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F3190">
      <w:pPr>
        <w:rPr>
          <w:rFonts w:hint="default" w:asciiTheme="majorEastAsia" w:hAnsiTheme="majorEastAsia" w:eastAsiaTheme="majorEastAsia" w:cstheme="majorEastAsia"/>
          <w:color w:val="auto"/>
          <w:highlight w:val="none"/>
          <w:lang w:val="en-US" w:eastAsia="zh-CN"/>
        </w:rPr>
      </w:pPr>
      <w:bookmarkStart w:id="150" w:name="_GoBack"/>
      <w:bookmarkEnd w:id="150"/>
      <w:r>
        <w:rPr>
          <w:rFonts w:hint="eastAsia" w:asciiTheme="majorEastAsia" w:hAnsiTheme="majorEastAsia" w:eastAsiaTheme="majorEastAsia" w:cstheme="majorEastAsia"/>
          <w:color w:val="auto"/>
          <w:highlight w:val="none"/>
          <w:lang w:val="en-US" w:eastAsia="zh-CN"/>
        </w:rPr>
        <w:t xml:space="preserve">                      </w:t>
      </w:r>
    </w:p>
    <w:p w14:paraId="332254FF">
      <w:pPr>
        <w:jc w:val="left"/>
        <w:outlineLvl w:val="0"/>
        <w:rPr>
          <w:rFonts w:hint="eastAsia" w:ascii="宋体" w:hAnsi="宋体" w:eastAsia="宋体" w:cs="宋体"/>
          <w:color w:val="auto"/>
          <w:highlight w:val="none"/>
        </w:rPr>
      </w:pPr>
    </w:p>
    <w:p w14:paraId="652178A6">
      <w:pPr>
        <w:jc w:val="center"/>
        <w:outlineLvl w:val="0"/>
        <w:rPr>
          <w:rFonts w:hint="eastAsia" w:asciiTheme="majorEastAsia" w:hAnsiTheme="majorEastAsia" w:eastAsiaTheme="majorEastAsia" w:cstheme="majorEastAsia"/>
          <w:b/>
          <w:bCs/>
          <w:sz w:val="48"/>
          <w:szCs w:val="48"/>
          <w:lang w:eastAsia="zh-CN"/>
        </w:rPr>
      </w:pPr>
      <w:bookmarkStart w:id="0" w:name="_Toc18013"/>
      <w:r>
        <w:rPr>
          <w:rFonts w:hint="eastAsia" w:asciiTheme="majorEastAsia" w:hAnsiTheme="majorEastAsia" w:eastAsiaTheme="majorEastAsia" w:cstheme="majorEastAsia"/>
          <w:b/>
          <w:bCs/>
          <w:sz w:val="48"/>
          <w:szCs w:val="48"/>
          <w:lang w:eastAsia="zh-CN"/>
        </w:rPr>
        <w:t>广西建汇工程咨询有限公司</w:t>
      </w:r>
      <w:bookmarkEnd w:id="0"/>
    </w:p>
    <w:p w14:paraId="65D9E33C">
      <w:pPr>
        <w:pStyle w:val="11"/>
        <w:rPr>
          <w:rFonts w:hint="eastAsia"/>
        </w:rPr>
      </w:pPr>
    </w:p>
    <w:p w14:paraId="0B75D27B">
      <w:pPr>
        <w:pStyle w:val="22"/>
        <w:rPr>
          <w:rFonts w:hint="eastAsia"/>
        </w:rPr>
      </w:pPr>
      <w:bookmarkStart w:id="1" w:name="_Toc12839"/>
      <w:bookmarkStart w:id="2" w:name="_Toc8546"/>
      <w:r>
        <w:rPr>
          <w:rFonts w:hint="eastAsia" w:ascii="宋体" w:hAnsi="宋体" w:cs="宋体"/>
          <w:iCs/>
          <w:sz w:val="48"/>
          <w:szCs w:val="48"/>
        </w:rPr>
        <w:drawing>
          <wp:inline distT="0" distB="0" distL="114300" distR="114300">
            <wp:extent cx="1640205" cy="1140460"/>
            <wp:effectExtent l="0" t="0" r="17145" b="2540"/>
            <wp:docPr id="1" name="图片 1" descr="72e7eabc668db03e627e8490b74e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2e7eabc668db03e627e8490b74e2c7"/>
                    <pic:cNvPicPr>
                      <a:picLocks noChangeAspect="1"/>
                    </pic:cNvPicPr>
                  </pic:nvPicPr>
                  <pic:blipFill>
                    <a:blip r:embed="rId15"/>
                    <a:stretch>
                      <a:fillRect/>
                    </a:stretch>
                  </pic:blipFill>
                  <pic:spPr>
                    <a:xfrm>
                      <a:off x="0" y="0"/>
                      <a:ext cx="1640205" cy="1140460"/>
                    </a:xfrm>
                    <a:prstGeom prst="rect">
                      <a:avLst/>
                    </a:prstGeom>
                  </pic:spPr>
                </pic:pic>
              </a:graphicData>
            </a:graphic>
          </wp:inline>
        </w:drawing>
      </w:r>
      <w:bookmarkEnd w:id="1"/>
      <w:bookmarkEnd w:id="2"/>
    </w:p>
    <w:p w14:paraId="71FDC17E">
      <w:pPr>
        <w:rPr>
          <w:rFonts w:hint="eastAsia"/>
        </w:rPr>
      </w:pPr>
    </w:p>
    <w:p w14:paraId="736EE0C3">
      <w:pPr>
        <w:rPr>
          <w:rFonts w:hint="eastAsia"/>
        </w:rPr>
      </w:pPr>
    </w:p>
    <w:p w14:paraId="0D67C0E6">
      <w:pPr>
        <w:jc w:val="center"/>
        <w:outlineLvl w:val="0"/>
        <w:rPr>
          <w:rFonts w:hint="eastAsia" w:asciiTheme="majorEastAsia" w:hAnsiTheme="majorEastAsia" w:eastAsiaTheme="majorEastAsia" w:cstheme="majorEastAsia"/>
          <w:b/>
          <w:bCs/>
          <w:color w:val="auto"/>
          <w:sz w:val="84"/>
          <w:szCs w:val="84"/>
          <w:highlight w:val="none"/>
        </w:rPr>
      </w:pPr>
      <w:bookmarkStart w:id="3" w:name="_Toc30928"/>
      <w:bookmarkStart w:id="4" w:name="_Toc30093"/>
      <w:bookmarkStart w:id="5" w:name="_Toc2565"/>
      <w:r>
        <w:rPr>
          <w:rFonts w:hint="eastAsia" w:asciiTheme="majorEastAsia" w:hAnsiTheme="majorEastAsia" w:eastAsiaTheme="majorEastAsia" w:cstheme="majorEastAsia"/>
          <w:sz w:val="72"/>
          <w:szCs w:val="72"/>
        </w:rPr>
        <w:t>竞争性</w:t>
      </w:r>
      <w:r>
        <w:rPr>
          <w:rFonts w:hint="eastAsia" w:asciiTheme="majorEastAsia" w:hAnsiTheme="majorEastAsia" w:eastAsiaTheme="majorEastAsia" w:cstheme="majorEastAsia"/>
          <w:sz w:val="72"/>
          <w:szCs w:val="72"/>
          <w:lang w:eastAsia="zh-CN"/>
        </w:rPr>
        <w:t>磋商</w:t>
      </w:r>
      <w:r>
        <w:rPr>
          <w:rFonts w:hint="eastAsia" w:asciiTheme="majorEastAsia" w:hAnsiTheme="majorEastAsia" w:eastAsiaTheme="majorEastAsia" w:cstheme="majorEastAsia"/>
          <w:sz w:val="72"/>
          <w:szCs w:val="72"/>
        </w:rPr>
        <w:t>文件</w:t>
      </w:r>
      <w:bookmarkEnd w:id="3"/>
      <w:bookmarkEnd w:id="4"/>
      <w:bookmarkEnd w:id="5"/>
    </w:p>
    <w:p w14:paraId="24B67A66">
      <w:pPr>
        <w:pStyle w:val="32"/>
        <w:rPr>
          <w:rFonts w:hint="eastAsia"/>
        </w:rPr>
      </w:pPr>
    </w:p>
    <w:p w14:paraId="35EAA29C">
      <w:pPr>
        <w:ind w:left="2876" w:leftChars="608" w:hanging="1600" w:hangingChars="500"/>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rPr>
        <w:t>项目名称</w:t>
      </w:r>
      <w:r>
        <w:rPr>
          <w:rFonts w:hint="eastAsia" w:asciiTheme="majorEastAsia" w:hAnsiTheme="majorEastAsia" w:eastAsiaTheme="majorEastAsia" w:cstheme="majorEastAsia"/>
          <w:b/>
          <w:bCs/>
          <w:sz w:val="32"/>
          <w:szCs w:val="32"/>
          <w:lang w:eastAsia="zh-CN"/>
        </w:rPr>
        <w:t>：大塘镇2026年乡村振兴补助资金小型农田水利项目（大塘村、</w:t>
      </w:r>
      <w:r>
        <w:rPr>
          <w:rFonts w:hint="eastAsia" w:asciiTheme="majorEastAsia" w:hAnsiTheme="majorEastAsia" w:eastAsiaTheme="majorEastAsia" w:cstheme="majorEastAsia"/>
          <w:b/>
          <w:bCs/>
          <w:sz w:val="32"/>
          <w:szCs w:val="32"/>
          <w:lang w:val="en-US" w:eastAsia="zh-CN"/>
        </w:rPr>
        <w:t>阳山村、</w:t>
      </w:r>
      <w:r>
        <w:rPr>
          <w:rFonts w:hint="eastAsia" w:asciiTheme="majorEastAsia" w:hAnsiTheme="majorEastAsia" w:eastAsiaTheme="majorEastAsia" w:cstheme="majorEastAsia"/>
          <w:b/>
          <w:bCs/>
          <w:sz w:val="32"/>
          <w:szCs w:val="32"/>
          <w:lang w:eastAsia="zh-CN"/>
        </w:rPr>
        <w:t>苏烟村）建设工程</w:t>
      </w:r>
    </w:p>
    <w:p w14:paraId="7A13033D">
      <w:pPr>
        <w:pStyle w:val="32"/>
        <w:rPr>
          <w:rFonts w:hint="eastAsia"/>
          <w:lang w:val="en-US" w:eastAsia="zh-CN"/>
        </w:rPr>
      </w:pPr>
    </w:p>
    <w:p w14:paraId="3364D0F3">
      <w:pPr>
        <w:ind w:firstLine="1280" w:firstLineChars="400"/>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rPr>
        <w:t>项目编号：YLZC2026-C2-020004-GXJH</w:t>
      </w: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HYPERLINK "https://www.gcy.zfcg.gxzf.gov.cn/gaea/api/project/flow/redirect?projectId=7226756920841338885&amp;newUrl=https://www.gcy.zfcg.gxzf.gov.cn/micro-app-back-index/blank?_flow_type_=agency&amp;_flow_projectId_=7226756920841338885&amp;_jump_page_type_=project_procurement_management_flow&amp;_app_=zcy.procurement&amp;oldUrl=https://www.gcy.zfcg.gxzf.gov.cn/project-center/_procurement_/project-result-detail/7226756920841338885" \t "https://www.gcy.zfcg.gxzf.gov.cn/project-center/_procurement_/self-project/_blank"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lang w:eastAsia="zh-CN"/>
        </w:rPr>
        <w:t xml:space="preserve">    </w:t>
      </w:r>
      <w:r>
        <w:rPr>
          <w:rFonts w:hint="eastAsia" w:asciiTheme="majorEastAsia" w:hAnsiTheme="majorEastAsia" w:eastAsiaTheme="majorEastAsia" w:cstheme="majorEastAsia"/>
          <w:b/>
          <w:bCs/>
          <w:sz w:val="32"/>
          <w:szCs w:val="32"/>
        </w:rPr>
        <w:fldChar w:fldCharType="end"/>
      </w:r>
    </w:p>
    <w:p w14:paraId="52169170">
      <w:pPr>
        <w:ind w:firstLine="1400" w:firstLineChars="500"/>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 xml:space="preserve">                                                                        </w:t>
      </w:r>
    </w:p>
    <w:p w14:paraId="7DF1F041">
      <w:pPr>
        <w:rPr>
          <w:rFonts w:hint="eastAsia"/>
          <w:lang w:val="en-US" w:eastAsia="zh-CN"/>
        </w:rPr>
      </w:pPr>
    </w:p>
    <w:p w14:paraId="5E6CB308">
      <w:pPr>
        <w:pStyle w:val="34"/>
        <w:rPr>
          <w:rFonts w:hint="eastAsia"/>
          <w:lang w:val="en-US" w:eastAsia="zh-CN"/>
        </w:rPr>
      </w:pPr>
    </w:p>
    <w:p w14:paraId="61C56D50">
      <w:pPr>
        <w:pStyle w:val="35"/>
        <w:rPr>
          <w:rFonts w:hint="eastAsia"/>
          <w:lang w:val="en-US" w:eastAsia="zh-CN"/>
        </w:rPr>
      </w:pPr>
    </w:p>
    <w:p w14:paraId="48D2F1DD">
      <w:pPr>
        <w:pStyle w:val="34"/>
        <w:ind w:firstLine="1280" w:firstLineChars="400"/>
        <w:rPr>
          <w:rFonts w:hint="default" w:asciiTheme="majorEastAsia" w:hAnsiTheme="majorEastAsia" w:eastAsiaTheme="majorEastAsia" w:cstheme="majorEastAsia"/>
          <w:b/>
          <w:bCs/>
          <w:kern w:val="0"/>
          <w:sz w:val="32"/>
          <w:szCs w:val="32"/>
          <w:lang w:val="en-US" w:eastAsia="zh-CN" w:bidi="ar-SA"/>
        </w:rPr>
      </w:pPr>
      <w:r>
        <w:rPr>
          <w:rFonts w:hint="eastAsia" w:asciiTheme="majorEastAsia" w:hAnsiTheme="majorEastAsia" w:eastAsiaTheme="majorEastAsia" w:cstheme="majorEastAsia"/>
          <w:b/>
          <w:bCs/>
          <w:kern w:val="0"/>
          <w:sz w:val="32"/>
          <w:szCs w:val="32"/>
          <w:lang w:val="en-US" w:eastAsia="zh-CN" w:bidi="ar-SA"/>
        </w:rPr>
        <w:t>采购人：</w:t>
      </w:r>
      <w:r>
        <w:rPr>
          <w:rFonts w:hint="eastAsia" w:asciiTheme="majorEastAsia" w:hAnsiTheme="majorEastAsia" w:eastAsiaTheme="majorEastAsia" w:cstheme="majorEastAsia"/>
          <w:b/>
          <w:bCs/>
          <w:sz w:val="32"/>
          <w:szCs w:val="32"/>
          <w:lang w:eastAsia="zh-CN"/>
        </w:rPr>
        <w:t>玉林市玉州区大塘镇人民政府</w:t>
      </w:r>
    </w:p>
    <w:p w14:paraId="0B262DE3">
      <w:pPr>
        <w:pStyle w:val="35"/>
        <w:rPr>
          <w:rFonts w:hint="eastAsia" w:asciiTheme="majorEastAsia" w:hAnsiTheme="majorEastAsia" w:eastAsiaTheme="majorEastAsia" w:cstheme="majorEastAsia"/>
          <w:b/>
          <w:bCs/>
          <w:kern w:val="0"/>
          <w:sz w:val="32"/>
          <w:szCs w:val="32"/>
          <w:lang w:val="en-US" w:eastAsia="zh-CN" w:bidi="ar-SA"/>
        </w:rPr>
      </w:pPr>
    </w:p>
    <w:p w14:paraId="18AC3E8F">
      <w:pPr>
        <w:ind w:firstLine="1280" w:firstLineChars="400"/>
        <w:rPr>
          <w:rFonts w:hint="eastAsia" w:asciiTheme="majorEastAsia" w:hAnsiTheme="majorEastAsia" w:eastAsiaTheme="majorEastAsia" w:cstheme="majorEastAsia"/>
          <w:b/>
          <w:bCs/>
          <w:kern w:val="0"/>
          <w:sz w:val="32"/>
          <w:szCs w:val="32"/>
          <w:lang w:val="en-US" w:eastAsia="zh-CN" w:bidi="ar-SA"/>
        </w:rPr>
      </w:pPr>
      <w:r>
        <w:rPr>
          <w:rFonts w:hint="eastAsia" w:asciiTheme="majorEastAsia" w:hAnsiTheme="majorEastAsia" w:eastAsiaTheme="majorEastAsia" w:cstheme="majorEastAsia"/>
          <w:b/>
          <w:bCs/>
          <w:kern w:val="0"/>
          <w:sz w:val="32"/>
          <w:szCs w:val="32"/>
          <w:lang w:val="en-US" w:eastAsia="zh-CN" w:bidi="ar-SA"/>
        </w:rPr>
        <w:t>采购代理机构：广西建汇工程咨询有限公司</w:t>
      </w:r>
    </w:p>
    <w:p w14:paraId="77E397FF">
      <w:pPr>
        <w:pStyle w:val="15"/>
        <w:spacing w:before="120" w:after="120" w:line="360" w:lineRule="auto"/>
        <w:ind w:firstLine="3920" w:firstLineChars="1400"/>
        <w:jc w:val="both"/>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2026年2月</w:t>
      </w:r>
    </w:p>
    <w:p w14:paraId="4DF4155C">
      <w:pPr>
        <w:pStyle w:val="15"/>
        <w:spacing w:before="120" w:after="120" w:line="360" w:lineRule="auto"/>
        <w:jc w:val="both"/>
        <w:rPr>
          <w:rFonts w:hint="eastAsia" w:asciiTheme="majorEastAsia" w:hAnsiTheme="majorEastAsia" w:eastAsiaTheme="majorEastAsia" w:cstheme="majorEastAsia"/>
          <w:b/>
          <w:bCs/>
          <w:sz w:val="28"/>
          <w:szCs w:val="28"/>
          <w:lang w:val="en-US" w:eastAsia="zh-CN"/>
        </w:rPr>
        <w:sectPr>
          <w:headerReference r:id="rId4" w:type="first"/>
          <w:footerReference r:id="rId5" w:type="first"/>
          <w:headerReference r:id="rId3" w:type="default"/>
          <w:pgSz w:w="11906" w:h="16838"/>
          <w:pgMar w:top="1440" w:right="1080" w:bottom="1440" w:left="1080" w:header="709" w:footer="709" w:gutter="0"/>
          <w:pgNumType w:fmt="decimal" w:start="1"/>
          <w:cols w:space="720" w:num="1"/>
          <w:titlePg/>
          <w:docGrid w:type="linesAndChars" w:linePitch="312" w:charSpace="0"/>
        </w:sectPr>
      </w:pPr>
    </w:p>
    <w:p w14:paraId="24BE9B7B">
      <w:pPr>
        <w:pStyle w:val="15"/>
        <w:spacing w:before="120" w:after="120" w:line="360" w:lineRule="auto"/>
        <w:jc w:val="both"/>
        <w:rPr>
          <w:rFonts w:hint="eastAsia" w:asciiTheme="majorEastAsia" w:hAnsiTheme="majorEastAsia" w:eastAsiaTheme="majorEastAsia" w:cstheme="majorEastAsia"/>
          <w:b/>
          <w:color w:val="auto"/>
          <w:sz w:val="44"/>
          <w:szCs w:val="44"/>
          <w:highlight w:val="none"/>
          <w:lang w:val="en-US" w:eastAsia="zh-CN"/>
        </w:rPr>
      </w:pPr>
    </w:p>
    <w:p w14:paraId="49A0BCD1">
      <w:pPr>
        <w:pStyle w:val="15"/>
        <w:spacing w:before="120" w:after="120" w:line="360" w:lineRule="auto"/>
        <w:ind w:firstLine="440" w:firstLineChars="100"/>
        <w:jc w:val="center"/>
        <w:rPr>
          <w:rFonts w:hint="eastAsia" w:asciiTheme="majorEastAsia" w:hAnsiTheme="majorEastAsia" w:eastAsiaTheme="majorEastAsia" w:cstheme="majorEastAsia"/>
          <w:b/>
          <w:color w:val="auto"/>
          <w:sz w:val="44"/>
          <w:szCs w:val="44"/>
          <w:highlight w:val="none"/>
          <w:lang w:val="en-US" w:eastAsia="zh-CN"/>
        </w:rPr>
      </w:pPr>
      <w:r>
        <w:rPr>
          <w:rFonts w:hint="eastAsia" w:asciiTheme="majorEastAsia" w:hAnsiTheme="majorEastAsia" w:eastAsiaTheme="majorEastAsia" w:cstheme="majorEastAsia"/>
          <w:b/>
          <w:color w:val="auto"/>
          <w:sz w:val="44"/>
          <w:szCs w:val="44"/>
          <w:highlight w:val="none"/>
          <w:lang w:val="en-US" w:eastAsia="zh-CN"/>
        </w:rPr>
        <w:t>目   录</w:t>
      </w:r>
    </w:p>
    <w:p w14:paraId="12BD04FF">
      <w:pPr>
        <w:pStyle w:val="5"/>
        <w:rPr>
          <w:rFonts w:hint="eastAsia"/>
          <w:lang w:val="en-US" w:eastAsia="zh-CN"/>
        </w:rPr>
      </w:pPr>
    </w:p>
    <w:sdt>
      <w:sdtPr>
        <w:rPr>
          <w:rFonts w:ascii="宋体" w:hAnsi="宋体" w:eastAsia="宋体" w:cs="Times New Roman"/>
          <w:kern w:val="2"/>
          <w:sz w:val="21"/>
          <w:szCs w:val="24"/>
          <w:lang w:val="en-US" w:eastAsia="zh-CN" w:bidi="ar-SA"/>
        </w:rPr>
        <w:id w:val="147456129"/>
        <w15:color w:val="DBDBDB"/>
        <w:docPartObj>
          <w:docPartGallery w:val="Table of Contents"/>
          <w:docPartUnique/>
        </w:docPartObj>
      </w:sdtPr>
      <w:sdtEndPr>
        <w:rPr>
          <w:rFonts w:hint="eastAsia" w:ascii="Times New Roman" w:hAnsi="Times New Roman" w:eastAsia="宋体" w:cs="Calibri"/>
          <w:color w:val="000000"/>
          <w:kern w:val="2"/>
          <w:sz w:val="36"/>
          <w:szCs w:val="36"/>
          <w:lang w:val="en-US" w:eastAsia="zh-CN" w:bidi="ar-SA"/>
        </w:rPr>
      </w:sdtEndPr>
      <w:sdtContent>
        <w:p w14:paraId="1D2C340C">
          <w:pPr>
            <w:spacing w:before="0" w:beforeLines="0" w:after="0" w:afterLines="0" w:line="240" w:lineRule="auto"/>
            <w:ind w:left="0" w:leftChars="0" w:right="0" w:rightChars="0" w:firstLine="0" w:firstLineChars="0"/>
            <w:jc w:val="center"/>
          </w:pPr>
        </w:p>
        <w:p w14:paraId="4D628D50">
          <w:pPr>
            <w:pStyle w:val="21"/>
            <w:tabs>
              <w:tab w:val="right" w:leader="dot" w:pos="9626"/>
              <w:tab w:val="clear" w:pos="8398"/>
            </w:tabs>
          </w:pPr>
          <w:r>
            <w:rPr>
              <w:rFonts w:hint="eastAsia"/>
              <w:sz w:val="24"/>
              <w:szCs w:val="24"/>
              <w:lang w:val="en-US" w:eastAsia="zh-CN"/>
            </w:rPr>
            <w:fldChar w:fldCharType="begin"/>
          </w:r>
          <w:r>
            <w:rPr>
              <w:rFonts w:hint="eastAsia"/>
              <w:sz w:val="24"/>
              <w:szCs w:val="24"/>
              <w:lang w:val="en-US" w:eastAsia="zh-CN"/>
            </w:rPr>
            <w:instrText xml:space="preserve">TOC \o "1-1" \h \u </w:instrText>
          </w:r>
          <w:r>
            <w:rPr>
              <w:rFonts w:hint="eastAsia"/>
              <w:sz w:val="24"/>
              <w:szCs w:val="24"/>
              <w:lang w:val="en-US" w:eastAsia="zh-CN"/>
            </w:rPr>
            <w:fldChar w:fldCharType="separate"/>
          </w:r>
        </w:p>
        <w:p w14:paraId="224CD0D0">
          <w:pPr>
            <w:pStyle w:val="21"/>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_Toc15657 </w:instrText>
          </w:r>
          <w:r>
            <w:rPr>
              <w:rFonts w:hint="eastAsia"/>
              <w:szCs w:val="36"/>
              <w:lang w:val="en-US" w:eastAsia="zh-CN"/>
            </w:rPr>
            <w:fldChar w:fldCharType="separate"/>
          </w:r>
          <w:r>
            <w:rPr>
              <w:rFonts w:hint="eastAsia" w:asciiTheme="majorEastAsia" w:hAnsiTheme="majorEastAsia" w:eastAsiaTheme="majorEastAsia" w:cstheme="majorEastAsia"/>
              <w:bCs w:val="0"/>
              <w:kern w:val="2"/>
              <w:szCs w:val="52"/>
              <w:lang w:val="en-US" w:eastAsia="zh-CN" w:bidi="ar-SA"/>
            </w:rPr>
            <w:t>第一章 竞争性磋商公告</w:t>
          </w:r>
          <w:r>
            <w:tab/>
          </w:r>
          <w:r>
            <w:fldChar w:fldCharType="begin"/>
          </w:r>
          <w:r>
            <w:instrText xml:space="preserve"> PAGEREF _Toc15657 \h </w:instrText>
          </w:r>
          <w:r>
            <w:fldChar w:fldCharType="separate"/>
          </w:r>
          <w:r>
            <w:t>3</w:t>
          </w:r>
          <w:r>
            <w:fldChar w:fldCharType="end"/>
          </w:r>
          <w:r>
            <w:rPr>
              <w:rFonts w:hint="eastAsia"/>
              <w:szCs w:val="36"/>
              <w:lang w:val="en-US" w:eastAsia="zh-CN"/>
            </w:rPr>
            <w:fldChar w:fldCharType="end"/>
          </w:r>
        </w:p>
        <w:p w14:paraId="1D3AA6AC">
          <w:pPr>
            <w:pStyle w:val="21"/>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_Toc6440 </w:instrText>
          </w:r>
          <w:r>
            <w:rPr>
              <w:rFonts w:hint="eastAsia"/>
              <w:szCs w:val="36"/>
              <w:lang w:val="en-US" w:eastAsia="zh-CN"/>
            </w:rPr>
            <w:fldChar w:fldCharType="separate"/>
          </w:r>
          <w:r>
            <w:rPr>
              <w:rFonts w:hint="eastAsia" w:asciiTheme="majorEastAsia" w:hAnsiTheme="majorEastAsia" w:eastAsiaTheme="majorEastAsia" w:cstheme="majorEastAsia"/>
              <w:highlight w:val="none"/>
            </w:rPr>
            <w:t>第二章 供应商须知</w:t>
          </w:r>
          <w:r>
            <w:tab/>
          </w:r>
          <w:r>
            <w:fldChar w:fldCharType="begin"/>
          </w:r>
          <w:r>
            <w:instrText xml:space="preserve"> PAGEREF _Toc6440 \h </w:instrText>
          </w:r>
          <w:r>
            <w:fldChar w:fldCharType="separate"/>
          </w:r>
          <w:r>
            <w:t>7</w:t>
          </w:r>
          <w:r>
            <w:fldChar w:fldCharType="end"/>
          </w:r>
          <w:r>
            <w:rPr>
              <w:rFonts w:hint="eastAsia"/>
              <w:szCs w:val="36"/>
              <w:lang w:val="en-US" w:eastAsia="zh-CN"/>
            </w:rPr>
            <w:fldChar w:fldCharType="end"/>
          </w:r>
        </w:p>
        <w:p w14:paraId="0A1EFDF5">
          <w:pPr>
            <w:pStyle w:val="21"/>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_Toc29974 </w:instrText>
          </w:r>
          <w:r>
            <w:rPr>
              <w:rFonts w:hint="eastAsia"/>
              <w:szCs w:val="36"/>
              <w:lang w:val="en-US" w:eastAsia="zh-CN"/>
            </w:rPr>
            <w:fldChar w:fldCharType="separate"/>
          </w:r>
          <w:r>
            <w:rPr>
              <w:rFonts w:hint="eastAsia" w:ascii="宋体" w:hAnsi="宋体"/>
              <w:bCs/>
              <w:szCs w:val="32"/>
              <w:lang w:val="en-US" w:eastAsia="zh-CN"/>
            </w:rPr>
            <w:t>第三章</w:t>
          </w:r>
          <w:r>
            <w:rPr>
              <w:rFonts w:hint="eastAsia"/>
              <w:bCs/>
              <w:szCs w:val="32"/>
              <w:lang w:val="en-US" w:eastAsia="zh-CN"/>
            </w:rPr>
            <w:t xml:space="preserve"> </w:t>
          </w:r>
          <w:r>
            <w:rPr>
              <w:rFonts w:hint="eastAsia" w:ascii="宋体" w:hAnsi="宋体"/>
              <w:bCs/>
              <w:szCs w:val="32"/>
              <w:lang w:val="en-US" w:eastAsia="zh-CN"/>
            </w:rPr>
            <w:t>采购需求</w:t>
          </w:r>
          <w:r>
            <w:tab/>
          </w:r>
          <w:r>
            <w:fldChar w:fldCharType="begin"/>
          </w:r>
          <w:r>
            <w:instrText xml:space="preserve"> PAGEREF _Toc29974 \h </w:instrText>
          </w:r>
          <w:r>
            <w:fldChar w:fldCharType="separate"/>
          </w:r>
          <w:r>
            <w:t>23</w:t>
          </w:r>
          <w:r>
            <w:fldChar w:fldCharType="end"/>
          </w:r>
          <w:r>
            <w:rPr>
              <w:rFonts w:hint="eastAsia"/>
              <w:szCs w:val="36"/>
              <w:lang w:val="en-US" w:eastAsia="zh-CN"/>
            </w:rPr>
            <w:fldChar w:fldCharType="end"/>
          </w:r>
        </w:p>
        <w:p w14:paraId="5609735D">
          <w:pPr>
            <w:pStyle w:val="21"/>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_Toc19759 </w:instrText>
          </w:r>
          <w:r>
            <w:rPr>
              <w:rFonts w:hint="eastAsia"/>
              <w:szCs w:val="36"/>
              <w:lang w:val="en-US" w:eastAsia="zh-CN"/>
            </w:rPr>
            <w:fldChar w:fldCharType="separate"/>
          </w:r>
          <w:r>
            <w:rPr>
              <w:rFonts w:hint="eastAsia" w:ascii="宋体" w:hAnsi="宋体"/>
              <w:bCs/>
              <w:szCs w:val="44"/>
            </w:rPr>
            <w:t>第四章 评审程序、评审方法和评审标准</w:t>
          </w:r>
          <w:r>
            <w:tab/>
          </w:r>
          <w:r>
            <w:fldChar w:fldCharType="begin"/>
          </w:r>
          <w:r>
            <w:instrText xml:space="preserve"> PAGEREF _Toc19759 \h </w:instrText>
          </w:r>
          <w:r>
            <w:fldChar w:fldCharType="separate"/>
          </w:r>
          <w:r>
            <w:t>26</w:t>
          </w:r>
          <w:r>
            <w:fldChar w:fldCharType="end"/>
          </w:r>
          <w:r>
            <w:rPr>
              <w:rFonts w:hint="eastAsia"/>
              <w:szCs w:val="36"/>
              <w:lang w:val="en-US" w:eastAsia="zh-CN"/>
            </w:rPr>
            <w:fldChar w:fldCharType="end"/>
          </w:r>
        </w:p>
        <w:p w14:paraId="5BA3D00C">
          <w:pPr>
            <w:pStyle w:val="21"/>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_Toc145 </w:instrText>
          </w:r>
          <w:r>
            <w:rPr>
              <w:rFonts w:hint="eastAsia"/>
              <w:szCs w:val="36"/>
              <w:lang w:val="en-US" w:eastAsia="zh-CN"/>
            </w:rPr>
            <w:fldChar w:fldCharType="separate"/>
          </w:r>
          <w:r>
            <w:rPr>
              <w:rFonts w:hint="eastAsia"/>
              <w:szCs w:val="36"/>
              <w:lang w:val="en-US" w:eastAsia="zh-CN"/>
            </w:rPr>
            <w:t>第五章 工程量清单及图纸</w:t>
          </w:r>
          <w:r>
            <w:tab/>
          </w:r>
          <w:r>
            <w:fldChar w:fldCharType="begin"/>
          </w:r>
          <w:r>
            <w:instrText xml:space="preserve"> PAGEREF _Toc145 \h </w:instrText>
          </w:r>
          <w:r>
            <w:fldChar w:fldCharType="separate"/>
          </w:r>
          <w:r>
            <w:t>37</w:t>
          </w:r>
          <w:r>
            <w:fldChar w:fldCharType="end"/>
          </w:r>
          <w:r>
            <w:rPr>
              <w:rFonts w:hint="eastAsia"/>
              <w:szCs w:val="36"/>
              <w:lang w:val="en-US" w:eastAsia="zh-CN"/>
            </w:rPr>
            <w:fldChar w:fldCharType="end"/>
          </w:r>
        </w:p>
        <w:p w14:paraId="6552D281">
          <w:pPr>
            <w:pStyle w:val="21"/>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_Toc17348 </w:instrText>
          </w:r>
          <w:r>
            <w:rPr>
              <w:rFonts w:hint="eastAsia"/>
              <w:szCs w:val="36"/>
              <w:lang w:val="en-US" w:eastAsia="zh-CN"/>
            </w:rPr>
            <w:fldChar w:fldCharType="separate"/>
          </w:r>
          <w:r>
            <w:rPr>
              <w:rFonts w:hint="eastAsia" w:ascii="宋体" w:hAnsi="宋体" w:eastAsia="宋体" w:cs="Times New Roman"/>
              <w:bCs/>
              <w:szCs w:val="44"/>
            </w:rPr>
            <w:t>第</w:t>
          </w:r>
          <w:r>
            <w:rPr>
              <w:rFonts w:hint="eastAsia" w:ascii="宋体" w:hAnsi="宋体" w:cs="Times New Roman"/>
              <w:bCs/>
              <w:szCs w:val="44"/>
              <w:lang w:val="en-US" w:eastAsia="zh-CN"/>
            </w:rPr>
            <w:t>六</w:t>
          </w:r>
          <w:r>
            <w:rPr>
              <w:rFonts w:hint="eastAsia" w:ascii="宋体" w:hAnsi="宋体" w:eastAsia="宋体" w:cs="Times New Roman"/>
              <w:bCs/>
              <w:szCs w:val="44"/>
            </w:rPr>
            <w:t>章 响应文件格式</w:t>
          </w:r>
          <w:r>
            <w:tab/>
          </w:r>
          <w:r>
            <w:fldChar w:fldCharType="begin"/>
          </w:r>
          <w:r>
            <w:instrText xml:space="preserve"> PAGEREF _Toc17348 \h </w:instrText>
          </w:r>
          <w:r>
            <w:fldChar w:fldCharType="separate"/>
          </w:r>
          <w:r>
            <w:t>38</w:t>
          </w:r>
          <w:r>
            <w:fldChar w:fldCharType="end"/>
          </w:r>
          <w:r>
            <w:rPr>
              <w:rFonts w:hint="eastAsia"/>
              <w:szCs w:val="36"/>
              <w:lang w:val="en-US" w:eastAsia="zh-CN"/>
            </w:rPr>
            <w:fldChar w:fldCharType="end"/>
          </w:r>
        </w:p>
        <w:p w14:paraId="1114E039">
          <w:pPr>
            <w:pStyle w:val="21"/>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_Toc17341 </w:instrText>
          </w:r>
          <w:r>
            <w:rPr>
              <w:rFonts w:hint="eastAsia"/>
              <w:szCs w:val="36"/>
              <w:lang w:val="en-US" w:eastAsia="zh-CN"/>
            </w:rPr>
            <w:fldChar w:fldCharType="separate"/>
          </w:r>
          <w:r>
            <w:rPr>
              <w:rFonts w:hint="eastAsia" w:asciiTheme="majorEastAsia" w:hAnsiTheme="majorEastAsia" w:eastAsiaTheme="majorEastAsia" w:cstheme="majorEastAsia"/>
              <w:bCs w:val="0"/>
              <w:kern w:val="2"/>
              <w:szCs w:val="52"/>
              <w:lang w:val="en-US" w:eastAsia="zh-CN" w:bidi="ar-SA"/>
            </w:rPr>
            <w:t>第七章 合同文本</w:t>
          </w:r>
          <w:r>
            <w:tab/>
          </w:r>
          <w:r>
            <w:fldChar w:fldCharType="begin"/>
          </w:r>
          <w:r>
            <w:instrText xml:space="preserve"> PAGEREF _Toc17341 \h </w:instrText>
          </w:r>
          <w:r>
            <w:fldChar w:fldCharType="separate"/>
          </w:r>
          <w:r>
            <w:t>66</w:t>
          </w:r>
          <w:r>
            <w:fldChar w:fldCharType="end"/>
          </w:r>
          <w:r>
            <w:rPr>
              <w:rFonts w:hint="eastAsia"/>
              <w:szCs w:val="36"/>
              <w:lang w:val="en-US" w:eastAsia="zh-CN"/>
            </w:rPr>
            <w:fldChar w:fldCharType="end"/>
          </w:r>
        </w:p>
        <w:p w14:paraId="6C32F2F0">
          <w:pPr>
            <w:pStyle w:val="34"/>
            <w:keepNext w:val="0"/>
            <w:keepLines w:val="0"/>
            <w:pageBreakBefore w:val="0"/>
            <w:kinsoku/>
            <w:wordWrap/>
            <w:overflowPunct/>
            <w:topLinePunct w:val="0"/>
            <w:bidi w:val="0"/>
            <w:snapToGrid/>
            <w:spacing w:line="360" w:lineRule="auto"/>
            <w:textAlignment w:val="auto"/>
            <w:rPr>
              <w:rFonts w:hint="eastAsia"/>
              <w:sz w:val="36"/>
              <w:szCs w:val="36"/>
              <w:lang w:val="en-US" w:eastAsia="zh-CN"/>
            </w:rPr>
          </w:pPr>
          <w:r>
            <w:rPr>
              <w:rFonts w:hint="eastAsia"/>
              <w:szCs w:val="36"/>
              <w:lang w:val="en-US" w:eastAsia="zh-CN"/>
            </w:rPr>
            <w:fldChar w:fldCharType="end"/>
          </w:r>
        </w:p>
      </w:sdtContent>
    </w:sdt>
    <w:p w14:paraId="56C42AC8">
      <w:pPr>
        <w:pStyle w:val="21"/>
        <w:keepNext w:val="0"/>
        <w:keepLines w:val="0"/>
        <w:pageBreakBefore w:val="0"/>
        <w:tabs>
          <w:tab w:val="right" w:leader="dot" w:pos="9638"/>
          <w:tab w:val="clear" w:pos="8398"/>
        </w:tabs>
        <w:kinsoku/>
        <w:wordWrap/>
        <w:overflowPunct/>
        <w:topLinePunct w:val="0"/>
        <w:bidi w:val="0"/>
        <w:snapToGrid/>
        <w:spacing w:line="360" w:lineRule="auto"/>
        <w:ind w:firstLine="321"/>
        <w:textAlignment w:val="auto"/>
        <w:rPr>
          <w:rFonts w:hint="eastAsia" w:asciiTheme="majorEastAsia" w:hAnsiTheme="majorEastAsia" w:eastAsiaTheme="majorEastAsia" w:cstheme="majorEastAsia"/>
          <w:color w:val="auto"/>
          <w:sz w:val="36"/>
          <w:szCs w:val="36"/>
          <w:highlight w:val="none"/>
        </w:rPr>
      </w:pPr>
    </w:p>
    <w:p w14:paraId="29B036C4">
      <w:pPr>
        <w:pStyle w:val="15"/>
        <w:ind w:left="411" w:leftChars="196"/>
        <w:rPr>
          <w:rFonts w:hint="eastAsia" w:asciiTheme="majorEastAsia" w:hAnsiTheme="majorEastAsia" w:eastAsiaTheme="majorEastAsia" w:cstheme="majorEastAsia"/>
          <w:color w:val="auto"/>
          <w:sz w:val="32"/>
          <w:highlight w:val="none"/>
        </w:rPr>
      </w:pPr>
    </w:p>
    <w:p w14:paraId="234238FE">
      <w:pPr>
        <w:pStyle w:val="15"/>
        <w:ind w:left="411" w:leftChars="196"/>
        <w:rPr>
          <w:rFonts w:hint="eastAsia" w:asciiTheme="majorEastAsia" w:hAnsiTheme="majorEastAsia" w:eastAsiaTheme="majorEastAsia" w:cstheme="majorEastAsia"/>
          <w:color w:val="auto"/>
          <w:sz w:val="32"/>
          <w:highlight w:val="none"/>
        </w:rPr>
      </w:pPr>
    </w:p>
    <w:p w14:paraId="570B58FD">
      <w:pPr>
        <w:pStyle w:val="15"/>
        <w:ind w:left="411" w:leftChars="196"/>
        <w:rPr>
          <w:rFonts w:hint="eastAsia" w:asciiTheme="majorEastAsia" w:hAnsiTheme="majorEastAsia" w:eastAsiaTheme="majorEastAsia" w:cstheme="majorEastAsia"/>
          <w:color w:val="auto"/>
          <w:sz w:val="32"/>
          <w:highlight w:val="none"/>
        </w:rPr>
      </w:pPr>
    </w:p>
    <w:p w14:paraId="46E63234">
      <w:pPr>
        <w:pStyle w:val="15"/>
        <w:ind w:left="411" w:leftChars="196"/>
        <w:rPr>
          <w:rFonts w:hint="eastAsia" w:asciiTheme="majorEastAsia" w:hAnsiTheme="majorEastAsia" w:eastAsiaTheme="majorEastAsia" w:cstheme="majorEastAsia"/>
          <w:color w:val="auto"/>
          <w:sz w:val="32"/>
          <w:highlight w:val="none"/>
        </w:rPr>
      </w:pPr>
    </w:p>
    <w:p w14:paraId="0A6536D2">
      <w:pPr>
        <w:tabs>
          <w:tab w:val="center" w:pos="4535"/>
          <w:tab w:val="left" w:pos="6945"/>
        </w:tabs>
        <w:spacing w:line="400" w:lineRule="exact"/>
        <w:jc w:val="left"/>
        <w:rPr>
          <w:rFonts w:hint="eastAsia" w:asciiTheme="majorEastAsia" w:hAnsiTheme="majorEastAsia" w:eastAsiaTheme="majorEastAsia" w:cstheme="majorEastAsia"/>
          <w:color w:val="auto"/>
          <w:sz w:val="36"/>
          <w:szCs w:val="36"/>
          <w:highlight w:val="none"/>
        </w:rPr>
      </w:pPr>
      <w:r>
        <w:rPr>
          <w:rFonts w:hint="eastAsia" w:asciiTheme="majorEastAsia" w:hAnsiTheme="majorEastAsia" w:eastAsiaTheme="majorEastAsia" w:cstheme="majorEastAsia"/>
          <w:color w:val="auto"/>
          <w:sz w:val="36"/>
          <w:szCs w:val="36"/>
          <w:highlight w:val="none"/>
        </w:rPr>
        <w:tab/>
      </w:r>
    </w:p>
    <w:p w14:paraId="2E421DA1">
      <w:pPr>
        <w:pStyle w:val="15"/>
        <w:spacing w:line="500" w:lineRule="exact"/>
        <w:jc w:val="center"/>
        <w:rPr>
          <w:rFonts w:hint="eastAsia" w:asciiTheme="majorEastAsia" w:hAnsiTheme="majorEastAsia" w:eastAsiaTheme="majorEastAsia" w:cstheme="majorEastAsia"/>
          <w:color w:val="auto"/>
          <w:sz w:val="36"/>
          <w:szCs w:val="36"/>
          <w:highlight w:val="none"/>
        </w:rPr>
        <w:sectPr>
          <w:headerReference r:id="rId7" w:type="first"/>
          <w:footerReference r:id="rId9" w:type="first"/>
          <w:headerReference r:id="rId6" w:type="default"/>
          <w:footerReference r:id="rId8" w:type="default"/>
          <w:pgSz w:w="11906" w:h="16838"/>
          <w:pgMar w:top="1134" w:right="1140" w:bottom="1134" w:left="1140" w:header="709" w:footer="709" w:gutter="0"/>
          <w:pgNumType w:fmt="decimal" w:start="2"/>
          <w:cols w:space="720" w:num="1"/>
          <w:titlePg/>
          <w:docGrid w:type="linesAndChars" w:linePitch="312" w:charSpace="0"/>
        </w:sectPr>
      </w:pPr>
    </w:p>
    <w:p w14:paraId="3DB2376A">
      <w:pPr>
        <w:pStyle w:val="16"/>
        <w:rPr>
          <w:rFonts w:hint="eastAsia"/>
        </w:rPr>
      </w:pPr>
    </w:p>
    <w:p w14:paraId="0845C295">
      <w:pPr>
        <w:pStyle w:val="15"/>
        <w:spacing w:line="500" w:lineRule="exact"/>
        <w:jc w:val="center"/>
        <w:rPr>
          <w:rFonts w:hint="eastAsia" w:asciiTheme="majorEastAsia" w:hAnsiTheme="majorEastAsia" w:eastAsiaTheme="majorEastAsia" w:cstheme="majorEastAsia"/>
          <w:color w:val="auto"/>
          <w:sz w:val="36"/>
          <w:szCs w:val="36"/>
          <w:highlight w:val="none"/>
        </w:rPr>
      </w:pPr>
    </w:p>
    <w:p w14:paraId="2A20A708">
      <w:pPr>
        <w:pStyle w:val="15"/>
        <w:spacing w:line="500" w:lineRule="exact"/>
        <w:jc w:val="center"/>
        <w:rPr>
          <w:rFonts w:hint="eastAsia" w:asciiTheme="majorEastAsia" w:hAnsiTheme="majorEastAsia" w:eastAsiaTheme="majorEastAsia" w:cstheme="majorEastAsia"/>
          <w:color w:val="auto"/>
          <w:sz w:val="36"/>
          <w:szCs w:val="36"/>
          <w:highlight w:val="none"/>
        </w:rPr>
      </w:pPr>
    </w:p>
    <w:p w14:paraId="213DF39D">
      <w:pPr>
        <w:pStyle w:val="15"/>
        <w:spacing w:line="500" w:lineRule="exact"/>
        <w:jc w:val="center"/>
        <w:rPr>
          <w:rFonts w:hint="eastAsia" w:asciiTheme="majorEastAsia" w:hAnsiTheme="majorEastAsia" w:eastAsiaTheme="majorEastAsia" w:cstheme="majorEastAsia"/>
          <w:color w:val="auto"/>
          <w:sz w:val="36"/>
          <w:szCs w:val="36"/>
          <w:highlight w:val="none"/>
        </w:rPr>
      </w:pPr>
    </w:p>
    <w:p w14:paraId="0C85B3AA">
      <w:pPr>
        <w:pStyle w:val="15"/>
        <w:spacing w:line="500" w:lineRule="exact"/>
        <w:jc w:val="center"/>
        <w:rPr>
          <w:rFonts w:hint="eastAsia" w:asciiTheme="majorEastAsia" w:hAnsiTheme="majorEastAsia" w:eastAsiaTheme="majorEastAsia" w:cstheme="majorEastAsia"/>
          <w:color w:val="auto"/>
          <w:sz w:val="36"/>
          <w:szCs w:val="36"/>
          <w:highlight w:val="none"/>
        </w:rPr>
      </w:pPr>
    </w:p>
    <w:p w14:paraId="04AE38AE">
      <w:pPr>
        <w:pStyle w:val="2"/>
        <w:keepLines/>
        <w:spacing w:before="340" w:after="330" w:line="578" w:lineRule="auto"/>
        <w:jc w:val="center"/>
        <w:rPr>
          <w:rFonts w:hint="eastAsia" w:asciiTheme="majorEastAsia" w:hAnsiTheme="majorEastAsia" w:eastAsiaTheme="majorEastAsia" w:cstheme="majorEastAsia"/>
          <w:b/>
          <w:bCs w:val="0"/>
          <w:kern w:val="2"/>
          <w:sz w:val="40"/>
          <w:szCs w:val="52"/>
          <w:lang w:val="en-US" w:eastAsia="zh-CN" w:bidi="ar-SA"/>
        </w:rPr>
      </w:pPr>
      <w:bookmarkStart w:id="6" w:name="_Toc15657"/>
      <w:bookmarkStart w:id="7" w:name="_Toc11271"/>
      <w:r>
        <w:rPr>
          <w:rFonts w:hint="eastAsia" w:asciiTheme="majorEastAsia" w:hAnsiTheme="majorEastAsia" w:eastAsiaTheme="majorEastAsia" w:cstheme="majorEastAsia"/>
          <w:b/>
          <w:bCs w:val="0"/>
          <w:kern w:val="2"/>
          <w:sz w:val="40"/>
          <w:szCs w:val="52"/>
          <w:lang w:val="en-US" w:eastAsia="zh-CN" w:bidi="ar-SA"/>
        </w:rPr>
        <w:t>第一章  竞争性磋商公告</w:t>
      </w:r>
      <w:bookmarkEnd w:id="6"/>
      <w:bookmarkEnd w:id="7"/>
    </w:p>
    <w:p w14:paraId="4533C620">
      <w:pPr>
        <w:pStyle w:val="15"/>
        <w:spacing w:line="400" w:lineRule="exact"/>
        <w:jc w:val="center"/>
        <w:rPr>
          <w:rFonts w:hint="eastAsia" w:asciiTheme="majorEastAsia" w:hAnsiTheme="majorEastAsia" w:eastAsiaTheme="majorEastAsia" w:cstheme="majorEastAsia"/>
          <w:b/>
          <w:color w:val="auto"/>
          <w:sz w:val="32"/>
          <w:szCs w:val="32"/>
          <w:highlight w:val="none"/>
        </w:rPr>
      </w:pPr>
    </w:p>
    <w:p w14:paraId="1A0714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color w:val="auto"/>
          <w:szCs w:val="21"/>
          <w:highlight w:val="none"/>
          <w:lang w:eastAsia="zh-CN"/>
        </w:rPr>
        <w:br w:type="page"/>
      </w:r>
      <w:r>
        <w:rPr>
          <w:rFonts w:hint="eastAsia" w:asciiTheme="majorEastAsia" w:hAnsiTheme="majorEastAsia" w:eastAsiaTheme="majorEastAsia" w:cstheme="majorEastAsia"/>
          <w:b/>
          <w:bCs/>
          <w:color w:val="auto"/>
          <w:sz w:val="28"/>
          <w:szCs w:val="28"/>
          <w:highlight w:val="none"/>
          <w:lang w:eastAsia="zh-CN"/>
        </w:rPr>
        <w:t>广西建汇工程咨询有限公司</w:t>
      </w:r>
    </w:p>
    <w:p w14:paraId="3C1E1D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color w:val="auto"/>
          <w:spacing w:val="-6"/>
          <w:sz w:val="28"/>
          <w:szCs w:val="28"/>
          <w:highlight w:val="none"/>
          <w:lang w:eastAsia="zh-CN"/>
        </w:rPr>
      </w:pPr>
      <w:r>
        <w:rPr>
          <w:rFonts w:hint="eastAsia" w:asciiTheme="majorEastAsia" w:hAnsiTheme="majorEastAsia" w:eastAsiaTheme="majorEastAsia" w:cstheme="majorEastAsia"/>
          <w:b/>
          <w:bCs/>
          <w:color w:val="auto"/>
          <w:spacing w:val="-6"/>
          <w:sz w:val="28"/>
          <w:szCs w:val="28"/>
          <w:highlight w:val="none"/>
          <w:lang w:eastAsia="zh-CN"/>
        </w:rPr>
        <w:t>大塘镇2026年乡村振兴补助资金小型农田水利项目</w:t>
      </w:r>
    </w:p>
    <w:p w14:paraId="2F15CC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ajorEastAsia" w:hAnsiTheme="majorEastAsia" w:eastAsiaTheme="majorEastAsia" w:cstheme="majorEastAsia"/>
          <w:b/>
          <w:bCs/>
          <w:color w:val="auto"/>
          <w:spacing w:val="-6"/>
          <w:sz w:val="28"/>
          <w:szCs w:val="28"/>
          <w:highlight w:val="none"/>
          <w:lang w:val="en-US" w:eastAsia="zh-CN"/>
        </w:rPr>
      </w:pPr>
      <w:r>
        <w:rPr>
          <w:rFonts w:hint="eastAsia" w:asciiTheme="majorEastAsia" w:hAnsiTheme="majorEastAsia" w:eastAsiaTheme="majorEastAsia" w:cstheme="majorEastAsia"/>
          <w:b/>
          <w:bCs/>
          <w:color w:val="auto"/>
          <w:spacing w:val="-6"/>
          <w:sz w:val="28"/>
          <w:szCs w:val="28"/>
          <w:highlight w:val="none"/>
          <w:lang w:eastAsia="zh-CN"/>
        </w:rPr>
        <w:t>（大塘村、阳山村、苏烟村）建设工</w:t>
      </w:r>
      <w:r>
        <w:rPr>
          <w:rFonts w:hint="eastAsia" w:asciiTheme="majorEastAsia" w:hAnsiTheme="majorEastAsia" w:eastAsiaTheme="majorEastAsia" w:cstheme="majorEastAsia"/>
          <w:b/>
          <w:bCs/>
          <w:color w:val="auto"/>
          <w:spacing w:val="-6"/>
          <w:sz w:val="28"/>
          <w:szCs w:val="28"/>
          <w:highlight w:val="none"/>
          <w:lang w:val="en-US" w:eastAsia="zh-CN"/>
        </w:rPr>
        <w:t>程</w:t>
      </w:r>
    </w:p>
    <w:p w14:paraId="057289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竞争性磋商公告</w:t>
      </w:r>
    </w:p>
    <w:p w14:paraId="54437628">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项目概况</w:t>
      </w:r>
    </w:p>
    <w:p w14:paraId="6030DD7B">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u w:val="single"/>
          <w:lang w:eastAsia="zh-CN"/>
        </w:rPr>
        <w:t>大塘镇2026年乡村振兴补助资金小型农田水利项目（大塘村、阳山村、苏烟村）建设工</w:t>
      </w:r>
      <w:r>
        <w:rPr>
          <w:rFonts w:hint="eastAsia" w:asciiTheme="majorEastAsia" w:hAnsiTheme="majorEastAsia" w:eastAsiaTheme="majorEastAsia" w:cstheme="majorEastAsia"/>
          <w:color w:val="auto"/>
          <w:sz w:val="21"/>
          <w:szCs w:val="21"/>
          <w:highlight w:val="none"/>
          <w:u w:val="single"/>
          <w:lang w:val="en-US" w:eastAsia="zh-CN"/>
        </w:rPr>
        <w:t>程</w:t>
      </w:r>
      <w:r>
        <w:rPr>
          <w:rFonts w:hint="eastAsia" w:asciiTheme="majorEastAsia" w:hAnsiTheme="majorEastAsia" w:eastAsiaTheme="majorEastAsia" w:cstheme="majorEastAsia"/>
          <w:color w:val="auto"/>
          <w:sz w:val="21"/>
          <w:szCs w:val="21"/>
          <w:highlight w:val="none"/>
          <w:u w:val="none"/>
          <w:lang w:eastAsia="zh-CN"/>
        </w:rPr>
        <w:t>采购项目</w:t>
      </w:r>
      <w:r>
        <w:rPr>
          <w:rFonts w:hint="eastAsia" w:asciiTheme="majorEastAsia" w:hAnsiTheme="majorEastAsia" w:eastAsiaTheme="majorEastAsia" w:cstheme="majorEastAsia"/>
          <w:color w:val="auto"/>
          <w:sz w:val="21"/>
          <w:szCs w:val="21"/>
          <w:highlight w:val="none"/>
          <w:u w:val="none"/>
        </w:rPr>
        <w:t>的</w:t>
      </w:r>
      <w:r>
        <w:rPr>
          <w:rFonts w:hint="eastAsia" w:asciiTheme="majorEastAsia" w:hAnsiTheme="majorEastAsia" w:eastAsiaTheme="majorEastAsia" w:cstheme="majorEastAsia"/>
          <w:color w:val="auto"/>
          <w:sz w:val="21"/>
          <w:szCs w:val="21"/>
          <w:highlight w:val="none"/>
        </w:rPr>
        <w:t>潜在供应商应在</w:t>
      </w:r>
      <w:r>
        <w:rPr>
          <w:rFonts w:hint="eastAsia" w:ascii="宋体" w:hAnsi="宋体"/>
          <w:szCs w:val="21"/>
          <w:u w:val="single"/>
        </w:rPr>
        <w:t>广西政府采购云平台（</w:t>
      </w:r>
      <w:r>
        <w:rPr>
          <w:rFonts w:ascii="宋体" w:hAnsi="宋体"/>
          <w:szCs w:val="21"/>
          <w:u w:val="single"/>
        </w:rPr>
        <w:t>https://www.gcy.zfcg.gxzf.gov.cn</w:t>
      </w:r>
      <w:r>
        <w:rPr>
          <w:rFonts w:hint="eastAsia" w:ascii="宋体" w:hAnsi="宋体"/>
          <w:szCs w:val="21"/>
          <w:u w:val="single"/>
          <w:lang w:eastAsia="zh-CN"/>
        </w:rPr>
        <w:t>）</w:t>
      </w:r>
      <w:r>
        <w:rPr>
          <w:rFonts w:hint="eastAsia" w:asciiTheme="majorEastAsia" w:hAnsiTheme="majorEastAsia" w:eastAsiaTheme="majorEastAsia" w:cstheme="majorEastAsia"/>
          <w:color w:val="auto"/>
          <w:sz w:val="21"/>
          <w:szCs w:val="21"/>
          <w:highlight w:val="none"/>
        </w:rPr>
        <w:t>获取竞争性磋商文件，并于</w:t>
      </w:r>
      <w:r>
        <w:rPr>
          <w:rFonts w:hint="eastAsia" w:asciiTheme="majorEastAsia" w:hAnsiTheme="majorEastAsia" w:eastAsiaTheme="majorEastAsia" w:cstheme="majorEastAsia"/>
          <w:color w:val="auto"/>
          <w:sz w:val="21"/>
          <w:szCs w:val="21"/>
          <w:highlight w:val="none"/>
          <w:u w:val="single"/>
        </w:rPr>
        <w:t>202</w:t>
      </w:r>
      <w:r>
        <w:rPr>
          <w:rFonts w:hint="eastAsia" w:asciiTheme="majorEastAsia" w:hAnsiTheme="majorEastAsia" w:eastAsiaTheme="majorEastAsia" w:cstheme="majorEastAsia"/>
          <w:color w:val="auto"/>
          <w:sz w:val="21"/>
          <w:szCs w:val="21"/>
          <w:highlight w:val="none"/>
          <w:u w:val="single"/>
          <w:lang w:val="en-US" w:eastAsia="zh-CN"/>
        </w:rPr>
        <w:t>6</w:t>
      </w:r>
      <w:r>
        <w:rPr>
          <w:rFonts w:hint="eastAsia" w:asciiTheme="majorEastAsia" w:hAnsiTheme="majorEastAsia" w:eastAsiaTheme="majorEastAsia" w:cstheme="majorEastAsia"/>
          <w:color w:val="auto"/>
          <w:sz w:val="21"/>
          <w:szCs w:val="21"/>
          <w:highlight w:val="none"/>
          <w:u w:val="single"/>
        </w:rPr>
        <w:t>年</w:t>
      </w:r>
      <w:r>
        <w:rPr>
          <w:rFonts w:hint="eastAsia" w:asciiTheme="majorEastAsia" w:hAnsiTheme="majorEastAsia" w:eastAsiaTheme="majorEastAsia" w:cstheme="majorEastAsia"/>
          <w:color w:val="auto"/>
          <w:sz w:val="21"/>
          <w:szCs w:val="21"/>
          <w:highlight w:val="none"/>
          <w:u w:val="single"/>
          <w:lang w:val="en-US" w:eastAsia="zh-CN"/>
        </w:rPr>
        <w:t>3</w:t>
      </w:r>
      <w:r>
        <w:rPr>
          <w:rFonts w:hint="eastAsia" w:asciiTheme="majorEastAsia" w:hAnsiTheme="majorEastAsia" w:eastAsiaTheme="majorEastAsia" w:cstheme="majorEastAsia"/>
          <w:color w:val="auto"/>
          <w:sz w:val="21"/>
          <w:szCs w:val="21"/>
          <w:highlight w:val="none"/>
          <w:u w:val="single"/>
        </w:rPr>
        <w:t>月</w:t>
      </w:r>
      <w:r>
        <w:rPr>
          <w:rFonts w:hint="eastAsia" w:asciiTheme="majorEastAsia" w:hAnsiTheme="majorEastAsia" w:eastAsiaTheme="majorEastAsia" w:cstheme="majorEastAsia"/>
          <w:color w:val="auto"/>
          <w:sz w:val="21"/>
          <w:szCs w:val="21"/>
          <w:highlight w:val="none"/>
          <w:u w:val="single"/>
          <w:lang w:val="en-US" w:eastAsia="zh-CN"/>
        </w:rPr>
        <w:t>4</w:t>
      </w:r>
      <w:r>
        <w:rPr>
          <w:rFonts w:hint="eastAsia" w:asciiTheme="majorEastAsia" w:hAnsiTheme="majorEastAsia" w:eastAsiaTheme="majorEastAsia" w:cstheme="majorEastAsia"/>
          <w:color w:val="auto"/>
          <w:sz w:val="21"/>
          <w:szCs w:val="21"/>
          <w:highlight w:val="none"/>
          <w:u w:val="single"/>
        </w:rPr>
        <w:t>日</w:t>
      </w:r>
      <w:r>
        <w:rPr>
          <w:rFonts w:hint="eastAsia" w:asciiTheme="majorEastAsia" w:hAnsiTheme="majorEastAsia" w:eastAsiaTheme="majorEastAsia" w:cstheme="majorEastAsia"/>
          <w:color w:val="auto"/>
          <w:sz w:val="21"/>
          <w:szCs w:val="21"/>
          <w:highlight w:val="none"/>
          <w:u w:val="single"/>
          <w:lang w:val="en-US" w:eastAsia="zh-CN"/>
        </w:rPr>
        <w:t>09</w:t>
      </w:r>
      <w:r>
        <w:rPr>
          <w:rFonts w:hint="eastAsia" w:asciiTheme="majorEastAsia" w:hAnsiTheme="majorEastAsia" w:eastAsiaTheme="majorEastAsia" w:cstheme="majorEastAsia"/>
          <w:color w:val="auto"/>
          <w:sz w:val="21"/>
          <w:szCs w:val="21"/>
          <w:highlight w:val="none"/>
          <w:u w:val="single"/>
        </w:rPr>
        <w:t>时</w:t>
      </w:r>
      <w:r>
        <w:rPr>
          <w:rFonts w:hint="eastAsia" w:asciiTheme="majorEastAsia" w:hAnsiTheme="majorEastAsia" w:eastAsiaTheme="majorEastAsia" w:cstheme="majorEastAsia"/>
          <w:color w:val="auto"/>
          <w:sz w:val="21"/>
          <w:szCs w:val="21"/>
          <w:highlight w:val="none"/>
          <w:u w:val="single"/>
          <w:lang w:val="en-US" w:eastAsia="zh-CN"/>
        </w:rPr>
        <w:t>00</w:t>
      </w:r>
      <w:r>
        <w:rPr>
          <w:rFonts w:hint="eastAsia" w:asciiTheme="majorEastAsia" w:hAnsiTheme="majorEastAsia" w:eastAsiaTheme="majorEastAsia" w:cstheme="majorEastAsia"/>
          <w:color w:val="auto"/>
          <w:sz w:val="21"/>
          <w:szCs w:val="21"/>
          <w:highlight w:val="none"/>
          <w:u w:val="single"/>
        </w:rPr>
        <w:t>分</w:t>
      </w:r>
      <w:r>
        <w:rPr>
          <w:rFonts w:hint="eastAsia" w:asciiTheme="majorEastAsia" w:hAnsiTheme="majorEastAsia" w:eastAsiaTheme="majorEastAsia" w:cstheme="majorEastAsia"/>
          <w:color w:val="auto"/>
          <w:sz w:val="21"/>
          <w:szCs w:val="21"/>
          <w:highlight w:val="none"/>
        </w:rPr>
        <w:t>（北京时间）前提交响应文件。</w:t>
      </w:r>
    </w:p>
    <w:p w14:paraId="648AFD99">
      <w:pPr>
        <w:pageBreakBefore w:val="0"/>
        <w:tabs>
          <w:tab w:val="left" w:pos="284"/>
        </w:tabs>
        <w:kinsoku/>
        <w:wordWrap/>
        <w:overflowPunct/>
        <w:topLinePunct w:val="0"/>
        <w:autoSpaceDE/>
        <w:autoSpaceDN/>
        <w:bidi w:val="0"/>
        <w:adjustRightInd/>
        <w:spacing w:line="40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rPr>
      </w:pPr>
      <w:bookmarkStart w:id="8" w:name="_Toc28359012"/>
      <w:bookmarkStart w:id="9" w:name="_Toc35393629"/>
      <w:bookmarkStart w:id="10" w:name="_Toc28359089"/>
      <w:bookmarkStart w:id="11" w:name="_Toc35393798"/>
      <w:r>
        <w:rPr>
          <w:rFonts w:hint="eastAsia" w:asciiTheme="majorEastAsia" w:hAnsiTheme="majorEastAsia" w:eastAsiaTheme="majorEastAsia" w:cstheme="majorEastAsia"/>
          <w:b/>
          <w:color w:val="auto"/>
          <w:sz w:val="24"/>
          <w:szCs w:val="24"/>
          <w:highlight w:val="none"/>
        </w:rPr>
        <w:t>一、项目基本情况</w:t>
      </w:r>
      <w:bookmarkEnd w:id="8"/>
      <w:bookmarkEnd w:id="9"/>
      <w:bookmarkEnd w:id="10"/>
      <w:bookmarkEnd w:id="11"/>
    </w:p>
    <w:p w14:paraId="3214756B">
      <w:pPr>
        <w:keepNext w:val="0"/>
        <w:keepLines w:val="0"/>
        <w:pageBreakBefore w:val="0"/>
        <w:widowControl w:val="0"/>
        <w:kinsoku/>
        <w:wordWrap/>
        <w:overflowPunct/>
        <w:topLinePunct w:val="0"/>
        <w:autoSpaceDE/>
        <w:autoSpaceDN/>
        <w:bidi w:val="0"/>
        <w:adjustRightInd/>
        <w:snapToGrid/>
        <w:spacing w:line="400" w:lineRule="exact"/>
        <w:ind w:left="0" w:leftChars="0" w:right="0" w:firstLine="396" w:firstLineChars="200"/>
        <w:textAlignment w:val="auto"/>
        <w:rPr>
          <w:rFonts w:hint="eastAsia" w:ascii="宋体" w:hAnsi="宋体" w:cs="宋体"/>
          <w:b w:val="0"/>
          <w:bCs/>
          <w:color w:val="auto"/>
          <w:spacing w:val="-6"/>
          <w:kern w:val="2"/>
          <w:sz w:val="21"/>
          <w:szCs w:val="21"/>
          <w:lang w:val="en-US" w:eastAsia="zh-CN" w:bidi="ar-SA"/>
        </w:rPr>
      </w:pPr>
      <w:r>
        <w:rPr>
          <w:rFonts w:hint="eastAsia" w:ascii="宋体" w:hAnsi="宋体" w:cs="宋体"/>
          <w:b w:val="0"/>
          <w:bCs/>
          <w:color w:val="auto"/>
          <w:spacing w:val="-6"/>
          <w:kern w:val="2"/>
          <w:sz w:val="21"/>
          <w:szCs w:val="21"/>
          <w:lang w:val="en-US" w:eastAsia="zh-CN" w:bidi="ar-SA"/>
        </w:rPr>
        <w:t>1.项目编号：</w:t>
      </w:r>
      <w:r>
        <w:rPr>
          <w:rFonts w:hint="eastAsia" w:ascii="宋体" w:hAnsi="宋体" w:cs="宋体"/>
          <w:b w:val="0"/>
          <w:bCs/>
          <w:color w:val="auto"/>
          <w:spacing w:val="-6"/>
          <w:kern w:val="2"/>
          <w:sz w:val="21"/>
          <w:szCs w:val="21"/>
          <w:lang w:val="en-US" w:eastAsia="zh-CN" w:bidi="ar-SA"/>
        </w:rPr>
        <w:fldChar w:fldCharType="begin"/>
      </w:r>
      <w:r>
        <w:rPr>
          <w:rFonts w:hint="eastAsia" w:ascii="宋体" w:hAnsi="宋体" w:cs="宋体"/>
          <w:b w:val="0"/>
          <w:bCs/>
          <w:color w:val="auto"/>
          <w:spacing w:val="-6"/>
          <w:kern w:val="2"/>
          <w:sz w:val="21"/>
          <w:szCs w:val="21"/>
          <w:lang w:val="en-US" w:eastAsia="zh-CN" w:bidi="ar-SA"/>
        </w:rPr>
        <w:instrText xml:space="preserve"> HYPERLINK "https://www.gcy.zfcg.gxzf.gov.cn/gaea/api/project/flow/redirect?projectId=7226756920841338885&amp;newUrl=https://www.gcy.zfcg.gxzf.gov.cn/micro-app-back-index/blank?_flow_type_=agency&amp;_flow_projectId_=7226756920841338885&amp;_jump_page_type_=project_procurement_management_flow&amp;_app_=zcy.procurement&amp;oldUrl=https://www.gcy.zfcg.gxzf.gov.cn/project-center/_procurement_/project-result-detail/7226756920841338885" \t "https://www.gcy.zfcg.gxzf.gov.cn/project-center/_procurement_/self-project/_blank" </w:instrText>
      </w:r>
      <w:r>
        <w:rPr>
          <w:rFonts w:hint="eastAsia" w:ascii="宋体" w:hAnsi="宋体" w:cs="宋体"/>
          <w:b w:val="0"/>
          <w:bCs/>
          <w:color w:val="auto"/>
          <w:spacing w:val="-6"/>
          <w:kern w:val="2"/>
          <w:sz w:val="21"/>
          <w:szCs w:val="21"/>
          <w:lang w:val="en-US" w:eastAsia="zh-CN" w:bidi="ar-SA"/>
        </w:rPr>
        <w:fldChar w:fldCharType="separate"/>
      </w:r>
      <w:r>
        <w:rPr>
          <w:rFonts w:hint="eastAsia" w:ascii="宋体" w:hAnsi="宋体" w:cs="宋体"/>
          <w:b w:val="0"/>
          <w:bCs/>
          <w:color w:val="auto"/>
          <w:spacing w:val="-6"/>
          <w:kern w:val="2"/>
          <w:sz w:val="21"/>
          <w:szCs w:val="21"/>
          <w:lang w:val="en-US" w:eastAsia="zh-CN" w:bidi="ar-SA"/>
        </w:rPr>
        <w:t xml:space="preserve">YLZC2026-C2-020004-GXJH   </w:t>
      </w:r>
      <w:r>
        <w:rPr>
          <w:rFonts w:hint="eastAsia" w:ascii="宋体" w:hAnsi="宋体" w:cs="宋体"/>
          <w:b w:val="0"/>
          <w:bCs/>
          <w:color w:val="auto"/>
          <w:spacing w:val="-6"/>
          <w:kern w:val="2"/>
          <w:sz w:val="21"/>
          <w:szCs w:val="21"/>
          <w:lang w:val="en-US" w:eastAsia="zh-CN" w:bidi="ar-SA"/>
        </w:rPr>
        <w:fldChar w:fldCharType="end"/>
      </w:r>
    </w:p>
    <w:p w14:paraId="20DC3C4E">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default" w:ascii="宋体" w:hAnsi="宋体" w:eastAsia="宋体" w:cs="宋体"/>
          <w:b w:val="0"/>
          <w:bCs/>
          <w:color w:val="auto"/>
          <w:spacing w:val="-6"/>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2.项目名称：</w:t>
      </w:r>
      <w:r>
        <w:rPr>
          <w:rFonts w:hint="eastAsia" w:ascii="宋体" w:hAnsi="宋体" w:cs="宋体"/>
          <w:b w:val="0"/>
          <w:bCs/>
          <w:color w:val="auto"/>
          <w:spacing w:val="-6"/>
          <w:kern w:val="2"/>
          <w:sz w:val="21"/>
          <w:szCs w:val="21"/>
          <w:lang w:val="en-US" w:eastAsia="zh-CN" w:bidi="ar-SA"/>
        </w:rPr>
        <w:t>大塘镇2026年乡村振兴补助资金小型农田水利项目（大塘村、阳山村、苏烟村）建设工程</w:t>
      </w:r>
    </w:p>
    <w:p w14:paraId="1DAA91C7">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3.采购方式：竞争性磋商</w:t>
      </w:r>
    </w:p>
    <w:p w14:paraId="70EC57E9">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default"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4.预算总金额（元）：1098400.00</w:t>
      </w:r>
    </w:p>
    <w:p w14:paraId="50429F20">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default"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最高限价：</w:t>
      </w:r>
      <w:r>
        <w:rPr>
          <w:rFonts w:hint="eastAsia" w:ascii="宋体" w:hAnsi="宋体" w:cs="宋体"/>
          <w:b w:val="0"/>
          <w:bCs/>
          <w:color w:val="auto"/>
          <w:sz w:val="21"/>
          <w:szCs w:val="21"/>
          <w:highlight w:val="none"/>
          <w:lang w:val="en-US" w:eastAsia="zh-CN"/>
        </w:rPr>
        <w:t>/</w:t>
      </w:r>
    </w:p>
    <w:p w14:paraId="5AE5BCEA">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rPr>
        <w:t>采购需求：</w:t>
      </w:r>
    </w:p>
    <w:p w14:paraId="59796D62">
      <w:pPr>
        <w:pStyle w:val="32"/>
        <w:rPr>
          <w:rFonts w:hint="default"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标项一：</w:t>
      </w:r>
    </w:p>
    <w:p w14:paraId="2C9AB9AD">
      <w:pPr>
        <w:pStyle w:val="32"/>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标项名称：大塘镇2026年乡村振兴补助资金小型农田水利项目（大塘村、阳山村）建设工程</w:t>
      </w:r>
    </w:p>
    <w:p w14:paraId="2A30580C">
      <w:pPr>
        <w:pStyle w:val="32"/>
        <w:rPr>
          <w:rFonts w:hint="default"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数量：1</w:t>
      </w:r>
    </w:p>
    <w:p w14:paraId="1B545429">
      <w:pPr>
        <w:pStyle w:val="32"/>
        <w:rPr>
          <w:rFonts w:hint="default"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预算金额（元）：</w:t>
      </w:r>
      <w:r>
        <w:rPr>
          <w:rFonts w:hint="eastAsia" w:asciiTheme="majorEastAsia" w:hAnsiTheme="majorEastAsia" w:eastAsiaTheme="majorEastAsia" w:cstheme="majorEastAsia"/>
          <w:b w:val="0"/>
          <w:bCs/>
          <w:color w:val="auto"/>
          <w:sz w:val="21"/>
          <w:szCs w:val="21"/>
          <w:highlight w:val="none"/>
          <w:lang w:val="en-US" w:eastAsia="zh-CN"/>
        </w:rPr>
        <w:t>869500.00</w:t>
      </w:r>
    </w:p>
    <w:p w14:paraId="68B36436">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b w:val="0"/>
          <w:bCs/>
          <w:color w:val="auto"/>
          <w:kern w:val="2"/>
          <w:sz w:val="21"/>
          <w:szCs w:val="21"/>
          <w:lang w:val="en-US" w:eastAsia="zh-CN" w:bidi="ar-SA"/>
        </w:rPr>
        <w:t>简要规格描述或项目基本概况介绍、用途：（1）大塘村4队-7队小型农田水利项目：主要建设内容为三面光水渠；本工程建设水渠内宽0.6米，内高0.8米，总长277米</w:t>
      </w:r>
      <w:r>
        <w:rPr>
          <w:rFonts w:hint="eastAsia" w:ascii="宋体" w:hAnsi="宋体" w:cs="宋体"/>
          <w:b w:val="0"/>
          <w:bCs/>
          <w:color w:val="auto"/>
          <w:kern w:val="2"/>
          <w:sz w:val="21"/>
          <w:szCs w:val="21"/>
          <w:lang w:val="en-US" w:eastAsia="zh-CN" w:bidi="ar-SA"/>
        </w:rPr>
        <w:t>。</w:t>
      </w:r>
      <w:r>
        <w:rPr>
          <w:rFonts w:hint="eastAsia" w:ascii="宋体" w:hAnsi="宋体" w:eastAsia="宋体" w:cs="宋体"/>
          <w:b w:val="0"/>
          <w:bCs/>
          <w:color w:val="auto"/>
          <w:kern w:val="2"/>
          <w:sz w:val="21"/>
          <w:szCs w:val="21"/>
          <w:lang w:val="en-US" w:eastAsia="zh-CN" w:bidi="ar-SA"/>
        </w:rPr>
        <w:t>（2）大塘村良义片小型农田水利项目(千万工程）</w:t>
      </w:r>
      <w:r>
        <w:rPr>
          <w:rFonts w:hint="eastAsia" w:ascii="宋体" w:hAnsi="宋体" w:cs="宋体"/>
          <w:b w:val="0"/>
          <w:bCs/>
          <w:color w:val="auto"/>
          <w:kern w:val="2"/>
          <w:sz w:val="21"/>
          <w:szCs w:val="21"/>
          <w:lang w:val="en-US" w:eastAsia="zh-CN" w:bidi="ar-SA"/>
        </w:rPr>
        <w:t>：</w:t>
      </w:r>
      <w:r>
        <w:rPr>
          <w:rFonts w:hint="eastAsia" w:ascii="宋体" w:hAnsi="宋体" w:eastAsia="宋体" w:cs="宋体"/>
          <w:color w:val="auto"/>
          <w:kern w:val="0"/>
          <w:sz w:val="21"/>
          <w:szCs w:val="21"/>
          <w:lang w:val="en-US" w:eastAsia="zh-CN" w:bidi="ar"/>
        </w:rPr>
        <w:t>主要建设内容为三面光水渠；本工程建设水渠总长382米（其中内宽0.5米，内高0.5 米，水渠长297米；内宽0.5米，内高0.8米，水渠长85米），渠肩宽0.25米，砼渠底厚0.15米</w:t>
      </w:r>
      <w:r>
        <w:rPr>
          <w:rFonts w:hint="eastAsia" w:ascii="宋体" w:hAnsi="宋体" w:cs="宋体"/>
          <w:color w:val="auto"/>
          <w:kern w:val="0"/>
          <w:sz w:val="21"/>
          <w:szCs w:val="21"/>
          <w:lang w:val="en-US" w:eastAsia="zh-CN" w:bidi="ar"/>
        </w:rPr>
        <w:t>。</w:t>
      </w:r>
    </w:p>
    <w:p w14:paraId="0F809CEB">
      <w:pPr>
        <w:keepNext w:val="0"/>
        <w:keepLines w:val="0"/>
        <w:widowControl/>
        <w:suppressLineNumbers w:val="0"/>
        <w:jc w:val="left"/>
        <w:rPr>
          <w:rFonts w:hint="default" w:ascii="宋体" w:hAnsi="宋体" w:eastAsia="宋体" w:cs="宋体"/>
          <w:b w:val="0"/>
          <w:bCs/>
          <w:color w:val="auto"/>
          <w:kern w:val="2"/>
          <w:sz w:val="21"/>
          <w:szCs w:val="21"/>
          <w:lang w:val="en-US" w:eastAsia="zh-CN" w:bidi="ar-SA"/>
        </w:rPr>
      </w:pPr>
      <w:r>
        <w:rPr>
          <w:rFonts w:hint="eastAsia" w:ascii="宋体" w:hAnsi="宋体" w:cs="宋体"/>
          <w:color w:val="auto"/>
          <w:kern w:val="0"/>
          <w:sz w:val="21"/>
          <w:szCs w:val="21"/>
          <w:lang w:val="en-US" w:eastAsia="zh-CN" w:bidi="ar"/>
        </w:rPr>
        <w:t>（3）阳山村同盛桥至大良江段小型农田水利项目：</w:t>
      </w:r>
      <w:r>
        <w:rPr>
          <w:rFonts w:hint="eastAsia" w:ascii="宋体" w:hAnsi="宋体" w:eastAsia="宋体" w:cs="宋体"/>
          <w:color w:val="auto"/>
          <w:kern w:val="0"/>
          <w:sz w:val="21"/>
          <w:szCs w:val="21"/>
          <w:lang w:val="en-US" w:eastAsia="zh-CN" w:bidi="ar"/>
        </w:rPr>
        <w:t>主要建设内容为三面光水渠；本工程建设水渠内宽2.5米，内高1.2米，总长372米。</w:t>
      </w:r>
      <w:r>
        <w:rPr>
          <w:rFonts w:hint="eastAsia" w:ascii="宋体" w:hAnsi="宋体" w:eastAsia="宋体" w:cs="宋体"/>
          <w:b w:val="0"/>
          <w:bCs/>
          <w:color w:val="auto"/>
          <w:kern w:val="2"/>
          <w:sz w:val="21"/>
          <w:szCs w:val="21"/>
          <w:lang w:val="en-US" w:eastAsia="zh-CN" w:bidi="ar-SA"/>
        </w:rPr>
        <w:t>如需进一步了解详细内容，详见竞争性磋商文件、工程量清单和工程建设相关资料。</w:t>
      </w:r>
    </w:p>
    <w:p w14:paraId="54A56F87">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yellow"/>
          <w:lang w:eastAsia="zh-CN"/>
        </w:rPr>
      </w:pPr>
      <w:r>
        <w:rPr>
          <w:rFonts w:hint="eastAsia" w:asciiTheme="majorEastAsia" w:hAnsiTheme="majorEastAsia" w:eastAsiaTheme="majorEastAsia" w:cstheme="majorEastAsia"/>
          <w:b w:val="0"/>
          <w:bCs/>
          <w:color w:val="auto"/>
          <w:sz w:val="21"/>
          <w:szCs w:val="21"/>
          <w:highlight w:val="none"/>
        </w:rPr>
        <w:t>合同</w:t>
      </w:r>
      <w:r>
        <w:rPr>
          <w:rFonts w:hint="eastAsia" w:ascii="宋体" w:hAnsi="宋体" w:eastAsia="宋体" w:cs="宋体"/>
          <w:color w:val="auto"/>
          <w:sz w:val="21"/>
          <w:szCs w:val="21"/>
          <w:highlight w:val="none"/>
        </w:rPr>
        <w:t>履行期限：</w:t>
      </w:r>
      <w:r>
        <w:rPr>
          <w:rFonts w:hint="eastAsia" w:ascii="宋体" w:hAnsi="宋体" w:eastAsia="宋体" w:cs="宋体"/>
          <w:color w:val="auto"/>
          <w:sz w:val="21"/>
          <w:szCs w:val="21"/>
          <w:highlight w:val="none"/>
          <w:lang w:eastAsia="zh-CN"/>
        </w:rPr>
        <w:t>工期：</w:t>
      </w:r>
      <w:r>
        <w:rPr>
          <w:rFonts w:hint="eastAsia" w:ascii="宋体" w:hAnsi="宋体" w:eastAsia="宋体" w:cs="宋体"/>
          <w:color w:val="auto"/>
          <w:sz w:val="21"/>
          <w:szCs w:val="21"/>
          <w:highlight w:val="none"/>
          <w:lang w:val="en-US" w:eastAsia="zh-CN"/>
        </w:rPr>
        <w:t>自签订合同之日起</w:t>
      </w:r>
      <w:r>
        <w:rPr>
          <w:rFonts w:hint="eastAsia" w:ascii="宋体" w:hAnsi="宋体" w:cs="宋体"/>
          <w:color w:val="auto"/>
          <w:sz w:val="21"/>
          <w:szCs w:val="21"/>
          <w:highlight w:val="none"/>
          <w:lang w:val="en-US" w:eastAsia="zh-CN"/>
        </w:rPr>
        <w:t>60</w:t>
      </w:r>
      <w:r>
        <w:rPr>
          <w:rFonts w:hint="eastAsia" w:ascii="宋体" w:hAnsi="宋体" w:eastAsia="宋体" w:cs="宋体"/>
          <w:color w:val="auto"/>
          <w:sz w:val="21"/>
          <w:szCs w:val="21"/>
          <w:highlight w:val="none"/>
          <w:lang w:val="en-US" w:eastAsia="zh-CN"/>
        </w:rPr>
        <w:t>天。</w:t>
      </w:r>
    </w:p>
    <w:p w14:paraId="4DC6DD26">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本项目不接受联合体。</w:t>
      </w:r>
    </w:p>
    <w:p w14:paraId="05CD5008">
      <w:pPr>
        <w:pStyle w:val="32"/>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标项二：</w:t>
      </w:r>
    </w:p>
    <w:p w14:paraId="3710E4C1">
      <w:pPr>
        <w:pStyle w:val="32"/>
        <w:rPr>
          <w:rFonts w:hint="default" w:ascii="宋体" w:hAnsi="宋体" w:eastAsia="宋体" w:cs="宋体"/>
          <w:color w:val="auto"/>
          <w:kern w:val="0"/>
          <w:sz w:val="21"/>
          <w:szCs w:val="21"/>
          <w:lang w:val="en-US" w:eastAsia="zh-CN" w:bidi="ar"/>
        </w:rPr>
      </w:pPr>
      <w:r>
        <w:rPr>
          <w:rFonts w:hint="eastAsia" w:ascii="宋体" w:hAnsi="宋体" w:eastAsia="宋体" w:cs="宋体"/>
          <w:b w:val="0"/>
          <w:bCs/>
          <w:color w:val="auto"/>
          <w:kern w:val="2"/>
          <w:sz w:val="21"/>
          <w:szCs w:val="21"/>
          <w:lang w:val="en-US" w:eastAsia="zh-CN" w:bidi="ar-SA"/>
        </w:rPr>
        <w:t>标项名称：大塘镇2026年乡村振兴补助资金小型农田水利项目（</w:t>
      </w:r>
      <w:r>
        <w:rPr>
          <w:rFonts w:hint="eastAsia" w:ascii="宋体" w:hAnsi="宋体" w:eastAsia="宋体" w:cs="宋体"/>
          <w:color w:val="auto"/>
          <w:kern w:val="0"/>
          <w:sz w:val="21"/>
          <w:szCs w:val="21"/>
          <w:lang w:val="en-US" w:eastAsia="zh-CN" w:bidi="ar"/>
        </w:rPr>
        <w:t>苏烟村</w:t>
      </w:r>
      <w:r>
        <w:rPr>
          <w:rFonts w:hint="eastAsia" w:ascii="宋体" w:hAnsi="宋体" w:eastAsia="宋体" w:cs="宋体"/>
          <w:b w:val="0"/>
          <w:bCs/>
          <w:color w:val="auto"/>
          <w:kern w:val="2"/>
          <w:sz w:val="21"/>
          <w:szCs w:val="21"/>
          <w:lang w:val="en-US" w:eastAsia="zh-CN" w:bidi="ar-SA"/>
        </w:rPr>
        <w:t>）建设工程</w:t>
      </w:r>
    </w:p>
    <w:p w14:paraId="6E1A0C86">
      <w:pPr>
        <w:pStyle w:val="32"/>
        <w:rPr>
          <w:rFonts w:hint="default"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数量：1</w:t>
      </w:r>
    </w:p>
    <w:p w14:paraId="346908F4">
      <w:pPr>
        <w:pStyle w:val="32"/>
        <w:rPr>
          <w:rFonts w:hint="default"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预算金额（元）：</w:t>
      </w:r>
      <w:r>
        <w:rPr>
          <w:rFonts w:hint="eastAsia" w:asciiTheme="majorEastAsia" w:hAnsiTheme="majorEastAsia" w:eastAsiaTheme="majorEastAsia" w:cstheme="majorEastAsia"/>
          <w:b w:val="0"/>
          <w:bCs/>
          <w:color w:val="auto"/>
          <w:sz w:val="21"/>
          <w:szCs w:val="21"/>
          <w:highlight w:val="none"/>
          <w:lang w:val="en-US" w:eastAsia="zh-CN"/>
        </w:rPr>
        <w:t>228900.00</w:t>
      </w:r>
    </w:p>
    <w:p w14:paraId="3191256D">
      <w:pPr>
        <w:keepNext w:val="0"/>
        <w:keepLines w:val="0"/>
        <w:widowControl/>
        <w:suppressLineNumbers w:val="0"/>
        <w:ind w:firstLine="420" w:firstLineChars="200"/>
        <w:jc w:val="left"/>
        <w:rPr>
          <w:rFonts w:hint="default"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简要规格描述或项目基本概况介绍、用途：</w:t>
      </w:r>
      <w:r>
        <w:rPr>
          <w:rFonts w:hint="eastAsia" w:ascii="宋体" w:hAnsi="宋体" w:eastAsia="宋体" w:cs="宋体"/>
          <w:color w:val="000000"/>
          <w:kern w:val="0"/>
          <w:sz w:val="21"/>
          <w:szCs w:val="21"/>
          <w:lang w:val="en-US" w:eastAsia="zh-CN" w:bidi="ar"/>
        </w:rPr>
        <w:t>苏烟村西片梁冲至南片鱼塘三面光水渠（千万工程）：主要建设内容为三面光水渠；本工程建设水渠内宽0.6米，内高0.6米，总长517米。</w:t>
      </w:r>
      <w:r>
        <w:rPr>
          <w:rFonts w:hint="eastAsia" w:ascii="宋体" w:hAnsi="宋体" w:eastAsia="宋体" w:cs="宋体"/>
          <w:b w:val="0"/>
          <w:bCs/>
          <w:color w:val="auto"/>
          <w:kern w:val="2"/>
          <w:sz w:val="21"/>
          <w:szCs w:val="21"/>
          <w:lang w:val="en-US" w:eastAsia="zh-CN" w:bidi="ar-SA"/>
        </w:rPr>
        <w:t>如需进一步了解详细内容，详见竞争性磋商文件、工程量清单和工程建设相关资料。</w:t>
      </w:r>
    </w:p>
    <w:p w14:paraId="0FC37982">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yellow"/>
          <w:lang w:eastAsia="zh-CN"/>
        </w:rPr>
      </w:pPr>
      <w:r>
        <w:rPr>
          <w:rFonts w:hint="eastAsia" w:asciiTheme="majorEastAsia" w:hAnsiTheme="majorEastAsia" w:eastAsiaTheme="majorEastAsia" w:cstheme="majorEastAsia"/>
          <w:b w:val="0"/>
          <w:bCs/>
          <w:color w:val="auto"/>
          <w:sz w:val="21"/>
          <w:szCs w:val="21"/>
          <w:highlight w:val="none"/>
        </w:rPr>
        <w:t>合同</w:t>
      </w:r>
      <w:r>
        <w:rPr>
          <w:rFonts w:hint="eastAsia" w:ascii="宋体" w:hAnsi="宋体" w:eastAsia="宋体" w:cs="宋体"/>
          <w:color w:val="auto"/>
          <w:sz w:val="21"/>
          <w:szCs w:val="21"/>
          <w:highlight w:val="none"/>
        </w:rPr>
        <w:t>履行期限：</w:t>
      </w:r>
      <w:r>
        <w:rPr>
          <w:rFonts w:hint="eastAsia" w:ascii="宋体" w:hAnsi="宋体" w:eastAsia="宋体" w:cs="宋体"/>
          <w:color w:val="auto"/>
          <w:sz w:val="21"/>
          <w:szCs w:val="21"/>
          <w:highlight w:val="none"/>
          <w:lang w:eastAsia="zh-CN"/>
        </w:rPr>
        <w:t>工期：</w:t>
      </w:r>
      <w:r>
        <w:rPr>
          <w:rFonts w:hint="eastAsia" w:ascii="宋体" w:hAnsi="宋体" w:eastAsia="宋体" w:cs="宋体"/>
          <w:color w:val="auto"/>
          <w:sz w:val="21"/>
          <w:szCs w:val="21"/>
          <w:highlight w:val="none"/>
          <w:lang w:val="en-US" w:eastAsia="zh-CN"/>
        </w:rPr>
        <w:t>自签订合同之日起</w:t>
      </w:r>
      <w:r>
        <w:rPr>
          <w:rFonts w:hint="eastAsia" w:ascii="宋体" w:hAnsi="宋体" w:cs="宋体"/>
          <w:color w:val="auto"/>
          <w:sz w:val="21"/>
          <w:szCs w:val="21"/>
          <w:highlight w:val="none"/>
          <w:lang w:val="en-US" w:eastAsia="zh-CN"/>
        </w:rPr>
        <w:t>60</w:t>
      </w:r>
      <w:r>
        <w:rPr>
          <w:rFonts w:hint="eastAsia" w:ascii="宋体" w:hAnsi="宋体" w:eastAsia="宋体" w:cs="宋体"/>
          <w:color w:val="auto"/>
          <w:sz w:val="21"/>
          <w:szCs w:val="21"/>
          <w:highlight w:val="none"/>
          <w:lang w:val="en-US" w:eastAsia="zh-CN"/>
        </w:rPr>
        <w:t>天。</w:t>
      </w:r>
    </w:p>
    <w:p w14:paraId="55AC1DF5">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本项目不接受联合体</w:t>
      </w:r>
      <w:r>
        <w:rPr>
          <w:rFonts w:hint="eastAsia" w:asciiTheme="majorEastAsia" w:hAnsiTheme="majorEastAsia" w:eastAsiaTheme="majorEastAsia" w:cstheme="majorEastAsia"/>
          <w:b w:val="0"/>
          <w:bCs/>
          <w:color w:val="auto"/>
          <w:sz w:val="21"/>
          <w:szCs w:val="21"/>
          <w:highlight w:val="none"/>
          <w:lang w:val="en-US" w:eastAsia="zh-CN"/>
        </w:rPr>
        <w:t>投标</w:t>
      </w:r>
      <w:r>
        <w:rPr>
          <w:rFonts w:hint="eastAsia" w:asciiTheme="majorEastAsia" w:hAnsiTheme="majorEastAsia" w:eastAsiaTheme="majorEastAsia" w:cstheme="majorEastAsia"/>
          <w:b w:val="0"/>
          <w:bCs/>
          <w:color w:val="auto"/>
          <w:sz w:val="21"/>
          <w:szCs w:val="21"/>
          <w:highlight w:val="none"/>
        </w:rPr>
        <w:t>。</w:t>
      </w:r>
    </w:p>
    <w:p w14:paraId="3C30E082">
      <w:pPr>
        <w:keepNext w:val="0"/>
        <w:keepLines w:val="0"/>
        <w:pageBreakBefore w:val="0"/>
        <w:widowControl w:val="0"/>
        <w:tabs>
          <w:tab w:val="left" w:pos="284"/>
        </w:tabs>
        <w:kinsoku/>
        <w:wordWrap/>
        <w:overflowPunct/>
        <w:topLinePunct w:val="0"/>
        <w:autoSpaceDE/>
        <w:autoSpaceDN/>
        <w:bidi w:val="0"/>
        <w:adjustRightInd/>
        <w:snapToGrid/>
        <w:spacing w:line="40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bookmarkStart w:id="12" w:name="_Toc35393799"/>
      <w:bookmarkStart w:id="13" w:name="_Toc28359013"/>
      <w:bookmarkStart w:id="14" w:name="_Toc28359090"/>
      <w:bookmarkStart w:id="15" w:name="_Toc35393630"/>
      <w:r>
        <w:rPr>
          <w:rFonts w:hint="eastAsia" w:asciiTheme="majorEastAsia" w:hAnsiTheme="majorEastAsia" w:eastAsiaTheme="majorEastAsia" w:cstheme="majorEastAsia"/>
          <w:b/>
          <w:color w:val="auto"/>
          <w:sz w:val="24"/>
          <w:szCs w:val="24"/>
          <w:highlight w:val="none"/>
          <w:lang w:eastAsia="zh-CN"/>
        </w:rPr>
        <w:t>二</w:t>
      </w:r>
      <w:r>
        <w:rPr>
          <w:rFonts w:hint="eastAsia" w:asciiTheme="majorEastAsia" w:hAnsiTheme="majorEastAsia" w:eastAsiaTheme="majorEastAsia" w:cstheme="majorEastAsia"/>
          <w:b/>
          <w:color w:val="auto"/>
          <w:sz w:val="24"/>
          <w:szCs w:val="24"/>
          <w:highlight w:val="none"/>
        </w:rPr>
        <w:t>、</w:t>
      </w:r>
      <w:bookmarkEnd w:id="12"/>
      <w:bookmarkEnd w:id="13"/>
      <w:bookmarkEnd w:id="14"/>
      <w:bookmarkEnd w:id="15"/>
      <w:r>
        <w:rPr>
          <w:rFonts w:hint="eastAsia" w:asciiTheme="majorEastAsia" w:hAnsiTheme="majorEastAsia" w:eastAsiaTheme="majorEastAsia" w:cstheme="majorEastAsia"/>
          <w:b/>
          <w:color w:val="auto"/>
          <w:sz w:val="24"/>
          <w:szCs w:val="24"/>
          <w:highlight w:val="none"/>
        </w:rPr>
        <w:t>申请人的资格要求</w:t>
      </w:r>
      <w:r>
        <w:rPr>
          <w:rFonts w:hint="eastAsia" w:asciiTheme="majorEastAsia" w:hAnsiTheme="majorEastAsia" w:eastAsiaTheme="majorEastAsia" w:cstheme="majorEastAsia"/>
          <w:b/>
          <w:color w:val="auto"/>
          <w:sz w:val="24"/>
          <w:szCs w:val="24"/>
          <w:highlight w:val="none"/>
          <w:lang w:eastAsia="zh-CN"/>
        </w:rPr>
        <w:t>：</w:t>
      </w:r>
    </w:p>
    <w:p w14:paraId="480E66A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bookmarkStart w:id="16" w:name="_Toc35393631"/>
      <w:bookmarkStart w:id="17" w:name="_Toc35393800"/>
      <w:bookmarkStart w:id="18" w:name="_Toc28359014"/>
      <w:bookmarkStart w:id="19" w:name="_Toc28359091"/>
      <w:r>
        <w:rPr>
          <w:rFonts w:hint="eastAsia" w:ascii="宋体" w:hAnsi="宋体" w:eastAsia="宋体" w:cs="宋体"/>
          <w:color w:val="auto"/>
          <w:sz w:val="21"/>
          <w:szCs w:val="21"/>
          <w:highlight w:val="none"/>
        </w:rPr>
        <w:t>1.满足《中华人民共和国政府采购法》第二十二条规定；</w:t>
      </w:r>
    </w:p>
    <w:p w14:paraId="39CBE59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default" w:ascii="宋体" w:hAnsi="宋体" w:eastAsia="宋体" w:cs="宋体"/>
          <w:color w:val="0000FF"/>
          <w:sz w:val="21"/>
          <w:szCs w:val="21"/>
          <w:highlight w:val="none"/>
          <w:lang w:val="en-US" w:eastAsia="zh-CN"/>
        </w:rPr>
      </w:pPr>
      <w:r>
        <w:rPr>
          <w:rFonts w:hint="eastAsia" w:ascii="宋体" w:hAnsi="宋体" w:eastAsia="宋体" w:cs="宋体"/>
          <w:color w:val="auto"/>
          <w:sz w:val="21"/>
          <w:szCs w:val="21"/>
          <w:highlight w:val="none"/>
        </w:rPr>
        <w:t>2.落实政府采购政策需满足的资格要求：分标1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本项目</w:t>
      </w:r>
      <w:r>
        <w:rPr>
          <w:rFonts w:hint="eastAsia" w:ascii="宋体" w:hAnsi="宋体" w:eastAsia="宋体" w:cs="宋体"/>
          <w:color w:val="auto"/>
          <w:sz w:val="21"/>
          <w:szCs w:val="21"/>
          <w:highlight w:val="none"/>
        </w:rPr>
        <w:t>专门面向</w:t>
      </w:r>
      <w:r>
        <w:rPr>
          <w:rFonts w:hint="eastAsia" w:ascii="宋体" w:hAnsi="宋体" w:cs="宋体"/>
          <w:color w:val="auto"/>
          <w:sz w:val="21"/>
          <w:szCs w:val="21"/>
          <w:highlight w:val="none"/>
          <w:lang w:eastAsia="zh-CN"/>
        </w:rPr>
        <w:t>中</w:t>
      </w:r>
      <w:r>
        <w:rPr>
          <w:rFonts w:hint="eastAsia" w:ascii="宋体" w:hAnsi="宋体" w:eastAsia="宋体" w:cs="宋体"/>
          <w:color w:val="auto"/>
          <w:sz w:val="21"/>
          <w:szCs w:val="21"/>
          <w:highlight w:val="none"/>
        </w:rPr>
        <w:t>小企业采购的项目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为</w:t>
      </w:r>
      <w:r>
        <w:rPr>
          <w:rFonts w:hint="eastAsia" w:ascii="宋体" w:hAnsi="宋体" w:cs="宋体"/>
          <w:color w:val="auto"/>
          <w:sz w:val="21"/>
          <w:szCs w:val="21"/>
          <w:highlight w:val="none"/>
          <w:lang w:eastAsia="zh-CN"/>
        </w:rPr>
        <w:t>中</w:t>
      </w:r>
      <w:r>
        <w:rPr>
          <w:rFonts w:hint="eastAsia" w:ascii="宋体" w:hAnsi="宋体" w:eastAsia="宋体" w:cs="宋体"/>
          <w:color w:val="auto"/>
          <w:sz w:val="21"/>
          <w:szCs w:val="21"/>
          <w:highlight w:val="none"/>
        </w:rPr>
        <w:t>小微企业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监狱企业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残疾人福利</w:t>
      </w:r>
      <w:r>
        <w:rPr>
          <w:rFonts w:hint="eastAsia" w:ascii="宋体" w:hAnsi="宋体" w:cs="宋体"/>
          <w:color w:val="auto"/>
          <w:sz w:val="21"/>
          <w:szCs w:val="21"/>
          <w:highlight w:val="none"/>
          <w:lang w:eastAsia="zh-CN"/>
        </w:rPr>
        <w:t>单位</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w:t>
      </w:r>
    </w:p>
    <w:p w14:paraId="7859557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w:t>
      </w:r>
    </w:p>
    <w:p w14:paraId="71C43495">
      <w:pPr>
        <w:spacing w:line="360" w:lineRule="auto"/>
        <w:ind w:firstLine="420" w:firstLineChars="200"/>
        <w:rPr>
          <w:rFonts w:hint="eastAsia"/>
        </w:rPr>
      </w:pPr>
      <w:r>
        <w:rPr>
          <w:rFonts w:hint="eastAsia" w:ascii="宋体" w:hAnsi="宋体"/>
          <w:color w:val="auto"/>
          <w:szCs w:val="21"/>
          <w:highlight w:val="none"/>
        </w:rPr>
        <w:t>【分标1</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rPr>
        <w:t>】</w:t>
      </w:r>
    </w:p>
    <w:p w14:paraId="0B07CF6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lang w:val="en-US" w:eastAsia="zh-CN"/>
        </w:rPr>
        <w:t>供应商须具备水利水电工程施工总承包</w:t>
      </w:r>
      <w:r>
        <w:rPr>
          <w:rFonts w:hint="eastAsia" w:ascii="宋体" w:hAnsi="宋体" w:cs="宋体"/>
          <w:color w:val="auto"/>
          <w:sz w:val="21"/>
          <w:szCs w:val="21"/>
          <w:lang w:val="en-US" w:eastAsia="zh-CN"/>
        </w:rPr>
        <w:t>三</w:t>
      </w:r>
      <w:r>
        <w:rPr>
          <w:rFonts w:hint="eastAsia" w:ascii="宋体" w:hAnsi="宋体" w:eastAsia="宋体" w:cs="宋体"/>
          <w:color w:val="auto"/>
          <w:sz w:val="21"/>
          <w:szCs w:val="21"/>
          <w:lang w:val="en-US" w:eastAsia="zh-CN"/>
        </w:rPr>
        <w:t>级以上（含</w:t>
      </w:r>
      <w:r>
        <w:rPr>
          <w:rFonts w:hint="eastAsia" w:ascii="宋体" w:hAnsi="宋体" w:cs="宋体"/>
          <w:color w:val="auto"/>
          <w:sz w:val="21"/>
          <w:szCs w:val="21"/>
          <w:lang w:val="en-US" w:eastAsia="zh-CN"/>
        </w:rPr>
        <w:t>三</w:t>
      </w:r>
      <w:r>
        <w:rPr>
          <w:rFonts w:hint="eastAsia" w:ascii="宋体" w:hAnsi="宋体" w:eastAsia="宋体" w:cs="宋体"/>
          <w:color w:val="auto"/>
          <w:sz w:val="21"/>
          <w:szCs w:val="21"/>
          <w:lang w:val="en-US" w:eastAsia="zh-CN"/>
        </w:rPr>
        <w:t>级）</w:t>
      </w:r>
      <w:r>
        <w:rPr>
          <w:rFonts w:hint="eastAsia" w:ascii="宋体" w:hAnsi="宋体" w:cs="宋体"/>
          <w:color w:val="auto"/>
          <w:sz w:val="21"/>
          <w:szCs w:val="21"/>
          <w:lang w:val="en-US" w:eastAsia="zh-CN"/>
        </w:rPr>
        <w:t>资质或市政公用工程施工总承包三级以上（含三级）资质</w:t>
      </w:r>
      <w:r>
        <w:rPr>
          <w:rFonts w:hint="eastAsia" w:ascii="宋体" w:hAnsi="宋体" w:eastAsia="宋体" w:cs="宋体"/>
          <w:color w:val="auto"/>
          <w:sz w:val="21"/>
          <w:szCs w:val="21"/>
          <w:rtl w:val="0"/>
          <w:lang w:val="en-US" w:eastAsia="zh-CN"/>
        </w:rPr>
        <w:t>，具备有效的安全生产许可证，</w:t>
      </w:r>
      <w:r>
        <w:rPr>
          <w:rFonts w:hint="eastAsia" w:ascii="宋体" w:hAnsi="宋体" w:eastAsia="宋体" w:cs="宋体"/>
          <w:color w:val="auto"/>
          <w:sz w:val="21"/>
          <w:szCs w:val="21"/>
          <w:lang w:val="en-US" w:eastAsia="zh-CN"/>
        </w:rPr>
        <w:t>并在人员、设备、资金等方面具备相应的施工能力</w:t>
      </w:r>
      <w:r>
        <w:rPr>
          <w:rFonts w:hint="eastAsia" w:ascii="宋体" w:hAnsi="宋体" w:cs="宋体"/>
          <w:color w:val="auto"/>
          <w:sz w:val="21"/>
          <w:szCs w:val="21"/>
          <w:lang w:val="en-US" w:eastAsia="zh-CN"/>
        </w:rPr>
        <w:t>；</w:t>
      </w:r>
    </w:p>
    <w:p w14:paraId="2B31458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拟派项目经理须具备水利水电工程专业二级以上（含二级）注册建造师执业资格或市政公用工程专业二级以上（含二级）注册建造师执业资格，具备有效的安全生产考核合格证书（B类），本项目不接受有在建、已中标未开工或已列为其他项目中标候选人第一名的建造师作为项目经理</w:t>
      </w:r>
      <w:r>
        <w:rPr>
          <w:rFonts w:hint="eastAsia" w:ascii="宋体" w:hAnsi="宋体" w:cs="宋体"/>
          <w:color w:val="auto"/>
          <w:sz w:val="21"/>
          <w:szCs w:val="21"/>
          <w:lang w:val="en-US" w:eastAsia="zh-CN"/>
        </w:rPr>
        <w:t xml:space="preserve">； </w:t>
      </w:r>
    </w:p>
    <w:p w14:paraId="6A8A361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（3）拟投入本项目的专职安全员具备安全生产考核合格证书（C 类）。</w:t>
      </w:r>
    </w:p>
    <w:p w14:paraId="2773B1A6">
      <w:pPr>
        <w:pageBreakBefore w:val="0"/>
        <w:tabs>
          <w:tab w:val="left" w:pos="284"/>
        </w:tabs>
        <w:kinsoku/>
        <w:wordWrap/>
        <w:overflowPunct/>
        <w:topLinePunct w:val="0"/>
        <w:autoSpaceDE/>
        <w:autoSpaceDN/>
        <w:bidi w:val="0"/>
        <w:adjustRightInd/>
        <w:snapToGrid/>
        <w:spacing w:line="40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eastAsia="zh-CN"/>
        </w:rPr>
        <w:t>三、获取采购文件</w:t>
      </w:r>
      <w:bookmarkEnd w:id="16"/>
      <w:bookmarkEnd w:id="17"/>
      <w:bookmarkEnd w:id="18"/>
      <w:bookmarkEnd w:id="19"/>
      <w:r>
        <w:rPr>
          <w:rFonts w:hint="eastAsia" w:asciiTheme="majorEastAsia" w:hAnsiTheme="majorEastAsia" w:eastAsiaTheme="majorEastAsia" w:cstheme="majorEastAsia"/>
          <w:b/>
          <w:color w:val="auto"/>
          <w:sz w:val="24"/>
          <w:szCs w:val="24"/>
          <w:highlight w:val="none"/>
          <w:lang w:eastAsia="zh-CN"/>
        </w:rPr>
        <w:t>：</w:t>
      </w:r>
    </w:p>
    <w:p w14:paraId="66BAEAAA">
      <w:pPr>
        <w:pageBreakBefore w:val="0"/>
        <w:tabs>
          <w:tab w:val="left" w:pos="284"/>
        </w:tabs>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bookmarkStart w:id="20" w:name="_Toc35393801"/>
      <w:bookmarkStart w:id="21" w:name="_Toc28359015"/>
      <w:bookmarkStart w:id="22" w:name="_Toc28359092"/>
      <w:bookmarkStart w:id="23" w:name="_Toc35393632"/>
      <w:r>
        <w:rPr>
          <w:rFonts w:hint="eastAsia" w:asciiTheme="majorEastAsia" w:hAnsiTheme="majorEastAsia" w:eastAsiaTheme="majorEastAsia" w:cstheme="majorEastAsia"/>
          <w:b w:val="0"/>
          <w:bCs/>
          <w:color w:val="auto"/>
          <w:sz w:val="21"/>
          <w:szCs w:val="21"/>
          <w:highlight w:val="none"/>
          <w:lang w:eastAsia="zh-CN"/>
        </w:rPr>
        <w:t>时间：</w:t>
      </w:r>
      <w:r>
        <w:rPr>
          <w:rFonts w:hint="eastAsia" w:asciiTheme="majorEastAsia" w:hAnsiTheme="majorEastAsia" w:eastAsiaTheme="majorEastAsia" w:cstheme="majorEastAsia"/>
          <w:b w:val="0"/>
          <w:bCs/>
          <w:color w:val="auto"/>
          <w:sz w:val="21"/>
          <w:szCs w:val="21"/>
          <w:highlight w:val="none"/>
          <w:lang w:val="en-US" w:eastAsia="zh-CN"/>
        </w:rPr>
        <w:t>2026年2月14日</w:t>
      </w:r>
      <w:r>
        <w:rPr>
          <w:rFonts w:hint="eastAsia" w:asciiTheme="majorEastAsia" w:hAnsiTheme="majorEastAsia" w:eastAsiaTheme="majorEastAsia" w:cstheme="majorEastAsia"/>
          <w:b w:val="0"/>
          <w:bCs/>
          <w:color w:val="auto"/>
          <w:sz w:val="21"/>
          <w:szCs w:val="21"/>
          <w:highlight w:val="none"/>
          <w:lang w:eastAsia="zh-CN"/>
        </w:rPr>
        <w:t>至202</w:t>
      </w: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lang w:eastAsia="zh-CN"/>
        </w:rPr>
        <w:t>年</w:t>
      </w:r>
      <w:r>
        <w:rPr>
          <w:rFonts w:hint="eastAsia" w:asciiTheme="majorEastAsia" w:hAnsiTheme="majorEastAsia" w:eastAsiaTheme="majorEastAsia" w:cstheme="majorEastAsia"/>
          <w:b w:val="0"/>
          <w:bCs/>
          <w:color w:val="auto"/>
          <w:sz w:val="21"/>
          <w:szCs w:val="21"/>
          <w:highlight w:val="none"/>
          <w:lang w:val="en-US" w:eastAsia="zh-CN"/>
        </w:rPr>
        <w:t>2月28</w:t>
      </w:r>
      <w:r>
        <w:rPr>
          <w:rFonts w:hint="eastAsia" w:asciiTheme="majorEastAsia" w:hAnsiTheme="majorEastAsia" w:eastAsiaTheme="majorEastAsia" w:cstheme="majorEastAsia"/>
          <w:b w:val="0"/>
          <w:bCs/>
          <w:color w:val="auto"/>
          <w:sz w:val="21"/>
          <w:szCs w:val="21"/>
          <w:highlight w:val="none"/>
          <w:lang w:eastAsia="zh-CN"/>
        </w:rPr>
        <w:t>日，每天上午08:00至12:00，下午</w:t>
      </w:r>
      <w:r>
        <w:rPr>
          <w:rFonts w:hint="eastAsia" w:asciiTheme="majorEastAsia" w:hAnsiTheme="majorEastAsia" w:eastAsiaTheme="majorEastAsia" w:cstheme="majorEastAsia"/>
          <w:b w:val="0"/>
          <w:bCs/>
          <w:color w:val="auto"/>
          <w:sz w:val="21"/>
          <w:szCs w:val="21"/>
          <w:highlight w:val="none"/>
          <w:lang w:val="en-US" w:eastAsia="zh-CN"/>
        </w:rPr>
        <w:t>3</w:t>
      </w:r>
      <w:r>
        <w:rPr>
          <w:rFonts w:hint="eastAsia" w:asciiTheme="majorEastAsia" w:hAnsiTheme="majorEastAsia" w:eastAsiaTheme="majorEastAsia" w:cstheme="majorEastAsia"/>
          <w:b w:val="0"/>
          <w:bCs/>
          <w:color w:val="auto"/>
          <w:sz w:val="21"/>
          <w:szCs w:val="21"/>
          <w:highlight w:val="none"/>
          <w:lang w:eastAsia="zh-CN"/>
        </w:rPr>
        <w:t>:00至</w:t>
      </w: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lang w:eastAsia="zh-CN"/>
        </w:rPr>
        <w:t>:00（北京时间，法定节假日除外）</w:t>
      </w:r>
    </w:p>
    <w:p w14:paraId="437580D5">
      <w:pPr>
        <w:pageBreakBefore w:val="0"/>
        <w:tabs>
          <w:tab w:val="left" w:pos="284"/>
        </w:tabs>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eastAsia="zh-CN"/>
        </w:rPr>
        <w:t>地点：</w:t>
      </w:r>
      <w:bookmarkEnd w:id="20"/>
      <w:bookmarkEnd w:id="21"/>
      <w:bookmarkEnd w:id="22"/>
      <w:bookmarkEnd w:id="23"/>
      <w:r>
        <w:rPr>
          <w:rFonts w:hint="eastAsia" w:ascii="宋体" w:hAnsi="宋体" w:eastAsia="宋体" w:cs="宋体"/>
          <w:b w:val="0"/>
          <w:bCs/>
          <w:color w:val="auto"/>
          <w:sz w:val="21"/>
          <w:szCs w:val="21"/>
          <w:highlight w:val="none"/>
          <w:lang w:val="en-US" w:eastAsia="zh-CN"/>
        </w:rPr>
        <w:t>广西政府采购云平台（https://www.gcy.zfcg.gxzf.gov.cn</w:t>
      </w:r>
      <w:r>
        <w:rPr>
          <w:rFonts w:hint="eastAsia" w:ascii="宋体" w:hAnsi="宋体" w:cs="宋体"/>
          <w:b w:val="0"/>
          <w:bCs/>
          <w:color w:val="auto"/>
          <w:sz w:val="21"/>
          <w:szCs w:val="21"/>
          <w:highlight w:val="none"/>
          <w:lang w:val="en-US" w:eastAsia="zh-CN"/>
        </w:rPr>
        <w:t>）</w:t>
      </w:r>
    </w:p>
    <w:p w14:paraId="7F7A2AB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396" w:firstLineChars="200"/>
        <w:textAlignment w:val="auto"/>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方式：网上下载。本项目不提供纸质文件，潜在供应商需使用账号登录或者使用 CA 登录广西政府采购云平台（https://www.gcy.zfcg.gxzf.gov.cn</w:t>
      </w:r>
      <w:r>
        <w:rPr>
          <w:rFonts w:hint="eastAsia" w:ascii="宋体" w:hAnsi="宋体" w:cs="宋体"/>
          <w:color w:val="auto"/>
          <w:spacing w:val="-6"/>
          <w:kern w:val="2"/>
          <w:sz w:val="21"/>
          <w:szCs w:val="21"/>
          <w:highlight w:val="none"/>
          <w:lang w:val="en-US" w:eastAsia="zh-CN" w:bidi="ar-SA"/>
        </w:rPr>
        <w:t>）－</w:t>
      </w:r>
      <w:r>
        <w:rPr>
          <w:rFonts w:hint="eastAsia" w:ascii="宋体" w:hAnsi="宋体" w:eastAsia="宋体" w:cs="宋体"/>
          <w:color w:val="auto"/>
          <w:spacing w:val="-6"/>
          <w:kern w:val="2"/>
          <w:sz w:val="21"/>
          <w:szCs w:val="21"/>
          <w:highlight w:val="none"/>
          <w:lang w:val="en-US" w:eastAsia="zh-CN" w:bidi="ar-SA"/>
        </w:rPr>
        <w:t>进入“项目采购”应用，在获取采购文件菜单中选择项目，获取竞争性</w:t>
      </w:r>
      <w:r>
        <w:rPr>
          <w:rFonts w:hint="eastAsia" w:ascii="宋体" w:hAnsi="宋体" w:cs="宋体"/>
          <w:color w:val="auto"/>
          <w:spacing w:val="-6"/>
          <w:kern w:val="2"/>
          <w:sz w:val="21"/>
          <w:szCs w:val="21"/>
          <w:highlight w:val="none"/>
          <w:lang w:val="en-US" w:eastAsia="zh-CN" w:bidi="ar-SA"/>
        </w:rPr>
        <w:t>磋商</w:t>
      </w:r>
      <w:r>
        <w:rPr>
          <w:rFonts w:hint="eastAsia" w:ascii="宋体" w:hAnsi="宋体" w:eastAsia="宋体" w:cs="宋体"/>
          <w:color w:val="auto"/>
          <w:spacing w:val="-6"/>
          <w:kern w:val="2"/>
          <w:sz w:val="21"/>
          <w:szCs w:val="21"/>
          <w:highlight w:val="none"/>
          <w:lang w:val="en-US" w:eastAsia="zh-CN" w:bidi="ar-SA"/>
        </w:rPr>
        <w:t>文件。电子响应文件制作需要基于广西政府采购云平台获取的</w:t>
      </w:r>
      <w:r>
        <w:rPr>
          <w:rFonts w:hint="eastAsia" w:ascii="宋体" w:hAnsi="宋体" w:cs="宋体"/>
          <w:color w:val="auto"/>
          <w:spacing w:val="-6"/>
          <w:kern w:val="2"/>
          <w:sz w:val="21"/>
          <w:szCs w:val="21"/>
          <w:highlight w:val="none"/>
          <w:lang w:val="en-US" w:eastAsia="zh-CN" w:bidi="ar-SA"/>
        </w:rPr>
        <w:t>磋商</w:t>
      </w:r>
      <w:r>
        <w:rPr>
          <w:rFonts w:hint="eastAsia" w:ascii="宋体" w:hAnsi="宋体" w:eastAsia="宋体" w:cs="宋体"/>
          <w:color w:val="auto"/>
          <w:spacing w:val="-6"/>
          <w:kern w:val="2"/>
          <w:sz w:val="21"/>
          <w:szCs w:val="21"/>
          <w:highlight w:val="none"/>
          <w:lang w:val="en-US" w:eastAsia="zh-CN" w:bidi="ar-SA"/>
        </w:rPr>
        <w:t>文件编制，通过其他方式获取</w:t>
      </w:r>
      <w:r>
        <w:rPr>
          <w:rFonts w:hint="eastAsia" w:ascii="宋体" w:hAnsi="宋体" w:cs="宋体"/>
          <w:color w:val="auto"/>
          <w:spacing w:val="-6"/>
          <w:kern w:val="2"/>
          <w:sz w:val="21"/>
          <w:szCs w:val="21"/>
          <w:highlight w:val="none"/>
          <w:lang w:val="en-US" w:eastAsia="zh-CN" w:bidi="ar-SA"/>
        </w:rPr>
        <w:t>磋商</w:t>
      </w:r>
      <w:r>
        <w:rPr>
          <w:rFonts w:hint="eastAsia" w:ascii="宋体" w:hAnsi="宋体" w:eastAsia="宋体" w:cs="宋体"/>
          <w:color w:val="auto"/>
          <w:spacing w:val="-6"/>
          <w:kern w:val="2"/>
          <w:sz w:val="21"/>
          <w:szCs w:val="21"/>
          <w:highlight w:val="none"/>
          <w:lang w:val="en-US" w:eastAsia="zh-CN" w:bidi="ar-SA"/>
        </w:rPr>
        <w:t>文件的，将有可能导致供应商无法在广西政府采购云平台编制及上传响应文件。</w:t>
      </w:r>
    </w:p>
    <w:p w14:paraId="1DEC8955">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售价（元）：0 </w:t>
      </w:r>
    </w:p>
    <w:p w14:paraId="4FF6BB90">
      <w:pPr>
        <w:pageBreakBefore w:val="0"/>
        <w:numPr>
          <w:ilvl w:val="0"/>
          <w:numId w:val="4"/>
        </w:numPr>
        <w:kinsoku/>
        <w:wordWrap/>
        <w:overflowPunct/>
        <w:topLinePunct w:val="0"/>
        <w:autoSpaceDE/>
        <w:autoSpaceDN/>
        <w:bidi w:val="0"/>
        <w:adjustRightInd/>
        <w:snapToGrid/>
        <w:spacing w:line="40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eastAsia="zh-CN"/>
        </w:rPr>
        <w:t>响应文件提交</w:t>
      </w:r>
    </w:p>
    <w:p w14:paraId="7A1A6ACE">
      <w:pPr>
        <w:pageBreakBefore w:val="0"/>
        <w:numPr>
          <w:ilvl w:val="0"/>
          <w:numId w:val="0"/>
        </w:numPr>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bCs/>
          <w:color w:val="000000"/>
          <w:szCs w:val="21"/>
        </w:rPr>
      </w:pPr>
      <w:r>
        <w:rPr>
          <w:rFonts w:hint="eastAsia" w:ascii="宋体" w:hAnsi="宋体"/>
          <w:color w:val="000000"/>
          <w:szCs w:val="21"/>
        </w:rPr>
        <w:t>1</w:t>
      </w:r>
      <w:r>
        <w:rPr>
          <w:rFonts w:ascii="宋体" w:hAnsi="宋体"/>
          <w:color w:val="000000"/>
          <w:szCs w:val="21"/>
        </w:rPr>
        <w:t>.</w:t>
      </w:r>
      <w:r>
        <w:rPr>
          <w:rFonts w:hint="eastAsia" w:ascii="宋体" w:hAnsi="宋体"/>
          <w:color w:val="auto"/>
          <w:szCs w:val="21"/>
          <w:highlight w:val="none"/>
        </w:rPr>
        <w:t>首次响应文件提交截止时间</w:t>
      </w:r>
      <w:r>
        <w:rPr>
          <w:rFonts w:hint="eastAsia" w:ascii="宋体" w:hAnsi="宋体"/>
          <w:color w:val="000000"/>
          <w:szCs w:val="21"/>
        </w:rPr>
        <w:t>：</w:t>
      </w:r>
      <w:r>
        <w:rPr>
          <w:rFonts w:hint="eastAsia" w:ascii="宋体" w:hAnsi="宋体"/>
          <w:bCs/>
          <w:color w:val="000000"/>
          <w:szCs w:val="21"/>
          <w:u w:val="single"/>
        </w:rPr>
        <w:t>202</w:t>
      </w:r>
      <w:r>
        <w:rPr>
          <w:rFonts w:hint="eastAsia" w:ascii="宋体" w:hAnsi="宋体"/>
          <w:bCs/>
          <w:color w:val="000000"/>
          <w:szCs w:val="21"/>
          <w:u w:val="single"/>
          <w:lang w:val="en-US" w:eastAsia="zh-CN"/>
        </w:rPr>
        <w:t>6</w:t>
      </w:r>
      <w:r>
        <w:rPr>
          <w:rFonts w:hint="eastAsia" w:ascii="宋体" w:hAnsi="宋体"/>
          <w:bCs/>
          <w:color w:val="000000"/>
          <w:szCs w:val="21"/>
          <w:u w:val="single"/>
        </w:rPr>
        <w:t>年</w:t>
      </w:r>
      <w:r>
        <w:rPr>
          <w:rFonts w:hint="eastAsia" w:ascii="宋体" w:hAnsi="宋体"/>
          <w:bCs/>
          <w:color w:val="000000"/>
          <w:szCs w:val="21"/>
          <w:u w:val="single"/>
          <w:lang w:val="en-US" w:eastAsia="zh-CN"/>
        </w:rPr>
        <w:t>3</w:t>
      </w:r>
      <w:r>
        <w:rPr>
          <w:rFonts w:hint="eastAsia" w:ascii="宋体" w:hAnsi="宋体"/>
          <w:bCs/>
          <w:color w:val="000000"/>
          <w:szCs w:val="21"/>
          <w:u w:val="single"/>
        </w:rPr>
        <w:t>月</w:t>
      </w:r>
      <w:r>
        <w:rPr>
          <w:rFonts w:hint="eastAsia" w:ascii="宋体" w:hAnsi="宋体"/>
          <w:bCs/>
          <w:color w:val="000000"/>
          <w:szCs w:val="21"/>
          <w:u w:val="single"/>
          <w:lang w:val="en-US" w:eastAsia="zh-CN"/>
        </w:rPr>
        <w:t>4</w:t>
      </w:r>
      <w:r>
        <w:rPr>
          <w:rFonts w:hint="eastAsia" w:ascii="宋体" w:hAnsi="宋体"/>
          <w:bCs/>
          <w:color w:val="000000"/>
          <w:szCs w:val="21"/>
          <w:u w:val="single"/>
        </w:rPr>
        <w:t>日</w:t>
      </w:r>
      <w:r>
        <w:rPr>
          <w:rFonts w:hint="eastAsia" w:ascii="宋体" w:hAnsi="宋体"/>
          <w:bCs/>
          <w:color w:val="000000"/>
          <w:szCs w:val="21"/>
          <w:u w:val="single"/>
          <w:lang w:val="en-US" w:eastAsia="zh-CN"/>
        </w:rPr>
        <w:t>09</w:t>
      </w:r>
      <w:r>
        <w:rPr>
          <w:rFonts w:hint="eastAsia" w:ascii="宋体" w:hAnsi="宋体"/>
          <w:bCs/>
          <w:color w:val="000000"/>
          <w:szCs w:val="21"/>
          <w:u w:val="single"/>
        </w:rPr>
        <w:t>时</w:t>
      </w:r>
      <w:r>
        <w:rPr>
          <w:rFonts w:hint="eastAsia" w:ascii="宋体" w:hAnsi="宋体"/>
          <w:bCs/>
          <w:color w:val="000000"/>
          <w:szCs w:val="21"/>
          <w:u w:val="single"/>
          <w:lang w:val="en-US" w:eastAsia="zh-CN"/>
        </w:rPr>
        <w:t>0</w:t>
      </w:r>
      <w:r>
        <w:rPr>
          <w:rFonts w:hint="eastAsia" w:ascii="宋体" w:hAnsi="宋体"/>
          <w:bCs/>
          <w:color w:val="000000"/>
          <w:szCs w:val="21"/>
          <w:u w:val="single"/>
        </w:rPr>
        <w:t>0分</w:t>
      </w:r>
      <w:r>
        <w:rPr>
          <w:rFonts w:hint="eastAsia" w:ascii="宋体" w:hAnsi="宋体"/>
          <w:bCs/>
          <w:color w:val="000000"/>
          <w:szCs w:val="21"/>
        </w:rPr>
        <w:t>（北京时间）</w:t>
      </w:r>
    </w:p>
    <w:p w14:paraId="7E01AD60">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bCs/>
          <w:color w:val="000000"/>
          <w:szCs w:val="21"/>
          <w:lang w:val="en-US" w:eastAsia="zh-CN"/>
        </w:rPr>
        <w:t>2.</w:t>
      </w:r>
      <w:r>
        <w:rPr>
          <w:rFonts w:hint="eastAsia" w:ascii="宋体" w:hAnsi="宋体" w:eastAsia="宋体" w:cs="宋体"/>
          <w:color w:val="000000"/>
          <w:szCs w:val="21"/>
          <w:highlight w:val="none"/>
        </w:rPr>
        <w:t>首次响应文件提交地点</w:t>
      </w:r>
      <w:r>
        <w:rPr>
          <w:rFonts w:hint="eastAsia" w:ascii="宋体" w:hAnsi="宋体" w:eastAsia="宋体" w:cs="宋体"/>
          <w:b w:val="0"/>
          <w:bCs w:val="0"/>
          <w:color w:val="auto"/>
          <w:sz w:val="21"/>
          <w:szCs w:val="21"/>
          <w:highlight w:val="none"/>
        </w:rPr>
        <w:t>：广西政府采购云平台（https://www.gcy.zfcg.gxzf.gov.cn</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w:t>
      </w:r>
    </w:p>
    <w:p w14:paraId="0B2E07F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2" w:firstLineChars="200"/>
        <w:jc w:val="both"/>
        <w:textAlignment w:val="auto"/>
        <w:rPr>
          <w:rFonts w:hint="eastAsia" w:eastAsia="宋体"/>
          <w:lang w:eastAsia="zh-CN"/>
        </w:rPr>
      </w:pPr>
      <w:r>
        <w:rPr>
          <w:rFonts w:hint="eastAsia" w:asciiTheme="majorEastAsia" w:hAnsiTheme="majorEastAsia" w:eastAsiaTheme="majorEastAsia" w:cstheme="majorEastAsia"/>
          <w:b/>
          <w:color w:val="auto"/>
          <w:kern w:val="2"/>
          <w:sz w:val="24"/>
          <w:szCs w:val="24"/>
          <w:highlight w:val="none"/>
          <w:lang w:val="en-US" w:eastAsia="zh-CN" w:bidi="ar-SA"/>
        </w:rPr>
        <w:t>五、响应文件开启</w:t>
      </w:r>
    </w:p>
    <w:p w14:paraId="3276C364">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ascii="宋体" w:hAnsi="宋体"/>
          <w:bCs/>
          <w:color w:val="000000"/>
          <w:szCs w:val="21"/>
          <w:u w:val="single"/>
        </w:rPr>
      </w:pPr>
      <w:r>
        <w:rPr>
          <w:rFonts w:hint="eastAsia" w:ascii="宋体" w:hAnsi="宋体"/>
          <w:bCs/>
          <w:color w:val="000000"/>
          <w:szCs w:val="21"/>
          <w:lang w:val="en-US" w:eastAsia="zh-CN"/>
        </w:rPr>
        <w:t>1</w:t>
      </w:r>
      <w:r>
        <w:rPr>
          <w:rFonts w:ascii="宋体" w:hAnsi="宋体"/>
          <w:bCs/>
          <w:color w:val="000000"/>
          <w:szCs w:val="21"/>
        </w:rPr>
        <w:t>.</w:t>
      </w:r>
      <w:r>
        <w:rPr>
          <w:rFonts w:hint="eastAsia" w:ascii="宋体" w:hAnsi="宋体"/>
          <w:bCs/>
          <w:color w:val="000000"/>
          <w:szCs w:val="21"/>
        </w:rPr>
        <w:t>开标时间</w:t>
      </w:r>
      <w:r>
        <w:rPr>
          <w:rFonts w:hint="eastAsia" w:ascii="宋体" w:hAnsi="宋体"/>
          <w:color w:val="000000"/>
          <w:szCs w:val="21"/>
        </w:rPr>
        <w:t>：</w:t>
      </w:r>
      <w:r>
        <w:rPr>
          <w:rFonts w:hint="eastAsia" w:ascii="宋体" w:hAnsi="宋体"/>
          <w:color w:val="000000"/>
          <w:szCs w:val="21"/>
          <w:u w:val="single"/>
        </w:rPr>
        <w:t>202</w:t>
      </w:r>
      <w:r>
        <w:rPr>
          <w:rFonts w:hint="eastAsia" w:ascii="宋体" w:hAnsi="宋体"/>
          <w:color w:val="000000"/>
          <w:szCs w:val="21"/>
          <w:u w:val="single"/>
          <w:lang w:val="en-US" w:eastAsia="zh-CN"/>
        </w:rPr>
        <w:t>6</w:t>
      </w:r>
      <w:r>
        <w:rPr>
          <w:rFonts w:hint="eastAsia" w:ascii="宋体" w:hAnsi="宋体"/>
          <w:bCs/>
          <w:color w:val="000000"/>
          <w:szCs w:val="21"/>
          <w:u w:val="single"/>
        </w:rPr>
        <w:t>年</w:t>
      </w:r>
      <w:r>
        <w:rPr>
          <w:rFonts w:hint="eastAsia" w:ascii="宋体" w:hAnsi="宋体"/>
          <w:bCs/>
          <w:color w:val="000000"/>
          <w:szCs w:val="21"/>
          <w:u w:val="single"/>
          <w:lang w:val="en-US" w:eastAsia="zh-CN"/>
        </w:rPr>
        <w:t>3</w:t>
      </w:r>
      <w:r>
        <w:rPr>
          <w:rFonts w:hint="eastAsia" w:ascii="宋体" w:hAnsi="宋体"/>
          <w:bCs/>
          <w:color w:val="000000"/>
          <w:szCs w:val="21"/>
          <w:u w:val="single"/>
        </w:rPr>
        <w:t>月</w:t>
      </w:r>
      <w:r>
        <w:rPr>
          <w:rFonts w:hint="eastAsia" w:ascii="宋体" w:hAnsi="宋体"/>
          <w:bCs/>
          <w:color w:val="000000"/>
          <w:szCs w:val="21"/>
          <w:u w:val="single"/>
          <w:lang w:val="en-US" w:eastAsia="zh-CN"/>
        </w:rPr>
        <w:t>4</w:t>
      </w:r>
      <w:r>
        <w:rPr>
          <w:rFonts w:hint="eastAsia" w:ascii="宋体" w:hAnsi="宋体"/>
          <w:bCs/>
          <w:color w:val="000000"/>
          <w:szCs w:val="21"/>
          <w:u w:val="single"/>
        </w:rPr>
        <w:t>日</w:t>
      </w:r>
      <w:r>
        <w:rPr>
          <w:rFonts w:hint="eastAsia" w:ascii="宋体" w:hAnsi="宋体"/>
          <w:bCs/>
          <w:color w:val="000000"/>
          <w:szCs w:val="21"/>
          <w:u w:val="single"/>
          <w:lang w:val="en-US" w:eastAsia="zh-CN"/>
        </w:rPr>
        <w:t>09</w:t>
      </w:r>
      <w:r>
        <w:rPr>
          <w:rFonts w:hint="eastAsia" w:ascii="宋体" w:hAnsi="宋体"/>
          <w:bCs/>
          <w:color w:val="000000"/>
          <w:szCs w:val="21"/>
          <w:u w:val="single"/>
        </w:rPr>
        <w:t>时</w:t>
      </w:r>
      <w:r>
        <w:rPr>
          <w:rFonts w:hint="eastAsia" w:ascii="宋体" w:hAnsi="宋体"/>
          <w:bCs/>
          <w:color w:val="000000"/>
          <w:szCs w:val="21"/>
          <w:u w:val="single"/>
          <w:lang w:val="en-US" w:eastAsia="zh-CN"/>
        </w:rPr>
        <w:t>0</w:t>
      </w:r>
      <w:r>
        <w:rPr>
          <w:rFonts w:hint="eastAsia" w:ascii="宋体" w:hAnsi="宋体"/>
          <w:bCs/>
          <w:color w:val="000000"/>
          <w:szCs w:val="21"/>
          <w:u w:val="single"/>
        </w:rPr>
        <w:t>0分</w:t>
      </w:r>
      <w:r>
        <w:rPr>
          <w:rFonts w:hint="eastAsia" w:ascii="宋体" w:hAnsi="宋体"/>
          <w:bCs/>
          <w:color w:val="000000"/>
          <w:szCs w:val="21"/>
        </w:rPr>
        <w:t>（北京时间）</w:t>
      </w:r>
    </w:p>
    <w:p w14:paraId="75A5E156">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ascii="宋体" w:hAnsi="宋体"/>
          <w:color w:val="000000"/>
          <w:szCs w:val="21"/>
        </w:rPr>
      </w:pPr>
      <w:r>
        <w:rPr>
          <w:rFonts w:hint="eastAsia" w:ascii="宋体" w:hAnsi="宋体"/>
          <w:color w:val="000000"/>
          <w:szCs w:val="21"/>
          <w:lang w:val="en-US" w:eastAsia="zh-CN"/>
        </w:rPr>
        <w:t>2</w:t>
      </w:r>
      <w:r>
        <w:rPr>
          <w:rFonts w:ascii="宋体" w:hAnsi="宋体"/>
          <w:color w:val="000000"/>
          <w:szCs w:val="21"/>
        </w:rPr>
        <w:t>.</w:t>
      </w:r>
      <w:r>
        <w:rPr>
          <w:rFonts w:hint="eastAsia" w:ascii="宋体" w:hAnsi="宋体"/>
          <w:color w:val="000000"/>
          <w:szCs w:val="21"/>
        </w:rPr>
        <w:t>开标地点：广西政府采购云平台（https://www.gcy.zfcg.gxzf.gov.cn</w:t>
      </w:r>
      <w:r>
        <w:rPr>
          <w:rFonts w:hint="eastAsia" w:ascii="宋体" w:hAnsi="宋体"/>
          <w:color w:val="000000"/>
          <w:szCs w:val="21"/>
          <w:lang w:eastAsia="zh-CN"/>
        </w:rPr>
        <w:t>）</w:t>
      </w:r>
      <w:r>
        <w:rPr>
          <w:rFonts w:hint="eastAsia" w:ascii="宋体" w:hAnsi="宋体"/>
          <w:color w:val="000000"/>
          <w:szCs w:val="21"/>
        </w:rPr>
        <w:t> </w:t>
      </w:r>
    </w:p>
    <w:p w14:paraId="48A97E5F">
      <w:pPr>
        <w:pStyle w:val="3"/>
        <w:pageBreakBefore w:val="0"/>
        <w:kinsoku/>
        <w:wordWrap/>
        <w:overflowPunct/>
        <w:topLinePunct w:val="0"/>
        <w:autoSpaceDE/>
        <w:autoSpaceDN/>
        <w:bidi w:val="0"/>
        <w:adjustRightInd/>
        <w:snapToGrid/>
        <w:spacing w:before="0" w:after="0" w:line="400" w:lineRule="exact"/>
        <w:ind w:left="0" w:leftChars="0" w:right="0" w:firstLine="482" w:firstLineChars="200"/>
        <w:textAlignment w:val="auto"/>
        <w:rPr>
          <w:rFonts w:ascii="宋体" w:hAnsi="宋体" w:cs="宋体"/>
          <w:bCs w:val="0"/>
          <w:color w:val="000000"/>
          <w:sz w:val="24"/>
          <w:szCs w:val="24"/>
        </w:rPr>
      </w:pPr>
      <w:bookmarkStart w:id="24" w:name="_Toc28359017"/>
      <w:bookmarkStart w:id="25" w:name="_Toc35393634"/>
      <w:bookmarkStart w:id="26" w:name="_Toc44229883"/>
      <w:bookmarkStart w:id="27" w:name="_Toc28359094"/>
      <w:bookmarkStart w:id="28" w:name="_Toc35393803"/>
      <w:r>
        <w:rPr>
          <w:rFonts w:hint="eastAsia" w:ascii="宋体" w:hAnsi="宋体" w:cs="宋体"/>
          <w:bCs w:val="0"/>
          <w:color w:val="000000"/>
          <w:sz w:val="24"/>
          <w:szCs w:val="24"/>
          <w:lang w:eastAsia="zh-CN"/>
        </w:rPr>
        <w:t>六</w:t>
      </w:r>
      <w:r>
        <w:rPr>
          <w:rFonts w:hint="eastAsia" w:ascii="宋体" w:hAnsi="宋体" w:cs="宋体"/>
          <w:bCs w:val="0"/>
          <w:color w:val="000000"/>
          <w:sz w:val="24"/>
          <w:szCs w:val="24"/>
        </w:rPr>
        <w:t>、公告期限</w:t>
      </w:r>
      <w:bookmarkEnd w:id="24"/>
      <w:bookmarkEnd w:id="25"/>
      <w:bookmarkEnd w:id="26"/>
      <w:bookmarkEnd w:id="27"/>
      <w:bookmarkEnd w:id="28"/>
    </w:p>
    <w:p w14:paraId="09BDF6B3">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ascii="宋体" w:hAnsi="宋体" w:cs="宋体"/>
          <w:color w:val="000000"/>
          <w:kern w:val="0"/>
          <w:szCs w:val="21"/>
        </w:rPr>
      </w:pPr>
      <w:r>
        <w:rPr>
          <w:rFonts w:hint="eastAsia" w:ascii="宋体" w:hAnsi="宋体" w:cs="宋体"/>
          <w:color w:val="000000"/>
          <w:kern w:val="0"/>
          <w:szCs w:val="21"/>
        </w:rPr>
        <w:t>自本公告发布之日起</w:t>
      </w:r>
      <w:r>
        <w:rPr>
          <w:rFonts w:ascii="宋体" w:hAnsi="宋体" w:cs="宋体"/>
          <w:color w:val="000000"/>
          <w:kern w:val="0"/>
          <w:szCs w:val="21"/>
        </w:rPr>
        <w:t>5</w:t>
      </w:r>
      <w:r>
        <w:rPr>
          <w:rFonts w:hint="eastAsia" w:ascii="宋体" w:hAnsi="宋体" w:cs="宋体"/>
          <w:color w:val="000000"/>
          <w:kern w:val="0"/>
          <w:szCs w:val="21"/>
        </w:rPr>
        <w:t>个工作日。</w:t>
      </w:r>
    </w:p>
    <w:p w14:paraId="5719ED5E">
      <w:pPr>
        <w:pStyle w:val="3"/>
        <w:pageBreakBefore w:val="0"/>
        <w:kinsoku/>
        <w:wordWrap/>
        <w:overflowPunct/>
        <w:topLinePunct w:val="0"/>
        <w:autoSpaceDE/>
        <w:autoSpaceDN/>
        <w:bidi w:val="0"/>
        <w:adjustRightInd/>
        <w:snapToGrid/>
        <w:spacing w:before="0" w:after="0" w:line="400" w:lineRule="exact"/>
        <w:ind w:left="0" w:leftChars="0" w:right="0" w:firstLine="482" w:firstLineChars="200"/>
        <w:textAlignment w:val="auto"/>
        <w:rPr>
          <w:rFonts w:ascii="宋体" w:hAnsi="宋体" w:cs="宋体"/>
          <w:bCs w:val="0"/>
          <w:color w:val="000000"/>
          <w:sz w:val="24"/>
          <w:szCs w:val="24"/>
        </w:rPr>
      </w:pPr>
      <w:bookmarkStart w:id="29" w:name="_Toc35393635"/>
      <w:bookmarkStart w:id="30" w:name="_Toc35393804"/>
      <w:bookmarkStart w:id="31" w:name="_Toc44229884"/>
      <w:r>
        <w:rPr>
          <w:rFonts w:hint="eastAsia" w:ascii="宋体" w:hAnsi="宋体" w:cs="宋体"/>
          <w:bCs w:val="0"/>
          <w:color w:val="000000"/>
          <w:sz w:val="24"/>
          <w:szCs w:val="24"/>
          <w:lang w:eastAsia="zh-CN"/>
        </w:rPr>
        <w:t>七</w:t>
      </w:r>
      <w:r>
        <w:rPr>
          <w:rFonts w:hint="eastAsia" w:ascii="宋体" w:hAnsi="宋体" w:cs="宋体"/>
          <w:bCs w:val="0"/>
          <w:color w:val="000000"/>
          <w:sz w:val="24"/>
          <w:szCs w:val="24"/>
        </w:rPr>
        <w:t>、其他补充事宜</w:t>
      </w:r>
      <w:bookmarkEnd w:id="29"/>
      <w:bookmarkEnd w:id="30"/>
      <w:bookmarkEnd w:id="31"/>
    </w:p>
    <w:p w14:paraId="66E3CD6F">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kern w:val="0"/>
          <w:sz w:val="21"/>
          <w:szCs w:val="21"/>
          <w:highlight w:val="none"/>
          <w:lang w:eastAsia="zh-CN"/>
        </w:rPr>
      </w:pPr>
      <w:bookmarkStart w:id="32" w:name="_Toc28359018"/>
      <w:bookmarkStart w:id="33" w:name="_Toc28359095"/>
      <w:bookmarkStart w:id="34" w:name="_Toc35393636"/>
      <w:bookmarkStart w:id="35" w:name="_Toc44229885"/>
      <w:bookmarkStart w:id="36" w:name="_Toc35393805"/>
      <w:r>
        <w:rPr>
          <w:rFonts w:hint="eastAsia" w:ascii="宋体" w:hAnsi="宋体" w:eastAsia="宋体" w:cs="宋体"/>
          <w:color w:val="auto"/>
          <w:kern w:val="0"/>
          <w:sz w:val="21"/>
          <w:szCs w:val="21"/>
          <w:highlight w:val="none"/>
        </w:rPr>
        <w:t>1.</w:t>
      </w:r>
      <w:r>
        <w:rPr>
          <w:rFonts w:hint="eastAsia" w:ascii="宋体" w:hAnsi="宋体" w:cs="宋体"/>
          <w:color w:val="auto"/>
          <w:kern w:val="0"/>
          <w:szCs w:val="21"/>
          <w:highlight w:val="none"/>
        </w:rPr>
        <w:t>磋商保证金</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无</w:t>
      </w:r>
    </w:p>
    <w:p w14:paraId="05D2096D">
      <w:pPr>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lang w:eastAsia="zh-CN"/>
        </w:rPr>
      </w:pPr>
      <w:bookmarkStart w:id="37" w:name="_Hlk37429585"/>
      <w:r>
        <w:rPr>
          <w:rFonts w:hint="eastAsia" w:ascii="宋体" w:hAnsi="宋体" w:eastAsia="宋体" w:cs="宋体"/>
          <w:color w:val="auto"/>
          <w:kern w:val="0"/>
          <w:sz w:val="21"/>
          <w:szCs w:val="21"/>
          <w:highlight w:val="none"/>
        </w:rPr>
        <w:t>2.</w:t>
      </w:r>
      <w:bookmarkStart w:id="38" w:name="_Hlk37429595"/>
      <w:r>
        <w:rPr>
          <w:rFonts w:hint="eastAsia" w:ascii="宋体" w:hAnsi="宋体" w:eastAsia="宋体" w:cs="宋体"/>
          <w:color w:val="auto"/>
          <w:kern w:val="0"/>
          <w:sz w:val="21"/>
          <w:szCs w:val="21"/>
          <w:highlight w:val="none"/>
        </w:rPr>
        <w:t>网上查询地址</w:t>
      </w:r>
      <w:bookmarkEnd w:id="37"/>
      <w:bookmarkEnd w:id="38"/>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中国政府采购网（http://www.ccgp.gov.cn ）、广西政府采购网（http://zfcg.gxzf.gov.cn）、广西玉林市玉州区人民政府门户网（http://www.ylyz.gov.cn/）。</w:t>
      </w:r>
    </w:p>
    <w:p w14:paraId="03DC7A3E">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3.本项目需要落实的政府采购政策</w:t>
      </w:r>
    </w:p>
    <w:p w14:paraId="59781DAC">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（1）政府采购促进中小企业发展。</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（2）政府采购支持采用本国产品的政策。</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（3）强制采购节能产品；优先采购节能产品、环境标志产品。</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（4）政府采购促进残疾人就业政策。</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（5）政府采购支持监狱企业发展。</w:t>
      </w:r>
    </w:p>
    <w:p w14:paraId="3960FDF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0B68415">
      <w:pPr>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200"/>
        <w:textAlignment w:val="auto"/>
        <w:rPr>
          <w:rFonts w:hint="eastAsia"/>
          <w:lang w:val="en-US" w:eastAsia="zh-CN"/>
        </w:rPr>
      </w:pPr>
      <w:r>
        <w:rPr>
          <w:rFonts w:hint="eastAsia" w:ascii="宋体" w:hAnsi="宋体" w:eastAsia="宋体" w:cs="宋体"/>
          <w:color w:val="auto"/>
          <w:sz w:val="21"/>
          <w:szCs w:val="21"/>
          <w:highlight w:val="none"/>
          <w:lang w:val="en-US" w:eastAsia="zh-CN"/>
        </w:rPr>
        <w:t>5.对在“信用中国”网站</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www.creditchina.gov.cn</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、中国政府采购网</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www.ccgp.gov.cn</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等渠道列入失信被执行人、</w:t>
      </w:r>
      <w:r>
        <w:rPr>
          <w:rFonts w:hint="eastAsia" w:ascii="宋体" w:hAnsi="宋体" w:cs="宋体"/>
          <w:color w:val="auto"/>
          <w:sz w:val="21"/>
          <w:szCs w:val="21"/>
          <w:highlight w:val="none"/>
          <w:lang w:val="en-US" w:eastAsia="zh-CN"/>
        </w:rPr>
        <w:t>税收违法黑名单</w:t>
      </w:r>
      <w:r>
        <w:rPr>
          <w:rFonts w:hint="eastAsia" w:ascii="宋体" w:hAnsi="宋体" w:eastAsia="宋体" w:cs="宋体"/>
          <w:color w:val="auto"/>
          <w:sz w:val="21"/>
          <w:szCs w:val="21"/>
          <w:highlight w:val="none"/>
          <w:lang w:val="en-US" w:eastAsia="zh-CN"/>
        </w:rPr>
        <w:t>、政府采购严重违法失信行为记录名单及其他不符合《中华人民共和国政府采购法》第二十二条规定条件的供应商，不得参与政府采购活动</w:t>
      </w:r>
      <w:r>
        <w:rPr>
          <w:rFonts w:hint="eastAsia" w:ascii="宋体" w:hAnsi="宋体" w:eastAsia="宋体" w:cs="宋体"/>
          <w:color w:val="auto"/>
          <w:sz w:val="21"/>
          <w:szCs w:val="21"/>
          <w:highlight w:val="none"/>
        </w:rPr>
        <w:t>。</w:t>
      </w:r>
    </w:p>
    <w:p w14:paraId="2E2F1C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20" w:lineRule="exact"/>
        <w:ind w:left="0" w:leftChars="0" w:right="0" w:firstLine="420" w:firstLineChars="200"/>
        <w:jc w:val="left"/>
        <w:textAlignment w:val="auto"/>
        <w:rPr>
          <w:rFonts w:hint="default"/>
          <w:lang w:val="en-US" w:eastAsia="zh-CN"/>
        </w:rPr>
      </w:pPr>
      <w:r>
        <w:rPr>
          <w:rFonts w:hint="eastAsia" w:ascii="宋体" w:hAnsi="宋体" w:cs="宋体"/>
          <w:color w:val="000000"/>
          <w:kern w:val="0"/>
          <w:sz w:val="21"/>
          <w:szCs w:val="21"/>
          <w:shd w:val="clear" w:fill="FFFFFF"/>
          <w:lang w:val="en-US" w:eastAsia="zh-CN" w:bidi="ar"/>
        </w:rPr>
        <w:t>6</w:t>
      </w:r>
      <w:r>
        <w:rPr>
          <w:rFonts w:hint="eastAsia" w:ascii="宋体" w:hAnsi="宋体" w:eastAsia="宋体" w:cs="宋体"/>
          <w:color w:val="000000"/>
          <w:kern w:val="0"/>
          <w:sz w:val="21"/>
          <w:szCs w:val="21"/>
          <w:shd w:val="clear" w:fill="FFFFFF"/>
          <w:lang w:val="en-US" w:eastAsia="zh-CN" w:bidi="ar"/>
        </w:rPr>
        <w:t>.监督部门：玉林市玉州区财政局 联系电话：0775-2098625</w:t>
      </w:r>
    </w:p>
    <w:p w14:paraId="7CDBFED4">
      <w:pPr>
        <w:pStyle w:val="33"/>
        <w:keepNext w:val="0"/>
        <w:keepLines w:val="0"/>
        <w:pageBreakBefore w:val="0"/>
        <w:widowControl w:val="0"/>
        <w:kinsoku/>
        <w:wordWrap/>
        <w:overflowPunct/>
        <w:topLinePunct w:val="0"/>
        <w:autoSpaceDE/>
        <w:autoSpaceDN/>
        <w:bidi w:val="0"/>
        <w:adjustRightInd/>
        <w:snapToGrid/>
        <w:spacing w:before="0" w:after="0" w:line="420" w:lineRule="exact"/>
        <w:ind w:left="0" w:leftChars="0" w:firstLine="46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7</w:t>
      </w:r>
      <w:r>
        <w:rPr>
          <w:rFonts w:hint="eastAsia" w:ascii="宋体" w:hAnsi="宋体" w:eastAsia="宋体" w:cs="宋体"/>
          <w:color w:val="auto"/>
          <w:kern w:val="0"/>
          <w:sz w:val="21"/>
          <w:szCs w:val="21"/>
          <w:highlight w:val="none"/>
          <w:lang w:val="en-US" w:eastAsia="zh-CN" w:bidi="ar-SA"/>
        </w:rPr>
        <w:t>.若对项目采购电子交易系统操作有疑问，可登录广西政府采购云平台（https://www.gcy.zfcg.gxzf.gov.cn</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 xml:space="preserve">，点击右侧咨询小采，获取采小蜜智能服务管家帮助，或拨打广西政府采购云平台服务热线95763获取热线服务帮助。 </w:t>
      </w:r>
    </w:p>
    <w:p w14:paraId="34B773C3">
      <w:pPr>
        <w:pStyle w:val="11"/>
        <w:keepNext w:val="0"/>
        <w:keepLines w:val="0"/>
        <w:pageBreakBefore w:val="0"/>
        <w:kinsoku/>
        <w:wordWrap/>
        <w:overflowPunct/>
        <w:topLinePunct w:val="0"/>
        <w:autoSpaceDE/>
        <w:autoSpaceDN/>
        <w:bidi w:val="0"/>
        <w:adjustRightInd/>
        <w:snapToGrid/>
        <w:spacing w:after="0" w:line="420" w:lineRule="exact"/>
        <w:ind w:firstLine="420" w:firstLineChars="200"/>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8</w:t>
      </w:r>
      <w:r>
        <w:rPr>
          <w:rFonts w:hint="eastAsia" w:ascii="宋体" w:hAnsi="宋体" w:eastAsia="宋体" w:cs="宋体"/>
          <w:b w:val="0"/>
          <w:bCs w:val="0"/>
          <w:color w:val="auto"/>
          <w:kern w:val="2"/>
          <w:sz w:val="21"/>
          <w:szCs w:val="21"/>
          <w:highlight w:val="none"/>
          <w:lang w:val="en-US" w:eastAsia="zh-CN" w:bidi="ar-SA"/>
        </w:rPr>
        <w:t>.供应商可就本采购项目的所有标项进行竞标，并允</w:t>
      </w:r>
      <w:r>
        <w:rPr>
          <w:rFonts w:hint="eastAsia" w:ascii="宋体" w:hAnsi="宋体" w:cs="宋体"/>
          <w:b w:val="0"/>
          <w:bCs w:val="0"/>
          <w:color w:val="auto"/>
          <w:kern w:val="2"/>
          <w:sz w:val="21"/>
          <w:szCs w:val="21"/>
          <w:highlight w:val="none"/>
          <w:lang w:val="en-US" w:eastAsia="zh-CN" w:bidi="ar-SA"/>
        </w:rPr>
        <w:t>许</w:t>
      </w:r>
      <w:r>
        <w:rPr>
          <w:rFonts w:hint="eastAsia" w:ascii="宋体" w:hAnsi="宋体" w:eastAsia="宋体" w:cs="宋体"/>
          <w:b w:val="0"/>
          <w:bCs w:val="0"/>
          <w:color w:val="auto"/>
          <w:kern w:val="2"/>
          <w:sz w:val="21"/>
          <w:szCs w:val="21"/>
          <w:highlight w:val="none"/>
          <w:lang w:val="en-US" w:eastAsia="zh-CN" w:bidi="ar-SA"/>
        </w:rPr>
        <w:t>成交所有标项。但供应商应就不同标项派出不同的项目经理和项目专职安全生产管理人员，否则同一项目经理或项目专职安全生产管理人员所竞其</w:t>
      </w:r>
      <w:r>
        <w:rPr>
          <w:rFonts w:hint="eastAsia" w:ascii="宋体" w:hAnsi="宋体" w:cs="宋体"/>
          <w:b w:val="0"/>
          <w:bCs w:val="0"/>
          <w:color w:val="auto"/>
          <w:kern w:val="2"/>
          <w:sz w:val="21"/>
          <w:szCs w:val="21"/>
          <w:highlight w:val="none"/>
          <w:lang w:val="en-US" w:eastAsia="zh-CN" w:bidi="ar-SA"/>
        </w:rPr>
        <w:t>他</w:t>
      </w:r>
      <w:r>
        <w:rPr>
          <w:rFonts w:hint="eastAsia" w:ascii="宋体" w:hAnsi="宋体" w:eastAsia="宋体" w:cs="宋体"/>
          <w:b w:val="0"/>
          <w:bCs w:val="0"/>
          <w:color w:val="auto"/>
          <w:kern w:val="2"/>
          <w:sz w:val="21"/>
          <w:szCs w:val="21"/>
          <w:highlight w:val="none"/>
          <w:lang w:val="en-US" w:eastAsia="zh-CN" w:bidi="ar-SA"/>
        </w:rPr>
        <w:t>标项作无效响应处理。</w:t>
      </w:r>
    </w:p>
    <w:p w14:paraId="794FA306">
      <w:pPr>
        <w:pStyle w:val="33"/>
        <w:keepNext w:val="0"/>
        <w:keepLines w:val="0"/>
        <w:pageBreakBefore w:val="0"/>
        <w:widowControl w:val="0"/>
        <w:kinsoku/>
        <w:wordWrap/>
        <w:overflowPunct/>
        <w:topLinePunct w:val="0"/>
        <w:autoSpaceDE/>
        <w:autoSpaceDN/>
        <w:bidi w:val="0"/>
        <w:adjustRightInd/>
        <w:snapToGrid/>
        <w:spacing w:before="0" w:after="0" w:line="420" w:lineRule="exact"/>
        <w:ind w:left="0" w:leftChars="0" w:firstLine="420" w:firstLineChars="200"/>
        <w:jc w:val="both"/>
        <w:textAlignment w:val="auto"/>
        <w:rPr>
          <w:rFonts w:hint="default" w:ascii="宋体" w:hAnsi="宋体" w:eastAsia="宋体" w:cs="宋体"/>
          <w:bCs w:val="0"/>
          <w:color w:val="auto"/>
          <w:spacing w:val="0"/>
          <w:kern w:val="2"/>
          <w:sz w:val="21"/>
          <w:szCs w:val="21"/>
          <w:highlight w:val="none"/>
          <w:lang w:val="en-US" w:eastAsia="zh-CN" w:bidi="ar-SA"/>
        </w:rPr>
      </w:pPr>
      <w:r>
        <w:rPr>
          <w:rFonts w:hint="eastAsia" w:ascii="宋体" w:hAnsi="宋体" w:cs="宋体"/>
          <w:bCs w:val="0"/>
          <w:color w:val="auto"/>
          <w:spacing w:val="0"/>
          <w:kern w:val="2"/>
          <w:sz w:val="21"/>
          <w:szCs w:val="21"/>
          <w:highlight w:val="none"/>
          <w:lang w:val="en-US" w:eastAsia="zh-CN" w:bidi="ar-SA"/>
        </w:rPr>
        <w:t>9</w:t>
      </w:r>
      <w:r>
        <w:rPr>
          <w:rFonts w:hint="eastAsia" w:ascii="宋体" w:hAnsi="宋体" w:eastAsia="宋体" w:cs="宋体"/>
          <w:bCs w:val="0"/>
          <w:color w:val="auto"/>
          <w:spacing w:val="0"/>
          <w:kern w:val="2"/>
          <w:sz w:val="21"/>
          <w:szCs w:val="21"/>
          <w:highlight w:val="none"/>
          <w:lang w:val="en-US" w:eastAsia="zh-CN" w:bidi="ar-SA"/>
        </w:rPr>
        <w:t>.评标主会场地址：玉林市玉州区公共资源交易中心（玉林市金港路388号26幢）；评标副会场地址</w:t>
      </w:r>
      <w:r>
        <w:rPr>
          <w:rFonts w:hint="eastAsia" w:ascii="宋体" w:hAnsi="宋体" w:cs="宋体"/>
          <w:bCs w:val="0"/>
          <w:color w:val="auto"/>
          <w:spacing w:val="0"/>
          <w:kern w:val="2"/>
          <w:sz w:val="21"/>
          <w:szCs w:val="21"/>
          <w:highlight w:val="none"/>
          <w:lang w:val="en-US" w:eastAsia="zh-CN" w:bidi="ar-SA"/>
        </w:rPr>
        <w:t>：都安瑶族自治县公共资源交易中心（都安瑶族自治县安阳镇巴谭社区城北新区新政务服务中心三楼）。</w:t>
      </w:r>
    </w:p>
    <w:p w14:paraId="6A85B949">
      <w:pPr>
        <w:pStyle w:val="33"/>
        <w:keepNext w:val="0"/>
        <w:keepLines w:val="0"/>
        <w:pageBreakBefore w:val="0"/>
        <w:widowControl w:val="0"/>
        <w:kinsoku/>
        <w:wordWrap/>
        <w:overflowPunct/>
        <w:topLinePunct w:val="0"/>
        <w:autoSpaceDE/>
        <w:autoSpaceDN/>
        <w:bidi w:val="0"/>
        <w:adjustRightInd/>
        <w:snapToGrid/>
        <w:spacing w:before="0" w:after="0" w:line="400" w:lineRule="exact"/>
        <w:ind w:left="0" w:leftChars="0" w:firstLine="482" w:firstLineChars="200"/>
        <w:jc w:val="both"/>
        <w:textAlignment w:val="auto"/>
        <w:rPr>
          <w:rFonts w:hint="eastAsia" w:ascii="宋体" w:hAnsi="宋体" w:eastAsia="宋体" w:cs="宋体"/>
          <w:b/>
          <w:bCs w:val="0"/>
          <w:color w:val="000000"/>
          <w:spacing w:val="0"/>
          <w:kern w:val="2"/>
          <w:sz w:val="24"/>
          <w:szCs w:val="24"/>
          <w:lang w:val="en-US" w:eastAsia="zh-CN" w:bidi="ar-SA"/>
        </w:rPr>
      </w:pPr>
      <w:r>
        <w:rPr>
          <w:rFonts w:hint="eastAsia" w:ascii="宋体" w:hAnsi="宋体" w:eastAsia="宋体" w:cs="宋体"/>
          <w:b/>
          <w:bCs w:val="0"/>
          <w:color w:val="000000"/>
          <w:spacing w:val="0"/>
          <w:kern w:val="2"/>
          <w:sz w:val="24"/>
          <w:szCs w:val="24"/>
          <w:lang w:val="en-US" w:eastAsia="zh-CN" w:bidi="ar-SA"/>
        </w:rPr>
        <w:t>八、凡对本次采购提出询问，请按以下方式联系。</w:t>
      </w:r>
      <w:bookmarkEnd w:id="32"/>
      <w:bookmarkEnd w:id="33"/>
      <w:bookmarkEnd w:id="34"/>
      <w:bookmarkEnd w:id="35"/>
      <w:bookmarkEnd w:id="36"/>
    </w:p>
    <w:p w14:paraId="177814CF">
      <w:pPr>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outlineLvl w:val="0"/>
        <w:rPr>
          <w:rFonts w:hint="eastAsia" w:ascii="宋体" w:hAnsi="宋体" w:eastAsia="宋体" w:cs="宋体"/>
          <w:color w:val="auto"/>
          <w:kern w:val="0"/>
          <w:sz w:val="21"/>
          <w:szCs w:val="21"/>
        </w:rPr>
      </w:pPr>
      <w:bookmarkStart w:id="39" w:name="_Toc11843"/>
      <w:bookmarkStart w:id="40" w:name="_Toc32224"/>
      <w:bookmarkStart w:id="41" w:name="_Toc28359019"/>
      <w:bookmarkStart w:id="42" w:name="_Toc24148"/>
      <w:bookmarkStart w:id="43" w:name="_Toc31414"/>
      <w:bookmarkStart w:id="44" w:name="_Toc35393637"/>
      <w:bookmarkStart w:id="45" w:name="_Toc28359096"/>
      <w:bookmarkStart w:id="46" w:name="_Toc24954"/>
      <w:bookmarkStart w:id="47" w:name="_Toc35393806"/>
      <w:r>
        <w:rPr>
          <w:rFonts w:hint="eastAsia" w:ascii="宋体" w:hAnsi="宋体" w:eastAsia="宋体" w:cs="宋体"/>
          <w:color w:val="auto"/>
          <w:kern w:val="0"/>
          <w:sz w:val="21"/>
          <w:szCs w:val="21"/>
        </w:rPr>
        <w:t>1.采购人信息</w:t>
      </w:r>
      <w:bookmarkEnd w:id="39"/>
      <w:bookmarkEnd w:id="40"/>
      <w:bookmarkEnd w:id="41"/>
      <w:bookmarkEnd w:id="42"/>
      <w:bookmarkEnd w:id="43"/>
      <w:bookmarkEnd w:id="44"/>
      <w:bookmarkEnd w:id="45"/>
      <w:bookmarkEnd w:id="46"/>
      <w:bookmarkEnd w:id="47"/>
    </w:p>
    <w:p w14:paraId="33B01D97">
      <w:pPr>
        <w:pageBreakBefore w:val="0"/>
        <w:widowControl w:val="0"/>
        <w:kinsoku/>
        <w:wordWrap/>
        <w:overflowPunct/>
        <w:topLinePunct w:val="0"/>
        <w:autoSpaceDE/>
        <w:autoSpaceDN/>
        <w:bidi w:val="0"/>
        <w:adjustRightInd/>
        <w:snapToGrid/>
        <w:spacing w:line="400" w:lineRule="exact"/>
        <w:ind w:left="0" w:leftChars="0" w:right="0" w:firstLine="420" w:firstLineChars="200"/>
        <w:jc w:val="left"/>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rPr>
        <w:t>名称：</w:t>
      </w:r>
      <w:r>
        <w:rPr>
          <w:rFonts w:hint="eastAsia" w:ascii="宋体" w:hAnsi="宋体" w:cs="宋体"/>
          <w:color w:val="auto"/>
          <w:sz w:val="21"/>
          <w:szCs w:val="21"/>
          <w:u w:val="none"/>
          <w:lang w:eastAsia="zh-CN"/>
        </w:rPr>
        <w:t>玉林市玉州区大塘镇人民政府</w:t>
      </w:r>
    </w:p>
    <w:p w14:paraId="65CA20BD">
      <w:pPr>
        <w:pageBreakBefore w:val="0"/>
        <w:widowControl w:val="0"/>
        <w:kinsoku/>
        <w:wordWrap/>
        <w:overflowPunct/>
        <w:topLinePunct w:val="0"/>
        <w:autoSpaceDE/>
        <w:autoSpaceDN/>
        <w:bidi w:val="0"/>
        <w:adjustRightInd/>
        <w:snapToGrid/>
        <w:spacing w:line="400" w:lineRule="exact"/>
        <w:ind w:left="0" w:leftChars="0" w:right="0" w:firstLine="420" w:firstLineChars="20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地址：</w:t>
      </w:r>
      <w:r>
        <w:rPr>
          <w:rFonts w:hint="eastAsia" w:ascii="宋体" w:hAnsi="宋体" w:cs="宋体"/>
          <w:color w:val="auto"/>
          <w:sz w:val="21"/>
          <w:szCs w:val="21"/>
          <w:u w:val="none"/>
          <w:lang w:eastAsia="zh-CN"/>
        </w:rPr>
        <w:t>玉林市玉州区大塘镇大塘圩123号</w:t>
      </w:r>
      <w:r>
        <w:rPr>
          <w:rFonts w:hint="eastAsia" w:ascii="宋体" w:hAnsi="宋体" w:eastAsia="宋体" w:cs="宋体"/>
          <w:color w:val="auto"/>
          <w:sz w:val="21"/>
          <w:szCs w:val="21"/>
          <w:u w:val="none"/>
        </w:rPr>
        <w:t>　　　　　　　　</w:t>
      </w:r>
    </w:p>
    <w:p w14:paraId="4C0AE4A1">
      <w:pPr>
        <w:pageBreakBefore w:val="0"/>
        <w:widowControl w:val="0"/>
        <w:kinsoku/>
        <w:wordWrap/>
        <w:overflowPunct/>
        <w:topLinePunct w:val="0"/>
        <w:autoSpaceDE/>
        <w:autoSpaceDN/>
        <w:bidi w:val="0"/>
        <w:adjustRightInd/>
        <w:snapToGrid/>
        <w:spacing w:line="400" w:lineRule="exact"/>
        <w:ind w:left="0" w:leftChars="0" w:right="0" w:firstLine="420" w:firstLineChars="200"/>
        <w:jc w:val="left"/>
        <w:textAlignment w:val="auto"/>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联系人：</w:t>
      </w:r>
      <w:r>
        <w:rPr>
          <w:rFonts w:hint="eastAsia" w:ascii="宋体" w:hAnsi="宋体" w:cs="宋体"/>
          <w:color w:val="auto"/>
          <w:sz w:val="21"/>
          <w:szCs w:val="21"/>
          <w:u w:val="none"/>
          <w:lang w:val="en-US" w:eastAsia="zh-CN"/>
        </w:rPr>
        <w:t>陈宇</w:t>
      </w:r>
    </w:p>
    <w:p w14:paraId="587C7068">
      <w:pPr>
        <w:pageBreakBefore w:val="0"/>
        <w:widowControl w:val="0"/>
        <w:kinsoku/>
        <w:wordWrap/>
        <w:overflowPunct/>
        <w:topLinePunct w:val="0"/>
        <w:autoSpaceDE/>
        <w:autoSpaceDN/>
        <w:bidi w:val="0"/>
        <w:adjustRightInd/>
        <w:snapToGrid/>
        <w:spacing w:line="400" w:lineRule="exact"/>
        <w:ind w:left="0" w:leftChars="0" w:right="0" w:firstLine="420" w:firstLineChars="20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联系方式：</w:t>
      </w:r>
      <w:r>
        <w:rPr>
          <w:rFonts w:hint="eastAsia" w:ascii="宋体" w:hAnsi="宋体" w:cs="宋体"/>
          <w:color w:val="auto"/>
          <w:sz w:val="21"/>
          <w:szCs w:val="21"/>
          <w:u w:val="none"/>
          <w:lang w:val="en-US" w:eastAsia="zh-CN"/>
        </w:rPr>
        <w:t>0775-2190101</w:t>
      </w:r>
      <w:r>
        <w:rPr>
          <w:rFonts w:hint="eastAsia" w:ascii="宋体" w:hAnsi="宋体" w:eastAsia="宋体" w:cs="宋体"/>
          <w:color w:val="auto"/>
          <w:sz w:val="21"/>
          <w:szCs w:val="21"/>
          <w:u w:val="none"/>
        </w:rPr>
        <w:t xml:space="preserve">                      　 </w:t>
      </w:r>
    </w:p>
    <w:p w14:paraId="3AE02B3A">
      <w:pPr>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outlineLvl w:val="0"/>
        <w:rPr>
          <w:rFonts w:hint="eastAsia" w:ascii="宋体" w:hAnsi="宋体" w:eastAsia="宋体" w:cs="宋体"/>
          <w:color w:val="auto"/>
          <w:kern w:val="0"/>
          <w:sz w:val="21"/>
          <w:szCs w:val="21"/>
          <w:u w:val="none"/>
        </w:rPr>
      </w:pPr>
      <w:bookmarkStart w:id="48" w:name="_Toc17087"/>
      <w:bookmarkStart w:id="49" w:name="_Toc25561"/>
      <w:bookmarkStart w:id="50" w:name="_Toc3995"/>
      <w:bookmarkStart w:id="51" w:name="_Toc5007"/>
      <w:bookmarkStart w:id="52" w:name="_Toc27863"/>
      <w:bookmarkStart w:id="53" w:name="_Toc28359097"/>
      <w:bookmarkStart w:id="54" w:name="_Toc28359020"/>
      <w:bookmarkStart w:id="55" w:name="_Toc35393638"/>
      <w:bookmarkStart w:id="56" w:name="_Toc35393807"/>
      <w:r>
        <w:rPr>
          <w:rFonts w:hint="eastAsia" w:ascii="宋体" w:hAnsi="宋体" w:eastAsia="宋体" w:cs="宋体"/>
          <w:color w:val="auto"/>
          <w:kern w:val="0"/>
          <w:sz w:val="21"/>
          <w:szCs w:val="21"/>
          <w:u w:val="none"/>
        </w:rPr>
        <w:t>2.采购代理机构信息</w:t>
      </w:r>
      <w:bookmarkEnd w:id="48"/>
      <w:bookmarkEnd w:id="49"/>
      <w:bookmarkEnd w:id="50"/>
      <w:bookmarkEnd w:id="51"/>
      <w:bookmarkEnd w:id="52"/>
      <w:bookmarkEnd w:id="53"/>
      <w:bookmarkEnd w:id="54"/>
      <w:bookmarkEnd w:id="55"/>
      <w:bookmarkEnd w:id="56"/>
    </w:p>
    <w:p w14:paraId="1CE0F958">
      <w:pPr>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名称：</w:t>
      </w:r>
      <w:r>
        <w:rPr>
          <w:rFonts w:hint="eastAsia" w:ascii="宋体" w:hAnsi="宋体" w:cs="宋体"/>
          <w:color w:val="auto"/>
          <w:sz w:val="21"/>
          <w:szCs w:val="21"/>
          <w:u w:val="none"/>
          <w:lang w:eastAsia="zh-CN"/>
        </w:rPr>
        <w:t>广西建汇工程咨询有限公司</w:t>
      </w:r>
      <w:r>
        <w:rPr>
          <w:rFonts w:hint="eastAsia" w:ascii="宋体" w:hAnsi="宋体" w:eastAsia="宋体" w:cs="宋体"/>
          <w:color w:val="auto"/>
          <w:sz w:val="21"/>
          <w:szCs w:val="21"/>
          <w:u w:val="none"/>
        </w:rPr>
        <w:t>　　　　　　　　　　　</w:t>
      </w:r>
    </w:p>
    <w:p w14:paraId="1A1AE753">
      <w:pPr>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0000FF"/>
          <w:sz w:val="21"/>
          <w:szCs w:val="21"/>
          <w:u w:val="none"/>
        </w:rPr>
      </w:pPr>
      <w:r>
        <w:rPr>
          <w:rFonts w:hint="eastAsia" w:ascii="宋体" w:hAnsi="宋体" w:eastAsia="宋体" w:cs="宋体"/>
          <w:color w:val="auto"/>
          <w:sz w:val="21"/>
          <w:szCs w:val="21"/>
          <w:u w:val="none"/>
        </w:rPr>
        <w:t>地址：</w:t>
      </w:r>
      <w:r>
        <w:rPr>
          <w:rFonts w:hint="eastAsia" w:ascii="宋体" w:hAnsi="宋体" w:cs="宋体"/>
          <w:color w:val="auto"/>
          <w:sz w:val="21"/>
          <w:szCs w:val="21"/>
          <w:highlight w:val="none"/>
          <w:u w:val="none"/>
          <w:lang w:val="en-US" w:eastAsia="zh-CN"/>
        </w:rPr>
        <w:t>玉林市玉州区江滨路东55号山水名城8栋10号商铺</w:t>
      </w:r>
      <w:r>
        <w:rPr>
          <w:rFonts w:hint="eastAsia" w:ascii="宋体" w:hAnsi="宋体" w:eastAsia="宋体" w:cs="宋体"/>
          <w:color w:val="auto"/>
          <w:sz w:val="21"/>
          <w:szCs w:val="21"/>
          <w:u w:val="none"/>
        </w:rPr>
        <w:t>　　</w:t>
      </w:r>
      <w:r>
        <w:rPr>
          <w:rFonts w:hint="eastAsia" w:ascii="宋体" w:hAnsi="宋体" w:eastAsia="宋体" w:cs="宋体"/>
          <w:color w:val="0000FF"/>
          <w:sz w:val="21"/>
          <w:szCs w:val="21"/>
          <w:u w:val="none"/>
        </w:rPr>
        <w:t>　　　　　　　</w:t>
      </w:r>
    </w:p>
    <w:p w14:paraId="1EFA4D98">
      <w:pPr>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联系方式：</w:t>
      </w:r>
      <w:r>
        <w:rPr>
          <w:rFonts w:hint="eastAsia" w:ascii="宋体" w:hAnsi="宋体" w:cs="宋体"/>
          <w:color w:val="auto"/>
          <w:sz w:val="21"/>
          <w:szCs w:val="21"/>
          <w:highlight w:val="none"/>
          <w:u w:val="none"/>
          <w:lang w:eastAsia="zh-CN"/>
        </w:rPr>
        <w:t>0775-2698633</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u w:val="none"/>
        </w:rPr>
        <w:t xml:space="preserve">                       </w:t>
      </w:r>
    </w:p>
    <w:p w14:paraId="3E76E72C">
      <w:pPr>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outlineLvl w:val="0"/>
        <w:rPr>
          <w:rFonts w:hint="eastAsia" w:ascii="宋体" w:hAnsi="宋体" w:eastAsia="宋体" w:cs="宋体"/>
          <w:color w:val="auto"/>
          <w:kern w:val="0"/>
          <w:sz w:val="21"/>
          <w:szCs w:val="21"/>
          <w:u w:val="none"/>
        </w:rPr>
      </w:pPr>
      <w:bookmarkStart w:id="57" w:name="_Toc4404"/>
      <w:bookmarkStart w:id="58" w:name="_Toc30979"/>
      <w:bookmarkStart w:id="59" w:name="_Toc28359098"/>
      <w:bookmarkStart w:id="60" w:name="_Toc1192"/>
      <w:bookmarkStart w:id="61" w:name="_Toc35393808"/>
      <w:bookmarkStart w:id="62" w:name="_Toc28359021"/>
      <w:bookmarkStart w:id="63" w:name="_Toc32352"/>
      <w:bookmarkStart w:id="64" w:name="_Toc20744"/>
      <w:bookmarkStart w:id="65" w:name="_Toc35393639"/>
      <w:r>
        <w:rPr>
          <w:rFonts w:hint="eastAsia" w:ascii="宋体" w:hAnsi="宋体" w:eastAsia="宋体" w:cs="宋体"/>
          <w:color w:val="auto"/>
          <w:kern w:val="0"/>
          <w:sz w:val="21"/>
          <w:szCs w:val="21"/>
          <w:u w:val="none"/>
        </w:rPr>
        <w:t>3.项目联系方式</w:t>
      </w:r>
      <w:bookmarkEnd w:id="57"/>
      <w:bookmarkEnd w:id="58"/>
      <w:bookmarkEnd w:id="59"/>
      <w:bookmarkEnd w:id="60"/>
      <w:bookmarkEnd w:id="61"/>
      <w:bookmarkEnd w:id="62"/>
      <w:bookmarkEnd w:id="63"/>
      <w:bookmarkEnd w:id="64"/>
      <w:bookmarkEnd w:id="65"/>
    </w:p>
    <w:p w14:paraId="415821C3">
      <w:pPr>
        <w:pStyle w:val="15"/>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项目联系人：</w:t>
      </w:r>
      <w:r>
        <w:rPr>
          <w:rFonts w:hint="eastAsia" w:hAnsi="宋体" w:cs="宋体"/>
          <w:color w:val="auto"/>
          <w:sz w:val="21"/>
          <w:szCs w:val="21"/>
          <w:u w:val="none"/>
          <w:lang w:val="en-US" w:eastAsia="zh-CN"/>
        </w:rPr>
        <w:t>梁妮</w:t>
      </w:r>
      <w:r>
        <w:rPr>
          <w:rFonts w:hint="eastAsia" w:ascii="宋体" w:hAnsi="宋体" w:eastAsia="宋体" w:cs="宋体"/>
          <w:color w:val="auto"/>
          <w:sz w:val="21"/>
          <w:szCs w:val="21"/>
          <w:u w:val="none"/>
        </w:rPr>
        <w:t xml:space="preserve">                  </w:t>
      </w:r>
    </w:p>
    <w:p w14:paraId="0BFC5C2C">
      <w:pPr>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u w:val="none"/>
        </w:rPr>
        <w:t>电话：</w:t>
      </w:r>
      <w:r>
        <w:rPr>
          <w:rFonts w:hint="eastAsia" w:ascii="宋体" w:hAnsi="宋体" w:cs="宋体"/>
          <w:color w:val="auto"/>
          <w:sz w:val="21"/>
          <w:szCs w:val="21"/>
          <w:highlight w:val="none"/>
          <w:u w:val="none"/>
          <w:lang w:eastAsia="zh-CN"/>
        </w:rPr>
        <w:t>0775-2698633</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shd w:val="clear" w:color="auto" w:fill="FFFFFF"/>
          <w:lang w:val="en-US" w:eastAsia="zh-CN"/>
        </w:rPr>
        <w:t xml:space="preserve">                           </w:t>
      </w:r>
    </w:p>
    <w:p w14:paraId="5E55BDDD">
      <w:pPr>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 xml:space="preserve">                             </w:t>
      </w:r>
      <w:r>
        <w:rPr>
          <w:rFonts w:hint="eastAsia" w:ascii="宋体" w:hAnsi="宋体" w:eastAsia="宋体" w:cs="宋体"/>
          <w:color w:val="auto"/>
          <w:sz w:val="21"/>
          <w:szCs w:val="21"/>
          <w:shd w:val="clear" w:color="auto" w:fill="FFFFFF"/>
          <w:lang w:val="en-US" w:eastAsia="zh-CN"/>
        </w:rPr>
        <w:t xml:space="preserve">  </w:t>
      </w:r>
      <w:r>
        <w:rPr>
          <w:rFonts w:hint="eastAsia" w:ascii="宋体" w:hAnsi="宋体" w:cs="宋体"/>
          <w:color w:val="auto"/>
          <w:sz w:val="21"/>
          <w:szCs w:val="21"/>
          <w:shd w:val="clear" w:color="auto" w:fill="FFFFFF"/>
          <w:lang w:val="en-US" w:eastAsia="zh-CN"/>
        </w:rPr>
        <w:t xml:space="preserve">                                                </w:t>
      </w:r>
    </w:p>
    <w:p w14:paraId="47A2A05E">
      <w:pPr>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cs="宋体"/>
          <w:color w:val="auto"/>
          <w:sz w:val="21"/>
          <w:szCs w:val="21"/>
          <w:shd w:val="clear" w:color="auto" w:fill="FFFFFF"/>
          <w:lang w:val="en-US" w:eastAsia="zh-CN"/>
        </w:rPr>
      </w:pPr>
    </w:p>
    <w:p w14:paraId="2E027674">
      <w:pPr>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Cs/>
          <w:color w:val="auto"/>
          <w:sz w:val="21"/>
          <w:szCs w:val="21"/>
          <w:lang w:eastAsia="zh-CN"/>
        </w:rPr>
      </w:pPr>
      <w:r>
        <w:rPr>
          <w:rFonts w:hint="eastAsia" w:ascii="宋体" w:hAnsi="宋体" w:cs="宋体"/>
          <w:color w:val="auto"/>
          <w:sz w:val="21"/>
          <w:szCs w:val="21"/>
          <w:shd w:val="clear" w:color="auto" w:fill="FFFFFF"/>
          <w:lang w:val="en-US" w:eastAsia="zh-CN"/>
        </w:rPr>
        <w:t xml:space="preserve">                                        广西建汇工程咨询有限公司</w:t>
      </w:r>
    </w:p>
    <w:p w14:paraId="04CE4F45">
      <w:pPr>
        <w:pageBreakBefore w:val="0"/>
        <w:kinsoku/>
        <w:wordWrap/>
        <w:overflowPunct/>
        <w:topLinePunct w:val="0"/>
        <w:autoSpaceDE/>
        <w:autoSpaceDN/>
        <w:bidi w:val="0"/>
        <w:adjustRightInd/>
        <w:spacing w:line="400" w:lineRule="exact"/>
        <w:ind w:left="0" w:leftChars="0" w:right="0" w:firstLine="420" w:firstLineChars="200"/>
        <w:jc w:val="center"/>
        <w:textAlignment w:val="auto"/>
        <w:rPr>
          <w:rFonts w:hint="eastAsia" w:asciiTheme="majorEastAsia" w:hAnsiTheme="majorEastAsia" w:eastAsiaTheme="majorEastAsia" w:cstheme="majorEastAsia"/>
          <w:b/>
          <w:color w:val="auto"/>
          <w:sz w:val="32"/>
          <w:highlight w:val="none"/>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lang w:val="en-US" w:eastAsia="zh-CN"/>
        </w:rPr>
        <w:t xml:space="preserve"> 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日</w:t>
      </w:r>
      <w:r>
        <w:rPr>
          <w:rFonts w:hint="eastAsia" w:ascii="宋体" w:hAnsi="宋体"/>
          <w:bCs/>
          <w:szCs w:val="21"/>
        </w:rPr>
        <w:t xml:space="preserve">                           </w:t>
      </w:r>
      <w:r>
        <w:rPr>
          <w:rFonts w:hint="eastAsia" w:ascii="宋体" w:hAnsi="宋体"/>
          <w:bCs/>
          <w:szCs w:val="21"/>
          <w:lang w:val="en-US" w:eastAsia="zh-CN"/>
        </w:rPr>
        <w:t xml:space="preserve">                                                               </w:t>
      </w:r>
      <w:bookmarkStart w:id="66" w:name="_Toc44229894"/>
      <w:bookmarkStart w:id="67" w:name="_Toc19097"/>
    </w:p>
    <w:p w14:paraId="0F7220FC">
      <w:pPr>
        <w:jc w:val="both"/>
        <w:outlineLvl w:val="0"/>
        <w:rPr>
          <w:rFonts w:hint="eastAsia" w:asciiTheme="majorEastAsia" w:hAnsiTheme="majorEastAsia" w:eastAsiaTheme="majorEastAsia" w:cstheme="majorEastAsia"/>
          <w:b/>
          <w:color w:val="auto"/>
          <w:sz w:val="32"/>
          <w:highlight w:val="none"/>
        </w:rPr>
      </w:pPr>
    </w:p>
    <w:p w14:paraId="7D0CBEE5">
      <w:pPr>
        <w:jc w:val="center"/>
        <w:outlineLvl w:val="0"/>
        <w:rPr>
          <w:rFonts w:hint="eastAsia" w:asciiTheme="majorEastAsia" w:hAnsiTheme="majorEastAsia" w:eastAsiaTheme="majorEastAsia" w:cstheme="majorEastAsia"/>
          <w:b/>
          <w:color w:val="auto"/>
          <w:sz w:val="32"/>
          <w:highlight w:val="none"/>
        </w:rPr>
      </w:pPr>
      <w:bookmarkStart w:id="68" w:name="_Toc6440"/>
      <w:r>
        <w:rPr>
          <w:rFonts w:hint="eastAsia" w:asciiTheme="majorEastAsia" w:hAnsiTheme="majorEastAsia" w:eastAsiaTheme="majorEastAsia" w:cstheme="majorEastAsia"/>
          <w:b/>
          <w:color w:val="auto"/>
          <w:sz w:val="32"/>
          <w:highlight w:val="none"/>
        </w:rPr>
        <w:t>第二章 供应商须知</w:t>
      </w:r>
      <w:bookmarkEnd w:id="66"/>
      <w:bookmarkEnd w:id="67"/>
      <w:bookmarkEnd w:id="68"/>
    </w:p>
    <w:p w14:paraId="41547C77">
      <w:pPr>
        <w:jc w:val="center"/>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t>供应商须知前附表</w:t>
      </w:r>
    </w:p>
    <w:p w14:paraId="20AA2AB9">
      <w:pPr>
        <w:jc w:val="center"/>
        <w:rPr>
          <w:rFonts w:hint="eastAsia" w:ascii="宋体" w:hAnsi="宋体" w:eastAsia="宋体" w:cs="宋体"/>
          <w:b/>
          <w:color w:val="auto"/>
          <w:sz w:val="21"/>
          <w:szCs w:val="21"/>
          <w:highlight w:val="none"/>
        </w:rPr>
      </w:pPr>
    </w:p>
    <w:tbl>
      <w:tblPr>
        <w:tblStyle w:val="25"/>
        <w:tblW w:w="90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2"/>
        <w:gridCol w:w="7912"/>
      </w:tblGrid>
      <w:tr w14:paraId="23F1D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tcPr>
          <w:p w14:paraId="576D9062">
            <w:pPr>
              <w:spacing w:line="360" w:lineRule="auto"/>
              <w:jc w:val="center"/>
              <w:rPr>
                <w:rFonts w:ascii="宋体" w:hAnsi="宋体" w:cs="宋体"/>
                <w:b/>
                <w:color w:val="000000"/>
                <w:szCs w:val="21"/>
              </w:rPr>
            </w:pPr>
            <w:r>
              <w:rPr>
                <w:rFonts w:hint="eastAsia" w:ascii="宋体" w:hAnsi="宋体" w:cs="宋体"/>
                <w:b/>
                <w:color w:val="000000"/>
                <w:szCs w:val="21"/>
              </w:rPr>
              <w:t>条款号</w:t>
            </w:r>
          </w:p>
        </w:tc>
        <w:tc>
          <w:tcPr>
            <w:tcW w:w="7912" w:type="dxa"/>
          </w:tcPr>
          <w:p w14:paraId="0D744C98">
            <w:pPr>
              <w:spacing w:line="360" w:lineRule="auto"/>
              <w:jc w:val="center"/>
              <w:rPr>
                <w:rFonts w:ascii="宋体" w:hAnsi="宋体" w:cs="宋体"/>
                <w:b/>
                <w:color w:val="000000"/>
                <w:szCs w:val="21"/>
              </w:rPr>
            </w:pPr>
            <w:r>
              <w:rPr>
                <w:rFonts w:hint="eastAsia" w:ascii="宋体" w:hAnsi="宋体" w:cs="宋体"/>
                <w:b/>
                <w:color w:val="000000"/>
                <w:szCs w:val="21"/>
              </w:rPr>
              <w:t>内    容</w:t>
            </w:r>
          </w:p>
        </w:tc>
      </w:tr>
      <w:tr w14:paraId="45520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8990580">
            <w:pPr>
              <w:spacing w:line="360" w:lineRule="auto"/>
              <w:jc w:val="center"/>
              <w:rPr>
                <w:rFonts w:ascii="宋体" w:hAnsi="宋体" w:cs="宋体"/>
                <w:color w:val="000000"/>
                <w:szCs w:val="21"/>
              </w:rPr>
            </w:pPr>
            <w:r>
              <w:rPr>
                <w:rFonts w:hint="eastAsia" w:ascii="宋体" w:hAnsi="宋体" w:cs="宋体"/>
                <w:color w:val="000000"/>
                <w:szCs w:val="21"/>
              </w:rPr>
              <w:t>3</w:t>
            </w:r>
          </w:p>
        </w:tc>
        <w:tc>
          <w:tcPr>
            <w:tcW w:w="7912" w:type="dxa"/>
            <w:vAlign w:val="center"/>
          </w:tcPr>
          <w:p w14:paraId="13153725">
            <w:pPr>
              <w:spacing w:line="360" w:lineRule="auto"/>
              <w:rPr>
                <w:rFonts w:ascii="宋体" w:hAnsi="宋体" w:cs="宋体"/>
                <w:color w:val="000000"/>
                <w:szCs w:val="21"/>
              </w:rPr>
            </w:pPr>
            <w:r>
              <w:rPr>
                <w:rFonts w:hint="eastAsia" w:ascii="宋体" w:hAnsi="宋体" w:cs="宋体"/>
                <w:bCs/>
                <w:color w:val="000000"/>
                <w:szCs w:val="21"/>
              </w:rPr>
              <w:t>供应商的资格条件</w:t>
            </w:r>
            <w:r>
              <w:rPr>
                <w:rFonts w:hint="eastAsia" w:ascii="宋体" w:hAnsi="宋体" w:cs="宋体"/>
                <w:color w:val="000000"/>
                <w:szCs w:val="21"/>
              </w:rPr>
              <w:t>：详见竞争性磋商公告</w:t>
            </w:r>
          </w:p>
        </w:tc>
      </w:tr>
      <w:tr w14:paraId="50983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33854BD">
            <w:pPr>
              <w:spacing w:line="360" w:lineRule="auto"/>
              <w:jc w:val="center"/>
              <w:rPr>
                <w:rFonts w:ascii="宋体" w:hAnsi="宋体" w:cs="宋体"/>
                <w:color w:val="000000"/>
                <w:szCs w:val="21"/>
              </w:rPr>
            </w:pPr>
            <w:r>
              <w:rPr>
                <w:rFonts w:hint="eastAsia" w:ascii="宋体" w:hAnsi="宋体" w:cs="宋体"/>
                <w:color w:val="000000"/>
                <w:szCs w:val="21"/>
              </w:rPr>
              <w:t>5.1</w:t>
            </w:r>
          </w:p>
        </w:tc>
        <w:tc>
          <w:tcPr>
            <w:tcW w:w="7912" w:type="dxa"/>
            <w:vAlign w:val="center"/>
          </w:tcPr>
          <w:p w14:paraId="69D028E4">
            <w:pPr>
              <w:spacing w:line="360" w:lineRule="auto"/>
              <w:rPr>
                <w:rFonts w:ascii="宋体" w:hAnsi="宋体" w:cs="宋体"/>
                <w:color w:val="000000"/>
                <w:szCs w:val="21"/>
              </w:rPr>
            </w:pPr>
            <w:r>
              <w:rPr>
                <w:rFonts w:hint="eastAsia" w:ascii="宋体" w:hAnsi="宋体" w:cs="宋体"/>
                <w:color w:val="000000"/>
                <w:szCs w:val="21"/>
              </w:rPr>
              <w:t>是否接受联合体竞标</w:t>
            </w:r>
            <w:r>
              <w:rPr>
                <w:rFonts w:hint="eastAsia" w:ascii="宋体" w:hAnsi="宋体" w:cs="宋体"/>
                <w:color w:val="000000"/>
                <w:szCs w:val="21"/>
                <w:lang w:eastAsia="zh-CN"/>
              </w:rPr>
              <w:t>：</w:t>
            </w:r>
            <w:r>
              <w:rPr>
                <w:rFonts w:hint="eastAsia" w:ascii="宋体" w:hAnsi="宋体" w:cs="宋体"/>
                <w:color w:val="000000"/>
                <w:szCs w:val="21"/>
              </w:rPr>
              <w:t xml:space="preserve"> </w:t>
            </w:r>
            <w:r>
              <w:rPr>
                <w:rFonts w:hint="eastAsia" w:asciiTheme="majorEastAsia" w:hAnsiTheme="majorEastAsia" w:eastAsiaTheme="majorEastAsia" w:cstheme="majorEastAsia"/>
                <w:b w:val="0"/>
                <w:bCs/>
                <w:color w:val="auto"/>
                <w:sz w:val="21"/>
                <w:szCs w:val="21"/>
                <w:highlight w:val="none"/>
              </w:rPr>
              <w:t>本项目不接受联合体</w:t>
            </w:r>
          </w:p>
        </w:tc>
      </w:tr>
      <w:tr w14:paraId="15124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152" w:type="dxa"/>
            <w:vAlign w:val="center"/>
          </w:tcPr>
          <w:p w14:paraId="2A4F33BB">
            <w:pPr>
              <w:spacing w:line="360" w:lineRule="auto"/>
              <w:jc w:val="center"/>
              <w:rPr>
                <w:rFonts w:ascii="宋体" w:hAnsi="宋体" w:cs="宋体"/>
                <w:color w:val="000000"/>
                <w:szCs w:val="21"/>
              </w:rPr>
            </w:pPr>
            <w:r>
              <w:rPr>
                <w:rFonts w:hint="eastAsia" w:ascii="宋体" w:hAnsi="宋体" w:cs="宋体"/>
                <w:color w:val="000000"/>
                <w:szCs w:val="21"/>
              </w:rPr>
              <w:t>5</w:t>
            </w:r>
            <w:r>
              <w:rPr>
                <w:rFonts w:ascii="宋体" w:hAnsi="宋体" w:cs="宋体"/>
                <w:color w:val="000000"/>
                <w:szCs w:val="21"/>
              </w:rPr>
              <w:t>.2</w:t>
            </w:r>
          </w:p>
        </w:tc>
        <w:tc>
          <w:tcPr>
            <w:tcW w:w="7912" w:type="dxa"/>
            <w:vAlign w:val="center"/>
          </w:tcPr>
          <w:p w14:paraId="0CF84471">
            <w:pPr>
              <w:spacing w:line="360" w:lineRule="auto"/>
              <w:rPr>
                <w:rFonts w:ascii="宋体" w:hAnsi="宋体" w:cs="宋体"/>
                <w:color w:val="000000"/>
                <w:szCs w:val="21"/>
              </w:rPr>
            </w:pPr>
            <w:r>
              <w:rPr>
                <w:rFonts w:hint="eastAsia" w:ascii="宋体" w:hAnsi="宋体"/>
                <w:color w:val="000000"/>
                <w:szCs w:val="21"/>
              </w:rPr>
              <w:t>如接受联合体竞标，联合体竞标要求如下：无</w:t>
            </w:r>
          </w:p>
        </w:tc>
      </w:tr>
      <w:tr w14:paraId="1B841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F35FE9F">
            <w:pPr>
              <w:spacing w:line="360" w:lineRule="auto"/>
              <w:jc w:val="center"/>
              <w:rPr>
                <w:rFonts w:ascii="宋体" w:hAnsi="宋体" w:cs="宋体"/>
                <w:color w:val="000000"/>
                <w:szCs w:val="21"/>
              </w:rPr>
            </w:pPr>
            <w:r>
              <w:rPr>
                <w:rFonts w:hint="eastAsia" w:ascii="宋体" w:hAnsi="宋体" w:cs="宋体"/>
                <w:color w:val="000000"/>
                <w:szCs w:val="21"/>
              </w:rPr>
              <w:t>6.2</w:t>
            </w:r>
          </w:p>
        </w:tc>
        <w:tc>
          <w:tcPr>
            <w:tcW w:w="7912" w:type="dxa"/>
            <w:vAlign w:val="center"/>
          </w:tcPr>
          <w:p w14:paraId="0593036E">
            <w:pPr>
              <w:pStyle w:val="9"/>
              <w:spacing w:line="360" w:lineRule="auto"/>
              <w:rPr>
                <w:rFonts w:ascii="宋体" w:hAnsi="宋体" w:cs="宋体"/>
                <w:color w:val="000000"/>
                <w:szCs w:val="21"/>
              </w:rPr>
            </w:pPr>
            <w:r>
              <w:rPr>
                <w:rFonts w:hint="eastAsia" w:ascii="宋体" w:hAnsi="宋体"/>
                <w:color w:val="000000"/>
                <w:szCs w:val="21"/>
              </w:rPr>
              <w:t>☑不允许分包</w:t>
            </w:r>
          </w:p>
        </w:tc>
      </w:tr>
      <w:tr w14:paraId="001C4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DD6EF3A">
            <w:pPr>
              <w:spacing w:line="360" w:lineRule="auto"/>
              <w:jc w:val="center"/>
              <w:rPr>
                <w:rFonts w:ascii="宋体" w:hAnsi="宋体" w:cs="宋体"/>
                <w:color w:val="000000"/>
                <w:szCs w:val="21"/>
              </w:rPr>
            </w:pPr>
            <w:r>
              <w:rPr>
                <w:rFonts w:hint="eastAsia" w:ascii="宋体" w:hAnsi="宋体" w:cs="宋体"/>
                <w:color w:val="000000"/>
                <w:szCs w:val="21"/>
              </w:rPr>
              <w:t>12.1.</w:t>
            </w:r>
            <w:r>
              <w:rPr>
                <w:rFonts w:ascii="宋体" w:hAnsi="宋体" w:cs="宋体"/>
                <w:color w:val="000000"/>
                <w:szCs w:val="21"/>
              </w:rPr>
              <w:t>1</w:t>
            </w:r>
          </w:p>
        </w:tc>
        <w:tc>
          <w:tcPr>
            <w:tcW w:w="7912" w:type="dxa"/>
            <w:vAlign w:val="center"/>
          </w:tcPr>
          <w:p w14:paraId="2963E862">
            <w:pPr>
              <w:keepNext w:val="0"/>
              <w:keepLines w:val="0"/>
              <w:widowControl/>
              <w:suppressLineNumbers w:val="0"/>
              <w:spacing w:line="360" w:lineRule="auto"/>
              <w:jc w:val="left"/>
              <w:rPr>
                <w:rFonts w:hint="eastAsia" w:ascii="宋体" w:hAnsi="宋体" w:eastAsia="宋体" w:cs="宋体"/>
                <w:b/>
                <w:color w:val="auto"/>
                <w:szCs w:val="21"/>
              </w:rPr>
            </w:pPr>
            <w:r>
              <w:rPr>
                <w:rFonts w:hint="eastAsia" w:ascii="宋体" w:hAnsi="宋体" w:eastAsia="宋体" w:cs="宋体"/>
                <w:b/>
                <w:color w:val="auto"/>
                <w:sz w:val="21"/>
                <w:szCs w:val="21"/>
              </w:rPr>
              <w:t>资格证明文件</w:t>
            </w:r>
            <w:r>
              <w:rPr>
                <w:rFonts w:hint="eastAsia" w:ascii="宋体" w:hAnsi="宋体" w:eastAsia="宋体" w:cs="宋体"/>
                <w:b/>
                <w:color w:val="auto"/>
                <w:sz w:val="21"/>
                <w:szCs w:val="21"/>
                <w:lang w:val="en-US" w:eastAsia="zh-CN"/>
              </w:rPr>
              <w:t xml:space="preserve"> </w:t>
            </w:r>
            <w:r>
              <w:rPr>
                <w:rFonts w:hint="eastAsia" w:ascii="宋体" w:hAnsi="宋体" w:eastAsia="宋体" w:cs="宋体"/>
                <w:b/>
                <w:bCs/>
                <w:color w:val="000000"/>
                <w:kern w:val="0"/>
                <w:sz w:val="21"/>
                <w:szCs w:val="21"/>
                <w:lang w:val="en-US" w:eastAsia="zh-CN" w:bidi="ar"/>
              </w:rPr>
              <w:t>（1-</w:t>
            </w:r>
            <w:r>
              <w:rPr>
                <w:rFonts w:hint="eastAsia" w:ascii="宋体" w:hAnsi="宋体" w:cs="宋体"/>
                <w:b/>
                <w:bCs/>
                <w:color w:val="000000"/>
                <w:kern w:val="0"/>
                <w:sz w:val="21"/>
                <w:szCs w:val="21"/>
                <w:lang w:val="en-US" w:eastAsia="zh-CN" w:bidi="ar"/>
              </w:rPr>
              <w:t>8</w:t>
            </w:r>
            <w:r>
              <w:rPr>
                <w:rFonts w:hint="eastAsia" w:ascii="宋体" w:hAnsi="宋体" w:eastAsia="宋体" w:cs="宋体"/>
                <w:b/>
                <w:bCs/>
                <w:color w:val="000000"/>
                <w:kern w:val="0"/>
                <w:sz w:val="21"/>
                <w:szCs w:val="21"/>
                <w:lang w:val="en-US" w:eastAsia="zh-CN" w:bidi="ar"/>
              </w:rPr>
              <w:t>项必须提供</w:t>
            </w:r>
            <w:r>
              <w:rPr>
                <w:rFonts w:hint="eastAsia" w:ascii="宋体" w:hAnsi="宋体" w:cs="宋体"/>
                <w:b/>
                <w:bCs/>
                <w:color w:val="000000"/>
                <w:kern w:val="0"/>
                <w:sz w:val="21"/>
                <w:szCs w:val="21"/>
                <w:lang w:val="en-US" w:eastAsia="zh-CN" w:bidi="ar"/>
              </w:rPr>
              <w:t>，否则响应文件按无效处理</w:t>
            </w:r>
            <w:r>
              <w:rPr>
                <w:rFonts w:hint="eastAsia" w:ascii="宋体" w:hAnsi="宋体" w:eastAsia="宋体" w:cs="宋体"/>
                <w:b/>
                <w:bCs/>
                <w:color w:val="000000"/>
                <w:kern w:val="0"/>
                <w:sz w:val="21"/>
                <w:szCs w:val="21"/>
                <w:lang w:val="en-US" w:eastAsia="zh-CN" w:bidi="ar"/>
              </w:rPr>
              <w:t>）</w:t>
            </w:r>
          </w:p>
          <w:p w14:paraId="00F8C948">
            <w:pPr>
              <w:snapToGrid w:val="0"/>
              <w:spacing w:line="360" w:lineRule="auto"/>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1.供应商为法人或者其他组织的提供其营业执照等证明文件复印件</w:t>
            </w:r>
            <w:r>
              <w:rPr>
                <w:rFonts w:hint="eastAsia" w:ascii="宋体" w:hAnsi="宋体" w:eastAsia="宋体" w:cs="宋体"/>
                <w:color w:val="auto"/>
                <w:sz w:val="21"/>
                <w:szCs w:val="21"/>
                <w:lang w:val="en-US" w:eastAsia="zh-CN"/>
              </w:rPr>
              <w:t>；</w:t>
            </w:r>
          </w:p>
          <w:p w14:paraId="1DC0E21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lang w:val="en-US" w:eastAsia="zh-CN"/>
              </w:rPr>
            </w:pPr>
            <w:r>
              <w:rPr>
                <w:rFonts w:hint="eastAsia" w:ascii="宋体" w:hAnsi="宋体" w:cs="宋体"/>
                <w:b w:val="0"/>
                <w:bCs w:val="0"/>
                <w:color w:val="auto"/>
                <w:kern w:val="2"/>
                <w:sz w:val="21"/>
                <w:szCs w:val="21"/>
                <w:lang w:val="en-US" w:eastAsia="zh-CN" w:bidi="ar-SA"/>
              </w:rPr>
              <w:t>2.</w:t>
            </w:r>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2</w:t>
            </w:r>
            <w:r>
              <w:rPr>
                <w:rFonts w:ascii="宋体" w:hAnsi="宋体" w:cs="宋体"/>
                <w:color w:val="auto"/>
                <w:szCs w:val="21"/>
                <w:highlight w:val="none"/>
                <w:u w:val="single"/>
              </w:rPr>
              <w:t>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月至响应</w:t>
            </w:r>
            <w:r>
              <w:rPr>
                <w:rFonts w:hint="eastAsia" w:cs="宋体" w:asciiTheme="minorEastAsia" w:hAnsiTheme="minorEastAsia" w:eastAsiaTheme="minorEastAsia"/>
                <w:color w:val="auto"/>
                <w:szCs w:val="21"/>
                <w:highlight w:val="none"/>
              </w:rPr>
              <w:t>文件提交截止时间前</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个月的依法缴纳社会保障资金的缴费凭证复印件；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从取得营业执照时起到首次响应文件提交截止时间为止不足要求月数的只需提供从取得营业执照</w:t>
            </w:r>
            <w:r>
              <w:rPr>
                <w:rFonts w:hint="eastAsia" w:ascii="宋体" w:hAnsi="宋体" w:cs="宋体"/>
                <w:color w:val="auto"/>
                <w:szCs w:val="21"/>
                <w:highlight w:val="none"/>
                <w:lang w:val="en-US" w:eastAsia="zh-CN"/>
              </w:rPr>
              <w:t>时</w:t>
            </w:r>
            <w:r>
              <w:rPr>
                <w:rFonts w:hint="eastAsia" w:ascii="宋体" w:hAnsi="宋体" w:cs="宋体"/>
                <w:color w:val="auto"/>
                <w:szCs w:val="21"/>
                <w:highlight w:val="none"/>
              </w:rPr>
              <w:t>起的依法缴纳社会保障资金的</w:t>
            </w:r>
            <w:r>
              <w:rPr>
                <w:rFonts w:hint="eastAsia" w:ascii="宋体" w:hAnsi="宋体"/>
                <w:color w:val="auto"/>
                <w:szCs w:val="21"/>
                <w:highlight w:val="none"/>
              </w:rPr>
              <w:t>相应证明文件</w:t>
            </w:r>
            <w:r>
              <w:rPr>
                <w:rFonts w:hint="eastAsia" w:ascii="宋体" w:hAnsi="宋体"/>
                <w:color w:val="auto"/>
                <w:szCs w:val="21"/>
                <w:highlight w:val="none"/>
                <w:lang w:eastAsia="zh-CN"/>
              </w:rPr>
              <w:t>）</w:t>
            </w:r>
            <w:r>
              <w:rPr>
                <w:rFonts w:hint="eastAsia" w:ascii="宋体" w:hAnsi="宋体" w:cs="宋体"/>
                <w:color w:val="auto"/>
                <w:szCs w:val="21"/>
                <w:highlight w:val="none"/>
              </w:rPr>
              <w:t>；</w:t>
            </w:r>
          </w:p>
          <w:p w14:paraId="19CF4D6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供应商依法缴纳税收的相关材料（</w:t>
            </w:r>
            <w:r>
              <w:rPr>
                <w:rFonts w:hint="eastAsia" w:ascii="宋体" w:hAnsi="宋体" w:cs="宋体"/>
                <w:color w:val="auto"/>
                <w:szCs w:val="21"/>
                <w:highlight w:val="none"/>
                <w:u w:val="single"/>
              </w:rPr>
              <w:t>2</w:t>
            </w:r>
            <w:r>
              <w:rPr>
                <w:rFonts w:ascii="宋体" w:hAnsi="宋体" w:cs="宋体"/>
                <w:color w:val="auto"/>
                <w:szCs w:val="21"/>
                <w:highlight w:val="none"/>
                <w:u w:val="single"/>
              </w:rPr>
              <w:t>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月至响应</w:t>
            </w:r>
            <w:r>
              <w:rPr>
                <w:rFonts w:hint="eastAsia" w:cs="宋体" w:asciiTheme="minorEastAsia" w:hAnsiTheme="minorEastAsia" w:eastAsiaTheme="minorEastAsia"/>
                <w:color w:val="auto"/>
                <w:szCs w:val="21"/>
                <w:highlight w:val="none"/>
              </w:rPr>
              <w:t>文件提交截止时间前</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个月的依法缴纳税收的凭据复印件；</w:t>
            </w:r>
            <w:r>
              <w:rPr>
                <w:rFonts w:hint="eastAsia" w:ascii="宋体" w:hAnsi="宋体"/>
                <w:color w:val="auto"/>
                <w:szCs w:val="21"/>
                <w:highlight w:val="none"/>
              </w:rPr>
              <w:t>依法免税的供应商，必须提供相应文件证明其依法免税。</w:t>
            </w:r>
            <w:r>
              <w:rPr>
                <w:rFonts w:hint="eastAsia" w:ascii="宋体" w:hAnsi="宋体" w:cs="宋体"/>
                <w:color w:val="auto"/>
                <w:szCs w:val="21"/>
                <w:highlight w:val="none"/>
              </w:rPr>
              <w:t>从取得营业执照时起到首次响应文件提交截止时间为止不足要求月数的，只需提供从取得营业执照起的依法缴纳税收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p>
          <w:p w14:paraId="1A1009D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4.</w:t>
            </w:r>
            <w:r>
              <w:rPr>
                <w:rFonts w:hint="eastAsia" w:ascii="宋体" w:hAnsi="宋体" w:eastAsia="宋体" w:cs="宋体"/>
                <w:b w:val="0"/>
                <w:bCs w:val="0"/>
                <w:color w:val="auto"/>
                <w:kern w:val="2"/>
                <w:sz w:val="21"/>
                <w:szCs w:val="21"/>
                <w:lang w:val="en-US" w:eastAsia="zh-CN" w:bidi="ar-SA"/>
              </w:rPr>
              <w:t>供应商财务状况报告[</w:t>
            </w:r>
            <w:r>
              <w:rPr>
                <w:rFonts w:hint="eastAsia" w:ascii="宋体" w:hAnsi="宋体" w:eastAsia="宋体" w:cs="宋体"/>
                <w:b w:val="0"/>
                <w:bCs w:val="0"/>
                <w:color w:val="auto"/>
                <w:kern w:val="2"/>
                <w:sz w:val="21"/>
                <w:szCs w:val="21"/>
                <w:u w:val="single"/>
                <w:lang w:val="en-US" w:eastAsia="zh-CN" w:bidi="ar-SA"/>
              </w:rPr>
              <w:t>2024年</w:t>
            </w:r>
            <w:r>
              <w:rPr>
                <w:rFonts w:hint="eastAsia" w:ascii="宋体" w:hAnsi="宋体" w:cs="宋体"/>
                <w:b w:val="0"/>
                <w:bCs w:val="0"/>
                <w:color w:val="auto"/>
                <w:kern w:val="2"/>
                <w:sz w:val="21"/>
                <w:szCs w:val="21"/>
                <w:u w:val="single"/>
                <w:lang w:val="en-US" w:eastAsia="zh-CN" w:bidi="ar-SA"/>
              </w:rPr>
              <w:t>或2025</w:t>
            </w:r>
            <w:r>
              <w:rPr>
                <w:rFonts w:hint="eastAsia" w:ascii="宋体" w:hAnsi="宋体" w:eastAsia="宋体" w:cs="宋体"/>
                <w:b w:val="0"/>
                <w:bCs w:val="0"/>
                <w:color w:val="auto"/>
                <w:kern w:val="2"/>
                <w:sz w:val="21"/>
                <w:szCs w:val="21"/>
                <w:u w:val="single"/>
                <w:lang w:val="en-US" w:eastAsia="zh-CN" w:bidi="ar-SA"/>
              </w:rPr>
              <w:t>年</w:t>
            </w:r>
            <w:r>
              <w:rPr>
                <w:rFonts w:hint="eastAsia" w:ascii="宋体" w:hAnsi="宋体" w:eastAsia="宋体" w:cs="宋体"/>
                <w:b w:val="0"/>
                <w:bCs w:val="0"/>
                <w:color w:val="auto"/>
                <w:kern w:val="2"/>
                <w:sz w:val="21"/>
                <w:szCs w:val="21"/>
                <w:lang w:val="en-US" w:eastAsia="zh-CN" w:bidi="ar-SA"/>
              </w:rPr>
              <w:t>度财务报表复印件（资产负债表、利润表和现金流量表）或者银行出具的资信证明或经第三方审计的财务报告；供应商属于成立时间在规定年度之后的法人或其他组织，需提供成立之日起至响应文件提交截止时间前的月报表或银行出具的资信证明；资信证明应在有效期内，未注明有效期的，银行出具时间至响应文件提交截止时间不超过一年]。</w:t>
            </w:r>
          </w:p>
          <w:p w14:paraId="3307E58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color w:val="auto"/>
                <w:szCs w:val="21"/>
                <w:highlight w:val="none"/>
                <w:lang w:eastAsia="zh-CN"/>
              </w:rPr>
            </w:pPr>
            <w:r>
              <w:rPr>
                <w:rFonts w:hint="eastAsia" w:ascii="宋体" w:hAnsi="宋体" w:cs="宋体"/>
                <w:b w:val="0"/>
                <w:bCs w:val="0"/>
                <w:color w:val="auto"/>
                <w:kern w:val="2"/>
                <w:sz w:val="21"/>
                <w:szCs w:val="21"/>
                <w:lang w:val="en-US" w:eastAsia="zh-CN" w:bidi="ar-SA"/>
              </w:rPr>
              <w:t>5.</w:t>
            </w:r>
            <w:r>
              <w:rPr>
                <w:rFonts w:hint="eastAsia" w:ascii="宋体" w:hAnsi="宋体" w:cs="宋体"/>
                <w:color w:val="auto"/>
                <w:szCs w:val="21"/>
                <w:highlight w:val="none"/>
              </w:rPr>
              <w:t>供应商直接控股、管理关系信息表（格式后附）</w:t>
            </w:r>
            <w:r>
              <w:rPr>
                <w:rFonts w:hint="eastAsia" w:ascii="宋体" w:hAnsi="宋体" w:cs="宋体"/>
                <w:color w:val="auto"/>
                <w:szCs w:val="21"/>
                <w:highlight w:val="none"/>
                <w:lang w:eastAsia="zh-CN"/>
              </w:rPr>
              <w:t>；</w:t>
            </w:r>
          </w:p>
          <w:p w14:paraId="35C8C74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6.本项目的特定资格要求：</w:t>
            </w:r>
          </w:p>
          <w:p w14:paraId="2C659ABD">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（1）供应商有效的资质证书</w:t>
            </w:r>
            <w:r>
              <w:rPr>
                <w:rFonts w:hint="eastAsia" w:ascii="宋体" w:hAnsi="宋体" w:eastAsia="宋体" w:cs="宋体"/>
                <w:b w:val="0"/>
                <w:bCs w:val="0"/>
                <w:color w:val="auto"/>
                <w:kern w:val="2"/>
                <w:sz w:val="21"/>
                <w:szCs w:val="21"/>
                <w:rtl w:val="0"/>
                <w:lang w:val="en-US" w:eastAsia="zh-CN" w:bidi="ar-SA"/>
              </w:rPr>
              <w:t>及有效的安全生产许可证</w:t>
            </w:r>
            <w:r>
              <w:rPr>
                <w:rFonts w:hint="eastAsia" w:ascii="宋体" w:hAnsi="宋体" w:eastAsia="宋体" w:cs="宋体"/>
                <w:b w:val="0"/>
                <w:bCs w:val="0"/>
                <w:color w:val="auto"/>
                <w:kern w:val="2"/>
                <w:sz w:val="21"/>
                <w:szCs w:val="21"/>
                <w:lang w:val="en-US" w:eastAsia="zh-CN" w:bidi="ar-SA"/>
              </w:rPr>
              <w:t xml:space="preserve">证书复印件； </w:t>
            </w:r>
          </w:p>
          <w:p w14:paraId="64DA3C5C">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（2）项目经理有效的注册建造师执业资格证书及安全生产考核合格证书（B 类）证书复印件； </w:t>
            </w:r>
          </w:p>
          <w:p w14:paraId="2A0CEF0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 拟投入本项目的专职安全员有效的安全生产考核合格证书（C 类）证书复印件。</w:t>
            </w:r>
          </w:p>
          <w:p w14:paraId="0360215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7.竞标声明（格式后附）；</w:t>
            </w:r>
          </w:p>
          <w:p w14:paraId="1DF602D3">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8.</w:t>
            </w:r>
            <w:r>
              <w:rPr>
                <w:rFonts w:hint="eastAsia" w:ascii="宋体" w:hAnsi="宋体" w:cs="宋体"/>
                <w:color w:val="auto"/>
                <w:szCs w:val="21"/>
                <w:lang w:val="en-US" w:eastAsia="zh-CN"/>
              </w:rPr>
              <w:t>供应商</w:t>
            </w:r>
            <w:r>
              <w:rPr>
                <w:rFonts w:hint="eastAsia" w:ascii="宋体" w:hAnsi="宋体" w:cs="宋体"/>
                <w:color w:val="auto"/>
                <w:szCs w:val="21"/>
              </w:rPr>
              <w:t>为中小微企业或者监狱企业或者残疾人福利性单位的资格证明材料【为中小微企业的应当提供《中小企业声明函》；为残疾人福利性单位的应当提供《残疾人福利性单位声明函》；为监狱企业的应当提供由省级以上监狱管理局、戒毒管理局（含新疆生产建设兵团）出具的属于监狱企业的证明文件】（声明函格式后附）</w:t>
            </w:r>
            <w:r>
              <w:rPr>
                <w:rFonts w:hint="eastAsia" w:ascii="宋体" w:hAnsi="宋体" w:eastAsia="宋体" w:cs="宋体"/>
                <w:b w:val="0"/>
                <w:bCs w:val="0"/>
                <w:color w:val="auto"/>
                <w:kern w:val="2"/>
                <w:sz w:val="21"/>
                <w:szCs w:val="21"/>
                <w:lang w:val="en-US" w:eastAsia="zh-CN" w:bidi="ar-SA"/>
              </w:rPr>
              <w:t>；</w:t>
            </w:r>
          </w:p>
          <w:p w14:paraId="552DECE8">
            <w:pPr>
              <w:snapToGrid w:val="0"/>
              <w:spacing w:line="360" w:lineRule="auto"/>
              <w:jc w:val="left"/>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9.</w:t>
            </w:r>
            <w:r>
              <w:rPr>
                <w:rFonts w:hint="eastAsia" w:ascii="宋体" w:hAnsi="宋体" w:eastAsia="宋体" w:cs="宋体"/>
                <w:b w:val="0"/>
                <w:bCs w:val="0"/>
                <w:color w:val="auto"/>
                <w:kern w:val="2"/>
                <w:sz w:val="21"/>
                <w:szCs w:val="21"/>
                <w:lang w:val="en-US" w:eastAsia="zh-CN" w:bidi="ar-SA"/>
              </w:rPr>
              <w:t>除磋商文件规定必须提供以外，供应商认为需要提供的其他证明材料。</w:t>
            </w:r>
          </w:p>
          <w:p w14:paraId="196C717A">
            <w:pPr>
              <w:snapToGrid w:val="0"/>
              <w:spacing w:line="360" w:lineRule="auto"/>
              <w:jc w:val="left"/>
              <w:rPr>
                <w:rFonts w:ascii="宋体" w:hAnsi="宋体" w:cs="宋体"/>
                <w:b/>
                <w:color w:val="000000"/>
                <w:szCs w:val="21"/>
              </w:rPr>
            </w:pPr>
            <w:r>
              <w:rPr>
                <w:rFonts w:hint="eastAsia" w:ascii="宋体" w:hAnsi="宋体"/>
                <w:b/>
                <w:bCs/>
                <w:color w:val="auto"/>
                <w:szCs w:val="21"/>
                <w:highlight w:val="none"/>
              </w:rPr>
              <w:t>注：1.</w:t>
            </w:r>
            <w:r>
              <w:rPr>
                <w:rFonts w:hint="eastAsia" w:ascii="宋体" w:hAnsi="宋体"/>
                <w:color w:val="auto"/>
                <w:szCs w:val="21"/>
                <w:highlight w:val="none"/>
              </w:rPr>
              <w:t xml:space="preserve"> </w:t>
            </w:r>
            <w:r>
              <w:rPr>
                <w:rFonts w:hint="eastAsia" w:ascii="宋体" w:hAnsi="宋体" w:cs="宋体"/>
                <w:b/>
                <w:bCs/>
                <w:color w:val="000000"/>
                <w:szCs w:val="21"/>
              </w:rPr>
              <w:t>以上标明“必须提供”的材料属于复印件的扫描件的</w:t>
            </w:r>
            <w:r>
              <w:rPr>
                <w:rFonts w:hint="eastAsia" w:ascii="宋体" w:hAnsi="宋体"/>
                <w:b/>
                <w:bCs/>
                <w:color w:val="auto"/>
                <w:szCs w:val="21"/>
                <w:highlight w:val="none"/>
              </w:rPr>
              <w:t>，</w:t>
            </w:r>
            <w:r>
              <w:rPr>
                <w:rFonts w:hint="eastAsia" w:ascii="宋体" w:hAnsi="宋体" w:eastAsia="宋体" w:cs="宋体"/>
                <w:b/>
                <w:bCs/>
                <w:color w:val="auto"/>
                <w:szCs w:val="21"/>
                <w:highlight w:val="none"/>
              </w:rPr>
              <w:t>必须加盖</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rPr>
              <w:t>电子公章</w:t>
            </w:r>
            <w:r>
              <w:rPr>
                <w:rFonts w:hint="eastAsia" w:ascii="宋体" w:hAnsi="宋体"/>
                <w:b/>
                <w:bCs/>
                <w:color w:val="auto"/>
                <w:szCs w:val="21"/>
                <w:highlight w:val="none"/>
              </w:rPr>
              <w:t>，否则</w:t>
            </w:r>
            <w:r>
              <w:rPr>
                <w:rFonts w:hint="eastAsia" w:ascii="宋体" w:hAnsi="宋体" w:cs="Courier New"/>
                <w:b/>
                <w:color w:val="auto"/>
                <w:szCs w:val="21"/>
                <w:highlight w:val="none"/>
              </w:rPr>
              <w:t>作无</w:t>
            </w:r>
            <w:r>
              <w:rPr>
                <w:rFonts w:hint="eastAsia" w:ascii="宋体" w:hAnsi="宋体"/>
                <w:b/>
                <w:bCs/>
                <w:color w:val="auto"/>
                <w:szCs w:val="21"/>
                <w:highlight w:val="none"/>
              </w:rPr>
              <w:t>效投标处理。</w:t>
            </w:r>
          </w:p>
        </w:tc>
      </w:tr>
      <w:tr w14:paraId="455F3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5" w:hRule="atLeast"/>
          <w:jc w:val="center"/>
        </w:trPr>
        <w:tc>
          <w:tcPr>
            <w:tcW w:w="1152" w:type="dxa"/>
            <w:vAlign w:val="center"/>
          </w:tcPr>
          <w:p w14:paraId="73157F29">
            <w:pPr>
              <w:spacing w:line="360" w:lineRule="auto"/>
              <w:jc w:val="center"/>
              <w:rPr>
                <w:rFonts w:hint="eastAsia" w:ascii="宋体" w:hAnsi="宋体" w:cs="宋体"/>
                <w:color w:val="000000"/>
                <w:szCs w:val="21"/>
              </w:rPr>
            </w:pPr>
            <w:r>
              <w:rPr>
                <w:rFonts w:hint="eastAsia" w:ascii="宋体" w:hAnsi="宋体" w:cs="宋体"/>
                <w:color w:val="000000"/>
                <w:szCs w:val="21"/>
              </w:rPr>
              <w:t>12.</w:t>
            </w:r>
            <w:r>
              <w:rPr>
                <w:rFonts w:ascii="宋体" w:hAnsi="宋体" w:cs="宋体"/>
                <w:color w:val="000000"/>
                <w:szCs w:val="21"/>
              </w:rPr>
              <w:t>1</w:t>
            </w:r>
            <w:r>
              <w:rPr>
                <w:rFonts w:hint="eastAsia" w:ascii="宋体" w:hAnsi="宋体" w:cs="宋体"/>
                <w:color w:val="000000"/>
                <w:szCs w:val="21"/>
              </w:rPr>
              <w:t>.</w:t>
            </w:r>
            <w:r>
              <w:rPr>
                <w:rFonts w:ascii="宋体" w:hAnsi="宋体" w:cs="宋体"/>
                <w:color w:val="000000"/>
                <w:szCs w:val="21"/>
              </w:rPr>
              <w:t>2</w:t>
            </w:r>
          </w:p>
        </w:tc>
        <w:tc>
          <w:tcPr>
            <w:tcW w:w="7912" w:type="dxa"/>
            <w:vAlign w:val="center"/>
          </w:tcPr>
          <w:p w14:paraId="46F99E34">
            <w:pPr>
              <w:spacing w:line="360" w:lineRule="auto"/>
              <w:rPr>
                <w:rFonts w:hint="eastAsia"/>
                <w:b/>
                <w:bCs/>
              </w:rPr>
            </w:pPr>
            <w:r>
              <w:rPr>
                <w:rFonts w:hint="eastAsia"/>
                <w:b/>
                <w:bCs/>
              </w:rPr>
              <w:t>报价文件</w:t>
            </w:r>
            <w:r>
              <w:rPr>
                <w:rFonts w:hint="eastAsia"/>
                <w:b/>
                <w:bCs/>
                <w:lang w:val="en-US" w:eastAsia="zh-CN"/>
              </w:rPr>
              <w:t xml:space="preserve"> （1-4项必须提供，否则响应文件按无效响应处理）</w:t>
            </w:r>
          </w:p>
          <w:p w14:paraId="3542A4DF">
            <w:pPr>
              <w:spacing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cs="宋体"/>
                <w:b w:val="0"/>
                <w:bCs w:val="0"/>
                <w:color w:val="auto"/>
                <w:kern w:val="2"/>
                <w:sz w:val="21"/>
                <w:szCs w:val="21"/>
                <w:lang w:val="en-US" w:eastAsia="zh-CN" w:bidi="ar-SA"/>
              </w:rPr>
              <w:t>.磋商</w:t>
            </w:r>
            <w:r>
              <w:rPr>
                <w:rFonts w:hint="eastAsia" w:ascii="宋体" w:hAnsi="宋体" w:eastAsia="宋体" w:cs="宋体"/>
              </w:rPr>
              <w:t>函；</w:t>
            </w:r>
          </w:p>
          <w:p w14:paraId="725C03BB">
            <w:pPr>
              <w:spacing w:line="40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cs="宋体"/>
                <w:b w:val="0"/>
                <w:bCs w:val="0"/>
                <w:color w:val="auto"/>
                <w:kern w:val="2"/>
                <w:sz w:val="21"/>
                <w:szCs w:val="21"/>
                <w:lang w:val="en-US" w:eastAsia="zh-CN" w:bidi="ar-SA"/>
              </w:rPr>
              <w:t>.</w:t>
            </w:r>
            <w:r>
              <w:rPr>
                <w:rFonts w:hint="eastAsia" w:ascii="宋体" w:hAnsi="宋体" w:eastAsia="宋体" w:cs="宋体"/>
                <w:lang w:val="en-US" w:eastAsia="zh-CN"/>
              </w:rPr>
              <w:t>磋商函附录；</w:t>
            </w:r>
          </w:p>
          <w:p w14:paraId="7C2D2531">
            <w:pPr>
              <w:spacing w:line="400" w:lineRule="exact"/>
              <w:rPr>
                <w:rFonts w:hint="eastAsia" w:ascii="宋体" w:hAnsi="宋体" w:eastAsia="宋体" w:cs="宋体"/>
              </w:rPr>
            </w:pPr>
            <w:r>
              <w:rPr>
                <w:rFonts w:hint="eastAsia" w:ascii="宋体" w:hAnsi="宋体" w:eastAsia="宋体" w:cs="宋体"/>
                <w:lang w:val="en-US" w:eastAsia="zh-CN"/>
              </w:rPr>
              <w:t>3</w:t>
            </w:r>
            <w:r>
              <w:rPr>
                <w:rFonts w:hint="eastAsia" w:ascii="宋体" w:hAnsi="宋体" w:cs="宋体"/>
                <w:b w:val="0"/>
                <w:bCs w:val="0"/>
                <w:color w:val="auto"/>
                <w:kern w:val="2"/>
                <w:sz w:val="21"/>
                <w:szCs w:val="21"/>
                <w:lang w:val="en-US" w:eastAsia="zh-CN" w:bidi="ar-SA"/>
              </w:rPr>
              <w:t>.</w:t>
            </w:r>
            <w:r>
              <w:rPr>
                <w:rFonts w:hint="eastAsia" w:ascii="宋体" w:hAnsi="宋体" w:eastAsia="宋体" w:cs="宋体"/>
                <w:lang w:eastAsia="zh-CN"/>
              </w:rPr>
              <w:t>竞标</w:t>
            </w:r>
            <w:r>
              <w:rPr>
                <w:rFonts w:hint="eastAsia" w:ascii="宋体" w:hAnsi="宋体" w:eastAsia="宋体" w:cs="宋体"/>
              </w:rPr>
              <w:t>报价表；</w:t>
            </w:r>
          </w:p>
          <w:p w14:paraId="26C4A826">
            <w:pPr>
              <w:spacing w:line="400" w:lineRule="exact"/>
              <w:rPr>
                <w:rFonts w:hint="eastAsia" w:ascii="宋体" w:hAnsi="宋体" w:eastAsia="宋体" w:cs="宋体"/>
                <w:lang w:eastAsia="zh-CN"/>
              </w:rPr>
            </w:pPr>
            <w:r>
              <w:rPr>
                <w:rFonts w:hint="eastAsia" w:ascii="宋体" w:hAnsi="宋体" w:eastAsia="宋体" w:cs="宋体"/>
                <w:lang w:val="en-US" w:eastAsia="zh-CN"/>
              </w:rPr>
              <w:t>4</w:t>
            </w:r>
            <w:r>
              <w:rPr>
                <w:rFonts w:hint="eastAsia" w:ascii="宋体" w:hAnsi="宋体" w:cs="宋体"/>
                <w:b w:val="0"/>
                <w:bCs w:val="0"/>
                <w:color w:val="auto"/>
                <w:kern w:val="2"/>
                <w:sz w:val="21"/>
                <w:szCs w:val="21"/>
                <w:lang w:val="en-US" w:eastAsia="zh-CN" w:bidi="ar-SA"/>
              </w:rPr>
              <w:t>.已</w:t>
            </w:r>
            <w:r>
              <w:rPr>
                <w:rFonts w:hint="eastAsia" w:ascii="宋体" w:hAnsi="宋体" w:eastAsia="宋体" w:cs="宋体"/>
              </w:rPr>
              <w:t>标价工程量清单</w:t>
            </w:r>
            <w:r>
              <w:rPr>
                <w:rFonts w:hint="eastAsia" w:ascii="宋体" w:hAnsi="宋体" w:eastAsia="宋体" w:cs="宋体"/>
                <w:lang w:eastAsia="zh-CN"/>
              </w:rPr>
              <w:t>；</w:t>
            </w:r>
          </w:p>
          <w:p w14:paraId="575CDD12">
            <w:pPr>
              <w:pStyle w:val="33"/>
              <w:rPr>
                <w:rFonts w:hint="eastAsia" w:eastAsia="宋体"/>
                <w:lang w:val="en-US" w:eastAsia="zh-CN"/>
              </w:rPr>
            </w:pPr>
            <w:r>
              <w:rPr>
                <w:rFonts w:hint="eastAsia" w:ascii="宋体" w:hAnsi="宋体" w:cs="宋体"/>
                <w:bCs w:val="0"/>
                <w:spacing w:val="0"/>
                <w:kern w:val="2"/>
                <w:sz w:val="21"/>
                <w:szCs w:val="24"/>
                <w:lang w:val="en-US" w:eastAsia="zh-CN" w:bidi="ar-SA"/>
              </w:rPr>
              <w:t>5.</w:t>
            </w:r>
            <w:r>
              <w:rPr>
                <w:rFonts w:hint="eastAsia" w:ascii="宋体" w:hAnsi="宋体" w:eastAsia="宋体" w:cs="宋体"/>
                <w:bCs w:val="0"/>
                <w:spacing w:val="0"/>
                <w:kern w:val="2"/>
                <w:sz w:val="21"/>
                <w:szCs w:val="24"/>
                <w:lang w:val="en-US" w:eastAsia="zh-CN" w:bidi="ar-SA"/>
              </w:rPr>
              <w:t>供应商认为需要提供的其他有关资料。</w:t>
            </w:r>
          </w:p>
        </w:tc>
      </w:tr>
      <w:tr w14:paraId="055D7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3C8DDE6D">
            <w:pPr>
              <w:spacing w:line="360" w:lineRule="auto"/>
              <w:jc w:val="center"/>
              <w:rPr>
                <w:rFonts w:ascii="宋体" w:hAnsi="宋体" w:cs="宋体"/>
                <w:color w:val="000000"/>
                <w:szCs w:val="21"/>
              </w:rPr>
            </w:pPr>
            <w:r>
              <w:rPr>
                <w:rFonts w:hint="eastAsia" w:ascii="宋体" w:hAnsi="宋体" w:cs="宋体"/>
                <w:color w:val="000000"/>
                <w:szCs w:val="21"/>
              </w:rPr>
              <w:t>12.</w:t>
            </w:r>
            <w:r>
              <w:rPr>
                <w:rFonts w:ascii="宋体" w:hAnsi="宋体" w:cs="宋体"/>
                <w:color w:val="000000"/>
                <w:szCs w:val="21"/>
              </w:rPr>
              <w:t>1</w:t>
            </w:r>
            <w:r>
              <w:rPr>
                <w:rFonts w:hint="eastAsia" w:ascii="宋体" w:hAnsi="宋体" w:cs="宋体"/>
                <w:color w:val="000000"/>
                <w:szCs w:val="21"/>
              </w:rPr>
              <w:t>.</w:t>
            </w:r>
            <w:r>
              <w:rPr>
                <w:rFonts w:ascii="宋体" w:hAnsi="宋体" w:cs="宋体"/>
                <w:color w:val="000000"/>
                <w:szCs w:val="21"/>
              </w:rPr>
              <w:t>2</w:t>
            </w:r>
          </w:p>
        </w:tc>
        <w:tc>
          <w:tcPr>
            <w:tcW w:w="7912" w:type="dxa"/>
            <w:vAlign w:val="center"/>
          </w:tcPr>
          <w:p w14:paraId="17856088">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b/>
                <w:bCs/>
                <w:color w:val="000000"/>
                <w:szCs w:val="21"/>
              </w:rPr>
            </w:pPr>
            <w:r>
              <w:rPr>
                <w:rFonts w:hint="eastAsia" w:ascii="宋体" w:hAnsi="宋体" w:cs="宋体"/>
                <w:b/>
                <w:bCs/>
                <w:color w:val="000000"/>
                <w:szCs w:val="21"/>
              </w:rPr>
              <w:t>商务技术文件</w:t>
            </w:r>
          </w:p>
          <w:p w14:paraId="69C3381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无串通竞标行为的承诺函（格式后附）；</w:t>
            </w:r>
            <w:r>
              <w:rPr>
                <w:rFonts w:hint="eastAsia" w:ascii="宋体" w:hAnsi="宋体" w:cs="宋体"/>
                <w:b/>
                <w:bCs/>
                <w:color w:val="000000"/>
                <w:szCs w:val="21"/>
              </w:rPr>
              <w:t>（必须提供，否则响应文件按无效响应处理）</w:t>
            </w:r>
          </w:p>
          <w:p w14:paraId="346784A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000000"/>
                <w:szCs w:val="21"/>
              </w:rPr>
            </w:pPr>
            <w:r>
              <w:rPr>
                <w:rFonts w:hint="eastAsia" w:ascii="宋体" w:hAnsi="宋体" w:cs="宋体"/>
                <w:color w:val="000000"/>
                <w:szCs w:val="21"/>
              </w:rPr>
              <w:t>2.法定代表人身份证明书及法定代表人有效身份证正反面复印件（格式后附）；</w:t>
            </w:r>
            <w:r>
              <w:rPr>
                <w:rFonts w:hint="eastAsia" w:ascii="宋体" w:hAnsi="宋体" w:cs="宋体"/>
                <w:b/>
                <w:bCs/>
                <w:color w:val="000000"/>
                <w:szCs w:val="21"/>
              </w:rPr>
              <w:t>（除自然人竞标外必须提供，否则响应文件按无效响应处理）</w:t>
            </w:r>
          </w:p>
          <w:p w14:paraId="5923121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.法定代表人授权委托书及委托代理人有效身份证正反面复印件（格式后附）；</w:t>
            </w:r>
            <w:r>
              <w:rPr>
                <w:rFonts w:hint="eastAsia" w:ascii="宋体" w:hAnsi="宋体" w:cs="宋体"/>
                <w:b/>
                <w:bCs/>
                <w:color w:val="000000"/>
                <w:szCs w:val="21"/>
              </w:rPr>
              <w:t>（委托时必须提供，否则响应文件按无效响应处理）</w:t>
            </w:r>
          </w:p>
          <w:p w14:paraId="106E7A1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4.</w:t>
            </w:r>
            <w:r>
              <w:rPr>
                <w:rFonts w:hint="eastAsia" w:ascii="宋体" w:hAnsi="宋体" w:eastAsia="宋体" w:cs="宋体"/>
                <w:b w:val="0"/>
                <w:bCs/>
                <w:color w:val="auto"/>
                <w:szCs w:val="21"/>
                <w:lang w:eastAsia="zh-CN"/>
              </w:rPr>
              <w:t>施工组织设计；</w:t>
            </w:r>
            <w:r>
              <w:rPr>
                <w:rFonts w:hint="eastAsia" w:ascii="宋体" w:hAnsi="宋体" w:cs="宋体"/>
                <w:b/>
                <w:bCs/>
                <w:color w:val="000000"/>
                <w:szCs w:val="21"/>
              </w:rPr>
              <w:t>（必须提供，否则响应文件按无效响应处理）</w:t>
            </w:r>
          </w:p>
          <w:p w14:paraId="32FCA80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000000"/>
                <w:szCs w:val="21"/>
              </w:rPr>
            </w:pPr>
            <w:r>
              <w:rPr>
                <w:rFonts w:hint="eastAsia" w:ascii="宋体" w:hAnsi="宋体" w:cs="宋体"/>
                <w:b w:val="0"/>
                <w:bCs/>
                <w:color w:val="auto"/>
                <w:szCs w:val="21"/>
                <w:lang w:val="en-US" w:eastAsia="zh-CN"/>
              </w:rPr>
              <w:t>5.</w:t>
            </w:r>
            <w:r>
              <w:rPr>
                <w:rFonts w:hint="eastAsia" w:ascii="宋体" w:hAnsi="宋体" w:eastAsia="宋体" w:cs="宋体"/>
                <w:b w:val="0"/>
                <w:bCs/>
                <w:color w:val="auto"/>
                <w:szCs w:val="21"/>
                <w:lang w:eastAsia="zh-CN"/>
              </w:rPr>
              <w:t>项目管理机构；</w:t>
            </w:r>
            <w:r>
              <w:rPr>
                <w:rFonts w:hint="eastAsia" w:ascii="宋体" w:hAnsi="宋体" w:cs="宋体"/>
                <w:b/>
                <w:bCs/>
                <w:color w:val="000000"/>
                <w:szCs w:val="21"/>
              </w:rPr>
              <w:t>（必须提供，否则响应文件按无效响应处理）</w:t>
            </w:r>
          </w:p>
          <w:p w14:paraId="70BDD63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color w:val="auto"/>
                <w:szCs w:val="21"/>
                <w:lang w:eastAsia="zh-CN"/>
              </w:rPr>
            </w:pPr>
            <w:r>
              <w:rPr>
                <w:rFonts w:hint="eastAsia" w:ascii="宋体" w:hAnsi="宋体" w:cs="宋体"/>
                <w:b w:val="0"/>
                <w:bCs/>
                <w:color w:val="auto"/>
                <w:szCs w:val="21"/>
                <w:lang w:val="en-US" w:eastAsia="zh-CN"/>
              </w:rPr>
              <w:t>6.</w:t>
            </w:r>
            <w:r>
              <w:rPr>
                <w:rFonts w:hint="eastAsia" w:ascii="宋体" w:hAnsi="宋体" w:eastAsia="宋体" w:cs="宋体"/>
                <w:b w:val="0"/>
                <w:bCs/>
                <w:color w:val="auto"/>
                <w:szCs w:val="21"/>
                <w:lang w:eastAsia="zh-CN"/>
              </w:rPr>
              <w:t>除竞争性磋商文件规定必须提供以外，供应商需要说明的其他文件和说明。</w:t>
            </w:r>
          </w:p>
          <w:p w14:paraId="2F28E96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000000"/>
                <w:szCs w:val="21"/>
              </w:rPr>
            </w:pPr>
            <w:r>
              <w:rPr>
                <w:rFonts w:hint="eastAsia" w:ascii="宋体" w:hAnsi="宋体" w:cs="宋体"/>
                <w:b/>
                <w:bCs/>
                <w:color w:val="000000"/>
                <w:szCs w:val="21"/>
              </w:rPr>
              <w:t>注：1.法定代表人授权委托书必须由法定代表人或委托代理人签字，并加盖</w:t>
            </w:r>
            <w:r>
              <w:rPr>
                <w:rFonts w:hint="eastAsia" w:ascii="宋体" w:hAnsi="宋体" w:cs="宋体"/>
                <w:b/>
                <w:bCs/>
                <w:color w:val="000000"/>
                <w:szCs w:val="21"/>
                <w:lang w:eastAsia="zh-CN"/>
              </w:rPr>
              <w:t>供应商电子</w:t>
            </w:r>
            <w:r>
              <w:rPr>
                <w:rFonts w:hint="eastAsia" w:ascii="宋体" w:hAnsi="宋体" w:cs="宋体"/>
                <w:b/>
                <w:bCs/>
                <w:color w:val="000000"/>
                <w:szCs w:val="21"/>
              </w:rPr>
              <w:t>公章，</w:t>
            </w:r>
            <w:r>
              <w:rPr>
                <w:rFonts w:hint="eastAsia" w:ascii="宋体" w:hAnsi="宋体" w:cs="宋体"/>
                <w:b/>
                <w:color w:val="auto"/>
                <w:szCs w:val="21"/>
                <w:highlight w:val="none"/>
              </w:rPr>
              <w:t>否则响应文件按无效响应处理</w:t>
            </w:r>
            <w:r>
              <w:rPr>
                <w:rFonts w:hint="eastAsia" w:ascii="宋体" w:hAnsi="宋体" w:cs="宋体"/>
                <w:b/>
                <w:bCs/>
                <w:color w:val="000000"/>
                <w:szCs w:val="21"/>
              </w:rPr>
              <w:t>。</w:t>
            </w:r>
          </w:p>
          <w:p w14:paraId="317593A5">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color w:val="000000"/>
                <w:szCs w:val="21"/>
              </w:rPr>
            </w:pPr>
            <w:r>
              <w:rPr>
                <w:rFonts w:hint="eastAsia" w:ascii="宋体" w:hAnsi="宋体" w:cs="宋体"/>
                <w:b/>
                <w:bCs/>
                <w:color w:val="000000"/>
                <w:szCs w:val="21"/>
              </w:rPr>
              <w:t>2.以上标明“必须提供”的材料属于复印件的扫描件的，必须加盖</w:t>
            </w:r>
            <w:r>
              <w:rPr>
                <w:rFonts w:hint="eastAsia" w:ascii="宋体" w:hAnsi="宋体" w:cs="宋体"/>
                <w:b/>
                <w:bCs/>
                <w:color w:val="000000"/>
                <w:szCs w:val="21"/>
                <w:lang w:eastAsia="zh-CN"/>
              </w:rPr>
              <w:t>供应商</w:t>
            </w:r>
            <w:r>
              <w:rPr>
                <w:rFonts w:hint="eastAsia" w:ascii="宋体" w:hAnsi="宋体" w:cs="宋体"/>
                <w:b/>
                <w:bCs/>
                <w:color w:val="000000"/>
                <w:szCs w:val="21"/>
              </w:rPr>
              <w:t>电子公章，</w:t>
            </w:r>
            <w:r>
              <w:rPr>
                <w:rFonts w:hint="eastAsia" w:ascii="宋体" w:hAnsi="宋体" w:cs="宋体"/>
                <w:b/>
                <w:color w:val="auto"/>
                <w:szCs w:val="21"/>
                <w:highlight w:val="none"/>
              </w:rPr>
              <w:t>否则响应文件按无效响应处理</w:t>
            </w:r>
            <w:r>
              <w:rPr>
                <w:rFonts w:hint="eastAsia" w:ascii="宋体" w:hAnsi="宋体" w:cs="宋体"/>
                <w:b/>
                <w:bCs/>
                <w:color w:val="000000"/>
                <w:szCs w:val="21"/>
              </w:rPr>
              <w:t>。</w:t>
            </w:r>
          </w:p>
        </w:tc>
      </w:tr>
      <w:tr w14:paraId="3E0A4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4C15CE9">
            <w:pPr>
              <w:spacing w:line="360" w:lineRule="auto"/>
              <w:jc w:val="center"/>
              <w:rPr>
                <w:rFonts w:hint="eastAsia" w:ascii="宋体" w:hAnsi="宋体" w:cs="宋体"/>
                <w:color w:val="000000"/>
                <w:szCs w:val="21"/>
              </w:rPr>
            </w:pPr>
            <w:r>
              <w:rPr>
                <w:rFonts w:hint="eastAsia" w:ascii="宋体" w:hAnsi="宋体" w:cs="宋体"/>
                <w:color w:val="000000"/>
                <w:szCs w:val="21"/>
              </w:rPr>
              <w:t>12.</w:t>
            </w:r>
            <w:r>
              <w:rPr>
                <w:rFonts w:ascii="宋体" w:hAnsi="宋体" w:cs="宋体"/>
                <w:color w:val="000000"/>
                <w:szCs w:val="21"/>
              </w:rPr>
              <w:t>2</w:t>
            </w:r>
          </w:p>
        </w:tc>
        <w:tc>
          <w:tcPr>
            <w:tcW w:w="7912" w:type="dxa"/>
            <w:vAlign w:val="center"/>
          </w:tcPr>
          <w:p w14:paraId="163E2A21">
            <w:pPr>
              <w:spacing w:line="360" w:lineRule="auto"/>
              <w:rPr>
                <w:rFonts w:hint="default" w:ascii="宋体" w:hAnsi="宋体" w:eastAsia="宋体" w:cs="宋体"/>
                <w:b/>
                <w:bCs/>
                <w:color w:val="000000"/>
                <w:szCs w:val="21"/>
                <w:lang w:val="en-US" w:eastAsia="zh-CN"/>
              </w:rPr>
            </w:pPr>
            <w:r>
              <w:rPr>
                <w:rFonts w:hint="eastAsia" w:ascii="宋体" w:hAnsi="宋体" w:cs="宋体"/>
                <w:color w:val="000000"/>
                <w:szCs w:val="21"/>
              </w:rPr>
              <w:t>响应文件电子版：</w:t>
            </w:r>
            <w:r>
              <w:rPr>
                <w:rFonts w:hint="eastAsia" w:ascii="宋体" w:hAnsi="宋体" w:cs="宋体"/>
                <w:color w:val="000000"/>
                <w:szCs w:val="21"/>
                <w:lang w:val="en-US" w:eastAsia="zh-CN"/>
              </w:rPr>
              <w:t>不需要提供。</w:t>
            </w:r>
          </w:p>
        </w:tc>
      </w:tr>
      <w:tr w14:paraId="0519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FFF90B5">
            <w:pPr>
              <w:spacing w:line="360" w:lineRule="auto"/>
              <w:jc w:val="center"/>
              <w:rPr>
                <w:rFonts w:ascii="宋体" w:hAnsi="宋体" w:cs="宋体"/>
                <w:color w:val="000000"/>
                <w:szCs w:val="21"/>
              </w:rPr>
            </w:pPr>
            <w:r>
              <w:rPr>
                <w:rFonts w:hint="eastAsia" w:ascii="宋体" w:hAnsi="宋体" w:cs="宋体"/>
                <w:color w:val="000000"/>
                <w:szCs w:val="21"/>
              </w:rPr>
              <w:t>16.</w:t>
            </w:r>
            <w:r>
              <w:rPr>
                <w:rFonts w:ascii="宋体" w:hAnsi="宋体" w:cs="宋体"/>
                <w:color w:val="000000"/>
                <w:szCs w:val="21"/>
              </w:rPr>
              <w:t>2</w:t>
            </w:r>
          </w:p>
        </w:tc>
        <w:tc>
          <w:tcPr>
            <w:tcW w:w="7912" w:type="dxa"/>
            <w:vAlign w:val="center"/>
          </w:tcPr>
          <w:p w14:paraId="19ECC08A">
            <w:pPr>
              <w:pStyle w:val="8"/>
              <w:numPr>
                <w:ilvl w:val="0"/>
                <w:numId w:val="0"/>
              </w:numPr>
              <w:tabs>
                <w:tab w:val="left" w:pos="720"/>
                <w:tab w:val="left" w:pos="840"/>
                <w:tab w:val="clear" w:pos="360"/>
              </w:tabs>
              <w:snapToGrid w:val="0"/>
              <w:spacing w:line="360" w:lineRule="auto"/>
              <w:rPr>
                <w:rFonts w:ascii="宋体" w:hAnsi="宋体" w:cs="宋体"/>
                <w:color w:val="000000"/>
                <w:szCs w:val="21"/>
              </w:rPr>
            </w:pPr>
            <w:r>
              <w:rPr>
                <w:rFonts w:hint="eastAsia" w:ascii="宋体" w:hAnsi="宋体" w:cs="宋体"/>
                <w:color w:val="000000"/>
                <w:szCs w:val="21"/>
                <w:lang w:eastAsia="zh-CN"/>
              </w:rPr>
              <w:t>竞</w:t>
            </w:r>
            <w:r>
              <w:rPr>
                <w:rFonts w:hint="eastAsia" w:ascii="宋体" w:hAnsi="宋体" w:cs="宋体"/>
                <w:color w:val="000000"/>
                <w:szCs w:val="21"/>
              </w:rPr>
              <w:t>标有效期：自首次响应文件提交截止之日起</w:t>
            </w:r>
            <w:r>
              <w:rPr>
                <w:rFonts w:ascii="宋体" w:hAnsi="宋体" w:cs="宋体"/>
                <w:color w:val="000000"/>
                <w:szCs w:val="21"/>
                <w:u w:val="single"/>
              </w:rPr>
              <w:t xml:space="preserve"> </w:t>
            </w:r>
            <w:r>
              <w:rPr>
                <w:rFonts w:hint="eastAsia" w:ascii="宋体" w:hAnsi="宋体" w:cs="宋体"/>
                <w:color w:val="000000"/>
                <w:szCs w:val="21"/>
                <w:u w:val="single"/>
              </w:rPr>
              <w:t>60</w:t>
            </w:r>
            <w:r>
              <w:rPr>
                <w:rFonts w:ascii="宋体" w:hAnsi="宋体" w:cs="宋体"/>
                <w:color w:val="000000"/>
                <w:szCs w:val="21"/>
                <w:u w:val="single"/>
              </w:rPr>
              <w:t xml:space="preserve"> </w:t>
            </w:r>
            <w:r>
              <w:rPr>
                <w:rFonts w:hint="eastAsia" w:ascii="宋体" w:hAnsi="宋体" w:cs="宋体"/>
                <w:color w:val="000000"/>
                <w:szCs w:val="21"/>
              </w:rPr>
              <w:t>日。</w:t>
            </w:r>
          </w:p>
        </w:tc>
      </w:tr>
      <w:tr w14:paraId="51F83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2A8236DD">
            <w:pPr>
              <w:spacing w:line="360" w:lineRule="auto"/>
              <w:jc w:val="center"/>
              <w:rPr>
                <w:rFonts w:ascii="宋体" w:hAnsi="宋体" w:cs="宋体"/>
                <w:color w:val="000000"/>
                <w:szCs w:val="21"/>
              </w:rPr>
            </w:pPr>
            <w:r>
              <w:rPr>
                <w:rFonts w:hint="eastAsia" w:ascii="宋体" w:hAnsi="宋体" w:cs="宋体"/>
                <w:color w:val="000000"/>
                <w:szCs w:val="21"/>
              </w:rPr>
              <w:t>17.1</w:t>
            </w:r>
          </w:p>
        </w:tc>
        <w:tc>
          <w:tcPr>
            <w:tcW w:w="7912" w:type="dxa"/>
            <w:vAlign w:val="center"/>
          </w:tcPr>
          <w:p w14:paraId="48BA88E8">
            <w:pPr>
              <w:snapToGrid w:val="0"/>
              <w:spacing w:line="360" w:lineRule="auto"/>
              <w:rPr>
                <w:rFonts w:ascii="宋体" w:hAnsi="宋体" w:cs="宋体"/>
                <w:color w:val="000000"/>
                <w:szCs w:val="21"/>
              </w:rPr>
            </w:pPr>
            <w:r>
              <w:rPr>
                <w:rFonts w:hint="eastAsia" w:ascii="宋体" w:hAnsi="宋体" w:cs="宋体"/>
                <w:color w:val="000000"/>
                <w:szCs w:val="21"/>
              </w:rPr>
              <w:t>磋商保证金：无</w:t>
            </w:r>
          </w:p>
        </w:tc>
      </w:tr>
      <w:tr w14:paraId="5B440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BA5267D">
            <w:pPr>
              <w:spacing w:line="360" w:lineRule="auto"/>
              <w:jc w:val="center"/>
              <w:rPr>
                <w:rFonts w:ascii="宋体" w:hAnsi="宋体" w:cs="宋体"/>
                <w:color w:val="000000"/>
                <w:szCs w:val="21"/>
              </w:rPr>
            </w:pPr>
            <w:r>
              <w:rPr>
                <w:rFonts w:hint="eastAsia" w:ascii="宋体" w:hAnsi="宋体" w:cs="宋体"/>
                <w:color w:val="000000"/>
                <w:szCs w:val="21"/>
              </w:rPr>
              <w:t>20.1</w:t>
            </w:r>
          </w:p>
        </w:tc>
        <w:tc>
          <w:tcPr>
            <w:tcW w:w="7912" w:type="dxa"/>
            <w:vAlign w:val="center"/>
          </w:tcPr>
          <w:p w14:paraId="35265F10">
            <w:pPr>
              <w:snapToGrid w:val="0"/>
              <w:spacing w:line="360" w:lineRule="auto"/>
              <w:jc w:val="left"/>
              <w:rPr>
                <w:rFonts w:ascii="宋体" w:hAnsi="宋体" w:cs="宋体"/>
                <w:color w:val="000000"/>
                <w:szCs w:val="21"/>
                <w:u w:val="single"/>
              </w:rPr>
            </w:pPr>
            <w:r>
              <w:rPr>
                <w:rFonts w:hint="eastAsia" w:ascii="宋体" w:hAnsi="宋体" w:cs="宋体"/>
                <w:color w:val="000000"/>
                <w:szCs w:val="21"/>
              </w:rPr>
              <w:t>首次响应文件提交截止时间：详见竞争性磋商公告。</w:t>
            </w:r>
          </w:p>
          <w:p w14:paraId="0049ED89">
            <w:pPr>
              <w:snapToGrid w:val="0"/>
              <w:spacing w:line="360" w:lineRule="auto"/>
              <w:jc w:val="left"/>
              <w:rPr>
                <w:rFonts w:ascii="宋体" w:hAnsi="宋体" w:cs="宋体"/>
                <w:color w:val="000000"/>
                <w:szCs w:val="21"/>
              </w:rPr>
            </w:pPr>
            <w:r>
              <w:rPr>
                <w:rFonts w:hint="eastAsia" w:ascii="宋体" w:hAnsi="宋体" w:cs="宋体"/>
                <w:color w:val="000000"/>
                <w:szCs w:val="21"/>
              </w:rPr>
              <w:t>首次响应文件提交地点：详见竞争性磋商公告。</w:t>
            </w:r>
          </w:p>
        </w:tc>
      </w:tr>
      <w:tr w14:paraId="6E976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8625E9A">
            <w:pPr>
              <w:spacing w:line="360" w:lineRule="auto"/>
              <w:jc w:val="center"/>
              <w:rPr>
                <w:rFonts w:ascii="宋体" w:hAnsi="宋体" w:cs="宋体"/>
                <w:color w:val="000000"/>
                <w:szCs w:val="21"/>
              </w:rPr>
            </w:pPr>
            <w:r>
              <w:rPr>
                <w:rFonts w:hint="eastAsia" w:ascii="宋体" w:hAnsi="宋体" w:cs="宋体"/>
                <w:color w:val="000000"/>
                <w:szCs w:val="21"/>
              </w:rPr>
              <w:t>24.1</w:t>
            </w:r>
          </w:p>
        </w:tc>
        <w:tc>
          <w:tcPr>
            <w:tcW w:w="7912" w:type="dxa"/>
            <w:vAlign w:val="center"/>
          </w:tcPr>
          <w:p w14:paraId="7922EBFF">
            <w:pPr>
              <w:snapToGrid w:val="0"/>
              <w:spacing w:line="360" w:lineRule="auto"/>
              <w:jc w:val="left"/>
              <w:rPr>
                <w:rFonts w:ascii="宋体" w:hAnsi="宋体" w:cs="宋体"/>
                <w:color w:val="000000"/>
                <w:szCs w:val="21"/>
                <w:u w:val="single"/>
              </w:rPr>
            </w:pPr>
            <w:r>
              <w:rPr>
                <w:rFonts w:hint="eastAsia" w:ascii="宋体" w:hAnsi="宋体" w:cs="宋体"/>
                <w:color w:val="000000"/>
                <w:szCs w:val="21"/>
              </w:rPr>
              <w:t>磋商小组的人数：</w:t>
            </w:r>
            <w:r>
              <w:rPr>
                <w:rFonts w:hint="eastAsia" w:ascii="宋体" w:hAnsi="宋体" w:cs="宋体"/>
                <w:color w:val="000000"/>
                <w:szCs w:val="21"/>
                <w:u w:val="single"/>
              </w:rPr>
              <w:t xml:space="preserve"> 3 </w:t>
            </w:r>
            <w:r>
              <w:rPr>
                <w:rFonts w:hint="eastAsia" w:ascii="宋体" w:hAnsi="宋体" w:cs="宋体"/>
                <w:color w:val="000000"/>
                <w:szCs w:val="21"/>
              </w:rPr>
              <w:t>人。</w:t>
            </w:r>
          </w:p>
        </w:tc>
      </w:tr>
      <w:tr w14:paraId="7BA79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1152" w:type="dxa"/>
            <w:vAlign w:val="center"/>
          </w:tcPr>
          <w:p w14:paraId="677B2C4F">
            <w:pPr>
              <w:spacing w:line="360" w:lineRule="auto"/>
              <w:jc w:val="center"/>
              <w:rPr>
                <w:rFonts w:ascii="宋体" w:hAnsi="宋体" w:cs="宋体"/>
                <w:color w:val="000000"/>
                <w:szCs w:val="21"/>
              </w:rPr>
            </w:pPr>
            <w:r>
              <w:rPr>
                <w:rFonts w:ascii="宋体" w:hAnsi="宋体" w:cs="宋体"/>
                <w:color w:val="000000"/>
                <w:szCs w:val="21"/>
              </w:rPr>
              <w:t>28.1</w:t>
            </w:r>
          </w:p>
        </w:tc>
        <w:tc>
          <w:tcPr>
            <w:tcW w:w="7912" w:type="dxa"/>
            <w:vAlign w:val="center"/>
          </w:tcPr>
          <w:p w14:paraId="3FDD9127">
            <w:pPr>
              <w:snapToGrid w:val="0"/>
              <w:spacing w:line="360" w:lineRule="auto"/>
              <w:rPr>
                <w:rFonts w:ascii="宋体" w:hAnsi="宋体" w:cs="宋体"/>
                <w:color w:val="000000"/>
                <w:szCs w:val="21"/>
              </w:rPr>
            </w:pPr>
            <w:r>
              <w:rPr>
                <w:rFonts w:hint="eastAsia" w:ascii="宋体" w:hAnsi="宋体" w:cs="宋体"/>
                <w:color w:val="000000"/>
                <w:szCs w:val="21"/>
              </w:rPr>
              <w:t>履约保证金金额：无</w:t>
            </w:r>
          </w:p>
        </w:tc>
      </w:tr>
      <w:tr w14:paraId="6F422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080908F0">
            <w:pPr>
              <w:spacing w:line="360" w:lineRule="auto"/>
              <w:jc w:val="center"/>
              <w:rPr>
                <w:rFonts w:ascii="宋体" w:hAnsi="宋体" w:cs="宋体"/>
                <w:color w:val="000000"/>
                <w:szCs w:val="21"/>
              </w:rPr>
            </w:pPr>
            <w:r>
              <w:rPr>
                <w:rFonts w:ascii="宋体" w:hAnsi="宋体" w:cs="宋体"/>
                <w:color w:val="000000"/>
                <w:szCs w:val="21"/>
              </w:rPr>
              <w:t>29.1</w:t>
            </w:r>
          </w:p>
        </w:tc>
        <w:tc>
          <w:tcPr>
            <w:tcW w:w="7912" w:type="dxa"/>
            <w:vAlign w:val="center"/>
          </w:tcPr>
          <w:p w14:paraId="01B6127D">
            <w:pPr>
              <w:autoSpaceDE w:val="0"/>
              <w:autoSpaceDN w:val="0"/>
              <w:snapToGrid w:val="0"/>
              <w:spacing w:line="360" w:lineRule="auto"/>
              <w:textAlignment w:val="bottom"/>
              <w:rPr>
                <w:rFonts w:ascii="宋体" w:hAnsi="宋体"/>
                <w:color w:val="000000"/>
                <w:szCs w:val="21"/>
              </w:rPr>
            </w:pPr>
            <w:r>
              <w:rPr>
                <w:rFonts w:hint="eastAsia" w:ascii="宋体" w:hAnsi="宋体"/>
                <w:color w:val="000000"/>
                <w:szCs w:val="21"/>
              </w:rPr>
              <w:t xml:space="preserve">签订合同携带的证明材料： </w:t>
            </w:r>
          </w:p>
          <w:p w14:paraId="18C98883">
            <w:pPr>
              <w:autoSpaceDE w:val="0"/>
              <w:autoSpaceDN w:val="0"/>
              <w:snapToGrid w:val="0"/>
              <w:spacing w:line="360" w:lineRule="auto"/>
              <w:textAlignment w:val="bottom"/>
              <w:rPr>
                <w:rFonts w:ascii="宋体" w:hAnsi="宋体"/>
                <w:color w:val="000000"/>
                <w:szCs w:val="21"/>
              </w:rPr>
            </w:pPr>
            <w:r>
              <w:rPr>
                <w:rFonts w:hint="eastAsia" w:ascii="宋体" w:hAnsi="宋体"/>
                <w:color w:val="000000"/>
                <w:szCs w:val="21"/>
              </w:rPr>
              <w:t>委托代理人负责签订合同的，须携带授权委托书及委托代理人身份证原件等其他资格证件。</w:t>
            </w:r>
          </w:p>
          <w:p w14:paraId="45C0FE3B">
            <w:pPr>
              <w:snapToGrid w:val="0"/>
              <w:spacing w:line="360" w:lineRule="auto"/>
              <w:rPr>
                <w:rFonts w:ascii="宋体" w:hAnsi="宋体" w:cs="宋体"/>
                <w:color w:val="000000"/>
                <w:szCs w:val="21"/>
              </w:rPr>
            </w:pPr>
            <w:r>
              <w:rPr>
                <w:rFonts w:hint="eastAsia" w:ascii="宋体" w:hAnsi="宋体"/>
                <w:color w:val="000000"/>
                <w:szCs w:val="21"/>
              </w:rPr>
              <w:t>法定代表人负责签订合同的，须携带法定代表人</w:t>
            </w:r>
            <w:r>
              <w:rPr>
                <w:rFonts w:ascii="宋体" w:hAnsi="宋体"/>
                <w:color w:val="000000"/>
                <w:szCs w:val="21"/>
              </w:rPr>
              <w:t>身份证明原件</w:t>
            </w:r>
            <w:r>
              <w:rPr>
                <w:rFonts w:hint="eastAsia" w:ascii="宋体" w:hAnsi="宋体"/>
                <w:color w:val="000000"/>
                <w:szCs w:val="21"/>
              </w:rPr>
              <w:t>及</w:t>
            </w:r>
            <w:r>
              <w:rPr>
                <w:rFonts w:ascii="宋体" w:hAnsi="宋体"/>
                <w:color w:val="000000"/>
                <w:szCs w:val="21"/>
              </w:rPr>
              <w:t>身份证原件</w:t>
            </w:r>
            <w:r>
              <w:rPr>
                <w:rFonts w:hint="eastAsia" w:ascii="宋体" w:hAnsi="宋体"/>
                <w:color w:val="000000"/>
                <w:szCs w:val="21"/>
              </w:rPr>
              <w:t>等其他证明材料。</w:t>
            </w:r>
          </w:p>
        </w:tc>
      </w:tr>
      <w:tr w14:paraId="77464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7D37999E">
            <w:pPr>
              <w:spacing w:line="360" w:lineRule="auto"/>
              <w:jc w:val="center"/>
              <w:rPr>
                <w:rFonts w:ascii="宋体" w:hAnsi="宋体" w:cs="宋体"/>
                <w:color w:val="000000"/>
                <w:szCs w:val="21"/>
              </w:rPr>
            </w:pPr>
            <w:r>
              <w:rPr>
                <w:rFonts w:hint="eastAsia" w:ascii="宋体" w:hAnsi="宋体" w:cs="宋体"/>
                <w:color w:val="000000"/>
                <w:szCs w:val="21"/>
              </w:rPr>
              <w:t>30</w:t>
            </w:r>
          </w:p>
        </w:tc>
        <w:tc>
          <w:tcPr>
            <w:tcW w:w="7912" w:type="dxa"/>
            <w:vAlign w:val="center"/>
          </w:tcPr>
          <w:p w14:paraId="11DA1EF2">
            <w:pPr>
              <w:pStyle w:val="15"/>
              <w:snapToGrid w:val="0"/>
              <w:spacing w:line="360" w:lineRule="auto"/>
              <w:rPr>
                <w:rFonts w:hAnsi="宋体" w:cs="宋体"/>
                <w:color w:val="000000"/>
                <w:kern w:val="2"/>
                <w:sz w:val="21"/>
              </w:rPr>
            </w:pPr>
            <w:r>
              <w:rPr>
                <w:rFonts w:hint="eastAsia" w:hAnsi="宋体" w:cs="宋体"/>
                <w:color w:val="000000"/>
                <w:kern w:val="2"/>
                <w:sz w:val="21"/>
              </w:rPr>
              <w:t>政府采购合同公告。</w:t>
            </w:r>
          </w:p>
          <w:p w14:paraId="6AA794D0">
            <w:pPr>
              <w:snapToGrid w:val="0"/>
              <w:spacing w:line="360" w:lineRule="auto"/>
              <w:rPr>
                <w:rFonts w:ascii="宋体" w:hAnsi="宋体"/>
                <w:color w:val="000000"/>
                <w:szCs w:val="21"/>
              </w:rPr>
            </w:pPr>
            <w:r>
              <w:rPr>
                <w:rFonts w:hint="eastAsia" w:ascii="宋体" w:hAnsi="宋体" w:cs="宋体"/>
                <w:color w:val="000000"/>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tc>
      </w:tr>
      <w:tr w14:paraId="40A3C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F836EF5">
            <w:pPr>
              <w:spacing w:line="360" w:lineRule="auto"/>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1.2</w:t>
            </w:r>
          </w:p>
        </w:tc>
        <w:tc>
          <w:tcPr>
            <w:tcW w:w="7912" w:type="dxa"/>
            <w:vAlign w:val="center"/>
          </w:tcPr>
          <w:p w14:paraId="11446E9E">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接收质疑函方式：以书面形式。</w:t>
            </w:r>
          </w:p>
          <w:p w14:paraId="7A007C99">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质疑联系部门及联系方式：</w:t>
            </w:r>
            <w:r>
              <w:rPr>
                <w:rFonts w:hint="eastAsia" w:ascii="宋体" w:hAnsi="宋体" w:cs="宋体"/>
                <w:color w:val="auto"/>
                <w:szCs w:val="21"/>
                <w:lang w:eastAsia="zh-CN"/>
              </w:rPr>
              <w:t>广西建汇工程咨询有限公司</w:t>
            </w:r>
            <w:r>
              <w:rPr>
                <w:rFonts w:hint="eastAsia" w:ascii="宋体" w:hAnsi="宋体" w:eastAsia="宋体" w:cs="宋体"/>
                <w:color w:val="auto"/>
                <w:szCs w:val="21"/>
              </w:rPr>
              <w:t>，联系电话：</w:t>
            </w:r>
            <w:r>
              <w:rPr>
                <w:rFonts w:hint="eastAsia" w:ascii="宋体" w:hAnsi="宋体" w:cs="宋体"/>
                <w:color w:val="auto"/>
                <w:sz w:val="21"/>
                <w:szCs w:val="21"/>
                <w:highlight w:val="none"/>
                <w:u w:val="none"/>
                <w:lang w:eastAsia="zh-CN"/>
              </w:rPr>
              <w:t>0775-2698633</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Cs w:val="21"/>
              </w:rPr>
              <w:t>，通讯地址：</w:t>
            </w:r>
            <w:r>
              <w:rPr>
                <w:rFonts w:hint="eastAsia" w:ascii="宋体" w:hAnsi="宋体" w:cs="宋体"/>
                <w:color w:val="auto"/>
                <w:sz w:val="21"/>
                <w:szCs w:val="21"/>
                <w:highlight w:val="none"/>
                <w:u w:val="none"/>
                <w:lang w:val="en-US" w:eastAsia="zh-CN"/>
              </w:rPr>
              <w:t>玉林市玉州区江滨路东55号山水名城8栋10号商铺</w:t>
            </w:r>
            <w:r>
              <w:rPr>
                <w:rFonts w:hint="eastAsia" w:ascii="宋体" w:hAnsi="宋体" w:eastAsia="宋体" w:cs="宋体"/>
                <w:color w:val="auto"/>
                <w:sz w:val="21"/>
                <w:szCs w:val="21"/>
                <w:highlight w:val="none"/>
                <w:u w:val="none"/>
              </w:rPr>
              <w:t>　</w:t>
            </w:r>
          </w:p>
          <w:p w14:paraId="72BF52C6">
            <w:pPr>
              <w:pStyle w:val="15"/>
              <w:snapToGrid w:val="0"/>
              <w:spacing w:line="360" w:lineRule="auto"/>
              <w:rPr>
                <w:rFonts w:hAnsi="宋体"/>
                <w:color w:val="000000"/>
              </w:rPr>
            </w:pPr>
            <w:r>
              <w:rPr>
                <w:rFonts w:hint="eastAsia" w:ascii="宋体" w:hAnsi="宋体" w:eastAsia="宋体" w:cs="宋体"/>
                <w:color w:val="auto"/>
                <w:szCs w:val="21"/>
              </w:rPr>
              <w:t>业务时间：上午8时00分到12时00分，下午</w:t>
            </w:r>
            <w:r>
              <w:rPr>
                <w:rFonts w:hint="eastAsia" w:hAnsi="宋体" w:cs="宋体"/>
                <w:color w:val="auto"/>
                <w:szCs w:val="21"/>
                <w:lang w:val="en-US" w:eastAsia="zh-CN"/>
              </w:rPr>
              <w:t>3</w:t>
            </w:r>
            <w:r>
              <w:rPr>
                <w:rFonts w:hint="eastAsia" w:ascii="宋体" w:hAnsi="宋体" w:eastAsia="宋体" w:cs="宋体"/>
                <w:color w:val="auto"/>
                <w:szCs w:val="21"/>
              </w:rPr>
              <w:t>时00分到</w:t>
            </w:r>
            <w:r>
              <w:rPr>
                <w:rFonts w:hint="eastAsia" w:hAnsi="宋体" w:cs="宋体"/>
                <w:color w:val="auto"/>
                <w:szCs w:val="21"/>
                <w:lang w:val="en-US" w:eastAsia="zh-CN"/>
              </w:rPr>
              <w:t>6</w:t>
            </w:r>
            <w:r>
              <w:rPr>
                <w:rFonts w:hint="eastAsia" w:ascii="宋体" w:hAnsi="宋体" w:eastAsia="宋体" w:cs="宋体"/>
                <w:color w:val="auto"/>
                <w:szCs w:val="21"/>
              </w:rPr>
              <w:t>时00分，业务时间以外、双休日和法定节假日不办理业务。</w:t>
            </w:r>
          </w:p>
        </w:tc>
      </w:tr>
      <w:tr w14:paraId="095BF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E66EA02">
            <w:pPr>
              <w:spacing w:line="360" w:lineRule="auto"/>
              <w:jc w:val="center"/>
              <w:rPr>
                <w:rFonts w:ascii="宋体" w:hAnsi="宋体" w:cs="宋体"/>
                <w:color w:val="000000"/>
                <w:szCs w:val="21"/>
              </w:rPr>
            </w:pPr>
            <w:r>
              <w:rPr>
                <w:rFonts w:ascii="宋体" w:hAnsi="宋体" w:cs="宋体"/>
                <w:color w:val="000000"/>
                <w:szCs w:val="21"/>
              </w:rPr>
              <w:t>32.1</w:t>
            </w:r>
          </w:p>
        </w:tc>
        <w:tc>
          <w:tcPr>
            <w:tcW w:w="7912" w:type="dxa"/>
            <w:vAlign w:val="center"/>
          </w:tcPr>
          <w:p w14:paraId="3CE5C70E">
            <w:pPr>
              <w:pStyle w:val="15"/>
              <w:snapToGrid w:val="0"/>
              <w:spacing w:line="360" w:lineRule="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1.采购代理费支付方式：</w:t>
            </w:r>
          </w:p>
          <w:p w14:paraId="1591C8E6">
            <w:pPr>
              <w:pStyle w:val="15"/>
              <w:snapToGrid w:val="0"/>
              <w:spacing w:line="360" w:lineRule="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本项目代理服务费由成交供应商领取成交通知书前，一次性向采购代理机构支付。</w:t>
            </w:r>
          </w:p>
          <w:p w14:paraId="40BBD3E7">
            <w:pPr>
              <w:pStyle w:val="15"/>
              <w:numPr>
                <w:ilvl w:val="0"/>
                <w:numId w:val="5"/>
              </w:numPr>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lang w:val="en-US" w:eastAsia="zh-CN"/>
              </w:rPr>
              <w:t>采购代理费收取标准：</w:t>
            </w:r>
            <w:r>
              <w:rPr>
                <w:rFonts w:hint="eastAsia" w:hAnsi="宋体" w:cs="宋体"/>
                <w:color w:val="auto"/>
                <w:sz w:val="21"/>
                <w:lang w:val="en-US" w:eastAsia="zh-CN"/>
              </w:rPr>
              <w:t>每个分标</w:t>
            </w:r>
            <w:r>
              <w:rPr>
                <w:rFonts w:hint="eastAsia" w:hAnsi="宋体" w:cs="宋体"/>
                <w:color w:val="auto"/>
                <w:sz w:val="21"/>
                <w:highlight w:val="none"/>
                <w:lang w:val="en-US" w:eastAsia="zh-CN"/>
              </w:rPr>
              <w:t>按成交金额的1.0%收取。</w:t>
            </w:r>
          </w:p>
          <w:p w14:paraId="02DE4A49">
            <w:pPr>
              <w:pStyle w:val="15"/>
              <w:snapToGrid w:val="0"/>
              <w:spacing w:line="360" w:lineRule="auto"/>
              <w:rPr>
                <w:rFonts w:hint="default" w:ascii="宋体" w:hAnsi="宋体" w:eastAsia="宋体" w:cs="宋体"/>
                <w:color w:val="auto"/>
                <w:sz w:val="21"/>
                <w:highlight w:val="none"/>
                <w:u w:val="none"/>
                <w:lang w:val="en-US" w:eastAsia="zh-CN"/>
              </w:rPr>
            </w:pPr>
            <w:r>
              <w:rPr>
                <w:rFonts w:hint="default" w:ascii="宋体" w:hAnsi="宋体" w:eastAsia="宋体" w:cs="宋体"/>
                <w:color w:val="auto"/>
                <w:sz w:val="21"/>
                <w:highlight w:val="none"/>
                <w:u w:val="none"/>
                <w:lang w:val="en-US" w:eastAsia="zh-CN"/>
              </w:rPr>
              <w:t>开户名称：</w:t>
            </w:r>
            <w:r>
              <w:rPr>
                <w:rFonts w:hint="eastAsia" w:hAnsi="宋体" w:cs="宋体"/>
                <w:color w:val="auto"/>
                <w:sz w:val="21"/>
                <w:highlight w:val="none"/>
                <w:u w:val="none"/>
                <w:lang w:val="en-US" w:eastAsia="zh-CN"/>
              </w:rPr>
              <w:t>广西建汇工程咨询有限公司</w:t>
            </w:r>
            <w:r>
              <w:rPr>
                <w:rFonts w:hint="default" w:ascii="宋体" w:hAnsi="宋体" w:eastAsia="宋体" w:cs="宋体"/>
                <w:color w:val="auto"/>
                <w:sz w:val="21"/>
                <w:highlight w:val="none"/>
                <w:u w:val="none"/>
                <w:lang w:val="en-US" w:eastAsia="zh-CN"/>
              </w:rPr>
              <w:t xml:space="preserve">玉林分公司   </w:t>
            </w:r>
          </w:p>
          <w:p w14:paraId="544E6961">
            <w:pPr>
              <w:pStyle w:val="15"/>
              <w:snapToGrid w:val="0"/>
              <w:spacing w:line="360" w:lineRule="auto"/>
              <w:rPr>
                <w:rFonts w:hint="default" w:ascii="宋体" w:hAnsi="宋体" w:eastAsia="宋体" w:cs="宋体"/>
                <w:color w:val="auto"/>
                <w:sz w:val="21"/>
                <w:highlight w:val="none"/>
                <w:u w:val="none"/>
                <w:lang w:val="en-US" w:eastAsia="zh-CN"/>
              </w:rPr>
            </w:pPr>
            <w:r>
              <w:rPr>
                <w:rFonts w:hint="default" w:ascii="宋体" w:hAnsi="宋体" w:eastAsia="宋体" w:cs="宋体"/>
                <w:color w:val="auto"/>
                <w:sz w:val="21"/>
                <w:highlight w:val="none"/>
                <w:u w:val="none"/>
                <w:lang w:val="en-US" w:eastAsia="zh-CN"/>
              </w:rPr>
              <w:t xml:space="preserve">开户银行：广西北部湾银行玉林分行       </w:t>
            </w:r>
          </w:p>
          <w:p w14:paraId="01B0A791">
            <w:pPr>
              <w:numPr>
                <w:ilvl w:val="0"/>
                <w:numId w:val="0"/>
              </w:numPr>
            </w:pPr>
            <w:r>
              <w:rPr>
                <w:rFonts w:hint="eastAsia" w:ascii="宋体" w:hAnsi="宋体" w:eastAsia="宋体" w:cs="宋体"/>
                <w:color w:val="auto"/>
                <w:sz w:val="21"/>
                <w:highlight w:val="none"/>
                <w:u w:val="none"/>
                <w:lang w:val="en-US" w:eastAsia="zh-CN"/>
              </w:rPr>
              <w:t>银行账号：8001 2693 0200 014</w:t>
            </w:r>
          </w:p>
        </w:tc>
      </w:tr>
      <w:tr w14:paraId="6327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52" w:type="dxa"/>
            <w:vAlign w:val="center"/>
          </w:tcPr>
          <w:p w14:paraId="7F3BE476">
            <w:pPr>
              <w:spacing w:line="360" w:lineRule="auto"/>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3.1</w:t>
            </w:r>
          </w:p>
        </w:tc>
        <w:tc>
          <w:tcPr>
            <w:tcW w:w="7912" w:type="dxa"/>
            <w:vAlign w:val="center"/>
          </w:tcPr>
          <w:p w14:paraId="2E72AA92">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hAnsi="宋体" w:cs="宋体"/>
                <w:color w:val="000000"/>
                <w:kern w:val="2"/>
                <w:sz w:val="21"/>
              </w:rPr>
            </w:pPr>
            <w:r>
              <w:rPr>
                <w:rFonts w:hint="eastAsia" w:hAnsi="宋体" w:cs="宋体"/>
                <w:b/>
                <w:bCs/>
                <w:color w:val="000000"/>
                <w:kern w:val="2"/>
                <w:sz w:val="21"/>
              </w:rPr>
              <w:t>解释权：</w:t>
            </w:r>
            <w:r>
              <w:rPr>
                <w:rFonts w:hint="eastAsia" w:hAnsi="宋体" w:cs="宋体"/>
                <w:color w:val="000000"/>
                <w:kern w:val="2"/>
                <w:sz w:val="21"/>
              </w:rPr>
              <w:t>构成本</w:t>
            </w:r>
            <w:r>
              <w:rPr>
                <w:rFonts w:hint="eastAsia" w:hAnsi="宋体" w:cs="宋体"/>
                <w:color w:val="000000"/>
                <w:kern w:val="2"/>
                <w:sz w:val="21"/>
                <w:lang w:eastAsia="zh-CN"/>
              </w:rPr>
              <w:t>采购</w:t>
            </w:r>
            <w:r>
              <w:rPr>
                <w:rFonts w:hint="eastAsia" w:hAnsi="宋体" w:cs="宋体"/>
                <w:color w:val="000000"/>
                <w:kern w:val="2"/>
                <w:sz w:val="21"/>
              </w:rPr>
              <w:t>文件的各个组成文件应互为解释，互为说明；除</w:t>
            </w:r>
            <w:r>
              <w:rPr>
                <w:rFonts w:hint="eastAsia" w:hAnsi="宋体" w:cs="宋体"/>
                <w:color w:val="000000"/>
                <w:kern w:val="2"/>
                <w:sz w:val="21"/>
                <w:lang w:eastAsia="zh-CN"/>
              </w:rPr>
              <w:t>采购</w:t>
            </w:r>
            <w:r>
              <w:rPr>
                <w:rFonts w:hint="eastAsia" w:hAnsi="宋体" w:cs="宋体"/>
                <w:color w:val="000000"/>
                <w:kern w:val="2"/>
                <w:sz w:val="21"/>
              </w:rPr>
              <w:t>文件中有特别规定外，仅适用于招标投标阶段的规定，按更正公告（澄清公告）、</w:t>
            </w:r>
            <w:r>
              <w:rPr>
                <w:rFonts w:hint="eastAsia" w:hAnsi="宋体" w:cs="宋体"/>
                <w:color w:val="000000"/>
                <w:kern w:val="2"/>
                <w:sz w:val="21"/>
                <w:lang w:eastAsia="zh-CN"/>
              </w:rPr>
              <w:t>磋商</w:t>
            </w:r>
            <w:r>
              <w:rPr>
                <w:rFonts w:hint="eastAsia" w:hAnsi="宋体" w:cs="宋体"/>
                <w:color w:val="000000"/>
                <w:kern w:val="2"/>
                <w:sz w:val="21"/>
              </w:rPr>
              <w:t>公告、采购需求、</w:t>
            </w:r>
            <w:r>
              <w:rPr>
                <w:rFonts w:hint="eastAsia" w:hAnsi="宋体" w:cs="宋体"/>
                <w:color w:val="000000"/>
                <w:kern w:val="2"/>
                <w:sz w:val="21"/>
                <w:lang w:eastAsia="zh-CN"/>
              </w:rPr>
              <w:t>供应商</w:t>
            </w:r>
            <w:r>
              <w:rPr>
                <w:rFonts w:hint="eastAsia" w:hAnsi="宋体" w:cs="宋体"/>
                <w:color w:val="000000"/>
                <w:kern w:val="2"/>
                <w:sz w:val="21"/>
              </w:rPr>
              <w:t>须知、评标方法及评标标准、拟签订的合同文本、</w:t>
            </w:r>
            <w:r>
              <w:rPr>
                <w:rFonts w:hint="eastAsia" w:hAnsi="宋体" w:cs="宋体"/>
                <w:color w:val="000000"/>
                <w:kern w:val="2"/>
                <w:sz w:val="21"/>
                <w:lang w:eastAsia="zh-CN"/>
              </w:rPr>
              <w:t>响应</w:t>
            </w:r>
            <w:r>
              <w:rPr>
                <w:rFonts w:hint="eastAsia" w:hAnsi="宋体" w:cs="宋体"/>
                <w:color w:val="000000"/>
                <w:kern w:val="2"/>
                <w:sz w:val="21"/>
              </w:rPr>
              <w:t>文件格式的先后顺序解释；同一组成文件中就同一事项的规定或者约定不一致的，以编排顺序在后者为准；同一组成文件不同版本之间有不一致的，以形成时间在后者为准；更正公告（澄清公告）与同步更新的</w:t>
            </w:r>
            <w:r>
              <w:rPr>
                <w:rFonts w:hint="eastAsia" w:hAnsi="宋体" w:cs="宋体"/>
                <w:color w:val="000000"/>
                <w:kern w:val="2"/>
                <w:sz w:val="21"/>
                <w:lang w:eastAsia="zh-CN"/>
              </w:rPr>
              <w:t>采购</w:t>
            </w:r>
            <w:r>
              <w:rPr>
                <w:rFonts w:hint="eastAsia" w:hAnsi="宋体" w:cs="宋体"/>
                <w:color w:val="000000"/>
                <w:kern w:val="2"/>
                <w:sz w:val="21"/>
              </w:rPr>
              <w:t>文件不一致时以更正公告（澄清公告）为准。按本款前述规定仍不能形成结论的，</w:t>
            </w:r>
            <w:r>
              <w:rPr>
                <w:rFonts w:hint="eastAsia" w:hAnsi="宋体" w:cs="宋体"/>
                <w:b/>
                <w:bCs/>
                <w:color w:val="000000"/>
                <w:kern w:val="2"/>
                <w:sz w:val="21"/>
              </w:rPr>
              <w:t>由采购人或者采购代理机构负责解释</w:t>
            </w:r>
            <w:r>
              <w:rPr>
                <w:rFonts w:hint="eastAsia" w:hAnsi="宋体" w:cs="宋体"/>
                <w:color w:val="000000"/>
                <w:kern w:val="2"/>
                <w:sz w:val="21"/>
              </w:rPr>
              <w:t>。</w:t>
            </w:r>
          </w:p>
          <w:p w14:paraId="037F03F3">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Ansi="宋体" w:cs="宋体"/>
                <w:color w:val="000000"/>
                <w:kern w:val="2"/>
                <w:sz w:val="21"/>
              </w:rPr>
            </w:pPr>
            <w:r>
              <w:rPr>
                <w:rFonts w:hint="eastAsia" w:hAnsi="宋体" w:cs="宋体"/>
                <w:b/>
                <w:bCs/>
                <w:color w:val="000000"/>
                <w:kern w:val="2"/>
                <w:sz w:val="21"/>
              </w:rPr>
              <w:t>法律责任：</w:t>
            </w:r>
            <w:r>
              <w:rPr>
                <w:rFonts w:hint="eastAsia" w:hAnsi="宋体" w:cs="宋体"/>
                <w:color w:val="000000"/>
                <w:kern w:val="2"/>
                <w:sz w:val="21"/>
              </w:rPr>
              <w:t>本采购文件根据《中华人民共和国政府采购法</w:t>
            </w:r>
            <w:r>
              <w:rPr>
                <w:rFonts w:hint="eastAsia" w:hAnsi="宋体" w:cs="宋体"/>
                <w:color w:val="000000"/>
                <w:kern w:val="2"/>
                <w:sz w:val="21"/>
                <w:lang w:eastAsia="zh-CN"/>
              </w:rPr>
              <w:t>》《</w:t>
            </w:r>
            <w:r>
              <w:rPr>
                <w:rFonts w:hint="eastAsia" w:hAnsi="宋体" w:cs="宋体"/>
                <w:color w:val="000000"/>
                <w:kern w:val="2"/>
                <w:sz w:val="21"/>
              </w:rPr>
              <w:t>中华人民共和国民法典》；《中华人民共和国政府采购法实施条例</w:t>
            </w:r>
            <w:r>
              <w:rPr>
                <w:rFonts w:hint="eastAsia" w:hAnsi="宋体" w:cs="宋体"/>
                <w:color w:val="000000"/>
                <w:kern w:val="2"/>
                <w:sz w:val="21"/>
                <w:lang w:eastAsia="zh-CN"/>
              </w:rPr>
              <w:t>》《</w:t>
            </w:r>
            <w:r>
              <w:rPr>
                <w:rFonts w:hint="eastAsia" w:hAnsi="宋体" w:cs="宋体"/>
                <w:color w:val="000000"/>
                <w:kern w:val="2"/>
                <w:sz w:val="21"/>
              </w:rPr>
              <w:t>政府采购非招标采购方式管理办法》等有关</w:t>
            </w:r>
            <w:r>
              <w:rPr>
                <w:rFonts w:hint="eastAsia" w:hAnsi="宋体" w:cs="宋体"/>
                <w:color w:val="000000"/>
                <w:kern w:val="2"/>
                <w:sz w:val="21"/>
                <w:lang w:eastAsia="zh-CN"/>
              </w:rPr>
              <w:t>法律法规</w:t>
            </w:r>
            <w:r>
              <w:rPr>
                <w:rFonts w:hint="eastAsia" w:hAnsi="宋体" w:cs="宋体"/>
                <w:color w:val="000000"/>
                <w:kern w:val="2"/>
                <w:sz w:val="21"/>
              </w:rPr>
              <w:t>编制，参与本项目的各政府采购当事人依法享有上述法律法规所赋予的权利与义务。</w:t>
            </w:r>
          </w:p>
        </w:tc>
      </w:tr>
      <w:tr w14:paraId="3D91C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D10080F">
            <w:pPr>
              <w:spacing w:line="360" w:lineRule="auto"/>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3.2</w:t>
            </w:r>
          </w:p>
        </w:tc>
        <w:tc>
          <w:tcPr>
            <w:tcW w:w="7912" w:type="dxa"/>
            <w:vAlign w:val="center"/>
          </w:tcPr>
          <w:p w14:paraId="0F16A03D">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lang w:val="en-US" w:eastAsia="zh-CN"/>
              </w:rPr>
            </w:pPr>
            <w:r>
              <w:rPr>
                <w:rFonts w:hint="eastAsia"/>
                <w:lang w:val="en-US" w:eastAsia="zh-CN"/>
              </w:rPr>
              <w:t>1.本采购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09BDDCF5">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rPr>
            </w:pPr>
            <w:r>
              <w:rPr>
                <w:rFonts w:hint="eastAsia"/>
                <w:lang w:val="en-US" w:eastAsia="zh-CN"/>
              </w:rPr>
              <w:t>2</w:t>
            </w:r>
            <w:r>
              <w:rPr>
                <w:rFonts w:hint="eastAsia"/>
              </w:rPr>
              <w:t>.本</w:t>
            </w:r>
            <w:r>
              <w:rPr>
                <w:rFonts w:hint="eastAsia"/>
                <w:lang w:val="en-US" w:eastAsia="zh-CN"/>
              </w:rPr>
              <w:t>采购</w:t>
            </w:r>
            <w:r>
              <w:rPr>
                <w:rFonts w:hint="eastAsia"/>
              </w:rPr>
              <w:t>文件中描述供应商的“签字”是指供应商通过指定电子化政府采购平台办理数字证书（CA认证）获得的以供应商法定代表人或者委托代理人姓名制作的电子印章或手写签字。</w:t>
            </w:r>
          </w:p>
          <w:p w14:paraId="457B54A7">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lang w:val="en-US" w:eastAsia="zh-CN"/>
              </w:rPr>
            </w:pPr>
            <w:r>
              <w:rPr>
                <w:rFonts w:hint="eastAsia"/>
                <w:lang w:val="en-US" w:eastAsia="zh-CN"/>
              </w:rPr>
              <w:t>3.供应商为其他组织或者自然人时，本采购文件规定的法定代表人指负责人或者自然人。本采购文件所称负责人是指参加竞标的其他组织营业执照上的负责人，本采购文件所称自然人指参与竞标的自然人本人。</w:t>
            </w:r>
          </w:p>
          <w:p w14:paraId="62E7DCED">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pPr>
            <w:r>
              <w:rPr>
                <w:rFonts w:hint="eastAsia"/>
                <w:lang w:val="en-US" w:eastAsia="zh-CN"/>
              </w:rPr>
              <w:t>4</w:t>
            </w:r>
            <w:r>
              <w:t>.</w:t>
            </w:r>
            <w:r>
              <w:rPr>
                <w:rFonts w:hint="eastAsia"/>
              </w:rPr>
              <w:t>自然人竞标的，</w:t>
            </w:r>
            <w:r>
              <w:rPr>
                <w:rFonts w:hint="eastAsia"/>
                <w:lang w:val="en-US" w:eastAsia="zh-CN"/>
              </w:rPr>
              <w:t>采购</w:t>
            </w:r>
            <w:r>
              <w:rPr>
                <w:rFonts w:hint="eastAsia"/>
              </w:rPr>
              <w:t>文件规定盖公章处由自然人摁手指指印。</w:t>
            </w:r>
          </w:p>
          <w:p w14:paraId="21C99A72">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rPr>
            </w:pPr>
            <w:r>
              <w:rPr>
                <w:rFonts w:hint="eastAsia"/>
                <w:lang w:val="en-US" w:eastAsia="zh-CN"/>
              </w:rPr>
              <w:t>5</w:t>
            </w:r>
            <w:r>
              <w:rPr>
                <w:rFonts w:hint="eastAsia"/>
              </w:rPr>
              <w:t>.本</w:t>
            </w:r>
            <w:r>
              <w:rPr>
                <w:rFonts w:hint="eastAsia"/>
                <w:lang w:val="en-US" w:eastAsia="zh-CN"/>
              </w:rPr>
              <w:t>采购</w:t>
            </w:r>
            <w:r>
              <w:rPr>
                <w:rFonts w:hint="eastAsia"/>
              </w:rPr>
              <w:t>文件所称的“以上”“以下”“以内”“届满”，包括本数；所称的“不满”“超过”“以外”，不包括本数。</w:t>
            </w:r>
          </w:p>
          <w:p w14:paraId="4FBF0C37">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pPr>
            <w:r>
              <w:rPr>
                <w:rFonts w:hint="eastAsia"/>
                <w:lang w:val="en-US" w:eastAsia="zh-CN"/>
              </w:rPr>
              <w:t>6.</w:t>
            </w:r>
            <w:r>
              <w:rPr>
                <w:rFonts w:hint="eastAsia"/>
              </w:rPr>
              <w:t>如果</w:t>
            </w:r>
            <w:r>
              <w:rPr>
                <w:rFonts w:hint="eastAsia"/>
                <w:lang w:eastAsia="zh-CN"/>
              </w:rPr>
              <w:t>供应商</w:t>
            </w:r>
            <w:r>
              <w:rPr>
                <w:rFonts w:hint="eastAsia"/>
              </w:rPr>
              <w:t>没办理有姓名制作的电子印章的，可在</w:t>
            </w:r>
            <w:r>
              <w:rPr>
                <w:rFonts w:hint="eastAsia"/>
                <w:lang w:eastAsia="zh-CN"/>
              </w:rPr>
              <w:t>响应</w:t>
            </w:r>
            <w:r>
              <w:rPr>
                <w:rFonts w:hint="eastAsia"/>
              </w:rPr>
              <w:t>文件中涉及签字的位置线下签好字然后扫描做成PDF的格式即可。</w:t>
            </w:r>
          </w:p>
        </w:tc>
      </w:tr>
      <w:tr w14:paraId="10D65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0" w:hRule="atLeast"/>
          <w:jc w:val="center"/>
        </w:trPr>
        <w:tc>
          <w:tcPr>
            <w:tcW w:w="1152" w:type="dxa"/>
            <w:vAlign w:val="center"/>
          </w:tcPr>
          <w:p w14:paraId="30D38508">
            <w:pPr>
              <w:spacing w:line="360" w:lineRule="auto"/>
              <w:jc w:val="center"/>
              <w:rPr>
                <w:rFonts w:hint="default" w:ascii="宋体" w:hAnsi="宋体" w:eastAsia="宋体" w:cs="宋体"/>
                <w:color w:val="FF0000"/>
                <w:szCs w:val="21"/>
                <w:lang w:val="en-US" w:eastAsia="zh-CN"/>
              </w:rPr>
            </w:pPr>
            <w:r>
              <w:rPr>
                <w:rFonts w:hint="eastAsia" w:ascii="宋体" w:hAnsi="宋体" w:cs="宋体"/>
                <w:color w:val="auto"/>
                <w:szCs w:val="21"/>
                <w:lang w:val="en-US" w:eastAsia="zh-CN"/>
              </w:rPr>
              <w:t>33.2</w:t>
            </w:r>
          </w:p>
        </w:tc>
        <w:tc>
          <w:tcPr>
            <w:tcW w:w="7912" w:type="dxa"/>
            <w:vAlign w:val="center"/>
          </w:tcPr>
          <w:p w14:paraId="6FAA8F64">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FF0000"/>
                <w:sz w:val="21"/>
                <w:lang w:val="en-US" w:eastAsia="zh-CN"/>
              </w:rPr>
            </w:pPr>
            <w:r>
              <w:rPr>
                <w:rFonts w:hint="eastAsia" w:hAnsi="宋体"/>
                <w:sz w:val="21"/>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68283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0" w:hRule="atLeast"/>
          <w:jc w:val="center"/>
        </w:trPr>
        <w:tc>
          <w:tcPr>
            <w:tcW w:w="1152" w:type="dxa"/>
            <w:vAlign w:val="center"/>
          </w:tcPr>
          <w:p w14:paraId="56050C45">
            <w:pPr>
              <w:spacing w:line="360" w:lineRule="auto"/>
              <w:jc w:val="center"/>
              <w:rPr>
                <w:rFonts w:hint="default" w:ascii="宋体" w:hAnsi="宋体" w:cs="宋体"/>
                <w:color w:val="auto"/>
                <w:szCs w:val="21"/>
                <w:lang w:val="en-US" w:eastAsia="zh-CN"/>
              </w:rPr>
            </w:pPr>
            <w:r>
              <w:rPr>
                <w:rFonts w:hint="eastAsia" w:ascii="宋体" w:hAnsi="宋体" w:cs="宋体"/>
                <w:color w:val="auto"/>
                <w:szCs w:val="21"/>
                <w:lang w:val="en-US" w:eastAsia="zh-CN"/>
              </w:rPr>
              <w:t>33.2</w:t>
            </w:r>
          </w:p>
        </w:tc>
        <w:tc>
          <w:tcPr>
            <w:tcW w:w="7912" w:type="dxa"/>
            <w:vAlign w:val="center"/>
          </w:tcPr>
          <w:p w14:paraId="7CDB5D0C">
            <w:pPr>
              <w:snapToGrid w:val="0"/>
              <w:spacing w:line="360" w:lineRule="auto"/>
              <w:rPr>
                <w:rFonts w:hint="eastAsia" w:ascii="宋体" w:hAnsi="宋体" w:cs="宋体"/>
                <w:kern w:val="0"/>
                <w:szCs w:val="21"/>
              </w:rPr>
            </w:pPr>
            <w:r>
              <w:rPr>
                <w:rFonts w:hint="eastAsia" w:ascii="宋体" w:hAnsi="宋体" w:cs="宋体"/>
                <w:kern w:val="0"/>
                <w:szCs w:val="21"/>
              </w:rPr>
              <w:t>本采购项目涉及中小企业采购，现明确以下内容：</w:t>
            </w:r>
          </w:p>
          <w:p w14:paraId="1932A949">
            <w:pPr>
              <w:snapToGrid w:val="0"/>
              <w:spacing w:line="360" w:lineRule="auto"/>
              <w:rPr>
                <w:rFonts w:hint="eastAsia" w:ascii="宋体" w:hAnsi="宋体" w:cs="宋体"/>
                <w:kern w:val="0"/>
                <w:szCs w:val="21"/>
              </w:rPr>
            </w:pPr>
            <w:r>
              <w:rPr>
                <w:rFonts w:hint="eastAsia" w:ascii="宋体" w:hAnsi="宋体" w:cs="宋体"/>
                <w:kern w:val="0"/>
                <w:szCs w:val="21"/>
              </w:rPr>
              <w:t>1.本项目属于专门面向中小企业采购的项目，供应商应为中小微企业或监狱企业或残疾人福利性单位，相关标的详见本竞争性</w:t>
            </w:r>
            <w:r>
              <w:rPr>
                <w:rFonts w:hint="eastAsia" w:ascii="宋体" w:hAnsi="宋体" w:cs="宋体"/>
                <w:kern w:val="0"/>
                <w:szCs w:val="21"/>
                <w:lang w:val="en-US" w:eastAsia="zh-CN"/>
              </w:rPr>
              <w:t>磋商</w:t>
            </w:r>
            <w:r>
              <w:rPr>
                <w:rFonts w:hint="eastAsia" w:ascii="宋体" w:hAnsi="宋体" w:cs="宋体"/>
                <w:kern w:val="0"/>
                <w:szCs w:val="21"/>
              </w:rPr>
              <w:t>文件“第三章《采购需求》”；</w:t>
            </w:r>
          </w:p>
          <w:p w14:paraId="381FC4DB">
            <w:pPr>
              <w:snapToGrid w:val="0"/>
              <w:spacing w:line="360" w:lineRule="auto"/>
              <w:rPr>
                <w:rFonts w:hint="eastAsia" w:ascii="宋体" w:hAnsi="宋体" w:cs="宋体"/>
                <w:kern w:val="0"/>
                <w:szCs w:val="21"/>
                <w:highlight w:val="none"/>
              </w:rPr>
            </w:pPr>
            <w:r>
              <w:rPr>
                <w:rFonts w:hint="eastAsia" w:ascii="宋体" w:hAnsi="宋体" w:cs="宋体"/>
                <w:kern w:val="0"/>
                <w:szCs w:val="21"/>
              </w:rPr>
              <w:t>2.中</w:t>
            </w:r>
            <w:r>
              <w:rPr>
                <w:rFonts w:hint="eastAsia" w:ascii="宋体" w:hAnsi="宋体" w:cs="宋体"/>
                <w:kern w:val="0"/>
                <w:szCs w:val="21"/>
                <w:highlight w:val="none"/>
              </w:rPr>
              <w:t>小企业预留预算金额：</w:t>
            </w:r>
            <w:r>
              <w:rPr>
                <w:rFonts w:hint="eastAsia" w:ascii="宋体" w:hAnsi="宋体" w:cs="宋体"/>
                <w:kern w:val="0"/>
                <w:szCs w:val="21"/>
                <w:highlight w:val="none"/>
                <w:lang w:val="en-US" w:eastAsia="zh-CN"/>
              </w:rPr>
              <w:t>1098400.00</w:t>
            </w:r>
            <w:r>
              <w:rPr>
                <w:rFonts w:hint="eastAsia" w:ascii="宋体" w:hAnsi="宋体" w:cs="宋体"/>
                <w:kern w:val="0"/>
                <w:szCs w:val="21"/>
                <w:highlight w:val="none"/>
              </w:rPr>
              <w:t>元；</w:t>
            </w:r>
            <w:bookmarkStart w:id="69" w:name="_Hlk193196347"/>
            <w:r>
              <w:rPr>
                <w:rFonts w:hint="eastAsia" w:ascii="宋体" w:hAnsi="宋体" w:cs="宋体"/>
                <w:kern w:val="0"/>
                <w:szCs w:val="21"/>
                <w:highlight w:val="none"/>
              </w:rPr>
              <w:t>中小企业预留份额：100%</w:t>
            </w:r>
            <w:bookmarkEnd w:id="69"/>
            <w:r>
              <w:rPr>
                <w:rFonts w:hint="eastAsia" w:ascii="宋体" w:hAnsi="宋体" w:cs="宋体"/>
                <w:kern w:val="0"/>
                <w:szCs w:val="21"/>
                <w:highlight w:val="none"/>
              </w:rPr>
              <w:t>；</w:t>
            </w:r>
          </w:p>
          <w:p w14:paraId="247B31DE">
            <w:pPr>
              <w:snapToGrid w:val="0"/>
              <w:spacing w:line="360" w:lineRule="auto"/>
              <w:rPr>
                <w:rFonts w:hint="eastAsia" w:ascii="宋体" w:hAnsi="宋体" w:cs="宋体"/>
                <w:kern w:val="0"/>
                <w:szCs w:val="21"/>
              </w:rPr>
            </w:pPr>
            <w:r>
              <w:rPr>
                <w:rFonts w:hint="eastAsia" w:ascii="宋体" w:hAnsi="宋体" w:cs="宋体"/>
                <w:kern w:val="0"/>
                <w:szCs w:val="21"/>
              </w:rPr>
              <w:t>3.本项目不接受联合体；本项目不允许分包；</w:t>
            </w:r>
          </w:p>
          <w:p w14:paraId="5D48F653">
            <w:pPr>
              <w:snapToGrid w:val="0"/>
              <w:spacing w:line="360" w:lineRule="auto"/>
              <w:rPr>
                <w:rFonts w:hint="eastAsia" w:ascii="宋体" w:hAnsi="宋体" w:cs="宋体"/>
                <w:kern w:val="0"/>
                <w:szCs w:val="21"/>
              </w:rPr>
            </w:pPr>
            <w:r>
              <w:rPr>
                <w:rFonts w:hint="eastAsia" w:ascii="宋体" w:hAnsi="宋体" w:cs="宋体"/>
                <w:kern w:val="0"/>
                <w:szCs w:val="21"/>
              </w:rPr>
              <w:t>4.本项目属于专门面向中小企业采购的项目，不再进行价格扣除及用扣除后的价格参加评审；</w:t>
            </w:r>
          </w:p>
          <w:p w14:paraId="20BC3C60">
            <w:pPr>
              <w:snapToGrid w:val="0"/>
              <w:spacing w:line="360" w:lineRule="auto"/>
              <w:rPr>
                <w:rFonts w:hint="eastAsia" w:ascii="宋体" w:hAnsi="宋体" w:cs="宋体"/>
                <w:kern w:val="0"/>
                <w:szCs w:val="21"/>
              </w:rPr>
            </w:pPr>
            <w:r>
              <w:rPr>
                <w:rFonts w:hint="eastAsia" w:ascii="宋体" w:hAnsi="宋体" w:cs="宋体"/>
                <w:kern w:val="0"/>
                <w:szCs w:val="21"/>
              </w:rPr>
              <w:t>5.因本项目属于专门面向中小企业采购的项目，规定依据《政府采购促进中小企业发展管理办法》规定享受扶持政策获得政府采购合同的，小微企业不得将合同分包给大中型企业，中型企业不得将合同分包给大型企业；</w:t>
            </w:r>
          </w:p>
          <w:p w14:paraId="548B328F">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hAnsi="宋体"/>
                <w:sz w:val="21"/>
              </w:rPr>
            </w:pPr>
            <w:r>
              <w:rPr>
                <w:rFonts w:hint="eastAsia" w:ascii="宋体" w:hAnsi="宋体" w:cs="宋体"/>
              </w:rPr>
              <w:t>6.本项目采购标的对应的中小企业划分标准所属行业：建筑业。</w:t>
            </w:r>
          </w:p>
        </w:tc>
      </w:tr>
    </w:tbl>
    <w:p w14:paraId="787EE44F">
      <w:pPr>
        <w:jc w:val="center"/>
        <w:rPr>
          <w:rFonts w:hint="eastAsia" w:asciiTheme="majorEastAsia" w:hAnsiTheme="majorEastAsia" w:eastAsiaTheme="majorEastAsia" w:cstheme="majorEastAsia"/>
          <w:b/>
          <w:color w:val="auto"/>
          <w:sz w:val="32"/>
          <w:highlight w:val="none"/>
        </w:rPr>
      </w:pPr>
    </w:p>
    <w:p w14:paraId="4B07CA28">
      <w:pPr>
        <w:jc w:val="both"/>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br w:type="page"/>
      </w:r>
    </w:p>
    <w:p w14:paraId="76F9A0C0">
      <w:pPr>
        <w:spacing w:line="400" w:lineRule="exact"/>
        <w:jc w:val="center"/>
        <w:rPr>
          <w:rFonts w:ascii="宋体" w:hAnsi="宋体"/>
          <w:b/>
          <w:color w:val="000000"/>
          <w:sz w:val="32"/>
          <w:szCs w:val="32"/>
        </w:rPr>
      </w:pPr>
      <w:r>
        <w:rPr>
          <w:rFonts w:hint="eastAsia" w:ascii="宋体" w:hAnsi="宋体"/>
          <w:b/>
          <w:color w:val="000000"/>
          <w:sz w:val="32"/>
          <w:szCs w:val="32"/>
        </w:rPr>
        <w:t>供应商须知正文</w:t>
      </w:r>
    </w:p>
    <w:p w14:paraId="032094A4">
      <w:pPr>
        <w:spacing w:line="400" w:lineRule="exact"/>
        <w:jc w:val="center"/>
        <w:rPr>
          <w:rFonts w:ascii="宋体" w:hAnsi="宋体"/>
          <w:b/>
          <w:color w:val="000000"/>
          <w:sz w:val="32"/>
          <w:szCs w:val="32"/>
        </w:rPr>
      </w:pPr>
    </w:p>
    <w:p w14:paraId="7E9309FA">
      <w:pPr>
        <w:spacing w:line="400" w:lineRule="exact"/>
        <w:jc w:val="center"/>
        <w:rPr>
          <w:rFonts w:ascii="宋体" w:hAnsi="宋体"/>
          <w:b/>
          <w:color w:val="000000"/>
          <w:sz w:val="32"/>
          <w:szCs w:val="32"/>
        </w:rPr>
      </w:pPr>
      <w:r>
        <w:rPr>
          <w:rFonts w:hint="eastAsia" w:ascii="宋体" w:hAnsi="宋体"/>
          <w:b/>
          <w:color w:val="000000"/>
          <w:sz w:val="32"/>
          <w:szCs w:val="32"/>
        </w:rPr>
        <w:t>一、总则</w:t>
      </w:r>
    </w:p>
    <w:p w14:paraId="0E97D1E4">
      <w:pPr>
        <w:spacing w:line="400" w:lineRule="exact"/>
        <w:rPr>
          <w:rFonts w:ascii="宋体" w:hAnsi="宋体"/>
          <w:color w:val="000000"/>
          <w:szCs w:val="21"/>
        </w:rPr>
      </w:pPr>
    </w:p>
    <w:p w14:paraId="6F6F9A63">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1.适用范围</w:t>
      </w:r>
    </w:p>
    <w:p w14:paraId="307CB67B">
      <w:pPr>
        <w:spacing w:line="360" w:lineRule="auto"/>
        <w:ind w:firstLine="420" w:firstLineChars="200"/>
        <w:rPr>
          <w:rFonts w:ascii="宋体" w:hAnsi="宋体" w:cs="宋体"/>
          <w:color w:val="000000"/>
          <w:szCs w:val="21"/>
        </w:rPr>
      </w:pPr>
      <w:r>
        <w:rPr>
          <w:rFonts w:hint="eastAsia" w:ascii="宋体" w:hAnsi="宋体" w:cs="宋体"/>
          <w:color w:val="000000"/>
          <w:szCs w:val="21"/>
        </w:rPr>
        <w:t>1.1本项目采购人、采购代理机构、供应商、磋商小组的相关行为均受《中华人民共和国政府采购法》《中华人民共和国政府采购法实施条例》</w:t>
      </w:r>
      <w:r>
        <w:rPr>
          <w:rFonts w:hint="eastAsia" w:ascii="宋体" w:hAnsi="宋体"/>
          <w:color w:val="000000"/>
          <w:szCs w:val="21"/>
        </w:rPr>
        <w:t>《政府采购竞争性磋商采购方式管理暂行办法》《财政部关于政府采购竞争性磋商采购方式管理暂行办法有关问题的补充通知》</w:t>
      </w:r>
      <w:r>
        <w:rPr>
          <w:rFonts w:hint="eastAsia" w:ascii="宋体" w:hAnsi="宋体" w:cs="宋体"/>
          <w:color w:val="000000"/>
          <w:szCs w:val="21"/>
        </w:rPr>
        <w:t>及本项目本级和上级财政部门政府采购有关规定的约束和保护。</w:t>
      </w:r>
    </w:p>
    <w:p w14:paraId="7BA77D3C">
      <w:pPr>
        <w:spacing w:line="360" w:lineRule="auto"/>
        <w:ind w:firstLine="420" w:firstLineChars="200"/>
        <w:rPr>
          <w:rFonts w:ascii="宋体" w:hAnsi="宋体" w:cs="宋体"/>
          <w:color w:val="000000"/>
          <w:szCs w:val="21"/>
        </w:rPr>
      </w:pPr>
      <w:r>
        <w:rPr>
          <w:rFonts w:hint="eastAsia" w:ascii="宋体" w:hAnsi="宋体" w:cs="宋体"/>
          <w:color w:val="000000"/>
          <w:szCs w:val="21"/>
        </w:rPr>
        <w:t>1.2</w:t>
      </w:r>
      <w:r>
        <w:rPr>
          <w:rFonts w:hint="eastAsia" w:ascii="宋体" w:hAnsi="宋体" w:cs="宋体"/>
          <w:color w:val="000000"/>
          <w:spacing w:val="-6"/>
          <w:szCs w:val="21"/>
        </w:rPr>
        <w:t>本竞争性磋商文件（以下简称磋商文件）适用于本项目的所有采购程序和环节（法律、法规另有规定的，从其规定）。</w:t>
      </w:r>
    </w:p>
    <w:p w14:paraId="62A1F049">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2.定义</w:t>
      </w:r>
    </w:p>
    <w:p w14:paraId="4EB00405">
      <w:pPr>
        <w:spacing w:line="360" w:lineRule="auto"/>
        <w:ind w:firstLine="420" w:firstLineChars="200"/>
        <w:rPr>
          <w:rFonts w:ascii="宋体" w:hAnsi="宋体" w:cs="宋体"/>
          <w:color w:val="000000"/>
          <w:szCs w:val="21"/>
        </w:rPr>
      </w:pPr>
      <w:r>
        <w:rPr>
          <w:rFonts w:hint="eastAsia" w:ascii="宋体" w:hAnsi="宋体" w:cs="宋体"/>
          <w:color w:val="000000"/>
          <w:szCs w:val="21"/>
        </w:rPr>
        <w:t>2.1“采购人”是指依法进行政府采购的国家机关、事业单位、团体组织。</w:t>
      </w:r>
    </w:p>
    <w:p w14:paraId="7DBEAED1">
      <w:pPr>
        <w:spacing w:line="360" w:lineRule="auto"/>
        <w:ind w:firstLine="420" w:firstLineChars="200"/>
        <w:rPr>
          <w:rFonts w:ascii="宋体" w:hAnsi="宋体" w:cs="宋体"/>
          <w:color w:val="000000"/>
          <w:szCs w:val="21"/>
          <w:u w:val="single"/>
        </w:rPr>
      </w:pPr>
      <w:r>
        <w:rPr>
          <w:rFonts w:hint="eastAsia" w:ascii="宋体" w:hAnsi="宋体" w:cs="宋体"/>
          <w:color w:val="000000"/>
          <w:szCs w:val="21"/>
        </w:rPr>
        <w:t>2.2“采购代理机构”是指政府采购代理机构（以下简称采购代理机构）是指集中采购机构以外、受采购人委托从事政府采购代理业务的社会中介机构。</w:t>
      </w:r>
    </w:p>
    <w:p w14:paraId="4590F78F">
      <w:pPr>
        <w:spacing w:line="360" w:lineRule="auto"/>
        <w:ind w:firstLine="420" w:firstLineChars="200"/>
        <w:rPr>
          <w:rFonts w:ascii="宋体" w:hAnsi="宋体" w:cs="宋体"/>
          <w:color w:val="000000"/>
          <w:szCs w:val="21"/>
        </w:rPr>
      </w:pPr>
      <w:r>
        <w:rPr>
          <w:rFonts w:hint="eastAsia" w:ascii="宋体" w:hAnsi="宋体" w:cs="宋体"/>
          <w:color w:val="000000"/>
          <w:szCs w:val="21"/>
        </w:rPr>
        <w:t>2.3“供应商”是指向采购人提供货物、工程或者服务的法人、其他组织或者自然人。</w:t>
      </w:r>
    </w:p>
    <w:p w14:paraId="31500D15">
      <w:pPr>
        <w:spacing w:line="360" w:lineRule="auto"/>
        <w:ind w:firstLine="420" w:firstLineChars="200"/>
        <w:rPr>
          <w:rFonts w:ascii="宋体" w:hAnsi="宋体" w:cs="宋体"/>
          <w:color w:val="000000"/>
          <w:szCs w:val="21"/>
        </w:rPr>
      </w:pPr>
      <w:r>
        <w:rPr>
          <w:rFonts w:hint="eastAsia" w:ascii="宋体" w:hAnsi="宋体"/>
          <w:color w:val="000000"/>
          <w:szCs w:val="21"/>
        </w:rPr>
        <w:t>2.4“</w:t>
      </w:r>
      <w:r>
        <w:rPr>
          <w:rFonts w:hint="eastAsia" w:ascii="宋体" w:hAnsi="宋体"/>
          <w:color w:val="000000"/>
          <w:szCs w:val="21"/>
          <w:lang w:val="en-US" w:eastAsia="zh-CN"/>
        </w:rPr>
        <w:t>工程</w:t>
      </w:r>
      <w:r>
        <w:rPr>
          <w:rFonts w:hint="eastAsia" w:ascii="宋体" w:hAnsi="宋体"/>
          <w:color w:val="000000"/>
          <w:szCs w:val="21"/>
        </w:rPr>
        <w:t>”</w:t>
      </w:r>
      <w:r>
        <w:rPr>
          <w:rFonts w:hint="eastAsia" w:ascii="宋体" w:hAnsi="宋体"/>
          <w:color w:val="000000"/>
          <w:szCs w:val="21"/>
          <w:lang w:val="en-US" w:eastAsia="zh-CN"/>
        </w:rPr>
        <w:t>是指建设工程，包括建筑物和构筑物的新建、改建、扩建、装修、拆除、修缮等</w:t>
      </w:r>
      <w:r>
        <w:rPr>
          <w:rFonts w:hint="eastAsia" w:ascii="宋体" w:hAnsi="宋体"/>
          <w:color w:val="000000"/>
          <w:szCs w:val="21"/>
        </w:rPr>
        <w:t>。</w:t>
      </w:r>
    </w:p>
    <w:p w14:paraId="37C30719">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5</w:t>
      </w:r>
      <w:r>
        <w:rPr>
          <w:rFonts w:hint="eastAsia" w:ascii="宋体" w:hAnsi="宋体" w:cs="宋体"/>
          <w:color w:val="000000"/>
          <w:szCs w:val="21"/>
        </w:rPr>
        <w:t>“竞标”是指供应商按照本项目竞争性磋商公告规定的方式获取磋商文件、提交响应文件并希望获得标的的行为。</w:t>
      </w:r>
    </w:p>
    <w:p w14:paraId="03EA85C8">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6</w:t>
      </w:r>
      <w:r>
        <w:rPr>
          <w:rFonts w:hint="eastAsia" w:ascii="宋体" w:hAnsi="宋体" w:cs="宋体"/>
          <w:color w:val="000000"/>
          <w:szCs w:val="21"/>
        </w:rPr>
        <w:t>“响应文件”</w:t>
      </w:r>
      <w:r>
        <w:rPr>
          <w:rFonts w:hint="eastAsia" w:ascii="宋体" w:hAnsi="宋体" w:cs="宋体"/>
          <w:color w:val="000000"/>
          <w:spacing w:val="-6"/>
          <w:szCs w:val="21"/>
        </w:rPr>
        <w:t>是指：供应商根据本磋商文件要求，编制包含资格证明、报价商务技术等所有内容的文件。</w:t>
      </w:r>
    </w:p>
    <w:p w14:paraId="1ADA7C49">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7</w:t>
      </w:r>
      <w:r>
        <w:rPr>
          <w:rFonts w:hint="eastAsia" w:ascii="宋体" w:hAnsi="宋体" w:cs="宋体"/>
          <w:color w:val="000000"/>
          <w:szCs w:val="21"/>
        </w:rPr>
        <w:t>“实质性要求”是指磋商文件中已经指明不满足则响应文件按无效响应处理的条款，或者不能负偏离的条款，或者采购需求中带“▲”的条款。</w:t>
      </w:r>
    </w:p>
    <w:p w14:paraId="200C9D4A">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8</w:t>
      </w:r>
      <w:r>
        <w:rPr>
          <w:rFonts w:hint="eastAsia" w:ascii="宋体" w:hAnsi="宋体" w:cs="宋体"/>
          <w:color w:val="000000"/>
          <w:szCs w:val="21"/>
        </w:rPr>
        <w:t>“正偏离”，是指响应文件对磋商文件“采购需求”中有关条款作出的响应优于条款要求并有利于采购人的情形。</w:t>
      </w:r>
    </w:p>
    <w:p w14:paraId="4FC0499B">
      <w:pPr>
        <w:spacing w:line="360" w:lineRule="auto"/>
        <w:ind w:firstLine="420" w:firstLineChars="200"/>
        <w:rPr>
          <w:rFonts w:ascii="宋体" w:hAnsi="宋体" w:cs="宋体"/>
          <w:color w:val="000000"/>
          <w:szCs w:val="21"/>
        </w:rPr>
      </w:pPr>
      <w:r>
        <w:rPr>
          <w:rFonts w:ascii="宋体" w:hAnsi="宋体" w:cs="宋体"/>
          <w:color w:val="000000"/>
          <w:szCs w:val="21"/>
        </w:rPr>
        <w:t>2.9</w:t>
      </w:r>
      <w:r>
        <w:rPr>
          <w:rFonts w:hint="eastAsia" w:ascii="宋体" w:hAnsi="宋体" w:cs="宋体"/>
          <w:color w:val="000000"/>
          <w:szCs w:val="21"/>
        </w:rPr>
        <w:t>“负偏离”，是指响应文件对磋商文件“采购需求”中有关条款作出的响应不满足条款要求，导致采购人要求不能得到满足的情形。</w:t>
      </w:r>
    </w:p>
    <w:p w14:paraId="1548C447">
      <w:pPr>
        <w:spacing w:line="360" w:lineRule="auto"/>
        <w:ind w:firstLine="420" w:firstLineChars="200"/>
        <w:rPr>
          <w:rFonts w:ascii="宋体" w:hAnsi="宋体" w:cs="宋体"/>
          <w:color w:val="000000"/>
          <w:szCs w:val="21"/>
        </w:rPr>
      </w:pPr>
      <w:r>
        <w:rPr>
          <w:rFonts w:hint="eastAsia" w:ascii="宋体" w:hAnsi="宋体" w:cs="宋体"/>
          <w:color w:val="000000"/>
          <w:szCs w:val="21"/>
        </w:rPr>
        <w:t>2.10“允许负偏离的条款”是指采购需求中的不属于“实质性要求”的条款。</w:t>
      </w:r>
    </w:p>
    <w:p w14:paraId="71F3948D">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11</w:t>
      </w:r>
      <w:r>
        <w:rPr>
          <w:rFonts w:hint="eastAsia" w:ascii="宋体" w:hAnsi="宋体" w:cs="宋体"/>
          <w:color w:val="000000"/>
          <w:szCs w:val="21"/>
        </w:rPr>
        <w:t>“书面形式”是指合同书、信件和数据电文（包括电报、电传、传真、电子数据交换和电子邮件）等可以有形地表现所载内容的形式。</w:t>
      </w:r>
    </w:p>
    <w:p w14:paraId="0F2BCD97">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12</w:t>
      </w:r>
      <w:r>
        <w:rPr>
          <w:rFonts w:hint="eastAsia" w:ascii="宋体" w:hAnsi="宋体" w:cs="宋体"/>
          <w:color w:val="000000"/>
          <w:szCs w:val="21"/>
        </w:rPr>
        <w:t>“首次报价”是指供应商提交的首次响应文件中的报价。</w:t>
      </w:r>
    </w:p>
    <w:p w14:paraId="0B95856B">
      <w:pPr>
        <w:spacing w:line="360" w:lineRule="auto"/>
        <w:ind w:firstLine="420" w:firstLineChars="200"/>
        <w:rPr>
          <w:rFonts w:ascii="宋体" w:hAnsi="宋体" w:cs="宋体"/>
          <w:color w:val="000000"/>
          <w:szCs w:val="21"/>
        </w:rPr>
      </w:pPr>
      <w:r>
        <w:rPr>
          <w:rFonts w:hint="eastAsia" w:ascii="宋体" w:hAnsi="宋体" w:cs="宋体"/>
          <w:color w:val="000000"/>
          <w:szCs w:val="21"/>
        </w:rPr>
        <w:t>2.1</w:t>
      </w:r>
      <w:r>
        <w:rPr>
          <w:rFonts w:ascii="宋体" w:hAnsi="宋体" w:cs="宋体"/>
          <w:color w:val="000000"/>
          <w:szCs w:val="21"/>
        </w:rPr>
        <w:t>3</w:t>
      </w:r>
      <w:r>
        <w:rPr>
          <w:rFonts w:hint="eastAsia" w:ascii="宋体" w:hAnsi="宋体" w:cs="宋体"/>
          <w:color w:val="000000"/>
          <w:szCs w:val="21"/>
        </w:rPr>
        <w:t>“评审价”是指供应商提交的最后报价并经修正（如有）和政策功能价格扣除（如有）后的价格。</w:t>
      </w:r>
    </w:p>
    <w:p w14:paraId="653B3FE0">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3.供应商的资格条件</w:t>
      </w:r>
    </w:p>
    <w:p w14:paraId="2A1452D2">
      <w:pPr>
        <w:spacing w:line="360" w:lineRule="auto"/>
        <w:ind w:firstLine="420" w:firstLineChars="200"/>
        <w:rPr>
          <w:rFonts w:ascii="宋体" w:hAnsi="宋体" w:cs="宋体"/>
          <w:color w:val="000000"/>
          <w:szCs w:val="21"/>
        </w:rPr>
      </w:pPr>
      <w:r>
        <w:rPr>
          <w:rFonts w:hint="eastAsia" w:ascii="宋体" w:hAnsi="宋体" w:cs="宋体"/>
          <w:color w:val="000000"/>
          <w:szCs w:val="21"/>
        </w:rPr>
        <w:t>供应商的资格条件详见“供应商须知前附表”。</w:t>
      </w:r>
    </w:p>
    <w:p w14:paraId="63D242AB">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4.竞标费用</w:t>
      </w:r>
    </w:p>
    <w:p w14:paraId="56E4644A">
      <w:pPr>
        <w:spacing w:line="360" w:lineRule="auto"/>
        <w:ind w:firstLine="420" w:firstLineChars="200"/>
        <w:rPr>
          <w:rFonts w:ascii="宋体" w:hAnsi="宋体" w:cs="宋体"/>
          <w:color w:val="000000"/>
          <w:szCs w:val="21"/>
        </w:rPr>
      </w:pPr>
      <w:r>
        <w:rPr>
          <w:rFonts w:hint="eastAsia" w:ascii="宋体" w:hAnsi="宋体" w:cs="宋体"/>
          <w:color w:val="000000"/>
          <w:szCs w:val="21"/>
        </w:rPr>
        <w:t>供应商应承担参与本次采购活动有关的所有费用，包括但不限于获取磋商文件、勘查现场、编制和提交响应文件、参加磋商与应答、签订合同等，不论竞标结果如何，均应自行承担。</w:t>
      </w:r>
    </w:p>
    <w:p w14:paraId="50C941A3">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5.联合体竞标</w:t>
      </w:r>
    </w:p>
    <w:p w14:paraId="0C6E8270">
      <w:pPr>
        <w:spacing w:line="360" w:lineRule="auto"/>
        <w:ind w:firstLine="420" w:firstLineChars="200"/>
        <w:rPr>
          <w:rFonts w:ascii="宋体" w:hAnsi="宋体" w:cs="宋体"/>
          <w:color w:val="000000"/>
          <w:szCs w:val="21"/>
        </w:rPr>
      </w:pPr>
      <w:r>
        <w:rPr>
          <w:rFonts w:hint="eastAsia" w:ascii="宋体" w:hAnsi="宋体" w:cs="宋体"/>
          <w:color w:val="000000"/>
          <w:szCs w:val="21"/>
        </w:rPr>
        <w:t>5.1本项目是否接受联合体竞标，详见“供应商须知前附表”。</w:t>
      </w:r>
    </w:p>
    <w:p w14:paraId="1D17034E">
      <w:pPr>
        <w:spacing w:line="360" w:lineRule="auto"/>
        <w:ind w:firstLine="420" w:firstLineChars="200"/>
        <w:rPr>
          <w:rFonts w:ascii="宋体" w:hAnsi="宋体" w:cs="宋体"/>
          <w:color w:val="000000"/>
          <w:szCs w:val="21"/>
        </w:rPr>
      </w:pPr>
      <w:r>
        <w:rPr>
          <w:rFonts w:hint="eastAsia" w:ascii="宋体" w:hAnsi="宋体" w:cs="宋体"/>
          <w:color w:val="000000"/>
          <w:szCs w:val="21"/>
        </w:rPr>
        <w:t>5.2</w:t>
      </w:r>
      <w:r>
        <w:rPr>
          <w:rFonts w:hint="eastAsia" w:ascii="宋体" w:hAnsi="宋体"/>
          <w:color w:val="000000"/>
        </w:rPr>
        <w:t>如接受联合体竞标，</w:t>
      </w:r>
      <w:r>
        <w:rPr>
          <w:rFonts w:hint="eastAsia" w:ascii="宋体" w:hAnsi="宋体" w:cs="宋体"/>
          <w:color w:val="000000"/>
          <w:szCs w:val="21"/>
        </w:rPr>
        <w:t>联合体竞标要求详见“供应商须知前附表”。</w:t>
      </w:r>
    </w:p>
    <w:p w14:paraId="5C192940">
      <w:pPr>
        <w:spacing w:line="360" w:lineRule="auto"/>
        <w:ind w:firstLine="420" w:firstLineChars="200"/>
        <w:rPr>
          <w:rFonts w:ascii="宋体" w:hAnsi="宋体" w:cs="宋体"/>
          <w:color w:val="000000"/>
          <w:szCs w:val="21"/>
        </w:rPr>
      </w:pPr>
      <w:r>
        <w:rPr>
          <w:rFonts w:hint="eastAsia" w:ascii="宋体" w:hAnsi="宋体" w:cs="宋体"/>
          <w:color w:val="000000"/>
          <w:szCs w:val="21"/>
        </w:rPr>
        <w:t>5.3根据《政府采购促进中小企业发展暂行办法》第六条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2%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1932859C">
      <w:pPr>
        <w:spacing w:line="360" w:lineRule="auto"/>
        <w:ind w:firstLine="422" w:firstLineChars="200"/>
        <w:rPr>
          <w:rFonts w:ascii="黑体" w:hAnsi="黑体" w:eastAsia="黑体" w:cs="宋体"/>
          <w:b/>
          <w:bCs/>
          <w:color w:val="000000"/>
          <w:sz w:val="24"/>
        </w:rPr>
      </w:pPr>
      <w:r>
        <w:rPr>
          <w:rFonts w:hint="eastAsia" w:ascii="宋体" w:hAnsi="宋体" w:eastAsia="宋体" w:cs="宋体"/>
          <w:b/>
          <w:bCs/>
          <w:color w:val="000000"/>
          <w:kern w:val="2"/>
          <w:sz w:val="21"/>
          <w:szCs w:val="20"/>
          <w:lang w:val="en-US" w:eastAsia="zh-CN" w:bidi="ar-SA"/>
        </w:rPr>
        <w:t xml:space="preserve">6.转包与分包  </w:t>
      </w:r>
      <w:r>
        <w:rPr>
          <w:rFonts w:hint="eastAsia" w:ascii="黑体" w:hAnsi="黑体" w:eastAsia="黑体" w:cs="宋体"/>
          <w:b/>
          <w:bCs/>
          <w:color w:val="000000"/>
          <w:sz w:val="24"/>
        </w:rPr>
        <w:t xml:space="preserve">           </w:t>
      </w:r>
    </w:p>
    <w:p w14:paraId="3F08C0B2">
      <w:pPr>
        <w:spacing w:line="360" w:lineRule="auto"/>
        <w:ind w:firstLine="420" w:firstLineChars="200"/>
        <w:rPr>
          <w:rFonts w:ascii="宋体" w:hAnsi="宋体" w:cs="宋体"/>
          <w:color w:val="000000"/>
          <w:szCs w:val="21"/>
        </w:rPr>
      </w:pPr>
      <w:r>
        <w:rPr>
          <w:rFonts w:hint="eastAsia" w:ascii="宋体" w:hAnsi="宋体" w:cs="宋体"/>
          <w:color w:val="000000"/>
          <w:szCs w:val="21"/>
        </w:rPr>
        <w:t>6.1本项目不允许转包。</w:t>
      </w:r>
    </w:p>
    <w:p w14:paraId="1EB21EDB">
      <w:pPr>
        <w:spacing w:line="360" w:lineRule="auto"/>
        <w:ind w:firstLine="420" w:firstLineChars="200"/>
        <w:rPr>
          <w:rFonts w:ascii="宋体" w:hAnsi="宋体" w:cs="宋体"/>
          <w:color w:val="000000"/>
          <w:szCs w:val="21"/>
        </w:rPr>
      </w:pPr>
      <w:r>
        <w:rPr>
          <w:rFonts w:hint="eastAsia" w:ascii="宋体" w:hAnsi="宋体" w:cs="宋体"/>
          <w:color w:val="000000"/>
          <w:szCs w:val="21"/>
        </w:rPr>
        <w:t>6.2本项目是否允许分包详见“供应商须知前附表”，本项目不允许违法分包。</w:t>
      </w:r>
    </w:p>
    <w:p w14:paraId="04872DE1">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7.特别说明</w:t>
      </w:r>
    </w:p>
    <w:p w14:paraId="54FBB300">
      <w:pPr>
        <w:spacing w:line="360" w:lineRule="auto"/>
        <w:ind w:firstLine="420" w:firstLineChars="200"/>
        <w:rPr>
          <w:rFonts w:ascii="宋体" w:hAnsi="宋体" w:cs="宋体"/>
          <w:color w:val="000000"/>
          <w:szCs w:val="21"/>
        </w:rPr>
      </w:pPr>
      <w:bookmarkStart w:id="70" w:name="_8.1提供相同品牌产品且通过资格审查、符合性审查的不同投标人参加同一合"/>
      <w:bookmarkEnd w:id="70"/>
      <w:r>
        <w:rPr>
          <w:rFonts w:hint="eastAsia" w:ascii="宋体" w:hAnsi="宋体" w:cs="宋体"/>
          <w:color w:val="000000"/>
          <w:szCs w:val="21"/>
        </w:rPr>
        <w:t>7.</w:t>
      </w:r>
      <w:r>
        <w:rPr>
          <w:rFonts w:ascii="宋体" w:hAnsi="宋体" w:cs="宋体"/>
          <w:color w:val="000000"/>
          <w:szCs w:val="21"/>
        </w:rPr>
        <w:t>1</w:t>
      </w:r>
      <w:r>
        <w:rPr>
          <w:rFonts w:hint="eastAsia" w:ascii="宋体" w:hAnsi="宋体"/>
          <w:color w:val="000000"/>
          <w:szCs w:val="21"/>
        </w:rPr>
        <w:t>如果本磋商文件要求供应商提供资格、信誉、荣誉、业绩与企业认证等材料的，则供应商所提供的以上材料必须为供应商所拥有</w:t>
      </w:r>
      <w:r>
        <w:rPr>
          <w:rFonts w:hint="eastAsia" w:ascii="宋体" w:hAnsi="宋体" w:cs="宋体"/>
          <w:color w:val="000000"/>
          <w:szCs w:val="21"/>
        </w:rPr>
        <w:t>。</w:t>
      </w:r>
    </w:p>
    <w:p w14:paraId="710FACB4">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2</w:t>
      </w:r>
      <w:r>
        <w:rPr>
          <w:rFonts w:hint="eastAsia" w:ascii="宋体" w:hAnsi="宋体" w:cs="宋体"/>
          <w:color w:val="000000"/>
          <w:szCs w:val="21"/>
        </w:rPr>
        <w:t>供应商应仔细阅读磋商文件的所有内容，按照磋商文件的要求提交响应文件，并对所提供的全部资料的真实性承担法律责任。</w:t>
      </w:r>
    </w:p>
    <w:p w14:paraId="3D4B0093">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3</w:t>
      </w:r>
      <w:r>
        <w:rPr>
          <w:rFonts w:hint="eastAsia" w:ascii="宋体" w:hAnsi="宋体" w:cs="宋体"/>
          <w:color w:val="000000"/>
          <w:szCs w:val="21"/>
        </w:rPr>
        <w:t>供应商在竞标活动中提供任何疑似虚假材料，将报监管部门查处；签订合同后发现的，成交供应商须依照《中华人民共和国消费者权益保护法》规定赔偿采购人</w:t>
      </w:r>
      <w:r>
        <w:rPr>
          <w:rFonts w:hint="eastAsia" w:ascii="宋体" w:hAnsi="宋体" w:cs="宋体"/>
          <w:color w:val="000000"/>
          <w:szCs w:val="21"/>
          <w:lang w:val="en-US" w:eastAsia="zh-CN"/>
        </w:rPr>
        <w:t>损失</w:t>
      </w:r>
      <w:r>
        <w:rPr>
          <w:rFonts w:hint="eastAsia" w:ascii="宋体" w:hAnsi="宋体" w:cs="宋体"/>
          <w:color w:val="000000"/>
          <w:szCs w:val="21"/>
        </w:rPr>
        <w:t>，且民事赔偿并不免除违法供应商的行政与刑事责任。</w:t>
      </w:r>
    </w:p>
    <w:p w14:paraId="0AAC633A">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4</w:t>
      </w:r>
      <w:r>
        <w:rPr>
          <w:rFonts w:hint="eastAsia" w:ascii="宋体" w:hAnsi="宋体" w:cs="宋体"/>
          <w:color w:val="000000"/>
          <w:szCs w:val="21"/>
        </w:rPr>
        <w:t>在政府采购活动中，采购人员及相关人员与供应商有下列利害关系之一的，应当回避：</w:t>
      </w:r>
    </w:p>
    <w:p w14:paraId="77A06E1F">
      <w:pPr>
        <w:spacing w:line="360" w:lineRule="auto"/>
        <w:ind w:firstLine="420" w:firstLineChars="200"/>
        <w:rPr>
          <w:rFonts w:ascii="宋体" w:hAnsi="宋体" w:cs="宋体"/>
          <w:color w:val="000000"/>
          <w:szCs w:val="21"/>
        </w:rPr>
      </w:pPr>
      <w:r>
        <w:rPr>
          <w:rFonts w:hint="eastAsia" w:ascii="宋体" w:hAnsi="宋体" w:cs="宋体"/>
          <w:color w:val="000000"/>
          <w:szCs w:val="21"/>
        </w:rPr>
        <w:t>（1）参加采购活动前3年内与供应商存在劳动关系；</w:t>
      </w:r>
    </w:p>
    <w:p w14:paraId="4B1AB0D0">
      <w:pPr>
        <w:spacing w:line="360" w:lineRule="auto"/>
        <w:ind w:firstLine="420" w:firstLineChars="200"/>
        <w:rPr>
          <w:rFonts w:ascii="宋体" w:hAnsi="宋体" w:cs="宋体"/>
          <w:color w:val="000000"/>
          <w:szCs w:val="21"/>
        </w:rPr>
      </w:pPr>
      <w:r>
        <w:rPr>
          <w:rFonts w:hint="eastAsia" w:ascii="宋体" w:hAnsi="宋体" w:cs="宋体"/>
          <w:color w:val="000000"/>
          <w:szCs w:val="21"/>
        </w:rPr>
        <w:t>（2）参加采购活动前3年内担任供应商的董事、监事；</w:t>
      </w:r>
    </w:p>
    <w:p w14:paraId="17767603">
      <w:pPr>
        <w:spacing w:line="360" w:lineRule="auto"/>
        <w:ind w:firstLine="420" w:firstLineChars="200"/>
        <w:rPr>
          <w:rFonts w:ascii="宋体" w:hAnsi="宋体" w:cs="宋体"/>
          <w:color w:val="000000"/>
          <w:szCs w:val="21"/>
        </w:rPr>
      </w:pPr>
      <w:r>
        <w:rPr>
          <w:rFonts w:hint="eastAsia" w:ascii="宋体" w:hAnsi="宋体" w:cs="宋体"/>
          <w:color w:val="000000"/>
          <w:szCs w:val="21"/>
        </w:rPr>
        <w:t>（3）参加采购活动前3年内是供应商的控股股东或者实际控制人；</w:t>
      </w:r>
    </w:p>
    <w:p w14:paraId="6C0CB397">
      <w:pPr>
        <w:spacing w:line="360" w:lineRule="auto"/>
        <w:ind w:firstLine="420" w:firstLineChars="200"/>
        <w:rPr>
          <w:rFonts w:ascii="宋体" w:hAnsi="宋体" w:cs="宋体"/>
          <w:color w:val="000000"/>
          <w:szCs w:val="21"/>
        </w:rPr>
      </w:pPr>
      <w:r>
        <w:rPr>
          <w:rFonts w:hint="eastAsia" w:ascii="宋体" w:hAnsi="宋体" w:cs="宋体"/>
          <w:color w:val="000000"/>
          <w:szCs w:val="21"/>
        </w:rPr>
        <w:t>（4）与供应商的法定代表人或者负责人有夫妻、直系血亲、三代以内旁系血亲或者近姻亲关系；</w:t>
      </w:r>
    </w:p>
    <w:p w14:paraId="185D77D5">
      <w:pPr>
        <w:spacing w:line="360" w:lineRule="auto"/>
        <w:ind w:firstLine="420" w:firstLineChars="200"/>
        <w:rPr>
          <w:rFonts w:ascii="宋体" w:hAnsi="宋体" w:cs="宋体"/>
          <w:color w:val="000000"/>
          <w:szCs w:val="21"/>
        </w:rPr>
      </w:pPr>
      <w:r>
        <w:rPr>
          <w:rFonts w:hint="eastAsia" w:ascii="宋体" w:hAnsi="宋体" w:cs="宋体"/>
          <w:color w:val="000000"/>
          <w:szCs w:val="21"/>
        </w:rPr>
        <w:t>（5）与供应商有其他可能影响政府采购活动公平、公正进行的关系。</w:t>
      </w:r>
    </w:p>
    <w:p w14:paraId="68B5DCC8">
      <w:pPr>
        <w:spacing w:line="360" w:lineRule="auto"/>
        <w:ind w:firstLine="420" w:firstLineChars="200"/>
        <w:rPr>
          <w:rFonts w:ascii="宋体" w:hAnsi="宋体" w:cs="宋体"/>
          <w:color w:val="000000"/>
          <w:szCs w:val="21"/>
        </w:rPr>
      </w:pPr>
      <w:r>
        <w:rPr>
          <w:rFonts w:hint="eastAsia" w:ascii="宋体" w:hAnsi="宋体" w:cs="宋体"/>
          <w:color w:val="000000"/>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C54B58C">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5</w:t>
      </w:r>
      <w:r>
        <w:rPr>
          <w:rFonts w:hint="eastAsia" w:ascii="宋体" w:hAnsi="宋体" w:cs="宋体"/>
          <w:color w:val="000000"/>
          <w:szCs w:val="21"/>
        </w:rPr>
        <w:t>有下列情形之一的视为供应商相互串通竞标，响应文件将被视为无效：</w:t>
      </w:r>
    </w:p>
    <w:p w14:paraId="12AA78A3">
      <w:pPr>
        <w:spacing w:line="360" w:lineRule="auto"/>
        <w:ind w:firstLine="420" w:firstLineChars="200"/>
        <w:rPr>
          <w:rFonts w:ascii="宋体" w:hAnsi="宋体" w:cs="宋体"/>
          <w:color w:val="000000"/>
          <w:szCs w:val="21"/>
        </w:rPr>
      </w:pPr>
      <w:r>
        <w:rPr>
          <w:rFonts w:hint="eastAsia" w:ascii="宋体" w:hAnsi="宋体" w:cs="宋体"/>
          <w:color w:val="000000"/>
          <w:szCs w:val="21"/>
        </w:rPr>
        <w:t>（1）不同供应商的响应文件由同一单位或者个人编制；或者不同供应商报名的IP地址一致的；</w:t>
      </w:r>
    </w:p>
    <w:p w14:paraId="3D3D9FCE">
      <w:pPr>
        <w:spacing w:line="360" w:lineRule="auto"/>
        <w:ind w:firstLine="420" w:firstLineChars="200"/>
        <w:rPr>
          <w:rFonts w:ascii="宋体" w:hAnsi="宋体" w:cs="宋体"/>
          <w:color w:val="000000"/>
          <w:szCs w:val="21"/>
        </w:rPr>
      </w:pPr>
      <w:r>
        <w:rPr>
          <w:rFonts w:hint="eastAsia" w:ascii="宋体" w:hAnsi="宋体" w:cs="宋体"/>
          <w:color w:val="000000"/>
          <w:szCs w:val="21"/>
        </w:rPr>
        <w:t>（2）不同供应商委托同一单位或者个人办理竞标事宜；</w:t>
      </w:r>
    </w:p>
    <w:p w14:paraId="2670D522">
      <w:pPr>
        <w:spacing w:line="360" w:lineRule="auto"/>
        <w:ind w:firstLine="420" w:firstLineChars="200"/>
        <w:rPr>
          <w:rFonts w:ascii="宋体" w:hAnsi="宋体" w:cs="宋体"/>
          <w:color w:val="000000"/>
          <w:szCs w:val="21"/>
        </w:rPr>
      </w:pPr>
      <w:r>
        <w:rPr>
          <w:rFonts w:hint="eastAsia" w:ascii="宋体" w:hAnsi="宋体" w:cs="宋体"/>
          <w:color w:val="000000"/>
          <w:szCs w:val="21"/>
        </w:rPr>
        <w:t>（3）不同的供应商的响应文件载明的项目管理员为同一个人；</w:t>
      </w:r>
    </w:p>
    <w:p w14:paraId="47997752">
      <w:pPr>
        <w:spacing w:line="360" w:lineRule="auto"/>
        <w:ind w:firstLine="420" w:firstLineChars="200"/>
        <w:rPr>
          <w:rFonts w:ascii="宋体" w:hAnsi="宋体" w:cs="宋体"/>
          <w:color w:val="000000"/>
          <w:szCs w:val="21"/>
        </w:rPr>
      </w:pPr>
      <w:r>
        <w:rPr>
          <w:rFonts w:hint="eastAsia" w:ascii="宋体" w:hAnsi="宋体" w:cs="宋体"/>
          <w:color w:val="000000"/>
          <w:szCs w:val="21"/>
        </w:rPr>
        <w:t>（4）不同供应商的响应文件异常一致或者报价呈规律性差异；</w:t>
      </w:r>
    </w:p>
    <w:p w14:paraId="6F8CC44F">
      <w:pPr>
        <w:spacing w:line="360" w:lineRule="auto"/>
        <w:ind w:firstLine="420" w:firstLineChars="200"/>
        <w:rPr>
          <w:rFonts w:ascii="宋体" w:hAnsi="宋体" w:cs="宋体"/>
          <w:color w:val="000000"/>
          <w:szCs w:val="21"/>
        </w:rPr>
      </w:pPr>
      <w:r>
        <w:rPr>
          <w:rFonts w:hint="eastAsia" w:ascii="宋体" w:hAnsi="宋体" w:cs="宋体"/>
          <w:color w:val="000000"/>
          <w:szCs w:val="21"/>
        </w:rPr>
        <w:t>（5）不同供应商的响应文件相互混装；</w:t>
      </w:r>
    </w:p>
    <w:p w14:paraId="1C543C20">
      <w:pPr>
        <w:tabs>
          <w:tab w:val="left" w:pos="6931"/>
        </w:tabs>
        <w:spacing w:line="360" w:lineRule="auto"/>
        <w:ind w:firstLine="420" w:firstLineChars="200"/>
        <w:rPr>
          <w:rFonts w:ascii="宋体" w:hAnsi="宋体" w:cs="宋体"/>
          <w:color w:val="000000"/>
          <w:szCs w:val="21"/>
        </w:rPr>
      </w:pPr>
      <w:r>
        <w:rPr>
          <w:rFonts w:hint="eastAsia" w:ascii="宋体" w:hAnsi="宋体" w:cs="宋体"/>
          <w:color w:val="000000"/>
          <w:szCs w:val="21"/>
        </w:rPr>
        <w:t>（6）不同供应商的磋商保证金从同一单位或者个人账户转出。</w:t>
      </w:r>
      <w:r>
        <w:rPr>
          <w:rFonts w:ascii="宋体" w:hAnsi="宋体" w:cs="宋体"/>
          <w:color w:val="000000"/>
          <w:szCs w:val="21"/>
        </w:rPr>
        <w:tab/>
      </w:r>
    </w:p>
    <w:p w14:paraId="0C424591">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6</w:t>
      </w:r>
      <w:r>
        <w:rPr>
          <w:rFonts w:hint="eastAsia" w:ascii="宋体" w:hAnsi="宋体" w:cs="宋体"/>
          <w:color w:val="000000"/>
          <w:szCs w:val="21"/>
        </w:rPr>
        <w:t>供应商有下列情形之一的，属于恶意串通行为，将报同级监督管理部门：</w:t>
      </w:r>
    </w:p>
    <w:p w14:paraId="490C2020">
      <w:pPr>
        <w:spacing w:line="360" w:lineRule="auto"/>
        <w:ind w:firstLine="420" w:firstLineChars="200"/>
        <w:rPr>
          <w:rFonts w:ascii="宋体" w:hAnsi="宋体" w:cs="宋体"/>
          <w:color w:val="000000"/>
          <w:szCs w:val="21"/>
        </w:rPr>
      </w:pPr>
      <w:r>
        <w:rPr>
          <w:rFonts w:hint="eastAsia" w:ascii="宋体" w:hAnsi="宋体" w:cs="宋体"/>
          <w:color w:val="000000"/>
          <w:szCs w:val="21"/>
        </w:rPr>
        <w:t>（1）供应商直接或者间接从采购人或者采购代理机构处获得其他供应商的相关信息并修改其响应文件；</w:t>
      </w:r>
    </w:p>
    <w:p w14:paraId="2E1629C7">
      <w:pPr>
        <w:spacing w:line="360" w:lineRule="auto"/>
        <w:ind w:firstLine="420" w:firstLineChars="200"/>
        <w:rPr>
          <w:rFonts w:ascii="宋体" w:hAnsi="宋体" w:cs="宋体"/>
          <w:color w:val="000000"/>
          <w:szCs w:val="21"/>
        </w:rPr>
      </w:pPr>
      <w:r>
        <w:rPr>
          <w:rFonts w:hint="eastAsia" w:ascii="宋体" w:hAnsi="宋体" w:cs="宋体"/>
          <w:color w:val="000000"/>
          <w:szCs w:val="21"/>
        </w:rPr>
        <w:t>（2）供应商按照采购人或者采购代理机构的授意撤换、修改响应文件；</w:t>
      </w:r>
    </w:p>
    <w:p w14:paraId="312DF9BD">
      <w:pPr>
        <w:spacing w:line="360" w:lineRule="auto"/>
        <w:ind w:firstLine="420" w:firstLineChars="200"/>
        <w:rPr>
          <w:rFonts w:ascii="宋体" w:hAnsi="宋体" w:cs="宋体"/>
          <w:color w:val="000000"/>
          <w:szCs w:val="21"/>
        </w:rPr>
      </w:pPr>
      <w:r>
        <w:rPr>
          <w:rFonts w:hint="eastAsia" w:ascii="宋体" w:hAnsi="宋体" w:cs="宋体"/>
          <w:color w:val="000000"/>
          <w:szCs w:val="21"/>
        </w:rPr>
        <w:t>（3）供应商之间协商报价、技术方案等响应文件或者响应文件的实质性内容；</w:t>
      </w:r>
    </w:p>
    <w:p w14:paraId="122A24F0">
      <w:pPr>
        <w:spacing w:line="360" w:lineRule="auto"/>
        <w:ind w:firstLine="420" w:firstLineChars="200"/>
        <w:rPr>
          <w:rFonts w:ascii="宋体" w:hAnsi="宋体" w:cs="宋体"/>
          <w:color w:val="000000"/>
          <w:szCs w:val="21"/>
        </w:rPr>
      </w:pPr>
      <w:r>
        <w:rPr>
          <w:rFonts w:hint="eastAsia" w:ascii="宋体" w:hAnsi="宋体" w:cs="宋体"/>
          <w:color w:val="000000"/>
          <w:szCs w:val="21"/>
        </w:rPr>
        <w:t>（4）属于同一集团、协会、商会等组织成员的供应商按照该组织要求协同参加政府采购活动；</w:t>
      </w:r>
    </w:p>
    <w:p w14:paraId="4072A353">
      <w:pPr>
        <w:spacing w:line="360" w:lineRule="auto"/>
        <w:ind w:firstLine="420" w:firstLineChars="200"/>
        <w:rPr>
          <w:rFonts w:ascii="宋体" w:hAnsi="宋体" w:cs="宋体"/>
          <w:color w:val="000000"/>
          <w:szCs w:val="21"/>
        </w:rPr>
      </w:pPr>
      <w:r>
        <w:rPr>
          <w:rFonts w:hint="eastAsia" w:ascii="宋体" w:hAnsi="宋体" w:cs="宋体"/>
          <w:color w:val="000000"/>
          <w:szCs w:val="21"/>
        </w:rPr>
        <w:t>（5）供应商之间事先约定一致抬高或者压低报价，或者在政府采购活动中事先约定轮流以高价位或者低价位成交，或者事先约定由某一特定供应商成交，然后再参加竞标；</w:t>
      </w:r>
    </w:p>
    <w:p w14:paraId="59F15753">
      <w:pPr>
        <w:spacing w:line="360" w:lineRule="auto"/>
        <w:ind w:firstLine="420" w:firstLineChars="200"/>
        <w:rPr>
          <w:rFonts w:ascii="宋体" w:hAnsi="宋体" w:cs="宋体"/>
          <w:color w:val="000000"/>
          <w:szCs w:val="21"/>
        </w:rPr>
      </w:pPr>
      <w:r>
        <w:rPr>
          <w:rFonts w:hint="eastAsia" w:ascii="宋体" w:hAnsi="宋体" w:cs="宋体"/>
          <w:color w:val="000000"/>
          <w:szCs w:val="21"/>
        </w:rPr>
        <w:t>（6）供应商之间商定部分供应商放弃参加政府采购活动或者放弃成交；</w:t>
      </w:r>
    </w:p>
    <w:p w14:paraId="7C3B7B14">
      <w:pPr>
        <w:spacing w:line="360" w:lineRule="auto"/>
        <w:ind w:firstLine="420" w:firstLineChars="200"/>
        <w:rPr>
          <w:rFonts w:ascii="宋体" w:hAnsi="宋体" w:cs="宋体"/>
          <w:color w:val="000000"/>
          <w:szCs w:val="21"/>
        </w:rPr>
      </w:pPr>
      <w:r>
        <w:rPr>
          <w:rFonts w:hint="eastAsia" w:ascii="宋体" w:hAnsi="宋体" w:cs="宋体"/>
          <w:color w:val="000000"/>
          <w:szCs w:val="21"/>
        </w:rPr>
        <w:t>（7）供应商与采购人或者采购代理机构之间、供应商相互之间，为谋求特定供应商成交或者排斥其他供应商的其他串通行为。</w:t>
      </w:r>
    </w:p>
    <w:p w14:paraId="3BA6C0A3">
      <w:pPr>
        <w:jc w:val="center"/>
        <w:rPr>
          <w:rFonts w:hint="eastAsia" w:asciiTheme="majorEastAsia" w:hAnsiTheme="majorEastAsia" w:eastAsiaTheme="majorEastAsia" w:cstheme="majorEastAsia"/>
          <w:b/>
          <w:color w:val="auto"/>
          <w:sz w:val="32"/>
          <w:highlight w:val="none"/>
        </w:rPr>
      </w:pPr>
    </w:p>
    <w:p w14:paraId="47452CC5">
      <w:pPr>
        <w:pStyle w:val="15"/>
        <w:spacing w:line="240" w:lineRule="exact"/>
        <w:rPr>
          <w:rFonts w:hint="eastAsia" w:asciiTheme="majorEastAsia" w:hAnsiTheme="majorEastAsia" w:eastAsiaTheme="majorEastAsia" w:cstheme="majorEastAsia"/>
          <w:color w:val="auto"/>
          <w:highlight w:val="none"/>
        </w:rPr>
      </w:pPr>
    </w:p>
    <w:p w14:paraId="043AC21D">
      <w:pPr>
        <w:spacing w:line="360" w:lineRule="auto"/>
        <w:jc w:val="center"/>
        <w:rPr>
          <w:rFonts w:ascii="宋体" w:hAnsi="宋体"/>
          <w:b/>
          <w:bCs/>
          <w:color w:val="000000"/>
          <w:sz w:val="32"/>
          <w:szCs w:val="32"/>
        </w:rPr>
      </w:pPr>
      <w:r>
        <w:rPr>
          <w:rFonts w:hint="eastAsia" w:asciiTheme="majorEastAsia" w:hAnsiTheme="majorEastAsia" w:eastAsiaTheme="majorEastAsia" w:cstheme="majorEastAsia"/>
          <w:b/>
          <w:color w:val="auto"/>
          <w:sz w:val="32"/>
          <w:szCs w:val="32"/>
          <w:highlight w:val="none"/>
        </w:rPr>
        <w:br w:type="page"/>
      </w:r>
      <w:r>
        <w:rPr>
          <w:rFonts w:hint="eastAsia" w:ascii="宋体" w:hAnsi="宋体"/>
          <w:b/>
          <w:bCs/>
          <w:color w:val="000000"/>
          <w:sz w:val="32"/>
          <w:szCs w:val="32"/>
        </w:rPr>
        <w:t>二、磋商文件</w:t>
      </w:r>
    </w:p>
    <w:p w14:paraId="53655B02">
      <w:pPr>
        <w:spacing w:line="360" w:lineRule="auto"/>
        <w:jc w:val="center"/>
        <w:rPr>
          <w:rFonts w:ascii="宋体" w:hAnsi="宋体"/>
          <w:color w:val="000000"/>
          <w:szCs w:val="21"/>
        </w:rPr>
      </w:pPr>
    </w:p>
    <w:p w14:paraId="5A0543E2">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8.磋商文件的构成</w:t>
      </w:r>
    </w:p>
    <w:p w14:paraId="4F833CD0">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（1）竞争性磋商公告；</w:t>
      </w:r>
    </w:p>
    <w:p w14:paraId="60ADC9F2">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（2）供应商须知； </w:t>
      </w:r>
    </w:p>
    <w:p w14:paraId="6E734A69">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（3）采购需求；</w:t>
      </w:r>
    </w:p>
    <w:p w14:paraId="70833C35">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（4）评审程序、评审方法和评审标准；</w:t>
      </w:r>
    </w:p>
    <w:p w14:paraId="202C172F">
      <w:pPr>
        <w:spacing w:line="360" w:lineRule="auto"/>
        <w:ind w:firstLine="420" w:firstLineChars="2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（5）工程量清单及图纸</w:t>
      </w:r>
    </w:p>
    <w:p w14:paraId="41459421">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）响应文件格式；</w:t>
      </w:r>
    </w:p>
    <w:p w14:paraId="525738BE">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）合同文本。</w:t>
      </w:r>
    </w:p>
    <w:p w14:paraId="47AF4C0C">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9.供应商的询问</w:t>
      </w:r>
    </w:p>
    <w:p w14:paraId="5CBA29C0">
      <w:pPr>
        <w:spacing w:line="360" w:lineRule="auto"/>
        <w:ind w:firstLine="420" w:firstLineChars="200"/>
        <w:rPr>
          <w:rFonts w:ascii="宋体" w:hAnsi="宋体"/>
          <w:color w:val="000000"/>
          <w:szCs w:val="21"/>
        </w:rPr>
      </w:pPr>
      <w:r>
        <w:rPr>
          <w:rFonts w:hint="eastAsia" w:ascii="宋体" w:hAnsi="宋体"/>
          <w:color w:val="000000"/>
          <w:szCs w:val="21"/>
        </w:rPr>
        <w:t>供应商应认真阅读磋商文件的采购需求，如供应商对磋商文件有疑问的，如要求采购人作出澄清或者修改的，供应商尽可能在</w:t>
      </w:r>
      <w:r>
        <w:rPr>
          <w:rFonts w:ascii="宋体" w:hAnsi="宋体"/>
          <w:color w:val="000000"/>
          <w:szCs w:val="21"/>
        </w:rPr>
        <w:t>提交首次响应文件截止之日前</w:t>
      </w:r>
      <w:r>
        <w:rPr>
          <w:rFonts w:hint="eastAsia" w:ascii="宋体" w:hAnsi="宋体"/>
          <w:color w:val="000000"/>
          <w:szCs w:val="21"/>
        </w:rPr>
        <w:t>，以书面形式向</w:t>
      </w:r>
      <w:r>
        <w:rPr>
          <w:rFonts w:ascii="宋体" w:hAnsi="宋体"/>
          <w:color w:val="000000"/>
          <w:szCs w:val="21"/>
        </w:rPr>
        <w:t>采购人、采购代理机构</w:t>
      </w:r>
      <w:r>
        <w:rPr>
          <w:rFonts w:hint="eastAsia" w:ascii="宋体" w:hAnsi="宋体"/>
          <w:color w:val="000000"/>
          <w:szCs w:val="21"/>
        </w:rPr>
        <w:t>提出。</w:t>
      </w:r>
    </w:p>
    <w:p w14:paraId="144DB1BD">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10.磋商文件的澄清和修改</w:t>
      </w:r>
    </w:p>
    <w:p w14:paraId="730496FA">
      <w:pPr>
        <w:spacing w:line="360" w:lineRule="auto"/>
        <w:ind w:firstLine="420" w:firstLineChars="200"/>
        <w:rPr>
          <w:rFonts w:ascii="宋体" w:hAnsi="宋体"/>
          <w:color w:val="000000"/>
          <w:szCs w:val="21"/>
        </w:rPr>
      </w:pPr>
      <w:r>
        <w:rPr>
          <w:rFonts w:ascii="宋体" w:hAnsi="宋体"/>
          <w:color w:val="000000"/>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color w:val="000000"/>
          <w:szCs w:val="21"/>
          <w:lang w:val="en-US" w:eastAsia="zh-CN"/>
        </w:rPr>
        <w:t>起</w:t>
      </w:r>
      <w:r>
        <w:rPr>
          <w:rFonts w:ascii="宋体" w:hAnsi="宋体"/>
          <w:color w:val="000000"/>
          <w:szCs w:val="21"/>
        </w:rPr>
        <w:t>3个工作日前，以书面形式通知所有</w:t>
      </w:r>
      <w:r>
        <w:rPr>
          <w:rFonts w:hint="eastAsia" w:ascii="宋体" w:hAnsi="宋体"/>
          <w:color w:val="000000"/>
          <w:szCs w:val="21"/>
        </w:rPr>
        <w:t>获取</w:t>
      </w:r>
      <w:r>
        <w:rPr>
          <w:rFonts w:ascii="宋体" w:hAnsi="宋体"/>
          <w:color w:val="000000"/>
          <w:szCs w:val="21"/>
        </w:rPr>
        <w:t>磋商文件的供应商，不足3个工作日的，应当顺延</w:t>
      </w:r>
      <w:r>
        <w:rPr>
          <w:rFonts w:hint="eastAsia" w:ascii="宋体" w:hAnsi="宋体"/>
          <w:color w:val="000000"/>
          <w:szCs w:val="21"/>
          <w:lang w:val="en-US" w:eastAsia="zh-CN"/>
        </w:rPr>
        <w:t>至</w:t>
      </w:r>
      <w:r>
        <w:rPr>
          <w:rFonts w:ascii="宋体" w:hAnsi="宋体"/>
          <w:color w:val="000000"/>
          <w:szCs w:val="21"/>
        </w:rPr>
        <w:t>提交首次响应文件截止之日。</w:t>
      </w:r>
    </w:p>
    <w:p w14:paraId="1E8BB591">
      <w:pPr>
        <w:spacing w:line="360" w:lineRule="auto"/>
        <w:rPr>
          <w:rFonts w:ascii="宋体" w:hAnsi="宋体"/>
          <w:color w:val="000000"/>
          <w:szCs w:val="21"/>
        </w:rPr>
      </w:pPr>
    </w:p>
    <w:p w14:paraId="2F63A107">
      <w:pPr>
        <w:spacing w:line="360" w:lineRule="auto"/>
        <w:jc w:val="center"/>
        <w:rPr>
          <w:rFonts w:ascii="宋体" w:hAnsi="宋体"/>
          <w:b/>
          <w:bCs/>
          <w:color w:val="000000"/>
          <w:szCs w:val="21"/>
        </w:rPr>
      </w:pPr>
      <w:r>
        <w:rPr>
          <w:rFonts w:hint="eastAsia" w:ascii="宋体" w:hAnsi="宋体"/>
          <w:b/>
          <w:bCs/>
          <w:color w:val="000000"/>
          <w:sz w:val="32"/>
          <w:szCs w:val="32"/>
        </w:rPr>
        <w:t>三、响应文件的编制</w:t>
      </w:r>
    </w:p>
    <w:p w14:paraId="36EB40BC">
      <w:pPr>
        <w:spacing w:line="360" w:lineRule="auto"/>
        <w:rPr>
          <w:rFonts w:ascii="宋体" w:hAnsi="宋体"/>
          <w:color w:val="000000"/>
          <w:szCs w:val="21"/>
        </w:rPr>
      </w:pPr>
    </w:p>
    <w:p w14:paraId="2F3E33B2">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11.响应文件的编制原则</w:t>
      </w:r>
    </w:p>
    <w:p w14:paraId="2D97C169">
      <w:pPr>
        <w:spacing w:line="360" w:lineRule="auto"/>
        <w:ind w:firstLine="420" w:firstLineChars="200"/>
        <w:rPr>
          <w:rFonts w:ascii="宋体" w:hAnsi="宋体" w:cs="宋体"/>
          <w:color w:val="000000"/>
          <w:szCs w:val="21"/>
        </w:rPr>
      </w:pPr>
      <w:r>
        <w:rPr>
          <w:rFonts w:hint="eastAsia" w:ascii="宋体" w:hAnsi="宋体" w:cs="宋体"/>
          <w:color w:val="000000"/>
          <w:szCs w:val="21"/>
        </w:rPr>
        <w:t>供应商必须按照磋商文件的要求编制响应文件，并对其提交的响应文件的真实性、合法性承担法律责任。响应文件必须对磋商文件作出实质性响应。</w:t>
      </w:r>
    </w:p>
    <w:p w14:paraId="69549D98">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12.响应文件的组成</w:t>
      </w:r>
    </w:p>
    <w:p w14:paraId="469455A7">
      <w:pPr>
        <w:spacing w:line="360" w:lineRule="auto"/>
        <w:ind w:firstLine="420" w:firstLineChars="200"/>
        <w:rPr>
          <w:rFonts w:ascii="宋体" w:hAnsi="宋体" w:cs="宋体"/>
          <w:color w:val="000000"/>
          <w:szCs w:val="21"/>
        </w:rPr>
      </w:pPr>
      <w:r>
        <w:rPr>
          <w:rFonts w:hint="eastAsia" w:ascii="宋体" w:hAnsi="宋体" w:cs="宋体"/>
          <w:color w:val="000000"/>
          <w:szCs w:val="21"/>
        </w:rPr>
        <w:t>12.1响应文件由资格证明文件、报价</w:t>
      </w:r>
      <w:r>
        <w:rPr>
          <w:rFonts w:hint="eastAsia" w:ascii="宋体" w:hAnsi="宋体" w:cs="宋体"/>
          <w:color w:val="000000"/>
          <w:szCs w:val="21"/>
          <w:lang w:eastAsia="zh-CN"/>
        </w:rPr>
        <w:t>文件、</w:t>
      </w:r>
      <w:r>
        <w:rPr>
          <w:rFonts w:hint="eastAsia" w:ascii="宋体" w:hAnsi="宋体" w:cs="宋体"/>
          <w:color w:val="000000"/>
          <w:szCs w:val="21"/>
        </w:rPr>
        <w:t>商务技术文件组成。</w:t>
      </w:r>
    </w:p>
    <w:p w14:paraId="256B1D19">
      <w:pPr>
        <w:spacing w:line="360" w:lineRule="auto"/>
        <w:ind w:left="840" w:leftChars="200" w:hanging="420" w:hanging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2.1.1</w:t>
      </w:r>
      <w:r>
        <w:rPr>
          <w:rFonts w:hint="eastAsia" w:ascii="宋体" w:hAnsi="宋体" w:cs="宋体"/>
          <w:color w:val="000000"/>
          <w:szCs w:val="21"/>
        </w:rPr>
        <w:t>资格证明文件：详见须知前附表</w:t>
      </w:r>
    </w:p>
    <w:p w14:paraId="4FFEF6BA">
      <w:pPr>
        <w:spacing w:line="360" w:lineRule="auto"/>
        <w:ind w:left="840" w:leftChars="200" w:hanging="420" w:hanging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2.1.2</w:t>
      </w:r>
      <w:r>
        <w:rPr>
          <w:rFonts w:hint="eastAsia" w:ascii="宋体" w:hAnsi="宋体" w:cs="宋体"/>
          <w:color w:val="000000"/>
          <w:szCs w:val="21"/>
        </w:rPr>
        <w:t>报价</w:t>
      </w:r>
      <w:r>
        <w:rPr>
          <w:rFonts w:hint="eastAsia" w:ascii="宋体" w:hAnsi="宋体" w:cs="宋体"/>
          <w:color w:val="000000"/>
          <w:szCs w:val="21"/>
          <w:lang w:eastAsia="zh-CN"/>
        </w:rPr>
        <w:t>文件、</w:t>
      </w:r>
      <w:r>
        <w:rPr>
          <w:rFonts w:hint="eastAsia" w:ascii="宋体" w:hAnsi="宋体" w:cs="宋体"/>
          <w:color w:val="000000"/>
          <w:szCs w:val="21"/>
        </w:rPr>
        <w:t>商务技术文件：详见须知前附表</w:t>
      </w:r>
    </w:p>
    <w:p w14:paraId="7034FA1E">
      <w:pPr>
        <w:spacing w:line="360" w:lineRule="auto"/>
        <w:ind w:left="840" w:leftChars="200" w:hanging="420" w:hangingChars="200"/>
        <w:rPr>
          <w:rFonts w:ascii="宋体" w:hAnsi="宋体" w:cs="宋体"/>
          <w:color w:val="000000"/>
          <w:szCs w:val="21"/>
        </w:rPr>
      </w:pPr>
      <w:r>
        <w:rPr>
          <w:rFonts w:hint="eastAsia" w:ascii="宋体" w:hAnsi="宋体" w:cs="宋体"/>
          <w:color w:val="000000"/>
          <w:szCs w:val="21"/>
        </w:rPr>
        <w:t>12.</w:t>
      </w:r>
      <w:r>
        <w:rPr>
          <w:rFonts w:ascii="宋体" w:hAnsi="宋体" w:cs="宋体"/>
          <w:color w:val="000000"/>
          <w:szCs w:val="21"/>
        </w:rPr>
        <w:t>2</w:t>
      </w:r>
      <w:r>
        <w:rPr>
          <w:rFonts w:hint="eastAsia" w:ascii="宋体" w:hAnsi="宋体" w:cs="宋体"/>
          <w:color w:val="000000"/>
          <w:szCs w:val="21"/>
        </w:rPr>
        <w:t>响应文件电子版：详见须知前附表</w:t>
      </w:r>
    </w:p>
    <w:p w14:paraId="4DC6122E">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13.计量单位</w:t>
      </w:r>
    </w:p>
    <w:p w14:paraId="5328065A">
      <w:pPr>
        <w:spacing w:line="360" w:lineRule="auto"/>
        <w:ind w:firstLine="420" w:firstLineChars="200"/>
        <w:rPr>
          <w:rFonts w:ascii="宋体" w:hAnsi="宋体" w:cs="宋体"/>
          <w:color w:val="000000"/>
          <w:szCs w:val="21"/>
        </w:rPr>
      </w:pPr>
      <w:r>
        <w:rPr>
          <w:rFonts w:hint="eastAsia" w:ascii="宋体" w:hAnsi="宋体" w:cs="宋体"/>
          <w:color w:val="000000"/>
          <w:szCs w:val="21"/>
        </w:rPr>
        <w:t>磋商文件已有明确规定的，使用磋商文件规定的计量单位；磋商文件没有规定的，应采用中华人民共和国法定计量单位，货币种类为人民币，否则视同未响应。</w:t>
      </w:r>
    </w:p>
    <w:p w14:paraId="02C1BE50">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14.竞标的风险</w:t>
      </w:r>
    </w:p>
    <w:p w14:paraId="0275E6BA">
      <w:pPr>
        <w:spacing w:line="360" w:lineRule="auto"/>
        <w:ind w:firstLine="420" w:firstLineChars="200"/>
        <w:rPr>
          <w:rFonts w:ascii="宋体" w:hAnsi="宋体" w:cs="宋体"/>
          <w:color w:val="000000"/>
          <w:szCs w:val="21"/>
        </w:rPr>
      </w:pPr>
      <w:r>
        <w:rPr>
          <w:rFonts w:hint="eastAsia" w:ascii="宋体" w:hAnsi="宋体" w:cs="宋体"/>
          <w:color w:val="000000"/>
          <w:szCs w:val="21"/>
        </w:rPr>
        <w:t>供应商没有按照磋商文件要求提供全部资料，或者供应商没有对磋商文件在各方面作出实质性响应可能导致其响应无效，是供应商应当考虑的风险。</w:t>
      </w:r>
    </w:p>
    <w:p w14:paraId="7A6E5B0C">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15.</w:t>
      </w:r>
      <w:bookmarkStart w:id="71" w:name="_Toc31759"/>
      <w:bookmarkStart w:id="72" w:name="_Toc486196150"/>
      <w:bookmarkStart w:id="73" w:name="_Toc206525693"/>
      <w:bookmarkStart w:id="74" w:name="_Toc486922967"/>
      <w:bookmarkStart w:id="75" w:name="_Toc239839874"/>
      <w:bookmarkStart w:id="76" w:name="_Toc207770846"/>
      <w:bookmarkStart w:id="77" w:name="_Toc230578068"/>
      <w:bookmarkStart w:id="78" w:name="_Toc185702560"/>
      <w:r>
        <w:rPr>
          <w:rFonts w:hint="eastAsia" w:ascii="宋体" w:hAnsi="宋体" w:eastAsia="宋体" w:cs="宋体"/>
          <w:b/>
          <w:bCs/>
          <w:color w:val="000000"/>
          <w:kern w:val="2"/>
          <w:sz w:val="21"/>
          <w:szCs w:val="20"/>
          <w:lang w:val="en-US" w:eastAsia="zh-CN" w:bidi="ar-SA"/>
        </w:rPr>
        <w:t>磋商报价</w:t>
      </w:r>
      <w:bookmarkEnd w:id="71"/>
      <w:bookmarkEnd w:id="72"/>
      <w:bookmarkEnd w:id="73"/>
      <w:bookmarkEnd w:id="74"/>
      <w:bookmarkEnd w:id="75"/>
      <w:bookmarkEnd w:id="76"/>
      <w:bookmarkEnd w:id="77"/>
      <w:bookmarkEnd w:id="78"/>
    </w:p>
    <w:p w14:paraId="0E20B7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15.1 本项目磋商报价采用</w:t>
      </w:r>
      <w:r>
        <w:rPr>
          <w:rFonts w:hint="eastAsia"/>
          <w:b/>
          <w:bCs/>
          <w:u w:val="single"/>
          <w:lang w:val="en-US" w:eastAsia="zh-CN"/>
        </w:rPr>
        <w:t xml:space="preserve"> 工程量清单 </w:t>
      </w:r>
      <w:r>
        <w:rPr>
          <w:rFonts w:hint="eastAsia"/>
          <w:lang w:val="en-US" w:eastAsia="zh-CN"/>
        </w:rPr>
        <w:t xml:space="preserve">报价。 </w:t>
      </w:r>
    </w:p>
    <w:p w14:paraId="20F8B7C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15.2本项目磋商价格是</w:t>
      </w:r>
      <w:r>
        <w:rPr>
          <w:rFonts w:hint="eastAsia"/>
          <w:b/>
          <w:bCs/>
          <w:u w:val="single"/>
          <w:lang w:val="en-US" w:eastAsia="zh-CN"/>
        </w:rPr>
        <w:t>综合单价</w:t>
      </w:r>
      <w:r>
        <w:rPr>
          <w:rFonts w:hint="eastAsia"/>
          <w:lang w:val="en-US" w:eastAsia="zh-CN"/>
        </w:rPr>
        <w:t xml:space="preserve">。 </w:t>
      </w:r>
    </w:p>
    <w:p w14:paraId="0164D6A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 xml:space="preserve">15.3 供应商的磋商报价须按竞争性磋商文件及澄清答疑中所确认的工程量清单及清单各项的顺序进行报价，否则，将视为实质上不响应竞争性磋商文件的要求。 </w:t>
      </w:r>
    </w:p>
    <w:p w14:paraId="237388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 xml:space="preserve">15.4供应商在进行工程量清单报价时，应按照采购人的工程量清单进行报价。供应商对自己所填写的项目编码、项目名称及项目特征描述、计量单位、工程量负责。评标中，如项目编码、项目名称及项目特征描述、计量单位、工程量中的任何一项与招标工程量清单不一致的，磋商小组要求澄清、说明或补正，但供应商拒绝澄清、说明或补正的，或澄清、说明、补正不符合要求的，视为不响应竞争性磋商文件实质性内容，作废标处理。如是“工程量”与招标工程量不一致的澄清、说明或补正，必须在磋商小组规定的时间内（不超过 1 小时）以工程量清单的形式澄清、说明或补正，并修改磋商总报价，但修改后的总报价不能超出本项目的最高限价，否则磋商无效。 </w:t>
      </w:r>
    </w:p>
    <w:p w14:paraId="30F644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15.6本工程项目可再次报价，供应商的最终报价（可维持首次报价不变）与首次报价不同时，必须以工程量清单报价表的格式编制，不得以总价下浮的方式做最终报价，供应商须提前做好相关准备并按时递交最终报价文件。</w:t>
      </w:r>
    </w:p>
    <w:p w14:paraId="72E6F2D0">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16.竞标有效期</w:t>
      </w:r>
    </w:p>
    <w:p w14:paraId="40137E61">
      <w:pPr>
        <w:spacing w:line="360" w:lineRule="auto"/>
        <w:ind w:firstLine="420" w:firstLineChars="200"/>
        <w:rPr>
          <w:rFonts w:ascii="宋体" w:hAnsi="宋体" w:cs="宋体"/>
          <w:color w:val="000000"/>
          <w:szCs w:val="21"/>
        </w:rPr>
      </w:pPr>
      <w:r>
        <w:rPr>
          <w:rFonts w:hint="eastAsia" w:ascii="宋体" w:hAnsi="宋体" w:cs="宋体"/>
          <w:color w:val="000000"/>
          <w:szCs w:val="21"/>
        </w:rPr>
        <w:t>16.1竞标有效期是指为保证采购人有足够的时间在提交响应文件后完成评审、确定成交供应商、合同签订等工作而要求供应商提交的响应文件在一定时间内保持有效期。</w:t>
      </w:r>
    </w:p>
    <w:p w14:paraId="45A8B197">
      <w:pPr>
        <w:spacing w:line="360" w:lineRule="auto"/>
        <w:ind w:firstLine="420" w:firstLineChars="200"/>
        <w:rPr>
          <w:rFonts w:ascii="宋体" w:hAnsi="宋体" w:cs="宋体"/>
          <w:color w:val="000000"/>
          <w:szCs w:val="21"/>
        </w:rPr>
      </w:pPr>
      <w:r>
        <w:rPr>
          <w:rFonts w:hint="eastAsia" w:ascii="宋体" w:hAnsi="宋体" w:cs="宋体"/>
          <w:color w:val="000000"/>
          <w:szCs w:val="21"/>
        </w:rPr>
        <w:t>16.2 竞标有效期应由供应商按“供应商须知前附表”规定的期限作出响应。</w:t>
      </w:r>
    </w:p>
    <w:p w14:paraId="7280C3AB">
      <w:pPr>
        <w:spacing w:line="360" w:lineRule="auto"/>
        <w:ind w:firstLine="420" w:firstLineChars="200"/>
        <w:rPr>
          <w:rFonts w:ascii="宋体" w:hAnsi="宋体" w:cs="宋体"/>
          <w:color w:val="000000"/>
          <w:szCs w:val="21"/>
        </w:rPr>
      </w:pPr>
      <w:r>
        <w:rPr>
          <w:rFonts w:hint="eastAsia" w:ascii="宋体" w:hAnsi="宋体" w:cs="宋体"/>
          <w:color w:val="000000"/>
          <w:szCs w:val="21"/>
        </w:rPr>
        <w:t>16.3供应商的响应文件在竞标有效期内均保持有效。</w:t>
      </w:r>
    </w:p>
    <w:p w14:paraId="62911088">
      <w:pPr>
        <w:spacing w:line="360" w:lineRule="auto"/>
        <w:ind w:firstLine="422" w:firstLineChars="200"/>
        <w:rPr>
          <w:rFonts w:hint="eastAsia" w:ascii="宋体" w:hAnsi="宋体" w:eastAsia="宋体" w:cs="宋体"/>
          <w:b/>
          <w:bCs/>
          <w:color w:val="000000"/>
          <w:szCs w:val="21"/>
          <w:lang w:eastAsia="zh-CN"/>
        </w:rPr>
      </w:pPr>
      <w:r>
        <w:rPr>
          <w:rFonts w:hint="eastAsia" w:ascii="宋体" w:hAnsi="宋体" w:eastAsia="宋体" w:cs="宋体"/>
          <w:b/>
          <w:bCs/>
          <w:color w:val="000000"/>
          <w:szCs w:val="21"/>
        </w:rPr>
        <w:t>17.磋商保证金</w:t>
      </w:r>
      <w:r>
        <w:rPr>
          <w:rFonts w:hint="eastAsia" w:ascii="宋体" w:hAnsi="宋体" w:cs="宋体"/>
          <w:b/>
          <w:bCs/>
          <w:color w:val="000000"/>
          <w:szCs w:val="21"/>
          <w:lang w:eastAsia="zh-CN"/>
        </w:rPr>
        <w:t>：无</w:t>
      </w:r>
    </w:p>
    <w:p w14:paraId="1C7E94C3">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18.响应文件编制的要求</w:t>
      </w:r>
    </w:p>
    <w:p w14:paraId="1C29BCE2">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18.1供应商应先安装“广西政府采购云平台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389C2379">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18.2为确保网上操作合法、有效和安全，供应商应当在提交响应文件截止时间前完成在广西政府采购云平台的身份认证，确保在电子竞标过程中能够对相关数据电文进行加密和使用电子签章。</w:t>
      </w:r>
    </w:p>
    <w:p w14:paraId="667D637E">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18.3响应文件须由供应商在规定位置签字、盖章（具体以供应商须知前附表或响应文件格式规定为准），否则按无效响应处理。</w:t>
      </w:r>
    </w:p>
    <w:p w14:paraId="7F7F7D3B">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15DC2F2A">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36E6347F">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19.电子备份响应文件</w:t>
      </w:r>
    </w:p>
    <w:p w14:paraId="76A8012E">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lang w:val="en-US" w:eastAsia="zh-CN"/>
        </w:rPr>
        <w:t>电子备份响应文件是指通过“广西政府采购云电子投标客户端”在线编制生成且后缀名为 “bfbs”的文件，是否接受电子备份响应文件详见在“供应商须知前附表”。</w:t>
      </w:r>
    </w:p>
    <w:p w14:paraId="37B43A08">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20.响应文件的</w:t>
      </w:r>
      <w:r>
        <w:rPr>
          <w:rFonts w:hint="eastAsia" w:ascii="宋体" w:hAnsi="宋体" w:eastAsia="宋体" w:cs="宋体"/>
          <w:b/>
          <w:bCs/>
          <w:color w:val="000000"/>
          <w:kern w:val="2"/>
          <w:sz w:val="21"/>
          <w:szCs w:val="20"/>
          <w:lang w:val="en-US" w:eastAsia="zh-CN" w:bidi="ar-SA"/>
        </w:rPr>
        <w:t>提交</w:t>
      </w:r>
    </w:p>
    <w:p w14:paraId="2332C1EE">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 xml:space="preserve">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  </w:t>
      </w:r>
    </w:p>
    <w:p w14:paraId="751FFE35">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20.2未在规定时间内提交或者未按照磋商文件要求加密的电子响应文件，广西政府采购云平台将拒收。</w:t>
      </w:r>
    </w:p>
    <w:p w14:paraId="5136D8BB">
      <w:pPr>
        <w:snapToGrid w:val="0"/>
        <w:spacing w:line="360" w:lineRule="auto"/>
        <w:ind w:firstLine="420"/>
        <w:jc w:val="left"/>
        <w:rPr>
          <w:rFonts w:hint="eastAsia" w:ascii="宋体" w:hAnsi="宋体" w:eastAsia="宋体" w:cs="Times New Roman"/>
          <w:b/>
          <w:bCs w:val="0"/>
          <w:color w:val="000000"/>
          <w:szCs w:val="21"/>
          <w:highlight w:val="none"/>
        </w:rPr>
      </w:pPr>
      <w:r>
        <w:rPr>
          <w:rFonts w:hint="eastAsia" w:ascii="宋体" w:hAnsi="宋体" w:eastAsia="宋体" w:cs="Times New Roman"/>
          <w:b/>
          <w:bCs w:val="0"/>
          <w:color w:val="000000"/>
          <w:szCs w:val="21"/>
          <w:highlight w:val="none"/>
        </w:rPr>
        <w:t>21.首次响应文件的补充、修改与撤回</w:t>
      </w:r>
    </w:p>
    <w:p w14:paraId="19287E5F">
      <w:pPr>
        <w:snapToGrid w:val="0"/>
        <w:spacing w:line="360" w:lineRule="auto"/>
        <w:ind w:firstLine="420"/>
        <w:jc w:val="left"/>
        <w:rPr>
          <w:rFonts w:hint="eastAsia" w:ascii="宋体" w:hAnsi="宋体"/>
          <w:color w:val="000000"/>
          <w:szCs w:val="21"/>
          <w:highlight w:val="none"/>
        </w:rPr>
      </w:pPr>
      <w:bookmarkStart w:id="79" w:name="_Toc254970543"/>
      <w:bookmarkStart w:id="80" w:name="_Toc254970684"/>
      <w:r>
        <w:rPr>
          <w:rFonts w:ascii="宋体" w:hAnsi="宋体" w:cs="宋体"/>
          <w:color w:val="000000"/>
          <w:szCs w:val="21"/>
          <w:highlight w:val="none"/>
        </w:rPr>
        <w:t>2</w:t>
      </w:r>
      <w:r>
        <w:rPr>
          <w:rFonts w:hint="eastAsia" w:ascii="宋体" w:hAnsi="宋体" w:cs="宋体"/>
          <w:color w:val="000000"/>
          <w:szCs w:val="21"/>
          <w:highlight w:val="none"/>
        </w:rPr>
        <w:t>1.1</w:t>
      </w:r>
      <w:r>
        <w:rPr>
          <w:rFonts w:hint="eastAsia" w:ascii="宋体" w:hAnsi="宋体"/>
          <w:bCs/>
          <w:color w:val="000000"/>
          <w:szCs w:val="21"/>
          <w:highlight w:val="none"/>
        </w:rPr>
        <w:t>供应商应当在</w:t>
      </w:r>
      <w:r>
        <w:rPr>
          <w:rFonts w:hint="eastAsia" w:hAnsi="宋体"/>
          <w:bCs/>
          <w:color w:val="000000"/>
          <w:szCs w:val="21"/>
          <w:highlight w:val="none"/>
        </w:rPr>
        <w:t>提交响应文件截止</w:t>
      </w:r>
      <w:r>
        <w:rPr>
          <w:rFonts w:hAnsi="宋体"/>
          <w:bCs/>
          <w:color w:val="000000"/>
          <w:szCs w:val="21"/>
          <w:highlight w:val="none"/>
        </w:rPr>
        <w:t>时间</w:t>
      </w:r>
      <w:r>
        <w:rPr>
          <w:rFonts w:hint="eastAsia" w:ascii="宋体" w:hAnsi="宋体"/>
          <w:bCs/>
          <w:color w:val="000000"/>
          <w:szCs w:val="21"/>
          <w:highlight w:val="none"/>
        </w:rPr>
        <w:t>前完成电子响应文件的提交（上传），</w:t>
      </w:r>
      <w:r>
        <w:rPr>
          <w:rFonts w:hint="eastAsia" w:hAnsi="宋体"/>
          <w:bCs/>
          <w:color w:val="000000"/>
          <w:szCs w:val="21"/>
          <w:highlight w:val="none"/>
        </w:rPr>
        <w:t>提交响应文件截止</w:t>
      </w:r>
      <w:r>
        <w:rPr>
          <w:rFonts w:hAnsi="宋体"/>
          <w:bCs/>
          <w:color w:val="000000"/>
          <w:szCs w:val="21"/>
          <w:highlight w:val="none"/>
        </w:rPr>
        <w:t>时间</w:t>
      </w:r>
      <w:r>
        <w:rPr>
          <w:rFonts w:hint="eastAsia" w:hAnsi="宋体"/>
          <w:bCs/>
          <w:color w:val="000000"/>
          <w:szCs w:val="21"/>
          <w:highlight w:val="none"/>
        </w:rPr>
        <w:t>前</w:t>
      </w:r>
      <w:r>
        <w:rPr>
          <w:rFonts w:hint="eastAsia" w:ascii="宋体" w:hAnsi="宋体"/>
          <w:bCs/>
          <w:color w:val="000000"/>
          <w:szCs w:val="21"/>
          <w:highlight w:val="none"/>
        </w:rPr>
        <w:t>可以补充、修改或者撤回响应文件。补充或者修改响应文件的，应当先行撤回原响应文件，补充、修改后重新提交（上传），</w:t>
      </w:r>
      <w:r>
        <w:rPr>
          <w:rFonts w:hint="eastAsia" w:hAnsi="宋体"/>
          <w:bCs/>
          <w:color w:val="000000"/>
          <w:szCs w:val="21"/>
          <w:highlight w:val="none"/>
        </w:rPr>
        <w:t>提交响应文件截止</w:t>
      </w:r>
      <w:r>
        <w:rPr>
          <w:rFonts w:hAnsi="宋体"/>
          <w:bCs/>
          <w:color w:val="000000"/>
          <w:szCs w:val="21"/>
          <w:highlight w:val="none"/>
        </w:rPr>
        <w:t>时间</w:t>
      </w:r>
      <w:r>
        <w:rPr>
          <w:rFonts w:hint="eastAsia" w:hAnsi="宋体"/>
          <w:bCs/>
          <w:color w:val="000000"/>
          <w:szCs w:val="21"/>
          <w:highlight w:val="none"/>
        </w:rPr>
        <w:t>前</w:t>
      </w:r>
      <w:r>
        <w:rPr>
          <w:rFonts w:hint="eastAsia" w:ascii="宋体" w:hAnsi="宋体"/>
          <w:bCs/>
          <w:color w:val="000000"/>
          <w:szCs w:val="21"/>
          <w:highlight w:val="none"/>
        </w:rPr>
        <w:t>未完成提交（上传）的，</w:t>
      </w:r>
      <w:r>
        <w:rPr>
          <w:rFonts w:hint="eastAsia" w:ascii="宋体" w:hAnsi="宋体"/>
          <w:bCs/>
          <w:color w:val="000000"/>
          <w:szCs w:val="21"/>
          <w:highlight w:val="none"/>
          <w:lang w:val="en-US" w:eastAsia="zh-CN"/>
        </w:rPr>
        <w:t>逾期</w:t>
      </w:r>
      <w:r>
        <w:rPr>
          <w:rFonts w:hint="eastAsia" w:ascii="宋体" w:hAnsi="宋体"/>
          <w:bCs/>
          <w:color w:val="000000"/>
          <w:szCs w:val="21"/>
          <w:highlight w:val="none"/>
        </w:rPr>
        <w:t>视为撤回响应文件。</w:t>
      </w:r>
      <w:r>
        <w:rPr>
          <w:rFonts w:hint="eastAsia" w:hAnsi="宋体"/>
          <w:bCs/>
          <w:color w:val="000000"/>
          <w:szCs w:val="21"/>
          <w:highlight w:val="none"/>
        </w:rPr>
        <w:t>提交响应文件截止</w:t>
      </w:r>
      <w:r>
        <w:rPr>
          <w:rFonts w:hAnsi="宋体"/>
          <w:bCs/>
          <w:color w:val="000000"/>
          <w:szCs w:val="21"/>
          <w:highlight w:val="none"/>
        </w:rPr>
        <w:t>时间</w:t>
      </w:r>
      <w:r>
        <w:rPr>
          <w:rFonts w:hint="eastAsia" w:ascii="宋体" w:hAnsi="宋体"/>
          <w:bCs/>
          <w:color w:val="000000"/>
          <w:szCs w:val="21"/>
          <w:highlight w:val="none"/>
        </w:rPr>
        <w:t>以后提交（上传）的响应文件，广西政府采购云平台将予以拒收。</w:t>
      </w:r>
      <w:r>
        <w:rPr>
          <w:rFonts w:hint="eastAsia" w:ascii="宋体" w:hAnsi="宋体" w:cs="宋体"/>
          <w:color w:val="000000"/>
          <w:szCs w:val="21"/>
          <w:highlight w:val="none"/>
        </w:rPr>
        <w:t>（补充、修改或者撤回方式可</w:t>
      </w:r>
      <w:r>
        <w:rPr>
          <w:rFonts w:hint="eastAsia" w:ascii="宋体" w:hAnsi="宋体" w:cs="宋体"/>
          <w:color w:val="000000"/>
          <w:szCs w:val="21"/>
          <w:highlight w:val="none"/>
          <w:lang w:eastAsia="zh-CN"/>
        </w:rPr>
        <w:t>登录</w:t>
      </w:r>
      <w:r>
        <w:rPr>
          <w:rFonts w:hint="eastAsia" w:ascii="宋体" w:hAnsi="宋体"/>
          <w:color w:val="000000"/>
          <w:szCs w:val="21"/>
          <w:highlight w:val="none"/>
        </w:rPr>
        <w:t>广西政府采购云</w:t>
      </w:r>
      <w:r>
        <w:rPr>
          <w:rFonts w:hint="eastAsia" w:ascii="宋体" w:hAnsi="宋体" w:cs="宋体"/>
          <w:color w:val="000000"/>
          <w:kern w:val="0"/>
          <w:szCs w:val="21"/>
          <w:highlight w:val="none"/>
        </w:rPr>
        <w:t>平台，</w:t>
      </w:r>
      <w:r>
        <w:rPr>
          <w:rFonts w:hint="eastAsia" w:ascii="宋体" w:hAnsi="宋体"/>
          <w:color w:val="000000"/>
          <w:szCs w:val="21"/>
          <w:highlight w:val="none"/>
        </w:rPr>
        <w:t>进入“服务中心”中查看</w:t>
      </w:r>
      <w:r>
        <w:rPr>
          <w:rFonts w:hint="eastAsia" w:ascii="宋体" w:hAnsi="宋体" w:cs="宋体"/>
          <w:color w:val="000000"/>
          <w:szCs w:val="21"/>
          <w:highlight w:val="none"/>
        </w:rPr>
        <w:t xml:space="preserve"> “电子投标文件制作与投送教程”）</w:t>
      </w:r>
    </w:p>
    <w:bookmarkEnd w:id="79"/>
    <w:bookmarkEnd w:id="80"/>
    <w:p w14:paraId="379BC232">
      <w:pPr>
        <w:pStyle w:val="37"/>
        <w:spacing w:before="0"/>
        <w:ind w:firstLine="420"/>
        <w:rPr>
          <w:rFonts w:hint="eastAsia" w:ascii="宋体" w:hAnsi="宋体" w:cs="宋体"/>
          <w:color w:val="000000"/>
          <w:sz w:val="21"/>
          <w:szCs w:val="21"/>
          <w:highlight w:val="none"/>
        </w:rPr>
      </w:pPr>
      <w:r>
        <w:rPr>
          <w:rFonts w:ascii="宋体" w:hAnsi="宋体" w:cs="宋体"/>
          <w:color w:val="000000"/>
          <w:sz w:val="21"/>
          <w:szCs w:val="21"/>
          <w:highlight w:val="none"/>
        </w:rPr>
        <w:t>2</w:t>
      </w:r>
      <w:r>
        <w:rPr>
          <w:rFonts w:hint="eastAsia" w:ascii="宋体" w:hAnsi="宋体" w:cs="宋体"/>
          <w:color w:val="000000"/>
          <w:sz w:val="21"/>
          <w:szCs w:val="21"/>
          <w:highlight w:val="none"/>
        </w:rPr>
        <w:t>1</w:t>
      </w:r>
      <w:r>
        <w:rPr>
          <w:rFonts w:ascii="宋体" w:hAnsi="宋体" w:cs="宋体"/>
          <w:color w:val="000000"/>
          <w:sz w:val="21"/>
          <w:szCs w:val="21"/>
          <w:highlight w:val="none"/>
        </w:rPr>
        <w:t>.</w:t>
      </w:r>
      <w:r>
        <w:rPr>
          <w:rFonts w:hint="eastAsia" w:ascii="宋体" w:hAnsi="宋体" w:cs="宋体"/>
          <w:color w:val="000000"/>
          <w:sz w:val="21"/>
          <w:szCs w:val="21"/>
          <w:highlight w:val="none"/>
        </w:rPr>
        <w:t>2在提交响应文件截止时间前，除供应商补充、修改或者撤回响应文件外，任何单位和个人不得解密或提取响应文件。</w:t>
      </w:r>
    </w:p>
    <w:p w14:paraId="13B7D820">
      <w:pPr>
        <w:snapToGrid w:val="0"/>
        <w:spacing w:line="360" w:lineRule="auto"/>
        <w:ind w:firstLine="420"/>
        <w:jc w:val="left"/>
        <w:rPr>
          <w:rFonts w:hint="eastAsia" w:ascii="宋体" w:hAnsi="宋体" w:eastAsia="宋体" w:cs="Times New Roman"/>
          <w:b/>
          <w:bCs w:val="0"/>
          <w:color w:val="000000"/>
          <w:szCs w:val="21"/>
          <w:highlight w:val="none"/>
        </w:rPr>
      </w:pPr>
      <w:bookmarkStart w:id="81" w:name="_Hlk45702405"/>
      <w:r>
        <w:rPr>
          <w:rFonts w:hint="eastAsia" w:ascii="宋体" w:hAnsi="宋体" w:eastAsia="宋体" w:cs="Times New Roman"/>
          <w:b/>
          <w:bCs w:val="0"/>
          <w:color w:val="000000"/>
          <w:szCs w:val="21"/>
          <w:highlight w:val="none"/>
        </w:rPr>
        <w:t>22.响应文件的退回</w:t>
      </w:r>
    </w:p>
    <w:p w14:paraId="23BA9A73">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采购人和采购代理机构对已提交的响应文件概不退回。</w:t>
      </w:r>
    </w:p>
    <w:p w14:paraId="52DBF9A4">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23.截止时间后的撤回</w:t>
      </w:r>
    </w:p>
    <w:p w14:paraId="48E22782">
      <w:pPr>
        <w:spacing w:line="360" w:lineRule="auto"/>
        <w:ind w:firstLine="420" w:firstLineChars="200"/>
        <w:rPr>
          <w:rFonts w:hint="eastAsia" w:ascii="宋体" w:hAnsi="宋体"/>
          <w:b/>
          <w:bCs/>
          <w:color w:val="000000"/>
          <w:sz w:val="32"/>
          <w:szCs w:val="32"/>
        </w:rPr>
      </w:pPr>
      <w:r>
        <w:rPr>
          <w:rFonts w:hint="eastAsia" w:ascii="宋体" w:hAnsi="宋体" w:cs="宋体"/>
          <w:color w:val="000000"/>
          <w:highlight w:val="none"/>
        </w:rPr>
        <w:t>供应商在首次电子响应文件提交截止时间后向采购人、采购代理机构书面申请撤回电子响应文件的，除此之外采购人和采购代理机构对已开启的电子响应文件概不退回</w:t>
      </w:r>
      <w:r>
        <w:rPr>
          <w:rFonts w:hint="eastAsia" w:ascii="宋体" w:hAnsi="宋体" w:cs="宋体"/>
          <w:color w:val="000000"/>
          <w:szCs w:val="21"/>
          <w:highlight w:val="none"/>
        </w:rPr>
        <w:t>。</w:t>
      </w:r>
      <w:bookmarkEnd w:id="81"/>
    </w:p>
    <w:p w14:paraId="1AB3CBA8">
      <w:pPr>
        <w:spacing w:line="360" w:lineRule="auto"/>
        <w:ind w:left="420" w:firstLine="420"/>
        <w:jc w:val="center"/>
        <w:rPr>
          <w:rFonts w:ascii="宋体" w:hAnsi="宋体"/>
          <w:b/>
          <w:bCs/>
          <w:color w:val="000000"/>
          <w:sz w:val="32"/>
          <w:szCs w:val="32"/>
        </w:rPr>
      </w:pPr>
      <w:r>
        <w:rPr>
          <w:rFonts w:hint="eastAsia" w:ascii="宋体" w:hAnsi="宋体"/>
          <w:b/>
          <w:bCs/>
          <w:color w:val="000000"/>
          <w:sz w:val="32"/>
          <w:szCs w:val="32"/>
        </w:rPr>
        <w:t>四、评审及磋商</w:t>
      </w:r>
    </w:p>
    <w:p w14:paraId="4234BBDB">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24.磋商小组成立</w:t>
      </w:r>
    </w:p>
    <w:p w14:paraId="618C739A">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D8E95B6">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37FE68D">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24.3</w:t>
      </w:r>
      <w:r>
        <w:rPr>
          <w:rFonts w:hint="eastAsia" w:hAnsi="宋体"/>
          <w:bCs/>
          <w:color w:val="000000"/>
          <w:szCs w:val="21"/>
          <w:highlight w:val="none"/>
        </w:rPr>
        <w:t>采购代理机构</w:t>
      </w:r>
      <w:r>
        <w:rPr>
          <w:rFonts w:hint="eastAsia" w:hAnsi="宋体"/>
          <w:bCs/>
          <w:color w:val="000000"/>
          <w:highlight w:val="none"/>
        </w:rPr>
        <w:t>应当</w:t>
      </w:r>
      <w:r>
        <w:rPr>
          <w:rFonts w:hint="eastAsia" w:hAnsi="宋体"/>
          <w:bCs/>
          <w:color w:val="000000"/>
          <w:szCs w:val="21"/>
          <w:highlight w:val="none"/>
        </w:rPr>
        <w:t>基于广西政府采购云平台</w:t>
      </w:r>
      <w:r>
        <w:rPr>
          <w:rFonts w:hint="eastAsia" w:hAnsi="宋体"/>
          <w:bCs/>
          <w:color w:val="000000"/>
          <w:highlight w:val="none"/>
        </w:rPr>
        <w:t>抽（选）取</w:t>
      </w:r>
      <w:r>
        <w:rPr>
          <w:rFonts w:hint="eastAsia" w:hAnsi="宋体"/>
          <w:bCs/>
          <w:color w:val="000000"/>
          <w:szCs w:val="21"/>
          <w:highlight w:val="none"/>
        </w:rPr>
        <w:t>评审专家。</w:t>
      </w:r>
    </w:p>
    <w:p w14:paraId="1B770E27">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25.首次响应文件的开启</w:t>
      </w:r>
    </w:p>
    <w:p w14:paraId="15BEA328">
      <w:pPr>
        <w:spacing w:line="360" w:lineRule="auto"/>
        <w:ind w:firstLine="420" w:firstLineChars="200"/>
        <w:rPr>
          <w:rFonts w:hint="eastAsia" w:ascii="宋体" w:hAnsi="宋体" w:cs="宋体"/>
          <w:color w:val="000000"/>
          <w:szCs w:val="21"/>
          <w:highlight w:val="none"/>
        </w:rPr>
      </w:pPr>
      <w:r>
        <w:rPr>
          <w:rFonts w:hint="eastAsia" w:ascii="宋体" w:hAnsi="宋体" w:eastAsia="宋体" w:cs="宋体"/>
          <w:color w:val="000000"/>
          <w:szCs w:val="21"/>
          <w:highlight w:val="none"/>
        </w:rPr>
        <w:t>采购代理机构将在“供应商须知前附表”规定的时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供应商须知前附表”规定的时间内自行进行响应文件解密。</w:t>
      </w:r>
      <w:r>
        <w:rPr>
          <w:rFonts w:hint="eastAsia"/>
          <w:b/>
          <w:color w:val="000000"/>
          <w:highlight w:val="none"/>
        </w:rPr>
        <w:t>供应商未在</w:t>
      </w:r>
      <w:r>
        <w:rPr>
          <w:b/>
          <w:color w:val="000000"/>
          <w:highlight w:val="none"/>
        </w:rPr>
        <w:t>规定的时间内解密</w:t>
      </w:r>
      <w:r>
        <w:rPr>
          <w:rFonts w:hint="eastAsia"/>
          <w:b/>
          <w:color w:val="000000"/>
          <w:highlight w:val="none"/>
        </w:rPr>
        <w:t>响应文件</w:t>
      </w:r>
      <w:r>
        <w:rPr>
          <w:b/>
          <w:color w:val="000000"/>
          <w:highlight w:val="none"/>
        </w:rPr>
        <w:t>或</w:t>
      </w:r>
      <w:r>
        <w:rPr>
          <w:rFonts w:hint="eastAsia"/>
          <w:b/>
          <w:color w:val="000000"/>
          <w:highlight w:val="none"/>
        </w:rPr>
        <w:t>者</w:t>
      </w:r>
      <w:r>
        <w:rPr>
          <w:b/>
          <w:color w:val="000000"/>
          <w:highlight w:val="none"/>
        </w:rPr>
        <w:t>解密失败的</w:t>
      </w:r>
      <w:r>
        <w:rPr>
          <w:rFonts w:hint="eastAsia"/>
          <w:b/>
          <w:color w:val="000000"/>
          <w:highlight w:val="none"/>
        </w:rPr>
        <w:t>，供应商</w:t>
      </w:r>
      <w:r>
        <w:rPr>
          <w:rFonts w:hint="eastAsia" w:ascii="宋体" w:hAnsi="宋体"/>
          <w:b/>
          <w:color w:val="000000"/>
          <w:szCs w:val="21"/>
          <w:highlight w:val="none"/>
        </w:rPr>
        <w:t>的响应文件作无效处理</w:t>
      </w:r>
      <w:r>
        <w:rPr>
          <w:b/>
          <w:color w:val="000000"/>
          <w:highlight w:val="none"/>
        </w:rPr>
        <w:t>。</w:t>
      </w:r>
    </w:p>
    <w:p w14:paraId="4699DA0E">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26.评审程序、评审方法和评审标准</w:t>
      </w:r>
    </w:p>
    <w:p w14:paraId="10FD8ACF">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6</w:t>
      </w:r>
      <w:r>
        <w:rPr>
          <w:rFonts w:hint="eastAsia" w:ascii="宋体" w:hAnsi="宋体" w:cs="宋体"/>
          <w:color w:val="000000"/>
          <w:szCs w:val="21"/>
        </w:rPr>
        <w:t>.1本项目的评审方法为综合评分法。</w:t>
      </w:r>
    </w:p>
    <w:p w14:paraId="08F7891D">
      <w:pPr>
        <w:spacing w:line="360" w:lineRule="auto"/>
        <w:ind w:firstLine="420" w:firstLineChars="200"/>
        <w:rPr>
          <w:rFonts w:ascii="宋体" w:hAnsi="宋体" w:cs="宋体"/>
          <w:color w:val="000000"/>
          <w:szCs w:val="21"/>
        </w:rPr>
      </w:pPr>
      <w:r>
        <w:rPr>
          <w:rFonts w:ascii="宋体" w:hAnsi="宋体" w:cs="宋体"/>
          <w:color w:val="000000"/>
          <w:szCs w:val="21"/>
        </w:rPr>
        <w:t>26.2</w:t>
      </w:r>
      <w:r>
        <w:rPr>
          <w:rFonts w:hint="eastAsia" w:ascii="宋体" w:hAnsi="宋体" w:cs="宋体"/>
          <w:color w:val="000000"/>
          <w:szCs w:val="21"/>
        </w:rPr>
        <w:t>磋商小组</w:t>
      </w:r>
      <w:r>
        <w:rPr>
          <w:rFonts w:ascii="宋体" w:hAnsi="宋体" w:cs="宋体"/>
          <w:color w:val="000000"/>
          <w:szCs w:val="21"/>
        </w:rPr>
        <w:t>按照</w:t>
      </w:r>
      <w:r>
        <w:rPr>
          <w:rFonts w:hint="eastAsia" w:ascii="宋体" w:hAnsi="宋体" w:cs="宋体"/>
          <w:color w:val="000000"/>
          <w:szCs w:val="21"/>
        </w:rPr>
        <w:t>“第四章 评审程序、评审方法和评审标准”</w:t>
      </w:r>
      <w:r>
        <w:rPr>
          <w:rFonts w:ascii="宋体" w:hAnsi="宋体" w:cs="宋体"/>
          <w:color w:val="000000"/>
          <w:szCs w:val="21"/>
        </w:rPr>
        <w:t>规定的方法、评审因素、标准和程序对</w:t>
      </w:r>
      <w:r>
        <w:rPr>
          <w:rFonts w:hint="eastAsia" w:ascii="宋体" w:hAnsi="宋体" w:cs="宋体"/>
          <w:color w:val="000000"/>
          <w:szCs w:val="21"/>
        </w:rPr>
        <w:t>响应</w:t>
      </w:r>
      <w:r>
        <w:rPr>
          <w:rFonts w:ascii="宋体" w:hAnsi="宋体" w:cs="宋体"/>
          <w:color w:val="000000"/>
          <w:szCs w:val="21"/>
        </w:rPr>
        <w:t>文件进行评审。</w:t>
      </w:r>
    </w:p>
    <w:p w14:paraId="1D3C1E53">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 xml:space="preserve">6.3 </w:t>
      </w:r>
      <w:r>
        <w:rPr>
          <w:rFonts w:hint="eastAsia" w:ascii="宋体" w:hAnsi="宋体"/>
          <w:color w:val="000000"/>
          <w:szCs w:val="21"/>
          <w:highlight w:val="none"/>
        </w:rPr>
        <w:t>商务/</w:t>
      </w:r>
      <w:r>
        <w:rPr>
          <w:rFonts w:hint="eastAsia" w:ascii="宋体" w:hAnsi="宋体"/>
          <w:color w:val="000000"/>
          <w:szCs w:val="21"/>
          <w:highlight w:val="none"/>
          <w:lang w:eastAsia="zh-CN"/>
        </w:rPr>
        <w:t>服务</w:t>
      </w:r>
      <w:r>
        <w:rPr>
          <w:rFonts w:hint="eastAsia" w:ascii="宋体" w:hAnsi="宋体"/>
          <w:color w:val="000000"/>
          <w:szCs w:val="21"/>
          <w:highlight w:val="none"/>
        </w:rPr>
        <w:t>要求允许负偏离的条款数详见“供应商须知前附表”。</w:t>
      </w:r>
    </w:p>
    <w:p w14:paraId="22374BFF">
      <w:pPr>
        <w:spacing w:line="360" w:lineRule="auto"/>
        <w:ind w:firstLine="420" w:firstLineChars="200"/>
        <w:rPr>
          <w:rFonts w:ascii="宋体" w:hAnsi="宋体"/>
          <w:color w:val="000000"/>
          <w:szCs w:val="21"/>
          <w:highlight w:val="none"/>
        </w:rPr>
      </w:pPr>
      <w:r>
        <w:rPr>
          <w:rFonts w:hint="eastAsia" w:ascii="宋体" w:hAnsi="宋体" w:cs="宋体"/>
          <w:color w:val="000000"/>
          <w:highlight w:val="none"/>
        </w:rPr>
        <w:t>26.</w:t>
      </w:r>
      <w:r>
        <w:rPr>
          <w:rFonts w:ascii="宋体" w:hAnsi="宋体" w:cs="宋体"/>
          <w:color w:val="000000"/>
          <w:highlight w:val="none"/>
        </w:rPr>
        <w:t>4</w:t>
      </w:r>
      <w:r>
        <w:rPr>
          <w:rFonts w:hint="eastAsia" w:ascii="宋体" w:hAnsi="宋体" w:cs="宋体"/>
          <w:color w:val="000000"/>
          <w:highlight w:val="none"/>
        </w:rPr>
        <w:t>磋商小组成员要依法独立评审，并对评审意见承担个人责任。磋商小组成员对需要共同认定的事项存在争议的，按照少数服从多数的原则</w:t>
      </w:r>
      <w:r>
        <w:rPr>
          <w:rFonts w:hint="eastAsia" w:ascii="宋体" w:hAnsi="宋体" w:cs="宋体"/>
          <w:color w:val="000000"/>
          <w:highlight w:val="none"/>
          <w:lang w:val="en-US" w:eastAsia="zh-CN"/>
        </w:rPr>
        <w:t>作</w:t>
      </w:r>
      <w:r>
        <w:rPr>
          <w:rFonts w:hint="eastAsia" w:ascii="宋体" w:hAnsi="宋体" w:cs="宋体"/>
          <w:color w:val="000000"/>
          <w:highlight w:val="none"/>
        </w:rPr>
        <w:t>出结论。持不同意见的磋商小组成员应当在评审报告上签署不同意见并说明理由，否则视为同意。</w:t>
      </w:r>
    </w:p>
    <w:p w14:paraId="7AAFF200">
      <w:pPr>
        <w:spacing w:line="360" w:lineRule="auto"/>
        <w:ind w:firstLine="420" w:firstLineChars="200"/>
        <w:rPr>
          <w:rFonts w:hint="eastAsia" w:hAnsi="宋体"/>
          <w:color w:val="000000"/>
          <w:highlight w:val="none"/>
        </w:rPr>
      </w:pPr>
      <w:r>
        <w:rPr>
          <w:rFonts w:hint="eastAsia" w:ascii="宋体" w:hAnsi="宋体" w:cs="宋体"/>
          <w:color w:val="000000"/>
          <w:highlight w:val="none"/>
        </w:rPr>
        <w:t>2</w:t>
      </w:r>
      <w:r>
        <w:rPr>
          <w:rFonts w:ascii="宋体" w:hAnsi="宋体" w:cs="宋体"/>
          <w:color w:val="000000"/>
          <w:highlight w:val="none"/>
        </w:rPr>
        <w:t>6.5</w:t>
      </w:r>
      <w:r>
        <w:rPr>
          <w:rFonts w:hint="eastAsia" w:hAnsi="宋体"/>
          <w:color w:val="000000"/>
          <w:highlight w:val="none"/>
        </w:rPr>
        <w:t>电子交易活动的中止。采购过程中出现以下情形，导致电子交易平台无法正常运行，或者无法保证电子交易的公平、公正和安全时，采购机构可中止电子交易活动：</w:t>
      </w:r>
    </w:p>
    <w:p w14:paraId="10EFC700">
      <w:pPr>
        <w:spacing w:line="360" w:lineRule="auto"/>
        <w:ind w:firstLine="420" w:firstLineChars="200"/>
        <w:rPr>
          <w:rFonts w:hint="eastAsia" w:hAnsi="宋体"/>
          <w:color w:val="000000"/>
          <w:highlight w:val="none"/>
        </w:rPr>
      </w:pPr>
      <w:r>
        <w:rPr>
          <w:rFonts w:hint="eastAsia" w:hAnsi="宋体"/>
          <w:color w:val="000000"/>
          <w:highlight w:val="none"/>
        </w:rPr>
        <w:t xml:space="preserve">（1）电子交易平台发生故障而无法登录访问的； </w:t>
      </w:r>
    </w:p>
    <w:p w14:paraId="412CC90D">
      <w:pPr>
        <w:spacing w:line="360" w:lineRule="auto"/>
        <w:ind w:firstLine="420" w:firstLineChars="200"/>
        <w:rPr>
          <w:rFonts w:hint="eastAsia" w:hAnsi="宋体"/>
          <w:color w:val="000000"/>
          <w:highlight w:val="none"/>
        </w:rPr>
      </w:pPr>
      <w:r>
        <w:rPr>
          <w:rFonts w:hint="eastAsia" w:ascii="宋体" w:hAnsi="宋体"/>
          <w:color w:val="000000"/>
          <w:highlight w:val="none"/>
        </w:rPr>
        <w:t>（2）</w:t>
      </w:r>
      <w:r>
        <w:rPr>
          <w:rFonts w:hint="eastAsia" w:hAnsi="宋体"/>
          <w:color w:val="000000"/>
          <w:highlight w:val="none"/>
        </w:rPr>
        <w:t>电子交易平台应用或数据库出现错误，不能进行正常操作的；</w:t>
      </w:r>
    </w:p>
    <w:p w14:paraId="56B202D8">
      <w:pPr>
        <w:spacing w:line="360" w:lineRule="auto"/>
        <w:ind w:firstLine="420" w:firstLineChars="200"/>
        <w:rPr>
          <w:rFonts w:hint="eastAsia" w:hAnsi="宋体"/>
          <w:color w:val="000000"/>
          <w:highlight w:val="none"/>
        </w:rPr>
      </w:pPr>
      <w:r>
        <w:rPr>
          <w:rFonts w:hint="eastAsia" w:ascii="宋体" w:hAnsi="宋体"/>
          <w:color w:val="000000"/>
          <w:highlight w:val="none"/>
        </w:rPr>
        <w:t>（3）</w:t>
      </w:r>
      <w:r>
        <w:rPr>
          <w:rFonts w:hint="eastAsia" w:hAnsi="宋体"/>
          <w:color w:val="000000"/>
          <w:highlight w:val="none"/>
        </w:rPr>
        <w:t>电子交易平台发现严重安全漏洞，有潜在泄密危险的；</w:t>
      </w:r>
    </w:p>
    <w:p w14:paraId="4183DA41">
      <w:pPr>
        <w:spacing w:line="360" w:lineRule="auto"/>
        <w:ind w:firstLine="420" w:firstLineChars="200"/>
        <w:rPr>
          <w:rFonts w:hint="eastAsia" w:hAnsi="宋体"/>
          <w:color w:val="000000"/>
          <w:highlight w:val="none"/>
        </w:rPr>
      </w:pPr>
      <w:r>
        <w:rPr>
          <w:rFonts w:hint="eastAsia" w:hAnsi="宋体"/>
          <w:color w:val="000000"/>
          <w:highlight w:val="none"/>
        </w:rPr>
        <w:t>（</w:t>
      </w:r>
      <w:r>
        <w:rPr>
          <w:rFonts w:hint="eastAsia" w:ascii="宋体" w:hAnsi="宋体"/>
          <w:color w:val="000000"/>
          <w:highlight w:val="none"/>
        </w:rPr>
        <w:t>4）</w:t>
      </w:r>
      <w:r>
        <w:rPr>
          <w:rFonts w:hint="eastAsia" w:hAnsi="宋体"/>
          <w:color w:val="000000"/>
          <w:highlight w:val="none"/>
        </w:rPr>
        <w:t xml:space="preserve">病毒发作导致不能进行正常操作的； </w:t>
      </w:r>
    </w:p>
    <w:p w14:paraId="6545E2D0">
      <w:pPr>
        <w:spacing w:line="360" w:lineRule="auto"/>
        <w:ind w:firstLine="420" w:firstLineChars="200"/>
        <w:rPr>
          <w:rFonts w:hint="eastAsia" w:hAnsi="宋体"/>
          <w:color w:val="000000"/>
          <w:highlight w:val="none"/>
        </w:rPr>
      </w:pPr>
      <w:r>
        <w:rPr>
          <w:rFonts w:hint="eastAsia" w:ascii="宋体" w:hAnsi="宋体"/>
          <w:color w:val="000000"/>
          <w:highlight w:val="none"/>
        </w:rPr>
        <w:t>（5）</w:t>
      </w:r>
      <w:r>
        <w:rPr>
          <w:rFonts w:hint="eastAsia" w:hAnsi="宋体"/>
          <w:color w:val="000000"/>
          <w:highlight w:val="none"/>
        </w:rPr>
        <w:t>其他无法保证电子交易的公平、公正和安全的情况。</w:t>
      </w:r>
    </w:p>
    <w:p w14:paraId="774ED1F8">
      <w:pPr>
        <w:spacing w:line="360" w:lineRule="auto"/>
        <w:ind w:firstLine="420" w:firstLineChars="200"/>
      </w:pPr>
      <w:r>
        <w:rPr>
          <w:rFonts w:hint="eastAsia" w:ascii="宋体" w:hAnsi="宋体"/>
          <w:color w:val="000000"/>
          <w:highlight w:val="none"/>
        </w:rPr>
        <w:t>26.</w:t>
      </w:r>
      <w:r>
        <w:rPr>
          <w:rFonts w:ascii="宋体" w:hAnsi="宋体"/>
          <w:color w:val="000000"/>
          <w:highlight w:val="none"/>
        </w:rPr>
        <w:t>6</w:t>
      </w:r>
      <w:r>
        <w:rPr>
          <w:rFonts w:hint="eastAsia" w:hAnsi="宋体"/>
          <w:color w:val="000000"/>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2587573">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27.确定成交供应商及结果公告</w:t>
      </w:r>
    </w:p>
    <w:p w14:paraId="12A5F028">
      <w:pPr>
        <w:spacing w:line="360" w:lineRule="auto"/>
        <w:ind w:firstLine="420" w:firstLineChars="200"/>
        <w:rPr>
          <w:rFonts w:ascii="宋体" w:hAnsi="宋体" w:cs="宋体"/>
          <w:color w:val="000000"/>
          <w:szCs w:val="21"/>
        </w:rPr>
      </w:pPr>
      <w:r>
        <w:rPr>
          <w:rFonts w:ascii="宋体" w:hAnsi="宋体" w:cs="宋体"/>
          <w:color w:val="000000"/>
          <w:szCs w:val="21"/>
        </w:rPr>
        <w:t>27</w:t>
      </w:r>
      <w:r>
        <w:rPr>
          <w:rFonts w:hint="eastAsia" w:ascii="宋体" w:hAnsi="宋体" w:cs="宋体"/>
          <w:color w:val="000000"/>
          <w:szCs w:val="21"/>
        </w:rPr>
        <w:t>.1</w:t>
      </w:r>
      <w:r>
        <w:rPr>
          <w:rFonts w:hint="eastAsia" w:ascii="宋体" w:hAnsi="宋体" w:cs="宋体"/>
          <w:color w:val="000000"/>
          <w:kern w:val="0"/>
          <w:szCs w:val="21"/>
        </w:rPr>
        <w:t xml:space="preserve"> </w:t>
      </w:r>
      <w:r>
        <w:rPr>
          <w:rFonts w:hint="eastAsia" w:ascii="宋体" w:hAnsi="宋体" w:cs="宋体"/>
          <w:color w:val="000000"/>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D28831C">
      <w:pPr>
        <w:spacing w:line="360" w:lineRule="auto"/>
        <w:ind w:firstLine="420" w:firstLineChars="200"/>
        <w:rPr>
          <w:rFonts w:ascii="宋体" w:hAnsi="宋体" w:cs="宋体"/>
          <w:color w:val="000000"/>
          <w:szCs w:val="21"/>
        </w:rPr>
      </w:pPr>
      <w:r>
        <w:rPr>
          <w:rFonts w:ascii="宋体" w:hAnsi="宋体" w:cs="宋体"/>
          <w:color w:val="000000"/>
          <w:szCs w:val="21"/>
        </w:rPr>
        <w:t>27</w:t>
      </w:r>
      <w:r>
        <w:rPr>
          <w:rFonts w:hint="eastAsia" w:ascii="宋体" w:hAnsi="宋体" w:cs="宋体"/>
          <w:color w:val="000000"/>
          <w:szCs w:val="21"/>
        </w:rPr>
        <w:t>.2采购代理机构应当在</w:t>
      </w:r>
      <w:r>
        <w:rPr>
          <w:rFonts w:hint="eastAsia" w:ascii="宋体" w:hAnsi="宋体" w:cs="宋体"/>
          <w:color w:val="000000"/>
          <w:kern w:val="0"/>
          <w:szCs w:val="21"/>
        </w:rPr>
        <w:t>成交</w:t>
      </w:r>
      <w:r>
        <w:rPr>
          <w:rFonts w:hint="eastAsia" w:ascii="宋体" w:hAnsi="宋体" w:cs="宋体"/>
          <w:color w:val="000000"/>
          <w:szCs w:val="21"/>
        </w:rPr>
        <w:t>供应商确定后2个工作日内，在省级以上财政部门指定的媒体上公告成交结果，同时向成交供应商发出成交通知书。</w:t>
      </w:r>
    </w:p>
    <w:p w14:paraId="25550305">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7.3</w:t>
      </w:r>
      <w:r>
        <w:rPr>
          <w:rFonts w:hint="eastAsia" w:ascii="宋体" w:hAnsi="宋体" w:cs="宋体"/>
          <w:color w:val="000000"/>
          <w:szCs w:val="21"/>
        </w:rPr>
        <w:t xml:space="preserve">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75E0CBC">
      <w:pPr>
        <w:spacing w:line="360" w:lineRule="auto"/>
        <w:ind w:firstLine="420" w:firstLineChars="200"/>
        <w:rPr>
          <w:rFonts w:ascii="宋体" w:hAnsi="宋体" w:cs="宋体"/>
          <w:color w:val="000000"/>
          <w:szCs w:val="21"/>
        </w:rPr>
      </w:pPr>
      <w:r>
        <w:rPr>
          <w:rFonts w:ascii="宋体" w:hAnsi="宋体"/>
          <w:bCs/>
          <w:color w:val="000000"/>
          <w:szCs w:val="21"/>
        </w:rPr>
        <w:t>27.4</w:t>
      </w:r>
      <w:r>
        <w:rPr>
          <w:rFonts w:hint="eastAsia" w:ascii="宋体" w:hAnsi="宋体"/>
          <w:bCs/>
          <w:color w:val="000000"/>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31055357">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28.履约保证金</w:t>
      </w:r>
    </w:p>
    <w:p w14:paraId="3F012DF0">
      <w:pPr>
        <w:spacing w:line="360" w:lineRule="auto"/>
        <w:ind w:firstLine="424" w:firstLineChars="202"/>
        <w:rPr>
          <w:rFonts w:ascii="宋体" w:hAnsi="宋体" w:cs="宋体"/>
          <w:color w:val="000000"/>
          <w:szCs w:val="21"/>
        </w:rPr>
      </w:pPr>
      <w:r>
        <w:rPr>
          <w:rFonts w:ascii="宋体" w:hAnsi="宋体" w:cs="宋体"/>
          <w:color w:val="000000"/>
          <w:szCs w:val="21"/>
        </w:rPr>
        <w:t>28</w:t>
      </w:r>
      <w:r>
        <w:rPr>
          <w:rFonts w:hint="eastAsia" w:ascii="宋体" w:hAnsi="宋体" w:cs="宋体"/>
          <w:color w:val="000000"/>
          <w:szCs w:val="21"/>
        </w:rPr>
        <w:t>.1</w:t>
      </w:r>
      <w:r>
        <w:rPr>
          <w:rFonts w:ascii="宋体" w:hAnsi="宋体" w:cs="宋体"/>
          <w:color w:val="000000"/>
          <w:szCs w:val="21"/>
        </w:rPr>
        <w:t xml:space="preserve"> </w:t>
      </w:r>
      <w:r>
        <w:rPr>
          <w:rFonts w:hint="eastAsia" w:ascii="宋体" w:hAnsi="宋体" w:cs="宋体"/>
          <w:color w:val="000000"/>
          <w:szCs w:val="21"/>
        </w:rPr>
        <w:t>履约保证金的金额、提交方式、退付的时间和条件详见 “供应商须知前附表”。成交供应商未按规定提交履约保证金的，视为拒绝</w:t>
      </w:r>
      <w:r>
        <w:rPr>
          <w:rFonts w:ascii="宋体" w:hAnsi="宋体"/>
          <w:color w:val="000000"/>
        </w:rPr>
        <w:t>与采购人</w:t>
      </w:r>
      <w:r>
        <w:rPr>
          <w:rFonts w:hint="eastAsia" w:ascii="宋体" w:hAnsi="宋体" w:cs="宋体"/>
          <w:color w:val="000000"/>
          <w:szCs w:val="21"/>
        </w:rPr>
        <w:t>签订合同，采购人可以按照评审报告推荐的成交候选人名单排序，确定下一候选人为成交供应商，也可以重新开展政府采购活动。</w:t>
      </w:r>
    </w:p>
    <w:p w14:paraId="74C368FA">
      <w:pPr>
        <w:spacing w:line="360" w:lineRule="auto"/>
        <w:ind w:firstLine="424" w:firstLineChars="202"/>
        <w:rPr>
          <w:rFonts w:ascii="宋体" w:hAnsi="宋体" w:cs="宋体"/>
          <w:color w:val="000000"/>
          <w:szCs w:val="21"/>
        </w:rPr>
      </w:pPr>
      <w:r>
        <w:rPr>
          <w:rFonts w:ascii="宋体" w:hAnsi="宋体" w:cs="宋体"/>
          <w:color w:val="000000"/>
          <w:szCs w:val="21"/>
        </w:rPr>
        <w:t>28</w:t>
      </w:r>
      <w:r>
        <w:rPr>
          <w:rFonts w:hint="eastAsia" w:ascii="宋体" w:hAnsi="宋体" w:cs="宋体"/>
          <w:color w:val="000000"/>
          <w:szCs w:val="21"/>
        </w:rPr>
        <w:t>.2签订合同后，如成交供应商不按双方签订的合同规定履约，则没收其全部履约保证金，履约保证金不足以赔偿损失的，按实际损失赔偿。</w:t>
      </w:r>
    </w:p>
    <w:p w14:paraId="13C1FE92">
      <w:pPr>
        <w:spacing w:line="360" w:lineRule="auto"/>
        <w:ind w:firstLine="424" w:firstLineChars="202"/>
        <w:rPr>
          <w:rFonts w:hint="eastAsia" w:ascii="宋体" w:hAnsi="宋体" w:eastAsia="宋体" w:cs="宋体"/>
          <w:b/>
          <w:bCs/>
          <w:color w:val="000000"/>
          <w:szCs w:val="21"/>
        </w:rPr>
      </w:pPr>
      <w:r>
        <w:rPr>
          <w:rFonts w:ascii="宋体" w:hAnsi="宋体" w:cs="宋体"/>
          <w:color w:val="000000"/>
          <w:szCs w:val="21"/>
        </w:rPr>
        <w:t>28</w:t>
      </w: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在履约保证金退还日期前，若成交供应商的开户名称、开户银行、</w:t>
      </w:r>
      <w:r>
        <w:rPr>
          <w:rFonts w:hint="eastAsia" w:ascii="宋体" w:hAnsi="宋体" w:cs="宋体"/>
          <w:color w:val="000000"/>
          <w:szCs w:val="21"/>
          <w:lang w:val="en-US" w:eastAsia="zh-CN"/>
        </w:rPr>
        <w:t>账</w:t>
      </w:r>
      <w:r>
        <w:rPr>
          <w:rFonts w:hint="eastAsia" w:ascii="宋体" w:hAnsi="宋体" w:cs="宋体"/>
          <w:color w:val="000000"/>
          <w:szCs w:val="21"/>
        </w:rPr>
        <w:t>号有变动的，请以书面形式通知履约保证金收取单位，否则</w:t>
      </w:r>
      <w:r>
        <w:rPr>
          <w:rFonts w:hint="eastAsia" w:ascii="宋体" w:hAnsi="宋体" w:eastAsia="宋体" w:cs="宋体"/>
          <w:b/>
          <w:bCs/>
          <w:color w:val="000000"/>
          <w:szCs w:val="21"/>
        </w:rPr>
        <w:t>由此产生的后果由成交供应商自行承担。</w:t>
      </w:r>
    </w:p>
    <w:p w14:paraId="3F0DA48E">
      <w:pPr>
        <w:spacing w:line="360" w:lineRule="auto"/>
        <w:ind w:firstLine="426" w:firstLineChars="202"/>
        <w:rPr>
          <w:rFonts w:hint="eastAsia" w:ascii="宋体" w:hAnsi="宋体" w:eastAsia="宋体" w:cs="宋体"/>
          <w:b/>
          <w:bCs/>
          <w:color w:val="000000"/>
          <w:szCs w:val="21"/>
        </w:rPr>
      </w:pPr>
      <w:r>
        <w:rPr>
          <w:rFonts w:hint="eastAsia" w:ascii="宋体" w:hAnsi="宋体" w:eastAsia="宋体" w:cs="宋体"/>
          <w:b/>
          <w:bCs/>
          <w:color w:val="000000"/>
          <w:szCs w:val="21"/>
        </w:rPr>
        <w:t>29.签订合同</w:t>
      </w:r>
    </w:p>
    <w:p w14:paraId="7D4FDED8">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29.1签订电子采购合同：成交供应商领取电子成交通知书后，在</w:t>
      </w:r>
      <w:r>
        <w:rPr>
          <w:rFonts w:hint="eastAsia" w:ascii="宋体" w:hAnsi="宋体" w:cs="宋体"/>
          <w:color w:val="000000"/>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65ACB96D">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线下签订纸质合同：供应商领取成交通知书后，按“供应商须知前附表”规定向采购人出示相关证明材料，经采购人核验合格后方可签订合同。</w:t>
      </w:r>
    </w:p>
    <w:p w14:paraId="0A9DAD91">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29.2签订合同时间：按成交通知书规定的时间与采购人签订合同。</w:t>
      </w:r>
    </w:p>
    <w:p w14:paraId="3F43F005">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w:t>
      </w:r>
      <w:r>
        <w:rPr>
          <w:rFonts w:ascii="宋体" w:hAnsi="宋体" w:cs="宋体"/>
          <w:color w:val="000000"/>
          <w:szCs w:val="21"/>
          <w:highlight w:val="none"/>
        </w:rPr>
        <w:t>3</w:t>
      </w:r>
      <w:r>
        <w:rPr>
          <w:rFonts w:hint="eastAsia" w:ascii="宋体" w:hAnsi="宋体" w:cs="宋体"/>
          <w:color w:val="000000"/>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w:t>
      </w:r>
      <w:r>
        <w:rPr>
          <w:rFonts w:hint="eastAsia" w:ascii="宋体" w:hAnsi="宋体" w:eastAsia="宋体" w:cs="宋体"/>
          <w:b/>
          <w:bCs/>
          <w:color w:val="000000"/>
          <w:szCs w:val="21"/>
        </w:rPr>
        <w:t>供应商</w:t>
      </w:r>
      <w:r>
        <w:rPr>
          <w:rFonts w:hint="eastAsia" w:ascii="宋体" w:hAnsi="宋体" w:cs="宋体"/>
          <w:color w:val="000000"/>
          <w:szCs w:val="21"/>
          <w:highlight w:val="none"/>
        </w:rPr>
        <w:t>可追究采购人承担相应的法律责任。</w:t>
      </w:r>
    </w:p>
    <w:p w14:paraId="382FBFF1">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29.4政府采购合同是政府采购项目验收的依据，成交供应商和采购人应当按照采购合同约定的各自的权利和义务全面履行合同。任何一方当事人在履行合同过程中均不得擅自变更、</w:t>
      </w:r>
      <w:r>
        <w:rPr>
          <w:rFonts w:hint="eastAsia" w:ascii="宋体" w:hAnsi="宋体" w:cs="宋体"/>
          <w:color w:val="000000"/>
          <w:szCs w:val="21"/>
          <w:highlight w:val="none"/>
          <w:lang w:val="en-US" w:eastAsia="zh-CN"/>
        </w:rPr>
        <w:t>终</w:t>
      </w:r>
      <w:r>
        <w:rPr>
          <w:rFonts w:hint="eastAsia" w:ascii="宋体" w:hAnsi="宋体" w:cs="宋体"/>
          <w:color w:val="000000"/>
          <w:szCs w:val="21"/>
          <w:highlight w:val="none"/>
        </w:rPr>
        <w:t>止或</w:t>
      </w:r>
      <w:r>
        <w:rPr>
          <w:rFonts w:hint="eastAsia" w:ascii="宋体" w:hAnsi="宋体" w:cs="宋体"/>
          <w:color w:val="000000"/>
          <w:szCs w:val="21"/>
          <w:highlight w:val="none"/>
          <w:lang w:val="en-US" w:eastAsia="zh-CN"/>
        </w:rPr>
        <w:t>者</w:t>
      </w:r>
      <w:r>
        <w:rPr>
          <w:rFonts w:hint="eastAsia" w:ascii="宋体" w:hAnsi="宋体" w:cs="宋体"/>
          <w:color w:val="000000"/>
          <w:szCs w:val="21"/>
          <w:highlight w:val="none"/>
        </w:rPr>
        <w:t>终止合同。政府采购合同继续履行将损害国家利益和社会公共利益的，双方当事人应当变更、</w:t>
      </w:r>
      <w:r>
        <w:rPr>
          <w:rFonts w:hint="eastAsia" w:ascii="宋体" w:hAnsi="宋体" w:cs="宋体"/>
          <w:color w:val="000000"/>
          <w:szCs w:val="21"/>
          <w:highlight w:val="none"/>
          <w:lang w:val="en-US" w:eastAsia="zh-CN"/>
        </w:rPr>
        <w:t>终</w:t>
      </w:r>
      <w:r>
        <w:rPr>
          <w:rFonts w:hint="eastAsia" w:ascii="宋体" w:hAnsi="宋体" w:cs="宋体"/>
          <w:color w:val="000000"/>
          <w:szCs w:val="21"/>
          <w:highlight w:val="none"/>
        </w:rPr>
        <w:t>止或</w:t>
      </w:r>
      <w:r>
        <w:rPr>
          <w:rFonts w:hint="eastAsia" w:ascii="宋体" w:hAnsi="宋体" w:cs="宋体"/>
          <w:color w:val="000000"/>
          <w:szCs w:val="21"/>
          <w:highlight w:val="none"/>
          <w:lang w:val="en-US" w:eastAsia="zh-CN"/>
        </w:rPr>
        <w:t>者</w:t>
      </w:r>
      <w:r>
        <w:rPr>
          <w:rFonts w:hint="eastAsia" w:ascii="宋体" w:hAnsi="宋体" w:cs="宋体"/>
          <w:color w:val="000000"/>
          <w:szCs w:val="21"/>
          <w:highlight w:val="none"/>
        </w:rPr>
        <w:t>终止合同。有过错的一方应当承担赔偿责任，双方都有过错的，各自承担相应的责任。</w:t>
      </w:r>
    </w:p>
    <w:p w14:paraId="06B64766">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1FCDA8F0">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29.6如签订合同并生效后，供应商无故拒绝或延期，除按照合同条款处理外，将承担相应的法律责任。</w:t>
      </w:r>
    </w:p>
    <w:p w14:paraId="1EBDACEA">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4A92AFBF">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30.政府采购合同公告</w:t>
      </w:r>
    </w:p>
    <w:p w14:paraId="578975BD">
      <w:pPr>
        <w:spacing w:line="360" w:lineRule="auto"/>
        <w:ind w:firstLine="420" w:firstLineChars="200"/>
        <w:rPr>
          <w:rFonts w:ascii="宋体" w:hAnsi="宋体" w:cs="宋体"/>
          <w:color w:val="000000"/>
          <w:szCs w:val="21"/>
        </w:rPr>
      </w:pPr>
      <w:r>
        <w:rPr>
          <w:rFonts w:hint="eastAsia" w:ascii="宋体" w:hAnsi="宋体" w:cs="宋体"/>
          <w:color w:val="000000"/>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C261863">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31. 询问、质疑和投诉</w:t>
      </w:r>
    </w:p>
    <w:p w14:paraId="033EDC9E">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.1供应商对政府采购活动事项有疑问的，可以向采购人、采购代理机构提出询问，采购人或者采购代理机构应当在3个工作日内对供应商依法提出的询问作出答复。</w:t>
      </w:r>
    </w:p>
    <w:p w14:paraId="7E132198">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000000"/>
          <w:shd w:val="clear" w:color="auto" w:fill="FFFFFF"/>
        </w:rPr>
        <w:t>接收质疑函的方式、联系部门、联系电话和通讯地址等信息</w:t>
      </w:r>
      <w:r>
        <w:rPr>
          <w:rFonts w:hint="eastAsia" w:ascii="宋体" w:hAnsi="宋体" w:cs="Arial"/>
          <w:color w:val="000000"/>
          <w:shd w:val="clear" w:color="auto" w:fill="FFFFFF"/>
        </w:rPr>
        <w:t>详见</w:t>
      </w:r>
      <w:r>
        <w:rPr>
          <w:rFonts w:hint="eastAsia" w:ascii="宋体" w:hAnsi="宋体" w:cs="宋体"/>
          <w:color w:val="000000"/>
          <w:szCs w:val="21"/>
        </w:rPr>
        <w:t>“供应商须知前附表”</w:t>
      </w:r>
      <w:r>
        <w:rPr>
          <w:rFonts w:hint="eastAsia" w:ascii="宋体" w:hAnsi="宋体" w:cs="宋体"/>
          <w:color w:val="000000"/>
        </w:rPr>
        <w:t>。具体质疑起算时间如下：</w:t>
      </w:r>
    </w:p>
    <w:p w14:paraId="0FE63723">
      <w:pPr>
        <w:spacing w:line="360" w:lineRule="auto"/>
        <w:ind w:firstLine="420" w:firstLineChars="200"/>
        <w:rPr>
          <w:rFonts w:ascii="宋体" w:hAnsi="宋体" w:cs="宋体"/>
          <w:color w:val="000000"/>
        </w:rPr>
      </w:pPr>
      <w:r>
        <w:rPr>
          <w:rFonts w:hint="eastAsia" w:ascii="宋体" w:hAnsi="宋体" w:cs="宋体"/>
          <w:color w:val="000000"/>
        </w:rPr>
        <w:t>（1）对可以质疑的磋商文件提出质疑的，为收到磋商文件之日或者</w:t>
      </w:r>
      <w:r>
        <w:rPr>
          <w:rFonts w:hint="eastAsia" w:ascii="宋体" w:hAnsi="宋体"/>
          <w:color w:val="000000"/>
        </w:rPr>
        <w:t>竞争性磋商公告期限届满之日</w:t>
      </w:r>
      <w:r>
        <w:rPr>
          <w:rFonts w:hint="eastAsia" w:ascii="宋体" w:hAnsi="宋体" w:cs="宋体"/>
          <w:color w:val="000000"/>
        </w:rPr>
        <w:t>；</w:t>
      </w:r>
    </w:p>
    <w:p w14:paraId="6291AF5B">
      <w:pPr>
        <w:spacing w:line="360" w:lineRule="auto"/>
        <w:ind w:firstLine="420" w:firstLineChars="200"/>
        <w:rPr>
          <w:rFonts w:ascii="宋体" w:hAnsi="宋体" w:cs="宋体"/>
          <w:color w:val="000000"/>
        </w:rPr>
      </w:pPr>
      <w:r>
        <w:rPr>
          <w:rFonts w:hint="eastAsia" w:ascii="宋体" w:hAnsi="宋体" w:cs="宋体"/>
          <w:color w:val="000000"/>
        </w:rPr>
        <w:t>（2）对采购过程提出质疑的，为各采购程序环节结束之日；</w:t>
      </w:r>
    </w:p>
    <w:p w14:paraId="0EF04C41">
      <w:pPr>
        <w:spacing w:line="360" w:lineRule="auto"/>
        <w:ind w:firstLine="420" w:firstLineChars="200"/>
        <w:rPr>
          <w:rFonts w:ascii="宋体" w:hAnsi="宋体" w:cs="宋体"/>
          <w:color w:val="000000"/>
        </w:rPr>
      </w:pPr>
      <w:r>
        <w:rPr>
          <w:rFonts w:hint="eastAsia" w:ascii="宋体" w:hAnsi="宋体" w:cs="宋体"/>
          <w:color w:val="000000"/>
        </w:rPr>
        <w:t>（3）对成交结果提出质疑的，为成交结果公告期限届满之日。</w:t>
      </w:r>
    </w:p>
    <w:p w14:paraId="7A4AE8D7">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68017BF">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.4 供应商提出质疑应当提交质疑函和必要的证明材料，针对同一采购程序环节的质疑必须在法定质疑期内一次性提出。质疑函应当包括下列内容</w:t>
      </w:r>
      <w:r>
        <w:rPr>
          <w:rFonts w:hint="eastAsia" w:hAnsi="宋体"/>
          <w:bCs/>
          <w:color w:val="000000"/>
        </w:rPr>
        <w:t>（质疑函格式后附）</w:t>
      </w:r>
      <w:r>
        <w:rPr>
          <w:rFonts w:hint="eastAsia" w:ascii="宋体" w:hAnsi="宋体" w:cs="宋体"/>
          <w:color w:val="000000"/>
        </w:rPr>
        <w:t>：</w:t>
      </w:r>
    </w:p>
    <w:p w14:paraId="41D0ACBB">
      <w:pPr>
        <w:spacing w:line="360" w:lineRule="auto"/>
        <w:ind w:firstLine="420" w:firstLineChars="200"/>
        <w:rPr>
          <w:rFonts w:ascii="宋体" w:hAnsi="宋体" w:cs="宋体"/>
          <w:color w:val="000000"/>
        </w:rPr>
      </w:pPr>
      <w:r>
        <w:rPr>
          <w:rFonts w:hint="eastAsia" w:ascii="宋体" w:hAnsi="宋体" w:cs="宋体"/>
          <w:color w:val="000000"/>
        </w:rPr>
        <w:t>（1）供应商的姓名或者名称、地址、邮编、联系人及联系电话；</w:t>
      </w:r>
    </w:p>
    <w:p w14:paraId="3B2AEC61">
      <w:pPr>
        <w:spacing w:line="360" w:lineRule="auto"/>
        <w:ind w:firstLine="420" w:firstLineChars="200"/>
        <w:rPr>
          <w:rFonts w:ascii="宋体" w:hAnsi="宋体" w:cs="宋体"/>
          <w:color w:val="000000"/>
        </w:rPr>
      </w:pPr>
      <w:r>
        <w:rPr>
          <w:rFonts w:hint="eastAsia" w:ascii="宋体" w:hAnsi="宋体" w:cs="宋体"/>
          <w:color w:val="000000"/>
        </w:rPr>
        <w:t>（2）质疑项目的名称、编号；</w:t>
      </w:r>
    </w:p>
    <w:p w14:paraId="6533A9AC">
      <w:pPr>
        <w:spacing w:line="360" w:lineRule="auto"/>
        <w:ind w:firstLine="420" w:firstLineChars="200"/>
        <w:rPr>
          <w:rFonts w:ascii="宋体" w:hAnsi="宋体" w:cs="宋体"/>
          <w:color w:val="000000"/>
        </w:rPr>
      </w:pPr>
      <w:r>
        <w:rPr>
          <w:rFonts w:hint="eastAsia" w:ascii="宋体" w:hAnsi="宋体" w:cs="宋体"/>
          <w:color w:val="000000"/>
        </w:rPr>
        <w:t>（3）具体、明确的质疑事项和与质疑事项相关的请求；</w:t>
      </w:r>
    </w:p>
    <w:p w14:paraId="0CCFCBDB">
      <w:pPr>
        <w:spacing w:line="360" w:lineRule="auto"/>
        <w:ind w:firstLine="420" w:firstLineChars="200"/>
        <w:rPr>
          <w:rFonts w:ascii="宋体" w:hAnsi="宋体" w:cs="宋体"/>
          <w:color w:val="000000"/>
        </w:rPr>
      </w:pPr>
      <w:r>
        <w:rPr>
          <w:rFonts w:hint="eastAsia" w:ascii="宋体" w:hAnsi="宋体" w:cs="宋体"/>
          <w:color w:val="000000"/>
        </w:rPr>
        <w:t>（4）事实依据；</w:t>
      </w:r>
    </w:p>
    <w:p w14:paraId="3DB8E806">
      <w:pPr>
        <w:spacing w:line="360" w:lineRule="auto"/>
        <w:ind w:firstLine="420" w:firstLineChars="200"/>
        <w:rPr>
          <w:rFonts w:ascii="宋体" w:hAnsi="宋体" w:cs="宋体"/>
          <w:color w:val="000000"/>
        </w:rPr>
      </w:pPr>
      <w:r>
        <w:rPr>
          <w:rFonts w:hint="eastAsia" w:ascii="宋体" w:hAnsi="宋体" w:cs="宋体"/>
          <w:color w:val="000000"/>
        </w:rPr>
        <w:t>（5）必要的法律依据；</w:t>
      </w:r>
    </w:p>
    <w:p w14:paraId="7E956BAA">
      <w:pPr>
        <w:spacing w:line="360" w:lineRule="auto"/>
        <w:ind w:firstLine="420" w:firstLineChars="200"/>
        <w:rPr>
          <w:rFonts w:ascii="宋体" w:hAnsi="宋体" w:cs="宋体"/>
          <w:color w:val="000000"/>
        </w:rPr>
      </w:pPr>
      <w:r>
        <w:rPr>
          <w:rFonts w:hint="eastAsia" w:ascii="宋体" w:hAnsi="宋体" w:cs="宋体"/>
          <w:color w:val="000000"/>
        </w:rPr>
        <w:t>（6）提出质疑的日期。</w:t>
      </w:r>
    </w:p>
    <w:p w14:paraId="37133D19">
      <w:pPr>
        <w:spacing w:line="360" w:lineRule="auto"/>
        <w:ind w:firstLine="420" w:firstLineChars="200"/>
        <w:rPr>
          <w:rFonts w:ascii="宋体" w:hAnsi="宋体" w:cs="宋体"/>
          <w:color w:val="000000"/>
        </w:rPr>
      </w:pPr>
      <w:r>
        <w:rPr>
          <w:rFonts w:hint="eastAsia" w:ascii="宋体" w:hAnsi="宋体" w:cs="宋体"/>
          <w:color w:val="000000"/>
        </w:rPr>
        <w:t>供应商为自然人的，应当由本人签字；供应商为法人或者其他组织的，应当由法定代表人、主要负责人，或者其委托代理人签字或者盖章，并加盖公章。</w:t>
      </w:r>
    </w:p>
    <w:p w14:paraId="5DD23489">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1.5</w:t>
      </w:r>
      <w:r>
        <w:rPr>
          <w:rFonts w:hint="eastAsia" w:ascii="宋体" w:hAnsi="宋体" w:cs="宋体"/>
          <w:color w:val="000000"/>
        </w:rPr>
        <w:t>采购人、采购代理机构认为供应商质疑不成立，或者成立但未对成交结果构成影响的，继续开展采购活动；认为供应商质疑成立且影响或者可能影响成交结果的，按照下列情况处理：</w:t>
      </w:r>
    </w:p>
    <w:p w14:paraId="6432BF87">
      <w:pPr>
        <w:spacing w:line="360" w:lineRule="auto"/>
        <w:ind w:firstLine="420" w:firstLineChars="200"/>
        <w:rPr>
          <w:rFonts w:ascii="宋体" w:hAnsi="宋体" w:cs="宋体"/>
          <w:color w:val="000000"/>
        </w:rPr>
      </w:pPr>
      <w:r>
        <w:rPr>
          <w:rFonts w:hint="eastAsia" w:ascii="宋体" w:hAnsi="宋体" w:cs="宋体"/>
          <w:color w:val="000000"/>
        </w:rPr>
        <w:t>（一）对采购文件提出的质疑，依法通过澄清或者修改可以继续开展采购活动的，澄清或者修改采购文件后继续开展采购活动；否则应当修改采购文件后重新开展采购活动。</w:t>
      </w:r>
    </w:p>
    <w:p w14:paraId="70C073EB">
      <w:pPr>
        <w:spacing w:line="360" w:lineRule="auto"/>
        <w:ind w:firstLine="420" w:firstLineChars="200"/>
        <w:rPr>
          <w:rFonts w:ascii="宋体" w:hAnsi="宋体" w:cs="宋体"/>
          <w:color w:val="000000"/>
        </w:rPr>
      </w:pPr>
      <w:r>
        <w:rPr>
          <w:rFonts w:hint="eastAsia" w:ascii="宋体" w:hAnsi="宋体" w:cs="宋体"/>
          <w:color w:val="000000"/>
        </w:rPr>
        <w:t>（二）对采购过程或者成交结果提出的质疑，合格供应商符合法定数量时，可以从合格的成交候选人中另行确定成交供应商的，应当依法另行确定成交供应商；否则应当重新开展采购活动。</w:t>
      </w:r>
    </w:p>
    <w:p w14:paraId="0DD87422">
      <w:pPr>
        <w:spacing w:line="360" w:lineRule="auto"/>
        <w:ind w:firstLine="420" w:firstLineChars="200"/>
        <w:rPr>
          <w:rFonts w:ascii="宋体" w:hAnsi="宋体" w:cs="宋体"/>
          <w:color w:val="000000"/>
        </w:rPr>
      </w:pPr>
      <w:r>
        <w:rPr>
          <w:rFonts w:hint="eastAsia" w:ascii="宋体" w:hAnsi="宋体" w:cs="宋体"/>
          <w:color w:val="000000"/>
        </w:rPr>
        <w:t>质疑答复导致成交结果改变的，采购人或者采购代理机构应当将有关情况书面报告本级财政部门。</w:t>
      </w:r>
    </w:p>
    <w:p w14:paraId="43312AD7">
      <w:pPr>
        <w:spacing w:line="360" w:lineRule="auto"/>
        <w:ind w:firstLine="420" w:firstLineChars="200"/>
        <w:rPr>
          <w:rFonts w:ascii="宋体" w:hAnsi="宋体" w:cs="宋体"/>
          <w:color w:val="000000"/>
          <w:szCs w:val="21"/>
        </w:rPr>
      </w:pPr>
      <w:r>
        <w:rPr>
          <w:rFonts w:ascii="宋体" w:hAnsi="宋体" w:cs="宋体"/>
          <w:color w:val="000000"/>
        </w:rPr>
        <w:t>31</w:t>
      </w:r>
      <w:r>
        <w:rPr>
          <w:rFonts w:hint="eastAsia" w:ascii="宋体" w:hAnsi="宋体" w:cs="宋体"/>
          <w:color w:val="000000"/>
        </w:rPr>
        <w:t>.</w:t>
      </w:r>
      <w:r>
        <w:rPr>
          <w:rFonts w:ascii="宋体" w:hAnsi="宋体" w:cs="宋体"/>
          <w:color w:val="000000"/>
        </w:rPr>
        <w:t>6</w:t>
      </w:r>
      <w:r>
        <w:rPr>
          <w:rFonts w:hint="eastAsia" w:ascii="宋体" w:hAnsi="宋体" w:cs="宋体"/>
          <w:color w:val="000000"/>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F726F21">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32.其他内容</w:t>
      </w:r>
    </w:p>
    <w:p w14:paraId="45119390">
      <w:pPr>
        <w:spacing w:line="360" w:lineRule="auto"/>
        <w:ind w:firstLine="420" w:firstLineChars="200"/>
        <w:rPr>
          <w:rFonts w:ascii="宋体" w:hAnsi="宋体" w:cs="宋体"/>
          <w:color w:val="000000"/>
        </w:rPr>
      </w:pPr>
      <w:r>
        <w:rPr>
          <w:rFonts w:ascii="宋体" w:hAnsi="宋体" w:cs="宋体"/>
          <w:color w:val="000000"/>
          <w:szCs w:val="21"/>
        </w:rPr>
        <w:t>32</w:t>
      </w:r>
      <w:r>
        <w:rPr>
          <w:rFonts w:hint="eastAsia" w:ascii="宋体" w:hAnsi="宋体" w:cs="宋体"/>
          <w:color w:val="000000"/>
          <w:szCs w:val="21"/>
        </w:rPr>
        <w:t>.1代理服务收费标准详见“供应商须知前附表”。</w:t>
      </w:r>
    </w:p>
    <w:p w14:paraId="055170B8">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33.需要补充的其他内容</w:t>
      </w:r>
    </w:p>
    <w:p w14:paraId="6427617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000000"/>
        </w:rPr>
      </w:pPr>
      <w:r>
        <w:rPr>
          <w:rFonts w:hint="eastAsia" w:ascii="宋体" w:hAnsi="宋体" w:cs="宋体"/>
          <w:color w:val="000000"/>
        </w:rPr>
        <w:t>3</w:t>
      </w:r>
      <w:r>
        <w:rPr>
          <w:rFonts w:ascii="宋体" w:hAnsi="宋体" w:cs="宋体"/>
          <w:color w:val="000000"/>
        </w:rPr>
        <w:t>3.1</w:t>
      </w:r>
      <w:r>
        <w:rPr>
          <w:rFonts w:hint="eastAsia" w:ascii="宋体" w:hAnsi="宋体" w:cs="宋体"/>
          <w:color w:val="000000"/>
        </w:rPr>
        <w:t>本磋商文件解释规则详见“供应商须知前附表”。</w:t>
      </w:r>
    </w:p>
    <w:p w14:paraId="1653AB2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000000"/>
        </w:rPr>
      </w:pPr>
      <w:r>
        <w:rPr>
          <w:rFonts w:ascii="宋体" w:hAnsi="宋体" w:cs="宋体"/>
          <w:color w:val="000000"/>
        </w:rPr>
        <w:t>33.2</w:t>
      </w:r>
      <w:r>
        <w:rPr>
          <w:rFonts w:hint="eastAsia" w:ascii="宋体" w:hAnsi="宋体" w:cs="宋体"/>
          <w:color w:val="000000"/>
        </w:rPr>
        <w:t xml:space="preserve"> 其他事项详见“供应商须知前附表”。</w:t>
      </w:r>
    </w:p>
    <w:p w14:paraId="1B8FB98F">
      <w:pPr>
        <w:pStyle w:val="15"/>
        <w:keepNext w:val="0"/>
        <w:keepLines w:val="0"/>
        <w:pageBreakBefore w:val="0"/>
        <w:widowControl w:val="0"/>
        <w:kinsoku/>
        <w:wordWrap/>
        <w:overflowPunct/>
        <w:topLinePunct w:val="0"/>
        <w:autoSpaceDE/>
        <w:autoSpaceDN/>
        <w:bidi w:val="0"/>
        <w:adjustRightInd/>
        <w:snapToGrid/>
        <w:spacing w:line="480" w:lineRule="exact"/>
        <w:ind w:firstLine="420" w:firstLineChars="200"/>
        <w:contextualSpacing/>
        <w:textAlignment w:val="auto"/>
        <w:rPr>
          <w:rFonts w:hint="eastAsia" w:hAnsi="宋体" w:cs="宋体"/>
          <w:color w:val="auto"/>
          <w:sz w:val="21"/>
        </w:rPr>
      </w:pPr>
      <w:r>
        <w:rPr>
          <w:rFonts w:hint="eastAsia" w:hAnsi="宋体" w:cs="宋体"/>
          <w:color w:val="auto"/>
          <w:sz w:val="21"/>
          <w:lang w:val="en-US" w:eastAsia="zh-CN"/>
        </w:rPr>
        <w:t>33</w:t>
      </w:r>
      <w:r>
        <w:rPr>
          <w:rFonts w:hint="eastAsia" w:hAnsi="宋体" w:cs="宋体"/>
          <w:color w:val="auto"/>
          <w:sz w:val="21"/>
        </w:rPr>
        <w:t>.3</w:t>
      </w:r>
      <w:bookmarkStart w:id="82" w:name="_Hlk65857140"/>
      <w:r>
        <w:rPr>
          <w:rFonts w:hint="eastAsia" w:hAnsi="宋体" w:cs="宋体"/>
          <w:color w:val="auto"/>
          <w:sz w:val="21"/>
        </w:rPr>
        <w:t>本</w:t>
      </w:r>
      <w:r>
        <w:rPr>
          <w:rFonts w:hint="eastAsia" w:ascii="宋体" w:hAnsi="宋体" w:cs="宋体"/>
          <w:color w:val="000000"/>
        </w:rPr>
        <w:t>磋商</w:t>
      </w:r>
      <w:r>
        <w:rPr>
          <w:rFonts w:hint="eastAsia" w:hAnsi="宋体" w:cs="宋体"/>
          <w:color w:val="auto"/>
          <w:sz w:val="21"/>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bookmarkEnd w:id="82"/>
    </w:p>
    <w:p w14:paraId="079CEE48">
      <w:pPr>
        <w:pStyle w:val="22"/>
        <w:rPr>
          <w:rFonts w:hint="eastAsia"/>
        </w:rPr>
      </w:pPr>
      <w:r>
        <w:rPr>
          <w:rFonts w:hAnsi="宋体"/>
          <w:b/>
          <w:color w:val="000000"/>
        </w:rPr>
        <w:br w:type="page"/>
      </w:r>
      <w:bookmarkStart w:id="83" w:name="_Toc44229895"/>
      <w:bookmarkStart w:id="84" w:name="_Toc30437"/>
    </w:p>
    <w:p w14:paraId="6619A920">
      <w:pPr>
        <w:spacing w:line="428" w:lineRule="exact"/>
        <w:rPr>
          <w:rFonts w:hint="eastAsia"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Arial Unicode MS" w:cs="Arial Unicode MS"/>
          <w:color w:val="auto"/>
          <w:sz w:val="32"/>
          <w:szCs w:val="32"/>
          <w:highlight w:val="none"/>
          <w:lang w:val="en-US" w:eastAsia="zh-CN"/>
        </w:rPr>
        <w:t>1</w:t>
      </w:r>
      <w:r>
        <w:rPr>
          <w:rFonts w:hint="eastAsia" w:ascii="Arial Unicode MS" w:hAnsi="Arial Unicode MS" w:eastAsia="Arial Unicode MS" w:cs="Arial Unicode MS"/>
          <w:color w:val="auto"/>
          <w:sz w:val="32"/>
          <w:szCs w:val="32"/>
          <w:highlight w:val="none"/>
        </w:rPr>
        <w:t>：</w:t>
      </w:r>
    </w:p>
    <w:p w14:paraId="20D1E5B3">
      <w:pPr>
        <w:spacing w:line="428" w:lineRule="exact"/>
        <w:jc w:val="center"/>
        <w:rPr>
          <w:rFonts w:hint="eastAsia"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中小微企业划型标准</w:t>
      </w:r>
    </w:p>
    <w:p w14:paraId="25755A5B">
      <w:pPr>
        <w:pStyle w:val="34"/>
        <w:rPr>
          <w:rFonts w:hint="eastAsia"/>
          <w:lang w:eastAsia="zh-CN"/>
        </w:rPr>
      </w:pPr>
    </w:p>
    <w:tbl>
      <w:tblPr>
        <w:tblStyle w:val="25"/>
        <w:tblW w:w="9338" w:type="dxa"/>
        <w:tblInd w:w="250" w:type="dxa"/>
        <w:tblLayout w:type="fixed"/>
        <w:tblCellMar>
          <w:top w:w="0" w:type="dxa"/>
          <w:left w:w="108" w:type="dxa"/>
          <w:bottom w:w="0" w:type="dxa"/>
          <w:right w:w="108" w:type="dxa"/>
        </w:tblCellMar>
      </w:tblPr>
      <w:tblGrid>
        <w:gridCol w:w="1990"/>
        <w:gridCol w:w="1619"/>
        <w:gridCol w:w="1068"/>
        <w:gridCol w:w="1895"/>
        <w:gridCol w:w="1684"/>
        <w:gridCol w:w="1082"/>
      </w:tblGrid>
      <w:tr w14:paraId="24D3C7B2">
        <w:tblPrEx>
          <w:tblCellMar>
            <w:top w:w="0" w:type="dxa"/>
            <w:left w:w="108" w:type="dxa"/>
            <w:bottom w:w="0" w:type="dxa"/>
            <w:right w:w="108" w:type="dxa"/>
          </w:tblCellMar>
        </w:tblPrEx>
        <w:trPr>
          <w:trHeight w:val="285" w:hRule="atLeast"/>
        </w:trPr>
        <w:tc>
          <w:tcPr>
            <w:tcW w:w="1990" w:type="dxa"/>
            <w:tcBorders>
              <w:top w:val="single" w:color="auto" w:sz="4" w:space="0"/>
              <w:left w:val="single" w:color="auto" w:sz="4" w:space="0"/>
              <w:bottom w:val="single" w:color="auto" w:sz="4" w:space="0"/>
              <w:right w:val="single" w:color="auto" w:sz="4" w:space="0"/>
            </w:tcBorders>
            <w:noWrap w:val="0"/>
            <w:vAlign w:val="center"/>
          </w:tcPr>
          <w:p w14:paraId="67C5505A">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619" w:type="dxa"/>
            <w:tcBorders>
              <w:top w:val="single" w:color="auto" w:sz="4" w:space="0"/>
              <w:left w:val="nil"/>
              <w:bottom w:val="single" w:color="auto" w:sz="4" w:space="0"/>
              <w:right w:val="single" w:color="auto" w:sz="4" w:space="0"/>
            </w:tcBorders>
            <w:noWrap w:val="0"/>
            <w:vAlign w:val="center"/>
          </w:tcPr>
          <w:p w14:paraId="1C7A7C29">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1068" w:type="dxa"/>
            <w:tcBorders>
              <w:top w:val="single" w:color="auto" w:sz="4" w:space="0"/>
              <w:left w:val="nil"/>
              <w:bottom w:val="single" w:color="auto" w:sz="4" w:space="0"/>
              <w:right w:val="single" w:color="auto" w:sz="4" w:space="0"/>
            </w:tcBorders>
            <w:noWrap w:val="0"/>
            <w:vAlign w:val="center"/>
          </w:tcPr>
          <w:p w14:paraId="3113DA3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95" w:type="dxa"/>
            <w:tcBorders>
              <w:top w:val="single" w:color="auto" w:sz="4" w:space="0"/>
              <w:left w:val="nil"/>
              <w:bottom w:val="single" w:color="auto" w:sz="4" w:space="0"/>
              <w:right w:val="single" w:color="auto" w:sz="4" w:space="0"/>
            </w:tcBorders>
            <w:noWrap w:val="0"/>
            <w:vAlign w:val="center"/>
          </w:tcPr>
          <w:p w14:paraId="03722D26">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684" w:type="dxa"/>
            <w:tcBorders>
              <w:top w:val="single" w:color="auto" w:sz="4" w:space="0"/>
              <w:left w:val="nil"/>
              <w:bottom w:val="single" w:color="auto" w:sz="4" w:space="0"/>
              <w:right w:val="single" w:color="auto" w:sz="4" w:space="0"/>
            </w:tcBorders>
            <w:noWrap w:val="0"/>
            <w:vAlign w:val="center"/>
          </w:tcPr>
          <w:p w14:paraId="0A8F680F">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082" w:type="dxa"/>
            <w:tcBorders>
              <w:top w:val="single" w:color="auto" w:sz="4" w:space="0"/>
              <w:left w:val="nil"/>
              <w:bottom w:val="single" w:color="auto" w:sz="4" w:space="0"/>
              <w:right w:val="single" w:color="auto" w:sz="4" w:space="0"/>
            </w:tcBorders>
            <w:noWrap w:val="0"/>
            <w:vAlign w:val="center"/>
          </w:tcPr>
          <w:p w14:paraId="3CF096E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3E9A5C27">
        <w:tblPrEx>
          <w:tblCellMar>
            <w:top w:w="0" w:type="dxa"/>
            <w:left w:w="108" w:type="dxa"/>
            <w:bottom w:w="0" w:type="dxa"/>
            <w:right w:w="108" w:type="dxa"/>
          </w:tblCellMar>
        </w:tblPrEx>
        <w:trPr>
          <w:trHeight w:val="225" w:hRule="atLeast"/>
        </w:trPr>
        <w:tc>
          <w:tcPr>
            <w:tcW w:w="1990" w:type="dxa"/>
            <w:tcBorders>
              <w:top w:val="nil"/>
              <w:left w:val="single" w:color="auto" w:sz="4" w:space="0"/>
              <w:bottom w:val="single" w:color="auto" w:sz="4" w:space="0"/>
              <w:right w:val="single" w:color="auto" w:sz="4" w:space="0"/>
            </w:tcBorders>
            <w:noWrap w:val="0"/>
            <w:vAlign w:val="bottom"/>
          </w:tcPr>
          <w:p w14:paraId="24CD220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619" w:type="dxa"/>
            <w:tcBorders>
              <w:top w:val="nil"/>
              <w:left w:val="nil"/>
              <w:bottom w:val="single" w:color="auto" w:sz="4" w:space="0"/>
              <w:right w:val="single" w:color="auto" w:sz="4" w:space="0"/>
            </w:tcBorders>
            <w:noWrap w:val="0"/>
            <w:vAlign w:val="center"/>
          </w:tcPr>
          <w:p w14:paraId="6D0FF2F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2A0FBDA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241F2A9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84" w:type="dxa"/>
            <w:tcBorders>
              <w:top w:val="nil"/>
              <w:left w:val="nil"/>
              <w:bottom w:val="single" w:color="auto" w:sz="4" w:space="0"/>
              <w:right w:val="single" w:color="auto" w:sz="4" w:space="0"/>
            </w:tcBorders>
            <w:noWrap w:val="0"/>
            <w:vAlign w:val="center"/>
          </w:tcPr>
          <w:p w14:paraId="25427E0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082" w:type="dxa"/>
            <w:tcBorders>
              <w:top w:val="nil"/>
              <w:left w:val="nil"/>
              <w:bottom w:val="single" w:color="auto" w:sz="4" w:space="0"/>
              <w:right w:val="single" w:color="auto" w:sz="4" w:space="0"/>
            </w:tcBorders>
            <w:noWrap w:val="0"/>
            <w:vAlign w:val="center"/>
          </w:tcPr>
          <w:p w14:paraId="083353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0B949467">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7EBE496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619" w:type="dxa"/>
            <w:tcBorders>
              <w:top w:val="nil"/>
              <w:left w:val="nil"/>
              <w:bottom w:val="single" w:color="auto" w:sz="4" w:space="0"/>
              <w:right w:val="single" w:color="auto" w:sz="4" w:space="0"/>
            </w:tcBorders>
            <w:noWrap w:val="0"/>
            <w:vAlign w:val="center"/>
          </w:tcPr>
          <w:p w14:paraId="7A2040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3A0493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27C874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53F27B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noWrap w:val="0"/>
            <w:vAlign w:val="center"/>
          </w:tcPr>
          <w:p w14:paraId="18ED991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6A56C8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1EFC11EA">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11AB1C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86CFD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3B0322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684" w:type="dxa"/>
            <w:tcBorders>
              <w:top w:val="nil"/>
              <w:left w:val="nil"/>
              <w:bottom w:val="single" w:color="auto" w:sz="4" w:space="0"/>
              <w:right w:val="single" w:color="auto" w:sz="4" w:space="0"/>
            </w:tcBorders>
            <w:noWrap w:val="0"/>
            <w:vAlign w:val="center"/>
          </w:tcPr>
          <w:p w14:paraId="553157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082" w:type="dxa"/>
            <w:tcBorders>
              <w:top w:val="nil"/>
              <w:left w:val="nil"/>
              <w:bottom w:val="single" w:color="auto" w:sz="4" w:space="0"/>
              <w:right w:val="single" w:color="auto" w:sz="4" w:space="0"/>
            </w:tcBorders>
            <w:noWrap w:val="0"/>
            <w:vAlign w:val="center"/>
          </w:tcPr>
          <w:p w14:paraId="492BA02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009DA9CF">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782D13A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619" w:type="dxa"/>
            <w:tcBorders>
              <w:top w:val="nil"/>
              <w:left w:val="nil"/>
              <w:bottom w:val="single" w:color="auto" w:sz="4" w:space="0"/>
              <w:right w:val="single" w:color="auto" w:sz="4" w:space="0"/>
            </w:tcBorders>
            <w:noWrap w:val="0"/>
            <w:vAlign w:val="center"/>
          </w:tcPr>
          <w:p w14:paraId="7E4501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00E7B3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4E1D93B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684" w:type="dxa"/>
            <w:tcBorders>
              <w:top w:val="nil"/>
              <w:left w:val="nil"/>
              <w:bottom w:val="single" w:color="auto" w:sz="4" w:space="0"/>
              <w:right w:val="single" w:color="auto" w:sz="4" w:space="0"/>
            </w:tcBorders>
            <w:noWrap w:val="0"/>
            <w:vAlign w:val="center"/>
          </w:tcPr>
          <w:p w14:paraId="32E056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082" w:type="dxa"/>
            <w:tcBorders>
              <w:top w:val="nil"/>
              <w:left w:val="nil"/>
              <w:bottom w:val="single" w:color="auto" w:sz="4" w:space="0"/>
              <w:right w:val="single" w:color="auto" w:sz="4" w:space="0"/>
            </w:tcBorders>
            <w:noWrap w:val="0"/>
            <w:vAlign w:val="center"/>
          </w:tcPr>
          <w:p w14:paraId="51F39C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E9B6DA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602AAA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E95C2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noWrap w:val="0"/>
            <w:vAlign w:val="center"/>
          </w:tcPr>
          <w:p w14:paraId="1B1BC48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6B6D27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684" w:type="dxa"/>
            <w:tcBorders>
              <w:top w:val="nil"/>
              <w:left w:val="nil"/>
              <w:bottom w:val="single" w:color="auto" w:sz="4" w:space="0"/>
              <w:right w:val="single" w:color="auto" w:sz="4" w:space="0"/>
            </w:tcBorders>
            <w:noWrap w:val="0"/>
            <w:vAlign w:val="center"/>
          </w:tcPr>
          <w:p w14:paraId="142B88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082" w:type="dxa"/>
            <w:tcBorders>
              <w:top w:val="nil"/>
              <w:left w:val="nil"/>
              <w:bottom w:val="single" w:color="auto" w:sz="4" w:space="0"/>
              <w:right w:val="single" w:color="auto" w:sz="4" w:space="0"/>
            </w:tcBorders>
            <w:noWrap w:val="0"/>
            <w:vAlign w:val="center"/>
          </w:tcPr>
          <w:p w14:paraId="174F6C8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12D27777">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6F3F0AC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619" w:type="dxa"/>
            <w:tcBorders>
              <w:top w:val="nil"/>
              <w:left w:val="nil"/>
              <w:bottom w:val="single" w:color="auto" w:sz="4" w:space="0"/>
              <w:right w:val="single" w:color="auto" w:sz="4" w:space="0"/>
            </w:tcBorders>
            <w:noWrap w:val="0"/>
            <w:vAlign w:val="center"/>
          </w:tcPr>
          <w:p w14:paraId="7C94554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38FEFE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6FA448F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684" w:type="dxa"/>
            <w:tcBorders>
              <w:top w:val="nil"/>
              <w:left w:val="nil"/>
              <w:bottom w:val="single" w:color="auto" w:sz="4" w:space="0"/>
              <w:right w:val="single" w:color="auto" w:sz="4" w:space="0"/>
            </w:tcBorders>
            <w:noWrap w:val="0"/>
            <w:vAlign w:val="center"/>
          </w:tcPr>
          <w:p w14:paraId="7F4C48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082" w:type="dxa"/>
            <w:tcBorders>
              <w:top w:val="nil"/>
              <w:left w:val="nil"/>
              <w:bottom w:val="single" w:color="auto" w:sz="4" w:space="0"/>
              <w:right w:val="single" w:color="auto" w:sz="4" w:space="0"/>
            </w:tcBorders>
            <w:noWrap w:val="0"/>
            <w:vAlign w:val="center"/>
          </w:tcPr>
          <w:p w14:paraId="59C66B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0292B25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4C6A0FD1">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274213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BE0EA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2AB6F9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684" w:type="dxa"/>
            <w:tcBorders>
              <w:top w:val="nil"/>
              <w:left w:val="nil"/>
              <w:bottom w:val="single" w:color="auto" w:sz="4" w:space="0"/>
              <w:right w:val="single" w:color="auto" w:sz="4" w:space="0"/>
            </w:tcBorders>
            <w:noWrap w:val="0"/>
            <w:vAlign w:val="center"/>
          </w:tcPr>
          <w:p w14:paraId="4CF1C3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082" w:type="dxa"/>
            <w:tcBorders>
              <w:top w:val="nil"/>
              <w:left w:val="nil"/>
              <w:bottom w:val="single" w:color="auto" w:sz="4" w:space="0"/>
              <w:right w:val="single" w:color="auto" w:sz="4" w:space="0"/>
            </w:tcBorders>
            <w:noWrap w:val="0"/>
            <w:vAlign w:val="center"/>
          </w:tcPr>
          <w:p w14:paraId="719C58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7A4EA425">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41D6DA0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619" w:type="dxa"/>
            <w:tcBorders>
              <w:top w:val="nil"/>
              <w:left w:val="nil"/>
              <w:bottom w:val="single" w:color="auto" w:sz="4" w:space="0"/>
              <w:right w:val="single" w:color="auto" w:sz="4" w:space="0"/>
            </w:tcBorders>
            <w:noWrap w:val="0"/>
            <w:vAlign w:val="center"/>
          </w:tcPr>
          <w:p w14:paraId="1C99D0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4805BC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F2EE1E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684" w:type="dxa"/>
            <w:tcBorders>
              <w:top w:val="nil"/>
              <w:left w:val="nil"/>
              <w:bottom w:val="single" w:color="auto" w:sz="4" w:space="0"/>
              <w:right w:val="single" w:color="auto" w:sz="4" w:space="0"/>
            </w:tcBorders>
            <w:noWrap w:val="0"/>
            <w:vAlign w:val="center"/>
          </w:tcPr>
          <w:p w14:paraId="23BC47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082" w:type="dxa"/>
            <w:tcBorders>
              <w:top w:val="nil"/>
              <w:left w:val="nil"/>
              <w:bottom w:val="single" w:color="auto" w:sz="4" w:space="0"/>
              <w:right w:val="single" w:color="auto" w:sz="4" w:space="0"/>
            </w:tcBorders>
            <w:noWrap w:val="0"/>
            <w:vAlign w:val="center"/>
          </w:tcPr>
          <w:p w14:paraId="5FAD844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5FBAB96">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6451BE3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96AC2B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4FC03A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350C4E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84" w:type="dxa"/>
            <w:tcBorders>
              <w:top w:val="nil"/>
              <w:left w:val="nil"/>
              <w:bottom w:val="single" w:color="auto" w:sz="4" w:space="0"/>
              <w:right w:val="single" w:color="auto" w:sz="4" w:space="0"/>
            </w:tcBorders>
            <w:noWrap w:val="0"/>
            <w:vAlign w:val="center"/>
          </w:tcPr>
          <w:p w14:paraId="7A9D0F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082" w:type="dxa"/>
            <w:tcBorders>
              <w:top w:val="nil"/>
              <w:left w:val="nil"/>
              <w:bottom w:val="single" w:color="auto" w:sz="4" w:space="0"/>
              <w:right w:val="single" w:color="auto" w:sz="4" w:space="0"/>
            </w:tcBorders>
            <w:noWrap w:val="0"/>
            <w:vAlign w:val="center"/>
          </w:tcPr>
          <w:p w14:paraId="31F617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91D9B98">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034B457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619" w:type="dxa"/>
            <w:tcBorders>
              <w:top w:val="nil"/>
              <w:left w:val="nil"/>
              <w:bottom w:val="single" w:color="auto" w:sz="4" w:space="0"/>
              <w:right w:val="single" w:color="auto" w:sz="4" w:space="0"/>
            </w:tcBorders>
            <w:noWrap w:val="0"/>
            <w:vAlign w:val="center"/>
          </w:tcPr>
          <w:p w14:paraId="375CBA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3E65E5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31E0D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09ACA72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noWrap w:val="0"/>
            <w:vAlign w:val="center"/>
          </w:tcPr>
          <w:p w14:paraId="445976B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AF79E45">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B0B2D44">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C57626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000B09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67EE446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684" w:type="dxa"/>
            <w:tcBorders>
              <w:top w:val="nil"/>
              <w:left w:val="nil"/>
              <w:bottom w:val="single" w:color="auto" w:sz="4" w:space="0"/>
              <w:right w:val="single" w:color="auto" w:sz="4" w:space="0"/>
            </w:tcBorders>
            <w:noWrap w:val="0"/>
            <w:vAlign w:val="center"/>
          </w:tcPr>
          <w:p w14:paraId="396F76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082" w:type="dxa"/>
            <w:tcBorders>
              <w:top w:val="nil"/>
              <w:left w:val="nil"/>
              <w:bottom w:val="single" w:color="auto" w:sz="4" w:space="0"/>
              <w:right w:val="single" w:color="auto" w:sz="4" w:space="0"/>
            </w:tcBorders>
            <w:noWrap w:val="0"/>
            <w:vAlign w:val="center"/>
          </w:tcPr>
          <w:p w14:paraId="7C6B2F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4343D3D2">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116F0BD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619" w:type="dxa"/>
            <w:tcBorders>
              <w:top w:val="nil"/>
              <w:left w:val="nil"/>
              <w:bottom w:val="single" w:color="auto" w:sz="4" w:space="0"/>
              <w:right w:val="single" w:color="auto" w:sz="4" w:space="0"/>
            </w:tcBorders>
            <w:noWrap w:val="0"/>
            <w:vAlign w:val="center"/>
          </w:tcPr>
          <w:p w14:paraId="30BDAF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41A33F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7436E2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684" w:type="dxa"/>
            <w:tcBorders>
              <w:top w:val="nil"/>
              <w:left w:val="nil"/>
              <w:bottom w:val="single" w:color="auto" w:sz="4" w:space="0"/>
              <w:right w:val="single" w:color="auto" w:sz="4" w:space="0"/>
            </w:tcBorders>
            <w:noWrap w:val="0"/>
            <w:vAlign w:val="center"/>
          </w:tcPr>
          <w:p w14:paraId="1BB836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082" w:type="dxa"/>
            <w:tcBorders>
              <w:top w:val="nil"/>
              <w:left w:val="nil"/>
              <w:bottom w:val="single" w:color="auto" w:sz="4" w:space="0"/>
              <w:right w:val="single" w:color="auto" w:sz="4" w:space="0"/>
            </w:tcBorders>
            <w:noWrap w:val="0"/>
            <w:vAlign w:val="center"/>
          </w:tcPr>
          <w:p w14:paraId="55C225E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1A87BA2">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5D2CC9BD">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3DF0BB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40AE52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02E3691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684" w:type="dxa"/>
            <w:tcBorders>
              <w:top w:val="nil"/>
              <w:left w:val="nil"/>
              <w:bottom w:val="single" w:color="auto" w:sz="4" w:space="0"/>
              <w:right w:val="single" w:color="auto" w:sz="4" w:space="0"/>
            </w:tcBorders>
            <w:noWrap w:val="0"/>
            <w:vAlign w:val="center"/>
          </w:tcPr>
          <w:p w14:paraId="4AF4D8F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82" w:type="dxa"/>
            <w:tcBorders>
              <w:top w:val="nil"/>
              <w:left w:val="nil"/>
              <w:bottom w:val="single" w:color="auto" w:sz="4" w:space="0"/>
              <w:right w:val="single" w:color="auto" w:sz="4" w:space="0"/>
            </w:tcBorders>
            <w:noWrap w:val="0"/>
            <w:vAlign w:val="center"/>
          </w:tcPr>
          <w:p w14:paraId="71FE0A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CC308B5">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0746BD6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619" w:type="dxa"/>
            <w:tcBorders>
              <w:top w:val="nil"/>
              <w:left w:val="nil"/>
              <w:bottom w:val="single" w:color="auto" w:sz="4" w:space="0"/>
              <w:right w:val="single" w:color="auto" w:sz="4" w:space="0"/>
            </w:tcBorders>
            <w:noWrap w:val="0"/>
            <w:vAlign w:val="center"/>
          </w:tcPr>
          <w:p w14:paraId="3171EA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192DC4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58E91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50ADA6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noWrap w:val="0"/>
            <w:vAlign w:val="center"/>
          </w:tcPr>
          <w:p w14:paraId="6E7B38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D0F00E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6C1E4B07">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684C62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0B7E52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3F585D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684" w:type="dxa"/>
            <w:tcBorders>
              <w:top w:val="nil"/>
              <w:left w:val="nil"/>
              <w:bottom w:val="single" w:color="auto" w:sz="4" w:space="0"/>
              <w:right w:val="single" w:color="auto" w:sz="4" w:space="0"/>
            </w:tcBorders>
            <w:noWrap w:val="0"/>
            <w:vAlign w:val="center"/>
          </w:tcPr>
          <w:p w14:paraId="367D8C2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noWrap w:val="0"/>
            <w:vAlign w:val="center"/>
          </w:tcPr>
          <w:p w14:paraId="2C3027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9A31912">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3F62111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619" w:type="dxa"/>
            <w:tcBorders>
              <w:top w:val="nil"/>
              <w:left w:val="nil"/>
              <w:bottom w:val="single" w:color="auto" w:sz="4" w:space="0"/>
              <w:right w:val="single" w:color="auto" w:sz="4" w:space="0"/>
            </w:tcBorders>
            <w:noWrap w:val="0"/>
            <w:vAlign w:val="center"/>
          </w:tcPr>
          <w:p w14:paraId="07119C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23439B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E650B7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50D197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4945250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F65912E">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51D258FC">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11D0051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FC145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43836A2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84" w:type="dxa"/>
            <w:tcBorders>
              <w:top w:val="nil"/>
              <w:left w:val="nil"/>
              <w:bottom w:val="single" w:color="auto" w:sz="4" w:space="0"/>
              <w:right w:val="single" w:color="auto" w:sz="4" w:space="0"/>
            </w:tcBorders>
            <w:noWrap w:val="0"/>
            <w:vAlign w:val="center"/>
          </w:tcPr>
          <w:p w14:paraId="39290D4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noWrap w:val="0"/>
            <w:vAlign w:val="center"/>
          </w:tcPr>
          <w:p w14:paraId="53798E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E4BCB09">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6948FDB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619" w:type="dxa"/>
            <w:tcBorders>
              <w:top w:val="nil"/>
              <w:left w:val="nil"/>
              <w:bottom w:val="single" w:color="auto" w:sz="4" w:space="0"/>
              <w:right w:val="single" w:color="auto" w:sz="4" w:space="0"/>
            </w:tcBorders>
            <w:noWrap w:val="0"/>
            <w:vAlign w:val="center"/>
          </w:tcPr>
          <w:p w14:paraId="6F99BE9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6D27E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7277EB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0B88DE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6B6D8F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9B53B04">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501E546">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1243775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490A0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0D3AE46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84" w:type="dxa"/>
            <w:tcBorders>
              <w:top w:val="nil"/>
              <w:left w:val="nil"/>
              <w:bottom w:val="single" w:color="auto" w:sz="4" w:space="0"/>
              <w:right w:val="single" w:color="auto" w:sz="4" w:space="0"/>
            </w:tcBorders>
            <w:noWrap w:val="0"/>
            <w:vAlign w:val="center"/>
          </w:tcPr>
          <w:p w14:paraId="7852568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noWrap w:val="0"/>
            <w:vAlign w:val="center"/>
          </w:tcPr>
          <w:p w14:paraId="642803C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A3CDCAB">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103306A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619" w:type="dxa"/>
            <w:tcBorders>
              <w:top w:val="nil"/>
              <w:left w:val="nil"/>
              <w:bottom w:val="single" w:color="auto" w:sz="4" w:space="0"/>
              <w:right w:val="single" w:color="auto" w:sz="4" w:space="0"/>
            </w:tcBorders>
            <w:noWrap w:val="0"/>
            <w:vAlign w:val="center"/>
          </w:tcPr>
          <w:p w14:paraId="6CB17CC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852F9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31CF39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684" w:type="dxa"/>
            <w:tcBorders>
              <w:top w:val="nil"/>
              <w:left w:val="nil"/>
              <w:bottom w:val="single" w:color="auto" w:sz="4" w:space="0"/>
              <w:right w:val="single" w:color="auto" w:sz="4" w:space="0"/>
            </w:tcBorders>
            <w:noWrap w:val="0"/>
            <w:vAlign w:val="center"/>
          </w:tcPr>
          <w:p w14:paraId="60B3816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0F6DD7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ABC5E56">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7FD0F444">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2D9BD47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E6F16E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78EBBC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684" w:type="dxa"/>
            <w:tcBorders>
              <w:top w:val="nil"/>
              <w:left w:val="nil"/>
              <w:bottom w:val="single" w:color="auto" w:sz="4" w:space="0"/>
              <w:right w:val="single" w:color="auto" w:sz="4" w:space="0"/>
            </w:tcBorders>
            <w:noWrap w:val="0"/>
            <w:vAlign w:val="center"/>
          </w:tcPr>
          <w:p w14:paraId="3A6E95B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82" w:type="dxa"/>
            <w:tcBorders>
              <w:top w:val="nil"/>
              <w:left w:val="nil"/>
              <w:bottom w:val="single" w:color="auto" w:sz="4" w:space="0"/>
              <w:right w:val="single" w:color="auto" w:sz="4" w:space="0"/>
            </w:tcBorders>
            <w:noWrap w:val="0"/>
            <w:vAlign w:val="center"/>
          </w:tcPr>
          <w:p w14:paraId="460C5E7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273EA83">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048D414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619" w:type="dxa"/>
            <w:tcBorders>
              <w:top w:val="nil"/>
              <w:left w:val="nil"/>
              <w:bottom w:val="single" w:color="auto" w:sz="4" w:space="0"/>
              <w:right w:val="single" w:color="auto" w:sz="4" w:space="0"/>
            </w:tcBorders>
            <w:noWrap w:val="0"/>
            <w:vAlign w:val="center"/>
          </w:tcPr>
          <w:p w14:paraId="24A463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768D388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667E8A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17CACAC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49BAA0F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DAFF659">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7790C4F">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1B88AFA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2B2D60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2D14BB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684" w:type="dxa"/>
            <w:tcBorders>
              <w:top w:val="nil"/>
              <w:left w:val="nil"/>
              <w:bottom w:val="single" w:color="auto" w:sz="4" w:space="0"/>
              <w:right w:val="single" w:color="auto" w:sz="4" w:space="0"/>
            </w:tcBorders>
            <w:noWrap w:val="0"/>
            <w:vAlign w:val="center"/>
          </w:tcPr>
          <w:p w14:paraId="7674AA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082" w:type="dxa"/>
            <w:tcBorders>
              <w:top w:val="nil"/>
              <w:left w:val="nil"/>
              <w:bottom w:val="single" w:color="auto" w:sz="4" w:space="0"/>
              <w:right w:val="single" w:color="auto" w:sz="4" w:space="0"/>
            </w:tcBorders>
            <w:noWrap w:val="0"/>
            <w:vAlign w:val="center"/>
          </w:tcPr>
          <w:p w14:paraId="608D8AA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1E345A9">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7526504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619" w:type="dxa"/>
            <w:tcBorders>
              <w:top w:val="nil"/>
              <w:left w:val="nil"/>
              <w:bottom w:val="single" w:color="auto" w:sz="4" w:space="0"/>
              <w:right w:val="single" w:color="auto" w:sz="4" w:space="0"/>
            </w:tcBorders>
            <w:noWrap w:val="0"/>
            <w:vAlign w:val="center"/>
          </w:tcPr>
          <w:p w14:paraId="7638468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1FE23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55C746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684" w:type="dxa"/>
            <w:tcBorders>
              <w:top w:val="nil"/>
              <w:left w:val="nil"/>
              <w:bottom w:val="single" w:color="auto" w:sz="4" w:space="0"/>
              <w:right w:val="single" w:color="auto" w:sz="4" w:space="0"/>
            </w:tcBorders>
            <w:noWrap w:val="0"/>
            <w:vAlign w:val="center"/>
          </w:tcPr>
          <w:p w14:paraId="5F7909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082" w:type="dxa"/>
            <w:tcBorders>
              <w:top w:val="nil"/>
              <w:left w:val="nil"/>
              <w:bottom w:val="single" w:color="auto" w:sz="4" w:space="0"/>
              <w:right w:val="single" w:color="auto" w:sz="4" w:space="0"/>
            </w:tcBorders>
            <w:noWrap w:val="0"/>
            <w:vAlign w:val="center"/>
          </w:tcPr>
          <w:p w14:paraId="49C507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54BE05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1163FEAC">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08ABFC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noWrap w:val="0"/>
            <w:vAlign w:val="center"/>
          </w:tcPr>
          <w:p w14:paraId="6FE0AC6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1D00FF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684" w:type="dxa"/>
            <w:tcBorders>
              <w:top w:val="nil"/>
              <w:left w:val="nil"/>
              <w:bottom w:val="single" w:color="auto" w:sz="4" w:space="0"/>
              <w:right w:val="single" w:color="auto" w:sz="4" w:space="0"/>
            </w:tcBorders>
            <w:noWrap w:val="0"/>
            <w:vAlign w:val="center"/>
          </w:tcPr>
          <w:p w14:paraId="08561BD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082" w:type="dxa"/>
            <w:tcBorders>
              <w:top w:val="nil"/>
              <w:left w:val="nil"/>
              <w:bottom w:val="single" w:color="auto" w:sz="4" w:space="0"/>
              <w:right w:val="single" w:color="auto" w:sz="4" w:space="0"/>
            </w:tcBorders>
            <w:noWrap w:val="0"/>
            <w:vAlign w:val="center"/>
          </w:tcPr>
          <w:p w14:paraId="76A464E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477D8F74">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1A6C18E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619" w:type="dxa"/>
            <w:tcBorders>
              <w:top w:val="nil"/>
              <w:left w:val="nil"/>
              <w:bottom w:val="single" w:color="auto" w:sz="4" w:space="0"/>
              <w:right w:val="single" w:color="auto" w:sz="4" w:space="0"/>
            </w:tcBorders>
            <w:noWrap w:val="0"/>
            <w:vAlign w:val="center"/>
          </w:tcPr>
          <w:p w14:paraId="06CC43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60165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74EBAB1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5BB1C00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082" w:type="dxa"/>
            <w:tcBorders>
              <w:top w:val="nil"/>
              <w:left w:val="nil"/>
              <w:bottom w:val="single" w:color="auto" w:sz="4" w:space="0"/>
              <w:right w:val="single" w:color="auto" w:sz="4" w:space="0"/>
            </w:tcBorders>
            <w:noWrap w:val="0"/>
            <w:vAlign w:val="center"/>
          </w:tcPr>
          <w:p w14:paraId="0AA22D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4071D67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45AA8FB7">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0AA9C43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F6EBCA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70189B9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684" w:type="dxa"/>
            <w:tcBorders>
              <w:top w:val="nil"/>
              <w:left w:val="nil"/>
              <w:bottom w:val="single" w:color="auto" w:sz="4" w:space="0"/>
              <w:right w:val="single" w:color="auto" w:sz="4" w:space="0"/>
            </w:tcBorders>
            <w:noWrap w:val="0"/>
            <w:vAlign w:val="center"/>
          </w:tcPr>
          <w:p w14:paraId="68FECA5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082" w:type="dxa"/>
            <w:tcBorders>
              <w:top w:val="nil"/>
              <w:left w:val="nil"/>
              <w:bottom w:val="single" w:color="auto" w:sz="4" w:space="0"/>
              <w:right w:val="single" w:color="auto" w:sz="4" w:space="0"/>
            </w:tcBorders>
            <w:noWrap w:val="0"/>
            <w:vAlign w:val="center"/>
          </w:tcPr>
          <w:p w14:paraId="10F788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2A1CD6BA">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5D9E626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619" w:type="dxa"/>
            <w:tcBorders>
              <w:top w:val="nil"/>
              <w:left w:val="nil"/>
              <w:bottom w:val="single" w:color="auto" w:sz="4" w:space="0"/>
              <w:right w:val="single" w:color="auto" w:sz="4" w:space="0"/>
            </w:tcBorders>
            <w:noWrap w:val="0"/>
            <w:vAlign w:val="center"/>
          </w:tcPr>
          <w:p w14:paraId="2A5889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75BF0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66155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22713F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5A59CD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1D74A4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304FB4F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5EEFB1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noWrap w:val="0"/>
            <w:vAlign w:val="center"/>
          </w:tcPr>
          <w:p w14:paraId="79FB60D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591AF0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684" w:type="dxa"/>
            <w:tcBorders>
              <w:top w:val="nil"/>
              <w:left w:val="nil"/>
              <w:bottom w:val="single" w:color="auto" w:sz="4" w:space="0"/>
              <w:right w:val="single" w:color="auto" w:sz="4" w:space="0"/>
            </w:tcBorders>
            <w:noWrap w:val="0"/>
            <w:vAlign w:val="center"/>
          </w:tcPr>
          <w:p w14:paraId="6EAF81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082" w:type="dxa"/>
            <w:tcBorders>
              <w:top w:val="nil"/>
              <w:left w:val="nil"/>
              <w:bottom w:val="single" w:color="auto" w:sz="4" w:space="0"/>
              <w:right w:val="single" w:color="auto" w:sz="4" w:space="0"/>
            </w:tcBorders>
            <w:noWrap w:val="0"/>
            <w:vAlign w:val="center"/>
          </w:tcPr>
          <w:p w14:paraId="4B38B9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B54510F">
        <w:tblPrEx>
          <w:tblCellMar>
            <w:top w:w="0" w:type="dxa"/>
            <w:left w:w="108" w:type="dxa"/>
            <w:bottom w:w="0" w:type="dxa"/>
            <w:right w:w="108" w:type="dxa"/>
          </w:tblCellMar>
        </w:tblPrEx>
        <w:trPr>
          <w:trHeight w:val="225" w:hRule="atLeast"/>
        </w:trPr>
        <w:tc>
          <w:tcPr>
            <w:tcW w:w="1990" w:type="dxa"/>
            <w:tcBorders>
              <w:top w:val="nil"/>
              <w:left w:val="single" w:color="auto" w:sz="4" w:space="0"/>
              <w:bottom w:val="single" w:color="auto" w:sz="4" w:space="0"/>
              <w:right w:val="single" w:color="auto" w:sz="4" w:space="0"/>
            </w:tcBorders>
            <w:noWrap w:val="0"/>
            <w:vAlign w:val="bottom"/>
          </w:tcPr>
          <w:p w14:paraId="56CC5C2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619" w:type="dxa"/>
            <w:tcBorders>
              <w:top w:val="nil"/>
              <w:left w:val="nil"/>
              <w:bottom w:val="single" w:color="auto" w:sz="4" w:space="0"/>
              <w:right w:val="single" w:color="auto" w:sz="4" w:space="0"/>
            </w:tcBorders>
            <w:noWrap w:val="0"/>
            <w:vAlign w:val="center"/>
          </w:tcPr>
          <w:p w14:paraId="0556A4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8E4284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158814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041AC9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2AE991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51150045">
      <w:pPr>
        <w:rPr>
          <w:rFonts w:hint="eastAsia" w:ascii="宋体" w:hAnsi="宋体" w:cs="宋体"/>
          <w:color w:val="auto"/>
          <w:lang w:eastAsia="zh-CN"/>
        </w:rPr>
      </w:pPr>
    </w:p>
    <w:p w14:paraId="61796CEE">
      <w:pPr>
        <w:pStyle w:val="18"/>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说明：</w:t>
      </w:r>
    </w:p>
    <w:p w14:paraId="143CF621">
      <w:pPr>
        <w:pStyle w:val="18"/>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上述标准参照《关于印发中小企业划型标准规定的通知》（工信部联企业【2011】300 号），中型和小型企业必须同时满足所列指标的下限，否则划</w:t>
      </w:r>
      <w:r>
        <w:rPr>
          <w:rFonts w:hint="eastAsia" w:hAnsi="宋体" w:cs="宋体"/>
          <w:color w:val="auto"/>
          <w:sz w:val="21"/>
          <w:szCs w:val="21"/>
          <w:lang w:val="en-US" w:eastAsia="zh-CN"/>
        </w:rPr>
        <w:t>下</w:t>
      </w:r>
      <w:r>
        <w:rPr>
          <w:rFonts w:hint="eastAsia" w:ascii="宋体" w:hAnsi="宋体" w:eastAsia="宋体" w:cs="宋体"/>
          <w:color w:val="auto"/>
          <w:sz w:val="21"/>
          <w:szCs w:val="21"/>
          <w:lang w:val="en-US" w:eastAsia="zh-CN"/>
        </w:rPr>
        <w:t>一档；微型企业只</w:t>
      </w:r>
      <w:r>
        <w:rPr>
          <w:rFonts w:hint="eastAsia" w:hAnsi="宋体" w:cs="宋体"/>
          <w:color w:val="auto"/>
          <w:sz w:val="21"/>
          <w:szCs w:val="21"/>
          <w:lang w:val="en-US" w:eastAsia="zh-CN"/>
        </w:rPr>
        <w:t>需</w:t>
      </w:r>
      <w:r>
        <w:rPr>
          <w:rFonts w:hint="eastAsia" w:ascii="宋体" w:hAnsi="宋体" w:eastAsia="宋体" w:cs="宋体"/>
          <w:color w:val="auto"/>
          <w:sz w:val="21"/>
          <w:szCs w:val="21"/>
          <w:lang w:val="en-US" w:eastAsia="zh-CN"/>
        </w:rPr>
        <w:t>满足所列指标中的一项即可。</w:t>
      </w:r>
    </w:p>
    <w:p w14:paraId="009A8CE1">
      <w:pPr>
        <w:numPr>
          <w:ilvl w:val="0"/>
          <w:numId w:val="0"/>
        </w:numPr>
        <w:spacing w:line="360" w:lineRule="auto"/>
        <w:jc w:val="center"/>
        <w:outlineLvl w:val="0"/>
        <w:rPr>
          <w:rFonts w:hint="eastAsia" w:ascii="宋体" w:hAnsi="宋体"/>
          <w:b/>
          <w:bCs/>
          <w:color w:val="000000"/>
          <w:sz w:val="32"/>
          <w:szCs w:val="32"/>
          <w:lang w:val="en-US" w:eastAsia="zh-CN"/>
        </w:rPr>
      </w:pPr>
    </w:p>
    <w:p w14:paraId="2050E9D4">
      <w:pPr>
        <w:numPr>
          <w:ilvl w:val="0"/>
          <w:numId w:val="0"/>
        </w:numPr>
        <w:spacing w:line="360" w:lineRule="auto"/>
        <w:jc w:val="center"/>
        <w:outlineLvl w:val="0"/>
        <w:rPr>
          <w:rFonts w:hint="eastAsia" w:ascii="宋体" w:hAnsi="宋体"/>
          <w:b/>
          <w:bCs/>
          <w:color w:val="000000"/>
          <w:sz w:val="32"/>
          <w:szCs w:val="32"/>
          <w:lang w:val="en-US" w:eastAsia="zh-CN"/>
        </w:rPr>
      </w:pPr>
    </w:p>
    <w:p w14:paraId="6B461578">
      <w:pPr>
        <w:pStyle w:val="33"/>
        <w:rPr>
          <w:rFonts w:hint="eastAsia"/>
          <w:lang w:val="en-US" w:eastAsia="zh-CN"/>
        </w:rPr>
      </w:pPr>
    </w:p>
    <w:p w14:paraId="28018E25">
      <w:pPr>
        <w:numPr>
          <w:ilvl w:val="0"/>
          <w:numId w:val="0"/>
        </w:numPr>
        <w:spacing w:line="360" w:lineRule="auto"/>
        <w:jc w:val="center"/>
        <w:outlineLvl w:val="0"/>
        <w:rPr>
          <w:rFonts w:hint="eastAsia" w:ascii="宋体" w:hAnsi="宋体"/>
          <w:b/>
          <w:bCs/>
          <w:color w:val="000000"/>
          <w:sz w:val="32"/>
          <w:szCs w:val="32"/>
          <w:lang w:val="en-US" w:eastAsia="zh-CN"/>
        </w:rPr>
      </w:pPr>
      <w:bookmarkStart w:id="85" w:name="_Toc29974"/>
      <w:r>
        <w:rPr>
          <w:rFonts w:hint="eastAsia" w:ascii="宋体" w:hAnsi="宋体"/>
          <w:b/>
          <w:bCs/>
          <w:color w:val="000000"/>
          <w:sz w:val="32"/>
          <w:szCs w:val="32"/>
          <w:lang w:val="en-US" w:eastAsia="zh-CN"/>
        </w:rPr>
        <w:t>第三章采购需求</w:t>
      </w:r>
      <w:bookmarkEnd w:id="83"/>
      <w:bookmarkEnd w:id="84"/>
      <w:bookmarkEnd w:id="85"/>
    </w:p>
    <w:p w14:paraId="79562DBF">
      <w:pPr>
        <w:spacing w:after="0" w:line="360" w:lineRule="auto"/>
        <w:ind w:firstLine="420" w:firstLineChars="200"/>
        <w:contextualSpacing/>
        <w:rPr>
          <w:rFonts w:hint="eastAsia" w:ascii="宋体" w:hAnsi="宋体" w:eastAsia="宋体" w:cs="宋体"/>
          <w:sz w:val="21"/>
          <w:szCs w:val="21"/>
        </w:rPr>
      </w:pPr>
      <w:r>
        <w:rPr>
          <w:rFonts w:hint="eastAsia" w:ascii="Times New Roman" w:hAnsi="Times New Roman" w:eastAsia="宋体" w:cs="Times New Roman"/>
          <w:sz w:val="21"/>
        </w:rPr>
        <w:t>1. 为落实政府采购政策需满足的要求</w:t>
      </w:r>
    </w:p>
    <w:p w14:paraId="1E06EC4F">
      <w:pPr>
        <w:spacing w:after="0" w:line="360" w:lineRule="auto"/>
        <w:ind w:firstLine="424" w:firstLineChars="202"/>
        <w:contextualSpacing/>
        <w:rPr>
          <w:rFonts w:hint="eastAsia" w:ascii="宋体" w:hAnsi="宋体" w:eastAsia="宋体" w:cs="宋体"/>
          <w:sz w:val="21"/>
          <w:szCs w:val="21"/>
        </w:rPr>
      </w:pPr>
      <w:r>
        <w:rPr>
          <w:rFonts w:hint="eastAsia" w:ascii="宋体" w:hAnsi="宋体" w:eastAsia="宋体" w:cs="宋体"/>
          <w:sz w:val="21"/>
          <w:szCs w:val="21"/>
        </w:rPr>
        <w:t>本竞争性</w:t>
      </w:r>
      <w:r>
        <w:rPr>
          <w:rFonts w:hint="eastAsia" w:ascii="宋体" w:hAnsi="宋体" w:cs="宋体"/>
          <w:sz w:val="21"/>
          <w:szCs w:val="21"/>
          <w:lang w:val="en-US" w:eastAsia="zh-CN"/>
        </w:rPr>
        <w:t>磋商</w:t>
      </w:r>
      <w:r>
        <w:rPr>
          <w:rFonts w:hint="eastAsia" w:ascii="宋体" w:hAnsi="宋体" w:eastAsia="宋体" w:cs="宋体"/>
          <w:sz w:val="21"/>
          <w:szCs w:val="21"/>
        </w:rPr>
        <w:t>采购文件所称中小企业必须符合《政府采购促进中小企业发展管理办法》（财库〔2020〕46号）的规定。</w:t>
      </w:r>
    </w:p>
    <w:p w14:paraId="578C88AF">
      <w:pPr>
        <w:spacing w:after="0" w:line="360" w:lineRule="auto"/>
        <w:ind w:firstLine="424" w:firstLineChars="202"/>
        <w:contextualSpacing/>
        <w:rPr>
          <w:rFonts w:hint="eastAsia" w:ascii="宋体" w:hAnsi="宋体" w:eastAsia="宋体" w:cs="宋体"/>
          <w:sz w:val="21"/>
          <w:szCs w:val="21"/>
        </w:rPr>
      </w:pPr>
      <w:r>
        <w:rPr>
          <w:rFonts w:hint="eastAsia" w:ascii="宋体" w:hAnsi="宋体" w:eastAsia="宋体" w:cs="宋体"/>
          <w:sz w:val="21"/>
          <w:szCs w:val="21"/>
        </w:rPr>
        <w:t>2. “实质性要求”是指采购需求中带“▲”的条款或者不能负偏离的条款或者已经指明不满足按响应文件按无效处理的条款。</w:t>
      </w:r>
    </w:p>
    <w:p w14:paraId="37F237A7">
      <w:pPr>
        <w:spacing w:after="0" w:line="360" w:lineRule="auto"/>
        <w:ind w:firstLine="424" w:firstLineChars="202"/>
        <w:contextualSpacing/>
        <w:rPr>
          <w:rFonts w:hint="eastAsia" w:ascii="Times New Roman" w:hAnsi="Times New Roman" w:eastAsia="宋体" w:cs="Times New Roman"/>
          <w:sz w:val="21"/>
        </w:rPr>
      </w:pPr>
      <w:r>
        <w:rPr>
          <w:rFonts w:hint="eastAsia" w:ascii="宋体" w:hAnsi="宋体" w:eastAsia="宋体" w:cs="宋体"/>
          <w:sz w:val="21"/>
          <w:szCs w:val="21"/>
        </w:rPr>
        <w:t>3.</w:t>
      </w:r>
      <w:r>
        <w:rPr>
          <w:rFonts w:hint="eastAsia" w:ascii="Times New Roman" w:hAnsi="Times New Roman" w:eastAsia="宋体" w:cs="Times New Roman"/>
          <w:sz w:val="21"/>
        </w:rPr>
        <w:t>供应商必须自行为其竞标产品侵犯他人的知识产权或者专利成果的行为承担相应法律责任。</w:t>
      </w:r>
    </w:p>
    <w:p w14:paraId="6C88B35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u w:val="single"/>
        </w:rPr>
      </w:pPr>
      <w:r>
        <w:rPr>
          <w:rFonts w:hint="eastAsia" w:ascii="宋体" w:hAnsi="宋体" w:cs="宋体"/>
          <w:color w:val="auto"/>
          <w:lang w:val="en-US" w:eastAsia="zh-CN"/>
        </w:rPr>
        <w:t>4.</w:t>
      </w:r>
      <w:r>
        <w:rPr>
          <w:rFonts w:hint="eastAsia" w:ascii="宋体" w:hAnsi="宋体" w:eastAsia="宋体" w:cs="宋体"/>
          <w:color w:val="auto"/>
        </w:rPr>
        <w:t>采购标的所属行业：</w:t>
      </w:r>
      <w:r>
        <w:rPr>
          <w:rFonts w:hint="eastAsia" w:ascii="宋体" w:hAnsi="宋体" w:eastAsia="宋体" w:cs="宋体"/>
          <w:color w:val="auto"/>
          <w:u w:val="single"/>
        </w:rPr>
        <w:t>建筑业</w:t>
      </w:r>
    </w:p>
    <w:p w14:paraId="50CADD5C">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rPr>
      </w:pPr>
      <w:r>
        <w:rPr>
          <w:rFonts w:hint="eastAsia" w:ascii="宋体" w:hAnsi="宋体" w:cs="宋体"/>
          <w:b/>
          <w:bCs/>
          <w:color w:val="auto"/>
          <w:u w:val="none"/>
          <w:lang w:val="en-US" w:eastAsia="zh-CN"/>
        </w:rPr>
        <w:t>分标一：</w:t>
      </w:r>
    </w:p>
    <w:tbl>
      <w:tblPr>
        <w:tblStyle w:val="25"/>
        <w:tblpPr w:leftFromText="180" w:rightFromText="180" w:vertAnchor="text" w:horzAnchor="page" w:tblpX="1634" w:tblpY="352"/>
        <w:tblOverlap w:val="never"/>
        <w:tblW w:w="92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325"/>
        <w:gridCol w:w="120"/>
        <w:gridCol w:w="922"/>
        <w:gridCol w:w="6229"/>
      </w:tblGrid>
      <w:tr w14:paraId="598D7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655" w:type="dxa"/>
            <w:vAlign w:val="center"/>
          </w:tcPr>
          <w:p w14:paraId="661EC9AF">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eastAsia="宋体" w:cs="宋体"/>
                <w:color w:val="auto"/>
                <w:szCs w:val="21"/>
                <w:highlight w:val="none"/>
              </w:rPr>
              <w:t>序号</w:t>
            </w:r>
          </w:p>
        </w:tc>
        <w:tc>
          <w:tcPr>
            <w:tcW w:w="1325" w:type="dxa"/>
            <w:vAlign w:val="center"/>
          </w:tcPr>
          <w:p w14:paraId="08F3C63F">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名称</w:t>
            </w:r>
          </w:p>
        </w:tc>
        <w:tc>
          <w:tcPr>
            <w:tcW w:w="1042" w:type="dxa"/>
            <w:gridSpan w:val="2"/>
            <w:vAlign w:val="center"/>
          </w:tcPr>
          <w:p w14:paraId="7DAA0668">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6229" w:type="dxa"/>
            <w:vAlign w:val="center"/>
          </w:tcPr>
          <w:p w14:paraId="139EC239">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技术要求▲</w:t>
            </w:r>
          </w:p>
        </w:tc>
      </w:tr>
      <w:tr w14:paraId="192C0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655" w:type="dxa"/>
            <w:vAlign w:val="center"/>
          </w:tcPr>
          <w:p w14:paraId="4FBDC62E">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25" w:type="dxa"/>
            <w:vAlign w:val="center"/>
          </w:tcPr>
          <w:p w14:paraId="5E20CCEF">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b w:val="0"/>
                <w:bCs/>
                <w:color w:val="auto"/>
                <w:kern w:val="2"/>
                <w:sz w:val="21"/>
                <w:szCs w:val="21"/>
                <w:lang w:val="en-US" w:eastAsia="zh-CN" w:bidi="ar-SA"/>
              </w:rPr>
              <w:t>大塘镇2026年乡村振兴补助资金小型农田水利项目（大塘村、阳山村）建设工</w:t>
            </w:r>
            <w:r>
              <w:rPr>
                <w:rFonts w:hint="eastAsia" w:ascii="宋体" w:hAnsi="宋体" w:cs="宋体"/>
                <w:b w:val="0"/>
                <w:bCs/>
                <w:color w:val="auto"/>
                <w:spacing w:val="-6"/>
                <w:kern w:val="2"/>
                <w:sz w:val="21"/>
                <w:szCs w:val="21"/>
                <w:lang w:val="en-US" w:eastAsia="zh-CN" w:bidi="ar-SA"/>
              </w:rPr>
              <w:t>程</w:t>
            </w:r>
            <w:r>
              <w:rPr>
                <w:rFonts w:hint="eastAsia" w:ascii="宋体" w:hAnsi="宋体" w:eastAsia="宋体" w:cs="宋体"/>
                <w:color w:val="auto"/>
                <w:szCs w:val="21"/>
                <w:highlight w:val="none"/>
                <w:lang w:val="en-US" w:eastAsia="zh-CN"/>
              </w:rPr>
              <w:t xml:space="preserve"> </w:t>
            </w:r>
          </w:p>
        </w:tc>
        <w:tc>
          <w:tcPr>
            <w:tcW w:w="1042" w:type="dxa"/>
            <w:gridSpan w:val="2"/>
            <w:vAlign w:val="center"/>
          </w:tcPr>
          <w:p w14:paraId="2E86448C">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6229" w:type="dxa"/>
            <w:vAlign w:val="center"/>
          </w:tcPr>
          <w:p w14:paraId="652CCB6C">
            <w:pPr>
              <w:numPr>
                <w:ilvl w:val="0"/>
                <w:numId w:val="0"/>
              </w:numPr>
              <w:spacing w:line="312" w:lineRule="auto"/>
              <w:rPr>
                <w:rFonts w:hint="eastAsia" w:ascii="宋体" w:hAnsi="宋体" w:cs="宋体"/>
                <w:color w:val="auto"/>
                <w:szCs w:val="21"/>
                <w:highlight w:val="none"/>
              </w:rPr>
            </w:pPr>
            <w:r>
              <w:rPr>
                <w:rFonts w:hint="eastAsia" w:ascii="宋体" w:hAnsi="宋体" w:eastAsia="宋体" w:cs="宋体"/>
                <w:color w:val="auto"/>
                <w:kern w:val="2"/>
                <w:sz w:val="21"/>
                <w:szCs w:val="21"/>
                <w:lang w:val="en-US" w:eastAsia="zh-CN" w:bidi="ar-SA"/>
              </w:rPr>
              <w:t>一、</w:t>
            </w:r>
            <w:r>
              <w:rPr>
                <w:rFonts w:hint="eastAsia" w:ascii="宋体" w:hAnsi="宋体" w:cs="宋体"/>
                <w:color w:val="auto"/>
                <w:szCs w:val="21"/>
                <w:highlight w:val="none"/>
              </w:rPr>
              <w:t>项目基本概况：</w:t>
            </w:r>
          </w:p>
          <w:p w14:paraId="78485657">
            <w:pPr>
              <w:pStyle w:val="32"/>
              <w:numPr>
                <w:ilvl w:val="0"/>
                <w:numId w:val="0"/>
              </w:numP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1.大塘村4队-7队小型农田水利项目：主要建设内容为三面光水渠；本工程建设水渠内宽0.6米，内高0.8米，总长277米。</w:t>
            </w:r>
          </w:p>
          <w:p w14:paraId="4B734782">
            <w:pPr>
              <w:pStyle w:val="32"/>
              <w:numPr>
                <w:ilvl w:val="0"/>
                <w:numId w:val="0"/>
              </w:numPr>
              <w:rPr>
                <w:rFonts w:hint="eastAsia" w:ascii="宋体" w:hAnsi="宋体" w:eastAsia="宋体" w:cs="宋体"/>
                <w:color w:val="000000"/>
                <w:kern w:val="0"/>
                <w:sz w:val="21"/>
                <w:szCs w:val="21"/>
                <w:lang w:val="en-US" w:eastAsia="zh-CN" w:bidi="ar"/>
              </w:rPr>
            </w:pPr>
            <w:r>
              <w:rPr>
                <w:rFonts w:hint="eastAsia" w:ascii="宋体" w:hAnsi="宋体" w:eastAsia="宋体" w:cs="宋体"/>
                <w:b w:val="0"/>
                <w:bCs/>
                <w:color w:val="auto"/>
                <w:kern w:val="2"/>
                <w:sz w:val="21"/>
                <w:szCs w:val="21"/>
                <w:lang w:val="en-US" w:eastAsia="zh-CN" w:bidi="ar-SA"/>
              </w:rPr>
              <w:t>2.大塘村良义片小型农田水利项目(千万工程）</w:t>
            </w:r>
            <w:r>
              <w:rPr>
                <w:rFonts w:hint="eastAsia" w:ascii="宋体" w:hAnsi="宋体" w:cs="宋体"/>
                <w:b w:val="0"/>
                <w:bCs/>
                <w:color w:val="auto"/>
                <w:kern w:val="2"/>
                <w:sz w:val="21"/>
                <w:szCs w:val="21"/>
                <w:lang w:val="en-US" w:eastAsia="zh-CN" w:bidi="ar-SA"/>
              </w:rPr>
              <w:t>：</w:t>
            </w:r>
            <w:r>
              <w:rPr>
                <w:rFonts w:hint="eastAsia" w:ascii="宋体" w:hAnsi="宋体" w:eastAsia="宋体" w:cs="宋体"/>
                <w:color w:val="000000"/>
                <w:kern w:val="0"/>
                <w:sz w:val="21"/>
                <w:szCs w:val="21"/>
                <w:lang w:val="en-US" w:eastAsia="zh-CN" w:bidi="ar"/>
              </w:rPr>
              <w:t>主要建设内容为三面光水渠；本工程建设水渠总长382米（其中内宽0.5米，内高0.5 米，水渠长297米；内宽0.5米，内高0.8米，水渠长85米），渠肩宽0.25米，砼渠底厚0.15米。</w:t>
            </w:r>
          </w:p>
          <w:p w14:paraId="73450606">
            <w:pPr>
              <w:pStyle w:val="32"/>
              <w:numPr>
                <w:ilvl w:val="0"/>
                <w:numId w:val="0"/>
              </w:numPr>
              <w:rPr>
                <w:rFonts w:hint="eastAsia"/>
              </w:rPr>
            </w:pPr>
            <w:r>
              <w:rPr>
                <w:rFonts w:hint="eastAsia" w:ascii="宋体" w:hAnsi="宋体" w:eastAsia="宋体" w:cs="宋体"/>
                <w:color w:val="000000"/>
                <w:kern w:val="0"/>
                <w:sz w:val="21"/>
                <w:szCs w:val="21"/>
                <w:lang w:val="en-US" w:eastAsia="zh-CN" w:bidi="ar"/>
              </w:rPr>
              <w:t>3.阳山村同盛桥至大良江段小型农田水利项目：主要建设内容为三面光水渠；本工程建设水渠内宽2.5米，内高1.2米，总长372米。</w:t>
            </w:r>
          </w:p>
          <w:p w14:paraId="39164675">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二、质量要求：</w:t>
            </w:r>
            <w:r>
              <w:rPr>
                <w:rFonts w:hint="eastAsia" w:ascii="宋体" w:hAnsi="宋体" w:cs="宋体"/>
                <w:bCs/>
                <w:color w:val="auto"/>
                <w:szCs w:val="21"/>
                <w:highlight w:val="none"/>
              </w:rPr>
              <w:t>达到国家和行业施工验收规范合格标准</w:t>
            </w:r>
            <w:r>
              <w:rPr>
                <w:rFonts w:hint="eastAsia" w:ascii="宋体" w:hAnsi="宋体" w:cs="宋体"/>
                <w:color w:val="auto"/>
                <w:szCs w:val="21"/>
                <w:highlight w:val="none"/>
              </w:rPr>
              <w:t>。</w:t>
            </w:r>
          </w:p>
          <w:p w14:paraId="267104B4">
            <w:pPr>
              <w:pStyle w:val="36"/>
              <w:spacing w:line="312"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三、安全要求：严格遵守《中华人民共和国安全生产法》《建设工程安全生产管理条例》等国家有关安全生产的法律法规，认真执行工程承包合同中的有关安全要求。</w:t>
            </w:r>
          </w:p>
          <w:p w14:paraId="31A95E3E">
            <w:pPr>
              <w:pStyle w:val="36"/>
              <w:spacing w:line="312"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四、技术要求：本工程应该认真按照设计施工图纸的要求进行施工，同时也要严格执行国家现行行业验收标准、各专业相关的现行标准和技术规范。</w:t>
            </w:r>
          </w:p>
        </w:tc>
      </w:tr>
      <w:tr w14:paraId="741878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51" w:type="dxa"/>
            <w:gridSpan w:val="5"/>
            <w:tcBorders>
              <w:top w:val="single" w:color="auto" w:sz="4" w:space="0"/>
              <w:left w:val="single" w:color="auto" w:sz="4" w:space="0"/>
              <w:bottom w:val="single" w:color="auto" w:sz="4" w:space="0"/>
              <w:right w:val="single" w:color="auto" w:sz="4" w:space="0"/>
            </w:tcBorders>
          </w:tcPr>
          <w:p w14:paraId="3DAD45A3">
            <w:pPr>
              <w:spacing w:line="360" w:lineRule="auto"/>
              <w:rPr>
                <w:rFonts w:hint="eastAsia" w:ascii="宋体" w:hAnsi="宋体"/>
                <w:color w:val="auto"/>
                <w:szCs w:val="21"/>
                <w:highlight w:val="none"/>
              </w:rPr>
            </w:pPr>
            <w:r>
              <w:rPr>
                <w:rFonts w:hint="eastAsia" w:ascii="宋体" w:hAnsi="宋体"/>
                <w:b/>
                <w:color w:val="auto"/>
                <w:szCs w:val="21"/>
                <w:highlight w:val="none"/>
              </w:rPr>
              <w:t>一、商务要求</w:t>
            </w:r>
            <w:r>
              <w:rPr>
                <w:rFonts w:hint="eastAsia" w:ascii="宋体" w:hAnsi="宋体"/>
                <w:color w:val="auto"/>
                <w:szCs w:val="21"/>
                <w:highlight w:val="none"/>
              </w:rPr>
              <w:t>▲</w:t>
            </w:r>
          </w:p>
        </w:tc>
      </w:tr>
      <w:tr w14:paraId="7DB0C4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00" w:type="dxa"/>
            <w:gridSpan w:val="3"/>
            <w:tcBorders>
              <w:top w:val="single" w:color="auto" w:sz="4" w:space="0"/>
              <w:left w:val="single" w:color="auto" w:sz="4" w:space="0"/>
              <w:bottom w:val="single" w:color="auto" w:sz="4" w:space="0"/>
              <w:right w:val="single" w:color="auto" w:sz="4" w:space="0"/>
            </w:tcBorders>
            <w:vAlign w:val="center"/>
          </w:tcPr>
          <w:p w14:paraId="6C4A712C">
            <w:pPr>
              <w:spacing w:line="312" w:lineRule="auto"/>
              <w:jc w:val="center"/>
              <w:rPr>
                <w:rFonts w:hint="eastAsia" w:ascii="宋体" w:hAnsi="宋体"/>
                <w:b/>
                <w:color w:val="auto"/>
                <w:szCs w:val="21"/>
                <w:highlight w:val="none"/>
              </w:rPr>
            </w:pPr>
            <w:r>
              <w:rPr>
                <w:rFonts w:hint="eastAsia" w:ascii="宋体" w:hAnsi="宋体" w:cs="宋体"/>
                <w:color w:val="auto"/>
                <w:szCs w:val="21"/>
                <w:highlight w:val="none"/>
              </w:rPr>
              <w:t>工期</w:t>
            </w:r>
          </w:p>
        </w:tc>
        <w:tc>
          <w:tcPr>
            <w:tcW w:w="7151" w:type="dxa"/>
            <w:gridSpan w:val="2"/>
            <w:tcBorders>
              <w:top w:val="single" w:color="auto" w:sz="4" w:space="0"/>
              <w:left w:val="single" w:color="auto" w:sz="4" w:space="0"/>
              <w:bottom w:val="single" w:color="auto" w:sz="4" w:space="0"/>
              <w:right w:val="single" w:color="auto" w:sz="4" w:space="0"/>
            </w:tcBorders>
            <w:vAlign w:val="center"/>
          </w:tcPr>
          <w:p w14:paraId="04770A10">
            <w:pPr>
              <w:spacing w:line="312" w:lineRule="auto"/>
              <w:rPr>
                <w:rFonts w:hint="eastAsia" w:ascii="宋体" w:hAnsi="宋体"/>
                <w:b/>
                <w:color w:val="auto"/>
                <w:szCs w:val="21"/>
                <w:highlight w:val="none"/>
              </w:rPr>
            </w:pPr>
            <w:r>
              <w:rPr>
                <w:rFonts w:hint="eastAsia" w:ascii="宋体" w:hAnsi="宋体"/>
                <w:color w:val="auto"/>
                <w:szCs w:val="21"/>
                <w:highlight w:val="none"/>
                <w:lang w:val="en-US" w:eastAsia="zh-CN"/>
              </w:rPr>
              <w:t>自签订合同之日起60天</w:t>
            </w:r>
          </w:p>
        </w:tc>
      </w:tr>
      <w:tr w14:paraId="6071D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00" w:type="dxa"/>
            <w:gridSpan w:val="3"/>
            <w:tcBorders>
              <w:top w:val="single" w:color="auto" w:sz="4" w:space="0"/>
              <w:left w:val="single" w:color="auto" w:sz="4" w:space="0"/>
              <w:bottom w:val="single" w:color="auto" w:sz="4" w:space="0"/>
              <w:right w:val="single" w:color="auto" w:sz="4" w:space="0"/>
            </w:tcBorders>
            <w:vAlign w:val="center"/>
          </w:tcPr>
          <w:p w14:paraId="1FA21C07">
            <w:pPr>
              <w:spacing w:line="312"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缺陷责任期</w:t>
            </w:r>
          </w:p>
        </w:tc>
        <w:tc>
          <w:tcPr>
            <w:tcW w:w="7151" w:type="dxa"/>
            <w:gridSpan w:val="2"/>
            <w:tcBorders>
              <w:top w:val="single" w:color="auto" w:sz="4" w:space="0"/>
              <w:left w:val="single" w:color="auto" w:sz="4" w:space="0"/>
              <w:bottom w:val="single" w:color="auto" w:sz="4" w:space="0"/>
              <w:right w:val="single" w:color="auto" w:sz="4" w:space="0"/>
            </w:tcBorders>
            <w:vAlign w:val="center"/>
          </w:tcPr>
          <w:p w14:paraId="1DBCBC52">
            <w:pPr>
              <w:spacing w:line="312" w:lineRule="auto"/>
              <w:rPr>
                <w:rFonts w:hint="eastAsia" w:ascii="宋体" w:hAnsi="宋体" w:cs="宋体"/>
                <w:color w:val="auto"/>
                <w:highlight w:val="none"/>
              </w:rPr>
            </w:pPr>
            <w:r>
              <w:rPr>
                <w:rFonts w:hint="eastAsia" w:ascii="宋体" w:hAnsi="宋体" w:cs="宋体"/>
                <w:color w:val="auto"/>
                <w:highlight w:val="none"/>
              </w:rPr>
              <w:t>1年</w:t>
            </w:r>
          </w:p>
        </w:tc>
      </w:tr>
      <w:tr w14:paraId="33FE5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2100" w:type="dxa"/>
            <w:gridSpan w:val="3"/>
            <w:tcBorders>
              <w:top w:val="single" w:color="auto" w:sz="4" w:space="0"/>
              <w:left w:val="single" w:color="auto" w:sz="4" w:space="0"/>
              <w:bottom w:val="single" w:color="auto" w:sz="4" w:space="0"/>
              <w:right w:val="single" w:color="auto" w:sz="4" w:space="0"/>
            </w:tcBorders>
            <w:vAlign w:val="center"/>
          </w:tcPr>
          <w:p w14:paraId="3845669C">
            <w:pPr>
              <w:spacing w:line="312" w:lineRule="auto"/>
              <w:jc w:val="center"/>
              <w:rPr>
                <w:rFonts w:hint="eastAsia" w:ascii="宋体" w:hAnsi="宋体"/>
                <w:color w:val="auto"/>
                <w:szCs w:val="21"/>
                <w:highlight w:val="none"/>
              </w:rPr>
            </w:pPr>
            <w:r>
              <w:rPr>
                <w:rFonts w:hint="eastAsia" w:ascii="宋体" w:hAnsi="宋体"/>
                <w:color w:val="auto"/>
                <w:szCs w:val="21"/>
                <w:highlight w:val="none"/>
              </w:rPr>
              <w:t>建设地点</w:t>
            </w:r>
          </w:p>
        </w:tc>
        <w:tc>
          <w:tcPr>
            <w:tcW w:w="7151" w:type="dxa"/>
            <w:gridSpan w:val="2"/>
            <w:tcBorders>
              <w:top w:val="single" w:color="auto" w:sz="4" w:space="0"/>
              <w:left w:val="single" w:color="auto" w:sz="4" w:space="0"/>
              <w:bottom w:val="single" w:color="auto" w:sz="4" w:space="0"/>
              <w:right w:val="single" w:color="auto" w:sz="4" w:space="0"/>
            </w:tcBorders>
            <w:vAlign w:val="center"/>
          </w:tcPr>
          <w:p w14:paraId="14A2744C">
            <w:pPr>
              <w:spacing w:line="312" w:lineRule="auto"/>
              <w:rPr>
                <w:rFonts w:hint="default" w:ascii="宋体" w:hAnsi="宋体" w:eastAsia="宋体"/>
                <w:color w:val="auto"/>
                <w:szCs w:val="21"/>
                <w:highlight w:val="none"/>
                <w:lang w:val="en-US" w:eastAsia="zh-CN"/>
              </w:rPr>
            </w:pPr>
            <w:r>
              <w:rPr>
                <w:rFonts w:hint="eastAsia" w:ascii="宋体" w:hAnsi="宋体" w:cs="宋体"/>
                <w:color w:val="auto"/>
                <w:szCs w:val="21"/>
                <w:highlight w:val="none"/>
                <w:lang w:val="en-US" w:eastAsia="zh-CN"/>
              </w:rPr>
              <w:t>玉林市玉州区</w:t>
            </w:r>
            <w:r>
              <w:rPr>
                <w:rFonts w:hint="eastAsia" w:ascii="宋体" w:hAnsi="宋体" w:eastAsia="宋体" w:cs="宋体"/>
                <w:color w:val="auto"/>
                <w:szCs w:val="21"/>
                <w:highlight w:val="none"/>
                <w:lang w:val="en-US" w:eastAsia="zh-CN"/>
              </w:rPr>
              <w:t>大塘镇</w:t>
            </w:r>
          </w:p>
        </w:tc>
      </w:tr>
      <w:tr w14:paraId="5EB4BA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2100" w:type="dxa"/>
            <w:gridSpan w:val="3"/>
            <w:tcBorders>
              <w:top w:val="single" w:color="auto" w:sz="4" w:space="0"/>
              <w:left w:val="single" w:color="auto" w:sz="4" w:space="0"/>
              <w:bottom w:val="single" w:color="auto" w:sz="4" w:space="0"/>
              <w:right w:val="single" w:color="auto" w:sz="4" w:space="0"/>
            </w:tcBorders>
            <w:vAlign w:val="center"/>
          </w:tcPr>
          <w:p w14:paraId="34BCF6DC">
            <w:pPr>
              <w:spacing w:line="312" w:lineRule="auto"/>
              <w:jc w:val="center"/>
              <w:rPr>
                <w:rFonts w:hint="eastAsia" w:ascii="宋体" w:hAnsi="宋体"/>
                <w:b/>
                <w:color w:val="auto"/>
                <w:szCs w:val="21"/>
                <w:highlight w:val="none"/>
              </w:rPr>
            </w:pPr>
            <w:r>
              <w:rPr>
                <w:rFonts w:hint="eastAsia" w:ascii="宋体" w:hAnsi="宋体"/>
                <w:color w:val="auto"/>
                <w:szCs w:val="21"/>
                <w:highlight w:val="none"/>
              </w:rPr>
              <w:t>合同签订时间</w:t>
            </w:r>
          </w:p>
        </w:tc>
        <w:tc>
          <w:tcPr>
            <w:tcW w:w="7151" w:type="dxa"/>
            <w:gridSpan w:val="2"/>
            <w:tcBorders>
              <w:top w:val="single" w:color="auto" w:sz="4" w:space="0"/>
              <w:left w:val="single" w:color="auto" w:sz="4" w:space="0"/>
              <w:bottom w:val="single" w:color="auto" w:sz="4" w:space="0"/>
              <w:right w:val="single" w:color="auto" w:sz="4" w:space="0"/>
            </w:tcBorders>
            <w:vAlign w:val="center"/>
          </w:tcPr>
          <w:p w14:paraId="34AED99F">
            <w:pPr>
              <w:spacing w:line="312" w:lineRule="auto"/>
              <w:rPr>
                <w:rFonts w:hint="eastAsia" w:ascii="宋体" w:hAnsi="宋体"/>
                <w:b/>
                <w:color w:val="auto"/>
                <w:szCs w:val="21"/>
                <w:highlight w:val="none"/>
              </w:rPr>
            </w:pPr>
            <w:r>
              <w:rPr>
                <w:rFonts w:hint="eastAsia" w:ascii="宋体" w:hAnsi="宋体"/>
                <w:color w:val="auto"/>
                <w:szCs w:val="21"/>
                <w:highlight w:val="none"/>
              </w:rPr>
              <w:t xml:space="preserve">自成交通知书发出之日起 </w:t>
            </w:r>
            <w:r>
              <w:rPr>
                <w:rFonts w:hint="eastAsia" w:ascii="宋体" w:hAnsi="宋体"/>
                <w:color w:val="auto"/>
                <w:szCs w:val="21"/>
                <w:highlight w:val="none"/>
                <w:lang w:val="en-US" w:eastAsia="zh-CN"/>
              </w:rPr>
              <w:t>25</w:t>
            </w:r>
            <w:r>
              <w:rPr>
                <w:rFonts w:hint="eastAsia" w:ascii="宋体" w:hAnsi="宋体"/>
                <w:color w:val="auto"/>
                <w:szCs w:val="21"/>
                <w:highlight w:val="none"/>
              </w:rPr>
              <w:t>日内</w:t>
            </w:r>
          </w:p>
        </w:tc>
      </w:tr>
      <w:tr w14:paraId="703A5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00" w:type="dxa"/>
            <w:gridSpan w:val="3"/>
            <w:tcBorders>
              <w:top w:val="single" w:color="auto" w:sz="4" w:space="0"/>
              <w:left w:val="single" w:color="auto" w:sz="4" w:space="0"/>
              <w:bottom w:val="single" w:color="auto" w:sz="4" w:space="0"/>
              <w:right w:val="single" w:color="auto" w:sz="4" w:space="0"/>
            </w:tcBorders>
            <w:vAlign w:val="center"/>
          </w:tcPr>
          <w:p w14:paraId="4517AE0E">
            <w:pPr>
              <w:spacing w:line="312" w:lineRule="auto"/>
              <w:ind w:firstLine="420" w:firstLineChars="200"/>
              <w:rPr>
                <w:rFonts w:hint="eastAsia" w:ascii="宋体" w:hAnsi="宋体"/>
                <w:color w:val="auto"/>
                <w:szCs w:val="21"/>
                <w:highlight w:val="none"/>
              </w:rPr>
            </w:pPr>
            <w:r>
              <w:rPr>
                <w:rFonts w:hint="eastAsia" w:ascii="宋体" w:hAnsi="宋体"/>
                <w:color w:val="auto"/>
                <w:szCs w:val="21"/>
                <w:highlight w:val="none"/>
              </w:rPr>
              <w:t>付款条件</w:t>
            </w:r>
          </w:p>
          <w:p w14:paraId="717659C2">
            <w:pPr>
              <w:spacing w:line="312" w:lineRule="auto"/>
              <w:ind w:firstLine="210" w:firstLineChars="100"/>
              <w:rPr>
                <w:rFonts w:hint="eastAsia" w:ascii="宋体" w:hAnsi="宋体"/>
                <w:b/>
                <w:color w:val="auto"/>
                <w:szCs w:val="21"/>
                <w:highlight w:val="none"/>
              </w:rPr>
            </w:pPr>
            <w:r>
              <w:rPr>
                <w:rFonts w:hint="eastAsia" w:ascii="宋体" w:hAnsi="宋体"/>
                <w:color w:val="auto"/>
                <w:szCs w:val="21"/>
                <w:highlight w:val="none"/>
              </w:rPr>
              <w:t>（进度和方式）</w:t>
            </w:r>
          </w:p>
        </w:tc>
        <w:tc>
          <w:tcPr>
            <w:tcW w:w="7151" w:type="dxa"/>
            <w:gridSpan w:val="2"/>
            <w:tcBorders>
              <w:top w:val="single" w:color="auto" w:sz="4" w:space="0"/>
              <w:left w:val="single" w:color="auto" w:sz="4" w:space="0"/>
              <w:bottom w:val="single" w:color="auto" w:sz="4" w:space="0"/>
              <w:right w:val="single" w:color="auto" w:sz="4" w:space="0"/>
            </w:tcBorders>
            <w:vAlign w:val="center"/>
          </w:tcPr>
          <w:p w14:paraId="4A762852">
            <w:pPr>
              <w:spacing w:after="0" w:line="360" w:lineRule="auto"/>
              <w:jc w:val="both"/>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①合同签订并达到实施条件后10个工作日内支付工程款的30%。</w:t>
            </w:r>
          </w:p>
          <w:p w14:paraId="5503FFE8">
            <w:pPr>
              <w:spacing w:after="0" w:line="360" w:lineRule="auto"/>
              <w:jc w:val="both"/>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②</w:t>
            </w:r>
            <w:r>
              <w:rPr>
                <w:rFonts w:hint="eastAsia" w:ascii="宋体" w:hAnsi="宋体" w:eastAsia="宋体" w:cs="Times New Roman"/>
                <w:color w:val="auto"/>
                <w:sz w:val="21"/>
                <w:szCs w:val="21"/>
                <w:highlight w:val="none"/>
                <w:lang w:val="en-US" w:eastAsia="zh-CN"/>
              </w:rPr>
              <w:t>施工过程中采购人按规定的审批程序支付工程进度款，原则上按工程进度支付，支付的项目进度款限额不超过项目总工程量的85%，工程变更部分进度款支付限额为已完成工程量的70%；工程完工验收达到质量要求后，工程款支付至合同价款的85%；采购人按工程完工验收达到质量要求，结算经采购人及合同约定的财政或审计部门（如有）审定后，工程款支付至结算总价的 97%。采购人按工程价款结算总额的3%预留工程质量保证金。</w:t>
            </w:r>
          </w:p>
          <w:p w14:paraId="60CE6CA2">
            <w:pPr>
              <w:numPr>
                <w:ilvl w:val="0"/>
                <w:numId w:val="0"/>
              </w:numPr>
              <w:spacing w:line="360" w:lineRule="auto"/>
              <w:rPr>
                <w:rFonts w:hint="eastAsia" w:ascii="宋体" w:hAnsi="宋体" w:cs="宋体"/>
                <w:color w:val="auto"/>
                <w:kern w:val="0"/>
                <w:sz w:val="21"/>
                <w:szCs w:val="21"/>
                <w:highlight w:val="none"/>
              </w:rPr>
            </w:pPr>
            <w:r>
              <w:rPr>
                <w:rFonts w:hint="eastAsia" w:ascii="宋体" w:hAnsi="宋体" w:eastAsia="宋体" w:cs="Times New Roman"/>
                <w:color w:val="auto"/>
                <w:sz w:val="21"/>
                <w:szCs w:val="21"/>
                <w:highlight w:val="none"/>
              </w:rPr>
              <w:t>③合同约定的工程质量缺陷责任期满后由成交供应商向采购人提出返还保证金的申请，采购人在接到成交供应商返还保证金申请后，于14天内会同成交供应商按照合同约定的内容进行核实。如无异议，采购人在核实后14天内将保证金无息返还成交供应商。</w:t>
            </w:r>
          </w:p>
        </w:tc>
      </w:tr>
    </w:tbl>
    <w:p w14:paraId="64BC4FDC">
      <w:pPr>
        <w:pStyle w:val="34"/>
        <w:rPr>
          <w:rFonts w:hint="eastAsia" w:asciiTheme="majorEastAsia" w:hAnsiTheme="majorEastAsia" w:eastAsiaTheme="majorEastAsia" w:cstheme="majorEastAsia"/>
          <w:color w:val="auto"/>
          <w:szCs w:val="21"/>
          <w:highlight w:val="none"/>
        </w:rPr>
      </w:pPr>
    </w:p>
    <w:p w14:paraId="2A9A63DE">
      <w:pPr>
        <w:jc w:val="both"/>
        <w:outlineLvl w:val="0"/>
        <w:rPr>
          <w:rFonts w:hint="eastAsia" w:ascii="宋体" w:hAnsi="宋体"/>
          <w:b/>
          <w:bCs/>
          <w:color w:val="000000"/>
          <w:sz w:val="36"/>
          <w:szCs w:val="44"/>
        </w:rPr>
      </w:pPr>
    </w:p>
    <w:p w14:paraId="2BACDF95">
      <w:pPr>
        <w:jc w:val="both"/>
        <w:outlineLvl w:val="0"/>
        <w:rPr>
          <w:rFonts w:hint="eastAsia" w:ascii="宋体" w:hAnsi="宋体"/>
          <w:b/>
          <w:bCs/>
          <w:color w:val="000000"/>
          <w:sz w:val="36"/>
          <w:szCs w:val="44"/>
        </w:rPr>
      </w:pPr>
    </w:p>
    <w:p w14:paraId="2E88D375">
      <w:pPr>
        <w:jc w:val="both"/>
        <w:outlineLvl w:val="0"/>
        <w:rPr>
          <w:rFonts w:hint="eastAsia" w:ascii="宋体" w:hAnsi="宋体"/>
          <w:b/>
          <w:bCs/>
          <w:color w:val="000000"/>
          <w:sz w:val="36"/>
          <w:szCs w:val="44"/>
        </w:rPr>
      </w:pPr>
    </w:p>
    <w:p w14:paraId="6A66DBC1">
      <w:pPr>
        <w:jc w:val="both"/>
        <w:outlineLvl w:val="0"/>
        <w:rPr>
          <w:rFonts w:hint="eastAsia" w:ascii="宋体" w:hAnsi="宋体"/>
          <w:b/>
          <w:bCs/>
          <w:color w:val="000000"/>
          <w:sz w:val="36"/>
          <w:szCs w:val="44"/>
        </w:rPr>
      </w:pPr>
    </w:p>
    <w:p w14:paraId="30F50EB4">
      <w:pPr>
        <w:jc w:val="both"/>
        <w:outlineLvl w:val="0"/>
        <w:rPr>
          <w:rFonts w:hint="eastAsia" w:ascii="宋体" w:hAnsi="宋体"/>
          <w:b/>
          <w:bCs/>
          <w:color w:val="000000"/>
          <w:sz w:val="36"/>
          <w:szCs w:val="44"/>
        </w:rPr>
      </w:pPr>
    </w:p>
    <w:p w14:paraId="1B75BF6B">
      <w:pPr>
        <w:jc w:val="both"/>
        <w:outlineLvl w:val="0"/>
        <w:rPr>
          <w:rFonts w:hint="eastAsia" w:ascii="宋体" w:hAnsi="宋体"/>
          <w:b/>
          <w:bCs/>
          <w:color w:val="000000"/>
          <w:sz w:val="36"/>
          <w:szCs w:val="44"/>
        </w:rPr>
      </w:pPr>
    </w:p>
    <w:p w14:paraId="738861B3">
      <w:pPr>
        <w:jc w:val="both"/>
        <w:outlineLvl w:val="0"/>
        <w:rPr>
          <w:rFonts w:hint="eastAsia" w:ascii="宋体" w:hAnsi="宋体"/>
          <w:b/>
          <w:bCs/>
          <w:color w:val="000000"/>
          <w:sz w:val="36"/>
          <w:szCs w:val="44"/>
        </w:rPr>
      </w:pPr>
    </w:p>
    <w:p w14:paraId="7A0A059D">
      <w:pPr>
        <w:jc w:val="both"/>
        <w:outlineLvl w:val="0"/>
        <w:rPr>
          <w:rFonts w:hint="eastAsia" w:ascii="宋体" w:hAnsi="宋体"/>
          <w:b/>
          <w:bCs/>
          <w:color w:val="000000"/>
          <w:sz w:val="36"/>
          <w:szCs w:val="44"/>
        </w:rPr>
      </w:pPr>
    </w:p>
    <w:p w14:paraId="1CA5C1A0">
      <w:pPr>
        <w:jc w:val="both"/>
        <w:outlineLvl w:val="0"/>
        <w:rPr>
          <w:rFonts w:hint="eastAsia" w:ascii="宋体" w:hAnsi="宋体"/>
          <w:b/>
          <w:bCs/>
          <w:color w:val="000000"/>
          <w:sz w:val="36"/>
          <w:szCs w:val="44"/>
        </w:rPr>
      </w:pPr>
    </w:p>
    <w:p w14:paraId="3B7907F4">
      <w:pPr>
        <w:jc w:val="both"/>
        <w:outlineLvl w:val="0"/>
        <w:rPr>
          <w:rFonts w:hint="eastAsia" w:ascii="宋体" w:hAnsi="宋体"/>
          <w:b/>
          <w:bCs/>
          <w:color w:val="000000"/>
          <w:sz w:val="36"/>
          <w:szCs w:val="44"/>
        </w:rPr>
      </w:pPr>
    </w:p>
    <w:p w14:paraId="6A4B4F45">
      <w:pPr>
        <w:jc w:val="both"/>
        <w:outlineLvl w:val="0"/>
        <w:rPr>
          <w:rFonts w:hint="eastAsia" w:ascii="宋体" w:hAnsi="宋体"/>
          <w:b/>
          <w:bCs/>
          <w:color w:val="000000"/>
          <w:sz w:val="36"/>
          <w:szCs w:val="44"/>
        </w:rPr>
      </w:pPr>
    </w:p>
    <w:p w14:paraId="6DF64423">
      <w:pPr>
        <w:rPr>
          <w:rFonts w:hint="eastAsia"/>
          <w:b/>
          <w:bCs/>
          <w:lang w:val="en-US" w:eastAsia="zh-CN"/>
        </w:rPr>
      </w:pPr>
    </w:p>
    <w:tbl>
      <w:tblPr>
        <w:tblStyle w:val="25"/>
        <w:tblpPr w:leftFromText="180" w:rightFromText="180" w:vertAnchor="text" w:horzAnchor="page" w:tblpX="1617" w:tblpY="669"/>
        <w:tblOverlap w:val="never"/>
        <w:tblW w:w="92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325"/>
        <w:gridCol w:w="120"/>
        <w:gridCol w:w="922"/>
        <w:gridCol w:w="6229"/>
      </w:tblGrid>
      <w:tr w14:paraId="1BBB0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655" w:type="dxa"/>
            <w:vAlign w:val="center"/>
          </w:tcPr>
          <w:p w14:paraId="69458B52">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eastAsia="宋体" w:cs="宋体"/>
                <w:color w:val="auto"/>
                <w:szCs w:val="21"/>
                <w:highlight w:val="none"/>
              </w:rPr>
              <w:t>序号</w:t>
            </w:r>
          </w:p>
        </w:tc>
        <w:tc>
          <w:tcPr>
            <w:tcW w:w="1325" w:type="dxa"/>
            <w:vAlign w:val="center"/>
          </w:tcPr>
          <w:p w14:paraId="6876A483">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名称</w:t>
            </w:r>
          </w:p>
        </w:tc>
        <w:tc>
          <w:tcPr>
            <w:tcW w:w="1042" w:type="dxa"/>
            <w:gridSpan w:val="2"/>
            <w:vAlign w:val="center"/>
          </w:tcPr>
          <w:p w14:paraId="78A5AEC9">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6229" w:type="dxa"/>
            <w:vAlign w:val="center"/>
          </w:tcPr>
          <w:p w14:paraId="70B57CCF">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技术要求▲</w:t>
            </w:r>
          </w:p>
        </w:tc>
      </w:tr>
      <w:tr w14:paraId="19740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655" w:type="dxa"/>
            <w:vAlign w:val="center"/>
          </w:tcPr>
          <w:p w14:paraId="36A87991">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25" w:type="dxa"/>
            <w:vAlign w:val="center"/>
          </w:tcPr>
          <w:p w14:paraId="3F519A2B">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b w:val="0"/>
                <w:bCs/>
                <w:color w:val="auto"/>
                <w:kern w:val="2"/>
                <w:sz w:val="21"/>
                <w:szCs w:val="21"/>
                <w:lang w:val="en-US" w:eastAsia="zh-CN" w:bidi="ar-SA"/>
              </w:rPr>
              <w:t>大塘镇2026年乡村振兴补助资金小型农田水利项目（</w:t>
            </w:r>
            <w:r>
              <w:rPr>
                <w:rFonts w:hint="eastAsia" w:ascii="宋体" w:hAnsi="宋体" w:eastAsia="宋体" w:cs="宋体"/>
                <w:color w:val="000000"/>
                <w:kern w:val="0"/>
                <w:sz w:val="21"/>
                <w:szCs w:val="21"/>
                <w:lang w:val="en-US" w:eastAsia="zh-CN" w:bidi="ar"/>
              </w:rPr>
              <w:t>苏烟村</w:t>
            </w:r>
            <w:r>
              <w:rPr>
                <w:rFonts w:hint="eastAsia" w:ascii="宋体" w:hAnsi="宋体" w:eastAsia="宋体" w:cs="宋体"/>
                <w:b w:val="0"/>
                <w:bCs/>
                <w:color w:val="auto"/>
                <w:kern w:val="2"/>
                <w:sz w:val="21"/>
                <w:szCs w:val="21"/>
                <w:lang w:val="en-US" w:eastAsia="zh-CN" w:bidi="ar-SA"/>
              </w:rPr>
              <w:t>）建设工</w:t>
            </w:r>
            <w:r>
              <w:rPr>
                <w:rFonts w:hint="eastAsia" w:ascii="宋体" w:hAnsi="宋体" w:cs="宋体"/>
                <w:b w:val="0"/>
                <w:bCs/>
                <w:color w:val="auto"/>
                <w:spacing w:val="-6"/>
                <w:kern w:val="2"/>
                <w:sz w:val="21"/>
                <w:szCs w:val="21"/>
                <w:lang w:val="en-US" w:eastAsia="zh-CN" w:bidi="ar-SA"/>
              </w:rPr>
              <w:t>程</w:t>
            </w:r>
          </w:p>
        </w:tc>
        <w:tc>
          <w:tcPr>
            <w:tcW w:w="1042" w:type="dxa"/>
            <w:gridSpan w:val="2"/>
            <w:vAlign w:val="center"/>
          </w:tcPr>
          <w:p w14:paraId="60C018B6">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6229" w:type="dxa"/>
            <w:vAlign w:val="center"/>
          </w:tcPr>
          <w:p w14:paraId="4F4378DB">
            <w:pPr>
              <w:numPr>
                <w:ilvl w:val="0"/>
                <w:numId w:val="0"/>
              </w:numPr>
              <w:spacing w:line="312" w:lineRule="auto"/>
              <w:rPr>
                <w:rFonts w:hint="eastAsia" w:ascii="宋体" w:hAnsi="宋体" w:cs="宋体"/>
                <w:color w:val="auto"/>
                <w:szCs w:val="21"/>
                <w:highlight w:val="none"/>
              </w:rPr>
            </w:pPr>
            <w:r>
              <w:rPr>
                <w:rFonts w:hint="eastAsia" w:ascii="宋体" w:hAnsi="宋体" w:cs="宋体"/>
                <w:color w:val="auto"/>
                <w:kern w:val="2"/>
                <w:sz w:val="21"/>
                <w:szCs w:val="21"/>
                <w:lang w:val="en-US" w:eastAsia="zh-CN" w:bidi="ar-SA"/>
              </w:rPr>
              <w:t>一</w:t>
            </w:r>
            <w:r>
              <w:rPr>
                <w:rFonts w:hint="eastAsia" w:ascii="宋体" w:hAnsi="宋体" w:eastAsia="宋体" w:cs="宋体"/>
                <w:color w:val="auto"/>
                <w:kern w:val="2"/>
                <w:sz w:val="21"/>
                <w:szCs w:val="21"/>
                <w:lang w:val="en-US" w:eastAsia="zh-CN" w:bidi="ar-SA"/>
              </w:rPr>
              <w:t>、</w:t>
            </w:r>
            <w:r>
              <w:rPr>
                <w:rFonts w:hint="eastAsia" w:ascii="宋体" w:hAnsi="宋体" w:cs="宋体"/>
                <w:color w:val="auto"/>
                <w:szCs w:val="21"/>
                <w:highlight w:val="none"/>
              </w:rPr>
              <w:t>项目基本概况：</w:t>
            </w:r>
          </w:p>
          <w:p w14:paraId="5D630981">
            <w:pPr>
              <w:pStyle w:val="32"/>
              <w:numPr>
                <w:ilvl w:val="0"/>
                <w:numId w:val="0"/>
              </w:numPr>
              <w:rPr>
                <w:rFonts w:hint="eastAsia" w:ascii="宋体" w:hAnsi="宋体" w:eastAsia="宋体" w:cs="宋体"/>
                <w:b w:val="0"/>
                <w:bCs/>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苏烟村西片梁冲至南片鱼塘三面光水渠（千万工程）：主要建设内容为三面光水渠；本工程建设水渠内宽0.6米，内高0.6米，总长517米。</w:t>
            </w:r>
          </w:p>
          <w:p w14:paraId="0A0AEEAA">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二、质量要求：</w:t>
            </w:r>
            <w:r>
              <w:rPr>
                <w:rFonts w:hint="eastAsia" w:ascii="宋体" w:hAnsi="宋体" w:cs="宋体"/>
                <w:bCs/>
                <w:color w:val="auto"/>
                <w:szCs w:val="21"/>
                <w:highlight w:val="none"/>
              </w:rPr>
              <w:t>达到国家和行业施工验收规范合格标准</w:t>
            </w:r>
            <w:r>
              <w:rPr>
                <w:rFonts w:hint="eastAsia" w:ascii="宋体" w:hAnsi="宋体" w:cs="宋体"/>
                <w:color w:val="auto"/>
                <w:szCs w:val="21"/>
                <w:highlight w:val="none"/>
              </w:rPr>
              <w:t>。</w:t>
            </w:r>
          </w:p>
          <w:p w14:paraId="3347E1E9">
            <w:pPr>
              <w:pStyle w:val="36"/>
              <w:spacing w:line="312"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三、安全要求：严格遵守《中华人民共和国安全生产法》《建设工程安全生产管理条例》等国家有关安全生产的法律法规，认真执行工程承包合同中的有关安全要求。</w:t>
            </w:r>
          </w:p>
          <w:p w14:paraId="3D7DC576">
            <w:pPr>
              <w:pStyle w:val="36"/>
              <w:spacing w:line="312"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四、技术要求：本工程应该认真按照设计施工图纸的要求进行施工，同时也要严格执行国家现行行业验收标准、各专业相关的现行标准和技术规范。</w:t>
            </w:r>
          </w:p>
        </w:tc>
      </w:tr>
      <w:tr w14:paraId="114F39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51" w:type="dxa"/>
            <w:gridSpan w:val="5"/>
            <w:tcBorders>
              <w:top w:val="single" w:color="auto" w:sz="4" w:space="0"/>
              <w:left w:val="single" w:color="auto" w:sz="4" w:space="0"/>
              <w:bottom w:val="single" w:color="auto" w:sz="4" w:space="0"/>
              <w:right w:val="single" w:color="auto" w:sz="4" w:space="0"/>
            </w:tcBorders>
          </w:tcPr>
          <w:p w14:paraId="77B20582">
            <w:pPr>
              <w:spacing w:line="360" w:lineRule="auto"/>
              <w:rPr>
                <w:rFonts w:hint="eastAsia" w:ascii="宋体" w:hAnsi="宋体"/>
                <w:color w:val="auto"/>
                <w:szCs w:val="21"/>
                <w:highlight w:val="none"/>
              </w:rPr>
            </w:pPr>
            <w:r>
              <w:rPr>
                <w:rFonts w:hint="eastAsia" w:ascii="宋体" w:hAnsi="宋体"/>
                <w:b/>
                <w:color w:val="auto"/>
                <w:szCs w:val="21"/>
                <w:highlight w:val="none"/>
              </w:rPr>
              <w:t>一、商务要求</w:t>
            </w:r>
            <w:r>
              <w:rPr>
                <w:rFonts w:hint="eastAsia" w:ascii="宋体" w:hAnsi="宋体"/>
                <w:color w:val="auto"/>
                <w:szCs w:val="21"/>
                <w:highlight w:val="none"/>
              </w:rPr>
              <w:t>▲</w:t>
            </w:r>
          </w:p>
        </w:tc>
      </w:tr>
      <w:tr w14:paraId="43363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00" w:type="dxa"/>
            <w:gridSpan w:val="3"/>
            <w:tcBorders>
              <w:top w:val="single" w:color="auto" w:sz="4" w:space="0"/>
              <w:left w:val="single" w:color="auto" w:sz="4" w:space="0"/>
              <w:bottom w:val="single" w:color="auto" w:sz="4" w:space="0"/>
              <w:right w:val="single" w:color="auto" w:sz="4" w:space="0"/>
            </w:tcBorders>
            <w:vAlign w:val="center"/>
          </w:tcPr>
          <w:p w14:paraId="38A8A9C3">
            <w:pPr>
              <w:spacing w:line="312" w:lineRule="auto"/>
              <w:jc w:val="center"/>
              <w:rPr>
                <w:rFonts w:hint="eastAsia" w:ascii="宋体" w:hAnsi="宋体"/>
                <w:b/>
                <w:color w:val="auto"/>
                <w:szCs w:val="21"/>
                <w:highlight w:val="none"/>
              </w:rPr>
            </w:pPr>
            <w:r>
              <w:rPr>
                <w:rFonts w:hint="eastAsia" w:ascii="宋体" w:hAnsi="宋体" w:cs="宋体"/>
                <w:color w:val="auto"/>
                <w:szCs w:val="21"/>
                <w:highlight w:val="none"/>
              </w:rPr>
              <w:t>工期</w:t>
            </w:r>
          </w:p>
        </w:tc>
        <w:tc>
          <w:tcPr>
            <w:tcW w:w="7151" w:type="dxa"/>
            <w:gridSpan w:val="2"/>
            <w:tcBorders>
              <w:top w:val="single" w:color="auto" w:sz="4" w:space="0"/>
              <w:left w:val="single" w:color="auto" w:sz="4" w:space="0"/>
              <w:bottom w:val="single" w:color="auto" w:sz="4" w:space="0"/>
              <w:right w:val="single" w:color="auto" w:sz="4" w:space="0"/>
            </w:tcBorders>
            <w:vAlign w:val="center"/>
          </w:tcPr>
          <w:p w14:paraId="029D9EB4">
            <w:pPr>
              <w:spacing w:line="312" w:lineRule="auto"/>
              <w:rPr>
                <w:rFonts w:hint="eastAsia" w:ascii="宋体" w:hAnsi="宋体"/>
                <w:b/>
                <w:color w:val="auto"/>
                <w:szCs w:val="21"/>
                <w:highlight w:val="none"/>
              </w:rPr>
            </w:pPr>
            <w:r>
              <w:rPr>
                <w:rFonts w:hint="eastAsia" w:ascii="宋体" w:hAnsi="宋体"/>
                <w:color w:val="auto"/>
                <w:szCs w:val="21"/>
                <w:highlight w:val="none"/>
                <w:lang w:val="en-US" w:eastAsia="zh-CN"/>
              </w:rPr>
              <w:t>自签订合同之日起60天</w:t>
            </w:r>
          </w:p>
        </w:tc>
      </w:tr>
      <w:tr w14:paraId="7E137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00" w:type="dxa"/>
            <w:gridSpan w:val="3"/>
            <w:tcBorders>
              <w:top w:val="single" w:color="auto" w:sz="4" w:space="0"/>
              <w:left w:val="single" w:color="auto" w:sz="4" w:space="0"/>
              <w:bottom w:val="single" w:color="auto" w:sz="4" w:space="0"/>
              <w:right w:val="single" w:color="auto" w:sz="4" w:space="0"/>
            </w:tcBorders>
            <w:vAlign w:val="center"/>
          </w:tcPr>
          <w:p w14:paraId="27027C4E">
            <w:pPr>
              <w:spacing w:line="312"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缺陷责任期</w:t>
            </w:r>
          </w:p>
        </w:tc>
        <w:tc>
          <w:tcPr>
            <w:tcW w:w="7151" w:type="dxa"/>
            <w:gridSpan w:val="2"/>
            <w:tcBorders>
              <w:top w:val="single" w:color="auto" w:sz="4" w:space="0"/>
              <w:left w:val="single" w:color="auto" w:sz="4" w:space="0"/>
              <w:bottom w:val="single" w:color="auto" w:sz="4" w:space="0"/>
              <w:right w:val="single" w:color="auto" w:sz="4" w:space="0"/>
            </w:tcBorders>
            <w:vAlign w:val="center"/>
          </w:tcPr>
          <w:p w14:paraId="149D6BBE">
            <w:pPr>
              <w:spacing w:line="312" w:lineRule="auto"/>
              <w:rPr>
                <w:rFonts w:hint="eastAsia" w:ascii="宋体" w:hAnsi="宋体" w:cs="宋体"/>
                <w:color w:val="auto"/>
                <w:highlight w:val="none"/>
              </w:rPr>
            </w:pPr>
            <w:r>
              <w:rPr>
                <w:rFonts w:hint="eastAsia" w:ascii="宋体" w:hAnsi="宋体" w:cs="宋体"/>
                <w:color w:val="auto"/>
                <w:highlight w:val="none"/>
              </w:rPr>
              <w:t>1年</w:t>
            </w:r>
          </w:p>
        </w:tc>
      </w:tr>
      <w:tr w14:paraId="12F2F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2100" w:type="dxa"/>
            <w:gridSpan w:val="3"/>
            <w:tcBorders>
              <w:top w:val="single" w:color="auto" w:sz="4" w:space="0"/>
              <w:left w:val="single" w:color="auto" w:sz="4" w:space="0"/>
              <w:bottom w:val="single" w:color="auto" w:sz="4" w:space="0"/>
              <w:right w:val="single" w:color="auto" w:sz="4" w:space="0"/>
            </w:tcBorders>
            <w:vAlign w:val="center"/>
          </w:tcPr>
          <w:p w14:paraId="677CCD21">
            <w:pPr>
              <w:spacing w:line="312" w:lineRule="auto"/>
              <w:jc w:val="center"/>
              <w:rPr>
                <w:rFonts w:hint="eastAsia" w:ascii="宋体" w:hAnsi="宋体"/>
                <w:color w:val="auto"/>
                <w:szCs w:val="21"/>
                <w:highlight w:val="none"/>
              </w:rPr>
            </w:pPr>
            <w:r>
              <w:rPr>
                <w:rFonts w:hint="eastAsia" w:ascii="宋体" w:hAnsi="宋体"/>
                <w:color w:val="auto"/>
                <w:szCs w:val="21"/>
                <w:highlight w:val="none"/>
              </w:rPr>
              <w:t>建设地点</w:t>
            </w:r>
          </w:p>
        </w:tc>
        <w:tc>
          <w:tcPr>
            <w:tcW w:w="7151" w:type="dxa"/>
            <w:gridSpan w:val="2"/>
            <w:tcBorders>
              <w:top w:val="single" w:color="auto" w:sz="4" w:space="0"/>
              <w:left w:val="single" w:color="auto" w:sz="4" w:space="0"/>
              <w:bottom w:val="single" w:color="auto" w:sz="4" w:space="0"/>
              <w:right w:val="single" w:color="auto" w:sz="4" w:space="0"/>
            </w:tcBorders>
            <w:vAlign w:val="center"/>
          </w:tcPr>
          <w:p w14:paraId="6A60E19F">
            <w:pPr>
              <w:spacing w:line="312" w:lineRule="auto"/>
              <w:rPr>
                <w:rFonts w:hint="default" w:ascii="宋体" w:hAnsi="宋体" w:eastAsia="宋体"/>
                <w:color w:val="auto"/>
                <w:szCs w:val="21"/>
                <w:highlight w:val="none"/>
                <w:lang w:val="en-US" w:eastAsia="zh-CN"/>
              </w:rPr>
            </w:pPr>
            <w:r>
              <w:rPr>
                <w:rFonts w:hint="eastAsia" w:ascii="宋体" w:hAnsi="宋体" w:cs="宋体"/>
                <w:color w:val="auto"/>
                <w:szCs w:val="21"/>
                <w:highlight w:val="none"/>
                <w:lang w:val="en-US" w:eastAsia="zh-CN"/>
              </w:rPr>
              <w:t>玉林市玉州区</w:t>
            </w:r>
            <w:r>
              <w:rPr>
                <w:rFonts w:hint="eastAsia" w:ascii="宋体" w:hAnsi="宋体" w:eastAsia="宋体" w:cs="宋体"/>
                <w:color w:val="auto"/>
                <w:szCs w:val="21"/>
                <w:highlight w:val="none"/>
                <w:lang w:val="en-US" w:eastAsia="zh-CN"/>
              </w:rPr>
              <w:t>大塘镇</w:t>
            </w:r>
          </w:p>
        </w:tc>
      </w:tr>
      <w:tr w14:paraId="24035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2100" w:type="dxa"/>
            <w:gridSpan w:val="3"/>
            <w:tcBorders>
              <w:top w:val="single" w:color="auto" w:sz="4" w:space="0"/>
              <w:left w:val="single" w:color="auto" w:sz="4" w:space="0"/>
              <w:bottom w:val="single" w:color="auto" w:sz="4" w:space="0"/>
              <w:right w:val="single" w:color="auto" w:sz="4" w:space="0"/>
            </w:tcBorders>
            <w:vAlign w:val="center"/>
          </w:tcPr>
          <w:p w14:paraId="6106AB3E">
            <w:pPr>
              <w:spacing w:line="312" w:lineRule="auto"/>
              <w:jc w:val="center"/>
              <w:rPr>
                <w:rFonts w:hint="eastAsia" w:ascii="宋体" w:hAnsi="宋体"/>
                <w:b/>
                <w:color w:val="auto"/>
                <w:szCs w:val="21"/>
                <w:highlight w:val="none"/>
              </w:rPr>
            </w:pPr>
            <w:r>
              <w:rPr>
                <w:rFonts w:hint="eastAsia" w:ascii="宋体" w:hAnsi="宋体"/>
                <w:color w:val="auto"/>
                <w:szCs w:val="21"/>
                <w:highlight w:val="none"/>
              </w:rPr>
              <w:t>合同签订时间</w:t>
            </w:r>
          </w:p>
        </w:tc>
        <w:tc>
          <w:tcPr>
            <w:tcW w:w="7151" w:type="dxa"/>
            <w:gridSpan w:val="2"/>
            <w:tcBorders>
              <w:top w:val="single" w:color="auto" w:sz="4" w:space="0"/>
              <w:left w:val="single" w:color="auto" w:sz="4" w:space="0"/>
              <w:bottom w:val="single" w:color="auto" w:sz="4" w:space="0"/>
              <w:right w:val="single" w:color="auto" w:sz="4" w:space="0"/>
            </w:tcBorders>
            <w:vAlign w:val="center"/>
          </w:tcPr>
          <w:p w14:paraId="29B30B23">
            <w:pPr>
              <w:spacing w:line="312" w:lineRule="auto"/>
              <w:rPr>
                <w:rFonts w:hint="eastAsia" w:ascii="宋体" w:hAnsi="宋体"/>
                <w:b/>
                <w:color w:val="auto"/>
                <w:szCs w:val="21"/>
                <w:highlight w:val="none"/>
              </w:rPr>
            </w:pPr>
            <w:r>
              <w:rPr>
                <w:rFonts w:hint="eastAsia" w:ascii="宋体" w:hAnsi="宋体"/>
                <w:color w:val="auto"/>
                <w:szCs w:val="21"/>
                <w:highlight w:val="none"/>
              </w:rPr>
              <w:t xml:space="preserve">自成交通知书发出之日起 </w:t>
            </w:r>
            <w:r>
              <w:rPr>
                <w:rFonts w:hint="eastAsia" w:ascii="宋体" w:hAnsi="宋体"/>
                <w:color w:val="auto"/>
                <w:szCs w:val="21"/>
                <w:highlight w:val="none"/>
                <w:lang w:val="en-US" w:eastAsia="zh-CN"/>
              </w:rPr>
              <w:t>25</w:t>
            </w:r>
            <w:r>
              <w:rPr>
                <w:rFonts w:hint="eastAsia" w:ascii="宋体" w:hAnsi="宋体"/>
                <w:color w:val="auto"/>
                <w:szCs w:val="21"/>
                <w:highlight w:val="none"/>
              </w:rPr>
              <w:t>日内</w:t>
            </w:r>
          </w:p>
        </w:tc>
      </w:tr>
      <w:tr w14:paraId="6294B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00" w:type="dxa"/>
            <w:gridSpan w:val="3"/>
            <w:tcBorders>
              <w:top w:val="single" w:color="auto" w:sz="4" w:space="0"/>
              <w:left w:val="single" w:color="auto" w:sz="4" w:space="0"/>
              <w:bottom w:val="single" w:color="auto" w:sz="4" w:space="0"/>
              <w:right w:val="single" w:color="auto" w:sz="4" w:space="0"/>
            </w:tcBorders>
            <w:vAlign w:val="center"/>
          </w:tcPr>
          <w:p w14:paraId="3C3B70ED">
            <w:pPr>
              <w:spacing w:line="312" w:lineRule="auto"/>
              <w:ind w:firstLine="420" w:firstLineChars="200"/>
              <w:rPr>
                <w:rFonts w:hint="eastAsia" w:ascii="宋体" w:hAnsi="宋体"/>
                <w:color w:val="auto"/>
                <w:szCs w:val="21"/>
                <w:highlight w:val="none"/>
              </w:rPr>
            </w:pPr>
            <w:r>
              <w:rPr>
                <w:rFonts w:hint="eastAsia" w:ascii="宋体" w:hAnsi="宋体"/>
                <w:color w:val="auto"/>
                <w:szCs w:val="21"/>
                <w:highlight w:val="none"/>
              </w:rPr>
              <w:t>付款条件</w:t>
            </w:r>
          </w:p>
          <w:p w14:paraId="22F4F503">
            <w:pPr>
              <w:spacing w:line="312" w:lineRule="auto"/>
              <w:ind w:firstLine="210" w:firstLineChars="100"/>
              <w:rPr>
                <w:rFonts w:hint="eastAsia" w:ascii="宋体" w:hAnsi="宋体"/>
                <w:b/>
                <w:color w:val="auto"/>
                <w:szCs w:val="21"/>
                <w:highlight w:val="none"/>
              </w:rPr>
            </w:pPr>
            <w:r>
              <w:rPr>
                <w:rFonts w:hint="eastAsia" w:ascii="宋体" w:hAnsi="宋体"/>
                <w:color w:val="auto"/>
                <w:szCs w:val="21"/>
                <w:highlight w:val="none"/>
              </w:rPr>
              <w:t>（进度和方式）</w:t>
            </w:r>
          </w:p>
        </w:tc>
        <w:tc>
          <w:tcPr>
            <w:tcW w:w="7151" w:type="dxa"/>
            <w:gridSpan w:val="2"/>
            <w:tcBorders>
              <w:top w:val="single" w:color="auto" w:sz="4" w:space="0"/>
              <w:left w:val="single" w:color="auto" w:sz="4" w:space="0"/>
              <w:bottom w:val="single" w:color="auto" w:sz="4" w:space="0"/>
              <w:right w:val="single" w:color="auto" w:sz="4" w:space="0"/>
            </w:tcBorders>
            <w:vAlign w:val="center"/>
          </w:tcPr>
          <w:p w14:paraId="0196D65C">
            <w:pPr>
              <w:spacing w:after="0" w:line="360" w:lineRule="auto"/>
              <w:jc w:val="both"/>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①合同签订并达到实施条件后10个工作日内支付工程款的30%。</w:t>
            </w:r>
          </w:p>
          <w:p w14:paraId="76AB48F9">
            <w:pPr>
              <w:spacing w:after="0" w:line="360" w:lineRule="auto"/>
              <w:jc w:val="both"/>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②</w:t>
            </w:r>
            <w:r>
              <w:rPr>
                <w:rFonts w:hint="eastAsia" w:ascii="宋体" w:hAnsi="宋体" w:eastAsia="宋体" w:cs="Times New Roman"/>
                <w:color w:val="auto"/>
                <w:sz w:val="21"/>
                <w:szCs w:val="21"/>
                <w:highlight w:val="none"/>
                <w:lang w:val="en-US" w:eastAsia="zh-CN"/>
              </w:rPr>
              <w:t>施工过程中采购人按规定的审批程序支付工程进度款，原则上按工程进度支付，支付的项目进度款限额不超过项目总工程量的85%，工程变更部分进度款支付限额为已完成工程量的70%；工程完工验收达到质量要求后，工程款支付至合同价款的85%；采购人按工程完工验收达到质量要求，结算经采购人及合同约定的财政或审计部门（如有）审定后，工程款支付至结算总价的 97%。采购人按工程价款结算总额的3%预留工程质量保证金。</w:t>
            </w:r>
          </w:p>
          <w:p w14:paraId="237773B5">
            <w:pPr>
              <w:numPr>
                <w:ilvl w:val="0"/>
                <w:numId w:val="0"/>
              </w:numPr>
              <w:spacing w:line="360" w:lineRule="auto"/>
              <w:rPr>
                <w:rFonts w:hint="eastAsia" w:ascii="宋体" w:hAnsi="宋体" w:cs="宋体"/>
                <w:color w:val="auto"/>
                <w:kern w:val="0"/>
                <w:sz w:val="21"/>
                <w:szCs w:val="21"/>
                <w:highlight w:val="none"/>
              </w:rPr>
            </w:pPr>
            <w:r>
              <w:rPr>
                <w:rFonts w:hint="eastAsia" w:ascii="宋体" w:hAnsi="宋体" w:eastAsia="宋体" w:cs="Times New Roman"/>
                <w:color w:val="auto"/>
                <w:sz w:val="21"/>
                <w:szCs w:val="21"/>
                <w:highlight w:val="none"/>
              </w:rPr>
              <w:t>③合同约定的工程质量缺陷责任期满后由成交供应商向采购人提出返还保证金的申请，采购人在接到成交供应商返还保证金申请后，于14天内会同成交供应商按照合同约定的内容进行核实。如无异议，采购人在核实后14天内将保证金无息返还成交供应商。</w:t>
            </w:r>
          </w:p>
        </w:tc>
      </w:tr>
    </w:tbl>
    <w:p w14:paraId="2E2107D4">
      <w:pPr>
        <w:rPr>
          <w:rFonts w:hint="eastAsia" w:ascii="宋体" w:hAnsi="宋体"/>
          <w:b/>
          <w:bCs/>
          <w:color w:val="000000"/>
          <w:sz w:val="36"/>
          <w:szCs w:val="44"/>
        </w:rPr>
      </w:pPr>
      <w:r>
        <w:rPr>
          <w:rFonts w:hint="eastAsia"/>
          <w:b/>
          <w:bCs/>
          <w:lang w:val="en-US" w:eastAsia="zh-CN"/>
        </w:rPr>
        <w:t>分标二：</w:t>
      </w:r>
    </w:p>
    <w:p w14:paraId="4A507A62">
      <w:pPr>
        <w:pStyle w:val="32"/>
        <w:ind w:left="0" w:leftChars="0" w:firstLine="0" w:firstLineChars="0"/>
        <w:rPr>
          <w:rFonts w:hint="eastAsia"/>
        </w:rPr>
      </w:pPr>
    </w:p>
    <w:p w14:paraId="0BA7FB3C">
      <w:pPr>
        <w:jc w:val="center"/>
        <w:outlineLvl w:val="0"/>
        <w:rPr>
          <w:rFonts w:ascii="宋体" w:hAnsi="宋体"/>
          <w:b/>
          <w:bCs/>
          <w:color w:val="000000"/>
          <w:sz w:val="36"/>
          <w:szCs w:val="44"/>
        </w:rPr>
      </w:pPr>
      <w:bookmarkStart w:id="86" w:name="_Toc19759"/>
      <w:r>
        <w:rPr>
          <w:rFonts w:hint="eastAsia" w:ascii="宋体" w:hAnsi="宋体"/>
          <w:b/>
          <w:bCs/>
          <w:color w:val="000000"/>
          <w:sz w:val="36"/>
          <w:szCs w:val="44"/>
        </w:rPr>
        <w:t>第四章 评审程序、评审方法和评审标准</w:t>
      </w:r>
      <w:bookmarkEnd w:id="86"/>
    </w:p>
    <w:p w14:paraId="6E279904">
      <w:pPr>
        <w:pStyle w:val="3"/>
        <w:spacing w:line="340" w:lineRule="exact"/>
        <w:jc w:val="center"/>
        <w:outlineLvl w:val="9"/>
        <w:rPr>
          <w:rFonts w:ascii="黑体" w:hAnsi="黑体" w:eastAsia="黑体" w:cs="宋体"/>
          <w:color w:val="000000"/>
          <w:sz w:val="24"/>
        </w:rPr>
      </w:pPr>
    </w:p>
    <w:p w14:paraId="525AA763">
      <w:pPr>
        <w:pStyle w:val="3"/>
        <w:spacing w:line="340" w:lineRule="exact"/>
        <w:jc w:val="center"/>
        <w:rPr>
          <w:rFonts w:ascii="宋体" w:hAnsi="宋体"/>
          <w:color w:val="000000"/>
        </w:rPr>
      </w:pPr>
      <w:r>
        <w:rPr>
          <w:rFonts w:hint="eastAsia" w:ascii="宋体" w:hAnsi="宋体"/>
          <w:color w:val="000000"/>
        </w:rPr>
        <w:t>一 、评审程序和评审方法</w:t>
      </w:r>
    </w:p>
    <w:p w14:paraId="6D631F92">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1.资格审查</w:t>
      </w:r>
    </w:p>
    <w:p w14:paraId="03915BF2">
      <w:pPr>
        <w:snapToGrid w:val="0"/>
        <w:spacing w:line="360" w:lineRule="auto"/>
        <w:ind w:firstLine="420" w:firstLineChars="200"/>
        <w:rPr>
          <w:rFonts w:ascii="宋体" w:hAnsi="宋体"/>
          <w:color w:val="000000"/>
          <w:szCs w:val="21"/>
        </w:rPr>
      </w:pPr>
      <w:r>
        <w:rPr>
          <w:rFonts w:ascii="宋体" w:hAnsi="宋体" w:cs="宋体"/>
          <w:color w:val="000000"/>
          <w:szCs w:val="21"/>
        </w:rPr>
        <w:t>1</w:t>
      </w:r>
      <w:r>
        <w:rPr>
          <w:rFonts w:hint="eastAsia" w:ascii="宋体" w:hAnsi="宋体" w:cs="宋体"/>
          <w:color w:val="000000"/>
          <w:szCs w:val="21"/>
        </w:rPr>
        <w:t>.1</w:t>
      </w:r>
      <w:r>
        <w:rPr>
          <w:rFonts w:hint="eastAsia" w:ascii="宋体" w:hAnsi="宋体"/>
          <w:color w:val="000000"/>
          <w:szCs w:val="21"/>
        </w:rPr>
        <w:t>响应文件开启后，磋商小组依法对供应商的资格证明文件进行审查。</w:t>
      </w:r>
    </w:p>
    <w:p w14:paraId="75D8162B">
      <w:pPr>
        <w:snapToGrid w:val="0"/>
        <w:spacing w:line="360" w:lineRule="auto"/>
        <w:rPr>
          <w:rFonts w:ascii="宋体" w:hAnsi="宋体" w:cs="宋体"/>
          <w:color w:val="000000"/>
          <w:szCs w:val="21"/>
        </w:rPr>
      </w:pPr>
      <w:r>
        <w:rPr>
          <w:rFonts w:hint="eastAsia" w:ascii="宋体" w:hAnsi="宋体" w:cs="宋体"/>
          <w:color w:val="000000"/>
          <w:szCs w:val="21"/>
        </w:rPr>
        <w:t>注：采购人或者采购代理机构在资格审查结束前，对供应商进行信用查询。</w:t>
      </w:r>
    </w:p>
    <w:p w14:paraId="45A2712E">
      <w:pPr>
        <w:snapToGrid w:val="0"/>
        <w:spacing w:line="360" w:lineRule="auto"/>
        <w:jc w:val="left"/>
        <w:rPr>
          <w:rFonts w:ascii="宋体" w:hAnsi="宋体" w:cs="宋体"/>
          <w:color w:val="000000"/>
          <w:szCs w:val="21"/>
        </w:rPr>
      </w:pPr>
      <w:r>
        <w:rPr>
          <w:rFonts w:hint="eastAsia" w:ascii="宋体" w:hAnsi="宋体" w:cs="宋体"/>
          <w:color w:val="000000"/>
          <w:szCs w:val="21"/>
        </w:rPr>
        <w:t>（1）查询渠道：广西政府采购云平台</w:t>
      </w:r>
      <w:r>
        <w:rPr>
          <w:rFonts w:hint="eastAsia" w:ascii="宋体" w:hAnsi="宋体" w:cs="宋体"/>
          <w:color w:val="000000"/>
          <w:szCs w:val="21"/>
          <w:lang w:eastAsia="zh-CN"/>
        </w:rPr>
        <w:t>、</w:t>
      </w:r>
      <w:r>
        <w:rPr>
          <w:rFonts w:hint="eastAsia" w:ascii="宋体" w:hAnsi="宋体" w:cs="宋体"/>
          <w:color w:val="000000"/>
          <w:szCs w:val="21"/>
        </w:rPr>
        <w:t>“信用中国”网站</w:t>
      </w:r>
      <w:r>
        <w:rPr>
          <w:rFonts w:hint="eastAsia" w:ascii="宋体" w:hAnsi="宋体" w:cs="宋体"/>
          <w:color w:val="000000"/>
          <w:szCs w:val="21"/>
          <w:lang w:eastAsia="zh-CN"/>
        </w:rPr>
        <w:t>（</w:t>
      </w:r>
      <w:r>
        <w:rPr>
          <w:rFonts w:hint="eastAsia" w:ascii="宋体" w:hAnsi="宋体" w:cs="宋体"/>
          <w:color w:val="000000"/>
          <w:szCs w:val="21"/>
        </w:rPr>
        <w:t>www.creditchina.gov.cn)、中国政府采购网</w:t>
      </w:r>
      <w:r>
        <w:rPr>
          <w:rFonts w:hint="eastAsia" w:ascii="宋体" w:hAnsi="宋体" w:cs="宋体"/>
          <w:color w:val="000000"/>
          <w:szCs w:val="21"/>
          <w:lang w:eastAsia="zh-CN"/>
        </w:rPr>
        <w:t>（</w:t>
      </w:r>
      <w:r>
        <w:rPr>
          <w:rFonts w:hint="eastAsia" w:ascii="宋体" w:hAnsi="宋体" w:cs="宋体"/>
          <w:color w:val="000000"/>
          <w:szCs w:val="21"/>
        </w:rPr>
        <w:t>www.ccgp.gov.cn)链接入口。</w:t>
      </w:r>
    </w:p>
    <w:p w14:paraId="572EA349">
      <w:pPr>
        <w:snapToGrid w:val="0"/>
        <w:spacing w:line="360" w:lineRule="auto"/>
        <w:rPr>
          <w:rFonts w:ascii="宋体" w:hAnsi="宋体" w:cs="宋体"/>
          <w:color w:val="000000"/>
          <w:szCs w:val="21"/>
        </w:rPr>
      </w:pPr>
      <w:r>
        <w:rPr>
          <w:rFonts w:hint="eastAsia" w:ascii="宋体" w:hAnsi="宋体" w:cs="宋体"/>
          <w:color w:val="000000"/>
          <w:szCs w:val="21"/>
        </w:rPr>
        <w:t>（2）信用查询截止时点：资格审查结束前。</w:t>
      </w:r>
    </w:p>
    <w:p w14:paraId="4FC069D8">
      <w:pPr>
        <w:spacing w:line="360" w:lineRule="auto"/>
        <w:rPr>
          <w:rFonts w:ascii="宋体" w:hAnsi="宋体" w:cs="宋体"/>
          <w:color w:val="000000"/>
          <w:szCs w:val="21"/>
        </w:rPr>
      </w:pPr>
      <w:r>
        <w:rPr>
          <w:rFonts w:hint="eastAsia" w:ascii="宋体" w:hAnsi="宋体" w:cs="宋体"/>
          <w:color w:val="000000"/>
          <w:szCs w:val="21"/>
        </w:rPr>
        <w:t>（3）信用信息使用规则：对在“信用中国”网站</w:t>
      </w:r>
      <w:r>
        <w:rPr>
          <w:rFonts w:hint="eastAsia" w:ascii="宋体" w:hAnsi="宋体" w:cs="宋体"/>
          <w:color w:val="000000"/>
          <w:szCs w:val="21"/>
          <w:lang w:eastAsia="zh-CN"/>
        </w:rPr>
        <w:t>（</w:t>
      </w:r>
      <w:r>
        <w:rPr>
          <w:rFonts w:hint="eastAsia" w:ascii="宋体" w:hAnsi="宋体" w:cs="宋体"/>
          <w:color w:val="000000"/>
          <w:szCs w:val="21"/>
        </w:rPr>
        <w:t>www.creditchina.gov.cn</w:t>
      </w:r>
      <w:r>
        <w:rPr>
          <w:rFonts w:hint="eastAsia" w:ascii="宋体" w:hAnsi="宋体" w:cs="宋体"/>
          <w:color w:val="000000"/>
          <w:szCs w:val="21"/>
          <w:lang w:eastAsia="zh-CN"/>
        </w:rPr>
        <w:t>）</w:t>
      </w:r>
      <w:r>
        <w:rPr>
          <w:rFonts w:hint="eastAsia" w:ascii="宋体" w:hAnsi="宋体" w:cs="宋体"/>
          <w:color w:val="000000"/>
          <w:szCs w:val="21"/>
        </w:rPr>
        <w:t xml:space="preserve"> 、中国政府采购网</w:t>
      </w:r>
      <w:r>
        <w:rPr>
          <w:rFonts w:hint="eastAsia" w:ascii="宋体" w:hAnsi="宋体" w:cs="宋体"/>
          <w:color w:val="000000"/>
          <w:szCs w:val="21"/>
          <w:lang w:eastAsia="zh-CN"/>
        </w:rPr>
        <w:t>（</w:t>
      </w:r>
      <w:r>
        <w:rPr>
          <w:rFonts w:hint="eastAsia" w:ascii="宋体" w:hAnsi="宋体" w:cs="宋体"/>
          <w:color w:val="000000"/>
          <w:szCs w:val="21"/>
        </w:rPr>
        <w:t>www.ccgp.gov.cn</w:t>
      </w:r>
      <w:r>
        <w:rPr>
          <w:rFonts w:hint="eastAsia" w:ascii="宋体" w:hAnsi="宋体" w:cs="宋体"/>
          <w:color w:val="000000"/>
          <w:szCs w:val="21"/>
          <w:lang w:eastAsia="zh-CN"/>
        </w:rPr>
        <w:t>）</w:t>
      </w:r>
      <w:r>
        <w:rPr>
          <w:rFonts w:hint="eastAsia" w:ascii="宋体" w:hAnsi="宋体" w:cs="宋体"/>
          <w:color w:val="000000"/>
          <w:szCs w:val="21"/>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CB777BD">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.2资格审查标准为本磋商文件中载明对供应商资格要求的条件。资格审查采用合格制，凡符合磋商文件规定的供应商资格要求的响应文件均通过资格审查。</w:t>
      </w:r>
    </w:p>
    <w:p w14:paraId="581AADF6">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.3供应商有下列情形之一的，资格审查不通过，其响应文件按无效响应处理：</w:t>
      </w:r>
    </w:p>
    <w:p w14:paraId="4B9925A0">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）不具备磋商文件中规定的资格要求的；</w:t>
      </w:r>
    </w:p>
    <w:p w14:paraId="7919774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）响应文件未提供任一项“供应商须知前附表”资格证明文件规定的“必须提供”的文件资料的；</w:t>
      </w:r>
    </w:p>
    <w:p w14:paraId="40165AF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）响应文件提供的资格证明文件出现任一项不符合“供应商须知前附表”资格证明文件规定的“必须提供”的文件资料要求或者无效的。</w:t>
      </w:r>
    </w:p>
    <w:p w14:paraId="6BF17390">
      <w:pPr>
        <w:spacing w:line="360" w:lineRule="auto"/>
        <w:ind w:firstLine="420" w:firstLineChars="200"/>
        <w:rPr>
          <w:rFonts w:hint="eastAsia" w:ascii="宋体" w:hAnsi="宋体" w:cs="宋体"/>
          <w:color w:val="auto"/>
          <w:szCs w:val="21"/>
        </w:rPr>
      </w:pPr>
      <w:bookmarkStart w:id="87" w:name="_Hlk68601553"/>
      <w:r>
        <w:rPr>
          <w:rFonts w:hint="eastAsia" w:ascii="宋体" w:hAnsi="宋体" w:cs="宋体"/>
          <w:color w:val="auto"/>
          <w:szCs w:val="21"/>
        </w:rPr>
        <w:t>（4）同一合同项下的不同供应商，单位负责人为同一人或者存在直接控股、管理关系的；为本项目提供过整体设计、规范编制或者项目管理、监理、检测等服务的。</w:t>
      </w:r>
      <w:bookmarkEnd w:id="87"/>
    </w:p>
    <w:p w14:paraId="009A430D">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.4通过资格审查的合格供应商不足3家的，不得进入符合性审查环节，</w:t>
      </w:r>
      <w:r>
        <w:rPr>
          <w:rFonts w:hint="eastAsia" w:ascii="宋体" w:hAnsi="宋体"/>
          <w:color w:val="000000"/>
          <w:szCs w:val="21"/>
        </w:rPr>
        <w:t>采购人或者采购代理机构应当重新开展采购活动。</w:t>
      </w:r>
    </w:p>
    <w:p w14:paraId="1A1479B1">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2.符合性审查</w:t>
      </w:r>
    </w:p>
    <w:p w14:paraId="4ADB7A6A">
      <w:pPr>
        <w:spacing w:line="360" w:lineRule="auto"/>
        <w:ind w:firstLine="420" w:firstLineChars="200"/>
        <w:rPr>
          <w:rFonts w:ascii="宋体" w:hAnsi="宋体" w:cs="宋体"/>
          <w:color w:val="000000"/>
          <w:szCs w:val="21"/>
        </w:rPr>
      </w:pPr>
      <w:bookmarkStart w:id="88" w:name="_Hlk42528882"/>
      <w:r>
        <w:rPr>
          <w:rFonts w:ascii="宋体" w:hAnsi="宋体" w:cs="宋体"/>
          <w:color w:val="000000"/>
          <w:szCs w:val="21"/>
        </w:rPr>
        <w:t>2.1</w:t>
      </w:r>
      <w:r>
        <w:rPr>
          <w:rFonts w:hint="eastAsia" w:ascii="宋体" w:hAnsi="宋体" w:cs="宋体"/>
          <w:color w:val="000000"/>
          <w:szCs w:val="21"/>
        </w:rPr>
        <w:t>由磋商小组对</w:t>
      </w:r>
      <w:r>
        <w:rPr>
          <w:rFonts w:hint="eastAsia" w:ascii="宋体" w:hAnsi="宋体"/>
          <w:color w:val="000000"/>
          <w:szCs w:val="21"/>
        </w:rPr>
        <w:t>通过资格审查的合格供应商</w:t>
      </w:r>
      <w:r>
        <w:rPr>
          <w:rFonts w:hint="eastAsia" w:ascii="宋体" w:hAnsi="宋体" w:cs="宋体"/>
          <w:color w:val="000000"/>
          <w:szCs w:val="21"/>
        </w:rPr>
        <w:t>的响应文件的竞标报价、商务、技术等实质性要求进行符合性审查，以确定其是否满足磋商文件的实质性要求。</w:t>
      </w:r>
    </w:p>
    <w:bookmarkEnd w:id="88"/>
    <w:p w14:paraId="39B50CAE">
      <w:pPr>
        <w:spacing w:line="360" w:lineRule="auto"/>
        <w:ind w:firstLine="420" w:firstLineChars="200"/>
        <w:rPr>
          <w:rFonts w:ascii="宋体" w:hAnsi="宋体" w:cs="宋体"/>
          <w:color w:val="000000"/>
          <w:szCs w:val="21"/>
        </w:rPr>
      </w:pPr>
      <w:r>
        <w:rPr>
          <w:rFonts w:ascii="宋体" w:hAnsi="宋体" w:cs="宋体"/>
          <w:color w:val="000000"/>
          <w:szCs w:val="21"/>
        </w:rPr>
        <w:t>2.2</w:t>
      </w:r>
      <w:r>
        <w:rPr>
          <w:rFonts w:hint="eastAsia" w:ascii="宋体" w:hAnsi="宋体" w:cs="宋体"/>
          <w:color w:val="000000"/>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E66458B">
      <w:pPr>
        <w:spacing w:line="360" w:lineRule="auto"/>
        <w:ind w:firstLine="420" w:firstLineChars="200"/>
        <w:rPr>
          <w:rFonts w:ascii="宋体" w:hAnsi="宋体" w:cs="宋体"/>
          <w:color w:val="000000"/>
          <w:spacing w:val="-6"/>
          <w:szCs w:val="21"/>
        </w:rPr>
      </w:pP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000000"/>
          <w:szCs w:val="21"/>
        </w:rPr>
        <w:t>若委托代理人不是响应文件中授权的委托代理人时，必须同时出示有效的法定代表人授权委托书原件</w:t>
      </w:r>
      <w:r>
        <w:rPr>
          <w:rFonts w:hint="eastAsia" w:ascii="宋体" w:hAnsi="宋体" w:cs="宋体"/>
          <w:color w:val="000000"/>
          <w:spacing w:val="-6"/>
          <w:szCs w:val="21"/>
        </w:rPr>
        <w:t>。供应商为自然人的，必须由本人签字并附身份证明。</w:t>
      </w:r>
    </w:p>
    <w:p w14:paraId="4C638303">
      <w:pPr>
        <w:spacing w:line="360" w:lineRule="auto"/>
        <w:ind w:firstLine="396" w:firstLineChars="200"/>
        <w:rPr>
          <w:rFonts w:ascii="宋体" w:hAnsi="宋体" w:cs="宋体"/>
          <w:color w:val="000000"/>
          <w:szCs w:val="21"/>
        </w:rPr>
      </w:pPr>
      <w:r>
        <w:rPr>
          <w:rFonts w:ascii="宋体" w:hAnsi="宋体" w:cs="宋体"/>
          <w:color w:val="000000"/>
          <w:spacing w:val="-6"/>
          <w:szCs w:val="21"/>
        </w:rPr>
        <w:t>2.4</w:t>
      </w:r>
      <w:r>
        <w:rPr>
          <w:rFonts w:hint="eastAsia" w:ascii="宋体" w:hAnsi="宋体" w:cs="宋体"/>
          <w:color w:val="000000"/>
          <w:szCs w:val="21"/>
        </w:rPr>
        <w:t xml:space="preserve">首次响应文件报价出现前后不一致的，按照下列规定修正： </w:t>
      </w:r>
    </w:p>
    <w:p w14:paraId="41544B77">
      <w:pPr>
        <w:spacing w:line="360" w:lineRule="auto"/>
        <w:ind w:firstLine="420" w:firstLineChars="200"/>
        <w:rPr>
          <w:rFonts w:ascii="宋体" w:hAnsi="宋体" w:cs="宋体"/>
          <w:color w:val="000000"/>
          <w:szCs w:val="21"/>
        </w:rPr>
      </w:pPr>
      <w:r>
        <w:rPr>
          <w:rFonts w:hint="eastAsia" w:ascii="宋体" w:hAnsi="宋体" w:cs="宋体"/>
          <w:color w:val="000000"/>
          <w:szCs w:val="21"/>
        </w:rPr>
        <w:t>（1）响应文件中报价表内容与响应文件中相应内容不一致的，以报价表为准；</w:t>
      </w:r>
    </w:p>
    <w:p w14:paraId="5D4CBDFF">
      <w:pPr>
        <w:spacing w:line="360" w:lineRule="auto"/>
        <w:ind w:firstLine="420" w:firstLineChars="200"/>
        <w:rPr>
          <w:rFonts w:ascii="宋体" w:hAnsi="宋体" w:cs="宋体"/>
          <w:color w:val="000000"/>
          <w:szCs w:val="21"/>
        </w:rPr>
      </w:pPr>
      <w:r>
        <w:rPr>
          <w:rFonts w:hint="eastAsia" w:ascii="宋体" w:hAnsi="宋体" w:cs="宋体"/>
          <w:color w:val="000000"/>
          <w:szCs w:val="21"/>
        </w:rPr>
        <w:t>（2）大写金额和小写金额不一致的，以大写金额为准；</w:t>
      </w:r>
    </w:p>
    <w:p w14:paraId="0C75E213">
      <w:pPr>
        <w:spacing w:line="360" w:lineRule="auto"/>
        <w:ind w:firstLine="420" w:firstLineChars="200"/>
        <w:rPr>
          <w:rFonts w:ascii="宋体" w:hAnsi="宋体" w:cs="宋体"/>
          <w:color w:val="000000"/>
          <w:szCs w:val="21"/>
        </w:rPr>
      </w:pPr>
      <w:r>
        <w:rPr>
          <w:rFonts w:hint="eastAsia" w:ascii="宋体" w:hAnsi="宋体" w:cs="宋体"/>
          <w:color w:val="000000"/>
          <w:szCs w:val="21"/>
        </w:rPr>
        <w:t>（3）单价金额小数点或者百分比有明显错位的，以报价表的总价为准，并修改单价；</w:t>
      </w:r>
    </w:p>
    <w:p w14:paraId="1130522E">
      <w:pPr>
        <w:spacing w:line="360" w:lineRule="auto"/>
        <w:ind w:firstLine="420" w:firstLineChars="200"/>
        <w:rPr>
          <w:rFonts w:ascii="宋体" w:hAnsi="宋体" w:cs="宋体"/>
          <w:color w:val="000000"/>
          <w:szCs w:val="21"/>
        </w:rPr>
      </w:pPr>
      <w:r>
        <w:rPr>
          <w:rFonts w:hint="eastAsia" w:ascii="宋体" w:hAnsi="宋体" w:cs="宋体"/>
          <w:color w:val="000000"/>
          <w:szCs w:val="21"/>
        </w:rPr>
        <w:t>（4）总价金额与按单价汇总金额不一致的，以单价金额计算结果为准。</w:t>
      </w:r>
    </w:p>
    <w:p w14:paraId="1EFAC153">
      <w:pPr>
        <w:spacing w:line="360" w:lineRule="auto"/>
        <w:ind w:firstLine="420" w:firstLineChars="200"/>
        <w:rPr>
          <w:rFonts w:ascii="宋体" w:hAnsi="宋体" w:cs="宋体"/>
          <w:color w:val="000000"/>
          <w:szCs w:val="21"/>
        </w:rPr>
      </w:pPr>
      <w:r>
        <w:rPr>
          <w:rFonts w:hint="eastAsia" w:ascii="宋体" w:hAnsi="宋体" w:cs="宋体"/>
          <w:color w:val="000000"/>
          <w:szCs w:val="21"/>
        </w:rPr>
        <w:t>同时出现两种以上不一致的，按照以上（1）</w:t>
      </w:r>
      <w:r>
        <w:rPr>
          <w:rFonts w:hint="eastAsia" w:ascii="宋体" w:hAnsi="宋体" w:cs="宋体"/>
          <w:color w:val="000000"/>
          <w:szCs w:val="21"/>
          <w:lang w:eastAsia="zh-CN"/>
        </w:rPr>
        <w:t>－</w:t>
      </w:r>
      <w:r>
        <w:rPr>
          <w:rFonts w:hint="eastAsia" w:ascii="宋体" w:hAnsi="宋体" w:cs="宋体"/>
          <w:color w:val="000000"/>
          <w:szCs w:val="21"/>
        </w:rPr>
        <w:t>（4）规定的顺序逐条进行修正。修正后的报价经供应商确认后产生约束力，供应商不确认的，其响应文件按无效响应处理。</w:t>
      </w:r>
    </w:p>
    <w:p w14:paraId="33ED636F">
      <w:pPr>
        <w:spacing w:line="360" w:lineRule="auto"/>
        <w:ind w:firstLine="420" w:firstLineChars="200"/>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rPr>
        <w:t>商务技术报价评审</w:t>
      </w:r>
    </w:p>
    <w:p w14:paraId="13B712B8">
      <w:pPr>
        <w:spacing w:line="360" w:lineRule="auto"/>
        <w:ind w:firstLine="420" w:firstLineChars="200"/>
        <w:rPr>
          <w:rFonts w:ascii="宋体" w:hAnsi="宋体" w:cs="宋体"/>
          <w:color w:val="000000"/>
          <w:szCs w:val="21"/>
        </w:rPr>
      </w:pPr>
      <w:r>
        <w:rPr>
          <w:rFonts w:hint="eastAsia" w:ascii="宋体" w:hAnsi="宋体" w:cs="宋体"/>
          <w:color w:val="000000"/>
          <w:szCs w:val="21"/>
        </w:rPr>
        <w:t>在评审时，如发现下列情形之一的，将被视为响应文件无效处理：</w:t>
      </w:r>
    </w:p>
    <w:p w14:paraId="5342C8FE">
      <w:pPr>
        <w:spacing w:line="360" w:lineRule="auto"/>
        <w:ind w:firstLine="420" w:firstLineChars="200"/>
        <w:rPr>
          <w:rFonts w:ascii="宋体" w:hAnsi="宋体" w:cs="宋体"/>
          <w:color w:val="000000"/>
          <w:szCs w:val="21"/>
        </w:rPr>
      </w:pPr>
      <w:r>
        <w:rPr>
          <w:rFonts w:hint="eastAsia" w:ascii="宋体" w:hAnsi="宋体" w:cs="宋体"/>
          <w:color w:val="000000"/>
          <w:szCs w:val="21"/>
        </w:rPr>
        <w:t>（1）商务技术评审</w:t>
      </w:r>
    </w:p>
    <w:p w14:paraId="296E7EBA">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）响应文件未按磋商文件要求签署、盖章；</w:t>
      </w:r>
    </w:p>
    <w:p w14:paraId="2FCFE802">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 xml:space="preserve">）委托代理人未能出具有效身份证明或者出具的身份证明与授权委托书中的信息不符； </w:t>
      </w:r>
    </w:p>
    <w:p w14:paraId="59E263CF">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）提交的磋商保证金无效的或者未按照磋商文件的规定提交磋商保证金；</w:t>
      </w:r>
    </w:p>
    <w:p w14:paraId="24B68FDC">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4</w:t>
      </w:r>
      <w:r>
        <w:rPr>
          <w:rFonts w:hint="eastAsia" w:ascii="宋体" w:hAnsi="宋体" w:cs="宋体"/>
          <w:color w:val="000000"/>
          <w:szCs w:val="21"/>
        </w:rPr>
        <w:t>）响应文件未提供任一项“供应商须知前附表”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704964D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5</w:t>
      </w:r>
      <w:r>
        <w:rPr>
          <w:rFonts w:hint="eastAsia" w:ascii="宋体" w:hAnsi="宋体" w:cs="宋体"/>
          <w:color w:val="000000"/>
          <w:szCs w:val="21"/>
        </w:rPr>
        <w:t>）未对竞标有效期作出响应或者响应文件承诺的竞标有效期不满足磋商文件要求；</w:t>
      </w:r>
    </w:p>
    <w:p w14:paraId="36A4706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6</w:t>
      </w:r>
      <w:r>
        <w:rPr>
          <w:rFonts w:hint="eastAsia" w:ascii="宋体" w:hAnsi="宋体" w:cs="宋体"/>
          <w:color w:val="000000"/>
          <w:szCs w:val="21"/>
        </w:rPr>
        <w:t>）响应文件的实质性内容未使用中文表述、使用计量单位不符合磋商文件要求；</w:t>
      </w:r>
    </w:p>
    <w:p w14:paraId="60946D96">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7</w:t>
      </w:r>
      <w:r>
        <w:rPr>
          <w:rFonts w:hint="eastAsia" w:ascii="宋体" w:hAnsi="宋体" w:cs="宋体"/>
          <w:color w:val="000000"/>
          <w:szCs w:val="21"/>
        </w:rPr>
        <w:t>）响应文件中的文件资料因填写不齐全或者内容虚假或者出现其他情形而导致被磋商小组认定无效；</w:t>
      </w:r>
    </w:p>
    <w:p w14:paraId="3D69686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8</w:t>
      </w:r>
      <w:r>
        <w:rPr>
          <w:rFonts w:hint="eastAsia" w:ascii="宋体" w:hAnsi="宋体" w:cs="宋体"/>
          <w:color w:val="000000"/>
          <w:szCs w:val="21"/>
        </w:rPr>
        <w:t>）响应文件含有采购人不能接受的附加条件；</w:t>
      </w:r>
    </w:p>
    <w:p w14:paraId="1D9DDEED">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9</w:t>
      </w:r>
      <w:r>
        <w:rPr>
          <w:rFonts w:hint="eastAsia" w:ascii="宋体" w:hAnsi="宋体" w:cs="宋体"/>
          <w:color w:val="000000"/>
          <w:szCs w:val="21"/>
        </w:rPr>
        <w:t>）属于“供应商须知正文”第7.</w:t>
      </w:r>
      <w:r>
        <w:rPr>
          <w:rFonts w:ascii="宋体" w:hAnsi="宋体" w:cs="宋体"/>
          <w:color w:val="000000"/>
          <w:szCs w:val="21"/>
        </w:rPr>
        <w:t>5</w:t>
      </w:r>
      <w:r>
        <w:rPr>
          <w:rFonts w:hint="eastAsia" w:ascii="宋体" w:hAnsi="宋体" w:cs="宋体"/>
          <w:color w:val="000000"/>
          <w:szCs w:val="21"/>
        </w:rPr>
        <w:t>条情形；</w:t>
      </w:r>
    </w:p>
    <w:p w14:paraId="0A73F0B4">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lang w:val="en-US" w:eastAsia="zh-CN"/>
        </w:rPr>
        <w:t>0</w:t>
      </w:r>
      <w:r>
        <w:rPr>
          <w:rFonts w:hint="eastAsia" w:ascii="宋体" w:hAnsi="宋体" w:cs="宋体"/>
          <w:color w:val="000000"/>
          <w:szCs w:val="21"/>
        </w:rPr>
        <w:t>）虚假竞标，或者出现其他情形而导致被磋商小组认定无效；</w:t>
      </w:r>
    </w:p>
    <w:p w14:paraId="4BD2EBF5">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lang w:val="en-US" w:eastAsia="zh-CN"/>
        </w:rPr>
        <w:t>1</w:t>
      </w:r>
      <w:r>
        <w:rPr>
          <w:rFonts w:hint="eastAsia" w:ascii="宋体" w:hAnsi="宋体" w:cs="宋体"/>
          <w:color w:val="000000"/>
          <w:szCs w:val="21"/>
        </w:rPr>
        <w:t>）竞标技术方案不明确，磋商文件未允许</w:t>
      </w:r>
      <w:r>
        <w:rPr>
          <w:rFonts w:hint="eastAsia" w:ascii="宋体" w:hAnsi="宋体"/>
          <w:color w:val="000000"/>
          <w:szCs w:val="21"/>
        </w:rPr>
        <w:t>但响应文件中</w:t>
      </w:r>
      <w:r>
        <w:rPr>
          <w:rFonts w:hint="eastAsia" w:ascii="宋体" w:hAnsi="宋体" w:cs="宋体"/>
          <w:color w:val="000000"/>
          <w:szCs w:val="21"/>
        </w:rPr>
        <w:t>存在一个或者一个以上备选（替代）竞标方案；</w:t>
      </w:r>
    </w:p>
    <w:p w14:paraId="0CEB2493">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lang w:val="en-US" w:eastAsia="zh-CN"/>
        </w:rPr>
        <w:t>2</w:t>
      </w:r>
      <w:r>
        <w:rPr>
          <w:rFonts w:hint="eastAsia" w:ascii="宋体" w:hAnsi="宋体" w:cs="宋体"/>
          <w:color w:val="000000"/>
          <w:szCs w:val="21"/>
        </w:rPr>
        <w:t>）未响应磋商文件实质性要求；</w:t>
      </w:r>
    </w:p>
    <w:p w14:paraId="4117E9D1">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3</w:t>
      </w:r>
      <w:r>
        <w:rPr>
          <w:rFonts w:hint="eastAsia" w:ascii="宋体" w:hAnsi="宋体" w:cs="宋体"/>
          <w:color w:val="000000"/>
          <w:szCs w:val="21"/>
        </w:rPr>
        <w:t>）法律、法规和磋商文件规定的其他无效情形。</w:t>
      </w:r>
    </w:p>
    <w:p w14:paraId="09C2B1B9">
      <w:pPr>
        <w:spacing w:line="360" w:lineRule="auto"/>
        <w:ind w:firstLine="420" w:firstLineChars="20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）报价评审</w:t>
      </w:r>
    </w:p>
    <w:p w14:paraId="7E569071">
      <w:pPr>
        <w:spacing w:line="360" w:lineRule="auto"/>
        <w:ind w:firstLine="420" w:firstLineChars="200"/>
        <w:rPr>
          <w:rFonts w:ascii="宋体" w:hAnsi="宋体" w:cs="宋体"/>
          <w:color w:val="000000"/>
          <w:szCs w:val="21"/>
        </w:rPr>
      </w:pPr>
      <w:r>
        <w:rPr>
          <w:rFonts w:hint="eastAsia" w:ascii="宋体" w:hAnsi="宋体" w:cs="宋体"/>
          <w:color w:val="000000"/>
          <w:szCs w:val="21"/>
          <w:lang w:eastAsia="zh-CN"/>
        </w:rPr>
        <w:t>1）</w:t>
      </w:r>
      <w:r>
        <w:rPr>
          <w:rFonts w:ascii="宋体" w:hAnsi="宋体" w:cs="宋体"/>
          <w:color w:val="000000"/>
          <w:szCs w:val="21"/>
        </w:rPr>
        <w:t xml:space="preserve"> </w:t>
      </w:r>
      <w:r>
        <w:rPr>
          <w:rFonts w:hint="eastAsia" w:ascii="宋体" w:hAnsi="宋体" w:cs="宋体"/>
          <w:color w:val="000000"/>
          <w:szCs w:val="21"/>
        </w:rPr>
        <w:t>响应文件未提供“供应商须知前附表” 报价商务技术文件中规定的“竞标报价表”；</w:t>
      </w:r>
    </w:p>
    <w:p w14:paraId="03F2CA3B">
      <w:pPr>
        <w:spacing w:line="360" w:lineRule="auto"/>
        <w:ind w:firstLine="420" w:firstLineChars="200"/>
        <w:rPr>
          <w:rFonts w:ascii="宋体" w:hAnsi="宋体" w:cs="宋体"/>
          <w:color w:val="000000"/>
          <w:szCs w:val="21"/>
        </w:rPr>
      </w:pPr>
      <w:r>
        <w:rPr>
          <w:rFonts w:hint="eastAsia" w:ascii="宋体" w:hAnsi="宋体" w:cs="宋体"/>
          <w:color w:val="000000"/>
          <w:szCs w:val="21"/>
        </w:rPr>
        <w:t>2）未采用人民币报价或者未按照磋商文件标明的币种报价；</w:t>
      </w:r>
    </w:p>
    <w:p w14:paraId="33C4DD9E">
      <w:pPr>
        <w:spacing w:line="360" w:lineRule="auto"/>
        <w:ind w:firstLine="420" w:firstLineChars="200"/>
        <w:rPr>
          <w:rFonts w:ascii="宋体" w:hAnsi="宋体" w:cs="宋体"/>
          <w:color w:val="000000"/>
          <w:szCs w:val="21"/>
        </w:rPr>
      </w:pPr>
      <w:r>
        <w:rPr>
          <w:rFonts w:hint="eastAsia" w:ascii="宋体" w:hAnsi="宋体" w:cs="宋体"/>
          <w:color w:val="000000"/>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43A0BE20">
      <w:pPr>
        <w:spacing w:line="360" w:lineRule="auto"/>
        <w:ind w:firstLine="420" w:firstLineChars="200"/>
        <w:rPr>
          <w:rFonts w:ascii="宋体" w:hAnsi="宋体" w:cs="宋体"/>
          <w:color w:val="000000"/>
          <w:szCs w:val="21"/>
        </w:rPr>
      </w:pPr>
      <w:r>
        <w:rPr>
          <w:rFonts w:hint="eastAsia" w:ascii="宋体" w:hAnsi="宋体" w:cs="宋体"/>
          <w:color w:val="000000"/>
          <w:szCs w:val="21"/>
        </w:rPr>
        <w:t>4）竞标报价（包含首次报价、最后报价）超过所竞标分标规定的采购预算金额或者最高限价的（如本项目公布了最高限价）；</w:t>
      </w:r>
      <w:bookmarkStart w:id="89" w:name="_Hlk42596405"/>
      <w:r>
        <w:rPr>
          <w:rFonts w:hint="eastAsia" w:ascii="宋体" w:hAnsi="宋体" w:cs="宋体"/>
          <w:color w:val="000000"/>
          <w:szCs w:val="21"/>
        </w:rPr>
        <w:t>竞标报价（包含首次报价、最后报价）</w:t>
      </w:r>
      <w:bookmarkEnd w:id="89"/>
      <w:bookmarkStart w:id="90" w:name="_Hlk42596276"/>
      <w:r>
        <w:rPr>
          <w:rFonts w:hint="eastAsia" w:ascii="宋体" w:hAnsi="宋体" w:cs="宋体"/>
          <w:color w:val="000000"/>
          <w:szCs w:val="21"/>
        </w:rPr>
        <w:t>超过磋商文件分项采购预算金额或者最高限价的</w:t>
      </w:r>
      <w:bookmarkEnd w:id="90"/>
      <w:r>
        <w:rPr>
          <w:rFonts w:hint="eastAsia" w:ascii="宋体" w:hAnsi="宋体" w:cs="宋体"/>
          <w:color w:val="000000"/>
          <w:szCs w:val="21"/>
        </w:rPr>
        <w:t>（如本项目公布了最高限价）；</w:t>
      </w:r>
    </w:p>
    <w:p w14:paraId="32B1BED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4945D5B4">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6）在单价合同工程中供应商采用总价优惠或以总价百分比优惠的方式进行竞标报价的； </w:t>
      </w:r>
    </w:p>
    <w:p w14:paraId="081C826B">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7）供应商对工程量清单内容进行增减或对竞标范围进行调整的；</w:t>
      </w:r>
    </w:p>
    <w:p w14:paraId="40F379EF">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8）磋商函附录的承诺不符合磋商文件规定的； </w:t>
      </w:r>
    </w:p>
    <w:p w14:paraId="55A9E2B6">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9）磋商小组启动异常低价响应审查后，供应商不能提供书面说明、证明材料，或者提供的书面说明、证明材料不能证明其报价合理性的； </w:t>
      </w:r>
    </w:p>
    <w:p w14:paraId="58751E33">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10）未响应磋商文件实质性要求的。</w:t>
      </w:r>
    </w:p>
    <w:p w14:paraId="164700A1">
      <w:pPr>
        <w:spacing w:line="360" w:lineRule="auto"/>
        <w:ind w:firstLine="420" w:firstLineChars="200"/>
        <w:rPr>
          <w:rFonts w:ascii="宋体" w:hAnsi="宋体" w:cs="宋体"/>
          <w:color w:val="000000"/>
          <w:szCs w:val="21"/>
        </w:rPr>
      </w:pPr>
      <w:r>
        <w:rPr>
          <w:rFonts w:ascii="宋体" w:hAnsi="宋体" w:cs="宋体"/>
          <w:color w:val="000000"/>
          <w:szCs w:val="21"/>
        </w:rPr>
        <w:t>2.6</w:t>
      </w:r>
      <w:r>
        <w:rPr>
          <w:rFonts w:hint="eastAsia" w:ascii="宋体" w:hAnsi="宋体" w:cs="宋体"/>
          <w:color w:val="000000"/>
          <w:szCs w:val="21"/>
        </w:rPr>
        <w:t>磋商小组对响应文件进行评审，未实质性响应磋商文件的响应文件按无效处理，由磋商小组告知有关供应商。磋商小组从符合磋商文件规定的相应资格条件的供应商中确定不少于3家的供应商参加磋商。</w:t>
      </w:r>
    </w:p>
    <w:p w14:paraId="2EC30F62">
      <w:pPr>
        <w:spacing w:line="360" w:lineRule="auto"/>
        <w:ind w:firstLine="420" w:firstLineChars="200"/>
        <w:rPr>
          <w:rFonts w:ascii="宋体" w:hAnsi="宋体" w:cs="宋体"/>
          <w:color w:val="000000"/>
          <w:szCs w:val="21"/>
        </w:rPr>
      </w:pPr>
      <w:r>
        <w:rPr>
          <w:rFonts w:ascii="宋体" w:hAnsi="宋体" w:cs="宋体"/>
          <w:color w:val="000000"/>
          <w:szCs w:val="21"/>
        </w:rPr>
        <w:t>2.7</w:t>
      </w:r>
      <w:r>
        <w:rPr>
          <w:rFonts w:hint="eastAsia" w:ascii="宋体" w:hAnsi="宋体"/>
          <w:color w:val="000000"/>
          <w:szCs w:val="21"/>
        </w:rPr>
        <w:t>通过符合性审查的合格供应商不足3家的，不得进入磋商环节，采购人或者采购代理机构应当重新开展采购活动。</w:t>
      </w:r>
    </w:p>
    <w:p w14:paraId="0C5CCB9F">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3.磋商</w:t>
      </w:r>
    </w:p>
    <w:p w14:paraId="18170408">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.磋商的程序</w:t>
      </w:r>
    </w:p>
    <w:p w14:paraId="3F0DC207">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.1</w:t>
      </w:r>
      <w:r>
        <w:rPr>
          <w:rFonts w:hint="eastAsia" w:ascii="宋体" w:hAnsi="宋体" w:cs="宋体"/>
          <w:color w:val="000000"/>
          <w:kern w:val="0"/>
          <w:szCs w:val="21"/>
        </w:rPr>
        <w:t>磋商小组按照“供应商须知前附表”</w:t>
      </w:r>
      <w:r>
        <w:rPr>
          <w:rFonts w:hint="eastAsia" w:ascii="宋体" w:hAnsi="宋体" w:cs="宋体"/>
          <w:color w:val="000000"/>
          <w:szCs w:val="21"/>
        </w:rPr>
        <w:t xml:space="preserve"> </w:t>
      </w:r>
      <w:r>
        <w:rPr>
          <w:rFonts w:hint="eastAsia" w:ascii="宋体" w:hAnsi="宋体" w:cs="宋体"/>
          <w:color w:val="000000"/>
          <w:kern w:val="0"/>
          <w:szCs w:val="21"/>
        </w:rPr>
        <w:t>确定的</w:t>
      </w:r>
      <w:r>
        <w:rPr>
          <w:rFonts w:hint="eastAsia" w:ascii="宋体" w:hAnsi="宋体" w:cs="宋体"/>
          <w:color w:val="000000"/>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响应文件按无效响应处理。</w:t>
      </w:r>
    </w:p>
    <w:p w14:paraId="6D707603">
      <w:pPr>
        <w:spacing w:line="360" w:lineRule="auto"/>
        <w:ind w:firstLine="420" w:firstLineChars="200"/>
        <w:rPr>
          <w:rFonts w:ascii="宋体" w:hAnsi="宋体" w:cs="宋体"/>
          <w:color w:val="000000"/>
          <w:szCs w:val="21"/>
        </w:rPr>
      </w:pPr>
      <w:r>
        <w:rPr>
          <w:rFonts w:ascii="宋体" w:hAnsi="宋体" w:cs="宋体"/>
          <w:color w:val="000000"/>
          <w:szCs w:val="21"/>
        </w:rPr>
        <w:t>3.2</w:t>
      </w:r>
      <w:r>
        <w:rPr>
          <w:rFonts w:hint="eastAsia" w:ascii="宋体" w:hAnsi="宋体" w:cs="宋体"/>
          <w:color w:val="000000"/>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D8D3A4C">
      <w:pPr>
        <w:spacing w:line="360" w:lineRule="auto"/>
        <w:ind w:firstLine="420" w:firstLineChars="200"/>
        <w:rPr>
          <w:rFonts w:ascii="宋体" w:hAnsi="宋体" w:cs="宋体"/>
          <w:color w:val="000000"/>
          <w:szCs w:val="21"/>
        </w:rPr>
      </w:pPr>
      <w:r>
        <w:rPr>
          <w:rFonts w:ascii="宋体" w:hAnsi="宋体" w:cs="宋体"/>
          <w:color w:val="000000"/>
          <w:szCs w:val="21"/>
        </w:rPr>
        <w:t>3.3</w:t>
      </w:r>
      <w:r>
        <w:rPr>
          <w:rFonts w:hint="eastAsia" w:ascii="宋体" w:hAnsi="宋体" w:cs="宋体"/>
          <w:color w:val="000000"/>
          <w:szCs w:val="21"/>
        </w:rPr>
        <w:t>对磋商文件作出的实质性变动是磋商文件的有效组成部分，由磋商小组及时以书面形式同时通知所有参加磋商的供应商。</w:t>
      </w:r>
    </w:p>
    <w:p w14:paraId="604405C0">
      <w:pPr>
        <w:spacing w:line="360" w:lineRule="auto"/>
        <w:ind w:firstLine="420" w:firstLineChars="200"/>
        <w:rPr>
          <w:rFonts w:ascii="宋体" w:hAnsi="宋体" w:cs="宋体"/>
          <w:color w:val="000000"/>
          <w:szCs w:val="21"/>
        </w:rPr>
      </w:pPr>
      <w:r>
        <w:rPr>
          <w:rFonts w:ascii="宋体" w:hAnsi="宋体" w:cs="宋体"/>
          <w:color w:val="000000"/>
          <w:szCs w:val="21"/>
        </w:rPr>
        <w:t>3.4</w:t>
      </w:r>
      <w:r>
        <w:rPr>
          <w:rFonts w:hint="eastAsia" w:ascii="宋体" w:hAnsi="宋体" w:cs="宋体"/>
          <w:color w:val="000000"/>
          <w:szCs w:val="21"/>
        </w:rPr>
        <w:t>供应商必须按照磋商文件的变动情况和磋商小组的要求重新提交响应文件，并由其法定代表人或者授权代表签字或者加盖公章。由委托代理人签字的，</w:t>
      </w:r>
      <w:r>
        <w:rPr>
          <w:rFonts w:hint="eastAsia" w:ascii="宋体" w:hAnsi="宋体" w:cs="宋体"/>
          <w:bCs/>
          <w:color w:val="000000"/>
          <w:szCs w:val="21"/>
        </w:rPr>
        <w:t>若委托代理人不是响应文件中授权的委托代理人时，必须同时出示有效的法定代表人授权委托书原件</w:t>
      </w:r>
      <w:r>
        <w:rPr>
          <w:rFonts w:hint="eastAsia" w:ascii="宋体" w:hAnsi="宋体" w:cs="宋体"/>
          <w:color w:val="000000"/>
          <w:szCs w:val="21"/>
        </w:rPr>
        <w:t>。供应商为自然人的，必须由本人签字并附身份证明。</w:t>
      </w:r>
      <w:r>
        <w:rPr>
          <w:rFonts w:hint="eastAsia" w:ascii="宋体" w:hAnsi="宋体" w:cs="宋体"/>
          <w:color w:val="000000"/>
          <w:szCs w:val="21"/>
          <w:lang w:val="en-US" w:eastAsia="zh-CN"/>
        </w:rPr>
        <w:t>逾期</w:t>
      </w:r>
      <w:r>
        <w:rPr>
          <w:rFonts w:hint="eastAsia" w:ascii="宋体" w:hAnsi="宋体" w:cs="宋体"/>
          <w:color w:val="000000"/>
          <w:szCs w:val="21"/>
        </w:rPr>
        <w:t>参加磋商的供应商未在规定时间内重新提交响应文件的，视同</w:t>
      </w:r>
      <w:bookmarkStart w:id="91" w:name="_Hlk55814495"/>
      <w:r>
        <w:rPr>
          <w:rFonts w:hint="eastAsia" w:ascii="宋体" w:hAnsi="宋体" w:cs="宋体"/>
          <w:color w:val="000000"/>
          <w:szCs w:val="21"/>
        </w:rPr>
        <w:t>退出磋商</w:t>
      </w:r>
      <w:bookmarkEnd w:id="91"/>
      <w:r>
        <w:rPr>
          <w:rFonts w:hint="eastAsia" w:ascii="宋体" w:hAnsi="宋体" w:cs="宋体"/>
          <w:color w:val="000000"/>
          <w:szCs w:val="21"/>
        </w:rPr>
        <w:t>，其响应文件作无效处理。</w:t>
      </w:r>
    </w:p>
    <w:p w14:paraId="33D107FE">
      <w:pPr>
        <w:spacing w:line="360" w:lineRule="auto"/>
        <w:ind w:firstLine="420" w:firstLineChars="200"/>
        <w:rPr>
          <w:rFonts w:ascii="宋体" w:hAnsi="宋体" w:cs="宋体"/>
          <w:color w:val="000000"/>
          <w:szCs w:val="21"/>
        </w:rPr>
      </w:pPr>
      <w:r>
        <w:rPr>
          <w:rFonts w:ascii="宋体" w:hAnsi="宋体" w:cs="宋体"/>
          <w:color w:val="000000"/>
          <w:szCs w:val="21"/>
        </w:rPr>
        <w:t>3.5</w:t>
      </w:r>
      <w:r>
        <w:rPr>
          <w:rFonts w:hint="eastAsia" w:ascii="宋体" w:hAnsi="宋体" w:cs="宋体"/>
          <w:color w:val="000000"/>
          <w:szCs w:val="21"/>
        </w:rPr>
        <w:t>磋商中，</w:t>
      </w:r>
      <w:r>
        <w:rPr>
          <w:rFonts w:hint="eastAsia" w:ascii="宋体" w:hAnsi="宋体" w:cs="宋体"/>
          <w:color w:val="000000"/>
          <w:spacing w:val="-6"/>
          <w:szCs w:val="21"/>
        </w:rPr>
        <w:t>磋商的任何一方不得透露与磋商有关的其他供应商的技术资料、价格和其他信息。</w:t>
      </w:r>
    </w:p>
    <w:p w14:paraId="63076FC7">
      <w:pPr>
        <w:widowControl/>
        <w:tabs>
          <w:tab w:val="left" w:pos="540"/>
        </w:tabs>
        <w:spacing w:line="360" w:lineRule="auto"/>
        <w:ind w:firstLine="420" w:firstLineChars="200"/>
        <w:jc w:val="left"/>
        <w:rPr>
          <w:rFonts w:hint="eastAsia" w:ascii="宋体" w:hAnsi="宋体" w:cs="宋体"/>
          <w:color w:val="auto"/>
          <w:spacing w:val="-6"/>
          <w:szCs w:val="21"/>
        </w:rPr>
      </w:pPr>
      <w:r>
        <w:rPr>
          <w:rFonts w:ascii="宋体" w:hAnsi="宋体" w:cs="宋体"/>
          <w:color w:val="000000"/>
          <w:szCs w:val="21"/>
        </w:rPr>
        <w:t>3.6</w:t>
      </w:r>
      <w:r>
        <w:rPr>
          <w:rFonts w:hint="eastAsia" w:ascii="宋体" w:hAnsi="宋体" w:cs="宋体"/>
          <w:color w:val="auto"/>
          <w:szCs w:val="21"/>
        </w:rPr>
        <w:t>磋商小组应对磋商过程和重要磋商内容进行记录，作为评标报告一部分，磋商小组在记录上签字确认。</w:t>
      </w:r>
      <w:r>
        <w:rPr>
          <w:rFonts w:hint="eastAsia" w:ascii="宋体" w:hAnsi="宋体" w:cs="宋体"/>
          <w:color w:val="auto"/>
          <w:spacing w:val="-6"/>
          <w:szCs w:val="21"/>
        </w:rPr>
        <w:t>主要内容包括：</w:t>
      </w:r>
    </w:p>
    <w:p w14:paraId="19B69947">
      <w:pPr>
        <w:pStyle w:val="37"/>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（1）按照相关规定进行公示的，公示情况说明；</w:t>
      </w:r>
    </w:p>
    <w:p w14:paraId="4124CB67">
      <w:pPr>
        <w:pStyle w:val="37"/>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（2）磋商日期和地点，磋商人员名单；</w:t>
      </w:r>
    </w:p>
    <w:p w14:paraId="69EDAD79">
      <w:pPr>
        <w:pStyle w:val="37"/>
        <w:spacing w:before="0"/>
        <w:ind w:firstLine="396"/>
        <w:rPr>
          <w:rFonts w:hint="eastAsia" w:ascii="宋体" w:hAnsi="宋体" w:cs="宋体"/>
          <w:color w:val="auto"/>
          <w:spacing w:val="-6"/>
          <w:kern w:val="2"/>
          <w:sz w:val="21"/>
          <w:szCs w:val="21"/>
        </w:rPr>
      </w:pPr>
      <w:r>
        <w:rPr>
          <w:rFonts w:hint="eastAsia" w:ascii="宋体" w:hAnsi="宋体" w:cs="宋体"/>
          <w:color w:val="auto"/>
          <w:spacing w:val="-6"/>
          <w:kern w:val="2"/>
          <w:sz w:val="21"/>
          <w:szCs w:val="21"/>
        </w:rPr>
        <w:t>（3）合同主要条款及价格商定情况。</w:t>
      </w:r>
    </w:p>
    <w:p w14:paraId="383ED714">
      <w:pPr>
        <w:widowControl/>
        <w:tabs>
          <w:tab w:val="left" w:pos="540"/>
        </w:tabs>
        <w:spacing w:line="360" w:lineRule="auto"/>
        <w:ind w:firstLine="420" w:firstLineChars="200"/>
        <w:jc w:val="left"/>
        <w:rPr>
          <w:rFonts w:ascii="宋体" w:hAnsi="宋体" w:cs="宋体"/>
          <w:color w:val="000000"/>
          <w:szCs w:val="21"/>
        </w:rPr>
      </w:pPr>
      <w:r>
        <w:rPr>
          <w:rFonts w:ascii="宋体" w:hAnsi="宋体" w:cs="宋体"/>
          <w:color w:val="000000"/>
          <w:szCs w:val="21"/>
        </w:rPr>
        <w:t>3.7</w:t>
      </w:r>
      <w:r>
        <w:rPr>
          <w:rFonts w:hint="eastAsia" w:ascii="宋体" w:hAnsi="宋体" w:cs="宋体"/>
          <w:color w:val="000000"/>
          <w:szCs w:val="21"/>
        </w:rPr>
        <w:t>磋商过程中重新提交的响应文件，供应商可以在开启前补充、修改。</w:t>
      </w:r>
    </w:p>
    <w:p w14:paraId="61F4CBC9">
      <w:pPr>
        <w:widowControl/>
        <w:tabs>
          <w:tab w:val="left" w:pos="540"/>
        </w:tabs>
        <w:spacing w:line="360" w:lineRule="auto"/>
        <w:ind w:firstLine="420" w:firstLineChars="200"/>
        <w:jc w:val="left"/>
        <w:rPr>
          <w:rFonts w:ascii="宋体" w:hAnsi="宋体" w:cs="宋体"/>
          <w:color w:val="000000"/>
          <w:szCs w:val="21"/>
        </w:rPr>
      </w:pPr>
      <w:r>
        <w:rPr>
          <w:rFonts w:ascii="宋体" w:hAnsi="宋体" w:cs="宋体"/>
          <w:color w:val="000000"/>
          <w:szCs w:val="21"/>
        </w:rPr>
        <w:t>3.8</w:t>
      </w:r>
      <w:r>
        <w:rPr>
          <w:rFonts w:ascii="宋体" w:hAnsi="宋体"/>
          <w:color w:val="000000"/>
          <w:szCs w:val="21"/>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54A54B7">
      <w:pPr>
        <w:tabs>
          <w:tab w:val="left" w:pos="2835"/>
        </w:tabs>
        <w:spacing w:line="360" w:lineRule="auto"/>
        <w:ind w:firstLine="420" w:firstLineChars="200"/>
        <w:rPr>
          <w:rFonts w:ascii="宋体" w:hAnsi="宋体" w:cs="宋体"/>
          <w:color w:val="000000"/>
          <w:szCs w:val="21"/>
        </w:rPr>
      </w:pPr>
      <w:r>
        <w:rPr>
          <w:rFonts w:ascii="宋体" w:hAnsi="宋体" w:cs="宋体"/>
          <w:color w:val="000000"/>
          <w:szCs w:val="21"/>
        </w:rPr>
        <w:t>3.9</w:t>
      </w:r>
      <w:r>
        <w:rPr>
          <w:rFonts w:hint="eastAsia" w:ascii="宋体" w:hAnsi="宋体"/>
          <w:color w:val="000000"/>
          <w:szCs w:val="21"/>
        </w:rPr>
        <w:t>对磋商过程提交的响应文件进行有效性、完整性和响应程度审查，通过审查的合格供应商不足3家的，除本章第</w:t>
      </w:r>
      <w:r>
        <w:rPr>
          <w:rFonts w:ascii="宋体" w:hAnsi="宋体"/>
          <w:color w:val="000000"/>
          <w:szCs w:val="21"/>
        </w:rPr>
        <w:t>3.8</w:t>
      </w:r>
      <w:r>
        <w:rPr>
          <w:rFonts w:hint="eastAsia" w:ascii="宋体" w:hAnsi="宋体"/>
          <w:color w:val="000000"/>
          <w:szCs w:val="21"/>
        </w:rPr>
        <w:t>条的情形外，采购人或者采购代理机构应当重新开展采购活动。</w:t>
      </w:r>
    </w:p>
    <w:p w14:paraId="64706385">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4. 最后报价</w:t>
      </w:r>
    </w:p>
    <w:p w14:paraId="3D4949CE">
      <w:pPr>
        <w:spacing w:line="360" w:lineRule="auto"/>
        <w:ind w:firstLine="420" w:firstLineChars="200"/>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.1</w:t>
      </w:r>
      <w:r>
        <w:rPr>
          <w:rFonts w:hint="eastAsia" w:ascii="宋体" w:hAnsi="宋体" w:cs="宋体"/>
          <w:color w:val="000000"/>
          <w:szCs w:val="21"/>
        </w:rPr>
        <w:t>磋商文件能够详细列明采购标的的技术、服务要求的，磋商结束后，由磋商小组要求所有继续参加磋商的供应商在规定时间内密封提交最后报价，提交最后报价的供应商不得少于3家，除本章第</w:t>
      </w:r>
      <w:r>
        <w:rPr>
          <w:rFonts w:ascii="宋体" w:hAnsi="宋体" w:cs="宋体"/>
          <w:color w:val="000000"/>
          <w:szCs w:val="21"/>
        </w:rPr>
        <w:t>4.3</w:t>
      </w:r>
      <w:r>
        <w:rPr>
          <w:rFonts w:hint="eastAsia" w:ascii="宋体" w:hAnsi="宋体" w:cs="宋体"/>
          <w:color w:val="000000"/>
          <w:szCs w:val="21"/>
        </w:rPr>
        <w:t>条外，否则必须重新采购。</w:t>
      </w:r>
    </w:p>
    <w:p w14:paraId="5BD790E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w:t>
      </w:r>
      <w:r>
        <w:rPr>
          <w:rFonts w:ascii="宋体" w:hAnsi="宋体" w:cs="宋体"/>
          <w:color w:val="000000"/>
          <w:szCs w:val="21"/>
        </w:rPr>
        <w:t>.2</w:t>
      </w:r>
      <w:r>
        <w:rPr>
          <w:rFonts w:hint="eastAsia" w:ascii="宋体" w:hAnsi="宋体" w:cs="宋体"/>
          <w:color w:val="000000"/>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7CE5221">
      <w:pPr>
        <w:spacing w:line="360" w:lineRule="auto"/>
        <w:ind w:firstLine="422" w:firstLineChars="200"/>
        <w:rPr>
          <w:rFonts w:hint="eastAsia" w:ascii="宋体" w:hAnsi="宋体" w:cs="宋体"/>
          <w:color w:val="000000"/>
          <w:szCs w:val="21"/>
        </w:rPr>
      </w:pPr>
      <w:r>
        <w:rPr>
          <w:rFonts w:hint="eastAsia" w:ascii="宋体" w:hAnsi="宋体" w:cs="宋体"/>
          <w:b/>
          <w:bCs/>
          <w:color w:val="000000"/>
          <w:szCs w:val="21"/>
          <w:lang w:val="en-US" w:eastAsia="zh-CN"/>
        </w:rPr>
        <w:t>如果供应商的最后报价与首次报价不一致的，不能只报竞标总报价，必须同时提供“已标价工程量清单”，否则作无效响应处理。</w:t>
      </w:r>
    </w:p>
    <w:p w14:paraId="2F42A87F">
      <w:pPr>
        <w:spacing w:line="360" w:lineRule="auto"/>
        <w:ind w:firstLine="420" w:firstLineChars="200"/>
        <w:rPr>
          <w:rFonts w:ascii="宋体" w:hAnsi="宋体" w:cs="宋体"/>
          <w:color w:val="000000"/>
          <w:szCs w:val="21"/>
        </w:rPr>
      </w:pPr>
      <w:r>
        <w:rPr>
          <w:rFonts w:ascii="宋体" w:hAnsi="宋体" w:cs="宋体"/>
          <w:color w:val="000000"/>
          <w:szCs w:val="21"/>
        </w:rPr>
        <w:t>4.3</w:t>
      </w:r>
      <w:r>
        <w:rPr>
          <w:rFonts w:hint="eastAsia" w:ascii="宋体" w:hAnsi="宋体" w:cs="宋体"/>
          <w:color w:val="000000"/>
          <w:szCs w:val="21"/>
        </w:rPr>
        <w:t xml:space="preserve"> 最后报价是供应商响应文件的有效组成部分。符合《政府采购竞争性磋商采购方式管理暂行办法》（财库〔2014〕214号）第三条第四项“市场竞争不充分的科研项目，以及需要扶持的科技成果转化项目”和本章第</w:t>
      </w:r>
      <w:r>
        <w:rPr>
          <w:rFonts w:ascii="宋体" w:hAnsi="宋体" w:cs="宋体"/>
          <w:color w:val="000000"/>
          <w:szCs w:val="21"/>
        </w:rPr>
        <w:t>3.8</w:t>
      </w:r>
      <w:r>
        <w:rPr>
          <w:rFonts w:hint="eastAsia" w:ascii="宋体" w:hAnsi="宋体" w:cs="宋体"/>
          <w:color w:val="000000"/>
          <w:szCs w:val="21"/>
        </w:rPr>
        <w:t>条情形的，提交最后报价的供应商可以为2家。</w:t>
      </w:r>
    </w:p>
    <w:p w14:paraId="56404091">
      <w:pPr>
        <w:spacing w:line="360" w:lineRule="auto"/>
        <w:ind w:firstLine="420" w:firstLineChars="200"/>
        <w:rPr>
          <w:rFonts w:ascii="宋体" w:hAnsi="宋体" w:cs="宋体"/>
          <w:color w:val="000000"/>
          <w:szCs w:val="21"/>
        </w:rPr>
      </w:pPr>
      <w:r>
        <w:rPr>
          <w:rFonts w:ascii="宋体" w:hAnsi="宋体" w:cs="宋体"/>
          <w:color w:val="000000"/>
          <w:szCs w:val="21"/>
        </w:rPr>
        <w:t>4.4</w:t>
      </w:r>
      <w:r>
        <w:rPr>
          <w:rFonts w:hint="eastAsia" w:ascii="宋体" w:hAnsi="宋体" w:cs="宋体"/>
          <w:color w:val="000000"/>
          <w:szCs w:val="21"/>
        </w:rPr>
        <w:t>已经提交响应文件的供应商，在提交最后报价之前，可以根据磋商情况退出磋商，退出磋商的供应商的响应文件按无效响应处理。采购人、采购代理机构将退还退出磋商的供应商的保证金。</w:t>
      </w:r>
    </w:p>
    <w:p w14:paraId="5A3D3684">
      <w:pPr>
        <w:spacing w:line="360" w:lineRule="auto"/>
        <w:ind w:firstLine="420" w:firstLineChars="200"/>
        <w:rPr>
          <w:rFonts w:ascii="宋体" w:hAnsi="宋体" w:cs="宋体"/>
          <w:color w:val="000000"/>
          <w:szCs w:val="21"/>
        </w:rPr>
      </w:pPr>
      <w:r>
        <w:rPr>
          <w:rFonts w:ascii="宋体" w:hAnsi="宋体" w:cs="宋体"/>
          <w:color w:val="000000"/>
          <w:szCs w:val="21"/>
        </w:rPr>
        <w:t>4.5</w:t>
      </w:r>
      <w:r>
        <w:rPr>
          <w:rFonts w:hint="eastAsia" w:ascii="宋体" w:hAnsi="宋体" w:cs="宋体"/>
          <w:color w:val="000000"/>
          <w:szCs w:val="21"/>
        </w:rPr>
        <w:t>供应商未在规定时间内提交最后报价的，视为退出磋商，其响应文件作无效处理。</w:t>
      </w:r>
    </w:p>
    <w:p w14:paraId="149F0857">
      <w:pPr>
        <w:spacing w:line="360" w:lineRule="auto"/>
        <w:ind w:firstLine="420" w:firstLineChars="200"/>
        <w:rPr>
          <w:rFonts w:ascii="宋体" w:hAnsi="宋体" w:cs="宋体"/>
          <w:color w:val="000000"/>
          <w:szCs w:val="21"/>
        </w:rPr>
      </w:pPr>
      <w:r>
        <w:rPr>
          <w:rFonts w:ascii="宋体" w:hAnsi="宋体" w:cs="宋体"/>
          <w:color w:val="000000"/>
          <w:szCs w:val="21"/>
        </w:rPr>
        <w:t>4.6</w:t>
      </w:r>
      <w:r>
        <w:rPr>
          <w:rFonts w:hint="eastAsia" w:ascii="宋体" w:hAnsi="宋体" w:cs="宋体"/>
          <w:color w:val="000000"/>
          <w:szCs w:val="21"/>
        </w:rPr>
        <w:t>最后报价后统一开启，磋商小组对最后报价进行有效性、完整性和响应程度的审查。</w:t>
      </w:r>
    </w:p>
    <w:p w14:paraId="23378FA7">
      <w:pPr>
        <w:spacing w:line="360" w:lineRule="auto"/>
        <w:ind w:firstLine="420" w:firstLineChars="200"/>
        <w:rPr>
          <w:rFonts w:ascii="宋体" w:hAnsi="宋体" w:cs="宋体"/>
          <w:color w:val="000000"/>
          <w:szCs w:val="21"/>
        </w:rPr>
      </w:pPr>
      <w:r>
        <w:rPr>
          <w:rFonts w:ascii="宋体" w:hAnsi="宋体" w:cs="宋体"/>
          <w:color w:val="000000"/>
          <w:szCs w:val="21"/>
        </w:rPr>
        <w:t>4.7</w:t>
      </w:r>
      <w:r>
        <w:rPr>
          <w:rFonts w:hint="eastAsia" w:ascii="宋体" w:hAnsi="宋体" w:cs="宋体"/>
          <w:color w:val="000000"/>
          <w:szCs w:val="21"/>
        </w:rPr>
        <w:t>响应文件最后报价出现前后不一致的，按照本章第</w:t>
      </w:r>
      <w:r>
        <w:rPr>
          <w:rFonts w:ascii="宋体" w:hAnsi="宋体" w:cs="宋体"/>
          <w:color w:val="000000"/>
          <w:szCs w:val="21"/>
        </w:rPr>
        <w:t>2.4</w:t>
      </w:r>
      <w:r>
        <w:rPr>
          <w:rFonts w:hint="eastAsia" w:ascii="宋体" w:hAnsi="宋体" w:cs="宋体"/>
          <w:color w:val="000000"/>
          <w:szCs w:val="21"/>
        </w:rPr>
        <w:t xml:space="preserve">条的规定修正。 </w:t>
      </w:r>
    </w:p>
    <w:p w14:paraId="3D38C5E9">
      <w:pPr>
        <w:spacing w:line="360" w:lineRule="auto"/>
        <w:ind w:firstLine="420" w:firstLineChars="200"/>
        <w:rPr>
          <w:rFonts w:ascii="宋体" w:hAnsi="宋体" w:cs="宋体"/>
          <w:color w:val="000000"/>
          <w:szCs w:val="21"/>
        </w:rPr>
      </w:pPr>
      <w:r>
        <w:rPr>
          <w:rFonts w:ascii="宋体" w:hAnsi="宋体" w:cs="宋体"/>
          <w:color w:val="000000"/>
          <w:szCs w:val="21"/>
        </w:rPr>
        <w:t>4.8</w:t>
      </w:r>
      <w:r>
        <w:rPr>
          <w:rFonts w:hint="eastAsia" w:ascii="宋体" w:hAnsi="宋体" w:cs="宋体"/>
          <w:color w:val="000000"/>
          <w:szCs w:val="21"/>
        </w:rPr>
        <w:t>修正后的报价出现下列情形的，按无效响应处理：</w:t>
      </w:r>
    </w:p>
    <w:p w14:paraId="742B9A18">
      <w:pPr>
        <w:spacing w:line="360" w:lineRule="auto"/>
        <w:ind w:firstLine="420" w:firstLineChars="200"/>
        <w:rPr>
          <w:rFonts w:ascii="宋体" w:hAnsi="宋体" w:cs="宋体"/>
          <w:color w:val="000000"/>
          <w:szCs w:val="21"/>
        </w:rPr>
      </w:pPr>
      <w:r>
        <w:rPr>
          <w:rFonts w:hint="eastAsia" w:ascii="宋体" w:hAnsi="宋体" w:cs="宋体"/>
          <w:color w:val="000000"/>
          <w:szCs w:val="21"/>
        </w:rPr>
        <w:t>（1）供应商不确认的；</w:t>
      </w:r>
    </w:p>
    <w:p w14:paraId="7C8F017F">
      <w:pPr>
        <w:spacing w:line="360" w:lineRule="auto"/>
        <w:ind w:firstLine="420" w:firstLineChars="200"/>
        <w:rPr>
          <w:rFonts w:ascii="宋体" w:hAnsi="宋体" w:cs="宋体"/>
          <w:color w:val="000000"/>
          <w:szCs w:val="21"/>
        </w:rPr>
      </w:pPr>
      <w:r>
        <w:rPr>
          <w:rFonts w:hint="eastAsia" w:ascii="宋体" w:hAnsi="宋体" w:cs="宋体"/>
          <w:color w:val="000000"/>
          <w:szCs w:val="21"/>
        </w:rPr>
        <w:t>（2）经供应商确认修正后的竞标报价（包含首次报价、最后报价）超过所竞标分标规定的采购预算金额或者最高限价的（如本项目公布了最高限价）；</w:t>
      </w:r>
    </w:p>
    <w:p w14:paraId="779BE855">
      <w:pPr>
        <w:spacing w:line="360" w:lineRule="auto"/>
        <w:ind w:firstLine="420" w:firstLineChars="200"/>
        <w:rPr>
          <w:rFonts w:ascii="宋体" w:hAnsi="宋体" w:cs="宋体"/>
          <w:color w:val="000000"/>
          <w:szCs w:val="21"/>
        </w:rPr>
      </w:pPr>
      <w:r>
        <w:rPr>
          <w:rFonts w:hint="eastAsia" w:ascii="宋体" w:hAnsi="宋体" w:cs="宋体"/>
          <w:color w:val="000000"/>
          <w:szCs w:val="21"/>
        </w:rPr>
        <w:t>（3）经供应商确认修正后的竞标报价（包含首次报价、最后报价）超过分项采购预算金额或者最高限价的（如本项目公布了最高限价）。</w:t>
      </w:r>
    </w:p>
    <w:p w14:paraId="56984092">
      <w:pPr>
        <w:spacing w:line="360" w:lineRule="auto"/>
        <w:ind w:firstLine="420" w:firstLineChars="200"/>
        <w:rPr>
          <w:rFonts w:ascii="宋体" w:hAnsi="宋体" w:cs="宋体"/>
          <w:color w:val="000000"/>
          <w:szCs w:val="21"/>
        </w:rPr>
      </w:pPr>
      <w:r>
        <w:rPr>
          <w:rFonts w:ascii="宋体" w:hAnsi="宋体" w:cs="宋体"/>
          <w:color w:val="000000"/>
          <w:szCs w:val="21"/>
        </w:rPr>
        <w:t>4.9</w:t>
      </w:r>
      <w:r>
        <w:rPr>
          <w:rFonts w:hint="eastAsia" w:ascii="宋体" w:hAnsi="宋体" w:cs="宋体"/>
          <w:color w:val="000000"/>
          <w:szCs w:val="21"/>
        </w:rPr>
        <w:t>经供应商确认修正后的最后报价作为评审及签订合同的依据。</w:t>
      </w:r>
    </w:p>
    <w:p w14:paraId="34942A90">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4.10 异常低价响应审查 </w:t>
      </w:r>
    </w:p>
    <w:p w14:paraId="3C91433E">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（1）磋商小组在评审中发现下列情形之一的，应当启动异常低价响应审查程序： </w:t>
      </w:r>
    </w:p>
    <w:p w14:paraId="48AE287C">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①响应报价低于全部通过符合性审查供应商响应报价平均值50%的，即响应报价＜全部通过符合性审查供应商响应报价平均值×50%； </w:t>
      </w:r>
    </w:p>
    <w:p w14:paraId="367F301A">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②响应报价低于通过符合性审查的次低报价供应商响应报价50%的，即响应报价＜通过符合性审查的次低报价供应商响应报价×50% ； </w:t>
      </w:r>
    </w:p>
    <w:p w14:paraId="30096E8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③响应报价低于采购项目最高限价65%的，即响应报价＜采购项目最高限价×65%； </w:t>
      </w:r>
    </w:p>
    <w:p w14:paraId="36BB182B">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④磋商小组基于专业判断，认为供应商报价过低，有可能影响产品质量或者不能诚信履约的其他情形。 </w:t>
      </w:r>
    </w:p>
    <w:p w14:paraId="16AB3BB1">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 </w:t>
      </w:r>
    </w:p>
    <w:p w14:paraId="2F84C3B6">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磋商小组依据专业经验，参考同类项目中标（成交）价格、类似产品市场价格水平、行业人工费用标准、国家有关部门指导行业协会发布的行业平均成本等情况，对报价合理性进行判断。 </w:t>
      </w:r>
    </w:p>
    <w:p w14:paraId="79A1B02E">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相关供应商不能提供书面说明、证明材料，或者提供的书面说明、证明材料不能证明其报价合理性的，磋商小组应当将其作为无效响应处理。 </w:t>
      </w:r>
    </w:p>
    <w:p w14:paraId="4EB483E6">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 </w:t>
      </w:r>
    </w:p>
    <w:p w14:paraId="0AD6BFD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异常低价响应审查的启动原因、审查意见和审查结果应当在评审报告中记录，并随供应商提供的相关书面说明及证明材料，以及磋商小组有关互联网浏览、查询历史一并归档。 </w:t>
      </w:r>
    </w:p>
    <w:p w14:paraId="309B11F1">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4.11 供应商出现最后报价按无效响应处理或者响应文件按无效处理时，磋商小组应当告知有关供应商。</w:t>
      </w:r>
    </w:p>
    <w:p w14:paraId="725B5168">
      <w:pPr>
        <w:spacing w:line="360" w:lineRule="auto"/>
        <w:ind w:firstLine="420" w:firstLineChars="200"/>
        <w:rPr>
          <w:rFonts w:ascii="宋体" w:hAnsi="宋体" w:cs="宋体"/>
          <w:color w:val="000000"/>
          <w:szCs w:val="21"/>
        </w:rPr>
      </w:pPr>
      <w:r>
        <w:rPr>
          <w:rFonts w:ascii="宋体" w:hAnsi="宋体" w:cs="宋体"/>
          <w:color w:val="000000"/>
          <w:szCs w:val="21"/>
        </w:rPr>
        <w:t>4.1</w:t>
      </w:r>
      <w:r>
        <w:rPr>
          <w:rFonts w:hint="eastAsia" w:ascii="宋体" w:hAnsi="宋体" w:cs="宋体"/>
          <w:color w:val="000000"/>
          <w:szCs w:val="21"/>
          <w:lang w:val="en-US" w:eastAsia="zh-CN"/>
        </w:rPr>
        <w:t>2</w:t>
      </w:r>
      <w:r>
        <w:rPr>
          <w:rFonts w:hint="eastAsia" w:ascii="宋体" w:hAnsi="宋体" w:cs="宋体"/>
          <w:color w:val="000000"/>
          <w:szCs w:val="21"/>
        </w:rPr>
        <w:t>最后报价结束后，磋商小组不得再与供应商进行任何形式的商谈。</w:t>
      </w:r>
    </w:p>
    <w:p w14:paraId="7FC5EBF2">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5.比较与评价</w:t>
      </w:r>
    </w:p>
    <w:p w14:paraId="119F500D">
      <w:pPr>
        <w:spacing w:line="360" w:lineRule="auto"/>
        <w:ind w:firstLine="420" w:firstLineChars="200"/>
        <w:rPr>
          <w:rFonts w:ascii="宋体" w:hAnsi="宋体" w:cs="宋体"/>
          <w:color w:val="000000"/>
          <w:szCs w:val="21"/>
        </w:rPr>
      </w:pPr>
      <w:r>
        <w:rPr>
          <w:rFonts w:ascii="宋体" w:hAnsi="宋体" w:cs="宋体"/>
          <w:color w:val="000000"/>
          <w:szCs w:val="21"/>
        </w:rPr>
        <w:t>5.1</w:t>
      </w:r>
      <w:r>
        <w:rPr>
          <w:rFonts w:hint="eastAsia" w:ascii="宋体" w:hAnsi="宋体" w:cs="宋体"/>
          <w:color w:val="000000"/>
          <w:szCs w:val="21"/>
        </w:rPr>
        <w:t>评审方法：综合评分法。</w:t>
      </w:r>
    </w:p>
    <w:p w14:paraId="06EE1340">
      <w:pPr>
        <w:spacing w:line="360" w:lineRule="auto"/>
        <w:ind w:firstLine="420" w:firstLineChars="200"/>
        <w:rPr>
          <w:rFonts w:ascii="宋体" w:hAnsi="宋体" w:cs="宋体"/>
          <w:color w:val="000000"/>
          <w:szCs w:val="21"/>
        </w:rPr>
      </w:pPr>
      <w:r>
        <w:rPr>
          <w:rFonts w:ascii="宋体" w:hAnsi="宋体" w:cs="宋体"/>
          <w:color w:val="000000"/>
          <w:szCs w:val="21"/>
        </w:rPr>
        <w:t>5.2</w:t>
      </w:r>
      <w:r>
        <w:rPr>
          <w:rFonts w:hint="eastAsia" w:ascii="宋体" w:hAnsi="宋体" w:cs="宋体"/>
          <w:color w:val="000000"/>
          <w:szCs w:val="21"/>
        </w:rPr>
        <w:t>经磋商确定最终采购需求和提交最后报价的供应商后，由磋商小组采用综合评分法对提交最后报价的供应商的响应文件和最后报价进行综合评分。</w:t>
      </w:r>
    </w:p>
    <w:p w14:paraId="27BB5929">
      <w:pPr>
        <w:spacing w:line="360" w:lineRule="auto"/>
        <w:ind w:firstLine="420" w:firstLineChars="200"/>
        <w:rPr>
          <w:rFonts w:ascii="宋体" w:hAnsi="宋体" w:cs="宋体"/>
          <w:color w:val="000000"/>
          <w:szCs w:val="21"/>
        </w:rPr>
      </w:pPr>
      <w:r>
        <w:rPr>
          <w:rFonts w:ascii="宋体" w:hAnsi="宋体" w:cs="宋体"/>
          <w:color w:val="000000"/>
          <w:szCs w:val="21"/>
        </w:rPr>
        <w:t>5.3</w:t>
      </w:r>
      <w:r>
        <w:rPr>
          <w:rFonts w:hint="eastAsia" w:ascii="宋体" w:hAnsi="宋体" w:cs="宋体"/>
          <w:color w:val="000000"/>
          <w:szCs w:val="21"/>
        </w:rPr>
        <w:t>评审时，磋商小组各成员应当独立对每个有效响应的文件进行评价、打分，然后汇总每个供应商每项评分因素的得分。</w:t>
      </w:r>
    </w:p>
    <w:p w14:paraId="6E75BF0F">
      <w:pPr>
        <w:spacing w:line="360" w:lineRule="auto"/>
        <w:ind w:firstLine="420" w:firstLineChars="200"/>
        <w:rPr>
          <w:rFonts w:ascii="宋体" w:hAnsi="宋体" w:cs="宋体"/>
          <w:color w:val="000000"/>
          <w:szCs w:val="21"/>
        </w:rPr>
      </w:pPr>
      <w:r>
        <w:rPr>
          <w:rFonts w:hint="eastAsia" w:ascii="宋体" w:hAnsi="宋体" w:cs="宋体"/>
          <w:color w:val="000000"/>
          <w:szCs w:val="21"/>
        </w:rPr>
        <w:t>（1）磋商小组按照磋商文件中规定的评审标准计算各供应商的报价得分。项目评审过程中，不得去掉最后报价中的最高报价和最低报价。</w:t>
      </w:r>
    </w:p>
    <w:p w14:paraId="08CA9D55">
      <w:pPr>
        <w:spacing w:line="360" w:lineRule="auto"/>
        <w:ind w:firstLine="420" w:firstLineChars="200"/>
        <w:rPr>
          <w:rFonts w:ascii="宋体" w:hAnsi="宋体" w:cs="宋体"/>
          <w:color w:val="000000"/>
          <w:szCs w:val="21"/>
        </w:rPr>
      </w:pPr>
      <w:r>
        <w:rPr>
          <w:rFonts w:hint="eastAsia" w:ascii="宋体" w:hAnsi="宋体" w:cs="宋体"/>
          <w:color w:val="000000"/>
          <w:szCs w:val="21"/>
        </w:rPr>
        <w:t>（2）各供应商的得分为磋商小组所有成员的有效评分的算术平均数。</w:t>
      </w:r>
    </w:p>
    <w:p w14:paraId="108E82C7">
      <w:pPr>
        <w:spacing w:line="360" w:lineRule="auto"/>
        <w:ind w:firstLine="420" w:firstLineChars="200"/>
        <w:rPr>
          <w:rFonts w:ascii="宋体" w:hAnsi="宋体" w:cs="宋体"/>
          <w:color w:val="000000"/>
          <w:szCs w:val="21"/>
        </w:rPr>
      </w:pPr>
      <w:r>
        <w:rPr>
          <w:rFonts w:ascii="宋体" w:hAnsi="宋体" w:cs="宋体"/>
          <w:color w:val="000000"/>
          <w:szCs w:val="21"/>
        </w:rPr>
        <w:t>5.4</w:t>
      </w:r>
      <w:r>
        <w:rPr>
          <w:rFonts w:hint="eastAsia" w:ascii="宋体" w:hAnsi="宋体" w:cs="宋体"/>
          <w:color w:val="000000"/>
          <w:szCs w:val="21"/>
        </w:rPr>
        <w:t>评审价为供应商的最后报价进行政策性扣除后的价格，评审价只是作为评审时使用。最终成交供应商的成交金额等于最后报价（如有修正，以确认修正后的最后报价为准）。</w:t>
      </w:r>
    </w:p>
    <w:p w14:paraId="2B220D55">
      <w:pPr>
        <w:spacing w:line="360" w:lineRule="auto"/>
        <w:ind w:firstLine="420" w:firstLineChars="200"/>
        <w:rPr>
          <w:rFonts w:ascii="宋体" w:hAnsi="宋体"/>
          <w:color w:val="000000"/>
          <w:kern w:val="0"/>
          <w:szCs w:val="21"/>
        </w:rPr>
      </w:pPr>
      <w:r>
        <w:rPr>
          <w:rFonts w:ascii="宋体" w:hAnsi="宋体" w:cs="宋体"/>
          <w:color w:val="000000"/>
          <w:szCs w:val="21"/>
        </w:rPr>
        <w:t>5.5</w:t>
      </w:r>
      <w:r>
        <w:rPr>
          <w:rFonts w:hint="eastAsia" w:ascii="宋体" w:hAnsi="宋体" w:cs="宋体"/>
          <w:color w:val="000000"/>
          <w:szCs w:val="21"/>
        </w:rPr>
        <w:t>由磋商小组根据综合评分情况，按照评审得分由高到低顺序推荐3名以上成交候选供应商，并编写评</w:t>
      </w:r>
      <w:r>
        <w:rPr>
          <w:rFonts w:hint="eastAsia" w:ascii="宋体" w:hAnsi="宋体"/>
          <w:color w:val="000000"/>
          <w:kern w:val="0"/>
          <w:szCs w:val="21"/>
        </w:rPr>
        <w:t>审报告。符合本章第</w:t>
      </w:r>
      <w:r>
        <w:rPr>
          <w:rFonts w:ascii="宋体" w:hAnsi="宋体"/>
          <w:color w:val="000000"/>
          <w:kern w:val="0"/>
          <w:szCs w:val="21"/>
        </w:rPr>
        <w:t>4.3</w:t>
      </w:r>
      <w:r>
        <w:rPr>
          <w:rFonts w:hint="eastAsia" w:ascii="宋体" w:hAnsi="宋体"/>
          <w:color w:val="000000"/>
          <w:kern w:val="0"/>
          <w:szCs w:val="21"/>
        </w:rPr>
        <w:t>条情形的，可以推荐2家成交候选供应商。评审得分相同的，按照最后报价由低到高的顺序推荐。评审得分且最后报价相同的，按照技术指标优劣顺序推荐。</w:t>
      </w:r>
    </w:p>
    <w:p w14:paraId="49DC23B3">
      <w:pPr>
        <w:spacing w:line="360" w:lineRule="auto"/>
        <w:ind w:firstLine="420" w:firstLineChars="200"/>
        <w:rPr>
          <w:rFonts w:ascii="宋体" w:hAnsi="宋体" w:cs="宋体"/>
          <w:color w:val="000000"/>
          <w:szCs w:val="21"/>
        </w:rPr>
      </w:pPr>
      <w:r>
        <w:rPr>
          <w:rFonts w:ascii="宋体" w:hAnsi="宋体"/>
          <w:color w:val="000000"/>
          <w:kern w:val="0"/>
          <w:szCs w:val="21"/>
        </w:rPr>
        <w:t>5.6</w:t>
      </w:r>
      <w:r>
        <w:rPr>
          <w:rFonts w:hint="eastAsia" w:ascii="宋体" w:hAnsi="宋体"/>
          <w:color w:val="000000"/>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17DE9D3">
      <w:pPr>
        <w:spacing w:line="360" w:lineRule="auto"/>
        <w:jc w:val="center"/>
        <w:rPr>
          <w:rFonts w:ascii="宋体" w:hAnsi="宋体"/>
          <w:b/>
          <w:color w:val="000000"/>
          <w:sz w:val="32"/>
          <w:szCs w:val="32"/>
        </w:rPr>
      </w:pPr>
      <w:r>
        <w:rPr>
          <w:rFonts w:hint="eastAsia" w:ascii="宋体" w:hAnsi="宋体"/>
          <w:b/>
          <w:color w:val="000000"/>
          <w:sz w:val="32"/>
          <w:szCs w:val="32"/>
        </w:rPr>
        <w:t>二、评审标准</w:t>
      </w:r>
    </w:p>
    <w:p w14:paraId="0BFE6A89">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bCs/>
          <w:color w:val="000000"/>
          <w:szCs w:val="21"/>
        </w:rPr>
      </w:pPr>
      <w:r>
        <w:rPr>
          <w:rFonts w:hint="eastAsia" w:ascii="宋体" w:hAnsi="宋体"/>
          <w:bCs/>
          <w:color w:val="000000"/>
          <w:szCs w:val="21"/>
        </w:rPr>
        <w:t>6</w:t>
      </w:r>
      <w:r>
        <w:rPr>
          <w:rFonts w:ascii="宋体" w:hAnsi="宋体"/>
          <w:bCs/>
          <w:color w:val="000000"/>
          <w:szCs w:val="21"/>
        </w:rPr>
        <w:t>.</w:t>
      </w:r>
      <w:r>
        <w:rPr>
          <w:rFonts w:hint="eastAsia" w:ascii="宋体" w:hAnsi="宋体"/>
          <w:bCs/>
          <w:color w:val="000000"/>
          <w:szCs w:val="21"/>
        </w:rPr>
        <w:t>评审依据：磋商小组将以磋商响应文件为评审依据，对供应商的响应文件内容按百分制打分。（计分方法按四舍五入取至百分位）</w:t>
      </w:r>
    </w:p>
    <w:p w14:paraId="230A99FE">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分标一、二：</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16"/>
        <w:gridCol w:w="6810"/>
      </w:tblGrid>
      <w:tr w14:paraId="175E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14" w:type="dxa"/>
            <w:noWrap w:val="0"/>
            <w:vAlign w:val="center"/>
          </w:tcPr>
          <w:p w14:paraId="311A740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816" w:type="dxa"/>
            <w:noWrap w:val="0"/>
            <w:vAlign w:val="center"/>
          </w:tcPr>
          <w:p w14:paraId="3118A6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810" w:type="dxa"/>
            <w:noWrap w:val="0"/>
            <w:vAlign w:val="center"/>
          </w:tcPr>
          <w:p w14:paraId="50BF92D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评审因素具体内容</w:t>
            </w:r>
          </w:p>
        </w:tc>
      </w:tr>
      <w:tr w14:paraId="5581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14:paraId="03E9FD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rPr>
              <w:t>1</w:t>
            </w:r>
          </w:p>
        </w:tc>
        <w:tc>
          <w:tcPr>
            <w:tcW w:w="1816" w:type="dxa"/>
            <w:noWrap w:val="0"/>
            <w:vAlign w:val="center"/>
          </w:tcPr>
          <w:p w14:paraId="2D2A9B1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价格分</w:t>
            </w:r>
          </w:p>
          <w:p w14:paraId="516060D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lang w:eastAsia="zh-CN"/>
              </w:rPr>
              <w:t>（</w:t>
            </w:r>
            <w:r>
              <w:rPr>
                <w:rFonts w:hint="eastAsia" w:ascii="宋体" w:hAnsi="宋体" w:cs="Tahoma"/>
                <w:b/>
                <w:bCs/>
                <w:color w:val="auto"/>
                <w:kern w:val="0"/>
                <w:szCs w:val="21"/>
                <w:highlight w:val="none"/>
                <w:lang w:val="en-US" w:eastAsia="zh-CN"/>
              </w:rPr>
              <w:t>30</w:t>
            </w:r>
            <w:r>
              <w:rPr>
                <w:rFonts w:hint="eastAsia" w:hAnsi="宋体" w:cs="Courier New"/>
                <w:b/>
                <w:bCs/>
                <w:color w:val="auto"/>
                <w:kern w:val="2"/>
                <w:sz w:val="21"/>
                <w:highlight w:val="none"/>
                <w:lang w:val="en-US" w:eastAsia="zh-CN"/>
              </w:rPr>
              <w:t>分）</w:t>
            </w:r>
          </w:p>
          <w:p w14:paraId="2809A5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p>
        </w:tc>
        <w:tc>
          <w:tcPr>
            <w:tcW w:w="6810" w:type="dxa"/>
            <w:noWrap w:val="0"/>
            <w:vAlign w:val="top"/>
          </w:tcPr>
          <w:p w14:paraId="2943E2E3">
            <w:pPr>
              <w:pStyle w:val="15"/>
              <w:keepNext w:val="0"/>
              <w:keepLines w:val="0"/>
              <w:pageBreakBefore w:val="0"/>
              <w:numPr>
                <w:ilvl w:val="0"/>
                <w:numId w:val="6"/>
              </w:numPr>
              <w:kinsoku/>
              <w:wordWrap/>
              <w:overflowPunct/>
              <w:topLinePunct w:val="0"/>
              <w:autoSpaceDE/>
              <w:autoSpaceDN/>
              <w:bidi w:val="0"/>
              <w:spacing w:line="360" w:lineRule="auto"/>
              <w:rPr>
                <w:rFonts w:hint="eastAsia" w:hAnsi="宋体" w:cs="Courier New"/>
                <w:b/>
                <w:bCs/>
                <w:color w:val="auto"/>
                <w:kern w:val="2"/>
                <w:sz w:val="21"/>
                <w:szCs w:val="21"/>
                <w:highlight w:val="none"/>
                <w:lang w:val="en-US" w:eastAsia="zh-CN"/>
              </w:rPr>
            </w:pPr>
            <w:r>
              <w:rPr>
                <w:rFonts w:hint="eastAsia" w:hAnsi="宋体" w:cs="Courier New"/>
                <w:b/>
                <w:bCs/>
                <w:color w:val="auto"/>
                <w:kern w:val="2"/>
                <w:sz w:val="21"/>
                <w:szCs w:val="21"/>
                <w:highlight w:val="none"/>
                <w:lang w:val="en-US" w:eastAsia="zh-CN"/>
              </w:rPr>
              <w:t>政府采购政策扣除</w:t>
            </w:r>
          </w:p>
          <w:p w14:paraId="0F1E0480">
            <w:pPr>
              <w:pStyle w:val="15"/>
              <w:keepNext w:val="0"/>
              <w:keepLines w:val="0"/>
              <w:pageBreakBefore w:val="0"/>
              <w:kinsoku/>
              <w:wordWrap/>
              <w:overflowPunct/>
              <w:topLinePunct w:val="0"/>
              <w:autoSpaceDE/>
              <w:autoSpaceDN/>
              <w:bidi w:val="0"/>
              <w:spacing w:line="360" w:lineRule="auto"/>
              <w:ind w:firstLine="420" w:firstLineChars="200"/>
              <w:rPr>
                <w:rFonts w:hint="eastAsia"/>
                <w:color w:val="auto"/>
                <w:highlight w:val="none"/>
                <w:lang w:val="en-US" w:eastAsia="zh-CN"/>
              </w:rPr>
            </w:pPr>
            <w:r>
              <w:rPr>
                <w:rFonts w:hint="eastAsia" w:ascii="宋体" w:hAnsi="宋体" w:eastAsia="宋体" w:cs="宋体"/>
                <w:bCs/>
                <w:color w:val="auto"/>
                <w:sz w:val="21"/>
                <w:szCs w:val="21"/>
                <w:highlight w:val="none"/>
                <w:lang w:val="en-US" w:eastAsia="zh-CN"/>
              </w:rPr>
              <w:t>本项目为专门面向中小企业采购的项目（供应商应为中小微企业、监狱企业、残疾人福利单位），因此不享受政府采购政策扣除。</w:t>
            </w:r>
          </w:p>
          <w:p w14:paraId="7493BE0E">
            <w:pPr>
              <w:pStyle w:val="15"/>
              <w:keepNext w:val="0"/>
              <w:keepLines w:val="0"/>
              <w:pageBreakBefore w:val="0"/>
              <w:kinsoku/>
              <w:wordWrap/>
              <w:overflowPunct/>
              <w:topLinePunct w:val="0"/>
              <w:autoSpaceDE/>
              <w:autoSpaceDN/>
              <w:bidi w:val="0"/>
              <w:spacing w:line="360" w:lineRule="auto"/>
              <w:outlineLvl w:val="0"/>
              <w:rPr>
                <w:rFonts w:hint="eastAsia" w:hAnsi="宋体"/>
                <w:b/>
                <w:color w:val="auto"/>
                <w:sz w:val="21"/>
                <w:szCs w:val="21"/>
                <w:highlight w:val="none"/>
                <w:lang w:val="en-US" w:eastAsia="zh-CN"/>
              </w:rPr>
            </w:pPr>
            <w:bookmarkStart w:id="92" w:name="_Toc28458"/>
            <w:bookmarkStart w:id="93" w:name="_Toc25072"/>
            <w:r>
              <w:rPr>
                <w:rFonts w:hint="eastAsia" w:hAnsi="宋体"/>
                <w:b/>
                <w:color w:val="auto"/>
                <w:sz w:val="21"/>
                <w:szCs w:val="21"/>
                <w:highlight w:val="none"/>
                <w:lang w:val="en-US" w:eastAsia="zh-CN"/>
              </w:rPr>
              <w:t>二、</w:t>
            </w:r>
            <w:r>
              <w:rPr>
                <w:rFonts w:hint="eastAsia" w:hAnsi="宋体"/>
                <w:b/>
                <w:color w:val="auto"/>
                <w:sz w:val="21"/>
                <w:szCs w:val="21"/>
                <w:highlight w:val="none"/>
              </w:rPr>
              <w:t>报价</w:t>
            </w:r>
            <w:r>
              <w:rPr>
                <w:rFonts w:hint="eastAsia" w:hAnsi="宋体"/>
                <w:b/>
                <w:color w:val="auto"/>
                <w:sz w:val="21"/>
                <w:szCs w:val="21"/>
                <w:highlight w:val="none"/>
                <w:lang w:val="en-US" w:eastAsia="zh-CN"/>
              </w:rPr>
              <w:t>分（满分30分）</w:t>
            </w:r>
            <w:bookmarkEnd w:id="92"/>
            <w:bookmarkEnd w:id="93"/>
          </w:p>
          <w:p w14:paraId="0A0EF5B2">
            <w:pPr>
              <w:pStyle w:val="15"/>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报价分采用低价优先法计算，满足采购文件要求且评标价最低的有效供应商的评标价为评标基准价，其报价分为满分。</w:t>
            </w:r>
          </w:p>
          <w:p w14:paraId="09881B0D">
            <w:pPr>
              <w:pStyle w:val="15"/>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2.其他供应商的价格分统一按照下列公式计算：</w:t>
            </w:r>
          </w:p>
          <w:p w14:paraId="776D6B65">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eastAsia="宋体" w:cs="Courier New"/>
                <w:bCs/>
                <w:color w:val="auto"/>
                <w:kern w:val="2"/>
                <w:sz w:val="21"/>
                <w:highlight w:val="none"/>
                <w:lang w:val="en-US" w:eastAsia="zh-CN"/>
              </w:rPr>
            </w:pPr>
            <w:r>
              <w:rPr>
                <w:rFonts w:hint="eastAsia" w:ascii="宋体" w:hAnsi="宋体" w:eastAsia="宋体" w:cs="宋体"/>
                <w:bCs/>
                <w:color w:val="auto"/>
                <w:sz w:val="21"/>
                <w:szCs w:val="21"/>
                <w:highlight w:val="none"/>
                <w:lang w:val="en-US" w:eastAsia="zh-CN"/>
              </w:rPr>
              <w:t>某有效供应商的报价分=（评标基准价／某有效供应商评标价）×</w:t>
            </w:r>
            <w:r>
              <w:rPr>
                <w:rFonts w:hint="eastAsia" w:hAnsi="宋体" w:cs="宋体"/>
                <w:bCs/>
                <w:color w:val="auto"/>
                <w:sz w:val="21"/>
                <w:szCs w:val="21"/>
                <w:highlight w:val="none"/>
                <w:lang w:val="en-US" w:eastAsia="zh-CN"/>
              </w:rPr>
              <w:t>30</w:t>
            </w:r>
            <w:r>
              <w:rPr>
                <w:rFonts w:hint="eastAsia" w:ascii="宋体" w:hAnsi="宋体" w:eastAsia="宋体" w:cs="宋体"/>
                <w:bCs/>
                <w:color w:val="auto"/>
                <w:sz w:val="21"/>
                <w:szCs w:val="21"/>
                <w:highlight w:val="none"/>
                <w:lang w:val="en-US" w:eastAsia="zh-CN"/>
              </w:rPr>
              <w:t>分</w:t>
            </w:r>
          </w:p>
        </w:tc>
      </w:tr>
      <w:tr w14:paraId="43DF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4" w:type="dxa"/>
            <w:noWrap w:val="0"/>
            <w:vAlign w:val="center"/>
          </w:tcPr>
          <w:p w14:paraId="5A9F4464">
            <w:pPr>
              <w:keepNext w:val="0"/>
              <w:keepLines w:val="0"/>
              <w:pageBreakBefore w:val="0"/>
              <w:widowControl/>
              <w:kinsoku/>
              <w:wordWrap/>
              <w:overflowPunct/>
              <w:topLinePunct w:val="0"/>
              <w:autoSpaceDE/>
              <w:autoSpaceDN/>
              <w:bidi w:val="0"/>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2</w:t>
            </w:r>
          </w:p>
        </w:tc>
        <w:tc>
          <w:tcPr>
            <w:tcW w:w="1816" w:type="dxa"/>
            <w:noWrap w:val="0"/>
            <w:vAlign w:val="center"/>
          </w:tcPr>
          <w:p w14:paraId="5932FE4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cs="Tahoma"/>
                <w:b/>
                <w:bCs/>
                <w:color w:val="auto"/>
                <w:kern w:val="0"/>
                <w:szCs w:val="21"/>
                <w:highlight w:val="none"/>
              </w:rPr>
            </w:pPr>
            <w:r>
              <w:rPr>
                <w:rFonts w:hint="eastAsia" w:ascii="宋体" w:hAnsi="宋体" w:cs="Courier New"/>
                <w:b/>
                <w:bCs/>
                <w:color w:val="auto"/>
                <w:szCs w:val="21"/>
                <w:highlight w:val="none"/>
              </w:rPr>
              <w:t>技术分</w:t>
            </w:r>
            <w:r>
              <w:rPr>
                <w:rFonts w:hint="eastAsia" w:ascii="宋体" w:hAnsi="宋体" w:cs="Tahoma"/>
                <w:b/>
                <w:bCs/>
                <w:color w:val="auto"/>
                <w:kern w:val="0"/>
                <w:szCs w:val="21"/>
                <w:highlight w:val="none"/>
                <w:lang w:eastAsia="zh-CN"/>
              </w:rPr>
              <w:t>（</w:t>
            </w:r>
            <w:r>
              <w:rPr>
                <w:rFonts w:hint="eastAsia" w:ascii="宋体" w:hAnsi="宋体" w:cs="Tahoma"/>
                <w:b/>
                <w:bCs/>
                <w:color w:val="auto"/>
                <w:kern w:val="0"/>
                <w:szCs w:val="21"/>
                <w:highlight w:val="none"/>
                <w:lang w:val="en-US" w:eastAsia="zh-CN"/>
              </w:rPr>
              <w:t>60</w:t>
            </w:r>
            <w:r>
              <w:rPr>
                <w:rFonts w:hint="eastAsia" w:hAnsi="宋体" w:cs="Courier New"/>
                <w:b/>
                <w:bCs/>
                <w:color w:val="auto"/>
                <w:kern w:val="2"/>
                <w:sz w:val="21"/>
                <w:highlight w:val="none"/>
                <w:lang w:val="en-US" w:eastAsia="zh-CN"/>
              </w:rPr>
              <w:t>分）</w:t>
            </w:r>
          </w:p>
        </w:tc>
        <w:tc>
          <w:tcPr>
            <w:tcW w:w="6810" w:type="dxa"/>
            <w:noWrap w:val="0"/>
            <w:vAlign w:val="center"/>
          </w:tcPr>
          <w:p w14:paraId="5998F25C">
            <w:pPr>
              <w:keepNext w:val="0"/>
              <w:keepLines w:val="0"/>
              <w:pageBreakBefore w:val="0"/>
              <w:widowControl/>
              <w:kinsoku/>
              <w:wordWrap/>
              <w:overflowPunct/>
              <w:topLinePunct w:val="0"/>
              <w:autoSpaceDE/>
              <w:autoSpaceDN/>
              <w:bidi w:val="0"/>
              <w:spacing w:line="360"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r>
      <w:tr w14:paraId="4570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14" w:type="dxa"/>
            <w:noWrap w:val="0"/>
            <w:vAlign w:val="center"/>
          </w:tcPr>
          <w:p w14:paraId="5F6B6799">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bCs/>
                <w:color w:val="auto"/>
                <w:kern w:val="0"/>
                <w:szCs w:val="21"/>
                <w:highlight w:val="none"/>
                <w:lang w:val="en-US" w:eastAsia="zh-CN"/>
              </w:rPr>
              <w:t>2.1</w:t>
            </w:r>
          </w:p>
        </w:tc>
        <w:tc>
          <w:tcPr>
            <w:tcW w:w="1816" w:type="dxa"/>
            <w:noWrap w:val="0"/>
            <w:vAlign w:val="center"/>
          </w:tcPr>
          <w:p w14:paraId="518451EA">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主要施工方法</w:t>
            </w:r>
          </w:p>
          <w:p w14:paraId="43282493">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bCs/>
                <w:color w:val="auto"/>
                <w:kern w:val="0"/>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6810" w:type="dxa"/>
            <w:noWrap w:val="0"/>
            <w:vAlign w:val="center"/>
          </w:tcPr>
          <w:p w14:paraId="07265DD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优（</w:t>
            </w:r>
            <w:r>
              <w:rPr>
                <w:rFonts w:hint="eastAsia" w:ascii="宋体" w:hAnsi="宋体" w:cs="宋体"/>
                <w:bCs/>
                <w:color w:val="auto"/>
                <w:kern w:val="0"/>
                <w:sz w:val="21"/>
                <w:szCs w:val="21"/>
                <w:highlight w:val="none"/>
                <w:lang w:val="en-US" w:eastAsia="zh-CN"/>
              </w:rPr>
              <w:t>8</w:t>
            </w:r>
            <w:r>
              <w:rPr>
                <w:rFonts w:hint="eastAsia" w:ascii="宋体" w:hAnsi="宋体" w:eastAsia="宋体" w:cs="宋体"/>
                <w:bCs/>
                <w:color w:val="auto"/>
                <w:kern w:val="0"/>
                <w:sz w:val="21"/>
                <w:szCs w:val="21"/>
                <w:highlight w:val="none"/>
              </w:rPr>
              <w:t>分）：各主要分部施工方法符合项目实际，有详尽的施工技术方案，工艺先进，方法科学合理、可行，能指导具体施工并确保安全。</w:t>
            </w:r>
          </w:p>
          <w:p w14:paraId="231148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良</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分</w:t>
            </w:r>
            <w:r>
              <w:rPr>
                <w:rFonts w:hint="eastAsia" w:ascii="宋体" w:hAnsi="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 各主要分部施工方法较符合项目实际，有较详细的施工技术方案，施工工艺和方法合理、可行，能指导一般施工并确保安全等。</w:t>
            </w:r>
          </w:p>
          <w:p w14:paraId="3EA84F2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中</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分</w:t>
            </w:r>
            <w:r>
              <w:rPr>
                <w:rFonts w:hint="eastAsia" w:ascii="宋体" w:hAnsi="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 各主要分部施工方法基本符合项目实际，施工技术方案一般，施工工艺和方法基本可行，能指导一般施工。</w:t>
            </w:r>
          </w:p>
          <w:p w14:paraId="5BE65645">
            <w:pPr>
              <w:pStyle w:val="15"/>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kern w:val="0"/>
                <w:sz w:val="21"/>
                <w:szCs w:val="21"/>
                <w:highlight w:val="none"/>
              </w:rPr>
              <w:t>差（</w:t>
            </w:r>
            <w:r>
              <w:rPr>
                <w:rFonts w:hint="eastAsia" w:hAnsi="宋体" w:eastAsia="宋体" w:cs="宋体"/>
                <w:bCs/>
                <w:color w:val="auto"/>
                <w:kern w:val="0"/>
                <w:sz w:val="21"/>
                <w:szCs w:val="21"/>
                <w:highlight w:val="none"/>
                <w:lang w:val="en-US" w:eastAsia="zh-CN"/>
              </w:rPr>
              <w:t>0</w:t>
            </w:r>
            <w:r>
              <w:rPr>
                <w:rFonts w:hint="eastAsia" w:ascii="宋体" w:hAnsi="宋体" w:eastAsia="宋体" w:cs="宋体"/>
                <w:bCs/>
                <w:color w:val="auto"/>
                <w:kern w:val="0"/>
                <w:sz w:val="21"/>
                <w:szCs w:val="21"/>
                <w:highlight w:val="none"/>
              </w:rPr>
              <w:t>分）：无施工方法或各主要分部施工方法不符合项目实际，施工技术方案差，施工工艺和方法不合理、不可行，不能确保安全。</w:t>
            </w:r>
          </w:p>
        </w:tc>
      </w:tr>
      <w:tr w14:paraId="6011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14:paraId="4DBC90B5">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2.2</w:t>
            </w:r>
          </w:p>
        </w:tc>
        <w:tc>
          <w:tcPr>
            <w:tcW w:w="1816" w:type="dxa"/>
            <w:noWrap w:val="0"/>
            <w:vAlign w:val="center"/>
          </w:tcPr>
          <w:p w14:paraId="0E668B11">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拟投入的主要物资计划（</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6810" w:type="dxa"/>
            <w:noWrap w:val="0"/>
            <w:vAlign w:val="center"/>
          </w:tcPr>
          <w:p w14:paraId="664BA436">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分）：投入的施工材料有比较详细的组织计划且计划周密，数量、选型配置、进场时间安排非常合理，满足施工需要。</w:t>
            </w:r>
          </w:p>
          <w:p w14:paraId="430D964F">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分）：投入的施工材料有详细的组织计划且计划周密，数量、选型配置、进场时间安排合理，满足施工需要。</w:t>
            </w:r>
          </w:p>
          <w:p w14:paraId="095FBA4A">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分）：投入的施工材料有基本的组织计划，数量、选型配置、进场时间安排基本合理，基本能满足施工需要。</w:t>
            </w:r>
          </w:p>
          <w:p w14:paraId="4FD5764A">
            <w:pPr>
              <w:pStyle w:val="15"/>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分）：投入的施工材料无组织计划或计划不周密，数量、选型配置、进场时间安排不合理，不能满足施工需要。</w:t>
            </w:r>
          </w:p>
        </w:tc>
      </w:tr>
      <w:tr w14:paraId="1020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14" w:type="dxa"/>
            <w:noWrap w:val="0"/>
            <w:vAlign w:val="center"/>
          </w:tcPr>
          <w:p w14:paraId="66AF0F34">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2.3</w:t>
            </w:r>
          </w:p>
        </w:tc>
        <w:tc>
          <w:tcPr>
            <w:tcW w:w="1816" w:type="dxa"/>
            <w:noWrap w:val="0"/>
            <w:vAlign w:val="center"/>
          </w:tcPr>
          <w:p w14:paraId="155C5F24">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拟投入的主要施工机械、设备计划（</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6810" w:type="dxa"/>
            <w:noWrap w:val="0"/>
            <w:vAlign w:val="center"/>
          </w:tcPr>
          <w:p w14:paraId="454256AA">
            <w:pPr>
              <w:keepNext w:val="0"/>
              <w:keepLines w:val="0"/>
              <w:pageBreakBefore w:val="0"/>
              <w:kinsoku/>
              <w:wordWrap/>
              <w:overflowPunct/>
              <w:topLinePunct w:val="0"/>
              <w:autoSpaceDE/>
              <w:autoSpaceDN/>
              <w:bidi w:val="0"/>
              <w:snapToGrid w:val="0"/>
              <w:spacing w:line="360" w:lineRule="auto"/>
              <w:ind w:firstLine="441" w:firstLineChars="21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优（</w:t>
            </w:r>
            <w:r>
              <w:rPr>
                <w:rFonts w:hint="eastAsia" w:ascii="宋体" w:hAnsi="宋体" w:cs="宋体"/>
                <w:bCs/>
                <w:color w:val="auto"/>
                <w:kern w:val="0"/>
                <w:sz w:val="21"/>
                <w:szCs w:val="21"/>
                <w:highlight w:val="none"/>
                <w:lang w:val="en-US" w:eastAsia="zh-CN"/>
              </w:rPr>
              <w:t>8</w:t>
            </w:r>
            <w:r>
              <w:rPr>
                <w:rFonts w:hint="eastAsia" w:ascii="宋体" w:hAnsi="宋体" w:eastAsia="宋体" w:cs="宋体"/>
                <w:bCs/>
                <w:color w:val="auto"/>
                <w:kern w:val="0"/>
                <w:sz w:val="21"/>
                <w:szCs w:val="21"/>
                <w:highlight w:val="none"/>
              </w:rPr>
              <w:t>分）：投入的施工机械、设备、</w:t>
            </w:r>
            <w:r>
              <w:rPr>
                <w:rFonts w:hint="eastAsia" w:ascii="宋体" w:hAnsi="宋体" w:cs="宋体"/>
                <w:bCs/>
                <w:color w:val="auto"/>
                <w:kern w:val="0"/>
                <w:sz w:val="21"/>
                <w:szCs w:val="21"/>
                <w:highlight w:val="none"/>
                <w:lang w:eastAsia="zh-CN"/>
              </w:rPr>
              <w:t>机</w:t>
            </w:r>
            <w:r>
              <w:rPr>
                <w:rFonts w:hint="eastAsia" w:ascii="宋体" w:hAnsi="宋体" w:eastAsia="宋体" w:cs="宋体"/>
                <w:bCs/>
                <w:color w:val="auto"/>
                <w:kern w:val="0"/>
                <w:sz w:val="21"/>
                <w:szCs w:val="21"/>
                <w:highlight w:val="none"/>
              </w:rPr>
              <w:t>具有较详细的组织计划且计划周密，设备数量、选型配置、进场时间安排非常合理，满足施工需要。</w:t>
            </w:r>
          </w:p>
          <w:p w14:paraId="758D663A">
            <w:pPr>
              <w:keepNext w:val="0"/>
              <w:keepLines w:val="0"/>
              <w:pageBreakBefore w:val="0"/>
              <w:kinsoku/>
              <w:wordWrap/>
              <w:overflowPunct/>
              <w:topLinePunct w:val="0"/>
              <w:autoSpaceDE/>
              <w:autoSpaceDN/>
              <w:bidi w:val="0"/>
              <w:snapToGrid w:val="0"/>
              <w:spacing w:line="360" w:lineRule="auto"/>
              <w:ind w:firstLine="441" w:firstLineChars="21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良（</w:t>
            </w:r>
            <w:r>
              <w:rPr>
                <w:rFonts w:hint="eastAsia" w:ascii="宋体" w:hAnsi="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分）：投入的施工机械、设备、</w:t>
            </w:r>
            <w:r>
              <w:rPr>
                <w:rFonts w:hint="eastAsia" w:ascii="宋体" w:hAnsi="宋体" w:cs="宋体"/>
                <w:bCs/>
                <w:color w:val="auto"/>
                <w:kern w:val="0"/>
                <w:sz w:val="21"/>
                <w:szCs w:val="21"/>
                <w:highlight w:val="none"/>
                <w:lang w:eastAsia="zh-CN"/>
              </w:rPr>
              <w:t>机</w:t>
            </w:r>
            <w:r>
              <w:rPr>
                <w:rFonts w:hint="eastAsia" w:ascii="宋体" w:hAnsi="宋体" w:eastAsia="宋体" w:cs="宋体"/>
                <w:bCs/>
                <w:color w:val="auto"/>
                <w:kern w:val="0"/>
                <w:sz w:val="21"/>
                <w:szCs w:val="21"/>
                <w:highlight w:val="none"/>
              </w:rPr>
              <w:t>具有详细的组织计划且计划周密，设备数量、选型配置、进场时间安排合理，满足施工需要。</w:t>
            </w:r>
          </w:p>
          <w:p w14:paraId="72B0C464">
            <w:pPr>
              <w:keepNext w:val="0"/>
              <w:keepLines w:val="0"/>
              <w:pageBreakBefore w:val="0"/>
              <w:kinsoku/>
              <w:wordWrap/>
              <w:overflowPunct/>
              <w:topLinePunct w:val="0"/>
              <w:autoSpaceDE/>
              <w:autoSpaceDN/>
              <w:bidi w:val="0"/>
              <w:snapToGrid w:val="0"/>
              <w:spacing w:line="360" w:lineRule="auto"/>
              <w:ind w:firstLine="441" w:firstLineChars="210"/>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中</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分）：投入的施工机械、设备、</w:t>
            </w:r>
            <w:r>
              <w:rPr>
                <w:rFonts w:hint="eastAsia" w:ascii="宋体" w:hAnsi="宋体" w:cs="宋体"/>
                <w:bCs/>
                <w:color w:val="auto"/>
                <w:kern w:val="0"/>
                <w:sz w:val="21"/>
                <w:szCs w:val="21"/>
                <w:highlight w:val="none"/>
                <w:lang w:eastAsia="zh-CN"/>
              </w:rPr>
              <w:t>机</w:t>
            </w:r>
            <w:r>
              <w:rPr>
                <w:rFonts w:hint="eastAsia" w:ascii="宋体" w:hAnsi="宋体" w:eastAsia="宋体" w:cs="宋体"/>
                <w:bCs/>
                <w:color w:val="auto"/>
                <w:kern w:val="0"/>
                <w:sz w:val="21"/>
                <w:szCs w:val="21"/>
                <w:highlight w:val="none"/>
              </w:rPr>
              <w:t>具有基本详细的组织计划且计划周密，设备数量、选型配置、进场时间安排基本合理，基本满足施工需要。</w:t>
            </w:r>
          </w:p>
          <w:p w14:paraId="5393CD09">
            <w:pPr>
              <w:pStyle w:val="15"/>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kern w:val="0"/>
                <w:sz w:val="21"/>
                <w:szCs w:val="21"/>
                <w:highlight w:val="none"/>
              </w:rPr>
              <w:t>差（</w:t>
            </w:r>
            <w:r>
              <w:rPr>
                <w:rFonts w:hint="eastAsia" w:hAnsi="宋体" w:eastAsia="宋体" w:cs="宋体"/>
                <w:bCs/>
                <w:color w:val="auto"/>
                <w:kern w:val="0"/>
                <w:sz w:val="21"/>
                <w:szCs w:val="21"/>
                <w:highlight w:val="none"/>
                <w:lang w:val="en-US" w:eastAsia="zh-CN"/>
              </w:rPr>
              <w:t>0</w:t>
            </w:r>
            <w:r>
              <w:rPr>
                <w:rFonts w:hint="eastAsia" w:ascii="宋体" w:hAnsi="宋体" w:eastAsia="宋体" w:cs="宋体"/>
                <w:bCs/>
                <w:color w:val="auto"/>
                <w:kern w:val="0"/>
                <w:sz w:val="21"/>
                <w:szCs w:val="21"/>
                <w:highlight w:val="none"/>
              </w:rPr>
              <w:t>分）：投入的施工机械、设备、机具无组织计划或计划差，设备数量、选型配置、进场时间安排不合理，不能满足施工需要。</w:t>
            </w:r>
          </w:p>
        </w:tc>
      </w:tr>
      <w:tr w14:paraId="74E3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14:paraId="4FE6A5F8">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2.4</w:t>
            </w:r>
          </w:p>
        </w:tc>
        <w:tc>
          <w:tcPr>
            <w:tcW w:w="1816" w:type="dxa"/>
            <w:noWrap w:val="0"/>
            <w:vAlign w:val="center"/>
          </w:tcPr>
          <w:p w14:paraId="5B40BA95">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确保工程质量的技术组织措施</w:t>
            </w:r>
          </w:p>
          <w:p w14:paraId="42867857">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6810" w:type="dxa"/>
            <w:noWrap w:val="0"/>
            <w:vAlign w:val="center"/>
          </w:tcPr>
          <w:p w14:paraId="5A705307">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分）：有专门的质量技术管理班子和制度，且人员配备比较合理，制度非常健全。主要工序有详细的质量技术保证措施和手段，自控体系比较完整，能有效保证技术质量，达到承诺的质量标准。</w:t>
            </w:r>
          </w:p>
          <w:p w14:paraId="32E0E135">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分）：有专门的质量技术管理班子和制度，且人员配备合理，制度比较健全。主要工序有质量技术保证措施和手段，自控体系比较完整，能有效保证技术质量，达到承诺的质量标准。</w:t>
            </w:r>
          </w:p>
          <w:p w14:paraId="248288FC">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分）：有专门的质量技术管理班子和制度，且人员配备基本合理，制度基本健全。主要工序有质量技术保证措施和手段，自控体系比较完整，能有效保证技术质量，基本达到承诺的质量标准。</w:t>
            </w:r>
          </w:p>
          <w:p w14:paraId="1A9FEF1A">
            <w:pPr>
              <w:pStyle w:val="15"/>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分）：无专门的质量技术管理班子和制度或质量技术管理班子人员配备缺失不合理，制度不健全。主要工序无质量技术保证措施和手段，不能有效保证技术质量，不能达到承诺的质量标准。</w:t>
            </w:r>
          </w:p>
        </w:tc>
      </w:tr>
      <w:tr w14:paraId="7C9F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14" w:type="dxa"/>
            <w:noWrap w:val="0"/>
            <w:vAlign w:val="center"/>
          </w:tcPr>
          <w:p w14:paraId="30F7A620">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2.5</w:t>
            </w:r>
          </w:p>
        </w:tc>
        <w:tc>
          <w:tcPr>
            <w:tcW w:w="1816" w:type="dxa"/>
            <w:noWrap w:val="0"/>
            <w:vAlign w:val="center"/>
          </w:tcPr>
          <w:p w14:paraId="7D9BA42E">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确保安全生产的技术组织措施</w:t>
            </w:r>
          </w:p>
          <w:p w14:paraId="7163A7D1">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6810" w:type="dxa"/>
            <w:noWrap w:val="0"/>
            <w:vAlign w:val="center"/>
          </w:tcPr>
          <w:p w14:paraId="67C081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ascii="宋体"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 xml:space="preserve">分）：有专门的安全管理人员和制度，且人员配备合理，制度健全，各道工序安全技术措施针对性强，完全符合实际且能满足有关安全技术标准要求。现场防火、应急救援、社会治安等安全措施得力。 </w:t>
            </w:r>
          </w:p>
          <w:p w14:paraId="27BA2B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分）：有安全管理制度且制度健全，安全管理人员配备较合理，各道工序安全技术措施针对性较符合实际，能满足有关安全技术标准要求。有各种现场安全措施。</w:t>
            </w:r>
          </w:p>
          <w:p w14:paraId="263B1F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中</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分）：有安全管理制度，安全管理人员配备一般，各道工序安全技术措施针对性基本符合实际，基本满足有关安全技术标准要求。有基本的现场安全措施。</w:t>
            </w:r>
          </w:p>
          <w:p w14:paraId="0A35C2D6">
            <w:pPr>
              <w:pStyle w:val="15"/>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 xml:space="preserve"> 分）：安全管理制度简单不健全，安全管理人员配备不合理，各道工序安全技术措施不适应实际需求，不能满足有关安全技术标准要求。没有现场安全措施。</w:t>
            </w:r>
          </w:p>
        </w:tc>
      </w:tr>
      <w:tr w14:paraId="5757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14" w:type="dxa"/>
            <w:noWrap w:val="0"/>
            <w:vAlign w:val="center"/>
          </w:tcPr>
          <w:p w14:paraId="0FF7D299">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2.6</w:t>
            </w:r>
          </w:p>
        </w:tc>
        <w:tc>
          <w:tcPr>
            <w:tcW w:w="1816" w:type="dxa"/>
            <w:noWrap w:val="0"/>
            <w:vAlign w:val="center"/>
          </w:tcPr>
          <w:p w14:paraId="51A34ED6">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确保工期的技术组织措施</w:t>
            </w:r>
          </w:p>
          <w:p w14:paraId="53383971">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6810" w:type="dxa"/>
            <w:noWrap w:val="0"/>
            <w:vAlign w:val="center"/>
          </w:tcPr>
          <w:p w14:paraId="3DE3BAA1">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在施工工艺、施工方法、材料选用、劳动力安排、技术等方面有保证工期的非常具体措施且措施得当。有控制工期的施工进度计划。有施工总进度表或施工网络图，各项计划图表编制非常完善，安排科学合理，符合本项目施工实际要求。</w:t>
            </w:r>
          </w:p>
          <w:p w14:paraId="4C63D183">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14:paraId="10E781DE">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在施工工艺、施工方法、材料选用、劳动力安排、技术等方面有保证工期的基本措施且措施基本得当。有控制工期的施工进度计划。施工总进度表或施工网络图，各项计划图表编制基本完善，安排基本合理，基本符合本项目施工实际要求。</w:t>
            </w:r>
          </w:p>
          <w:p w14:paraId="293BF306">
            <w:pPr>
              <w:pStyle w:val="15"/>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在施工工艺、施工方法、材料选用、劳动力安排、技术等方面无保证工期的具体措施或措施差。无控制工期的施工进度计划。无施工总进度表或施工网络图，各项计划图表编制不完善，安排不合理，不符合本项目施工实际要求。</w:t>
            </w:r>
          </w:p>
        </w:tc>
      </w:tr>
      <w:tr w14:paraId="7C76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14" w:type="dxa"/>
            <w:noWrap w:val="0"/>
            <w:vAlign w:val="center"/>
          </w:tcPr>
          <w:p w14:paraId="2C1C3C1B">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2.7</w:t>
            </w:r>
          </w:p>
        </w:tc>
        <w:tc>
          <w:tcPr>
            <w:tcW w:w="1816" w:type="dxa"/>
            <w:noWrap w:val="0"/>
            <w:vAlign w:val="center"/>
          </w:tcPr>
          <w:p w14:paraId="0D07982F">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确保文明施工的技术组织措施</w:t>
            </w:r>
          </w:p>
          <w:p w14:paraId="712E5638">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810" w:type="dxa"/>
            <w:noWrap w:val="0"/>
            <w:vAlign w:val="center"/>
          </w:tcPr>
          <w:p w14:paraId="383B88BE">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分）：针对本工程项目特点，有全面详细的现场文明施工、环境保护措施，且达到合格标准并符合相关施工规范要求。各项措施详尽周全、具体、有效，有非常具体实现现场文明施工目标的承诺。</w:t>
            </w:r>
          </w:p>
          <w:p w14:paraId="173244CD">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分）：针对本工程项目特点，有基本的现场文明施工、环境保护措施，且达到合格标准并符合相关施工规范要求。各项措施基本全面、有效。有实现现场文明施工目标的承诺。</w:t>
            </w:r>
          </w:p>
          <w:p w14:paraId="051B30F3">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分）：针对本工程项目特点，有部分现场文明施工、环境保护措施，基本达到合格标准，基本符合相关施工规范要求。各项措施基本可行。有实现现场文明施工目标的承诺。</w:t>
            </w:r>
          </w:p>
          <w:p w14:paraId="745ED044">
            <w:pPr>
              <w:pStyle w:val="15"/>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分）：针对本工程项目特点，无现场文明施工、环境保护措施，无实现现场文明施工目标的承诺或提供的措施差的。</w:t>
            </w:r>
          </w:p>
        </w:tc>
      </w:tr>
      <w:tr w14:paraId="05D1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14" w:type="dxa"/>
            <w:noWrap w:val="0"/>
            <w:vAlign w:val="center"/>
          </w:tcPr>
          <w:p w14:paraId="482339BD">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2.8</w:t>
            </w:r>
          </w:p>
        </w:tc>
        <w:tc>
          <w:tcPr>
            <w:tcW w:w="1816" w:type="dxa"/>
            <w:noWrap w:val="0"/>
            <w:vAlign w:val="center"/>
          </w:tcPr>
          <w:p w14:paraId="729BAEC1">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工程施工的重点和难点及保证措施（</w:t>
            </w:r>
            <w:r>
              <w:rPr>
                <w:rFonts w:hint="eastAsia" w:ascii="宋体" w:hAnsi="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分）</w:t>
            </w:r>
          </w:p>
          <w:p w14:paraId="7120AC0C">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p>
        </w:tc>
        <w:tc>
          <w:tcPr>
            <w:tcW w:w="6810" w:type="dxa"/>
            <w:noWrap w:val="0"/>
            <w:vAlign w:val="center"/>
          </w:tcPr>
          <w:p w14:paraId="017829B0">
            <w:pPr>
              <w:pStyle w:val="15"/>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优</w:t>
            </w:r>
            <w:r>
              <w:rPr>
                <w:rFonts w:hint="eastAsia" w:ascii="宋体" w:hAnsi="宋体" w:eastAsia="宋体" w:cs="宋体"/>
                <w:bCs/>
                <w:color w:val="auto"/>
                <w:sz w:val="21"/>
                <w:szCs w:val="21"/>
                <w:highlight w:val="none"/>
                <w:lang w:val="en-US" w:eastAsia="zh-CN"/>
              </w:rPr>
              <w:t>（</w:t>
            </w:r>
            <w:r>
              <w:rPr>
                <w:rFonts w:hint="eastAsia"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eastAsia="zh-CN"/>
              </w:rPr>
              <w:t xml:space="preserve">分）：针对本工程的特点对本工程的重点和难点有深入的表述，解决重点和难点问题的方法科学合理。 </w:t>
            </w:r>
          </w:p>
          <w:p w14:paraId="3CD22652">
            <w:pPr>
              <w:pStyle w:val="15"/>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良</w:t>
            </w:r>
            <w:r>
              <w:rPr>
                <w:rFonts w:hint="eastAsia" w:ascii="宋体" w:hAnsi="宋体" w:eastAsia="宋体" w:cs="宋体"/>
                <w:bCs/>
                <w:color w:val="auto"/>
                <w:sz w:val="21"/>
                <w:szCs w:val="21"/>
                <w:highlight w:val="none"/>
                <w:lang w:val="en-US" w:eastAsia="zh-CN"/>
              </w:rPr>
              <w:t>（</w:t>
            </w:r>
            <w:r>
              <w:rPr>
                <w:rFonts w:hint="eastAsia"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eastAsia="zh-CN"/>
              </w:rPr>
              <w:t xml:space="preserve">分）：针对本工程的特点对本工程的重点和难点有表述，解决重点和难点问题的方法合理。 </w:t>
            </w:r>
          </w:p>
          <w:p w14:paraId="7772ED15">
            <w:pPr>
              <w:pStyle w:val="15"/>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中</w:t>
            </w:r>
            <w:r>
              <w:rPr>
                <w:rFonts w:hint="eastAsia" w:ascii="宋体" w:hAnsi="宋体" w:eastAsia="宋体" w:cs="宋体"/>
                <w:bCs/>
                <w:color w:val="auto"/>
                <w:sz w:val="21"/>
                <w:szCs w:val="21"/>
                <w:highlight w:val="none"/>
                <w:lang w:val="en-US" w:eastAsia="zh-CN"/>
              </w:rPr>
              <w:t>（</w:t>
            </w:r>
            <w:r>
              <w:rPr>
                <w:rFonts w:hint="eastAsia"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分）：针对本工程的特点对本工程的重点和难点表述</w:t>
            </w:r>
            <w:r>
              <w:rPr>
                <w:rFonts w:hint="eastAsia" w:hAnsi="宋体" w:cs="宋体"/>
                <w:bCs/>
                <w:color w:val="auto"/>
                <w:sz w:val="21"/>
                <w:szCs w:val="21"/>
                <w:highlight w:val="none"/>
                <w:lang w:val="en-US" w:eastAsia="zh-CN"/>
              </w:rPr>
              <w:t>简单</w:t>
            </w:r>
            <w:r>
              <w:rPr>
                <w:rFonts w:hint="eastAsia" w:ascii="宋体" w:hAnsi="宋体" w:eastAsia="宋体" w:cs="宋体"/>
                <w:bCs/>
                <w:color w:val="auto"/>
                <w:sz w:val="21"/>
                <w:szCs w:val="21"/>
                <w:highlight w:val="none"/>
                <w:lang w:val="en-US" w:eastAsia="zh-CN"/>
              </w:rPr>
              <w:t>，解决重点和难点问题的方法一般。</w:t>
            </w:r>
          </w:p>
          <w:p w14:paraId="55D54305">
            <w:pPr>
              <w:pStyle w:val="15"/>
              <w:keepNext w:val="0"/>
              <w:keepLines w:val="0"/>
              <w:pageBreakBefore w:val="0"/>
              <w:kinsoku/>
              <w:wordWrap/>
              <w:overflowPunct/>
              <w:topLinePunct w:val="0"/>
              <w:autoSpaceDE/>
              <w:autoSpaceDN/>
              <w:bidi w:val="0"/>
              <w:spacing w:line="360" w:lineRule="auto"/>
              <w:ind w:firstLine="420" w:firstLineChars="200"/>
              <w:rPr>
                <w:rFonts w:hint="default"/>
                <w:lang w:val="en-US"/>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en-US" w:eastAsia="zh-CN"/>
              </w:rPr>
              <w:t>针对本工程的特点对本工程的重点和难点表述</w:t>
            </w:r>
            <w:r>
              <w:rPr>
                <w:rFonts w:hint="eastAsia" w:hAnsi="宋体" w:cs="宋体"/>
                <w:bCs/>
                <w:color w:val="auto"/>
                <w:sz w:val="21"/>
                <w:szCs w:val="21"/>
                <w:highlight w:val="none"/>
                <w:lang w:val="en-US" w:eastAsia="zh-CN"/>
              </w:rPr>
              <w:t>不清</w:t>
            </w:r>
            <w:r>
              <w:rPr>
                <w:rFonts w:hint="eastAsia" w:ascii="宋体" w:hAnsi="宋体" w:eastAsia="宋体" w:cs="宋体"/>
                <w:bCs/>
                <w:color w:val="auto"/>
                <w:sz w:val="21"/>
                <w:szCs w:val="21"/>
                <w:highlight w:val="none"/>
                <w:lang w:val="en-US" w:eastAsia="zh-CN"/>
              </w:rPr>
              <w:t>，解决重点和难点问题的方法</w:t>
            </w:r>
            <w:r>
              <w:rPr>
                <w:rFonts w:hint="eastAsia" w:hAnsi="宋体" w:cs="宋体"/>
                <w:bCs/>
                <w:color w:val="auto"/>
                <w:sz w:val="21"/>
                <w:szCs w:val="21"/>
                <w:highlight w:val="none"/>
                <w:lang w:val="en-US" w:eastAsia="zh-CN"/>
              </w:rPr>
              <w:t>不合理</w:t>
            </w:r>
            <w:r>
              <w:rPr>
                <w:rFonts w:hint="eastAsia" w:ascii="宋体" w:hAnsi="宋体" w:eastAsia="宋体" w:cs="宋体"/>
                <w:bCs/>
                <w:color w:val="auto"/>
                <w:sz w:val="21"/>
                <w:szCs w:val="21"/>
                <w:highlight w:val="none"/>
                <w:lang w:val="en-US" w:eastAsia="zh-CN"/>
              </w:rPr>
              <w:t>。</w:t>
            </w:r>
          </w:p>
        </w:tc>
      </w:tr>
      <w:tr w14:paraId="42AE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14" w:type="dxa"/>
            <w:noWrap w:val="0"/>
            <w:vAlign w:val="center"/>
          </w:tcPr>
          <w:p w14:paraId="1A1B4416">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w:t>
            </w:r>
          </w:p>
        </w:tc>
        <w:tc>
          <w:tcPr>
            <w:tcW w:w="1816" w:type="dxa"/>
            <w:noWrap w:val="0"/>
            <w:vAlign w:val="center"/>
          </w:tcPr>
          <w:p w14:paraId="52694A9A">
            <w:pPr>
              <w:pStyle w:val="15"/>
              <w:keepNext w:val="0"/>
              <w:keepLines w:val="0"/>
              <w:pageBreakBefore w:val="0"/>
              <w:kinsoku/>
              <w:wordWrap/>
              <w:overflowPunct/>
              <w:topLinePunct w:val="0"/>
              <w:autoSpaceDE/>
              <w:autoSpaceDN/>
              <w:bidi w:val="0"/>
              <w:spacing w:line="360" w:lineRule="auto"/>
              <w:jc w:val="center"/>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商务分（</w:t>
            </w:r>
            <w:r>
              <w:rPr>
                <w:rFonts w:hint="eastAsia" w:hAnsi="宋体" w:cs="宋体"/>
                <w:b/>
                <w:bCs/>
                <w:color w:val="auto"/>
                <w:kern w:val="0"/>
                <w:sz w:val="21"/>
                <w:szCs w:val="21"/>
                <w:highlight w:val="none"/>
                <w:lang w:val="en-US" w:eastAsia="zh-CN"/>
              </w:rPr>
              <w:t>10</w:t>
            </w:r>
            <w:r>
              <w:rPr>
                <w:rFonts w:hint="eastAsia" w:ascii="宋体" w:hAnsi="宋体" w:eastAsia="宋体" w:cs="宋体"/>
                <w:b/>
                <w:bCs/>
                <w:color w:val="auto"/>
                <w:kern w:val="0"/>
                <w:sz w:val="21"/>
                <w:szCs w:val="21"/>
                <w:highlight w:val="none"/>
                <w:lang w:val="en-US" w:eastAsia="zh-CN"/>
              </w:rPr>
              <w:t>分）</w:t>
            </w:r>
          </w:p>
        </w:tc>
        <w:tc>
          <w:tcPr>
            <w:tcW w:w="6810" w:type="dxa"/>
            <w:noWrap w:val="0"/>
            <w:vAlign w:val="center"/>
          </w:tcPr>
          <w:p w14:paraId="49D75D3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cs="Tahoma"/>
                <w:b/>
                <w:bCs/>
                <w:color w:val="auto"/>
                <w:kern w:val="0"/>
                <w:szCs w:val="21"/>
                <w:highlight w:val="none"/>
              </w:rPr>
              <w:t>评审因素</w:t>
            </w:r>
          </w:p>
        </w:tc>
      </w:tr>
      <w:tr w14:paraId="45DE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14:paraId="03B49C4F">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3.1</w:t>
            </w:r>
          </w:p>
        </w:tc>
        <w:tc>
          <w:tcPr>
            <w:tcW w:w="1816" w:type="dxa"/>
            <w:noWrap w:val="0"/>
            <w:vAlign w:val="center"/>
          </w:tcPr>
          <w:p w14:paraId="7FB4E4E8">
            <w:pPr>
              <w:pStyle w:val="15"/>
              <w:keepNext w:val="0"/>
              <w:keepLines w:val="0"/>
              <w:pageBreakBefore w:val="0"/>
              <w:kinsoku/>
              <w:wordWrap/>
              <w:overflowPunct/>
              <w:topLinePunct w:val="0"/>
              <w:autoSpaceDE/>
              <w:autoSpaceDN/>
              <w:bidi w:val="0"/>
              <w:spacing w:line="360" w:lineRule="auto"/>
              <w:ind w:firstLine="210" w:firstLineChars="1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其他主要人员</w:t>
            </w:r>
          </w:p>
          <w:p w14:paraId="1980F2C2">
            <w:pPr>
              <w:pStyle w:val="15"/>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p>
        </w:tc>
        <w:tc>
          <w:tcPr>
            <w:tcW w:w="6810" w:type="dxa"/>
            <w:noWrap w:val="0"/>
            <w:vAlign w:val="center"/>
          </w:tcPr>
          <w:p w14:paraId="7832D8F3">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1.技术负责人（满分</w:t>
            </w:r>
            <w:r>
              <w:rPr>
                <w:rFonts w:hint="eastAsia" w:hAnsi="宋体" w:cs="宋体"/>
                <w:b w:val="0"/>
                <w:bCs w:val="0"/>
                <w:color w:val="auto"/>
                <w:kern w:val="2"/>
                <w:sz w:val="21"/>
                <w:szCs w:val="21"/>
                <w:lang w:val="en-US" w:eastAsia="zh-CN" w:bidi="ar-SA"/>
              </w:rPr>
              <w:t>2</w:t>
            </w:r>
            <w:r>
              <w:rPr>
                <w:rFonts w:hint="eastAsia" w:ascii="宋体" w:hAnsi="宋体" w:eastAsia="宋体" w:cs="宋体"/>
                <w:b w:val="0"/>
                <w:bCs w:val="0"/>
                <w:color w:val="auto"/>
                <w:kern w:val="2"/>
                <w:sz w:val="21"/>
                <w:szCs w:val="21"/>
                <w:lang w:val="en-US" w:eastAsia="zh-CN" w:bidi="ar-SA"/>
              </w:rPr>
              <w:t>分）</w:t>
            </w:r>
          </w:p>
          <w:p w14:paraId="36E88090">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（1）技术负责人职称：</w:t>
            </w:r>
          </w:p>
          <w:p w14:paraId="2E677C71">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kern w:val="2"/>
                <w:sz w:val="21"/>
                <w:szCs w:val="21"/>
                <w:highlight w:val="none"/>
                <w:lang w:val="en-US" w:eastAsia="zh-CN"/>
              </w:rPr>
              <w:t>拟投入本项目的技术负责人具有</w:t>
            </w:r>
            <w:r>
              <w:rPr>
                <w:rFonts w:hint="eastAsia" w:hAnsi="宋体" w:cs="宋体"/>
                <w:b w:val="0"/>
                <w:bCs w:val="0"/>
                <w:color w:val="auto"/>
                <w:kern w:val="2"/>
                <w:sz w:val="21"/>
                <w:szCs w:val="21"/>
                <w:highlight w:val="none"/>
                <w:lang w:val="en-US" w:eastAsia="zh-CN"/>
              </w:rPr>
              <w:t>工程类中</w:t>
            </w:r>
            <w:r>
              <w:rPr>
                <w:rFonts w:hint="eastAsia" w:ascii="宋体" w:hAnsi="宋体" w:eastAsia="宋体" w:cs="宋体"/>
                <w:b w:val="0"/>
                <w:bCs w:val="0"/>
                <w:color w:val="auto"/>
                <w:kern w:val="2"/>
                <w:sz w:val="21"/>
                <w:szCs w:val="21"/>
                <w:highlight w:val="none"/>
                <w:lang w:val="en-US" w:eastAsia="zh-CN"/>
              </w:rPr>
              <w:t>级及以上职称证的，</w:t>
            </w:r>
            <w:r>
              <w:rPr>
                <w:rFonts w:hint="eastAsia" w:ascii="宋体" w:hAnsi="宋体" w:eastAsia="宋体" w:cs="宋体"/>
                <w:color w:val="auto"/>
                <w:sz w:val="21"/>
                <w:szCs w:val="21"/>
                <w:highlight w:val="none"/>
              </w:rPr>
              <w:t>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4533E59B">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2.其他人员（</w:t>
            </w:r>
            <w:r>
              <w:rPr>
                <w:rFonts w:hint="eastAsia" w:ascii="宋体" w:hAnsi="宋体" w:eastAsia="宋体" w:cs="宋体"/>
                <w:b w:val="0"/>
                <w:bCs w:val="0"/>
                <w:color w:val="auto"/>
                <w:kern w:val="2"/>
                <w:sz w:val="21"/>
                <w:szCs w:val="21"/>
                <w:lang w:val="en-US" w:eastAsia="zh-CN" w:bidi="ar-SA"/>
              </w:rPr>
              <w:t>满分</w:t>
            </w:r>
            <w:r>
              <w:rPr>
                <w:rFonts w:hint="eastAsia" w:hAnsi="宋体" w:cs="宋体"/>
                <w:b w:val="0"/>
                <w:bCs w:val="0"/>
                <w:color w:val="auto"/>
                <w:kern w:val="2"/>
                <w:sz w:val="21"/>
                <w:szCs w:val="21"/>
                <w:lang w:val="en-US" w:eastAsia="zh-CN" w:bidi="ar-SA"/>
              </w:rPr>
              <w:t>4</w:t>
            </w:r>
            <w:r>
              <w:rPr>
                <w:rFonts w:hint="eastAsia" w:ascii="宋体" w:hAnsi="宋体" w:eastAsia="宋体" w:cs="宋体"/>
                <w:b w:val="0"/>
                <w:bCs w:val="0"/>
                <w:color w:val="auto"/>
                <w:kern w:val="2"/>
                <w:sz w:val="21"/>
                <w:szCs w:val="21"/>
                <w:highlight w:val="none"/>
                <w:lang w:val="en-US" w:eastAsia="zh-CN"/>
              </w:rPr>
              <w:t>分）</w:t>
            </w:r>
          </w:p>
          <w:p w14:paraId="29E48D0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cs="宋体"/>
                <w:b w:val="0"/>
                <w:bCs w:val="0"/>
                <w:color w:val="auto"/>
                <w:kern w:val="2"/>
                <w:sz w:val="21"/>
                <w:szCs w:val="21"/>
                <w:highlight w:val="none"/>
                <w:lang w:val="en-US" w:eastAsia="zh-CN"/>
              </w:rPr>
              <w:t>拟投入本项目的安全员、施工员、质量员、材料员具有相应岗位资格证书，每人得</w:t>
            </w:r>
            <w:r>
              <w:rPr>
                <w:rFonts w:hint="eastAsia" w:ascii="宋体" w:hAnsi="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rPr>
              <w:t>分，满分</w:t>
            </w: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分。</w:t>
            </w:r>
          </w:p>
          <w:p w14:paraId="1E3399C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1"/>
                <w:szCs w:val="21"/>
                <w:lang w:val="en-US"/>
              </w:rPr>
            </w:pPr>
            <w:r>
              <w:rPr>
                <w:rFonts w:hint="eastAsia" w:ascii="宋体" w:hAnsi="宋体" w:eastAsia="宋体" w:cs="宋体"/>
                <w:b w:val="0"/>
                <w:bCs/>
                <w:color w:val="auto"/>
                <w:sz w:val="21"/>
                <w:szCs w:val="21"/>
                <w:highlight w:val="none"/>
              </w:rPr>
              <w:t>注：</w:t>
            </w:r>
            <w:r>
              <w:rPr>
                <w:rFonts w:hint="eastAsia" w:ascii="宋体" w:hAnsi="宋体" w:eastAsia="宋体" w:cs="宋体"/>
                <w:b w:val="0"/>
                <w:bCs/>
                <w:color w:val="auto"/>
                <w:sz w:val="21"/>
                <w:szCs w:val="21"/>
                <w:highlight w:val="none"/>
                <w:lang w:val="en-US" w:eastAsia="zh-CN"/>
              </w:rPr>
              <w:t>以上人员</w:t>
            </w:r>
            <w:r>
              <w:rPr>
                <w:rFonts w:hint="eastAsia" w:ascii="宋体" w:hAnsi="宋体" w:eastAsia="宋体" w:cs="宋体"/>
                <w:color w:val="auto"/>
                <w:sz w:val="21"/>
                <w:szCs w:val="21"/>
                <w:highlight w:val="none"/>
                <w:lang w:val="en-US" w:eastAsia="zh-CN"/>
              </w:rPr>
              <w:t>需提供</w:t>
            </w:r>
            <w:r>
              <w:rPr>
                <w:rFonts w:hint="eastAsia" w:ascii="宋体" w:hAnsi="宋体" w:cs="宋体"/>
                <w:color w:val="auto"/>
                <w:sz w:val="21"/>
                <w:szCs w:val="21"/>
                <w:highlight w:val="none"/>
              </w:rPr>
              <w:t>首次响应文件提交截止时间前半年内任意连续三个月在现任职单位依法缴纳社会保险证明材料</w:t>
            </w:r>
            <w:r>
              <w:rPr>
                <w:rFonts w:hint="eastAsia" w:ascii="宋体" w:hAnsi="宋体" w:cs="宋体"/>
                <w:color w:val="auto"/>
                <w:sz w:val="21"/>
                <w:szCs w:val="21"/>
                <w:highlight w:val="none"/>
                <w:lang w:val="en-US" w:eastAsia="zh-CN"/>
              </w:rPr>
              <w:t>扫描</w:t>
            </w:r>
            <w:r>
              <w:rPr>
                <w:rFonts w:hint="eastAsia" w:ascii="宋体" w:hAnsi="宋体" w:cs="宋体"/>
                <w:color w:val="auto"/>
                <w:sz w:val="21"/>
                <w:szCs w:val="21"/>
                <w:highlight w:val="none"/>
              </w:rPr>
              <w:t>件（从签订劳动合同时间起到响应文件提交截止时间止不足要求月数的，只需提供从签订劳动合同时间起的依法缴纳社会保险证明材料及供应商与其签订的劳动合同</w:t>
            </w:r>
            <w:r>
              <w:rPr>
                <w:rFonts w:hint="eastAsia" w:ascii="宋体" w:hAnsi="宋体" w:cs="宋体"/>
                <w:color w:val="auto"/>
                <w:sz w:val="21"/>
                <w:szCs w:val="21"/>
                <w:highlight w:val="none"/>
                <w:lang w:val="en-US" w:eastAsia="zh-CN"/>
              </w:rPr>
              <w:t>扫描</w:t>
            </w:r>
            <w:r>
              <w:rPr>
                <w:rFonts w:hint="eastAsia" w:ascii="宋体" w:hAnsi="宋体" w:cs="宋体"/>
                <w:color w:val="auto"/>
                <w:sz w:val="21"/>
                <w:szCs w:val="21"/>
                <w:highlight w:val="none"/>
              </w:rPr>
              <w:t>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否则不得分。</w:t>
            </w:r>
          </w:p>
        </w:tc>
      </w:tr>
      <w:tr w14:paraId="77FC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714" w:type="dxa"/>
            <w:noWrap w:val="0"/>
            <w:vAlign w:val="center"/>
          </w:tcPr>
          <w:p w14:paraId="58C84DE7">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3.2</w:t>
            </w:r>
          </w:p>
        </w:tc>
        <w:tc>
          <w:tcPr>
            <w:tcW w:w="1816" w:type="dxa"/>
            <w:noWrap w:val="0"/>
            <w:vAlign w:val="center"/>
          </w:tcPr>
          <w:p w14:paraId="28C326EF">
            <w:pPr>
              <w:pStyle w:val="15"/>
              <w:keepNext w:val="0"/>
              <w:keepLines w:val="0"/>
              <w:pageBreakBefore w:val="0"/>
              <w:kinsoku/>
              <w:wordWrap/>
              <w:overflowPunct/>
              <w:topLinePunct w:val="0"/>
              <w:autoSpaceDE/>
              <w:autoSpaceDN/>
              <w:bidi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业绩分</w:t>
            </w:r>
          </w:p>
          <w:p w14:paraId="16D3BB1E">
            <w:pPr>
              <w:pStyle w:val="15"/>
              <w:keepNext w:val="0"/>
              <w:keepLines w:val="0"/>
              <w:pageBreakBefore w:val="0"/>
              <w:kinsoku/>
              <w:wordWrap/>
              <w:overflowPunct/>
              <w:topLinePunct w:val="0"/>
              <w:autoSpaceDE/>
              <w:autoSpaceDN/>
              <w:bidi w:val="0"/>
              <w:spacing w:line="360" w:lineRule="auto"/>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6810" w:type="dxa"/>
            <w:noWrap w:val="0"/>
            <w:vAlign w:val="center"/>
          </w:tcPr>
          <w:p w14:paraId="40A0B74D">
            <w:pPr>
              <w:pStyle w:val="15"/>
              <w:keepNext w:val="0"/>
              <w:keepLines w:val="0"/>
              <w:pageBreakBefore w:val="0"/>
              <w:kinsoku/>
              <w:wordWrap/>
              <w:overflowPunct/>
              <w:topLinePunct w:val="0"/>
              <w:autoSpaceDE/>
              <w:autoSpaceDN/>
              <w:bidi w:val="0"/>
              <w:spacing w:line="360" w:lineRule="auto"/>
              <w:ind w:firstLine="210" w:firstLineChars="100"/>
              <w:rPr>
                <w:rFonts w:hint="eastAsia" w:ascii="宋体" w:hAnsi="宋体" w:eastAsia="宋体" w:cs="宋体"/>
                <w:color w:val="auto"/>
                <w:sz w:val="21"/>
                <w:szCs w:val="21"/>
                <w:highlight w:val="none"/>
                <w:lang w:val="en-US"/>
              </w:rPr>
            </w:pPr>
            <w:r>
              <w:rPr>
                <w:rFonts w:hint="eastAsia" w:hAnsi="宋体" w:cs="宋体"/>
                <w:color w:val="auto"/>
                <w:sz w:val="21"/>
                <w:szCs w:val="21"/>
                <w:highlight w:val="none"/>
                <w:lang w:val="en-US" w:eastAsia="zh-CN"/>
              </w:rPr>
              <w:t>2022年1月1日起至竞标截止时间前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完成过质量合格的</w:t>
            </w:r>
            <w:r>
              <w:rPr>
                <w:rFonts w:hint="eastAsia" w:ascii="宋体" w:hAnsi="宋体" w:eastAsia="宋体" w:cs="宋体"/>
                <w:color w:val="auto"/>
                <w:sz w:val="21"/>
                <w:szCs w:val="21"/>
                <w:highlight w:val="none"/>
                <w:lang w:val="en-US" w:eastAsia="zh-CN"/>
              </w:rPr>
              <w:t>类似</w:t>
            </w:r>
            <w:r>
              <w:rPr>
                <w:rFonts w:hint="eastAsia" w:ascii="宋体" w:hAnsi="宋体" w:eastAsia="宋体" w:cs="宋体"/>
                <w:color w:val="auto"/>
                <w:sz w:val="21"/>
                <w:szCs w:val="21"/>
                <w:highlight w:val="none"/>
              </w:rPr>
              <w:t>工程</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业绩的每个得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p w14:paraId="39A79CD1">
            <w:pPr>
              <w:pStyle w:val="15"/>
              <w:keepNext w:val="0"/>
              <w:keepLines w:val="0"/>
              <w:pageBreakBefore w:val="0"/>
              <w:kinsoku/>
              <w:wordWrap/>
              <w:overflowPunct/>
              <w:topLinePunct w:val="0"/>
              <w:autoSpaceDE/>
              <w:autoSpaceDN/>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附以上类似工程的中标</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w:t>
            </w:r>
            <w:r>
              <w:rPr>
                <w:rFonts w:hint="eastAsia" w:hAnsi="宋体" w:cs="宋体"/>
                <w:color w:val="auto"/>
                <w:sz w:val="21"/>
                <w:szCs w:val="21"/>
                <w:highlight w:val="none"/>
                <w:lang w:val="en-US" w:eastAsia="zh-CN"/>
              </w:rPr>
              <w:t>或</w:t>
            </w:r>
            <w:r>
              <w:rPr>
                <w:rFonts w:hint="eastAsia" w:ascii="宋体" w:hAnsi="宋体" w:eastAsia="宋体" w:cs="宋体"/>
                <w:color w:val="auto"/>
                <w:sz w:val="21"/>
                <w:szCs w:val="21"/>
                <w:highlight w:val="none"/>
              </w:rPr>
              <w:t>工程合同协议书</w:t>
            </w:r>
            <w:r>
              <w:rPr>
                <w:rFonts w:hint="eastAsia" w:ascii="宋体" w:hAnsi="宋体" w:eastAsia="宋体" w:cs="宋体"/>
                <w:color w:val="auto"/>
                <w:sz w:val="21"/>
                <w:szCs w:val="21"/>
                <w:highlight w:val="none"/>
                <w:lang w:val="en-US" w:eastAsia="zh-CN"/>
              </w:rPr>
              <w:t>复印件并加盖公章，否则不得分。</w:t>
            </w:r>
          </w:p>
        </w:tc>
      </w:tr>
      <w:tr w14:paraId="048B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40" w:type="dxa"/>
            <w:gridSpan w:val="3"/>
            <w:noWrap w:val="0"/>
            <w:vAlign w:val="top"/>
          </w:tcPr>
          <w:p w14:paraId="725AD76E">
            <w:pPr>
              <w:keepNext w:val="0"/>
              <w:keepLines w:val="0"/>
              <w:pageBreakBefore w:val="0"/>
              <w:widowControl/>
              <w:kinsoku/>
              <w:wordWrap/>
              <w:overflowPunct/>
              <w:topLinePunct w:val="0"/>
              <w:autoSpaceDE/>
              <w:autoSpaceDN/>
              <w:bidi w:val="0"/>
              <w:spacing w:line="360" w:lineRule="auto"/>
              <w:jc w:val="left"/>
              <w:rPr>
                <w:rFonts w:hint="default" w:hAnsi="宋体" w:eastAsia="宋体" w:cs="Courier New"/>
                <w:bCs/>
                <w:color w:val="auto"/>
                <w:highlight w:val="none"/>
                <w:lang w:val="en-US" w:eastAsia="zh-CN"/>
              </w:rPr>
            </w:pPr>
            <w:r>
              <w:rPr>
                <w:rFonts w:hint="eastAsia" w:ascii="宋体" w:hAnsi="宋体" w:cs="宋体"/>
                <w:color w:val="auto"/>
                <w:szCs w:val="21"/>
                <w:highlight w:val="none"/>
                <w:lang w:val="en-US" w:eastAsia="zh-CN"/>
              </w:rPr>
              <w:t>供应商总</w:t>
            </w:r>
            <w:r>
              <w:rPr>
                <w:rFonts w:hint="eastAsia" w:ascii="宋体" w:hAnsi="宋体" w:cs="宋体"/>
                <w:color w:val="auto"/>
                <w:szCs w:val="21"/>
                <w:highlight w:val="none"/>
              </w:rPr>
              <w:t>得分</w:t>
            </w:r>
            <w:r>
              <w:rPr>
                <w:rFonts w:hint="eastAsia"/>
                <w:color w:val="auto"/>
                <w:highlight w:val="none"/>
              </w:rPr>
              <w:t xml:space="preserve">= </w:t>
            </w:r>
            <w:r>
              <w:rPr>
                <w:rFonts w:hint="eastAsia"/>
                <w:color w:val="auto"/>
                <w:highlight w:val="none"/>
                <w:lang w:eastAsia="zh-CN"/>
              </w:rPr>
              <w:t>价格分</w:t>
            </w:r>
            <w:r>
              <w:rPr>
                <w:rFonts w:hint="eastAsia"/>
                <w:color w:val="auto"/>
                <w:highlight w:val="none"/>
              </w:rPr>
              <w:t>得分</w:t>
            </w:r>
            <w:r>
              <w:rPr>
                <w:rFonts w:hint="eastAsia"/>
                <w:color w:val="auto"/>
                <w:highlight w:val="none"/>
                <w:lang w:val="en-US" w:eastAsia="zh-CN"/>
              </w:rPr>
              <w:t>+</w:t>
            </w:r>
            <w:r>
              <w:rPr>
                <w:rFonts w:hint="eastAsia"/>
                <w:color w:val="auto"/>
                <w:highlight w:val="none"/>
              </w:rPr>
              <w:t>技术</w:t>
            </w:r>
            <w:r>
              <w:rPr>
                <w:rFonts w:hint="eastAsia"/>
                <w:color w:val="auto"/>
                <w:highlight w:val="none"/>
                <w:lang w:val="en-US" w:eastAsia="zh-CN"/>
              </w:rPr>
              <w:t>分</w:t>
            </w:r>
            <w:r>
              <w:rPr>
                <w:rFonts w:hint="eastAsia"/>
                <w:color w:val="auto"/>
                <w:highlight w:val="none"/>
              </w:rPr>
              <w:t>得分+</w:t>
            </w:r>
            <w:r>
              <w:rPr>
                <w:rFonts w:hint="eastAsia"/>
                <w:color w:val="auto"/>
                <w:highlight w:val="none"/>
                <w:lang w:val="en-US" w:eastAsia="zh-CN"/>
              </w:rPr>
              <w:t>商务分得分</w:t>
            </w:r>
          </w:p>
        </w:tc>
      </w:tr>
    </w:tbl>
    <w:p w14:paraId="6F21759E">
      <w:pPr>
        <w:spacing w:line="360" w:lineRule="auto"/>
        <w:rPr>
          <w:rFonts w:ascii="宋体" w:hAnsi="宋体"/>
          <w:bCs/>
          <w:color w:val="000000"/>
          <w:szCs w:val="21"/>
        </w:rPr>
      </w:pPr>
    </w:p>
    <w:p w14:paraId="799C9CB7">
      <w:pPr>
        <w:spacing w:line="360" w:lineRule="auto"/>
        <w:rPr>
          <w:rFonts w:ascii="宋体" w:hAnsi="宋体"/>
          <w:b/>
          <w:color w:val="000000"/>
          <w:szCs w:val="21"/>
        </w:rPr>
      </w:pPr>
      <w:r>
        <w:rPr>
          <w:rFonts w:hint="eastAsia" w:ascii="宋体" w:hAnsi="宋体"/>
          <w:b/>
          <w:color w:val="000000"/>
          <w:szCs w:val="21"/>
        </w:rPr>
        <w:t>三、成交候选供应商推荐原则</w:t>
      </w:r>
    </w:p>
    <w:p w14:paraId="03F64C11">
      <w:pPr>
        <w:spacing w:line="360" w:lineRule="auto"/>
        <w:ind w:firstLine="420" w:firstLineChars="200"/>
        <w:rPr>
          <w:rFonts w:ascii="宋体" w:hAnsi="宋体"/>
          <w:color w:val="000000"/>
          <w:szCs w:val="21"/>
        </w:rPr>
      </w:pPr>
      <w:r>
        <w:rPr>
          <w:rFonts w:hint="eastAsia" w:ascii="宋体" w:hAnsi="宋体"/>
          <w:bCs/>
          <w:color w:val="000000"/>
          <w:szCs w:val="21"/>
        </w:rPr>
        <w:t>由磋商小组根据综合评分情况，按照评审得分由高到低顺序推荐3名以上成交候选供应商，并编写评审报告。符合本章第</w:t>
      </w:r>
      <w:r>
        <w:rPr>
          <w:rFonts w:ascii="宋体" w:hAnsi="宋体"/>
          <w:bCs/>
          <w:color w:val="000000"/>
          <w:szCs w:val="21"/>
        </w:rPr>
        <w:t>4.3</w:t>
      </w:r>
      <w:r>
        <w:rPr>
          <w:rFonts w:hint="eastAsia" w:ascii="宋体" w:hAnsi="宋体"/>
          <w:bCs/>
          <w:color w:val="000000"/>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评审得分、最后报价（不计算价格折扣）、技术得分均相同的，由磋商小组随机抽取推荐。</w:t>
      </w:r>
    </w:p>
    <w:p w14:paraId="4EC6C209">
      <w:pPr>
        <w:pStyle w:val="34"/>
        <w:rPr>
          <w:rFonts w:hint="eastAsia" w:asciiTheme="majorEastAsia" w:hAnsiTheme="majorEastAsia" w:eastAsiaTheme="majorEastAsia" w:cstheme="majorEastAsia"/>
          <w:b/>
          <w:color w:val="auto"/>
          <w:sz w:val="32"/>
          <w:highlight w:val="none"/>
        </w:rPr>
      </w:pPr>
    </w:p>
    <w:p w14:paraId="08C1DD28">
      <w:pPr>
        <w:pStyle w:val="34"/>
        <w:rPr>
          <w:rFonts w:hint="eastAsia" w:asciiTheme="majorEastAsia" w:hAnsiTheme="majorEastAsia" w:eastAsiaTheme="majorEastAsia" w:cstheme="majorEastAsia"/>
          <w:b/>
          <w:color w:val="auto"/>
          <w:sz w:val="32"/>
          <w:highlight w:val="none"/>
        </w:rPr>
      </w:pPr>
    </w:p>
    <w:p w14:paraId="5A7A3E2A">
      <w:pPr>
        <w:jc w:val="both"/>
        <w:outlineLvl w:val="0"/>
        <w:rPr>
          <w:rFonts w:hint="default" w:ascii="宋体" w:hAnsi="宋体" w:cs="Times New Roman"/>
          <w:b/>
          <w:bCs/>
          <w:color w:val="000000"/>
          <w:sz w:val="36"/>
          <w:szCs w:val="44"/>
          <w:lang w:val="en-US" w:eastAsia="zh-CN"/>
        </w:rPr>
      </w:pPr>
      <w:bookmarkStart w:id="94" w:name="_Toc44229897"/>
    </w:p>
    <w:p w14:paraId="206655A0">
      <w:pPr>
        <w:pStyle w:val="32"/>
        <w:rPr>
          <w:rFonts w:hint="default" w:ascii="宋体" w:hAnsi="宋体" w:cs="Times New Roman"/>
          <w:b/>
          <w:bCs/>
          <w:color w:val="000000"/>
          <w:sz w:val="36"/>
          <w:szCs w:val="44"/>
          <w:lang w:val="en-US" w:eastAsia="zh-CN"/>
        </w:rPr>
      </w:pPr>
    </w:p>
    <w:p w14:paraId="7EE02F0F">
      <w:pPr>
        <w:pStyle w:val="32"/>
        <w:rPr>
          <w:rFonts w:hint="default" w:ascii="宋体" w:hAnsi="宋体" w:cs="Times New Roman"/>
          <w:b/>
          <w:bCs/>
          <w:color w:val="000000"/>
          <w:sz w:val="36"/>
          <w:szCs w:val="44"/>
          <w:lang w:val="en-US" w:eastAsia="zh-CN"/>
        </w:rPr>
      </w:pPr>
    </w:p>
    <w:p w14:paraId="6941E668">
      <w:pPr>
        <w:pStyle w:val="32"/>
        <w:rPr>
          <w:rFonts w:hint="default" w:ascii="宋体" w:hAnsi="宋体" w:cs="Times New Roman"/>
          <w:b/>
          <w:bCs/>
          <w:color w:val="000000"/>
          <w:sz w:val="36"/>
          <w:szCs w:val="44"/>
          <w:lang w:val="en-US" w:eastAsia="zh-CN"/>
        </w:rPr>
      </w:pPr>
    </w:p>
    <w:p w14:paraId="47909670">
      <w:pPr>
        <w:pStyle w:val="32"/>
        <w:rPr>
          <w:rFonts w:hint="default" w:ascii="宋体" w:hAnsi="宋体" w:cs="Times New Roman"/>
          <w:b/>
          <w:bCs/>
          <w:color w:val="000000"/>
          <w:sz w:val="36"/>
          <w:szCs w:val="44"/>
          <w:lang w:val="en-US" w:eastAsia="zh-CN"/>
        </w:rPr>
      </w:pPr>
    </w:p>
    <w:p w14:paraId="0DFAE46F">
      <w:pPr>
        <w:pStyle w:val="32"/>
        <w:rPr>
          <w:rFonts w:hint="default" w:ascii="宋体" w:hAnsi="宋体" w:cs="Times New Roman"/>
          <w:b/>
          <w:bCs/>
          <w:color w:val="000000"/>
          <w:sz w:val="36"/>
          <w:szCs w:val="44"/>
          <w:lang w:val="en-US" w:eastAsia="zh-CN"/>
        </w:rPr>
      </w:pPr>
    </w:p>
    <w:p w14:paraId="1C4DB56B">
      <w:pPr>
        <w:pStyle w:val="32"/>
        <w:rPr>
          <w:rFonts w:hint="default" w:ascii="宋体" w:hAnsi="宋体" w:cs="Times New Roman"/>
          <w:b/>
          <w:bCs/>
          <w:color w:val="000000"/>
          <w:sz w:val="36"/>
          <w:szCs w:val="44"/>
          <w:lang w:val="en-US" w:eastAsia="zh-CN"/>
        </w:rPr>
      </w:pPr>
    </w:p>
    <w:p w14:paraId="3A03F822">
      <w:pPr>
        <w:pStyle w:val="32"/>
        <w:rPr>
          <w:rFonts w:hint="default" w:ascii="宋体" w:hAnsi="宋体" w:cs="Times New Roman"/>
          <w:b/>
          <w:bCs/>
          <w:color w:val="000000"/>
          <w:sz w:val="36"/>
          <w:szCs w:val="44"/>
          <w:lang w:val="en-US" w:eastAsia="zh-CN"/>
        </w:rPr>
      </w:pPr>
    </w:p>
    <w:p w14:paraId="61317E85">
      <w:pPr>
        <w:pStyle w:val="32"/>
        <w:rPr>
          <w:rFonts w:hint="default" w:ascii="宋体" w:hAnsi="宋体" w:cs="Times New Roman"/>
          <w:b/>
          <w:bCs/>
          <w:color w:val="000000"/>
          <w:sz w:val="36"/>
          <w:szCs w:val="44"/>
          <w:lang w:val="en-US" w:eastAsia="zh-CN"/>
        </w:rPr>
      </w:pPr>
    </w:p>
    <w:p w14:paraId="3054F0D0">
      <w:pPr>
        <w:pStyle w:val="32"/>
        <w:rPr>
          <w:rFonts w:hint="default" w:ascii="宋体" w:hAnsi="宋体" w:cs="Times New Roman"/>
          <w:b/>
          <w:bCs/>
          <w:color w:val="000000"/>
          <w:sz w:val="36"/>
          <w:szCs w:val="44"/>
          <w:lang w:val="en-US" w:eastAsia="zh-CN"/>
        </w:rPr>
      </w:pPr>
    </w:p>
    <w:p w14:paraId="636550B6">
      <w:pPr>
        <w:pStyle w:val="32"/>
        <w:rPr>
          <w:rFonts w:hint="default" w:ascii="宋体" w:hAnsi="宋体" w:cs="Times New Roman"/>
          <w:b/>
          <w:bCs/>
          <w:color w:val="000000"/>
          <w:sz w:val="36"/>
          <w:szCs w:val="44"/>
          <w:lang w:val="en-US" w:eastAsia="zh-CN"/>
        </w:rPr>
      </w:pPr>
    </w:p>
    <w:p w14:paraId="2CFB8122">
      <w:pPr>
        <w:pStyle w:val="32"/>
        <w:ind w:left="0" w:leftChars="0" w:firstLine="0" w:firstLineChars="0"/>
        <w:rPr>
          <w:rFonts w:hint="default" w:ascii="宋体" w:hAnsi="宋体" w:cs="Times New Roman"/>
          <w:b/>
          <w:bCs/>
          <w:color w:val="000000"/>
          <w:sz w:val="36"/>
          <w:szCs w:val="44"/>
          <w:lang w:val="en-US" w:eastAsia="zh-CN"/>
        </w:rPr>
      </w:pPr>
    </w:p>
    <w:p w14:paraId="46EC0798">
      <w:pPr>
        <w:pStyle w:val="32"/>
        <w:rPr>
          <w:rFonts w:hint="default" w:ascii="宋体" w:hAnsi="宋体" w:cs="Times New Roman"/>
          <w:b/>
          <w:bCs/>
          <w:color w:val="000000"/>
          <w:sz w:val="36"/>
          <w:szCs w:val="44"/>
          <w:lang w:val="en-US" w:eastAsia="zh-CN"/>
        </w:rPr>
      </w:pPr>
    </w:p>
    <w:p w14:paraId="072A0F52">
      <w:pPr>
        <w:pStyle w:val="2"/>
        <w:keepNext/>
        <w:keepLines w:val="0"/>
        <w:pageBreakBefore w:val="0"/>
        <w:widowControl w:val="0"/>
        <w:numPr>
          <w:ilvl w:val="0"/>
          <w:numId w:val="7"/>
        </w:numPr>
        <w:kinsoku/>
        <w:wordWrap/>
        <w:overflowPunct/>
        <w:topLinePunct w:val="0"/>
        <w:autoSpaceDE/>
        <w:autoSpaceDN/>
        <w:bidi w:val="0"/>
        <w:adjustRightInd/>
        <w:snapToGrid/>
        <w:spacing w:line="520" w:lineRule="exact"/>
        <w:ind w:firstLine="1807" w:firstLineChars="500"/>
        <w:textAlignment w:val="auto"/>
        <w:rPr>
          <w:rFonts w:hint="eastAsia"/>
          <w:sz w:val="36"/>
          <w:szCs w:val="36"/>
          <w:lang w:val="en-US" w:eastAsia="zh-CN"/>
        </w:rPr>
      </w:pPr>
      <w:bookmarkStart w:id="95" w:name="_Toc145"/>
      <w:r>
        <w:rPr>
          <w:rFonts w:hint="eastAsia"/>
          <w:sz w:val="36"/>
          <w:szCs w:val="36"/>
          <w:lang w:val="en-US" w:eastAsia="zh-CN"/>
        </w:rPr>
        <w:t>工程量清单及图纸</w:t>
      </w:r>
      <w:bookmarkEnd w:id="95"/>
    </w:p>
    <w:p w14:paraId="5840E31F">
      <w:pPr>
        <w:pStyle w:val="3"/>
        <w:spacing w:before="0" w:after="0" w:line="360" w:lineRule="auto"/>
        <w:rPr>
          <w:rFonts w:hint="eastAsia"/>
          <w:b/>
          <w:bCs/>
          <w:color w:val="auto"/>
          <w:lang w:val="en-US" w:eastAsia="zh-CN"/>
        </w:rPr>
      </w:pPr>
      <w:bookmarkStart w:id="96" w:name="_Toc1392571603"/>
      <w:bookmarkStart w:id="97" w:name="_Toc407135284"/>
      <w:bookmarkStart w:id="98" w:name="_Toc1386396751"/>
      <w:bookmarkStart w:id="99" w:name="_Toc78449869"/>
      <w:bookmarkStart w:id="100" w:name="_Toc122424493"/>
      <w:r>
        <w:rPr>
          <w:rFonts w:hint="eastAsia"/>
          <w:color w:val="FF0000"/>
          <w:lang w:val="en-US" w:eastAsia="zh-CN"/>
        </w:rPr>
        <w:t xml:space="preserve">                </w:t>
      </w:r>
      <w:r>
        <w:rPr>
          <w:rFonts w:hint="eastAsia"/>
          <w:b/>
          <w:bCs/>
          <w:color w:val="auto"/>
          <w:lang w:val="en-US" w:eastAsia="zh-CN"/>
        </w:rPr>
        <w:t xml:space="preserve">       </w:t>
      </w:r>
    </w:p>
    <w:p w14:paraId="2E7A67E3">
      <w:pPr>
        <w:pStyle w:val="3"/>
        <w:spacing w:before="0" w:after="0" w:line="360" w:lineRule="auto"/>
        <w:ind w:firstLine="4176" w:firstLineChars="1300"/>
        <w:rPr>
          <w:rFonts w:hint="eastAsia"/>
          <w:b/>
          <w:bCs/>
          <w:color w:val="auto"/>
          <w:lang w:val="en-US" w:eastAsia="zh-CN"/>
        </w:rPr>
      </w:pPr>
      <w:r>
        <w:rPr>
          <w:rFonts w:hint="eastAsia"/>
          <w:b/>
          <w:bCs/>
          <w:color w:val="auto"/>
          <w:lang w:val="en-US" w:eastAsia="zh-CN"/>
        </w:rPr>
        <w:t xml:space="preserve"> （另册）</w:t>
      </w:r>
    </w:p>
    <w:p w14:paraId="404414B8">
      <w:pPr>
        <w:rPr>
          <w:rFonts w:hint="default"/>
          <w:lang w:val="en-US" w:eastAsia="zh-CN"/>
        </w:rPr>
      </w:pPr>
    </w:p>
    <w:bookmarkEnd w:id="96"/>
    <w:bookmarkEnd w:id="97"/>
    <w:bookmarkEnd w:id="98"/>
    <w:bookmarkEnd w:id="99"/>
    <w:bookmarkEnd w:id="100"/>
    <w:p w14:paraId="012E93B6">
      <w:pPr>
        <w:pStyle w:val="3"/>
        <w:spacing w:before="0" w:after="0" w:line="360" w:lineRule="auto"/>
        <w:jc w:val="both"/>
        <w:rPr>
          <w:rFonts w:hint="eastAsia"/>
        </w:rPr>
      </w:pPr>
    </w:p>
    <w:p w14:paraId="1142FC8E">
      <w:pPr>
        <w:rPr>
          <w:rFonts w:hint="eastAsia"/>
        </w:rPr>
      </w:pPr>
    </w:p>
    <w:p w14:paraId="18523E41">
      <w:pPr>
        <w:pStyle w:val="33"/>
        <w:rPr>
          <w:rFonts w:hint="eastAsia"/>
        </w:rPr>
      </w:pPr>
    </w:p>
    <w:p w14:paraId="74D191E1">
      <w:pPr>
        <w:pStyle w:val="11"/>
        <w:rPr>
          <w:rFonts w:hint="eastAsia"/>
        </w:rPr>
      </w:pPr>
    </w:p>
    <w:p w14:paraId="23822530">
      <w:pPr>
        <w:rPr>
          <w:rFonts w:hint="eastAsia"/>
        </w:rPr>
      </w:pPr>
    </w:p>
    <w:p w14:paraId="37488622">
      <w:pPr>
        <w:pStyle w:val="33"/>
        <w:rPr>
          <w:rFonts w:hint="eastAsia"/>
        </w:rPr>
      </w:pPr>
    </w:p>
    <w:p w14:paraId="0A64CD65">
      <w:pPr>
        <w:pStyle w:val="11"/>
        <w:rPr>
          <w:rFonts w:hint="eastAsia"/>
        </w:rPr>
      </w:pPr>
    </w:p>
    <w:p w14:paraId="7031F42E">
      <w:pPr>
        <w:pStyle w:val="32"/>
        <w:ind w:left="0" w:leftChars="0" w:firstLine="0" w:firstLineChars="0"/>
        <w:rPr>
          <w:rFonts w:hint="default" w:ascii="宋体" w:hAnsi="宋体" w:cs="Times New Roman"/>
          <w:b/>
          <w:bCs/>
          <w:color w:val="000000"/>
          <w:sz w:val="36"/>
          <w:szCs w:val="44"/>
          <w:lang w:val="en-US" w:eastAsia="zh-CN"/>
        </w:rPr>
      </w:pPr>
    </w:p>
    <w:p w14:paraId="035F711B">
      <w:pPr>
        <w:pStyle w:val="32"/>
        <w:rPr>
          <w:rFonts w:hint="default" w:ascii="宋体" w:hAnsi="宋体" w:cs="Times New Roman"/>
          <w:b/>
          <w:bCs/>
          <w:color w:val="000000"/>
          <w:sz w:val="36"/>
          <w:szCs w:val="44"/>
          <w:lang w:val="en-US" w:eastAsia="zh-CN"/>
        </w:rPr>
      </w:pPr>
    </w:p>
    <w:p w14:paraId="04C59FEE">
      <w:pPr>
        <w:pStyle w:val="32"/>
        <w:rPr>
          <w:rFonts w:hint="default" w:ascii="宋体" w:hAnsi="宋体" w:cs="Times New Roman"/>
          <w:b/>
          <w:bCs/>
          <w:color w:val="000000"/>
          <w:sz w:val="36"/>
          <w:szCs w:val="44"/>
          <w:lang w:val="en-US" w:eastAsia="zh-CN"/>
        </w:rPr>
      </w:pPr>
    </w:p>
    <w:p w14:paraId="6503A773">
      <w:pPr>
        <w:pStyle w:val="32"/>
        <w:rPr>
          <w:rFonts w:hint="default" w:ascii="宋体" w:hAnsi="宋体" w:cs="Times New Roman"/>
          <w:b/>
          <w:bCs/>
          <w:color w:val="000000"/>
          <w:sz w:val="36"/>
          <w:szCs w:val="44"/>
          <w:lang w:val="en-US" w:eastAsia="zh-CN"/>
        </w:rPr>
      </w:pPr>
    </w:p>
    <w:p w14:paraId="4E046E46">
      <w:pPr>
        <w:pStyle w:val="32"/>
        <w:rPr>
          <w:rFonts w:hint="default" w:ascii="宋体" w:hAnsi="宋体" w:cs="Times New Roman"/>
          <w:b/>
          <w:bCs/>
          <w:color w:val="000000"/>
          <w:sz w:val="36"/>
          <w:szCs w:val="44"/>
          <w:lang w:val="en-US" w:eastAsia="zh-CN"/>
        </w:rPr>
      </w:pPr>
    </w:p>
    <w:p w14:paraId="48663014">
      <w:pPr>
        <w:pStyle w:val="32"/>
        <w:rPr>
          <w:rFonts w:hint="default" w:ascii="宋体" w:hAnsi="宋体" w:cs="Times New Roman"/>
          <w:b/>
          <w:bCs/>
          <w:color w:val="000000"/>
          <w:sz w:val="36"/>
          <w:szCs w:val="44"/>
          <w:lang w:val="en-US" w:eastAsia="zh-CN"/>
        </w:rPr>
      </w:pPr>
    </w:p>
    <w:p w14:paraId="574B7795">
      <w:pPr>
        <w:pStyle w:val="32"/>
        <w:rPr>
          <w:rFonts w:hint="default" w:ascii="宋体" w:hAnsi="宋体" w:cs="Times New Roman"/>
          <w:b/>
          <w:bCs/>
          <w:color w:val="000000"/>
          <w:sz w:val="36"/>
          <w:szCs w:val="44"/>
          <w:lang w:val="en-US" w:eastAsia="zh-CN"/>
        </w:rPr>
      </w:pPr>
    </w:p>
    <w:p w14:paraId="2FF44F76">
      <w:pPr>
        <w:pStyle w:val="32"/>
        <w:rPr>
          <w:rFonts w:hint="default" w:ascii="宋体" w:hAnsi="宋体" w:cs="Times New Roman"/>
          <w:b/>
          <w:bCs/>
          <w:color w:val="000000"/>
          <w:sz w:val="36"/>
          <w:szCs w:val="44"/>
          <w:lang w:val="en-US" w:eastAsia="zh-CN"/>
        </w:rPr>
      </w:pPr>
    </w:p>
    <w:p w14:paraId="62EF22AA">
      <w:pPr>
        <w:pStyle w:val="32"/>
        <w:rPr>
          <w:rFonts w:hint="default" w:ascii="宋体" w:hAnsi="宋体" w:cs="Times New Roman"/>
          <w:b/>
          <w:bCs/>
          <w:color w:val="000000"/>
          <w:sz w:val="36"/>
          <w:szCs w:val="44"/>
          <w:lang w:val="en-US" w:eastAsia="zh-CN"/>
        </w:rPr>
      </w:pPr>
    </w:p>
    <w:p w14:paraId="639A531A">
      <w:pPr>
        <w:pStyle w:val="32"/>
        <w:rPr>
          <w:rFonts w:hint="default" w:ascii="宋体" w:hAnsi="宋体" w:cs="Times New Roman"/>
          <w:b/>
          <w:bCs/>
          <w:color w:val="000000"/>
          <w:sz w:val="36"/>
          <w:szCs w:val="44"/>
          <w:lang w:val="en-US" w:eastAsia="zh-CN"/>
        </w:rPr>
      </w:pPr>
    </w:p>
    <w:p w14:paraId="3993DE7C">
      <w:pPr>
        <w:pStyle w:val="32"/>
        <w:rPr>
          <w:rFonts w:hint="default" w:ascii="宋体" w:hAnsi="宋体" w:cs="Times New Roman"/>
          <w:b/>
          <w:bCs/>
          <w:color w:val="000000"/>
          <w:sz w:val="36"/>
          <w:szCs w:val="44"/>
          <w:lang w:val="en-US" w:eastAsia="zh-CN"/>
        </w:rPr>
      </w:pPr>
    </w:p>
    <w:p w14:paraId="7942E791">
      <w:pPr>
        <w:pStyle w:val="32"/>
        <w:rPr>
          <w:rFonts w:hint="default" w:ascii="宋体" w:hAnsi="宋体" w:cs="Times New Roman"/>
          <w:b/>
          <w:bCs/>
          <w:color w:val="000000"/>
          <w:sz w:val="36"/>
          <w:szCs w:val="44"/>
          <w:lang w:val="en-US" w:eastAsia="zh-CN"/>
        </w:rPr>
      </w:pPr>
    </w:p>
    <w:p w14:paraId="2CCE0C48">
      <w:pPr>
        <w:pStyle w:val="32"/>
        <w:rPr>
          <w:rFonts w:hint="default" w:ascii="宋体" w:hAnsi="宋体" w:cs="Times New Roman"/>
          <w:b/>
          <w:bCs/>
          <w:color w:val="000000"/>
          <w:sz w:val="36"/>
          <w:szCs w:val="44"/>
          <w:lang w:val="en-US" w:eastAsia="zh-CN"/>
        </w:rPr>
      </w:pPr>
    </w:p>
    <w:p w14:paraId="60CD9EC1">
      <w:pPr>
        <w:pStyle w:val="32"/>
        <w:rPr>
          <w:rFonts w:hint="default" w:ascii="宋体" w:hAnsi="宋体" w:cs="Times New Roman"/>
          <w:b/>
          <w:bCs/>
          <w:color w:val="000000"/>
          <w:sz w:val="36"/>
          <w:szCs w:val="44"/>
          <w:lang w:val="en-US" w:eastAsia="zh-CN"/>
        </w:rPr>
      </w:pPr>
    </w:p>
    <w:p w14:paraId="27E5B60C">
      <w:pPr>
        <w:pStyle w:val="32"/>
        <w:rPr>
          <w:rFonts w:hint="default" w:ascii="宋体" w:hAnsi="宋体" w:cs="Times New Roman"/>
          <w:b/>
          <w:bCs/>
          <w:color w:val="000000"/>
          <w:sz w:val="36"/>
          <w:szCs w:val="44"/>
          <w:lang w:val="en-US" w:eastAsia="zh-CN"/>
        </w:rPr>
      </w:pPr>
    </w:p>
    <w:p w14:paraId="6F449E42">
      <w:pPr>
        <w:pStyle w:val="32"/>
        <w:rPr>
          <w:rFonts w:hint="default" w:ascii="宋体" w:hAnsi="宋体" w:cs="Times New Roman"/>
          <w:b/>
          <w:bCs/>
          <w:color w:val="000000"/>
          <w:sz w:val="36"/>
          <w:szCs w:val="44"/>
          <w:lang w:val="en-US" w:eastAsia="zh-CN"/>
        </w:rPr>
      </w:pPr>
    </w:p>
    <w:p w14:paraId="2ED8E2EE">
      <w:pPr>
        <w:pStyle w:val="32"/>
        <w:rPr>
          <w:rFonts w:hint="default" w:ascii="宋体" w:hAnsi="宋体" w:cs="Times New Roman"/>
          <w:b/>
          <w:bCs/>
          <w:color w:val="000000"/>
          <w:sz w:val="36"/>
          <w:szCs w:val="44"/>
          <w:lang w:val="en-US" w:eastAsia="zh-CN"/>
        </w:rPr>
      </w:pPr>
    </w:p>
    <w:p w14:paraId="1072D32D">
      <w:pPr>
        <w:pStyle w:val="32"/>
        <w:rPr>
          <w:rFonts w:hint="default" w:ascii="宋体" w:hAnsi="宋体" w:cs="Times New Roman"/>
          <w:b/>
          <w:bCs/>
          <w:color w:val="000000"/>
          <w:sz w:val="36"/>
          <w:szCs w:val="44"/>
          <w:lang w:val="en-US" w:eastAsia="zh-CN"/>
        </w:rPr>
      </w:pPr>
    </w:p>
    <w:p w14:paraId="7C42C741">
      <w:pPr>
        <w:pStyle w:val="32"/>
        <w:rPr>
          <w:rFonts w:hint="default" w:ascii="宋体" w:hAnsi="宋体" w:cs="Times New Roman"/>
          <w:b/>
          <w:bCs/>
          <w:color w:val="000000"/>
          <w:sz w:val="36"/>
          <w:szCs w:val="44"/>
          <w:lang w:val="en-US" w:eastAsia="zh-CN"/>
        </w:rPr>
      </w:pPr>
    </w:p>
    <w:p w14:paraId="5D818C43">
      <w:pPr>
        <w:pStyle w:val="32"/>
        <w:rPr>
          <w:rFonts w:hint="default" w:ascii="宋体" w:hAnsi="宋体" w:cs="Times New Roman"/>
          <w:b/>
          <w:bCs/>
          <w:color w:val="000000"/>
          <w:sz w:val="36"/>
          <w:szCs w:val="44"/>
          <w:lang w:val="en-US" w:eastAsia="zh-CN"/>
        </w:rPr>
      </w:pPr>
    </w:p>
    <w:p w14:paraId="78394535">
      <w:pPr>
        <w:pStyle w:val="32"/>
        <w:rPr>
          <w:rFonts w:hint="default" w:ascii="宋体" w:hAnsi="宋体" w:cs="Times New Roman"/>
          <w:b/>
          <w:bCs/>
          <w:color w:val="000000"/>
          <w:sz w:val="36"/>
          <w:szCs w:val="44"/>
          <w:lang w:val="en-US" w:eastAsia="zh-CN"/>
        </w:rPr>
      </w:pPr>
    </w:p>
    <w:p w14:paraId="115EACD3">
      <w:pPr>
        <w:pStyle w:val="32"/>
        <w:rPr>
          <w:rFonts w:hint="default" w:ascii="宋体" w:hAnsi="宋体" w:cs="Times New Roman"/>
          <w:b/>
          <w:bCs/>
          <w:color w:val="000000"/>
          <w:sz w:val="36"/>
          <w:szCs w:val="44"/>
          <w:lang w:val="en-US" w:eastAsia="zh-CN"/>
        </w:rPr>
      </w:pPr>
    </w:p>
    <w:p w14:paraId="39FFB840">
      <w:pPr>
        <w:jc w:val="center"/>
        <w:outlineLvl w:val="0"/>
        <w:rPr>
          <w:rFonts w:hint="eastAsia" w:ascii="宋体" w:hAnsi="宋体" w:eastAsia="宋体" w:cs="Times New Roman"/>
          <w:b/>
          <w:bCs/>
          <w:color w:val="000000"/>
          <w:sz w:val="36"/>
          <w:szCs w:val="44"/>
        </w:rPr>
      </w:pPr>
      <w:bookmarkStart w:id="101" w:name="_Toc17348"/>
      <w:r>
        <w:rPr>
          <w:rFonts w:hint="eastAsia" w:ascii="宋体" w:hAnsi="宋体" w:eastAsia="宋体" w:cs="Times New Roman"/>
          <w:b/>
          <w:bCs/>
          <w:color w:val="000000"/>
          <w:sz w:val="36"/>
          <w:szCs w:val="44"/>
        </w:rPr>
        <w:t>第</w:t>
      </w:r>
      <w:r>
        <w:rPr>
          <w:rFonts w:hint="eastAsia" w:ascii="宋体" w:hAnsi="宋体" w:cs="Times New Roman"/>
          <w:b/>
          <w:bCs/>
          <w:color w:val="000000"/>
          <w:sz w:val="36"/>
          <w:szCs w:val="44"/>
          <w:lang w:val="en-US" w:eastAsia="zh-CN"/>
        </w:rPr>
        <w:t>六</w:t>
      </w:r>
      <w:r>
        <w:rPr>
          <w:rFonts w:hint="eastAsia" w:ascii="宋体" w:hAnsi="宋体" w:eastAsia="宋体" w:cs="Times New Roman"/>
          <w:b/>
          <w:bCs/>
          <w:color w:val="000000"/>
          <w:sz w:val="36"/>
          <w:szCs w:val="44"/>
        </w:rPr>
        <w:t>章 响应文件格式</w:t>
      </w:r>
      <w:bookmarkEnd w:id="94"/>
      <w:bookmarkEnd w:id="101"/>
    </w:p>
    <w:p w14:paraId="61B86AA8">
      <w:pPr>
        <w:snapToGrid w:val="0"/>
        <w:spacing w:before="156" w:beforeLines="50" w:after="50"/>
        <w:jc w:val="center"/>
        <w:rPr>
          <w:rFonts w:hint="eastAsia" w:ascii="宋体" w:hAnsi="宋体" w:eastAsia="宋体" w:cs="宋体"/>
          <w:bCs/>
          <w:color w:val="000000"/>
          <w:sz w:val="44"/>
          <w:szCs w:val="44"/>
          <w:highlight w:val="none"/>
        </w:rPr>
      </w:pPr>
      <w:bookmarkStart w:id="102" w:name="_Toc22189"/>
    </w:p>
    <w:p w14:paraId="66DAF42A">
      <w:pPr>
        <w:snapToGrid w:val="0"/>
        <w:spacing w:before="156" w:beforeLines="50" w:after="50"/>
        <w:jc w:val="center"/>
        <w:rPr>
          <w:rFonts w:hint="eastAsia" w:ascii="宋体" w:hAnsi="宋体" w:eastAsia="宋体" w:cs="宋体"/>
          <w:bCs/>
          <w:color w:val="000000"/>
          <w:sz w:val="44"/>
          <w:szCs w:val="44"/>
          <w:highlight w:val="none"/>
        </w:rPr>
      </w:pPr>
    </w:p>
    <w:p w14:paraId="6BDA40CA">
      <w:pPr>
        <w:snapToGrid w:val="0"/>
        <w:spacing w:before="156" w:beforeLines="50" w:after="50"/>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响  应  文  件</w:t>
      </w:r>
    </w:p>
    <w:p w14:paraId="58A2A41B">
      <w:pPr>
        <w:snapToGrid w:val="0"/>
        <w:spacing w:before="156" w:beforeLines="50" w:after="50"/>
        <w:rPr>
          <w:rFonts w:hint="eastAsia" w:ascii="宋体" w:hAnsi="宋体" w:eastAsia="宋体" w:cs="宋体"/>
          <w:bCs/>
          <w:color w:val="000000"/>
          <w:sz w:val="24"/>
          <w:szCs w:val="20"/>
          <w:highlight w:val="none"/>
        </w:rPr>
      </w:pPr>
    </w:p>
    <w:p w14:paraId="5D2494BF">
      <w:pPr>
        <w:snapToGrid w:val="0"/>
        <w:spacing w:before="156" w:beforeLines="50" w:after="50"/>
        <w:rPr>
          <w:rFonts w:hint="eastAsia" w:ascii="宋体" w:hAnsi="宋体" w:eastAsia="宋体" w:cs="宋体"/>
          <w:bCs/>
          <w:color w:val="000000"/>
          <w:sz w:val="24"/>
          <w:szCs w:val="20"/>
          <w:highlight w:val="none"/>
        </w:rPr>
      </w:pPr>
    </w:p>
    <w:p w14:paraId="4D7CE9B1">
      <w:pPr>
        <w:snapToGrid w:val="0"/>
        <w:spacing w:before="156" w:beforeLines="50" w:after="50"/>
        <w:rPr>
          <w:rFonts w:hint="eastAsia" w:ascii="宋体" w:hAnsi="宋体" w:eastAsia="宋体" w:cs="宋体"/>
          <w:bCs/>
          <w:color w:val="000000"/>
          <w:sz w:val="32"/>
          <w:szCs w:val="32"/>
          <w:highlight w:val="none"/>
        </w:rPr>
      </w:pPr>
    </w:p>
    <w:p w14:paraId="75994BD6">
      <w:pPr>
        <w:snapToGrid w:val="0"/>
        <w:spacing w:before="156"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项目名称：</w:t>
      </w:r>
    </w:p>
    <w:p w14:paraId="0013C50B">
      <w:pPr>
        <w:snapToGrid w:val="0"/>
        <w:spacing w:before="156" w:beforeLines="50" w:after="50"/>
        <w:ind w:firstLine="480" w:firstLineChars="150"/>
        <w:rPr>
          <w:rFonts w:hint="eastAsia" w:ascii="宋体" w:hAnsi="宋体" w:eastAsia="宋体" w:cs="宋体"/>
          <w:bCs/>
          <w:color w:val="000000"/>
          <w:sz w:val="32"/>
          <w:szCs w:val="32"/>
          <w:highlight w:val="none"/>
        </w:rPr>
      </w:pPr>
    </w:p>
    <w:p w14:paraId="74FCAF2A">
      <w:pPr>
        <w:snapToGrid w:val="0"/>
        <w:spacing w:before="156"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项目编号：</w:t>
      </w:r>
    </w:p>
    <w:p w14:paraId="67F49AB9">
      <w:pPr>
        <w:snapToGrid w:val="0"/>
        <w:spacing w:before="156" w:beforeLines="50" w:after="50"/>
        <w:ind w:firstLine="640" w:firstLineChars="200"/>
        <w:rPr>
          <w:rFonts w:hint="eastAsia" w:ascii="宋体" w:hAnsi="宋体" w:eastAsia="宋体" w:cs="宋体"/>
          <w:bCs/>
          <w:color w:val="000000"/>
          <w:sz w:val="32"/>
          <w:szCs w:val="32"/>
          <w:highlight w:val="none"/>
        </w:rPr>
      </w:pPr>
    </w:p>
    <w:p w14:paraId="286818F0">
      <w:pPr>
        <w:snapToGrid w:val="0"/>
        <w:spacing w:before="156"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所竞分标（如有则填写，无分标时填写“无”或者留空）：</w:t>
      </w:r>
    </w:p>
    <w:p w14:paraId="2AC05BB6">
      <w:pPr>
        <w:snapToGrid w:val="0"/>
        <w:spacing w:before="156" w:beforeLines="50" w:after="50"/>
        <w:ind w:firstLine="480" w:firstLineChars="150"/>
        <w:rPr>
          <w:rFonts w:hint="eastAsia" w:ascii="宋体" w:hAnsi="宋体" w:eastAsia="宋体" w:cs="宋体"/>
          <w:bCs/>
          <w:color w:val="000000"/>
          <w:sz w:val="32"/>
          <w:szCs w:val="32"/>
          <w:highlight w:val="none"/>
        </w:rPr>
      </w:pPr>
    </w:p>
    <w:p w14:paraId="66E95BE6">
      <w:pPr>
        <w:snapToGrid w:val="0"/>
        <w:spacing w:before="156"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供应商名称：</w:t>
      </w:r>
    </w:p>
    <w:p w14:paraId="3C13C6B2">
      <w:pPr>
        <w:snapToGrid w:val="0"/>
        <w:spacing w:before="156" w:beforeLines="50" w:after="50"/>
        <w:rPr>
          <w:rFonts w:hint="eastAsia" w:ascii="宋体" w:hAnsi="宋体" w:eastAsia="宋体" w:cs="宋体"/>
          <w:bCs/>
          <w:color w:val="000000"/>
          <w:sz w:val="32"/>
          <w:szCs w:val="32"/>
          <w:highlight w:val="none"/>
        </w:rPr>
      </w:pPr>
    </w:p>
    <w:p w14:paraId="5F945CED">
      <w:pPr>
        <w:snapToGrid w:val="0"/>
        <w:spacing w:before="156" w:beforeLines="50" w:after="50"/>
        <w:ind w:firstLine="5440" w:firstLineChars="1700"/>
        <w:jc w:val="center"/>
        <w:rPr>
          <w:rFonts w:hint="eastAsia" w:ascii="宋体" w:hAnsi="宋体" w:eastAsia="宋体" w:cs="宋体"/>
          <w:bCs/>
          <w:color w:val="000000"/>
          <w:sz w:val="32"/>
          <w:szCs w:val="32"/>
          <w:highlight w:val="none"/>
        </w:rPr>
      </w:pPr>
    </w:p>
    <w:p w14:paraId="3BB7AB4B">
      <w:pPr>
        <w:pStyle w:val="32"/>
        <w:rPr>
          <w:rFonts w:hint="eastAsia"/>
        </w:rPr>
      </w:pPr>
    </w:p>
    <w:p w14:paraId="6E802731">
      <w:pPr>
        <w:snapToGrid w:val="0"/>
        <w:spacing w:before="156" w:beforeLines="50" w:after="50"/>
        <w:ind w:firstLine="645"/>
        <w:jc w:val="center"/>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年    月    日</w:t>
      </w:r>
    </w:p>
    <w:p w14:paraId="306F32FB">
      <w:pPr>
        <w:rPr>
          <w:rFonts w:hint="eastAsia"/>
          <w:b/>
          <w:color w:val="000000"/>
          <w:sz w:val="28"/>
          <w:szCs w:val="28"/>
          <w:highlight w:val="none"/>
        </w:rPr>
      </w:pPr>
      <w:r>
        <w:rPr>
          <w:rFonts w:hint="eastAsia" w:ascii="宋体" w:hAnsi="宋体" w:eastAsia="宋体" w:cs="宋体"/>
          <w:bCs/>
          <w:color w:val="000000"/>
          <w:sz w:val="24"/>
          <w:highlight w:val="none"/>
        </w:rPr>
        <w:br w:type="page"/>
      </w:r>
      <w:bookmarkStart w:id="103" w:name="_Toc35611438"/>
      <w:bookmarkStart w:id="104" w:name="_Toc31728084"/>
      <w:bookmarkStart w:id="105" w:name="_Toc71366186"/>
      <w:bookmarkStart w:id="106" w:name="_Toc44229899"/>
      <w:bookmarkStart w:id="107" w:name="_Toc31723070"/>
      <w:bookmarkStart w:id="108" w:name="_Toc35611516"/>
      <w:r>
        <w:rPr>
          <w:rFonts w:hint="eastAsia"/>
          <w:b/>
          <w:color w:val="000000"/>
          <w:sz w:val="28"/>
          <w:szCs w:val="28"/>
          <w:highlight w:val="none"/>
        </w:rPr>
        <w:t>一、资格证明文件格式</w:t>
      </w:r>
      <w:bookmarkEnd w:id="103"/>
      <w:bookmarkEnd w:id="104"/>
      <w:bookmarkEnd w:id="105"/>
      <w:bookmarkEnd w:id="106"/>
      <w:bookmarkEnd w:id="107"/>
      <w:bookmarkEnd w:id="108"/>
    </w:p>
    <w:p w14:paraId="697033A4">
      <w:pPr>
        <w:snapToGrid w:val="0"/>
        <w:spacing w:before="156" w:beforeLines="50" w:after="50" w:line="360" w:lineRule="auto"/>
        <w:jc w:val="left"/>
        <w:rPr>
          <w:rFonts w:hint="eastAsia" w:ascii="宋体" w:hAnsi="宋体"/>
          <w:b/>
          <w:color w:val="000000"/>
          <w:sz w:val="22"/>
          <w:szCs w:val="22"/>
          <w:highlight w:val="none"/>
        </w:rPr>
      </w:pPr>
      <w:r>
        <w:rPr>
          <w:rFonts w:hint="eastAsia" w:ascii="宋体" w:hAnsi="宋体"/>
          <w:b/>
          <w:color w:val="000000"/>
          <w:sz w:val="28"/>
          <w:szCs w:val="28"/>
          <w:highlight w:val="none"/>
        </w:rPr>
        <w:t>1.资格证明文件封面格式：</w:t>
      </w:r>
      <w:r>
        <w:rPr>
          <w:rFonts w:hint="eastAsia" w:ascii="宋体" w:hAnsi="宋体"/>
          <w:b/>
          <w:color w:val="000000"/>
          <w:sz w:val="22"/>
          <w:szCs w:val="22"/>
          <w:highlight w:val="none"/>
        </w:rPr>
        <w:t xml:space="preserve"> </w:t>
      </w:r>
    </w:p>
    <w:p w14:paraId="1B5BEAE8">
      <w:pPr>
        <w:snapToGrid w:val="0"/>
        <w:spacing w:before="156" w:beforeLines="50" w:after="50"/>
        <w:jc w:val="center"/>
        <w:rPr>
          <w:rFonts w:ascii="宋体" w:hAnsi="宋体"/>
          <w:color w:val="000000"/>
          <w:sz w:val="40"/>
          <w:szCs w:val="40"/>
          <w:highlight w:val="none"/>
        </w:rPr>
      </w:pPr>
    </w:p>
    <w:p w14:paraId="46B14BD5">
      <w:pPr>
        <w:snapToGrid w:val="0"/>
        <w:spacing w:before="156" w:beforeLines="50" w:after="50"/>
        <w:jc w:val="center"/>
        <w:rPr>
          <w:rFonts w:ascii="宋体" w:hAnsi="宋体"/>
          <w:color w:val="000000"/>
          <w:sz w:val="40"/>
          <w:szCs w:val="40"/>
          <w:highlight w:val="none"/>
        </w:rPr>
      </w:pPr>
      <w:r>
        <w:rPr>
          <w:rFonts w:hint="eastAsia" w:ascii="宋体" w:hAnsi="宋体"/>
          <w:color w:val="000000"/>
          <w:sz w:val="40"/>
          <w:szCs w:val="40"/>
          <w:highlight w:val="none"/>
        </w:rPr>
        <w:t>电 子 响 应 文 件</w:t>
      </w:r>
    </w:p>
    <w:p w14:paraId="481BAC14">
      <w:pPr>
        <w:snapToGrid w:val="0"/>
        <w:spacing w:before="156" w:beforeLines="50" w:after="50"/>
        <w:rPr>
          <w:rFonts w:hint="eastAsia" w:ascii="宋体" w:hAnsi="宋体"/>
          <w:color w:val="000000"/>
          <w:sz w:val="22"/>
          <w:szCs w:val="18"/>
          <w:highlight w:val="none"/>
        </w:rPr>
      </w:pPr>
    </w:p>
    <w:p w14:paraId="0E3CE61A">
      <w:pPr>
        <w:snapToGrid w:val="0"/>
        <w:spacing w:before="156" w:beforeLines="50" w:after="50"/>
        <w:jc w:val="center"/>
        <w:rPr>
          <w:rFonts w:hint="eastAsia" w:ascii="方正小标宋简体" w:hAnsi="方正小标宋简体" w:eastAsia="方正小标宋简体" w:cs="方正小标宋简体"/>
          <w:bCs/>
          <w:color w:val="000000"/>
          <w:sz w:val="40"/>
          <w:szCs w:val="40"/>
          <w:highlight w:val="none"/>
        </w:rPr>
      </w:pPr>
      <w:r>
        <w:rPr>
          <w:rFonts w:hint="eastAsia" w:ascii="方正小标宋简体" w:hAnsi="方正小标宋简体" w:eastAsia="方正小标宋简体" w:cs="方正小标宋简体"/>
          <w:bCs/>
          <w:color w:val="000000"/>
          <w:sz w:val="40"/>
          <w:szCs w:val="40"/>
          <w:highlight w:val="none"/>
        </w:rPr>
        <w:t>资  格  证  明  文  件</w:t>
      </w:r>
    </w:p>
    <w:p w14:paraId="758CBB21">
      <w:pPr>
        <w:snapToGrid w:val="0"/>
        <w:spacing w:before="156" w:beforeLines="50" w:after="50"/>
        <w:rPr>
          <w:rFonts w:hint="eastAsia" w:ascii="宋体" w:hAnsi="宋体"/>
          <w:bCs/>
          <w:color w:val="000000"/>
          <w:sz w:val="22"/>
          <w:szCs w:val="18"/>
          <w:highlight w:val="none"/>
        </w:rPr>
      </w:pPr>
    </w:p>
    <w:p w14:paraId="3A3AD9B1">
      <w:pPr>
        <w:snapToGrid w:val="0"/>
        <w:spacing w:before="156" w:beforeLines="50" w:after="50"/>
        <w:rPr>
          <w:rFonts w:hint="eastAsia" w:ascii="宋体" w:hAnsi="宋体"/>
          <w:bCs/>
          <w:color w:val="000000"/>
          <w:sz w:val="22"/>
          <w:szCs w:val="18"/>
          <w:highlight w:val="none"/>
        </w:rPr>
      </w:pPr>
    </w:p>
    <w:p w14:paraId="578A6B65">
      <w:pPr>
        <w:snapToGrid w:val="0"/>
        <w:spacing w:before="156" w:beforeLines="50" w:after="50"/>
        <w:rPr>
          <w:rFonts w:hint="eastAsia" w:ascii="宋体" w:hAnsi="宋体"/>
          <w:bCs/>
          <w:color w:val="000000"/>
          <w:sz w:val="22"/>
          <w:szCs w:val="18"/>
          <w:highlight w:val="none"/>
        </w:rPr>
      </w:pPr>
    </w:p>
    <w:p w14:paraId="149AD0E6">
      <w:pPr>
        <w:snapToGrid w:val="0"/>
        <w:spacing w:before="156" w:beforeLines="50" w:after="50"/>
        <w:rPr>
          <w:rFonts w:hint="eastAsia" w:ascii="宋体" w:hAnsi="宋体"/>
          <w:bCs/>
          <w:color w:val="000000"/>
          <w:sz w:val="22"/>
          <w:szCs w:val="18"/>
          <w:highlight w:val="none"/>
        </w:rPr>
      </w:pPr>
    </w:p>
    <w:p w14:paraId="0C5A8994">
      <w:pPr>
        <w:snapToGrid w:val="0"/>
        <w:spacing w:before="156" w:beforeLines="50" w:after="50"/>
        <w:rPr>
          <w:rFonts w:hint="eastAsia" w:ascii="宋体" w:hAnsi="宋体"/>
          <w:bCs/>
          <w:color w:val="000000"/>
          <w:sz w:val="22"/>
          <w:szCs w:val="18"/>
          <w:highlight w:val="none"/>
        </w:rPr>
      </w:pPr>
    </w:p>
    <w:p w14:paraId="5DB34BDC">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项目名称：</w:t>
      </w:r>
    </w:p>
    <w:p w14:paraId="656FDC1E">
      <w:pPr>
        <w:snapToGrid w:val="0"/>
        <w:spacing w:before="156" w:beforeLines="50" w:after="50"/>
        <w:ind w:firstLine="630" w:firstLineChars="225"/>
        <w:rPr>
          <w:rFonts w:hint="eastAsia" w:ascii="宋体" w:hAnsi="宋体" w:cs="仿宋_GB2312"/>
          <w:bCs/>
          <w:color w:val="000000"/>
          <w:sz w:val="28"/>
          <w:szCs w:val="28"/>
          <w:highlight w:val="none"/>
        </w:rPr>
      </w:pPr>
    </w:p>
    <w:p w14:paraId="109E08B2">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项目编号：</w:t>
      </w:r>
    </w:p>
    <w:p w14:paraId="1268F606">
      <w:pPr>
        <w:snapToGrid w:val="0"/>
        <w:spacing w:before="156" w:beforeLines="50" w:after="50"/>
        <w:ind w:firstLine="630" w:firstLineChars="225"/>
        <w:rPr>
          <w:rFonts w:hint="eastAsia" w:ascii="宋体" w:hAnsi="宋体" w:cs="仿宋_GB2312"/>
          <w:bCs/>
          <w:color w:val="000000"/>
          <w:sz w:val="28"/>
          <w:szCs w:val="28"/>
          <w:highlight w:val="none"/>
        </w:rPr>
      </w:pPr>
    </w:p>
    <w:p w14:paraId="6B841808">
      <w:pPr>
        <w:snapToGrid w:val="0"/>
        <w:spacing w:before="156" w:beforeLines="50" w:after="50"/>
        <w:ind w:firstLine="630" w:firstLineChars="225"/>
        <w:rPr>
          <w:rFonts w:hint="eastAsia" w:ascii="宋体" w:hAnsi="宋体" w:eastAsia="宋体" w:cs="仿宋_GB2312"/>
          <w:bCs/>
          <w:color w:val="000000"/>
          <w:sz w:val="28"/>
          <w:szCs w:val="28"/>
          <w:highlight w:val="none"/>
        </w:rPr>
      </w:pPr>
      <w:r>
        <w:rPr>
          <w:rFonts w:hint="eastAsia" w:ascii="宋体" w:hAnsi="宋体" w:eastAsia="宋体" w:cs="仿宋_GB2312"/>
          <w:bCs/>
          <w:color w:val="000000"/>
          <w:sz w:val="28"/>
          <w:szCs w:val="28"/>
          <w:highlight w:val="none"/>
        </w:rPr>
        <w:t>所竞分标（如有则填写，无分标时填写“无”或者留空）：</w:t>
      </w:r>
    </w:p>
    <w:p w14:paraId="1A8256FB">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 xml:space="preserve"> </w:t>
      </w:r>
    </w:p>
    <w:p w14:paraId="68C1A212">
      <w:pPr>
        <w:pStyle w:val="7"/>
        <w:snapToGrid w:val="0"/>
        <w:spacing w:before="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供应商名称：</w:t>
      </w:r>
    </w:p>
    <w:p w14:paraId="3AD84E5F">
      <w:pPr>
        <w:snapToGrid w:val="0"/>
        <w:spacing w:before="156" w:beforeLines="50" w:after="50"/>
        <w:ind w:firstLine="560" w:firstLineChars="200"/>
        <w:rPr>
          <w:rFonts w:hint="eastAsia" w:ascii="宋体" w:hAnsi="宋体" w:cs="仿宋_GB2312"/>
          <w:bCs/>
          <w:color w:val="000000"/>
          <w:sz w:val="28"/>
          <w:szCs w:val="28"/>
          <w:highlight w:val="none"/>
        </w:rPr>
      </w:pPr>
    </w:p>
    <w:p w14:paraId="53A8BC5D">
      <w:pPr>
        <w:pStyle w:val="7"/>
        <w:snapToGrid w:val="0"/>
        <w:spacing w:before="50" w:after="50"/>
        <w:ind w:firstLine="630" w:firstLineChars="225"/>
        <w:rPr>
          <w:rFonts w:hint="eastAsia" w:ascii="宋体" w:hAnsi="宋体" w:cs="仿宋_GB2312"/>
          <w:bCs/>
          <w:color w:val="000000"/>
          <w:sz w:val="28"/>
          <w:szCs w:val="28"/>
          <w:highlight w:val="none"/>
        </w:rPr>
      </w:pPr>
    </w:p>
    <w:p w14:paraId="398BE2AC">
      <w:pPr>
        <w:pStyle w:val="7"/>
        <w:snapToGrid w:val="0"/>
        <w:spacing w:before="50" w:after="50"/>
        <w:ind w:firstLine="630" w:firstLineChars="225"/>
        <w:rPr>
          <w:rFonts w:hint="eastAsia" w:ascii="宋体" w:hAnsi="宋体" w:cs="仿宋_GB2312"/>
          <w:bCs/>
          <w:color w:val="000000"/>
          <w:sz w:val="28"/>
          <w:szCs w:val="28"/>
          <w:highlight w:val="none"/>
        </w:rPr>
      </w:pPr>
    </w:p>
    <w:p w14:paraId="10E386B5">
      <w:pPr>
        <w:pStyle w:val="7"/>
        <w:snapToGrid w:val="0"/>
        <w:spacing w:before="50" w:after="50"/>
        <w:ind w:firstLine="1120" w:firstLineChars="400"/>
        <w:rPr>
          <w:rFonts w:hint="eastAsia" w:ascii="宋体" w:hAnsi="宋体" w:cs="仿宋_GB2312"/>
          <w:bCs/>
          <w:color w:val="000000"/>
          <w:sz w:val="28"/>
          <w:szCs w:val="28"/>
          <w:highlight w:val="none"/>
        </w:rPr>
      </w:pPr>
    </w:p>
    <w:p w14:paraId="16C93F8F">
      <w:pPr>
        <w:snapToGrid w:val="0"/>
        <w:spacing w:before="156" w:beforeLines="50" w:after="50"/>
        <w:jc w:val="center"/>
        <w:rPr>
          <w:rFonts w:hint="eastAsia" w:ascii="宋体" w:hAnsi="宋体" w:cs="仿宋_GB2312"/>
          <w:color w:val="000000"/>
          <w:sz w:val="28"/>
          <w:szCs w:val="28"/>
          <w:highlight w:val="none"/>
        </w:rPr>
      </w:pPr>
      <w:r>
        <w:rPr>
          <w:rFonts w:hint="eastAsia" w:ascii="宋体" w:hAnsi="宋体" w:cs="仿宋_GB2312"/>
          <w:color w:val="000000"/>
          <w:sz w:val="28"/>
          <w:szCs w:val="28"/>
          <w:highlight w:val="none"/>
        </w:rPr>
        <w:t>年    月    日</w:t>
      </w:r>
    </w:p>
    <w:p w14:paraId="0F70F3C3">
      <w:pPr>
        <w:snapToGrid w:val="0"/>
        <w:spacing w:before="156" w:beforeLines="50" w:after="50" w:line="360" w:lineRule="auto"/>
        <w:ind w:left="142"/>
        <w:jc w:val="left"/>
        <w:rPr>
          <w:rFonts w:hint="eastAsia" w:ascii="宋体" w:hAnsi="宋体"/>
          <w:b/>
          <w:bCs/>
          <w:color w:val="000000"/>
          <w:sz w:val="28"/>
          <w:szCs w:val="28"/>
          <w:highlight w:val="none"/>
        </w:rPr>
      </w:pPr>
      <w:r>
        <w:rPr>
          <w:rFonts w:ascii="宋体" w:hAnsi="宋体"/>
          <w:color w:val="000000"/>
          <w:sz w:val="22"/>
          <w:szCs w:val="22"/>
          <w:highlight w:val="none"/>
        </w:rPr>
        <w:br w:type="page"/>
      </w:r>
      <w:r>
        <w:rPr>
          <w:rFonts w:hint="eastAsia" w:ascii="宋体" w:hAnsi="宋体"/>
          <w:b/>
          <w:bCs/>
          <w:color w:val="000000"/>
          <w:sz w:val="28"/>
          <w:szCs w:val="28"/>
          <w:highlight w:val="none"/>
        </w:rPr>
        <w:t>2.资格证明文件目录</w:t>
      </w:r>
    </w:p>
    <w:p w14:paraId="51F26B2F">
      <w:pPr>
        <w:pStyle w:val="34"/>
        <w:numPr>
          <w:ilvl w:val="0"/>
          <w:numId w:val="0"/>
        </w:numPr>
        <w:rPr>
          <w:rFonts w:hint="default"/>
          <w:lang w:val="en-US" w:eastAsia="zh-CN"/>
        </w:rPr>
      </w:pPr>
      <w:r>
        <w:rPr>
          <w:rFonts w:hint="eastAsia"/>
          <w:lang w:val="en-US" w:eastAsia="zh-CN"/>
        </w:rPr>
        <w:t>根据《供应商须知前附表》第12.1.1要求编制</w:t>
      </w:r>
    </w:p>
    <w:p w14:paraId="630B9983">
      <w:pPr>
        <w:snapToGrid w:val="0"/>
        <w:spacing w:before="156" w:beforeLines="50" w:after="50"/>
        <w:rPr>
          <w:rFonts w:ascii="宋体" w:hAnsi="宋体"/>
          <w:color w:val="000000"/>
          <w:sz w:val="22"/>
          <w:szCs w:val="18"/>
          <w:highlight w:val="none"/>
        </w:rPr>
      </w:pPr>
      <w:r>
        <w:rPr>
          <w:rFonts w:ascii="宋体" w:hAnsi="宋体"/>
          <w:color w:val="000000"/>
          <w:sz w:val="22"/>
          <w:szCs w:val="18"/>
          <w:highlight w:val="none"/>
        </w:rPr>
        <w:t xml:space="preserve"> </w:t>
      </w:r>
    </w:p>
    <w:p w14:paraId="6AFEE8A0">
      <w:pPr>
        <w:spacing w:line="300" w:lineRule="auto"/>
        <w:rPr>
          <w:rFonts w:hint="eastAsia" w:ascii="宋体" w:hAnsi="宋体"/>
          <w:color w:val="000000"/>
          <w:sz w:val="20"/>
          <w:szCs w:val="20"/>
          <w:highlight w:val="none"/>
        </w:rPr>
      </w:pPr>
    </w:p>
    <w:p w14:paraId="6E47C6EA">
      <w:pPr>
        <w:spacing w:line="300" w:lineRule="auto"/>
        <w:rPr>
          <w:rFonts w:hint="eastAsia" w:ascii="宋体" w:hAnsi="宋体"/>
          <w:color w:val="000000"/>
          <w:sz w:val="20"/>
          <w:szCs w:val="20"/>
          <w:highlight w:val="none"/>
        </w:rPr>
      </w:pPr>
    </w:p>
    <w:p w14:paraId="246311DC">
      <w:pPr>
        <w:spacing w:line="300" w:lineRule="auto"/>
        <w:rPr>
          <w:rFonts w:hint="eastAsia" w:ascii="宋体" w:hAnsi="宋体"/>
          <w:color w:val="000000"/>
          <w:sz w:val="20"/>
          <w:szCs w:val="20"/>
          <w:highlight w:val="none"/>
        </w:rPr>
      </w:pPr>
    </w:p>
    <w:p w14:paraId="6CA58525">
      <w:pPr>
        <w:spacing w:line="300" w:lineRule="auto"/>
        <w:rPr>
          <w:rFonts w:hint="eastAsia" w:ascii="宋体" w:hAnsi="宋体"/>
          <w:color w:val="000000"/>
          <w:sz w:val="20"/>
          <w:szCs w:val="20"/>
          <w:highlight w:val="none"/>
        </w:rPr>
      </w:pPr>
    </w:p>
    <w:p w14:paraId="0D925EF6">
      <w:pPr>
        <w:spacing w:line="300" w:lineRule="auto"/>
        <w:rPr>
          <w:rFonts w:hint="eastAsia" w:ascii="宋体" w:hAnsi="宋体"/>
          <w:color w:val="000000"/>
          <w:sz w:val="20"/>
          <w:szCs w:val="20"/>
          <w:highlight w:val="none"/>
        </w:rPr>
      </w:pPr>
    </w:p>
    <w:p w14:paraId="051FBDF8">
      <w:pPr>
        <w:spacing w:line="300" w:lineRule="auto"/>
        <w:rPr>
          <w:rFonts w:hint="eastAsia" w:ascii="宋体" w:hAnsi="宋体"/>
          <w:color w:val="000000"/>
          <w:sz w:val="20"/>
          <w:szCs w:val="20"/>
          <w:highlight w:val="none"/>
        </w:rPr>
      </w:pPr>
    </w:p>
    <w:p w14:paraId="3F2CCA7C">
      <w:pPr>
        <w:spacing w:line="300" w:lineRule="auto"/>
        <w:rPr>
          <w:rFonts w:hint="eastAsia" w:ascii="宋体" w:hAnsi="宋体"/>
          <w:color w:val="000000"/>
          <w:sz w:val="20"/>
          <w:szCs w:val="20"/>
          <w:highlight w:val="none"/>
        </w:rPr>
      </w:pPr>
    </w:p>
    <w:p w14:paraId="31559CD1">
      <w:pPr>
        <w:spacing w:line="300" w:lineRule="auto"/>
        <w:rPr>
          <w:rFonts w:hint="eastAsia" w:ascii="宋体" w:hAnsi="宋体"/>
          <w:color w:val="000000"/>
          <w:sz w:val="20"/>
          <w:szCs w:val="20"/>
          <w:highlight w:val="none"/>
        </w:rPr>
      </w:pPr>
    </w:p>
    <w:p w14:paraId="0F8DAFC4">
      <w:pPr>
        <w:spacing w:line="300" w:lineRule="auto"/>
        <w:rPr>
          <w:rFonts w:hint="eastAsia" w:ascii="宋体" w:hAnsi="宋体"/>
          <w:color w:val="000000"/>
          <w:sz w:val="20"/>
          <w:szCs w:val="20"/>
          <w:highlight w:val="none"/>
        </w:rPr>
      </w:pPr>
    </w:p>
    <w:p w14:paraId="3B29F491">
      <w:pPr>
        <w:spacing w:line="300" w:lineRule="auto"/>
        <w:rPr>
          <w:rFonts w:hint="eastAsia" w:ascii="宋体" w:hAnsi="宋体"/>
          <w:color w:val="000000"/>
          <w:sz w:val="20"/>
          <w:szCs w:val="20"/>
          <w:highlight w:val="none"/>
        </w:rPr>
      </w:pPr>
    </w:p>
    <w:p w14:paraId="2F8DC939">
      <w:pPr>
        <w:spacing w:line="300" w:lineRule="auto"/>
        <w:rPr>
          <w:rFonts w:hint="eastAsia" w:ascii="宋体" w:hAnsi="宋体"/>
          <w:color w:val="000000"/>
          <w:sz w:val="20"/>
          <w:szCs w:val="20"/>
          <w:highlight w:val="none"/>
        </w:rPr>
      </w:pPr>
    </w:p>
    <w:p w14:paraId="54EAB9ED">
      <w:pPr>
        <w:spacing w:line="300" w:lineRule="auto"/>
        <w:rPr>
          <w:rFonts w:hint="eastAsia" w:ascii="宋体" w:hAnsi="宋体"/>
          <w:color w:val="000000"/>
          <w:sz w:val="20"/>
          <w:szCs w:val="20"/>
          <w:highlight w:val="none"/>
        </w:rPr>
      </w:pPr>
    </w:p>
    <w:p w14:paraId="46AE13E3">
      <w:pPr>
        <w:spacing w:line="300" w:lineRule="auto"/>
        <w:rPr>
          <w:rFonts w:hint="eastAsia" w:ascii="宋体" w:hAnsi="宋体"/>
          <w:color w:val="000000"/>
          <w:sz w:val="20"/>
          <w:szCs w:val="20"/>
          <w:highlight w:val="none"/>
        </w:rPr>
      </w:pPr>
    </w:p>
    <w:p w14:paraId="429274F2">
      <w:pPr>
        <w:spacing w:line="300" w:lineRule="auto"/>
        <w:rPr>
          <w:rFonts w:hint="eastAsia" w:ascii="宋体" w:hAnsi="宋体"/>
          <w:color w:val="000000"/>
          <w:sz w:val="20"/>
          <w:szCs w:val="20"/>
          <w:highlight w:val="none"/>
        </w:rPr>
      </w:pPr>
    </w:p>
    <w:p w14:paraId="763BEA47">
      <w:pPr>
        <w:spacing w:line="300" w:lineRule="auto"/>
        <w:rPr>
          <w:rFonts w:hint="eastAsia" w:ascii="宋体" w:hAnsi="宋体"/>
          <w:color w:val="000000"/>
          <w:sz w:val="20"/>
          <w:szCs w:val="20"/>
          <w:highlight w:val="none"/>
        </w:rPr>
      </w:pPr>
    </w:p>
    <w:p w14:paraId="765DE655">
      <w:pPr>
        <w:spacing w:line="320" w:lineRule="exact"/>
        <w:jc w:val="left"/>
        <w:rPr>
          <w:rFonts w:hint="eastAsia" w:ascii="宋体" w:hAnsi="宋体" w:eastAsia="宋体" w:cs="宋体"/>
          <w:b/>
          <w:bCs/>
          <w:color w:val="auto"/>
          <w:sz w:val="32"/>
          <w:szCs w:val="32"/>
          <w:highlight w:val="none"/>
        </w:rPr>
      </w:pPr>
      <w:r>
        <w:rPr>
          <w:rFonts w:ascii="宋体" w:hAnsi="宋体"/>
          <w:color w:val="000000"/>
          <w:sz w:val="20"/>
          <w:szCs w:val="20"/>
          <w:highlight w:val="none"/>
        </w:rPr>
        <w:br w:type="page"/>
      </w:r>
      <w:r>
        <w:rPr>
          <w:rFonts w:hint="eastAsia" w:ascii="宋体" w:hAnsi="宋体"/>
          <w:color w:val="000000"/>
          <w:sz w:val="20"/>
          <w:szCs w:val="20"/>
          <w:highlight w:val="none"/>
        </w:rPr>
        <w:t xml:space="preserve"> </w:t>
      </w:r>
    </w:p>
    <w:p w14:paraId="3B311716">
      <w:pPr>
        <w:spacing w:line="320" w:lineRule="exact"/>
        <w:jc w:val="center"/>
        <w:rPr>
          <w:rFonts w:hint="eastAsia" w:ascii="宋体" w:hAnsi="宋体"/>
          <w:b/>
          <w:color w:val="000000"/>
          <w:sz w:val="28"/>
          <w:szCs w:val="28"/>
          <w:highlight w:val="none"/>
        </w:rPr>
      </w:pPr>
      <w:r>
        <w:rPr>
          <w:rFonts w:hint="eastAsia" w:ascii="宋体" w:hAnsi="宋体"/>
          <w:b/>
          <w:color w:val="000000"/>
          <w:sz w:val="28"/>
          <w:szCs w:val="28"/>
          <w:highlight w:val="none"/>
        </w:rPr>
        <w:t>供应商直接控股、管理关系信息表</w:t>
      </w:r>
    </w:p>
    <w:p w14:paraId="042A5FBE">
      <w:pPr>
        <w:snapToGrid w:val="0"/>
        <w:spacing w:before="156" w:beforeLines="50" w:after="50" w:line="360" w:lineRule="auto"/>
        <w:jc w:val="center"/>
        <w:rPr>
          <w:rFonts w:hint="eastAsia" w:ascii="宋体" w:hAnsi="宋体"/>
          <w:b/>
          <w:color w:val="000000"/>
          <w:sz w:val="22"/>
          <w:szCs w:val="22"/>
          <w:highlight w:val="none"/>
        </w:rPr>
      </w:pPr>
    </w:p>
    <w:p w14:paraId="76AD0805">
      <w:pPr>
        <w:spacing w:line="360" w:lineRule="auto"/>
        <w:contextualSpacing/>
        <w:jc w:val="center"/>
        <w:rPr>
          <w:rFonts w:hint="eastAsia" w:ascii="宋体" w:hAnsi="宋体"/>
          <w:b/>
          <w:color w:val="000000"/>
          <w:sz w:val="28"/>
          <w:szCs w:val="28"/>
          <w:highlight w:val="none"/>
        </w:rPr>
      </w:pPr>
      <w:r>
        <w:rPr>
          <w:rFonts w:hint="eastAsia" w:ascii="宋体" w:hAnsi="宋体"/>
          <w:b/>
          <w:color w:val="000000"/>
          <w:sz w:val="28"/>
          <w:szCs w:val="28"/>
          <w:highlight w:val="none"/>
        </w:rPr>
        <w:t>供应商直接控股股东信息表</w:t>
      </w:r>
    </w:p>
    <w:p w14:paraId="233278FA">
      <w:pPr>
        <w:spacing w:line="360" w:lineRule="auto"/>
        <w:contextualSpacing/>
        <w:jc w:val="center"/>
        <w:rPr>
          <w:rFonts w:hint="eastAsia" w:ascii="宋体" w:hAnsi="宋体"/>
          <w:b/>
          <w:color w:val="000000"/>
          <w:sz w:val="22"/>
          <w:szCs w:val="22"/>
          <w:highlight w:val="none"/>
        </w:rPr>
      </w:pPr>
    </w:p>
    <w:tbl>
      <w:tblPr>
        <w:tblStyle w:val="25"/>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96E88EB">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60BCF2">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16A809">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810CA7">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B54AF0">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679899">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备注</w:t>
            </w:r>
          </w:p>
        </w:tc>
      </w:tr>
      <w:tr w14:paraId="6791EBD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5AD4FA">
            <w:pPr>
              <w:widowControl/>
              <w:spacing w:line="360" w:lineRule="auto"/>
              <w:contextualSpacing/>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FF647D">
            <w:pPr>
              <w:widowControl/>
              <w:spacing w:line="360" w:lineRule="auto"/>
              <w:contextualSpacing/>
              <w:jc w:val="center"/>
              <w:rPr>
                <w:rFonts w:hint="eastAsia" w:ascii="宋体" w:hAnsi="宋体" w:cs="宋体"/>
                <w:color w:val="000000"/>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0F38D5">
            <w:pPr>
              <w:widowControl/>
              <w:spacing w:line="360" w:lineRule="auto"/>
              <w:contextualSpacing/>
              <w:jc w:val="center"/>
              <w:rPr>
                <w:rFonts w:hint="eastAsia" w:ascii="宋体" w:hAnsi="宋体" w:cs="宋体"/>
                <w:color w:val="000000"/>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5742C">
            <w:pPr>
              <w:widowControl/>
              <w:spacing w:line="360" w:lineRule="auto"/>
              <w:contextualSpacing/>
              <w:jc w:val="center"/>
              <w:rPr>
                <w:rFonts w:hint="eastAsia" w:ascii="宋体" w:hAnsi="宋体" w:cs="宋体"/>
                <w:color w:val="000000"/>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A8C1B1">
            <w:pPr>
              <w:widowControl/>
              <w:spacing w:line="360" w:lineRule="auto"/>
              <w:contextualSpacing/>
              <w:jc w:val="center"/>
              <w:rPr>
                <w:rFonts w:hint="eastAsia" w:ascii="宋体" w:hAnsi="宋体" w:cs="宋体"/>
                <w:color w:val="000000"/>
                <w:kern w:val="0"/>
                <w:sz w:val="22"/>
                <w:szCs w:val="22"/>
                <w:highlight w:val="none"/>
              </w:rPr>
            </w:pPr>
          </w:p>
        </w:tc>
      </w:tr>
      <w:tr w14:paraId="0F4B7F5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81C4D6">
            <w:pPr>
              <w:widowControl/>
              <w:spacing w:line="360" w:lineRule="auto"/>
              <w:contextualSpacing/>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7E5CC3">
            <w:pPr>
              <w:widowControl/>
              <w:spacing w:line="360" w:lineRule="auto"/>
              <w:contextualSpacing/>
              <w:jc w:val="center"/>
              <w:rPr>
                <w:rFonts w:hint="eastAsia" w:ascii="宋体" w:hAnsi="宋体" w:cs="宋体"/>
                <w:color w:val="000000"/>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5F19C7">
            <w:pPr>
              <w:widowControl/>
              <w:spacing w:line="360" w:lineRule="auto"/>
              <w:contextualSpacing/>
              <w:jc w:val="center"/>
              <w:rPr>
                <w:rFonts w:hint="eastAsia" w:ascii="宋体" w:hAnsi="宋体" w:cs="宋体"/>
                <w:color w:val="000000"/>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E8B8EC">
            <w:pPr>
              <w:widowControl/>
              <w:spacing w:line="360" w:lineRule="auto"/>
              <w:contextualSpacing/>
              <w:jc w:val="center"/>
              <w:rPr>
                <w:rFonts w:hint="eastAsia" w:ascii="宋体" w:hAnsi="宋体" w:cs="宋体"/>
                <w:color w:val="000000"/>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78C569">
            <w:pPr>
              <w:widowControl/>
              <w:spacing w:line="360" w:lineRule="auto"/>
              <w:contextualSpacing/>
              <w:jc w:val="center"/>
              <w:rPr>
                <w:rFonts w:hint="eastAsia" w:ascii="宋体" w:hAnsi="宋体" w:cs="宋体"/>
                <w:color w:val="000000"/>
                <w:kern w:val="0"/>
                <w:sz w:val="22"/>
                <w:szCs w:val="22"/>
                <w:highlight w:val="none"/>
              </w:rPr>
            </w:pPr>
          </w:p>
        </w:tc>
      </w:tr>
      <w:tr w14:paraId="78B1508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7CC0C3">
            <w:pPr>
              <w:widowControl/>
              <w:spacing w:line="360" w:lineRule="auto"/>
              <w:contextualSpacing/>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D04872">
            <w:pPr>
              <w:widowControl/>
              <w:spacing w:line="360" w:lineRule="auto"/>
              <w:contextualSpacing/>
              <w:jc w:val="center"/>
              <w:rPr>
                <w:rFonts w:hint="eastAsia" w:ascii="宋体" w:hAnsi="宋体" w:cs="宋体"/>
                <w:color w:val="000000"/>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8FE916">
            <w:pPr>
              <w:widowControl/>
              <w:spacing w:line="360" w:lineRule="auto"/>
              <w:contextualSpacing/>
              <w:jc w:val="center"/>
              <w:rPr>
                <w:rFonts w:hint="eastAsia" w:ascii="宋体" w:hAnsi="宋体" w:cs="宋体"/>
                <w:color w:val="000000"/>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F9D0EA">
            <w:pPr>
              <w:widowControl/>
              <w:spacing w:line="360" w:lineRule="auto"/>
              <w:contextualSpacing/>
              <w:jc w:val="center"/>
              <w:rPr>
                <w:rFonts w:hint="eastAsia" w:ascii="宋体" w:hAnsi="宋体" w:cs="宋体"/>
                <w:color w:val="000000"/>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A6ED69">
            <w:pPr>
              <w:widowControl/>
              <w:spacing w:line="360" w:lineRule="auto"/>
              <w:contextualSpacing/>
              <w:jc w:val="center"/>
              <w:rPr>
                <w:rFonts w:hint="eastAsia" w:ascii="宋体" w:hAnsi="宋体" w:cs="宋体"/>
                <w:color w:val="000000"/>
                <w:kern w:val="0"/>
                <w:sz w:val="22"/>
                <w:szCs w:val="22"/>
                <w:highlight w:val="none"/>
              </w:rPr>
            </w:pPr>
          </w:p>
        </w:tc>
      </w:tr>
      <w:tr w14:paraId="1DEC761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B552BA">
            <w:pPr>
              <w:widowControl/>
              <w:spacing w:line="360" w:lineRule="auto"/>
              <w:contextualSpacing/>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1A2110">
            <w:pPr>
              <w:widowControl/>
              <w:spacing w:line="360" w:lineRule="auto"/>
              <w:contextualSpacing/>
              <w:jc w:val="center"/>
              <w:rPr>
                <w:rFonts w:hint="eastAsia" w:ascii="宋体" w:hAnsi="宋体" w:cs="宋体"/>
                <w:color w:val="000000"/>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135D09">
            <w:pPr>
              <w:widowControl/>
              <w:spacing w:line="360" w:lineRule="auto"/>
              <w:contextualSpacing/>
              <w:jc w:val="center"/>
              <w:rPr>
                <w:rFonts w:hint="eastAsia" w:ascii="宋体" w:hAnsi="宋体" w:cs="宋体"/>
                <w:color w:val="000000"/>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6A4AA0">
            <w:pPr>
              <w:widowControl/>
              <w:spacing w:line="360" w:lineRule="auto"/>
              <w:contextualSpacing/>
              <w:jc w:val="center"/>
              <w:rPr>
                <w:rFonts w:hint="eastAsia" w:ascii="宋体" w:hAnsi="宋体" w:cs="宋体"/>
                <w:color w:val="000000"/>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1A238F">
            <w:pPr>
              <w:widowControl/>
              <w:spacing w:line="360" w:lineRule="auto"/>
              <w:contextualSpacing/>
              <w:jc w:val="center"/>
              <w:rPr>
                <w:rFonts w:hint="eastAsia" w:ascii="宋体" w:hAnsi="宋体" w:cs="宋体"/>
                <w:color w:val="000000"/>
                <w:kern w:val="0"/>
                <w:sz w:val="22"/>
                <w:szCs w:val="22"/>
                <w:highlight w:val="none"/>
              </w:rPr>
            </w:pPr>
          </w:p>
        </w:tc>
      </w:tr>
    </w:tbl>
    <w:p w14:paraId="09FB07EF">
      <w:pPr>
        <w:spacing w:line="360" w:lineRule="auto"/>
        <w:contextualSpacing/>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注：</w:t>
      </w:r>
    </w:p>
    <w:p w14:paraId="7EE035C7">
      <w:pPr>
        <w:spacing w:line="360" w:lineRule="auto"/>
        <w:ind w:firstLine="420" w:firstLineChars="200"/>
        <w:contextualSpacing/>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88064C6">
      <w:pPr>
        <w:spacing w:line="360" w:lineRule="auto"/>
        <w:ind w:firstLine="420" w:firstLineChars="200"/>
        <w:contextualSpacing/>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2.本表所指的控股关系仅限于直接控股关系，不包括间接的控股关系。公司实际控制人与公司之间的关系不属于本表所指的直接控股关系。</w:t>
      </w:r>
    </w:p>
    <w:p w14:paraId="546799E2">
      <w:pPr>
        <w:spacing w:line="360" w:lineRule="auto"/>
        <w:ind w:firstLine="420" w:firstLineChars="200"/>
        <w:contextualSpacing/>
        <w:jc w:val="left"/>
        <w:rPr>
          <w:rFonts w:ascii="宋体" w:hAnsi="宋体" w:cs="宋体"/>
          <w:color w:val="000000"/>
          <w:sz w:val="21"/>
          <w:szCs w:val="21"/>
          <w:highlight w:val="none"/>
        </w:rPr>
      </w:pPr>
      <w:r>
        <w:rPr>
          <w:rFonts w:hint="eastAsia" w:ascii="宋体" w:hAnsi="宋体" w:cs="宋体"/>
          <w:color w:val="000000"/>
          <w:sz w:val="21"/>
          <w:szCs w:val="21"/>
          <w:highlight w:val="none"/>
        </w:rPr>
        <w:t>3.供应商不存在直接控股股东的，</w:t>
      </w:r>
      <w:r>
        <w:rPr>
          <w:rFonts w:hint="eastAsia" w:ascii="宋体" w:hAnsi="宋体"/>
          <w:color w:val="000000"/>
          <w:sz w:val="21"/>
          <w:szCs w:val="21"/>
          <w:highlight w:val="none"/>
        </w:rPr>
        <w:t>则在“直接控股股东名称”填“无”</w:t>
      </w:r>
      <w:r>
        <w:rPr>
          <w:rFonts w:hint="eastAsia" w:ascii="宋体" w:hAnsi="宋体" w:cs="宋体"/>
          <w:color w:val="000000"/>
          <w:sz w:val="21"/>
          <w:szCs w:val="21"/>
          <w:highlight w:val="none"/>
        </w:rPr>
        <w:t>。</w:t>
      </w:r>
    </w:p>
    <w:p w14:paraId="7C4CC4CA">
      <w:pPr>
        <w:spacing w:line="360" w:lineRule="auto"/>
        <w:ind w:firstLine="420" w:firstLineChars="200"/>
        <w:contextualSpacing/>
        <w:jc w:val="left"/>
        <w:rPr>
          <w:rFonts w:ascii="宋体" w:hAnsi="宋体" w:cs="宋体"/>
          <w:color w:val="000000"/>
          <w:sz w:val="21"/>
          <w:szCs w:val="21"/>
          <w:highlight w:val="none"/>
        </w:rPr>
      </w:pPr>
    </w:p>
    <w:p w14:paraId="1609A2F2">
      <w:pPr>
        <w:spacing w:line="360" w:lineRule="auto"/>
        <w:ind w:firstLine="420" w:firstLineChars="200"/>
        <w:contextualSpacing/>
        <w:jc w:val="left"/>
        <w:rPr>
          <w:rFonts w:hint="eastAsia" w:ascii="宋体" w:hAnsi="宋体" w:cs="宋体"/>
          <w:color w:val="000000"/>
          <w:sz w:val="21"/>
          <w:szCs w:val="21"/>
          <w:highlight w:val="none"/>
        </w:rPr>
      </w:pPr>
    </w:p>
    <w:p w14:paraId="72BBB080">
      <w:pPr>
        <w:spacing w:line="360" w:lineRule="auto"/>
        <w:ind w:firstLine="4200" w:firstLineChars="2000"/>
        <w:jc w:val="left"/>
        <w:rPr>
          <w:rFonts w:hint="eastAsia" w:ascii="宋体" w:hAnsi="宋体" w:eastAsia="宋体" w:cs="宋体"/>
          <w:color w:val="auto"/>
          <w:u w:val="single"/>
        </w:rPr>
      </w:pPr>
      <w:r>
        <w:rPr>
          <w:rFonts w:hint="eastAsia" w:ascii="宋体" w:hAnsi="宋体" w:cs="宋体"/>
          <w:color w:val="000000"/>
          <w:sz w:val="21"/>
          <w:szCs w:val="21"/>
          <w:highlight w:val="none"/>
        </w:rPr>
        <w:t xml:space="preserve"> </w:t>
      </w:r>
      <w:r>
        <w:rPr>
          <w:rFonts w:ascii="宋体" w:hAnsi="宋体" w:cs="宋体"/>
          <w:color w:val="000000"/>
          <w:sz w:val="21"/>
          <w:szCs w:val="21"/>
          <w:highlight w:val="none"/>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2136AEAF">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4E5343D7">
      <w:pPr>
        <w:spacing w:line="360" w:lineRule="auto"/>
        <w:ind w:firstLine="420" w:firstLineChars="200"/>
        <w:contextualSpacing/>
        <w:jc w:val="center"/>
        <w:rPr>
          <w:rFonts w:hint="eastAsia" w:ascii="宋体" w:hAnsi="宋体" w:cs="宋体"/>
          <w:color w:val="000000"/>
          <w:sz w:val="21"/>
          <w:szCs w:val="21"/>
          <w:highlight w:val="none"/>
        </w:rPr>
      </w:pPr>
    </w:p>
    <w:p w14:paraId="704BE56B">
      <w:pPr>
        <w:snapToGrid w:val="0"/>
        <w:jc w:val="center"/>
        <w:rPr>
          <w:rFonts w:hint="eastAsia" w:ascii="宋体" w:hAnsi="宋体"/>
          <w:b/>
          <w:color w:val="000000"/>
          <w:sz w:val="28"/>
          <w:szCs w:val="28"/>
          <w:highlight w:val="none"/>
        </w:rPr>
      </w:pPr>
      <w:r>
        <w:rPr>
          <w:rFonts w:hint="eastAsia" w:ascii="宋体" w:hAnsi="宋体"/>
          <w:b/>
          <w:color w:val="000000"/>
          <w:sz w:val="28"/>
          <w:szCs w:val="28"/>
          <w:highlight w:val="none"/>
        </w:rPr>
        <w:t>供应商直接管理关系信息表</w:t>
      </w:r>
    </w:p>
    <w:p w14:paraId="042C569F">
      <w:pPr>
        <w:snapToGrid w:val="0"/>
        <w:spacing w:line="360" w:lineRule="auto"/>
        <w:jc w:val="center"/>
        <w:rPr>
          <w:rFonts w:hint="eastAsia" w:ascii="宋体" w:hAnsi="宋体"/>
          <w:b/>
          <w:color w:val="000000"/>
          <w:sz w:val="22"/>
          <w:szCs w:val="22"/>
          <w:highlight w:val="none"/>
        </w:rPr>
      </w:pPr>
    </w:p>
    <w:tbl>
      <w:tblPr>
        <w:tblStyle w:val="25"/>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249A4EF">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756824">
            <w:pPr>
              <w:widowControl/>
              <w:spacing w:line="360" w:lineRule="auto"/>
              <w:contextualSpacing/>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5AE520">
            <w:pPr>
              <w:widowControl/>
              <w:spacing w:line="360" w:lineRule="auto"/>
              <w:contextualSpacing/>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146AF4">
            <w:pPr>
              <w:widowControl/>
              <w:spacing w:line="360" w:lineRule="auto"/>
              <w:contextualSpacing/>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43D1E7">
            <w:pPr>
              <w:widowControl/>
              <w:spacing w:line="360" w:lineRule="auto"/>
              <w:contextualSpacing/>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备注</w:t>
            </w:r>
          </w:p>
        </w:tc>
      </w:tr>
      <w:tr w14:paraId="0180921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56619A">
            <w:pPr>
              <w:widowControl/>
              <w:spacing w:line="360" w:lineRule="auto"/>
              <w:contextualSpacing/>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D7AC2B">
            <w:pPr>
              <w:widowControl/>
              <w:spacing w:line="360" w:lineRule="auto"/>
              <w:contextualSpacing/>
              <w:jc w:val="center"/>
              <w:rPr>
                <w:rFonts w:ascii="宋体" w:hAnsi="宋体" w:cs="宋体"/>
                <w:color w:val="000000"/>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2D3D2B">
            <w:pPr>
              <w:widowControl/>
              <w:spacing w:line="360" w:lineRule="auto"/>
              <w:contextualSpacing/>
              <w:jc w:val="center"/>
              <w:rPr>
                <w:rFonts w:ascii="宋体" w:hAnsi="宋体" w:cs="宋体"/>
                <w:color w:val="000000"/>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76EB5C">
            <w:pPr>
              <w:widowControl/>
              <w:spacing w:line="360" w:lineRule="auto"/>
              <w:contextualSpacing/>
              <w:jc w:val="center"/>
              <w:rPr>
                <w:rFonts w:ascii="宋体" w:hAnsi="宋体" w:cs="宋体"/>
                <w:color w:val="000000"/>
                <w:kern w:val="0"/>
                <w:sz w:val="22"/>
                <w:szCs w:val="22"/>
                <w:highlight w:val="none"/>
              </w:rPr>
            </w:pPr>
          </w:p>
        </w:tc>
      </w:tr>
      <w:tr w14:paraId="4159817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2EF2C3">
            <w:pPr>
              <w:widowControl/>
              <w:spacing w:line="360" w:lineRule="auto"/>
              <w:contextualSpacing/>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12030C">
            <w:pPr>
              <w:widowControl/>
              <w:spacing w:line="360" w:lineRule="auto"/>
              <w:contextualSpacing/>
              <w:jc w:val="center"/>
              <w:rPr>
                <w:rFonts w:ascii="宋体" w:hAnsi="宋体" w:cs="宋体"/>
                <w:color w:val="000000"/>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193090">
            <w:pPr>
              <w:widowControl/>
              <w:spacing w:line="360" w:lineRule="auto"/>
              <w:contextualSpacing/>
              <w:jc w:val="center"/>
              <w:rPr>
                <w:rFonts w:ascii="宋体" w:hAnsi="宋体" w:cs="宋体"/>
                <w:color w:val="000000"/>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3FE21F">
            <w:pPr>
              <w:widowControl/>
              <w:spacing w:line="360" w:lineRule="auto"/>
              <w:contextualSpacing/>
              <w:jc w:val="center"/>
              <w:rPr>
                <w:rFonts w:ascii="宋体" w:hAnsi="宋体" w:cs="宋体"/>
                <w:color w:val="000000"/>
                <w:kern w:val="0"/>
                <w:sz w:val="22"/>
                <w:szCs w:val="22"/>
                <w:highlight w:val="none"/>
              </w:rPr>
            </w:pPr>
          </w:p>
        </w:tc>
      </w:tr>
      <w:tr w14:paraId="1C19C94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DA59FD">
            <w:pPr>
              <w:widowControl/>
              <w:spacing w:line="360" w:lineRule="auto"/>
              <w:contextualSpacing/>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FC0C75">
            <w:pPr>
              <w:widowControl/>
              <w:spacing w:line="360" w:lineRule="auto"/>
              <w:contextualSpacing/>
              <w:jc w:val="center"/>
              <w:rPr>
                <w:rFonts w:ascii="宋体" w:hAnsi="宋体" w:cs="宋体"/>
                <w:color w:val="000000"/>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B86DBC">
            <w:pPr>
              <w:widowControl/>
              <w:spacing w:line="360" w:lineRule="auto"/>
              <w:contextualSpacing/>
              <w:jc w:val="center"/>
              <w:rPr>
                <w:rFonts w:ascii="宋体" w:hAnsi="宋体" w:cs="宋体"/>
                <w:color w:val="000000"/>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FAEA52">
            <w:pPr>
              <w:widowControl/>
              <w:spacing w:line="360" w:lineRule="auto"/>
              <w:contextualSpacing/>
              <w:jc w:val="center"/>
              <w:rPr>
                <w:rFonts w:ascii="宋体" w:hAnsi="宋体" w:cs="宋体"/>
                <w:color w:val="000000"/>
                <w:kern w:val="0"/>
                <w:sz w:val="22"/>
                <w:szCs w:val="22"/>
                <w:highlight w:val="none"/>
              </w:rPr>
            </w:pPr>
          </w:p>
        </w:tc>
      </w:tr>
      <w:tr w14:paraId="72005A1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551FC2">
            <w:pPr>
              <w:widowControl/>
              <w:spacing w:line="360" w:lineRule="auto"/>
              <w:contextualSpacing/>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1F5627">
            <w:pPr>
              <w:widowControl/>
              <w:spacing w:line="360" w:lineRule="auto"/>
              <w:contextualSpacing/>
              <w:jc w:val="center"/>
              <w:rPr>
                <w:rFonts w:ascii="宋体" w:hAnsi="宋体" w:cs="宋体"/>
                <w:color w:val="000000"/>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CBE26E">
            <w:pPr>
              <w:widowControl/>
              <w:spacing w:line="360" w:lineRule="auto"/>
              <w:contextualSpacing/>
              <w:jc w:val="center"/>
              <w:rPr>
                <w:rFonts w:ascii="宋体" w:hAnsi="宋体" w:cs="宋体"/>
                <w:color w:val="000000"/>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EA9E83">
            <w:pPr>
              <w:widowControl/>
              <w:spacing w:line="360" w:lineRule="auto"/>
              <w:contextualSpacing/>
              <w:jc w:val="center"/>
              <w:rPr>
                <w:rFonts w:ascii="宋体" w:hAnsi="宋体" w:cs="宋体"/>
                <w:color w:val="000000"/>
                <w:kern w:val="0"/>
                <w:sz w:val="22"/>
                <w:szCs w:val="22"/>
                <w:highlight w:val="none"/>
              </w:rPr>
            </w:pPr>
          </w:p>
        </w:tc>
      </w:tr>
    </w:tbl>
    <w:p w14:paraId="6EB63650">
      <w:pPr>
        <w:spacing w:line="360" w:lineRule="auto"/>
        <w:contextualSpacing/>
        <w:jc w:val="left"/>
        <w:rPr>
          <w:rFonts w:hint="eastAsia" w:ascii="宋体" w:hAnsi="宋体"/>
          <w:color w:val="000000"/>
          <w:sz w:val="21"/>
          <w:szCs w:val="21"/>
          <w:highlight w:val="none"/>
        </w:rPr>
      </w:pPr>
      <w:r>
        <w:rPr>
          <w:rFonts w:hint="eastAsia" w:ascii="宋体" w:hAnsi="宋体"/>
          <w:color w:val="000000"/>
          <w:sz w:val="21"/>
          <w:szCs w:val="21"/>
          <w:highlight w:val="none"/>
        </w:rPr>
        <w:t>注：</w:t>
      </w:r>
    </w:p>
    <w:p w14:paraId="70EDA657">
      <w:pPr>
        <w:spacing w:line="360" w:lineRule="auto"/>
        <w:ind w:firstLine="420" w:firstLineChars="200"/>
        <w:contextualSpacing/>
        <w:jc w:val="left"/>
        <w:rPr>
          <w:rFonts w:hint="eastAsia" w:ascii="宋体" w:hAnsi="宋体"/>
          <w:color w:val="000000"/>
          <w:sz w:val="21"/>
          <w:szCs w:val="21"/>
          <w:highlight w:val="none"/>
        </w:rPr>
      </w:pPr>
      <w:r>
        <w:rPr>
          <w:rFonts w:hint="eastAsia" w:ascii="宋体" w:hAnsi="宋体"/>
          <w:color w:val="000000"/>
          <w:sz w:val="21"/>
          <w:szCs w:val="21"/>
          <w:highlight w:val="none"/>
        </w:rPr>
        <w:t>1.管理关系：是指不具有出资持股关系的其他单位之间存在的管理与被管理关系，如一些上下级关系的事业单位和团体组织。</w:t>
      </w:r>
    </w:p>
    <w:p w14:paraId="0AC3852A">
      <w:pPr>
        <w:spacing w:line="360" w:lineRule="auto"/>
        <w:ind w:firstLine="420" w:firstLineChars="200"/>
        <w:contextualSpacing/>
        <w:jc w:val="left"/>
        <w:rPr>
          <w:rFonts w:hint="eastAsia" w:ascii="宋体" w:hAnsi="宋体"/>
          <w:color w:val="000000"/>
          <w:sz w:val="21"/>
          <w:szCs w:val="21"/>
          <w:highlight w:val="none"/>
        </w:rPr>
      </w:pPr>
      <w:r>
        <w:rPr>
          <w:rFonts w:hint="eastAsia" w:ascii="宋体" w:hAnsi="宋体"/>
          <w:color w:val="000000"/>
          <w:sz w:val="21"/>
          <w:szCs w:val="21"/>
          <w:highlight w:val="none"/>
        </w:rPr>
        <w:t>2.</w:t>
      </w:r>
      <w:r>
        <w:rPr>
          <w:rFonts w:hint="eastAsia" w:ascii="宋体" w:hAnsi="宋体"/>
          <w:color w:val="000000"/>
          <w:spacing w:val="-6"/>
          <w:sz w:val="21"/>
          <w:szCs w:val="21"/>
          <w:highlight w:val="none"/>
        </w:rPr>
        <w:t>本表所指的管理关系仅限于直接管理关系，不包括间接的管理关系。</w:t>
      </w:r>
    </w:p>
    <w:p w14:paraId="2888CF44">
      <w:pPr>
        <w:spacing w:line="360" w:lineRule="auto"/>
        <w:ind w:firstLine="420" w:firstLineChars="200"/>
        <w:contextualSpacing/>
        <w:jc w:val="left"/>
        <w:rPr>
          <w:rFonts w:hint="eastAsia" w:ascii="宋体" w:hAnsi="宋体"/>
          <w:color w:val="000000"/>
          <w:sz w:val="21"/>
          <w:szCs w:val="21"/>
          <w:highlight w:val="none"/>
        </w:rPr>
      </w:pPr>
      <w:r>
        <w:rPr>
          <w:rFonts w:hint="eastAsia" w:ascii="宋体" w:hAnsi="宋体"/>
          <w:color w:val="000000"/>
          <w:sz w:val="21"/>
          <w:szCs w:val="21"/>
          <w:highlight w:val="none"/>
        </w:rPr>
        <w:t>3.供应商不存在直接管理关系的，则在“直接管理关系单位名称”填“无”。</w:t>
      </w:r>
    </w:p>
    <w:p w14:paraId="06E8CAE0">
      <w:pPr>
        <w:spacing w:line="360" w:lineRule="auto"/>
        <w:contextualSpacing/>
        <w:jc w:val="left"/>
        <w:rPr>
          <w:rFonts w:hint="eastAsia" w:ascii="宋体" w:hAnsi="宋体"/>
          <w:color w:val="000000"/>
          <w:sz w:val="21"/>
          <w:szCs w:val="21"/>
          <w:highlight w:val="none"/>
        </w:rPr>
      </w:pPr>
    </w:p>
    <w:p w14:paraId="78362237">
      <w:pPr>
        <w:spacing w:line="360" w:lineRule="auto"/>
        <w:contextualSpacing/>
        <w:jc w:val="left"/>
        <w:rPr>
          <w:rFonts w:hint="eastAsia" w:ascii="宋体" w:hAnsi="宋体"/>
          <w:color w:val="000000"/>
          <w:sz w:val="21"/>
          <w:szCs w:val="21"/>
          <w:highlight w:val="none"/>
        </w:rPr>
      </w:pPr>
    </w:p>
    <w:p w14:paraId="5AB780D4">
      <w:pPr>
        <w:spacing w:line="360" w:lineRule="auto"/>
        <w:contextualSpacing/>
        <w:jc w:val="left"/>
        <w:rPr>
          <w:rFonts w:hint="eastAsia"/>
          <w:color w:val="000000"/>
          <w:sz w:val="21"/>
          <w:szCs w:val="21"/>
          <w:highlight w:val="none"/>
        </w:rPr>
      </w:pPr>
    </w:p>
    <w:p w14:paraId="5F13D33D">
      <w:pPr>
        <w:spacing w:line="360" w:lineRule="auto"/>
        <w:contextualSpacing/>
        <w:jc w:val="left"/>
        <w:rPr>
          <w:rFonts w:hint="eastAsia" w:ascii="宋体" w:hAnsi="宋体"/>
          <w:color w:val="000000"/>
          <w:sz w:val="21"/>
          <w:szCs w:val="21"/>
          <w:highlight w:val="none"/>
        </w:rPr>
      </w:pPr>
    </w:p>
    <w:p w14:paraId="05C701D6">
      <w:pPr>
        <w:spacing w:line="360" w:lineRule="auto"/>
        <w:ind w:firstLine="4200" w:firstLineChars="2000"/>
        <w:jc w:val="left"/>
        <w:rPr>
          <w:rFonts w:hint="eastAsia" w:ascii="宋体" w:hAnsi="宋体" w:eastAsia="宋体" w:cs="宋体"/>
          <w:color w:val="auto"/>
          <w:u w:val="single"/>
        </w:rPr>
      </w:pPr>
      <w:r>
        <w:rPr>
          <w:rFonts w:hint="eastAsia" w:ascii="宋体" w:hAnsi="宋体"/>
          <w:color w:val="000000"/>
          <w:sz w:val="21"/>
          <w:szCs w:val="21"/>
          <w:highlight w:val="none"/>
        </w:rPr>
        <w:t xml:space="preserve"> </w:t>
      </w:r>
      <w:r>
        <w:rPr>
          <w:rFonts w:ascii="宋体" w:hAnsi="宋体"/>
          <w:color w:val="000000"/>
          <w:sz w:val="21"/>
          <w:szCs w:val="21"/>
          <w:highlight w:val="none"/>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6B80EAA4">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323A5927">
      <w:pPr>
        <w:spacing w:line="320" w:lineRule="exact"/>
        <w:jc w:val="center"/>
        <w:rPr>
          <w:rFonts w:hint="eastAsia" w:ascii="宋体" w:hAnsi="宋体"/>
          <w:b/>
          <w:color w:val="000000"/>
          <w:sz w:val="28"/>
          <w:szCs w:val="28"/>
          <w:highlight w:val="none"/>
        </w:rPr>
      </w:pPr>
      <w:r>
        <w:rPr>
          <w:rFonts w:hint="eastAsia" w:ascii="宋体" w:hAnsi="宋体"/>
          <w:b/>
          <w:color w:val="000000"/>
          <w:sz w:val="28"/>
          <w:szCs w:val="28"/>
          <w:highlight w:val="none"/>
        </w:rPr>
        <w:t>竞标声明</w:t>
      </w:r>
    </w:p>
    <w:p w14:paraId="45D58E14">
      <w:pPr>
        <w:spacing w:line="320" w:lineRule="exact"/>
        <w:jc w:val="center"/>
        <w:rPr>
          <w:rFonts w:hint="eastAsia" w:ascii="宋体" w:hAnsi="宋体"/>
          <w:color w:val="000000"/>
          <w:sz w:val="22"/>
          <w:szCs w:val="18"/>
          <w:highlight w:val="none"/>
        </w:rPr>
      </w:pPr>
    </w:p>
    <w:p w14:paraId="752AE70E">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致：</w:t>
      </w:r>
      <w:r>
        <w:rPr>
          <w:rFonts w:hint="eastAsia" w:ascii="宋体" w:hAnsi="宋体" w:cs="Times New Roman"/>
          <w:color w:val="000000"/>
          <w:sz w:val="21"/>
          <w:szCs w:val="21"/>
          <w:highlight w:val="none"/>
          <w:u w:val="single"/>
          <w:lang w:val="en-US" w:eastAsia="zh-CN"/>
        </w:rPr>
        <w:t xml:space="preserve">             </w:t>
      </w:r>
      <w:r>
        <w:rPr>
          <w:rFonts w:hint="eastAsia" w:ascii="宋体" w:hAnsi="宋体" w:eastAsia="宋体" w:cs="Times New Roman"/>
          <w:color w:val="000000"/>
          <w:sz w:val="21"/>
          <w:szCs w:val="21"/>
          <w:highlight w:val="none"/>
          <w:u w:val="single"/>
        </w:rPr>
        <w:t>（采购人名称）</w:t>
      </w:r>
      <w:r>
        <w:rPr>
          <w:rFonts w:hint="eastAsia" w:ascii="宋体" w:hAnsi="宋体" w:cs="Times New Roman"/>
          <w:color w:val="000000"/>
          <w:sz w:val="21"/>
          <w:szCs w:val="21"/>
          <w:highlight w:val="none"/>
          <w:u w:val="single"/>
          <w:lang w:val="en-US" w:eastAsia="zh-CN"/>
        </w:rPr>
        <w:t xml:space="preserve"> </w:t>
      </w:r>
      <w:r>
        <w:rPr>
          <w:rFonts w:hint="eastAsia" w:ascii="宋体" w:hAnsi="宋体" w:eastAsia="宋体" w:cs="Times New Roman"/>
          <w:color w:val="000000"/>
          <w:sz w:val="21"/>
          <w:szCs w:val="21"/>
          <w:highlight w:val="none"/>
        </w:rPr>
        <w:t>：</w:t>
      </w:r>
    </w:p>
    <w:p w14:paraId="4C06FE42">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u w:val="single"/>
        </w:rPr>
        <w:t>（供应商名称）</w:t>
      </w:r>
      <w:r>
        <w:rPr>
          <w:rFonts w:hint="eastAsia" w:ascii="宋体" w:hAnsi="宋体" w:eastAsia="宋体" w:cs="Times New Roman"/>
          <w:color w:val="000000"/>
          <w:sz w:val="21"/>
          <w:szCs w:val="21"/>
          <w:highlight w:val="none"/>
        </w:rPr>
        <w:t>系中华人民共和国合法供应商，经营地址</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w:t>
      </w:r>
    </w:p>
    <w:p w14:paraId="1378024A">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我方愿意参加贵方组织的</w:t>
      </w:r>
      <w:r>
        <w:rPr>
          <w:rFonts w:hint="eastAsia" w:ascii="宋体" w:hAnsi="宋体" w:eastAsia="宋体" w:cs="Times New Roman"/>
          <w:color w:val="000000"/>
          <w:sz w:val="21"/>
          <w:szCs w:val="21"/>
          <w:highlight w:val="none"/>
          <w:u w:val="single"/>
        </w:rPr>
        <w:t>（项目名称）</w:t>
      </w:r>
      <w:r>
        <w:rPr>
          <w:rFonts w:hint="eastAsia" w:ascii="宋体" w:hAnsi="宋体" w:eastAsia="宋体" w:cs="Times New Roman"/>
          <w:color w:val="000000"/>
          <w:sz w:val="21"/>
          <w:szCs w:val="21"/>
          <w:highlight w:val="none"/>
        </w:rPr>
        <w:t>项目的竞标，为便于贵方公正、择优地确定成交供应商及其竞标产品和服务，我方就本次竞标有关事项郑重声明如下：</w:t>
      </w:r>
    </w:p>
    <w:p w14:paraId="219721FF">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1.我方向贵方提交的所有响应文件、资料都是准确的和真实的。</w:t>
      </w:r>
    </w:p>
    <w:p w14:paraId="001CC117">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2.我方不是为本次采购项目提供整体设计、规范编制或者项目管理、监理、检测等服务的供应商。</w:t>
      </w:r>
    </w:p>
    <w:p w14:paraId="418DE2BF">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3.在此，我方宣布同意如下：</w:t>
      </w:r>
    </w:p>
    <w:p w14:paraId="1C28972D">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（1）将按磋商文件的约定履行合同责任和义务；</w:t>
      </w:r>
    </w:p>
    <w:p w14:paraId="5E57FD81">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（2）已详细审查全部磋商文件，包括澄清或者更正公告（如有）；</w:t>
      </w:r>
    </w:p>
    <w:p w14:paraId="7BD2DB2C">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（3）同意提供按照贵方可能要求的与磋商有关的一切数据或者资料；</w:t>
      </w:r>
    </w:p>
    <w:p w14:paraId="41557434">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（4）响应磋商文件规定的竞标有效期。</w:t>
      </w:r>
    </w:p>
    <w:p w14:paraId="6342CD8A">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4.我方承诺符合《中华人民共和国政府采购法》第二十二条规定：</w:t>
      </w:r>
    </w:p>
    <w:p w14:paraId="3594BA85">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（1）具有独立承担民事责任的能力；</w:t>
      </w:r>
    </w:p>
    <w:p w14:paraId="18B8F05D">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（2）具有良好的商业信誉和健全的财务会计制度；</w:t>
      </w:r>
    </w:p>
    <w:p w14:paraId="2205BE76">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（3）具有履行合同所必需的设备和专业技术能力；</w:t>
      </w:r>
    </w:p>
    <w:p w14:paraId="7CC9F38B">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（4）有依法缴纳税收和社会保障资金的良好记录；</w:t>
      </w:r>
    </w:p>
    <w:p w14:paraId="17054746">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（5）参加政府采购活动前三年内，在经营活动中没有重大违法记录；</w:t>
      </w:r>
    </w:p>
    <w:p w14:paraId="564B4E80">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（6）法律、行政法规规定的其他条件。</w:t>
      </w:r>
    </w:p>
    <w:p w14:paraId="3F055206">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C4CDAB1">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8D6AF8B">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□我方本次响应文件内容中未涉及商业秘密；</w:t>
      </w:r>
    </w:p>
    <w:p w14:paraId="26013666">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□我方本次响应文件涉及商业秘密的内容有：</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w:t>
      </w:r>
    </w:p>
    <w:p w14:paraId="025ABE68">
      <w:pPr>
        <w:spacing w:line="360" w:lineRule="auto"/>
        <w:ind w:firstLine="420" w:firstLineChars="200"/>
        <w:contextualSpacing/>
        <w:jc w:val="left"/>
        <w:rPr>
          <w:rFonts w:hint="eastAsia" w:ascii="宋体" w:hAnsi="宋体" w:eastAsia="宋体" w:cs="Times New Roman"/>
          <w:color w:val="000000"/>
          <w:sz w:val="21"/>
          <w:szCs w:val="21"/>
          <w:highlight w:val="none"/>
          <w:u w:val="single"/>
        </w:rPr>
      </w:pPr>
      <w:r>
        <w:rPr>
          <w:rFonts w:hint="eastAsia" w:ascii="宋体" w:hAnsi="宋体" w:eastAsia="宋体" w:cs="Times New Roman"/>
          <w:color w:val="000000"/>
          <w:sz w:val="21"/>
          <w:szCs w:val="21"/>
          <w:highlight w:val="none"/>
        </w:rPr>
        <w:t xml:space="preserve">7.与本磋商有关的一切正式往来信函请寄： </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邮政编号： </w:t>
      </w:r>
      <w:r>
        <w:rPr>
          <w:rFonts w:hint="eastAsia" w:ascii="宋体" w:hAnsi="宋体" w:eastAsia="宋体" w:cs="Times New Roman"/>
          <w:color w:val="000000"/>
          <w:sz w:val="21"/>
          <w:szCs w:val="21"/>
          <w:highlight w:val="none"/>
          <w:u w:val="single"/>
        </w:rPr>
        <w:t xml:space="preserve">       </w:t>
      </w:r>
    </w:p>
    <w:p w14:paraId="0F62712D">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 xml:space="preserve">电话/传真： </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电子</w:t>
      </w:r>
      <w:r>
        <w:rPr>
          <w:rFonts w:hint="eastAsia" w:ascii="宋体" w:hAnsi="宋体" w:eastAsia="宋体" w:cs="Times New Roman"/>
          <w:color w:val="000000"/>
          <w:sz w:val="21"/>
          <w:szCs w:val="21"/>
          <w:highlight w:val="none"/>
          <w:lang w:eastAsia="zh-CN"/>
        </w:rPr>
        <w:t>邮箱</w:t>
      </w:r>
      <w:r>
        <w:rPr>
          <w:rFonts w:hint="eastAsia" w:ascii="宋体" w:hAnsi="宋体" w:eastAsia="宋体" w:cs="Times New Roman"/>
          <w:color w:val="000000"/>
          <w:sz w:val="21"/>
          <w:szCs w:val="21"/>
          <w:highlight w:val="none"/>
        </w:rPr>
        <w:t>：</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w:t>
      </w:r>
    </w:p>
    <w:p w14:paraId="70DC24AA">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开户银行：</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w:t>
      </w:r>
      <w:r>
        <w:rPr>
          <w:rFonts w:hint="eastAsia" w:ascii="宋体" w:hAnsi="宋体" w:cs="Times New Roman"/>
          <w:color w:val="000000"/>
          <w:sz w:val="21"/>
          <w:szCs w:val="21"/>
          <w:highlight w:val="none"/>
          <w:lang w:val="en-US" w:eastAsia="zh-CN"/>
        </w:rPr>
        <w:t>银行账</w:t>
      </w:r>
      <w:r>
        <w:rPr>
          <w:rFonts w:hint="eastAsia" w:ascii="宋体" w:hAnsi="宋体" w:eastAsia="宋体" w:cs="Times New Roman"/>
          <w:color w:val="000000"/>
          <w:sz w:val="21"/>
          <w:szCs w:val="21"/>
          <w:highlight w:val="none"/>
        </w:rPr>
        <w:t xml:space="preserve">号：  </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w:t>
      </w:r>
    </w:p>
    <w:p w14:paraId="66D01A55">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8.以上事项如有虚假或者隐瞒，我方愿意承担一切后果，并不再寻求任何旨在减轻或者免除法律责任的辩解。</w:t>
      </w:r>
    </w:p>
    <w:p w14:paraId="321FDE2D">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特此承诺。</w:t>
      </w:r>
    </w:p>
    <w:p w14:paraId="20BCAE35">
      <w:pPr>
        <w:spacing w:line="360" w:lineRule="auto"/>
        <w:contextualSpacing/>
        <w:jc w:val="left"/>
        <w:rPr>
          <w:rFonts w:hint="eastAsia" w:ascii="宋体" w:hAnsi="宋体"/>
          <w:b/>
          <w:color w:val="000000"/>
          <w:sz w:val="22"/>
          <w:szCs w:val="22"/>
          <w:highlight w:val="none"/>
        </w:rPr>
      </w:pPr>
      <w:r>
        <w:rPr>
          <w:rFonts w:hint="eastAsia" w:ascii="宋体" w:hAnsi="宋体" w:cs="宋体"/>
          <w:b/>
          <w:color w:val="000000"/>
          <w:sz w:val="22"/>
          <w:szCs w:val="22"/>
          <w:highlight w:val="none"/>
        </w:rPr>
        <w:t>注：</w:t>
      </w:r>
      <w:r>
        <w:rPr>
          <w:rFonts w:hint="eastAsia" w:ascii="宋体" w:hAnsi="宋体"/>
          <w:b/>
          <w:color w:val="000000"/>
          <w:sz w:val="22"/>
          <w:szCs w:val="22"/>
          <w:highlight w:val="none"/>
        </w:rPr>
        <w:t>如为联合体竞标，盖章处须加盖联合体牵头人电子签章并由联合体牵头人法定代表人分别签字或者盖章或者电子签名，否则响应文件按无效处理。</w:t>
      </w:r>
    </w:p>
    <w:p w14:paraId="04CF17B7">
      <w:pPr>
        <w:spacing w:line="360" w:lineRule="auto"/>
        <w:contextualSpacing/>
        <w:jc w:val="left"/>
        <w:rPr>
          <w:rFonts w:hint="eastAsia" w:ascii="宋体" w:hAnsi="宋体" w:cs="宋体"/>
          <w:color w:val="000000"/>
          <w:sz w:val="20"/>
          <w:szCs w:val="20"/>
          <w:highlight w:val="none"/>
        </w:rPr>
      </w:pPr>
    </w:p>
    <w:p w14:paraId="6BB37476">
      <w:pPr>
        <w:spacing w:line="360" w:lineRule="auto"/>
        <w:ind w:firstLine="4180" w:firstLineChars="1900"/>
        <w:contextualSpacing/>
        <w:rPr>
          <w:rFonts w:hint="eastAsia"/>
          <w:color w:val="000000"/>
          <w:sz w:val="20"/>
          <w:szCs w:val="22"/>
          <w:highlight w:val="none"/>
        </w:rPr>
      </w:pPr>
      <w:r>
        <w:rPr>
          <w:rFonts w:hint="eastAsia" w:ascii="宋体" w:hAnsi="宋体" w:eastAsia="宋体" w:cs="Times New Roman"/>
          <w:color w:val="000000"/>
          <w:sz w:val="22"/>
          <w:szCs w:val="22"/>
          <w:highlight w:val="none"/>
        </w:rPr>
        <w:t>法定代表人</w:t>
      </w:r>
      <w:r>
        <w:rPr>
          <w:rFonts w:hint="eastAsia" w:ascii="宋体" w:hAnsi="宋体" w:eastAsia="宋体" w:cs="宋体"/>
          <w:color w:val="000000"/>
          <w:sz w:val="22"/>
          <w:szCs w:val="22"/>
          <w:highlight w:val="none"/>
        </w:rPr>
        <w:t>（签字）</w:t>
      </w:r>
      <w:r>
        <w:rPr>
          <w:rFonts w:hint="eastAsia"/>
          <w:color w:val="000000"/>
          <w:sz w:val="20"/>
          <w:szCs w:val="22"/>
          <w:highlight w:val="none"/>
        </w:rPr>
        <w:t>：</w:t>
      </w:r>
      <w:r>
        <w:rPr>
          <w:rFonts w:hint="eastAsia"/>
          <w:color w:val="000000"/>
          <w:sz w:val="20"/>
          <w:szCs w:val="22"/>
          <w:highlight w:val="none"/>
          <w:u w:val="single"/>
        </w:rPr>
        <w:t xml:space="preserve">          </w:t>
      </w:r>
      <w:r>
        <w:rPr>
          <w:rFonts w:hint="eastAsia"/>
          <w:color w:val="000000"/>
          <w:sz w:val="20"/>
          <w:szCs w:val="22"/>
          <w:highlight w:val="none"/>
          <w:u w:val="single"/>
          <w:lang w:val="en-US" w:eastAsia="zh-CN"/>
        </w:rPr>
        <w:t xml:space="preserve">                  </w:t>
      </w:r>
      <w:r>
        <w:rPr>
          <w:rFonts w:hint="eastAsia"/>
          <w:color w:val="000000"/>
          <w:sz w:val="20"/>
          <w:szCs w:val="22"/>
          <w:highlight w:val="none"/>
          <w:u w:val="single"/>
        </w:rPr>
        <w:t xml:space="preserve"> </w:t>
      </w:r>
      <w:r>
        <w:rPr>
          <w:rFonts w:hint="eastAsia"/>
          <w:color w:val="000000"/>
          <w:sz w:val="20"/>
          <w:szCs w:val="22"/>
          <w:highlight w:val="none"/>
        </w:rPr>
        <w:t xml:space="preserve"> </w:t>
      </w:r>
      <w:r>
        <w:rPr>
          <w:rFonts w:hint="eastAsia"/>
          <w:color w:val="000000"/>
          <w:sz w:val="20"/>
          <w:szCs w:val="22"/>
          <w:highlight w:val="none"/>
          <w:lang w:val="en-US" w:eastAsia="zh-CN"/>
        </w:rPr>
        <w:t xml:space="preserve">   </w:t>
      </w:r>
      <w:r>
        <w:rPr>
          <w:rFonts w:hint="eastAsia"/>
          <w:color w:val="000000"/>
          <w:sz w:val="20"/>
          <w:szCs w:val="22"/>
          <w:highlight w:val="none"/>
        </w:rPr>
        <w:t xml:space="preserve">                                    </w:t>
      </w:r>
    </w:p>
    <w:p w14:paraId="4F96FD59">
      <w:pPr>
        <w:spacing w:line="360" w:lineRule="auto"/>
        <w:ind w:firstLine="4180" w:firstLineChars="1900"/>
        <w:contextualSpacing/>
        <w:rPr>
          <w:rFonts w:hint="eastAsia" w:ascii="宋体" w:hAnsi="宋体" w:cs="宋体"/>
          <w:color w:val="000000"/>
          <w:sz w:val="20"/>
          <w:szCs w:val="20"/>
          <w:highlight w:val="none"/>
          <w:u w:val="single"/>
        </w:rPr>
      </w:pPr>
      <w:r>
        <w:rPr>
          <w:rFonts w:hint="eastAsia"/>
          <w:color w:val="000000"/>
          <w:sz w:val="22"/>
          <w:szCs w:val="22"/>
          <w:highlight w:val="none"/>
        </w:rPr>
        <w:t>供应商</w:t>
      </w:r>
      <w:r>
        <w:rPr>
          <w:rFonts w:hint="eastAsia"/>
          <w:color w:val="000000"/>
          <w:sz w:val="22"/>
          <w:szCs w:val="22"/>
          <w:highlight w:val="none"/>
          <w:lang w:val="en-US" w:eastAsia="zh-CN"/>
        </w:rPr>
        <w:t>名称</w:t>
      </w:r>
      <w:r>
        <w:rPr>
          <w:rFonts w:hint="eastAsia"/>
          <w:color w:val="000000"/>
          <w:sz w:val="22"/>
          <w:szCs w:val="22"/>
          <w:highlight w:val="none"/>
        </w:rPr>
        <w:t>（电子签章）：</w:t>
      </w:r>
      <w:r>
        <w:rPr>
          <w:rFonts w:hint="eastAsia"/>
          <w:color w:val="000000"/>
          <w:sz w:val="20"/>
          <w:szCs w:val="22"/>
          <w:highlight w:val="none"/>
          <w:u w:val="single"/>
        </w:rPr>
        <w:t xml:space="preserve">        </w:t>
      </w:r>
      <w:r>
        <w:rPr>
          <w:rFonts w:hint="eastAsia"/>
          <w:color w:val="000000"/>
          <w:sz w:val="20"/>
          <w:szCs w:val="22"/>
          <w:highlight w:val="none"/>
          <w:u w:val="single"/>
          <w:lang w:val="en-US" w:eastAsia="zh-CN"/>
        </w:rPr>
        <w:t xml:space="preserve"> </w:t>
      </w:r>
      <w:r>
        <w:rPr>
          <w:rFonts w:hint="eastAsia"/>
          <w:color w:val="000000"/>
          <w:sz w:val="20"/>
          <w:szCs w:val="22"/>
          <w:highlight w:val="none"/>
          <w:u w:val="single"/>
        </w:rPr>
        <w:t xml:space="preserve">    </w:t>
      </w:r>
      <w:r>
        <w:rPr>
          <w:rFonts w:hint="eastAsia"/>
          <w:color w:val="000000"/>
          <w:sz w:val="20"/>
          <w:szCs w:val="22"/>
          <w:highlight w:val="none"/>
          <w:u w:val="single"/>
          <w:lang w:val="en-US" w:eastAsia="zh-CN"/>
        </w:rPr>
        <w:t xml:space="preserve">     </w:t>
      </w:r>
      <w:r>
        <w:rPr>
          <w:rFonts w:hint="eastAsia"/>
          <w:color w:val="000000"/>
          <w:sz w:val="20"/>
          <w:szCs w:val="22"/>
          <w:highlight w:val="none"/>
          <w:u w:val="single"/>
        </w:rPr>
        <w:t xml:space="preserve">      </w:t>
      </w:r>
      <w:r>
        <w:rPr>
          <w:rFonts w:hint="eastAsia"/>
          <w:color w:val="000000"/>
          <w:sz w:val="20"/>
          <w:szCs w:val="22"/>
          <w:highlight w:val="none"/>
        </w:rPr>
        <w:t xml:space="preserve">       </w:t>
      </w:r>
      <w:r>
        <w:rPr>
          <w:rFonts w:hint="eastAsia" w:ascii="宋体" w:hAnsi="宋体" w:cs="宋体"/>
          <w:color w:val="000000"/>
          <w:sz w:val="20"/>
          <w:szCs w:val="20"/>
          <w:highlight w:val="none"/>
        </w:rPr>
        <w:t xml:space="preserve">    </w:t>
      </w:r>
    </w:p>
    <w:p w14:paraId="554F5C38">
      <w:pPr>
        <w:pStyle w:val="14"/>
        <w:tabs>
          <w:tab w:val="left" w:pos="939"/>
        </w:tabs>
        <w:spacing w:line="360" w:lineRule="auto"/>
        <w:ind w:left="0" w:leftChars="0" w:firstLine="400" w:firstLineChars="200"/>
        <w:rPr>
          <w:rFonts w:hint="default" w:eastAsia="宋体"/>
          <w:color w:val="000000"/>
          <w:sz w:val="22"/>
          <w:szCs w:val="22"/>
          <w:highlight w:val="none"/>
          <w:lang w:val="en-US" w:eastAsia="zh-CN"/>
        </w:rPr>
      </w:pPr>
      <w:r>
        <w:rPr>
          <w:rFonts w:hint="eastAsia" w:ascii="宋体" w:hAnsi="宋体" w:cs="宋体"/>
          <w:color w:val="000000"/>
          <w:sz w:val="20"/>
          <w:szCs w:val="20"/>
          <w:highlight w:val="none"/>
        </w:rPr>
        <w:t xml:space="preserve">                                                </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r>
        <w:rPr>
          <w:rFonts w:hint="eastAsia" w:ascii="宋体" w:hAnsi="宋体" w:cs="宋体"/>
          <w:color w:val="000000"/>
          <w:sz w:val="20"/>
          <w:szCs w:val="20"/>
          <w:highlight w:val="none"/>
        </w:rPr>
        <w:t xml:space="preserve">        </w:t>
      </w:r>
    </w:p>
    <w:p w14:paraId="735B8455">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21548DD6">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5CB1F8DB">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5B793CD7">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35488A82">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4538A93E">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6F866E84">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1E5EC95B">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42C2EE9A">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102FF1CA">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00DDAA3D">
      <w:pPr>
        <w:pStyle w:val="34"/>
        <w:rPr>
          <w:rFonts w:hint="eastAsia" w:ascii="宋体" w:hAnsi="宋体" w:eastAsia="宋体" w:cs="宋体"/>
          <w:b/>
          <w:bCs/>
          <w:color w:val="000000"/>
          <w:sz w:val="28"/>
          <w:szCs w:val="28"/>
          <w:highlight w:val="none"/>
        </w:rPr>
      </w:pPr>
    </w:p>
    <w:p w14:paraId="1C8D3778">
      <w:pPr>
        <w:pStyle w:val="35"/>
        <w:rPr>
          <w:rFonts w:hint="eastAsia" w:ascii="宋体" w:hAnsi="宋体" w:eastAsia="宋体" w:cs="宋体"/>
          <w:b/>
          <w:bCs/>
          <w:color w:val="000000"/>
          <w:sz w:val="28"/>
          <w:szCs w:val="28"/>
          <w:highlight w:val="none"/>
        </w:rPr>
      </w:pPr>
    </w:p>
    <w:p w14:paraId="50A87772">
      <w:pPr>
        <w:rPr>
          <w:rFonts w:hint="eastAsia"/>
        </w:rPr>
      </w:pPr>
    </w:p>
    <w:p w14:paraId="5168B2E6">
      <w:pPr>
        <w:pStyle w:val="34"/>
        <w:rPr>
          <w:rFonts w:hint="eastAsia"/>
        </w:rPr>
      </w:pPr>
    </w:p>
    <w:p w14:paraId="516C2E09">
      <w:pPr>
        <w:pStyle w:val="35"/>
        <w:rPr>
          <w:rFonts w:hint="eastAsia"/>
        </w:rPr>
      </w:pPr>
    </w:p>
    <w:p w14:paraId="504C2129">
      <w:pPr>
        <w:rPr>
          <w:rFonts w:hint="eastAsia"/>
        </w:rPr>
      </w:pPr>
    </w:p>
    <w:p w14:paraId="4858666B">
      <w:pPr>
        <w:snapToGrid w:val="0"/>
        <w:spacing w:before="156" w:beforeLines="50" w:after="50"/>
        <w:ind w:right="480"/>
        <w:rPr>
          <w:rFonts w:hint="eastAsia" w:ascii="宋体" w:hAnsi="宋体" w:eastAsia="宋体" w:cs="宋体"/>
          <w:b/>
          <w:bCs/>
          <w:color w:val="000000"/>
          <w:sz w:val="28"/>
          <w:szCs w:val="28"/>
          <w:highlight w:val="none"/>
        </w:rPr>
      </w:pPr>
    </w:p>
    <w:p w14:paraId="51550A96">
      <w:pPr>
        <w:spacing w:line="520" w:lineRule="exact"/>
        <w:jc w:val="center"/>
        <w:rPr>
          <w:rFonts w:hint="eastAsia" w:ascii="宋体" w:hAnsi="宋体" w:eastAsia="宋体" w:cs="宋体"/>
          <w:b/>
          <w:bCs/>
          <w:color w:val="000000"/>
          <w:sz w:val="30"/>
          <w:szCs w:val="30"/>
        </w:rPr>
      </w:pPr>
      <w:r>
        <w:rPr>
          <w:rFonts w:hint="eastAsia" w:ascii="宋体" w:hAnsi="宋体" w:eastAsia="宋体" w:cs="宋体"/>
          <w:b/>
          <w:bCs/>
          <w:color w:val="000000"/>
          <w:sz w:val="30"/>
          <w:szCs w:val="30"/>
        </w:rPr>
        <w:t>中小企业声明函</w:t>
      </w:r>
    </w:p>
    <w:p w14:paraId="4A9948F3">
      <w:pPr>
        <w:pStyle w:val="33"/>
        <w:rPr>
          <w:rFonts w:hint="eastAsia"/>
        </w:rPr>
      </w:pPr>
    </w:p>
    <w:p w14:paraId="1E1A388D">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本公司郑重声明，根据《政府采购促进中小企业发展管理办法》（财库﹝2020﹞46 号）的规定，本公司参加</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（单位名称）</w:t>
      </w:r>
      <w:r>
        <w:rPr>
          <w:rFonts w:hint="eastAsia" w:ascii="宋体" w:hAnsi="宋体" w:eastAsia="宋体" w:cs="宋体"/>
          <w:color w:val="000000"/>
          <w:kern w:val="0"/>
          <w:sz w:val="21"/>
          <w:szCs w:val="21"/>
        </w:rPr>
        <w:t>的</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（项目名称）</w:t>
      </w:r>
      <w:r>
        <w:rPr>
          <w:rFonts w:hint="eastAsia" w:ascii="宋体" w:hAnsi="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采购活动，</w:t>
      </w:r>
      <w:r>
        <w:rPr>
          <w:rFonts w:hint="eastAsia" w:ascii="宋体" w:hAnsi="宋体" w:cs="宋体"/>
          <w:color w:val="000000"/>
          <w:kern w:val="0"/>
          <w:sz w:val="21"/>
          <w:szCs w:val="21"/>
          <w:lang w:val="en-US" w:eastAsia="zh-CN"/>
        </w:rPr>
        <w:t>工程</w:t>
      </w:r>
      <w:r>
        <w:rPr>
          <w:rFonts w:hint="eastAsia" w:ascii="宋体" w:hAnsi="宋体" w:eastAsia="宋体" w:cs="宋体"/>
          <w:color w:val="000000"/>
          <w:kern w:val="0"/>
          <w:sz w:val="21"/>
          <w:szCs w:val="21"/>
        </w:rPr>
        <w:t>全部由符合政策要求的中小企业承接）。相关企业的具体情况如下：</w:t>
      </w:r>
    </w:p>
    <w:p w14:paraId="1190DEBA">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（标的名称） </w:t>
      </w:r>
      <w:r>
        <w:rPr>
          <w:rFonts w:hint="eastAsia" w:ascii="宋体" w:hAnsi="宋体" w:eastAsia="宋体" w:cs="宋体"/>
          <w:color w:val="000000"/>
          <w:kern w:val="0"/>
          <w:sz w:val="21"/>
          <w:szCs w:val="21"/>
        </w:rPr>
        <w:t>，属于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（采购文件中明确的所属行业）</w:t>
      </w:r>
      <w:r>
        <w:rPr>
          <w:rFonts w:hint="eastAsia" w:ascii="宋体" w:hAnsi="宋体" w:eastAsia="宋体" w:cs="宋体"/>
          <w:color w:val="000000"/>
          <w:kern w:val="0"/>
          <w:sz w:val="21"/>
          <w:szCs w:val="21"/>
        </w:rPr>
        <w:t>；承建（承接）企业为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（企业名称）</w:t>
      </w:r>
      <w:r>
        <w:rPr>
          <w:rFonts w:hint="eastAsia" w:ascii="宋体" w:hAnsi="宋体" w:eastAsia="宋体" w:cs="宋体"/>
          <w:color w:val="000000"/>
          <w:kern w:val="0"/>
          <w:sz w:val="21"/>
          <w:szCs w:val="21"/>
        </w:rPr>
        <w:t>，从业人员</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人，营业收入为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万元，资产总额为</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万元</w:t>
      </w:r>
      <w:r>
        <w:rPr>
          <w:rFonts w:hint="eastAsia" w:ascii="宋体" w:hAnsi="宋体" w:eastAsia="宋体" w:cs="宋体"/>
          <w:color w:val="000000"/>
          <w:kern w:val="0"/>
          <w:sz w:val="21"/>
          <w:szCs w:val="21"/>
          <w:vertAlign w:val="superscript"/>
        </w:rPr>
        <w:t>1</w:t>
      </w:r>
      <w:r>
        <w:rPr>
          <w:rFonts w:hint="eastAsia" w:ascii="宋体" w:hAnsi="宋体" w:eastAsia="宋体" w:cs="宋体"/>
          <w:color w:val="000000"/>
          <w:kern w:val="0"/>
          <w:sz w:val="21"/>
          <w:szCs w:val="21"/>
        </w:rPr>
        <w:t>，属于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（中型企业、小型企业、微型企业）</w:t>
      </w:r>
      <w:r>
        <w:rPr>
          <w:rFonts w:hint="eastAsia" w:ascii="宋体" w:hAnsi="宋体" w:eastAsia="宋体" w:cs="宋体"/>
          <w:color w:val="000000"/>
          <w:kern w:val="0"/>
          <w:sz w:val="21"/>
          <w:szCs w:val="21"/>
        </w:rPr>
        <w:t>；</w:t>
      </w:r>
    </w:p>
    <w:p w14:paraId="651F1096">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2.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（标的名称）</w:t>
      </w:r>
      <w:r>
        <w:rPr>
          <w:rFonts w:hint="eastAsia" w:ascii="宋体" w:hAnsi="宋体" w:eastAsia="宋体" w:cs="宋体"/>
          <w:color w:val="000000"/>
          <w:kern w:val="0"/>
          <w:sz w:val="21"/>
          <w:szCs w:val="21"/>
        </w:rPr>
        <w:t xml:space="preserve"> ，属于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（采购文件中明确的所属行业）</w:t>
      </w:r>
      <w:r>
        <w:rPr>
          <w:rFonts w:hint="eastAsia" w:ascii="宋体" w:hAnsi="宋体" w:eastAsia="宋体" w:cs="宋体"/>
          <w:color w:val="000000"/>
          <w:kern w:val="0"/>
          <w:sz w:val="21"/>
          <w:szCs w:val="21"/>
        </w:rPr>
        <w:t>；承建（承接）企业为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（企业名称）</w:t>
      </w:r>
      <w:r>
        <w:rPr>
          <w:rFonts w:hint="eastAsia" w:ascii="宋体" w:hAnsi="宋体" w:eastAsia="宋体" w:cs="宋体"/>
          <w:color w:val="000000"/>
          <w:kern w:val="0"/>
          <w:sz w:val="21"/>
          <w:szCs w:val="21"/>
        </w:rPr>
        <w:t>，从业人员</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人，营业收入为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万元，资产总额为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万元，属于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（中型企业、小型企业、微型企业）</w:t>
      </w:r>
      <w:r>
        <w:rPr>
          <w:rFonts w:hint="eastAsia" w:ascii="宋体" w:hAnsi="宋体" w:eastAsia="宋体" w:cs="宋体"/>
          <w:color w:val="000000"/>
          <w:kern w:val="0"/>
          <w:sz w:val="21"/>
          <w:szCs w:val="21"/>
        </w:rPr>
        <w:t>；</w:t>
      </w:r>
    </w:p>
    <w:p w14:paraId="6F64FCDD">
      <w:pPr>
        <w:pStyle w:val="33"/>
        <w:rPr>
          <w:rFonts w:hint="eastAsia"/>
        </w:rPr>
      </w:pPr>
    </w:p>
    <w:p w14:paraId="3D233064">
      <w:pPr>
        <w:keepNext w:val="0"/>
        <w:keepLines w:val="0"/>
        <w:pageBreakBefore w:val="0"/>
        <w:widowControl/>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以上企业，不属于大企业的分支机构，不存在控股股东为大企业的情形，也不存在与大企业的负责人为同一人的情形。</w:t>
      </w:r>
    </w:p>
    <w:p w14:paraId="282EF38A">
      <w:pPr>
        <w:keepNext w:val="0"/>
        <w:keepLines w:val="0"/>
        <w:pageBreakBefore w:val="0"/>
        <w:widowControl/>
        <w:kinsoku/>
        <w:wordWrap/>
        <w:overflowPunct/>
        <w:topLinePunct w:val="0"/>
        <w:autoSpaceDE/>
        <w:autoSpaceDN/>
        <w:bidi w:val="0"/>
        <w:adjustRightInd/>
        <w:snapToGrid/>
        <w:spacing w:line="500" w:lineRule="exact"/>
        <w:ind w:firstLine="420"/>
        <w:textAlignment w:val="auto"/>
        <w:rPr>
          <w:rFonts w:hint="eastAsia"/>
        </w:rPr>
      </w:pPr>
      <w:r>
        <w:rPr>
          <w:rFonts w:hint="eastAsia" w:ascii="宋体" w:hAnsi="宋体" w:eastAsia="宋体" w:cs="宋体"/>
          <w:color w:val="000000"/>
          <w:kern w:val="0"/>
          <w:szCs w:val="21"/>
        </w:rPr>
        <w:t xml:space="preserve">本企业对上述声明内容的真实性负责。如有虚假，将依法承担相应责任。  </w:t>
      </w:r>
    </w:p>
    <w:p w14:paraId="3D0504EB">
      <w:pPr>
        <w:widowControl/>
        <w:spacing w:line="400" w:lineRule="atLeast"/>
        <w:ind w:firstLine="420"/>
        <w:rPr>
          <w:rFonts w:hint="eastAsia"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cs="宋体"/>
          <w:color w:val="000000"/>
          <w:kern w:val="0"/>
          <w:szCs w:val="21"/>
          <w:lang w:eastAsia="zh-CN"/>
        </w:rPr>
        <w:t>注</w:t>
      </w:r>
      <w:r>
        <w:rPr>
          <w:rFonts w:hint="eastAsia" w:ascii="宋体" w:hAnsi="宋体" w:eastAsia="宋体" w:cs="宋体"/>
          <w:color w:val="000000"/>
          <w:kern w:val="0"/>
          <w:szCs w:val="21"/>
        </w:rPr>
        <w:t>1</w:t>
      </w:r>
      <w:r>
        <w:rPr>
          <w:rFonts w:hint="eastAsia" w:ascii="宋体" w:hAnsi="宋体" w:cs="宋体"/>
          <w:color w:val="000000"/>
          <w:kern w:val="0"/>
          <w:szCs w:val="21"/>
          <w:lang w:eastAsia="zh-CN"/>
        </w:rPr>
        <w:t>：</w:t>
      </w:r>
      <w:r>
        <w:rPr>
          <w:rFonts w:hint="eastAsia" w:ascii="宋体" w:hAnsi="宋体" w:eastAsia="宋体" w:cs="宋体"/>
          <w:color w:val="000000"/>
          <w:kern w:val="0"/>
          <w:szCs w:val="21"/>
        </w:rPr>
        <w:t>从业人员、营业收入、资产总额填报上一年度数据，无上一年度数据的新成立企业可不填报。</w:t>
      </w:r>
    </w:p>
    <w:p w14:paraId="0ADF51A6">
      <w:pPr>
        <w:pStyle w:val="13"/>
        <w:spacing w:line="360" w:lineRule="auto"/>
        <w:ind w:firstLine="0" w:firstLineChars="0"/>
        <w:jc w:val="both"/>
        <w:rPr>
          <w:rFonts w:hint="eastAsia" w:asciiTheme="minorEastAsia" w:hAnsiTheme="minorEastAsia" w:eastAsiaTheme="minorEastAsia" w:cstheme="minorEastAsia"/>
          <w:color w:val="000000"/>
          <w:kern w:val="2"/>
          <w:sz w:val="21"/>
          <w:szCs w:val="21"/>
          <w:lang w:val="en-US" w:eastAsia="zh-CN"/>
        </w:rPr>
      </w:pPr>
    </w:p>
    <w:p w14:paraId="22520787">
      <w:pPr>
        <w:spacing w:line="360" w:lineRule="auto"/>
        <w:ind w:firstLine="4200" w:firstLineChars="2000"/>
        <w:jc w:val="left"/>
        <w:rPr>
          <w:rFonts w:hint="eastAsia" w:ascii="宋体" w:hAnsi="宋体" w:eastAsia="宋体" w:cs="宋体"/>
          <w:color w:val="auto"/>
          <w:u w:val="single"/>
        </w:rPr>
      </w:pPr>
      <w:r>
        <w:rPr>
          <w:rFonts w:hint="eastAsia" w:asciiTheme="minorEastAsia" w:hAnsiTheme="minorEastAsia" w:eastAsiaTheme="minorEastAsia" w:cstheme="minorEastAsia"/>
          <w:color w:val="000000"/>
          <w:kern w:val="2"/>
          <w:sz w:val="21"/>
          <w:szCs w:val="21"/>
          <w:lang w:val="en-US" w:eastAsia="zh-CN"/>
        </w:rPr>
        <w:t xml:space="preserve">   </w:t>
      </w:r>
      <w:r>
        <w:rPr>
          <w:rFonts w:ascii="宋体" w:hAnsi="宋体"/>
          <w:color w:val="000000"/>
          <w:sz w:val="21"/>
          <w:szCs w:val="21"/>
          <w:highlight w:val="none"/>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6461276B">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30AD833B">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p>
    <w:p w14:paraId="0405920F">
      <w:pPr>
        <w:spacing w:line="360" w:lineRule="auto"/>
        <w:rPr>
          <w:rFonts w:hint="eastAsia" w:ascii="宋体" w:hAnsi="宋体" w:cs="仿宋_GB2312"/>
          <w:color w:val="000000"/>
          <w:sz w:val="24"/>
        </w:rPr>
      </w:pPr>
    </w:p>
    <w:p w14:paraId="1284D275">
      <w:pPr>
        <w:spacing w:line="360" w:lineRule="auto"/>
        <w:rPr>
          <w:rFonts w:hint="eastAsia" w:ascii="仿宋_GB2312" w:hAnsi="仿宋_GB2312" w:eastAsia="仿宋_GB2312" w:cs="仿宋_GB2312"/>
          <w:color w:val="000000"/>
          <w:sz w:val="21"/>
          <w:szCs w:val="21"/>
        </w:rPr>
      </w:pPr>
      <w:r>
        <w:rPr>
          <w:rFonts w:hint="eastAsia" w:ascii="宋体" w:hAnsi="宋体" w:cs="仿宋_GB2312"/>
          <w:color w:val="000000"/>
          <w:sz w:val="21"/>
          <w:szCs w:val="21"/>
        </w:rPr>
        <w:t>注：请根据自己的真实情况出具《中小企业声明函》。依法享受中小企业优惠政策的，采购人或者采购代理机构在公告</w:t>
      </w:r>
      <w:r>
        <w:rPr>
          <w:rFonts w:hint="eastAsia" w:ascii="宋体" w:hAnsi="宋体" w:cs="仿宋_GB2312"/>
          <w:color w:val="000000"/>
          <w:sz w:val="21"/>
          <w:szCs w:val="21"/>
          <w:lang w:eastAsia="zh-CN"/>
        </w:rPr>
        <w:t>成交</w:t>
      </w:r>
      <w:r>
        <w:rPr>
          <w:rFonts w:hint="eastAsia" w:ascii="宋体" w:hAnsi="宋体" w:cs="仿宋_GB2312"/>
          <w:color w:val="000000"/>
          <w:sz w:val="21"/>
          <w:szCs w:val="21"/>
        </w:rPr>
        <w:t>结果时，同时公告其《中小企业声明函》，接受社会监督。</w:t>
      </w:r>
    </w:p>
    <w:p w14:paraId="002BB56B">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p>
    <w:p w14:paraId="4E040D3A">
      <w:pPr>
        <w:pStyle w:val="13"/>
        <w:spacing w:line="360" w:lineRule="auto"/>
        <w:ind w:firstLine="0" w:firstLineChars="0"/>
        <w:jc w:val="both"/>
        <w:rPr>
          <w:rFonts w:hint="eastAsia" w:asciiTheme="minorEastAsia" w:hAnsiTheme="minorEastAsia" w:eastAsiaTheme="minorEastAsia" w:cstheme="minorEastAsia"/>
          <w:color w:val="000000"/>
          <w:kern w:val="2"/>
          <w:sz w:val="21"/>
          <w:szCs w:val="21"/>
          <w:lang w:val="en-US" w:eastAsia="zh-CN"/>
        </w:rPr>
      </w:pPr>
    </w:p>
    <w:p w14:paraId="0B7AEC1E">
      <w:pPr>
        <w:spacing w:line="520" w:lineRule="exact"/>
        <w:jc w:val="center"/>
        <w:rPr>
          <w:rFonts w:hint="eastAsia"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残疾人福利性单位声明函</w:t>
      </w:r>
    </w:p>
    <w:p w14:paraId="30F5FD4F">
      <w:pPr>
        <w:spacing w:line="520" w:lineRule="exact"/>
        <w:rPr>
          <w:rFonts w:hint="eastAsia" w:ascii="仿宋_GB2312" w:hAnsi="仿宋_GB2312" w:eastAsia="仿宋_GB2312" w:cs="仿宋_GB2312"/>
          <w:color w:val="000000"/>
          <w:sz w:val="32"/>
          <w:szCs w:val="32"/>
        </w:rPr>
      </w:pPr>
    </w:p>
    <w:p w14:paraId="1BDAC280">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单位的</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项目采购活动提供本单位制造的货物（由本单位承担工程/提供服务），或者提供其他残疾人福利性单位制造的货物（不包括使用非残疾人福利性单位注册商标的货物）。</w:t>
      </w:r>
    </w:p>
    <w:p w14:paraId="7CD35CF3">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本单位对上述声明的真实性负责。如有虚假，将依法承担相应责任。</w:t>
      </w:r>
    </w:p>
    <w:p w14:paraId="66454C86">
      <w:pPr>
        <w:spacing w:line="360" w:lineRule="auto"/>
        <w:rPr>
          <w:rFonts w:hint="eastAsia" w:asciiTheme="minorEastAsia" w:hAnsiTheme="minorEastAsia" w:eastAsiaTheme="minorEastAsia" w:cstheme="minorEastAsia"/>
          <w:color w:val="000000"/>
          <w:sz w:val="21"/>
          <w:szCs w:val="21"/>
        </w:rPr>
      </w:pPr>
    </w:p>
    <w:p w14:paraId="724F2DB7">
      <w:pPr>
        <w:spacing w:line="360" w:lineRule="auto"/>
        <w:rPr>
          <w:rFonts w:hint="eastAsia" w:asciiTheme="minorEastAsia" w:hAnsiTheme="minorEastAsia" w:eastAsiaTheme="minorEastAsia" w:cstheme="minorEastAsia"/>
          <w:color w:val="000000"/>
          <w:sz w:val="21"/>
          <w:szCs w:val="21"/>
        </w:rPr>
      </w:pPr>
    </w:p>
    <w:p w14:paraId="656E9842">
      <w:pPr>
        <w:spacing w:line="360" w:lineRule="auto"/>
        <w:rPr>
          <w:rFonts w:hint="eastAsia" w:asciiTheme="minorEastAsia" w:hAnsiTheme="minorEastAsia" w:eastAsiaTheme="minorEastAsia" w:cstheme="minorEastAsia"/>
          <w:color w:val="000000"/>
          <w:sz w:val="21"/>
          <w:szCs w:val="21"/>
        </w:rPr>
      </w:pPr>
    </w:p>
    <w:p w14:paraId="43DD1D06">
      <w:pPr>
        <w:spacing w:line="360" w:lineRule="auto"/>
        <w:ind w:firstLine="4200" w:firstLineChars="2000"/>
        <w:jc w:val="left"/>
        <w:rPr>
          <w:rFonts w:hint="eastAsia" w:ascii="宋体" w:hAnsi="宋体" w:eastAsia="宋体" w:cs="宋体"/>
          <w:color w:val="auto"/>
          <w:u w:val="single"/>
        </w:rPr>
      </w:pPr>
      <w:r>
        <w:rPr>
          <w:rFonts w:hint="eastAsia" w:asciiTheme="minorEastAsia" w:hAnsiTheme="minorEastAsia" w:eastAsiaTheme="minorEastAsia" w:cstheme="minorEastAsia"/>
          <w:color w:val="000000"/>
          <w:kern w:val="2"/>
          <w:sz w:val="21"/>
          <w:szCs w:val="21"/>
          <w:lang w:val="en-US" w:eastAsia="zh-CN"/>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eastAsia="宋体" w:cs="宋体"/>
          <w:color w:val="auto"/>
          <w:u w:val="single"/>
        </w:rPr>
        <w:t xml:space="preserve">       </w:t>
      </w:r>
    </w:p>
    <w:p w14:paraId="234463FF">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12994726">
      <w:pPr>
        <w:pStyle w:val="13"/>
        <w:spacing w:line="360" w:lineRule="auto"/>
        <w:ind w:firstLine="0" w:firstLineChars="0"/>
        <w:jc w:val="center"/>
        <w:rPr>
          <w:rFonts w:hint="eastAsia" w:asciiTheme="minorEastAsia" w:hAnsiTheme="minorEastAsia" w:eastAsiaTheme="minorEastAsia" w:cstheme="minorEastAsia"/>
          <w:color w:val="000000"/>
          <w:kern w:val="2"/>
          <w:sz w:val="21"/>
          <w:szCs w:val="21"/>
          <w:lang w:val="en-US" w:eastAsia="zh-CN"/>
        </w:rPr>
      </w:pPr>
    </w:p>
    <w:p w14:paraId="548984D3">
      <w:pPr>
        <w:spacing w:line="360" w:lineRule="auto"/>
        <w:rPr>
          <w:rFonts w:hint="eastAsia" w:asciiTheme="minorEastAsia" w:hAnsiTheme="minorEastAsia" w:eastAsiaTheme="minorEastAsia" w:cstheme="minorEastAsia"/>
          <w:color w:val="000000"/>
          <w:sz w:val="21"/>
          <w:szCs w:val="21"/>
        </w:rPr>
      </w:pPr>
    </w:p>
    <w:p w14:paraId="66329661">
      <w:pPr>
        <w:spacing w:line="360" w:lineRule="auto"/>
        <w:rPr>
          <w:rFonts w:hint="eastAsia" w:asciiTheme="minorEastAsia" w:hAnsiTheme="minorEastAsia" w:eastAsiaTheme="minorEastAsia" w:cstheme="minorEastAsia"/>
          <w:color w:val="000000"/>
          <w:sz w:val="21"/>
          <w:szCs w:val="21"/>
        </w:rPr>
      </w:pPr>
    </w:p>
    <w:p w14:paraId="57EE05F4">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注：请根据自己的真实情况出具《残疾人福利性单位声明函》。依法享受中小企业优惠政策的，采购人或者采购代理机构在公告中标结果时，同时公告其《残疾人福利性单位声明函》，接受社会监督。</w:t>
      </w:r>
    </w:p>
    <w:p w14:paraId="59F1C6B8">
      <w:pPr>
        <w:pStyle w:val="12"/>
        <w:rPr>
          <w:rFonts w:hint="eastAsia" w:ascii="宋体" w:hAnsi="宋体" w:eastAsia="宋体" w:cs="宋体"/>
          <w:bCs/>
          <w:color w:val="000000"/>
          <w:sz w:val="40"/>
          <w:szCs w:val="40"/>
          <w:highlight w:val="none"/>
        </w:rPr>
      </w:pPr>
      <w:r>
        <w:rPr>
          <w:rFonts w:hint="eastAsia" w:asciiTheme="minorEastAsia" w:hAnsiTheme="minorEastAsia" w:eastAsiaTheme="minorEastAsia" w:cstheme="minorEastAsia"/>
          <w:color w:val="000000"/>
          <w:sz w:val="21"/>
          <w:szCs w:val="21"/>
        </w:rPr>
        <w:br w:type="page"/>
      </w:r>
    </w:p>
    <w:p w14:paraId="74D2C3AC">
      <w:pPr>
        <w:spacing w:line="360" w:lineRule="auto"/>
        <w:ind w:right="420"/>
        <w:contextualSpacing/>
        <w:jc w:val="left"/>
        <w:rPr>
          <w:rFonts w:hint="eastAsia" w:ascii="宋体" w:hAnsi="宋体"/>
          <w:b/>
          <w:bCs/>
          <w:color w:val="000000"/>
          <w:sz w:val="28"/>
          <w:szCs w:val="28"/>
          <w:highlight w:val="none"/>
        </w:rPr>
      </w:pPr>
    </w:p>
    <w:p w14:paraId="37AE6B76">
      <w:pPr>
        <w:spacing w:line="360" w:lineRule="auto"/>
        <w:ind w:right="420"/>
        <w:contextualSpacing/>
        <w:jc w:val="left"/>
        <w:rPr>
          <w:rFonts w:ascii="宋体" w:hAnsi="宋体"/>
          <w:b/>
          <w:color w:val="000000"/>
          <w:sz w:val="28"/>
          <w:szCs w:val="28"/>
          <w:highlight w:val="none"/>
        </w:rPr>
      </w:pPr>
      <w:r>
        <w:rPr>
          <w:rFonts w:hint="eastAsia" w:ascii="宋体" w:hAnsi="宋体"/>
          <w:b/>
          <w:bCs/>
          <w:color w:val="000000"/>
          <w:sz w:val="28"/>
          <w:szCs w:val="28"/>
          <w:highlight w:val="none"/>
        </w:rPr>
        <w:t>二、</w:t>
      </w:r>
      <w:r>
        <w:rPr>
          <w:rFonts w:hint="eastAsia" w:ascii="宋体" w:hAnsi="宋体"/>
          <w:b/>
          <w:color w:val="000000"/>
          <w:sz w:val="28"/>
          <w:szCs w:val="28"/>
          <w:highlight w:val="none"/>
        </w:rPr>
        <w:t xml:space="preserve">报价文件格式 </w:t>
      </w:r>
    </w:p>
    <w:p w14:paraId="0426920C">
      <w:pPr>
        <w:spacing w:line="360" w:lineRule="auto"/>
        <w:ind w:firstLine="562" w:firstLineChars="200"/>
        <w:rPr>
          <w:rFonts w:hint="eastAsia" w:ascii="宋体" w:hAnsi="宋体"/>
          <w:b/>
          <w:color w:val="000000"/>
          <w:sz w:val="28"/>
          <w:szCs w:val="28"/>
          <w:highlight w:val="none"/>
        </w:rPr>
      </w:pPr>
      <w:r>
        <w:rPr>
          <w:rFonts w:hint="eastAsia" w:ascii="宋体" w:hAnsi="宋体"/>
          <w:b/>
          <w:color w:val="000000"/>
          <w:sz w:val="28"/>
          <w:szCs w:val="28"/>
          <w:highlight w:val="none"/>
        </w:rPr>
        <w:t>1.报价文件封面格式</w:t>
      </w:r>
    </w:p>
    <w:p w14:paraId="06B574C3">
      <w:pPr>
        <w:snapToGrid w:val="0"/>
        <w:spacing w:before="156" w:beforeLines="50" w:after="50"/>
        <w:rPr>
          <w:rFonts w:hint="eastAsia" w:ascii="宋体" w:hAnsi="宋体"/>
          <w:bCs/>
          <w:color w:val="000000"/>
          <w:sz w:val="28"/>
          <w:szCs w:val="18"/>
          <w:highlight w:val="none"/>
        </w:rPr>
      </w:pPr>
      <w:r>
        <w:rPr>
          <w:rFonts w:hint="eastAsia" w:ascii="宋体" w:hAnsi="宋体"/>
          <w:color w:val="000000"/>
          <w:sz w:val="22"/>
          <w:szCs w:val="22"/>
          <w:highlight w:val="none"/>
        </w:rPr>
        <w:t xml:space="preserve">                                                    </w:t>
      </w:r>
    </w:p>
    <w:p w14:paraId="15F03370">
      <w:pPr>
        <w:snapToGrid w:val="0"/>
        <w:spacing w:before="156" w:beforeLines="50" w:after="50"/>
        <w:jc w:val="center"/>
        <w:rPr>
          <w:rFonts w:hint="eastAsia" w:ascii="宋体" w:hAnsi="宋体"/>
          <w:color w:val="000000"/>
          <w:sz w:val="22"/>
          <w:szCs w:val="18"/>
          <w:highlight w:val="none"/>
        </w:rPr>
      </w:pPr>
      <w:r>
        <w:rPr>
          <w:rFonts w:hint="eastAsia" w:ascii="宋体" w:hAnsi="宋体"/>
          <w:color w:val="000000"/>
          <w:sz w:val="40"/>
          <w:szCs w:val="40"/>
          <w:highlight w:val="none"/>
        </w:rPr>
        <w:t>电 子 响 应 文 件</w:t>
      </w:r>
    </w:p>
    <w:p w14:paraId="74F936FA">
      <w:pPr>
        <w:snapToGrid w:val="0"/>
        <w:spacing w:before="156" w:beforeLines="50" w:after="50"/>
        <w:rPr>
          <w:rFonts w:hint="eastAsia" w:ascii="宋体" w:hAnsi="宋体"/>
          <w:color w:val="000000"/>
          <w:sz w:val="22"/>
          <w:szCs w:val="18"/>
          <w:highlight w:val="none"/>
        </w:rPr>
      </w:pPr>
    </w:p>
    <w:p w14:paraId="389DF715">
      <w:pPr>
        <w:snapToGrid w:val="0"/>
        <w:spacing w:before="156" w:beforeLines="50" w:after="50"/>
        <w:rPr>
          <w:rFonts w:hint="eastAsia" w:ascii="宋体" w:hAnsi="宋体"/>
          <w:color w:val="000000"/>
          <w:sz w:val="22"/>
          <w:szCs w:val="18"/>
          <w:highlight w:val="none"/>
        </w:rPr>
      </w:pPr>
    </w:p>
    <w:p w14:paraId="27A876EC">
      <w:pPr>
        <w:snapToGrid w:val="0"/>
        <w:spacing w:before="156" w:beforeLines="50" w:after="50"/>
        <w:jc w:val="center"/>
        <w:rPr>
          <w:rFonts w:hint="eastAsia" w:ascii="方正小标宋简体" w:hAnsi="方正小标宋简体" w:eastAsia="方正小标宋简体" w:cs="方正小标宋简体"/>
          <w:bCs/>
          <w:color w:val="000000"/>
          <w:sz w:val="40"/>
          <w:szCs w:val="40"/>
          <w:highlight w:val="none"/>
        </w:rPr>
      </w:pPr>
      <w:r>
        <w:rPr>
          <w:rFonts w:hint="eastAsia" w:ascii="方正小标宋简体" w:hAnsi="方正小标宋简体" w:eastAsia="方正小标宋简体" w:cs="方正小标宋简体"/>
          <w:bCs/>
          <w:color w:val="000000"/>
          <w:sz w:val="40"/>
          <w:szCs w:val="40"/>
          <w:highlight w:val="none"/>
        </w:rPr>
        <w:t>报  价  文  件</w:t>
      </w:r>
    </w:p>
    <w:p w14:paraId="18F132EF">
      <w:pPr>
        <w:snapToGrid w:val="0"/>
        <w:spacing w:before="156" w:beforeLines="50" w:after="50"/>
        <w:rPr>
          <w:rFonts w:hint="eastAsia" w:ascii="宋体" w:hAnsi="宋体"/>
          <w:bCs/>
          <w:color w:val="000000"/>
          <w:sz w:val="22"/>
          <w:szCs w:val="18"/>
          <w:highlight w:val="none"/>
        </w:rPr>
      </w:pPr>
    </w:p>
    <w:p w14:paraId="2BB6426B">
      <w:pPr>
        <w:snapToGrid w:val="0"/>
        <w:spacing w:before="156" w:beforeLines="50" w:after="50"/>
        <w:rPr>
          <w:rFonts w:hint="eastAsia" w:ascii="宋体" w:hAnsi="宋体"/>
          <w:bCs/>
          <w:color w:val="000000"/>
          <w:sz w:val="22"/>
          <w:szCs w:val="18"/>
          <w:highlight w:val="none"/>
        </w:rPr>
      </w:pPr>
    </w:p>
    <w:p w14:paraId="7E3EA3B8">
      <w:pPr>
        <w:snapToGrid w:val="0"/>
        <w:spacing w:before="156" w:beforeLines="50" w:after="50"/>
        <w:rPr>
          <w:rFonts w:hint="eastAsia" w:ascii="宋体" w:hAnsi="宋体"/>
          <w:bCs/>
          <w:color w:val="000000"/>
          <w:sz w:val="22"/>
          <w:szCs w:val="18"/>
          <w:highlight w:val="none"/>
        </w:rPr>
      </w:pPr>
    </w:p>
    <w:p w14:paraId="1FC2C5CA">
      <w:pPr>
        <w:snapToGrid w:val="0"/>
        <w:spacing w:before="156" w:beforeLines="50" w:after="50"/>
        <w:rPr>
          <w:rFonts w:hint="eastAsia" w:ascii="宋体" w:hAnsi="宋体"/>
          <w:bCs/>
          <w:color w:val="000000"/>
          <w:sz w:val="22"/>
          <w:szCs w:val="18"/>
          <w:highlight w:val="none"/>
        </w:rPr>
      </w:pPr>
    </w:p>
    <w:p w14:paraId="35547FA7">
      <w:pPr>
        <w:snapToGrid w:val="0"/>
        <w:spacing w:before="156" w:beforeLines="50" w:after="50"/>
        <w:rPr>
          <w:rFonts w:hint="eastAsia" w:ascii="宋体" w:hAnsi="宋体"/>
          <w:bCs/>
          <w:color w:val="000000"/>
          <w:sz w:val="22"/>
          <w:szCs w:val="18"/>
          <w:highlight w:val="none"/>
        </w:rPr>
      </w:pPr>
    </w:p>
    <w:p w14:paraId="3E21D684">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项目名称：</w:t>
      </w:r>
    </w:p>
    <w:p w14:paraId="754D2CAF">
      <w:pPr>
        <w:snapToGrid w:val="0"/>
        <w:spacing w:before="156" w:beforeLines="50" w:after="50"/>
        <w:ind w:firstLine="630" w:firstLineChars="225"/>
        <w:rPr>
          <w:rFonts w:hint="eastAsia" w:ascii="宋体" w:hAnsi="宋体" w:cs="仿宋_GB2312"/>
          <w:bCs/>
          <w:color w:val="000000"/>
          <w:sz w:val="28"/>
          <w:szCs w:val="28"/>
          <w:highlight w:val="none"/>
        </w:rPr>
      </w:pPr>
    </w:p>
    <w:p w14:paraId="28CED942">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项目编号：</w:t>
      </w:r>
    </w:p>
    <w:p w14:paraId="362D8C7A">
      <w:pPr>
        <w:snapToGrid w:val="0"/>
        <w:spacing w:before="156" w:beforeLines="50" w:after="50"/>
        <w:ind w:firstLine="630" w:firstLineChars="225"/>
        <w:rPr>
          <w:rFonts w:hint="eastAsia" w:ascii="宋体" w:hAnsi="宋体" w:cs="仿宋_GB2312"/>
          <w:bCs/>
          <w:color w:val="000000"/>
          <w:sz w:val="28"/>
          <w:szCs w:val="28"/>
          <w:highlight w:val="none"/>
        </w:rPr>
      </w:pPr>
    </w:p>
    <w:p w14:paraId="50607E6A">
      <w:pPr>
        <w:snapToGrid w:val="0"/>
        <w:spacing w:before="156" w:beforeLines="50" w:after="50"/>
        <w:ind w:firstLine="630" w:firstLineChars="225"/>
        <w:rPr>
          <w:rFonts w:hint="eastAsia" w:ascii="宋体" w:hAnsi="宋体" w:eastAsia="宋体" w:cs="仿宋_GB2312"/>
          <w:bCs/>
          <w:color w:val="000000"/>
          <w:sz w:val="28"/>
          <w:szCs w:val="28"/>
          <w:highlight w:val="none"/>
        </w:rPr>
      </w:pPr>
      <w:r>
        <w:rPr>
          <w:rFonts w:hint="eastAsia" w:ascii="宋体" w:hAnsi="宋体" w:eastAsia="宋体" w:cs="仿宋_GB2312"/>
          <w:bCs/>
          <w:color w:val="000000"/>
          <w:sz w:val="28"/>
          <w:szCs w:val="28"/>
          <w:highlight w:val="none"/>
        </w:rPr>
        <w:t>所竞分标（如有则填写，无分标时填写“无”或者留空）：</w:t>
      </w:r>
    </w:p>
    <w:p w14:paraId="60A491C1">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 xml:space="preserve"> </w:t>
      </w:r>
    </w:p>
    <w:p w14:paraId="131A9641">
      <w:pPr>
        <w:pStyle w:val="7"/>
        <w:snapToGrid w:val="0"/>
        <w:spacing w:before="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供应商名称：</w:t>
      </w:r>
    </w:p>
    <w:p w14:paraId="3D75638A">
      <w:pPr>
        <w:pStyle w:val="7"/>
        <w:snapToGrid w:val="0"/>
        <w:spacing w:before="50" w:after="50"/>
        <w:rPr>
          <w:rFonts w:hint="eastAsia" w:ascii="宋体" w:hAnsi="宋体" w:cs="仿宋_GB2312"/>
          <w:bCs/>
          <w:color w:val="000000"/>
          <w:sz w:val="28"/>
          <w:szCs w:val="28"/>
          <w:highlight w:val="none"/>
        </w:rPr>
      </w:pPr>
    </w:p>
    <w:p w14:paraId="584449C8">
      <w:pPr>
        <w:pStyle w:val="7"/>
        <w:snapToGrid w:val="0"/>
        <w:spacing w:before="50" w:after="50"/>
        <w:ind w:firstLine="560" w:firstLineChars="200"/>
        <w:rPr>
          <w:rFonts w:hint="eastAsia" w:ascii="宋体" w:hAnsi="宋体" w:cs="仿宋_GB2312"/>
          <w:bCs/>
          <w:color w:val="000000"/>
          <w:sz w:val="28"/>
          <w:szCs w:val="28"/>
          <w:highlight w:val="none"/>
        </w:rPr>
      </w:pPr>
    </w:p>
    <w:p w14:paraId="5FE4E99C">
      <w:pPr>
        <w:pStyle w:val="7"/>
        <w:snapToGrid w:val="0"/>
        <w:spacing w:before="50" w:after="50"/>
        <w:ind w:firstLine="630" w:firstLineChars="225"/>
        <w:rPr>
          <w:rFonts w:hint="eastAsia" w:ascii="宋体" w:hAnsi="宋体" w:cs="仿宋_GB2312"/>
          <w:bCs/>
          <w:color w:val="000000"/>
          <w:sz w:val="28"/>
          <w:szCs w:val="28"/>
          <w:highlight w:val="none"/>
        </w:rPr>
      </w:pPr>
    </w:p>
    <w:p w14:paraId="5B5302A8">
      <w:pPr>
        <w:pStyle w:val="7"/>
        <w:snapToGrid w:val="0"/>
        <w:spacing w:before="50" w:after="50"/>
        <w:ind w:firstLine="0"/>
        <w:rPr>
          <w:rFonts w:hint="eastAsia" w:ascii="宋体" w:hAnsi="宋体" w:cs="仿宋_GB2312"/>
          <w:bCs/>
          <w:color w:val="000000"/>
          <w:sz w:val="28"/>
          <w:szCs w:val="28"/>
          <w:highlight w:val="none"/>
        </w:rPr>
      </w:pPr>
    </w:p>
    <w:p w14:paraId="3AD9259A">
      <w:pPr>
        <w:pStyle w:val="7"/>
        <w:snapToGrid w:val="0"/>
        <w:spacing w:before="50" w:after="50"/>
        <w:ind w:firstLine="1120" w:firstLineChars="400"/>
        <w:rPr>
          <w:rFonts w:hint="eastAsia" w:ascii="宋体" w:hAnsi="宋体" w:cs="仿宋_GB2312"/>
          <w:bCs/>
          <w:color w:val="000000"/>
          <w:sz w:val="28"/>
          <w:szCs w:val="28"/>
          <w:highlight w:val="none"/>
        </w:rPr>
      </w:pPr>
    </w:p>
    <w:p w14:paraId="3DEA8B38">
      <w:pPr>
        <w:snapToGrid w:val="0"/>
        <w:spacing w:before="156" w:beforeLines="50" w:after="50"/>
        <w:jc w:val="center"/>
        <w:rPr>
          <w:rFonts w:hint="eastAsia" w:ascii="宋体" w:hAnsi="宋体" w:cs="仿宋_GB2312"/>
          <w:color w:val="000000"/>
          <w:sz w:val="28"/>
          <w:szCs w:val="28"/>
          <w:highlight w:val="none"/>
        </w:rPr>
      </w:pPr>
      <w:r>
        <w:rPr>
          <w:rFonts w:hint="eastAsia" w:ascii="宋体" w:hAnsi="宋体" w:cs="仿宋_GB2312"/>
          <w:color w:val="000000"/>
          <w:sz w:val="28"/>
          <w:szCs w:val="28"/>
          <w:highlight w:val="none"/>
        </w:rPr>
        <w:t>年    月    日</w:t>
      </w:r>
    </w:p>
    <w:p w14:paraId="5A052F25">
      <w:pPr>
        <w:snapToGrid w:val="0"/>
        <w:spacing w:before="156" w:beforeLines="50" w:after="50" w:line="360" w:lineRule="auto"/>
        <w:ind w:left="142"/>
        <w:jc w:val="left"/>
        <w:rPr>
          <w:rFonts w:hint="eastAsia" w:ascii="宋体" w:hAnsi="宋体"/>
          <w:b/>
          <w:bCs/>
          <w:color w:val="000000"/>
          <w:sz w:val="22"/>
          <w:szCs w:val="22"/>
          <w:highlight w:val="none"/>
        </w:rPr>
      </w:pPr>
      <w:r>
        <w:rPr>
          <w:rFonts w:hint="eastAsia" w:ascii="宋体" w:hAnsi="宋体"/>
          <w:color w:val="000000"/>
          <w:sz w:val="20"/>
          <w:szCs w:val="20"/>
          <w:highlight w:val="none"/>
        </w:rPr>
        <w:br w:type="page"/>
      </w:r>
      <w:r>
        <w:rPr>
          <w:rFonts w:hint="eastAsia" w:ascii="宋体" w:hAnsi="宋体"/>
          <w:b/>
          <w:bCs/>
          <w:color w:val="000000"/>
          <w:sz w:val="28"/>
          <w:szCs w:val="28"/>
          <w:highlight w:val="none"/>
        </w:rPr>
        <w:t>2.报价文件目录</w:t>
      </w:r>
    </w:p>
    <w:p w14:paraId="0A1D2600">
      <w:pPr>
        <w:pStyle w:val="34"/>
        <w:numPr>
          <w:ilvl w:val="0"/>
          <w:numId w:val="0"/>
        </w:numPr>
        <w:rPr>
          <w:rFonts w:hint="default"/>
          <w:lang w:val="en-US" w:eastAsia="zh-CN"/>
        </w:rPr>
      </w:pPr>
      <w:r>
        <w:rPr>
          <w:rFonts w:hint="eastAsia"/>
          <w:lang w:val="en-US" w:eastAsia="zh-CN"/>
        </w:rPr>
        <w:t>根据《供应商须知前附表》第12.1.2要求编制</w:t>
      </w:r>
    </w:p>
    <w:p w14:paraId="2B520C3C">
      <w:pPr>
        <w:spacing w:line="520" w:lineRule="exact"/>
        <w:jc w:val="center"/>
        <w:rPr>
          <w:rFonts w:hint="eastAsia" w:ascii="方正小标宋简体" w:hAnsi="方正小标宋简体" w:eastAsia="方正小标宋简体" w:cs="方正小标宋简体"/>
          <w:color w:val="auto"/>
          <w:sz w:val="44"/>
          <w:szCs w:val="44"/>
          <w:highlight w:val="none"/>
        </w:rPr>
      </w:pPr>
    </w:p>
    <w:p w14:paraId="7C04D23C">
      <w:pPr>
        <w:spacing w:line="520" w:lineRule="exact"/>
        <w:jc w:val="center"/>
        <w:rPr>
          <w:rFonts w:hint="eastAsia" w:ascii="方正小标宋简体" w:hAnsi="方正小标宋简体" w:eastAsia="方正小标宋简体" w:cs="方正小标宋简体"/>
          <w:color w:val="auto"/>
          <w:sz w:val="44"/>
          <w:szCs w:val="44"/>
          <w:highlight w:val="none"/>
        </w:rPr>
      </w:pPr>
    </w:p>
    <w:p w14:paraId="44069FED">
      <w:pPr>
        <w:spacing w:line="520" w:lineRule="exact"/>
        <w:jc w:val="center"/>
        <w:rPr>
          <w:rFonts w:hint="eastAsia" w:ascii="方正小标宋简体" w:hAnsi="方正小标宋简体" w:eastAsia="方正小标宋简体" w:cs="方正小标宋简体"/>
          <w:color w:val="auto"/>
          <w:sz w:val="44"/>
          <w:szCs w:val="44"/>
          <w:highlight w:val="none"/>
        </w:rPr>
      </w:pPr>
    </w:p>
    <w:p w14:paraId="28ECACE3">
      <w:pPr>
        <w:spacing w:line="520" w:lineRule="exact"/>
        <w:jc w:val="center"/>
        <w:rPr>
          <w:rFonts w:hint="eastAsia" w:ascii="方正小标宋简体" w:hAnsi="方正小标宋简体" w:eastAsia="方正小标宋简体" w:cs="方正小标宋简体"/>
          <w:color w:val="auto"/>
          <w:sz w:val="44"/>
          <w:szCs w:val="44"/>
          <w:highlight w:val="none"/>
        </w:rPr>
      </w:pPr>
    </w:p>
    <w:p w14:paraId="7210A5E8">
      <w:pPr>
        <w:spacing w:line="520" w:lineRule="exact"/>
        <w:jc w:val="center"/>
        <w:rPr>
          <w:rFonts w:hint="eastAsia" w:ascii="方正小标宋简体" w:hAnsi="方正小标宋简体" w:eastAsia="方正小标宋简体" w:cs="方正小标宋简体"/>
          <w:color w:val="auto"/>
          <w:sz w:val="44"/>
          <w:szCs w:val="44"/>
          <w:highlight w:val="none"/>
        </w:rPr>
      </w:pPr>
    </w:p>
    <w:p w14:paraId="57A751F7">
      <w:pPr>
        <w:spacing w:line="520" w:lineRule="exact"/>
        <w:jc w:val="center"/>
        <w:rPr>
          <w:rFonts w:hint="eastAsia" w:ascii="方正小标宋简体" w:hAnsi="方正小标宋简体" w:eastAsia="方正小标宋简体" w:cs="方正小标宋简体"/>
          <w:color w:val="auto"/>
          <w:sz w:val="44"/>
          <w:szCs w:val="44"/>
          <w:highlight w:val="none"/>
        </w:rPr>
      </w:pPr>
    </w:p>
    <w:p w14:paraId="6A1D4248">
      <w:pPr>
        <w:spacing w:line="520" w:lineRule="exact"/>
        <w:jc w:val="center"/>
        <w:rPr>
          <w:rFonts w:hint="eastAsia" w:ascii="方正小标宋简体" w:hAnsi="方正小标宋简体" w:eastAsia="方正小标宋简体" w:cs="方正小标宋简体"/>
          <w:color w:val="auto"/>
          <w:sz w:val="44"/>
          <w:szCs w:val="44"/>
          <w:highlight w:val="none"/>
        </w:rPr>
      </w:pPr>
    </w:p>
    <w:p w14:paraId="48EA5F3B">
      <w:pPr>
        <w:spacing w:line="520" w:lineRule="exact"/>
        <w:jc w:val="center"/>
        <w:rPr>
          <w:rFonts w:hint="eastAsia" w:ascii="方正小标宋简体" w:hAnsi="方正小标宋简体" w:eastAsia="方正小标宋简体" w:cs="方正小标宋简体"/>
          <w:color w:val="auto"/>
          <w:sz w:val="44"/>
          <w:szCs w:val="44"/>
          <w:highlight w:val="none"/>
        </w:rPr>
      </w:pPr>
    </w:p>
    <w:p w14:paraId="26DE5D78">
      <w:pPr>
        <w:spacing w:line="520" w:lineRule="exact"/>
        <w:jc w:val="center"/>
        <w:rPr>
          <w:rFonts w:hint="eastAsia" w:ascii="方正小标宋简体" w:hAnsi="方正小标宋简体" w:eastAsia="方正小标宋简体" w:cs="方正小标宋简体"/>
          <w:color w:val="auto"/>
          <w:sz w:val="44"/>
          <w:szCs w:val="44"/>
          <w:highlight w:val="none"/>
        </w:rPr>
      </w:pPr>
    </w:p>
    <w:p w14:paraId="103DF9CA">
      <w:pPr>
        <w:spacing w:line="520" w:lineRule="exact"/>
        <w:jc w:val="center"/>
        <w:rPr>
          <w:rFonts w:hint="eastAsia" w:ascii="方正小标宋简体" w:hAnsi="方正小标宋简体" w:eastAsia="方正小标宋简体" w:cs="方正小标宋简体"/>
          <w:color w:val="auto"/>
          <w:sz w:val="44"/>
          <w:szCs w:val="44"/>
          <w:highlight w:val="none"/>
        </w:rPr>
      </w:pPr>
    </w:p>
    <w:p w14:paraId="0E2F5463">
      <w:pPr>
        <w:spacing w:line="520" w:lineRule="exact"/>
        <w:jc w:val="center"/>
        <w:rPr>
          <w:rFonts w:hint="eastAsia" w:ascii="方正小标宋简体" w:hAnsi="方正小标宋简体" w:eastAsia="方正小标宋简体" w:cs="方正小标宋简体"/>
          <w:color w:val="auto"/>
          <w:sz w:val="44"/>
          <w:szCs w:val="44"/>
          <w:highlight w:val="none"/>
        </w:rPr>
      </w:pPr>
    </w:p>
    <w:p w14:paraId="4FCCC995">
      <w:pPr>
        <w:spacing w:line="520" w:lineRule="exact"/>
        <w:jc w:val="center"/>
        <w:rPr>
          <w:rFonts w:hint="eastAsia" w:ascii="方正小标宋简体" w:hAnsi="方正小标宋简体" w:eastAsia="方正小标宋简体" w:cs="方正小标宋简体"/>
          <w:color w:val="auto"/>
          <w:sz w:val="44"/>
          <w:szCs w:val="44"/>
          <w:highlight w:val="none"/>
        </w:rPr>
      </w:pPr>
    </w:p>
    <w:p w14:paraId="3FC05123">
      <w:pPr>
        <w:spacing w:line="520" w:lineRule="exact"/>
        <w:jc w:val="center"/>
        <w:rPr>
          <w:rFonts w:hint="eastAsia" w:ascii="方正小标宋简体" w:hAnsi="方正小标宋简体" w:eastAsia="方正小标宋简体" w:cs="方正小标宋简体"/>
          <w:color w:val="auto"/>
          <w:sz w:val="44"/>
          <w:szCs w:val="44"/>
          <w:highlight w:val="none"/>
        </w:rPr>
      </w:pPr>
    </w:p>
    <w:p w14:paraId="549FABA7">
      <w:pPr>
        <w:spacing w:line="520" w:lineRule="exact"/>
        <w:jc w:val="center"/>
        <w:rPr>
          <w:rFonts w:hint="eastAsia" w:ascii="方正小标宋简体" w:hAnsi="方正小标宋简体" w:eastAsia="方正小标宋简体" w:cs="方正小标宋简体"/>
          <w:color w:val="auto"/>
          <w:sz w:val="44"/>
          <w:szCs w:val="44"/>
          <w:highlight w:val="none"/>
        </w:rPr>
      </w:pPr>
    </w:p>
    <w:p w14:paraId="35ABCE0C">
      <w:pPr>
        <w:spacing w:line="520" w:lineRule="exact"/>
        <w:jc w:val="center"/>
        <w:rPr>
          <w:rFonts w:hint="eastAsia" w:ascii="方正小标宋简体" w:hAnsi="方正小标宋简体" w:eastAsia="方正小标宋简体" w:cs="方正小标宋简体"/>
          <w:color w:val="auto"/>
          <w:sz w:val="44"/>
          <w:szCs w:val="44"/>
          <w:highlight w:val="none"/>
        </w:rPr>
      </w:pPr>
    </w:p>
    <w:p w14:paraId="0BC1DA52">
      <w:pPr>
        <w:spacing w:line="520" w:lineRule="exact"/>
        <w:jc w:val="center"/>
        <w:rPr>
          <w:rFonts w:hint="eastAsia" w:ascii="方正小标宋简体" w:hAnsi="方正小标宋简体" w:eastAsia="方正小标宋简体" w:cs="方正小标宋简体"/>
          <w:color w:val="auto"/>
          <w:sz w:val="44"/>
          <w:szCs w:val="44"/>
          <w:highlight w:val="none"/>
        </w:rPr>
      </w:pPr>
    </w:p>
    <w:p w14:paraId="360CEDFE">
      <w:pPr>
        <w:spacing w:line="520" w:lineRule="exact"/>
        <w:jc w:val="center"/>
        <w:rPr>
          <w:rFonts w:hint="eastAsia" w:ascii="方正小标宋简体" w:hAnsi="方正小标宋简体" w:eastAsia="方正小标宋简体" w:cs="方正小标宋简体"/>
          <w:color w:val="auto"/>
          <w:sz w:val="44"/>
          <w:szCs w:val="44"/>
          <w:highlight w:val="none"/>
        </w:rPr>
      </w:pPr>
    </w:p>
    <w:p w14:paraId="0B41A511">
      <w:pPr>
        <w:spacing w:line="520" w:lineRule="exact"/>
        <w:jc w:val="center"/>
        <w:rPr>
          <w:rFonts w:hint="eastAsia" w:ascii="方正小标宋简体" w:hAnsi="方正小标宋简体" w:eastAsia="方正小标宋简体" w:cs="方正小标宋简体"/>
          <w:color w:val="auto"/>
          <w:sz w:val="44"/>
          <w:szCs w:val="44"/>
          <w:highlight w:val="none"/>
        </w:rPr>
      </w:pPr>
    </w:p>
    <w:p w14:paraId="4ECF2AF6">
      <w:pPr>
        <w:spacing w:line="520" w:lineRule="exact"/>
        <w:jc w:val="center"/>
        <w:rPr>
          <w:rFonts w:hint="eastAsia" w:ascii="方正小标宋简体" w:hAnsi="方正小标宋简体" w:eastAsia="方正小标宋简体" w:cs="方正小标宋简体"/>
          <w:color w:val="auto"/>
          <w:sz w:val="44"/>
          <w:szCs w:val="44"/>
          <w:highlight w:val="none"/>
        </w:rPr>
      </w:pPr>
    </w:p>
    <w:p w14:paraId="6ED589D2">
      <w:pPr>
        <w:spacing w:line="520" w:lineRule="exact"/>
        <w:jc w:val="center"/>
        <w:rPr>
          <w:rFonts w:hint="eastAsia" w:ascii="方正小标宋简体" w:hAnsi="方正小标宋简体" w:eastAsia="方正小标宋简体" w:cs="方正小标宋简体"/>
          <w:color w:val="auto"/>
          <w:sz w:val="44"/>
          <w:szCs w:val="44"/>
          <w:highlight w:val="none"/>
        </w:rPr>
      </w:pPr>
    </w:p>
    <w:p w14:paraId="40BCB994">
      <w:pPr>
        <w:spacing w:line="520" w:lineRule="exact"/>
        <w:jc w:val="center"/>
        <w:rPr>
          <w:rFonts w:hint="eastAsia" w:ascii="方正小标宋简体" w:hAnsi="方正小标宋简体" w:eastAsia="方正小标宋简体" w:cs="方正小标宋简体"/>
          <w:color w:val="auto"/>
          <w:sz w:val="44"/>
          <w:szCs w:val="44"/>
          <w:highlight w:val="none"/>
        </w:rPr>
      </w:pPr>
    </w:p>
    <w:p w14:paraId="39E5BFD4">
      <w:pPr>
        <w:spacing w:line="520" w:lineRule="exact"/>
        <w:jc w:val="center"/>
        <w:rPr>
          <w:rFonts w:hint="eastAsia" w:ascii="方正小标宋简体" w:hAnsi="方正小标宋简体" w:eastAsia="方正小标宋简体" w:cs="方正小标宋简体"/>
          <w:color w:val="auto"/>
          <w:sz w:val="44"/>
          <w:szCs w:val="44"/>
          <w:highlight w:val="none"/>
        </w:rPr>
      </w:pPr>
    </w:p>
    <w:p w14:paraId="2687D59E">
      <w:pPr>
        <w:spacing w:line="520" w:lineRule="exact"/>
        <w:jc w:val="center"/>
        <w:rPr>
          <w:rFonts w:hint="eastAsia" w:ascii="方正小标宋简体" w:hAnsi="方正小标宋简体" w:eastAsia="方正小标宋简体" w:cs="方正小标宋简体"/>
          <w:color w:val="auto"/>
          <w:sz w:val="44"/>
          <w:szCs w:val="44"/>
          <w:highlight w:val="none"/>
        </w:rPr>
      </w:pPr>
    </w:p>
    <w:p w14:paraId="54884B90">
      <w:pPr>
        <w:pStyle w:val="22"/>
        <w:jc w:val="both"/>
        <w:rPr>
          <w:rFonts w:hint="eastAsia"/>
        </w:rPr>
      </w:pPr>
    </w:p>
    <w:p w14:paraId="7D4C8600">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both"/>
        <w:textAlignment w:val="auto"/>
        <w:outlineLvl w:val="1"/>
        <w:rPr>
          <w:rFonts w:hint="eastAsia" w:ascii="宋体" w:hAnsi="宋体" w:eastAsia="宋体" w:cs="宋体"/>
          <w:b/>
          <w:bCs w:val="0"/>
          <w:color w:val="auto"/>
          <w:spacing w:val="0"/>
          <w:sz w:val="28"/>
          <w:szCs w:val="28"/>
          <w:lang w:val="en-US" w:eastAsia="zh-CN"/>
        </w:rPr>
      </w:pPr>
    </w:p>
    <w:p w14:paraId="7523E2E6">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outlineLvl w:val="1"/>
        <w:rPr>
          <w:rFonts w:hint="eastAsia" w:ascii="宋体" w:hAnsi="宋体" w:eastAsia="宋体" w:cs="宋体"/>
          <w:b/>
          <w:bCs w:val="0"/>
          <w:color w:val="auto"/>
          <w:spacing w:val="0"/>
          <w:sz w:val="28"/>
          <w:szCs w:val="28"/>
          <w:lang w:val="en-US" w:eastAsia="zh-CN"/>
        </w:rPr>
      </w:pPr>
    </w:p>
    <w:p w14:paraId="2F418D01">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outlineLvl w:val="1"/>
        <w:rPr>
          <w:rFonts w:hint="eastAsia" w:ascii="宋体" w:hAnsi="宋体" w:eastAsia="宋体" w:cs="宋体"/>
          <w:b/>
          <w:bCs w:val="0"/>
          <w:color w:val="auto"/>
          <w:spacing w:val="0"/>
          <w:sz w:val="28"/>
          <w:szCs w:val="28"/>
          <w:lang w:val="en-US" w:eastAsia="zh-CN"/>
        </w:rPr>
      </w:pPr>
      <w:r>
        <w:rPr>
          <w:rFonts w:hint="eastAsia" w:ascii="宋体" w:hAnsi="宋体" w:eastAsia="宋体" w:cs="宋体"/>
          <w:b/>
          <w:bCs w:val="0"/>
          <w:color w:val="auto"/>
          <w:spacing w:val="0"/>
          <w:sz w:val="28"/>
          <w:szCs w:val="28"/>
          <w:lang w:val="en-US" w:eastAsia="zh-CN"/>
        </w:rPr>
        <w:t>磋商函</w:t>
      </w:r>
    </w:p>
    <w:p w14:paraId="053A0F1A">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Cs/>
          <w:color w:val="auto"/>
          <w:spacing w:val="0"/>
          <w:sz w:val="21"/>
          <w:szCs w:val="21"/>
          <w:lang w:val="en-US" w:eastAsia="zh-CN"/>
        </w:rPr>
      </w:pPr>
    </w:p>
    <w:p w14:paraId="5D867B7A">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致：</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（采购人全称）：</w:t>
      </w:r>
    </w:p>
    <w:p w14:paraId="7035C9DC">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1、根据已收到的</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
          <w:bCs w:val="0"/>
          <w:color w:val="auto"/>
          <w:spacing w:val="0"/>
          <w:sz w:val="21"/>
          <w:szCs w:val="21"/>
          <w:u w:val="single"/>
          <w:lang w:val="en-US" w:eastAsia="zh-CN"/>
        </w:rPr>
        <w:t>（项目名称）</w:t>
      </w:r>
      <w:r>
        <w:rPr>
          <w:rFonts w:hint="eastAsia" w:ascii="宋体" w:hAnsi="宋体" w:cs="宋体"/>
          <w:b/>
          <w:bCs w:val="0"/>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项目的竞争性磋商文件，我方经考察现场和研究贵方的竞争性磋商文件后，</w:t>
      </w:r>
      <w:r>
        <w:rPr>
          <w:rFonts w:hint="eastAsia" w:ascii="宋体" w:hAnsi="宋体" w:cs="宋体"/>
          <w:bCs/>
          <w:color w:val="auto"/>
          <w:spacing w:val="0"/>
          <w:sz w:val="21"/>
          <w:szCs w:val="21"/>
          <w:u w:val="single"/>
          <w:lang w:val="en-US" w:eastAsia="zh-CN"/>
        </w:rPr>
        <w:t xml:space="preserve">   </w:t>
      </w:r>
      <w:r>
        <w:rPr>
          <w:rFonts w:hint="eastAsia" w:ascii="宋体" w:hAnsi="宋体" w:cs="宋体"/>
          <w:b/>
          <w:bCs w:val="0"/>
          <w:color w:val="auto"/>
          <w:spacing w:val="0"/>
          <w:sz w:val="21"/>
          <w:szCs w:val="21"/>
          <w:u w:val="single"/>
          <w:lang w:val="en-US" w:eastAsia="zh-CN"/>
        </w:rPr>
        <w:t>（标项名称）</w:t>
      </w:r>
      <w:r>
        <w:rPr>
          <w:rFonts w:hint="eastAsia" w:ascii="宋体" w:hAnsi="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我方愿以人民币(大写</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 xml:space="preserve"> </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的磋商报价并按上述合同条款、工程建设标准的条件要求承包上述工程的施工、竣工，并承担任何质量缺陷保修责任。我方保证工程质量达到</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等级。</w:t>
      </w:r>
    </w:p>
    <w:p w14:paraId="064C204C">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2、我方已详细审核全部竞争性磋商文件，包括修改文件（如有时）及有关附件。</w:t>
      </w:r>
    </w:p>
    <w:p w14:paraId="7EBFC30A">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3、一旦我方成交，我方保证按合同协议书中规定的工期</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u w:val="none"/>
          <w:lang w:val="en-US" w:eastAsia="zh-CN"/>
        </w:rPr>
        <w:t>日历天</w:t>
      </w:r>
      <w:r>
        <w:rPr>
          <w:rFonts w:hint="eastAsia" w:ascii="宋体" w:hAnsi="宋体" w:eastAsia="宋体" w:cs="宋体"/>
          <w:bCs/>
          <w:color w:val="auto"/>
          <w:spacing w:val="0"/>
          <w:sz w:val="21"/>
          <w:szCs w:val="21"/>
          <w:lang w:val="en-US" w:eastAsia="zh-CN"/>
        </w:rPr>
        <w:t>内完成并移交全部工程。</w:t>
      </w:r>
    </w:p>
    <w:p w14:paraId="10A5D896">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4、如果我方成交，我方将按照竞争性磋商文件规定提交履约担保。</w:t>
      </w:r>
    </w:p>
    <w:p w14:paraId="363D7C6D">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5、我方同意所提交的响应文件在竞争性磋商文件的磋商须知规定的磋商有效期内有效，在此期间内如果成交，我方将受此约束。</w:t>
      </w:r>
    </w:p>
    <w:p w14:paraId="007D79B6">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6、除非另外达成协议并生效，你方的成交通知书和本响应文件将成为约束双方的合同文件的组成部分。</w:t>
      </w:r>
    </w:p>
    <w:p w14:paraId="6F3C512C">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p>
    <w:p w14:paraId="5A9B0EF7">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p>
    <w:p w14:paraId="0668B9F3">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p>
    <w:p w14:paraId="4ABD98C7">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供应商</w:t>
      </w:r>
      <w:r>
        <w:rPr>
          <w:rFonts w:hint="eastAsia" w:ascii="宋体" w:hAnsi="宋体" w:cs="宋体"/>
          <w:bCs/>
          <w:color w:val="auto"/>
          <w:spacing w:val="0"/>
          <w:sz w:val="21"/>
          <w:szCs w:val="21"/>
          <w:lang w:val="en-US" w:eastAsia="zh-CN"/>
        </w:rPr>
        <w:t>名称</w:t>
      </w:r>
      <w:r>
        <w:rPr>
          <w:rFonts w:hint="eastAsia" w:ascii="宋体" w:hAnsi="宋体" w:eastAsia="宋体" w:cs="宋体"/>
          <w:bCs/>
          <w:color w:val="auto"/>
          <w:spacing w:val="0"/>
          <w:sz w:val="21"/>
          <w:szCs w:val="21"/>
          <w:lang w:val="en-US" w:eastAsia="zh-CN"/>
        </w:rPr>
        <w:t>（电子签章）：</w:t>
      </w:r>
      <w:r>
        <w:rPr>
          <w:rFonts w:hint="eastAsia" w:ascii="宋体" w:hAnsi="宋体" w:eastAsia="宋体" w:cs="宋体"/>
          <w:bCs/>
          <w:color w:val="auto"/>
          <w:spacing w:val="0"/>
          <w:sz w:val="21"/>
          <w:szCs w:val="21"/>
          <w:u w:val="single"/>
          <w:lang w:val="en-US" w:eastAsia="zh-CN"/>
        </w:rPr>
        <w:t xml:space="preserve">                                       </w:t>
      </w:r>
    </w:p>
    <w:p w14:paraId="19E6183E">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法定代表人或委托代理人</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签字或盖章</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w:t>
      </w:r>
      <w:r>
        <w:rPr>
          <w:rFonts w:hint="eastAsia" w:ascii="宋体" w:hAnsi="宋体" w:eastAsia="宋体" w:cs="宋体"/>
          <w:bCs/>
          <w:color w:val="auto"/>
          <w:spacing w:val="0"/>
          <w:sz w:val="21"/>
          <w:szCs w:val="21"/>
          <w:u w:val="single"/>
          <w:lang w:val="en-US" w:eastAsia="zh-CN"/>
        </w:rPr>
        <w:t xml:space="preserve">                 </w:t>
      </w:r>
    </w:p>
    <w:p w14:paraId="0D2F5F27">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单位地址：</w:t>
      </w:r>
      <w:r>
        <w:rPr>
          <w:rFonts w:hint="eastAsia" w:ascii="宋体" w:hAnsi="宋体" w:eastAsia="宋体" w:cs="宋体"/>
          <w:bCs/>
          <w:color w:val="auto"/>
          <w:spacing w:val="0"/>
          <w:sz w:val="21"/>
          <w:szCs w:val="21"/>
          <w:u w:val="single"/>
          <w:lang w:val="en-US" w:eastAsia="zh-CN"/>
        </w:rPr>
        <w:t xml:space="preserve">                                           </w:t>
      </w:r>
    </w:p>
    <w:p w14:paraId="79869899">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 xml:space="preserve">邮政编码： </w:t>
      </w:r>
      <w:r>
        <w:rPr>
          <w:rFonts w:hint="eastAsia" w:ascii="宋体" w:hAnsi="宋体" w:eastAsia="宋体" w:cs="宋体"/>
          <w:bCs/>
          <w:color w:val="auto"/>
          <w:spacing w:val="0"/>
          <w:sz w:val="21"/>
          <w:szCs w:val="21"/>
          <w:u w:val="single"/>
          <w:lang w:val="en-US" w:eastAsia="zh-CN"/>
        </w:rPr>
        <w:t xml:space="preserve">                                          </w:t>
      </w:r>
    </w:p>
    <w:p w14:paraId="0BCAB1FE">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电 话：</w:t>
      </w:r>
      <w:r>
        <w:rPr>
          <w:rFonts w:hint="eastAsia" w:ascii="宋体" w:hAnsi="宋体" w:eastAsia="宋体" w:cs="宋体"/>
          <w:bCs/>
          <w:color w:val="auto"/>
          <w:spacing w:val="0"/>
          <w:sz w:val="21"/>
          <w:szCs w:val="21"/>
          <w:u w:val="single"/>
          <w:lang w:val="en-US" w:eastAsia="zh-CN"/>
        </w:rPr>
        <w:t xml:space="preserve">                                              </w:t>
      </w:r>
    </w:p>
    <w:p w14:paraId="36DA7DEB">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日 期：</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年</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月</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日</w:t>
      </w:r>
    </w:p>
    <w:p w14:paraId="5315BBDD">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lang w:val="en-US" w:eastAsia="zh-CN"/>
        </w:rPr>
      </w:pPr>
    </w:p>
    <w:p w14:paraId="68B1D4CF">
      <w:pPr>
        <w:pStyle w:val="11"/>
        <w:rPr>
          <w:rFonts w:hint="eastAsia" w:ascii="宋体" w:hAnsi="宋体" w:eastAsia="宋体" w:cs="宋体"/>
          <w:bCs/>
          <w:color w:val="auto"/>
          <w:spacing w:val="0"/>
          <w:sz w:val="21"/>
          <w:szCs w:val="21"/>
          <w:lang w:val="en-US" w:eastAsia="zh-CN"/>
        </w:rPr>
      </w:pPr>
    </w:p>
    <w:p w14:paraId="56E14F3F">
      <w:pPr>
        <w:pStyle w:val="22"/>
        <w:outlineLvl w:val="9"/>
        <w:rPr>
          <w:rFonts w:hint="eastAsia" w:ascii="宋体" w:hAnsi="宋体" w:eastAsia="宋体" w:cs="宋体"/>
          <w:bCs/>
          <w:color w:val="auto"/>
          <w:spacing w:val="0"/>
          <w:sz w:val="21"/>
          <w:szCs w:val="21"/>
          <w:lang w:val="en-US" w:eastAsia="zh-CN"/>
        </w:rPr>
      </w:pPr>
    </w:p>
    <w:p w14:paraId="4D61400E">
      <w:pPr>
        <w:rPr>
          <w:rFonts w:hint="eastAsia" w:ascii="宋体" w:hAnsi="宋体" w:eastAsia="宋体" w:cs="宋体"/>
          <w:bCs/>
          <w:color w:val="auto"/>
          <w:spacing w:val="0"/>
          <w:sz w:val="21"/>
          <w:szCs w:val="21"/>
          <w:lang w:val="en-US" w:eastAsia="zh-CN"/>
        </w:rPr>
      </w:pPr>
    </w:p>
    <w:p w14:paraId="2E6BBBC5">
      <w:pPr>
        <w:pStyle w:val="5"/>
        <w:rPr>
          <w:rFonts w:hint="eastAsia" w:ascii="宋体" w:hAnsi="宋体" w:eastAsia="宋体" w:cs="宋体"/>
          <w:color w:val="auto"/>
          <w:lang w:val="en-US" w:eastAsia="zh-CN"/>
        </w:rPr>
      </w:pPr>
    </w:p>
    <w:p w14:paraId="2AE75E6C">
      <w:pPr>
        <w:pStyle w:val="33"/>
        <w:rPr>
          <w:rFonts w:hint="eastAsia" w:ascii="宋体" w:hAnsi="宋体" w:eastAsia="宋体" w:cs="宋体"/>
          <w:b/>
          <w:bCs/>
          <w:color w:val="auto"/>
          <w:sz w:val="21"/>
          <w:szCs w:val="21"/>
          <w:highlight w:val="none"/>
        </w:rPr>
      </w:pPr>
    </w:p>
    <w:p w14:paraId="7CB4C93A">
      <w:pPr>
        <w:pStyle w:val="33"/>
        <w:rPr>
          <w:rFonts w:hint="eastAsia" w:ascii="宋体" w:hAnsi="宋体" w:eastAsia="宋体" w:cs="宋体"/>
          <w:b/>
          <w:bCs/>
          <w:color w:val="auto"/>
          <w:sz w:val="21"/>
          <w:szCs w:val="21"/>
          <w:highlight w:val="none"/>
        </w:rPr>
      </w:pPr>
    </w:p>
    <w:p w14:paraId="19B731DD">
      <w:pPr>
        <w:pStyle w:val="11"/>
        <w:rPr>
          <w:rFonts w:hint="eastAsia"/>
        </w:rPr>
      </w:pPr>
    </w:p>
    <w:p w14:paraId="12C4EE96">
      <w:pPr>
        <w:pStyle w:val="33"/>
        <w:rPr>
          <w:rFonts w:hint="eastAsia" w:ascii="宋体" w:hAnsi="宋体" w:eastAsia="宋体" w:cs="宋体"/>
          <w:b/>
          <w:bCs/>
          <w:color w:val="auto"/>
          <w:sz w:val="21"/>
          <w:szCs w:val="21"/>
          <w:highlight w:val="none"/>
        </w:rPr>
      </w:pPr>
    </w:p>
    <w:p w14:paraId="6FAD65AA">
      <w:pPr>
        <w:pStyle w:val="46"/>
        <w:jc w:val="center"/>
        <w:outlineLvl w:val="0"/>
        <w:rPr>
          <w:b/>
          <w:bCs/>
          <w:sz w:val="30"/>
          <w:szCs w:val="30"/>
        </w:rPr>
      </w:pPr>
      <w:bookmarkStart w:id="109" w:name="_Toc29501"/>
      <w:bookmarkStart w:id="110" w:name="_Toc15273"/>
      <w:bookmarkStart w:id="111" w:name="_Toc28896"/>
      <w:r>
        <w:rPr>
          <w:rFonts w:hint="eastAsia" w:cs="宋体"/>
          <w:b/>
          <w:bCs/>
          <w:sz w:val="30"/>
          <w:szCs w:val="30"/>
          <w:lang w:val="en-US" w:eastAsia="zh-CN"/>
        </w:rPr>
        <w:t>磋商</w:t>
      </w:r>
      <w:r>
        <w:rPr>
          <w:rFonts w:hint="eastAsia" w:cs="宋体"/>
          <w:b/>
          <w:bCs/>
          <w:sz w:val="30"/>
          <w:szCs w:val="30"/>
        </w:rPr>
        <w:t>函附录</w:t>
      </w:r>
      <w:bookmarkEnd w:id="109"/>
      <w:bookmarkEnd w:id="110"/>
      <w:bookmarkEnd w:id="111"/>
    </w:p>
    <w:p w14:paraId="37DFC01D">
      <w:pPr>
        <w:pStyle w:val="46"/>
        <w:jc w:val="center"/>
        <w:rPr>
          <w:sz w:val="28"/>
          <w:szCs w:val="28"/>
        </w:rPr>
      </w:pPr>
    </w:p>
    <w:p w14:paraId="11BE36CB">
      <w:pPr>
        <w:rPr>
          <w:u w:val="single"/>
        </w:rPr>
      </w:pPr>
      <w:r>
        <w:rPr>
          <w:rFonts w:hint="eastAsia" w:cs="宋体"/>
        </w:rPr>
        <w:t>项目名称：</w:t>
      </w:r>
      <w:r>
        <w:rPr>
          <w:u w:val="single"/>
        </w:rPr>
        <w:t xml:space="preserve">                              </w:t>
      </w:r>
    </w:p>
    <w:p w14:paraId="107A78FC">
      <w:pPr>
        <w:spacing w:line="360" w:lineRule="auto"/>
        <w:contextualSpacing/>
        <w:rPr>
          <w:rFonts w:hint="eastAsia" w:ascii="宋体" w:hAnsi="宋体" w:cs="仿宋_GB2312"/>
          <w:color w:val="auto"/>
          <w:sz w:val="24"/>
          <w:highlight w:val="none"/>
          <w:u w:val="single"/>
        </w:rPr>
      </w:pPr>
      <w:r>
        <w:rPr>
          <w:rFonts w:hint="eastAsia" w:eastAsia="宋体" w:cs="宋体"/>
        </w:rPr>
        <w:t>分标（如有）：</w:t>
      </w:r>
      <w:r>
        <w:rPr>
          <w:rFonts w:hint="eastAsia" w:ascii="宋体" w:hAnsi="宋体" w:cs="仿宋_GB2312"/>
          <w:color w:val="auto"/>
          <w:sz w:val="24"/>
          <w:highlight w:val="none"/>
          <w:u w:val="single"/>
        </w:rPr>
        <w:t xml:space="preserve">                      </w:t>
      </w:r>
    </w:p>
    <w:p w14:paraId="0FC5DAAE">
      <w:pPr>
        <w:pStyle w:val="32"/>
        <w:ind w:left="0" w:leftChars="0" w:firstLine="0" w:firstLineChars="0"/>
      </w:pPr>
    </w:p>
    <w:tbl>
      <w:tblPr>
        <w:tblStyle w:val="25"/>
        <w:tblW w:w="94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2983"/>
        <w:gridCol w:w="3763"/>
        <w:gridCol w:w="1987"/>
      </w:tblGrid>
      <w:tr w14:paraId="4089E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vAlign w:val="center"/>
          </w:tcPr>
          <w:p w14:paraId="4FD64221">
            <w:pPr>
              <w:jc w:val="center"/>
              <w:rPr>
                <w:color w:val="auto"/>
                <w:highlight w:val="none"/>
              </w:rPr>
            </w:pPr>
            <w:r>
              <w:rPr>
                <w:color w:val="auto"/>
                <w:highlight w:val="none"/>
              </w:rPr>
              <w:t>序号</w:t>
            </w:r>
          </w:p>
        </w:tc>
        <w:tc>
          <w:tcPr>
            <w:tcW w:w="2983" w:type="dxa"/>
            <w:vAlign w:val="center"/>
          </w:tcPr>
          <w:p w14:paraId="4EB797CA">
            <w:pPr>
              <w:jc w:val="center"/>
              <w:rPr>
                <w:color w:val="auto"/>
                <w:highlight w:val="none"/>
              </w:rPr>
            </w:pPr>
            <w:r>
              <w:rPr>
                <w:color w:val="auto"/>
                <w:highlight w:val="none"/>
              </w:rPr>
              <w:t>条款名称</w:t>
            </w:r>
          </w:p>
        </w:tc>
        <w:tc>
          <w:tcPr>
            <w:tcW w:w="3763" w:type="dxa"/>
            <w:vAlign w:val="center"/>
          </w:tcPr>
          <w:p w14:paraId="17D9AC11">
            <w:pPr>
              <w:jc w:val="center"/>
              <w:rPr>
                <w:color w:val="auto"/>
                <w:highlight w:val="none"/>
              </w:rPr>
            </w:pPr>
            <w:r>
              <w:rPr>
                <w:color w:val="auto"/>
                <w:highlight w:val="none"/>
              </w:rPr>
              <w:t>约定内容</w:t>
            </w:r>
          </w:p>
        </w:tc>
        <w:tc>
          <w:tcPr>
            <w:tcW w:w="1987" w:type="dxa"/>
            <w:vAlign w:val="center"/>
          </w:tcPr>
          <w:p w14:paraId="7BFDF6A8">
            <w:pPr>
              <w:jc w:val="center"/>
              <w:rPr>
                <w:color w:val="auto"/>
                <w:highlight w:val="none"/>
              </w:rPr>
            </w:pPr>
            <w:r>
              <w:rPr>
                <w:color w:val="auto"/>
                <w:highlight w:val="none"/>
              </w:rPr>
              <w:t>备注</w:t>
            </w:r>
          </w:p>
        </w:tc>
      </w:tr>
      <w:tr w14:paraId="65DAF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736" w:type="dxa"/>
            <w:vAlign w:val="center"/>
          </w:tcPr>
          <w:p w14:paraId="42B0D603">
            <w:pPr>
              <w:pStyle w:val="51"/>
              <w:spacing w:line="240" w:lineRule="auto"/>
              <w:ind w:firstLine="0"/>
              <w:jc w:val="center"/>
              <w:rPr>
                <w:rFonts w:hint="eastAsia"/>
                <w:color w:val="auto"/>
                <w:highlight w:val="none"/>
              </w:rPr>
            </w:pPr>
            <w:r>
              <w:rPr>
                <w:rFonts w:hint="eastAsia"/>
                <w:color w:val="auto"/>
                <w:sz w:val="21"/>
                <w:szCs w:val="21"/>
                <w:highlight w:val="none"/>
              </w:rPr>
              <w:t>1</w:t>
            </w:r>
          </w:p>
        </w:tc>
        <w:tc>
          <w:tcPr>
            <w:tcW w:w="2983" w:type="dxa"/>
            <w:vAlign w:val="center"/>
          </w:tcPr>
          <w:p w14:paraId="7892A0D3">
            <w:pPr>
              <w:pStyle w:val="51"/>
              <w:spacing w:line="240" w:lineRule="auto"/>
              <w:ind w:firstLine="0"/>
              <w:jc w:val="center"/>
              <w:rPr>
                <w:rFonts w:hint="eastAsia"/>
                <w:color w:val="auto"/>
                <w:highlight w:val="none"/>
              </w:rPr>
            </w:pPr>
            <w:r>
              <w:rPr>
                <w:rFonts w:hint="eastAsia"/>
                <w:color w:val="auto"/>
                <w:sz w:val="21"/>
                <w:szCs w:val="21"/>
                <w:highlight w:val="none"/>
              </w:rPr>
              <w:t>项目经理</w:t>
            </w:r>
          </w:p>
        </w:tc>
        <w:tc>
          <w:tcPr>
            <w:tcW w:w="3763" w:type="dxa"/>
            <w:vAlign w:val="center"/>
          </w:tcPr>
          <w:p w14:paraId="2CA1E27E">
            <w:pPr>
              <w:rPr>
                <w:rFonts w:hint="eastAsia" w:ascii="宋体" w:hAnsi="宋体" w:cs="宋体"/>
                <w:color w:val="auto"/>
                <w:szCs w:val="21"/>
                <w:highlight w:val="none"/>
              </w:rPr>
            </w:pPr>
            <w:r>
              <w:rPr>
                <w:rFonts w:hint="eastAsia" w:ascii="宋体" w:hAnsi="宋体" w:cs="宋体"/>
                <w:color w:val="auto"/>
                <w:szCs w:val="21"/>
                <w:highlight w:val="none"/>
              </w:rPr>
              <w:t>姓名：</w:t>
            </w:r>
          </w:p>
          <w:p w14:paraId="5805897A">
            <w:pPr>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69C71696">
            <w:pPr>
              <w:rPr>
                <w:rFonts w:hint="eastAsia" w:ascii="宋体" w:hAnsi="宋体" w:cs="宋体"/>
                <w:color w:val="auto"/>
                <w:szCs w:val="21"/>
                <w:highlight w:val="none"/>
              </w:rPr>
            </w:pPr>
            <w:r>
              <w:rPr>
                <w:rFonts w:hint="eastAsia" w:ascii="宋体" w:hAnsi="宋体" w:cs="宋体"/>
                <w:color w:val="auto"/>
                <w:szCs w:val="21"/>
                <w:highlight w:val="none"/>
              </w:rPr>
              <w:t>职称：</w:t>
            </w:r>
          </w:p>
          <w:p w14:paraId="117E2B14">
            <w:pPr>
              <w:rPr>
                <w:color w:val="auto"/>
                <w:highlight w:val="none"/>
              </w:rPr>
            </w:pPr>
            <w:r>
              <w:rPr>
                <w:rFonts w:hint="eastAsia" w:ascii="宋体" w:hAnsi="宋体" w:cs="宋体"/>
                <w:color w:val="auto"/>
                <w:szCs w:val="21"/>
                <w:highlight w:val="none"/>
              </w:rPr>
              <w:t>注册执业资格：</w:t>
            </w:r>
          </w:p>
        </w:tc>
        <w:tc>
          <w:tcPr>
            <w:tcW w:w="1987" w:type="dxa"/>
            <w:vAlign w:val="center"/>
          </w:tcPr>
          <w:p w14:paraId="500F5E04">
            <w:pPr>
              <w:jc w:val="center"/>
              <w:rPr>
                <w:color w:val="auto"/>
                <w:highlight w:val="none"/>
              </w:rPr>
            </w:pPr>
          </w:p>
        </w:tc>
      </w:tr>
      <w:tr w14:paraId="133B6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736" w:type="dxa"/>
            <w:vAlign w:val="center"/>
          </w:tcPr>
          <w:p w14:paraId="6FD6D670">
            <w:pPr>
              <w:pStyle w:val="51"/>
              <w:spacing w:line="240" w:lineRule="auto"/>
              <w:ind w:firstLine="0"/>
              <w:jc w:val="center"/>
              <w:rPr>
                <w:rFonts w:hint="eastAsia"/>
                <w:color w:val="auto"/>
                <w:highlight w:val="none"/>
              </w:rPr>
            </w:pPr>
            <w:r>
              <w:rPr>
                <w:rFonts w:hint="eastAsia"/>
                <w:color w:val="auto"/>
                <w:sz w:val="21"/>
                <w:szCs w:val="21"/>
                <w:highlight w:val="none"/>
              </w:rPr>
              <w:t>2</w:t>
            </w:r>
          </w:p>
        </w:tc>
        <w:tc>
          <w:tcPr>
            <w:tcW w:w="2983" w:type="dxa"/>
            <w:vAlign w:val="center"/>
          </w:tcPr>
          <w:p w14:paraId="2C2E9C36">
            <w:pPr>
              <w:pStyle w:val="51"/>
              <w:spacing w:line="240" w:lineRule="auto"/>
              <w:ind w:firstLine="0"/>
              <w:jc w:val="center"/>
              <w:rPr>
                <w:rFonts w:hint="eastAsia"/>
                <w:color w:val="auto"/>
                <w:highlight w:val="none"/>
              </w:rPr>
            </w:pPr>
            <w:r>
              <w:rPr>
                <w:rFonts w:hint="eastAsia"/>
                <w:color w:val="auto"/>
                <w:sz w:val="21"/>
                <w:szCs w:val="21"/>
                <w:highlight w:val="none"/>
              </w:rPr>
              <w:t>技术负责人</w:t>
            </w:r>
          </w:p>
        </w:tc>
        <w:tc>
          <w:tcPr>
            <w:tcW w:w="3763" w:type="dxa"/>
            <w:vAlign w:val="center"/>
          </w:tcPr>
          <w:p w14:paraId="3CFF424F">
            <w:pPr>
              <w:rPr>
                <w:rFonts w:hint="eastAsia" w:ascii="宋体" w:hAnsi="宋体" w:cs="宋体"/>
                <w:color w:val="auto"/>
                <w:szCs w:val="21"/>
                <w:highlight w:val="none"/>
              </w:rPr>
            </w:pPr>
            <w:r>
              <w:rPr>
                <w:rFonts w:hint="eastAsia" w:ascii="宋体" w:hAnsi="宋体" w:cs="宋体"/>
                <w:color w:val="auto"/>
                <w:szCs w:val="21"/>
                <w:highlight w:val="none"/>
              </w:rPr>
              <w:t>姓名：</w:t>
            </w:r>
          </w:p>
          <w:p w14:paraId="0716ECBA">
            <w:pPr>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40D5F7FD">
            <w:pPr>
              <w:rPr>
                <w:color w:val="auto"/>
                <w:highlight w:val="none"/>
              </w:rPr>
            </w:pPr>
            <w:r>
              <w:rPr>
                <w:rFonts w:hint="eastAsia" w:ascii="宋体" w:hAnsi="宋体" w:cs="宋体"/>
                <w:color w:val="auto"/>
                <w:szCs w:val="21"/>
                <w:highlight w:val="none"/>
              </w:rPr>
              <w:t>职称：</w:t>
            </w:r>
          </w:p>
        </w:tc>
        <w:tc>
          <w:tcPr>
            <w:tcW w:w="1987" w:type="dxa"/>
            <w:vAlign w:val="center"/>
          </w:tcPr>
          <w:p w14:paraId="668929A9">
            <w:pPr>
              <w:jc w:val="center"/>
              <w:rPr>
                <w:color w:val="auto"/>
                <w:highlight w:val="none"/>
              </w:rPr>
            </w:pPr>
          </w:p>
        </w:tc>
      </w:tr>
      <w:tr w14:paraId="6E311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736" w:type="dxa"/>
            <w:vAlign w:val="center"/>
          </w:tcPr>
          <w:p w14:paraId="49CDAE1C">
            <w:pPr>
              <w:pStyle w:val="51"/>
              <w:spacing w:line="240" w:lineRule="auto"/>
              <w:ind w:firstLine="0"/>
              <w:jc w:val="center"/>
              <w:rPr>
                <w:rFonts w:hint="eastAsia"/>
                <w:color w:val="auto"/>
                <w:highlight w:val="none"/>
              </w:rPr>
            </w:pPr>
            <w:r>
              <w:rPr>
                <w:rFonts w:hint="eastAsia"/>
                <w:color w:val="auto"/>
                <w:sz w:val="21"/>
                <w:szCs w:val="21"/>
                <w:highlight w:val="none"/>
              </w:rPr>
              <w:t>3</w:t>
            </w:r>
          </w:p>
        </w:tc>
        <w:tc>
          <w:tcPr>
            <w:tcW w:w="2983" w:type="dxa"/>
            <w:vAlign w:val="center"/>
          </w:tcPr>
          <w:p w14:paraId="1FFEA769">
            <w:pPr>
              <w:pStyle w:val="51"/>
              <w:spacing w:line="240" w:lineRule="auto"/>
              <w:ind w:firstLine="0"/>
              <w:jc w:val="center"/>
              <w:rPr>
                <w:rFonts w:hint="eastAsia"/>
                <w:color w:val="auto"/>
                <w:highlight w:val="none"/>
              </w:rPr>
            </w:pPr>
            <w:r>
              <w:rPr>
                <w:rFonts w:hint="eastAsia"/>
                <w:color w:val="auto"/>
                <w:sz w:val="21"/>
                <w:szCs w:val="21"/>
                <w:highlight w:val="none"/>
              </w:rPr>
              <w:t>专职安全员</w:t>
            </w:r>
          </w:p>
        </w:tc>
        <w:tc>
          <w:tcPr>
            <w:tcW w:w="3763" w:type="dxa"/>
            <w:vAlign w:val="center"/>
          </w:tcPr>
          <w:p w14:paraId="6421E604">
            <w:pPr>
              <w:rPr>
                <w:rFonts w:hint="eastAsia" w:ascii="宋体" w:hAnsi="宋体" w:cs="宋体"/>
                <w:color w:val="auto"/>
                <w:szCs w:val="21"/>
                <w:highlight w:val="none"/>
              </w:rPr>
            </w:pPr>
            <w:r>
              <w:rPr>
                <w:rFonts w:hint="eastAsia" w:ascii="宋体" w:hAnsi="宋体" w:cs="宋体"/>
                <w:color w:val="auto"/>
                <w:szCs w:val="21"/>
                <w:highlight w:val="none"/>
              </w:rPr>
              <w:t>姓名：</w:t>
            </w:r>
          </w:p>
          <w:p w14:paraId="14EB92CC">
            <w:pPr>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04A05090">
            <w:pPr>
              <w:rPr>
                <w:color w:val="auto"/>
                <w:highlight w:val="none"/>
              </w:rPr>
            </w:pPr>
            <w:r>
              <w:rPr>
                <w:rFonts w:hint="eastAsia" w:ascii="宋体" w:hAnsi="宋体" w:cs="宋体"/>
                <w:color w:val="auto"/>
                <w:szCs w:val="21"/>
                <w:highlight w:val="none"/>
              </w:rPr>
              <w:t>安全生产考核合格证书号码：</w:t>
            </w:r>
          </w:p>
        </w:tc>
        <w:tc>
          <w:tcPr>
            <w:tcW w:w="1987" w:type="dxa"/>
            <w:vAlign w:val="center"/>
          </w:tcPr>
          <w:p w14:paraId="288424F0">
            <w:pPr>
              <w:jc w:val="center"/>
              <w:rPr>
                <w:color w:val="auto"/>
                <w:highlight w:val="none"/>
              </w:rPr>
            </w:pPr>
          </w:p>
        </w:tc>
      </w:tr>
      <w:tr w14:paraId="31382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36" w:type="dxa"/>
            <w:tcBorders>
              <w:bottom w:val="single" w:color="000000" w:sz="6" w:space="0"/>
            </w:tcBorders>
            <w:vAlign w:val="center"/>
          </w:tcPr>
          <w:p w14:paraId="5AE9FB57">
            <w:pPr>
              <w:pStyle w:val="51"/>
              <w:spacing w:line="240" w:lineRule="auto"/>
              <w:ind w:firstLine="0"/>
              <w:jc w:val="center"/>
              <w:rPr>
                <w:rFonts w:hint="eastAsia"/>
                <w:color w:val="auto"/>
                <w:highlight w:val="none"/>
              </w:rPr>
            </w:pPr>
            <w:r>
              <w:rPr>
                <w:rFonts w:hint="eastAsia"/>
                <w:color w:val="auto"/>
                <w:sz w:val="21"/>
                <w:szCs w:val="21"/>
                <w:highlight w:val="none"/>
              </w:rPr>
              <w:t>4</w:t>
            </w:r>
          </w:p>
        </w:tc>
        <w:tc>
          <w:tcPr>
            <w:tcW w:w="2983" w:type="dxa"/>
            <w:tcBorders>
              <w:bottom w:val="single" w:color="000000" w:sz="6" w:space="0"/>
            </w:tcBorders>
            <w:vAlign w:val="center"/>
          </w:tcPr>
          <w:p w14:paraId="6819836B">
            <w:pPr>
              <w:pStyle w:val="51"/>
              <w:spacing w:line="240" w:lineRule="auto"/>
              <w:ind w:firstLine="0"/>
              <w:jc w:val="center"/>
              <w:rPr>
                <w:rFonts w:hint="eastAsia"/>
                <w:color w:val="auto"/>
                <w:highlight w:val="none"/>
              </w:rPr>
            </w:pPr>
            <w:r>
              <w:rPr>
                <w:rFonts w:hint="eastAsia"/>
                <w:color w:val="auto"/>
                <w:sz w:val="21"/>
                <w:szCs w:val="21"/>
                <w:highlight w:val="none"/>
              </w:rPr>
              <w:t>工期</w:t>
            </w:r>
          </w:p>
        </w:tc>
        <w:tc>
          <w:tcPr>
            <w:tcW w:w="3763" w:type="dxa"/>
            <w:tcBorders>
              <w:bottom w:val="single" w:color="000000" w:sz="6" w:space="0"/>
            </w:tcBorders>
            <w:vAlign w:val="center"/>
          </w:tcPr>
          <w:p w14:paraId="48B546A1">
            <w:pPr>
              <w:pStyle w:val="51"/>
              <w:tabs>
                <w:tab w:val="left" w:leader="underscore" w:pos="1212"/>
              </w:tabs>
              <w:spacing w:line="240" w:lineRule="auto"/>
              <w:ind w:firstLine="0"/>
              <w:rPr>
                <w:rFonts w:hint="eastAsia"/>
                <w:color w:val="auto"/>
                <w:highlight w:val="none"/>
              </w:rPr>
            </w:pPr>
            <w:r>
              <w:rPr>
                <w:rFonts w:hint="eastAsia"/>
                <w:color w:val="auto"/>
                <w:sz w:val="21"/>
                <w:szCs w:val="21"/>
                <w:highlight w:val="none"/>
                <w:u w:val="single"/>
                <w:lang w:val="en-US"/>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rPr>
              <w:t>日历天</w:t>
            </w:r>
          </w:p>
        </w:tc>
        <w:tc>
          <w:tcPr>
            <w:tcW w:w="1987" w:type="dxa"/>
            <w:tcBorders>
              <w:bottom w:val="single" w:color="000000" w:sz="6" w:space="0"/>
            </w:tcBorders>
            <w:vAlign w:val="center"/>
          </w:tcPr>
          <w:p w14:paraId="3952D2E0">
            <w:pPr>
              <w:jc w:val="center"/>
              <w:rPr>
                <w:color w:val="auto"/>
                <w:highlight w:val="none"/>
              </w:rPr>
            </w:pPr>
          </w:p>
        </w:tc>
      </w:tr>
      <w:tr w14:paraId="2739F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736" w:type="dxa"/>
            <w:tcBorders>
              <w:top w:val="single" w:color="000000" w:sz="6" w:space="0"/>
            </w:tcBorders>
            <w:vAlign w:val="center"/>
          </w:tcPr>
          <w:p w14:paraId="0CAC0083">
            <w:pPr>
              <w:pStyle w:val="51"/>
              <w:spacing w:line="240" w:lineRule="auto"/>
              <w:ind w:firstLine="0"/>
              <w:jc w:val="center"/>
              <w:rPr>
                <w:rFonts w:hint="eastAsia"/>
                <w:color w:val="auto"/>
                <w:highlight w:val="none"/>
              </w:rPr>
            </w:pPr>
            <w:r>
              <w:rPr>
                <w:rFonts w:hint="eastAsia"/>
                <w:color w:val="auto"/>
                <w:sz w:val="21"/>
                <w:szCs w:val="21"/>
                <w:highlight w:val="none"/>
              </w:rPr>
              <w:t>5</w:t>
            </w:r>
          </w:p>
        </w:tc>
        <w:tc>
          <w:tcPr>
            <w:tcW w:w="2983" w:type="dxa"/>
            <w:tcBorders>
              <w:top w:val="single" w:color="000000" w:sz="6" w:space="0"/>
            </w:tcBorders>
            <w:vAlign w:val="center"/>
          </w:tcPr>
          <w:p w14:paraId="3E5B6E65">
            <w:pPr>
              <w:pStyle w:val="51"/>
              <w:spacing w:line="271" w:lineRule="exact"/>
              <w:ind w:firstLine="0"/>
              <w:jc w:val="center"/>
              <w:rPr>
                <w:rFonts w:hint="eastAsia"/>
                <w:color w:val="auto"/>
                <w:sz w:val="21"/>
                <w:szCs w:val="21"/>
                <w:highlight w:val="none"/>
              </w:rPr>
            </w:pPr>
            <w:r>
              <w:rPr>
                <w:rFonts w:hint="eastAsia"/>
                <w:color w:val="auto"/>
                <w:sz w:val="21"/>
                <w:szCs w:val="21"/>
                <w:highlight w:val="none"/>
              </w:rPr>
              <w:t xml:space="preserve">缺陷责任期 </w:t>
            </w:r>
          </w:p>
          <w:p w14:paraId="652EA57A">
            <w:pPr>
              <w:pStyle w:val="51"/>
              <w:spacing w:line="271" w:lineRule="exact"/>
              <w:ind w:firstLine="0"/>
              <w:jc w:val="center"/>
              <w:rPr>
                <w:rFonts w:hint="eastAsia"/>
                <w:color w:val="auto"/>
                <w:highlight w:val="none"/>
              </w:rPr>
            </w:pPr>
            <w:r>
              <w:rPr>
                <w:rFonts w:hint="eastAsia"/>
                <w:color w:val="auto"/>
                <w:sz w:val="21"/>
                <w:szCs w:val="21"/>
                <w:highlight w:val="none"/>
              </w:rPr>
              <w:t>（工程质量保修期）</w:t>
            </w:r>
          </w:p>
        </w:tc>
        <w:tc>
          <w:tcPr>
            <w:tcW w:w="3763" w:type="dxa"/>
            <w:tcBorders>
              <w:top w:val="single" w:color="000000" w:sz="6" w:space="0"/>
            </w:tcBorders>
          </w:tcPr>
          <w:p w14:paraId="5940642C">
            <w:pPr>
              <w:rPr>
                <w:color w:val="auto"/>
                <w:highlight w:val="none"/>
              </w:rPr>
            </w:pPr>
          </w:p>
        </w:tc>
        <w:tc>
          <w:tcPr>
            <w:tcW w:w="1987" w:type="dxa"/>
            <w:tcBorders>
              <w:top w:val="single" w:color="000000" w:sz="6" w:space="0"/>
            </w:tcBorders>
            <w:vAlign w:val="center"/>
          </w:tcPr>
          <w:p w14:paraId="52BBA781">
            <w:pPr>
              <w:jc w:val="center"/>
              <w:rPr>
                <w:color w:val="auto"/>
                <w:highlight w:val="none"/>
              </w:rPr>
            </w:pPr>
          </w:p>
        </w:tc>
      </w:tr>
      <w:tr w14:paraId="77D6B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trPr>
        <w:tc>
          <w:tcPr>
            <w:tcW w:w="736" w:type="dxa"/>
            <w:vAlign w:val="center"/>
          </w:tcPr>
          <w:p w14:paraId="39873D5F">
            <w:pPr>
              <w:pStyle w:val="51"/>
              <w:spacing w:line="240" w:lineRule="auto"/>
              <w:ind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c>
          <w:tcPr>
            <w:tcW w:w="2983" w:type="dxa"/>
            <w:vAlign w:val="center"/>
          </w:tcPr>
          <w:p w14:paraId="1C7EADFE">
            <w:pPr>
              <w:pStyle w:val="51"/>
              <w:spacing w:line="240" w:lineRule="auto"/>
              <w:ind w:firstLine="0"/>
              <w:jc w:val="center"/>
              <w:rPr>
                <w:rFonts w:hint="eastAsia"/>
                <w:color w:val="auto"/>
                <w:sz w:val="21"/>
                <w:szCs w:val="21"/>
                <w:highlight w:val="none"/>
              </w:rPr>
            </w:pPr>
          </w:p>
        </w:tc>
        <w:tc>
          <w:tcPr>
            <w:tcW w:w="3763" w:type="dxa"/>
            <w:vAlign w:val="center"/>
          </w:tcPr>
          <w:p w14:paraId="09ECE2E1">
            <w:pPr>
              <w:ind w:firstLine="840" w:firstLineChars="400"/>
              <w:rPr>
                <w:rFonts w:hint="eastAsia" w:ascii="宋体" w:hAnsi="宋体" w:cs="宋体"/>
                <w:color w:val="auto"/>
                <w:szCs w:val="21"/>
                <w:highlight w:val="none"/>
              </w:rPr>
            </w:pPr>
          </w:p>
        </w:tc>
        <w:tc>
          <w:tcPr>
            <w:tcW w:w="1987" w:type="dxa"/>
            <w:vAlign w:val="center"/>
          </w:tcPr>
          <w:p w14:paraId="53D21B7F">
            <w:pPr>
              <w:jc w:val="center"/>
              <w:rPr>
                <w:color w:val="auto"/>
                <w:highlight w:val="none"/>
              </w:rPr>
            </w:pPr>
          </w:p>
        </w:tc>
      </w:tr>
    </w:tbl>
    <w:p w14:paraId="7FA36AB7">
      <w:pPr>
        <w:spacing w:line="480" w:lineRule="exact"/>
        <w:ind w:firstLine="4200" w:firstLineChars="2000"/>
        <w:rPr>
          <w:rFonts w:hint="default" w:eastAsia="宋体"/>
          <w:lang w:val="en-US" w:eastAsia="zh-CN"/>
        </w:rPr>
      </w:pPr>
      <w:r>
        <w:rPr>
          <w:rFonts w:hint="eastAsia" w:ascii="宋体" w:hAnsi="宋体" w:eastAsia="宋体" w:cs="宋体"/>
          <w:bCs/>
          <w:color w:val="auto"/>
          <w:spacing w:val="0"/>
          <w:sz w:val="21"/>
          <w:szCs w:val="21"/>
          <w:lang w:val="en-US" w:eastAsia="zh-CN"/>
        </w:rPr>
        <w:t>供应商</w:t>
      </w:r>
      <w:r>
        <w:rPr>
          <w:rFonts w:hint="eastAsia" w:ascii="宋体" w:hAnsi="宋体" w:cs="宋体"/>
          <w:bCs/>
          <w:color w:val="auto"/>
          <w:spacing w:val="0"/>
          <w:sz w:val="21"/>
          <w:szCs w:val="21"/>
          <w:lang w:val="en-US" w:eastAsia="zh-CN"/>
        </w:rPr>
        <w:t>名称</w:t>
      </w:r>
      <w:r>
        <w:rPr>
          <w:rFonts w:hint="eastAsia" w:ascii="宋体" w:hAnsi="宋体" w:eastAsia="宋体" w:cs="宋体"/>
          <w:bCs/>
          <w:color w:val="auto"/>
          <w:spacing w:val="0"/>
          <w:sz w:val="21"/>
          <w:szCs w:val="21"/>
          <w:lang w:val="en-US" w:eastAsia="zh-CN"/>
        </w:rPr>
        <w:t>（电子签章）</w:t>
      </w:r>
      <w:r>
        <w:rPr>
          <w:rFonts w:hint="eastAsia" w:cs="宋体"/>
        </w:rPr>
        <w:t>：</w:t>
      </w:r>
      <w:r>
        <w:rPr>
          <w:rFonts w:hint="eastAsia" w:cs="宋体"/>
          <w:lang w:val="en-US" w:eastAsia="zh-CN"/>
        </w:rPr>
        <w:t xml:space="preserve"> </w:t>
      </w:r>
      <w:r>
        <w:rPr>
          <w:rFonts w:hint="eastAsia" w:cs="宋体"/>
          <w:u w:val="single"/>
          <w:lang w:val="en-US" w:eastAsia="zh-CN"/>
        </w:rPr>
        <w:t xml:space="preserve">                       </w:t>
      </w:r>
    </w:p>
    <w:p w14:paraId="5B571D8F">
      <w:pPr>
        <w:spacing w:line="480" w:lineRule="exact"/>
        <w:ind w:firstLine="2940" w:firstLineChars="1400"/>
      </w:pPr>
      <w:r>
        <w:rPr>
          <w:rFonts w:hint="eastAsia" w:ascii="宋体" w:hAnsi="宋体" w:eastAsia="宋体" w:cs="宋体"/>
          <w:bCs/>
          <w:color w:val="auto"/>
          <w:spacing w:val="0"/>
          <w:sz w:val="21"/>
          <w:szCs w:val="21"/>
          <w:lang w:val="en-US" w:eastAsia="zh-CN"/>
        </w:rPr>
        <w:t>法定代表人或委托代理人</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签字或盖章</w:t>
      </w:r>
      <w:r>
        <w:rPr>
          <w:rFonts w:hint="eastAsia" w:ascii="宋体" w:hAnsi="宋体" w:cs="宋体"/>
          <w:bCs/>
          <w:color w:val="auto"/>
          <w:spacing w:val="0"/>
          <w:sz w:val="21"/>
          <w:szCs w:val="21"/>
          <w:lang w:val="en-US" w:eastAsia="zh-CN"/>
        </w:rPr>
        <w:t>）</w:t>
      </w:r>
      <w:r>
        <w:rPr>
          <w:rFonts w:hint="eastAsia" w:cs="宋体"/>
        </w:rPr>
        <w:t>：</w:t>
      </w:r>
      <w:r>
        <w:rPr>
          <w:rFonts w:hint="eastAsia" w:cs="宋体"/>
          <w:u w:val="single"/>
          <w:lang w:val="en-US" w:eastAsia="zh-CN"/>
        </w:rPr>
        <w:t xml:space="preserve">                       </w:t>
      </w:r>
    </w:p>
    <w:p w14:paraId="7829CEE1">
      <w:pPr>
        <w:spacing w:line="480" w:lineRule="exact"/>
        <w:ind w:firstLine="6300" w:firstLineChars="3000"/>
      </w:pPr>
      <w:r>
        <w:rPr>
          <w:rFonts w:hint="eastAsia" w:cs="宋体"/>
        </w:rPr>
        <w:t>日期：</w:t>
      </w:r>
      <w:r>
        <w:rPr>
          <w:u w:val="single"/>
        </w:rPr>
        <w:t xml:space="preserve">     </w:t>
      </w:r>
      <w:r>
        <w:rPr>
          <w:rFonts w:hint="eastAsia" w:cs="宋体"/>
        </w:rPr>
        <w:t>年</w:t>
      </w:r>
      <w:r>
        <w:rPr>
          <w:u w:val="single"/>
        </w:rPr>
        <w:t xml:space="preserve">     </w:t>
      </w:r>
      <w:r>
        <w:rPr>
          <w:rFonts w:hint="eastAsia" w:cs="宋体"/>
        </w:rPr>
        <w:t>月</w:t>
      </w:r>
      <w:r>
        <w:rPr>
          <w:u w:val="single"/>
        </w:rPr>
        <w:t xml:space="preserve">     </w:t>
      </w:r>
      <w:r>
        <w:rPr>
          <w:rFonts w:hint="eastAsia" w:cs="宋体"/>
        </w:rPr>
        <w:t>日</w:t>
      </w:r>
    </w:p>
    <w:p w14:paraId="3B356E1C">
      <w:pPr>
        <w:spacing w:line="520" w:lineRule="exact"/>
        <w:jc w:val="center"/>
        <w:rPr>
          <w:rFonts w:hint="eastAsia" w:ascii="宋体" w:hAnsi="宋体" w:eastAsia="宋体" w:cs="宋体"/>
          <w:bCs/>
          <w:color w:val="auto"/>
          <w:sz w:val="40"/>
          <w:szCs w:val="40"/>
          <w:highlight w:val="none"/>
        </w:rPr>
      </w:pPr>
    </w:p>
    <w:p w14:paraId="15505F73">
      <w:pPr>
        <w:spacing w:line="520" w:lineRule="exact"/>
        <w:jc w:val="center"/>
        <w:rPr>
          <w:rFonts w:hint="eastAsia" w:ascii="宋体" w:hAnsi="宋体" w:eastAsia="宋体" w:cs="宋体"/>
          <w:bCs/>
          <w:color w:val="auto"/>
          <w:sz w:val="40"/>
          <w:szCs w:val="40"/>
          <w:highlight w:val="none"/>
        </w:rPr>
      </w:pPr>
    </w:p>
    <w:p w14:paraId="3B7CB5BD">
      <w:pPr>
        <w:pStyle w:val="32"/>
        <w:rPr>
          <w:rFonts w:hint="eastAsia" w:ascii="宋体" w:hAnsi="宋体" w:eastAsia="宋体" w:cs="宋体"/>
          <w:bCs/>
          <w:color w:val="auto"/>
          <w:sz w:val="40"/>
          <w:szCs w:val="40"/>
          <w:highlight w:val="none"/>
        </w:rPr>
      </w:pPr>
    </w:p>
    <w:p w14:paraId="15BD4873">
      <w:pPr>
        <w:pStyle w:val="32"/>
        <w:rPr>
          <w:rFonts w:hint="eastAsia" w:ascii="宋体" w:hAnsi="宋体" w:eastAsia="宋体" w:cs="宋体"/>
          <w:bCs/>
          <w:color w:val="auto"/>
          <w:sz w:val="40"/>
          <w:szCs w:val="40"/>
          <w:highlight w:val="none"/>
        </w:rPr>
      </w:pPr>
    </w:p>
    <w:p w14:paraId="797C4FB7">
      <w:pPr>
        <w:pStyle w:val="32"/>
        <w:rPr>
          <w:rFonts w:hint="eastAsia" w:ascii="宋体" w:hAnsi="宋体" w:eastAsia="宋体" w:cs="宋体"/>
          <w:bCs/>
          <w:color w:val="auto"/>
          <w:sz w:val="40"/>
          <w:szCs w:val="40"/>
          <w:highlight w:val="none"/>
        </w:rPr>
      </w:pPr>
    </w:p>
    <w:p w14:paraId="02B21723">
      <w:pPr>
        <w:pStyle w:val="32"/>
        <w:rPr>
          <w:rFonts w:hint="eastAsia" w:ascii="宋体" w:hAnsi="宋体" w:eastAsia="宋体" w:cs="宋体"/>
          <w:bCs/>
          <w:color w:val="auto"/>
          <w:sz w:val="40"/>
          <w:szCs w:val="40"/>
          <w:highlight w:val="none"/>
        </w:rPr>
      </w:pPr>
    </w:p>
    <w:p w14:paraId="34298D69">
      <w:pPr>
        <w:pStyle w:val="32"/>
        <w:rPr>
          <w:rFonts w:hint="eastAsia" w:ascii="宋体" w:hAnsi="宋体" w:eastAsia="宋体" w:cs="宋体"/>
          <w:bCs/>
          <w:color w:val="auto"/>
          <w:sz w:val="40"/>
          <w:szCs w:val="40"/>
          <w:highlight w:val="none"/>
        </w:rPr>
      </w:pPr>
    </w:p>
    <w:p w14:paraId="15FCAA0B">
      <w:pPr>
        <w:pStyle w:val="32"/>
        <w:rPr>
          <w:rFonts w:hint="eastAsia" w:ascii="宋体" w:hAnsi="宋体" w:eastAsia="宋体" w:cs="宋体"/>
          <w:bCs/>
          <w:color w:val="auto"/>
          <w:sz w:val="40"/>
          <w:szCs w:val="40"/>
          <w:highlight w:val="none"/>
        </w:rPr>
      </w:pPr>
    </w:p>
    <w:p w14:paraId="60DFA7D0">
      <w:pPr>
        <w:spacing w:line="520" w:lineRule="exact"/>
        <w:jc w:val="both"/>
        <w:rPr>
          <w:rFonts w:hint="eastAsia" w:ascii="宋体" w:hAnsi="宋体" w:eastAsia="宋体" w:cs="宋体"/>
          <w:bCs/>
          <w:color w:val="auto"/>
          <w:sz w:val="40"/>
          <w:szCs w:val="40"/>
          <w:highlight w:val="none"/>
        </w:rPr>
      </w:pPr>
    </w:p>
    <w:p w14:paraId="2D041E90">
      <w:pPr>
        <w:spacing w:line="520" w:lineRule="exact"/>
        <w:jc w:val="center"/>
        <w:rPr>
          <w:rFonts w:hint="eastAsia" w:ascii="Times New Roman" w:hAnsi="Times New Roman" w:eastAsia="宋体" w:cs="宋体"/>
          <w:b/>
          <w:bCs/>
          <w:kern w:val="2"/>
          <w:sz w:val="30"/>
          <w:szCs w:val="30"/>
          <w:lang w:val="en-US" w:eastAsia="zh-CN" w:bidi="ar-SA"/>
        </w:rPr>
      </w:pPr>
      <w:r>
        <w:rPr>
          <w:rFonts w:hint="eastAsia" w:ascii="Times New Roman" w:hAnsi="Times New Roman" w:eastAsia="宋体" w:cs="宋体"/>
          <w:b/>
          <w:bCs/>
          <w:kern w:val="2"/>
          <w:sz w:val="30"/>
          <w:szCs w:val="30"/>
          <w:lang w:val="en-US" w:eastAsia="zh-CN" w:bidi="ar-SA"/>
        </w:rPr>
        <w:t>竞标报价表</w:t>
      </w:r>
    </w:p>
    <w:p w14:paraId="2F29733D">
      <w:pPr>
        <w:spacing w:line="440" w:lineRule="exact"/>
        <w:jc w:val="center"/>
        <w:rPr>
          <w:rFonts w:hint="eastAsia" w:ascii="宋体" w:hAnsi="宋体" w:eastAsia="宋体" w:cs="宋体"/>
          <w:bCs/>
          <w:color w:val="auto"/>
          <w:sz w:val="28"/>
          <w:szCs w:val="28"/>
          <w:highlight w:val="none"/>
        </w:rPr>
      </w:pPr>
    </w:p>
    <w:p w14:paraId="0BD93F43">
      <w:pPr>
        <w:ind w:left="-178" w:leftChars="-85" w:right="-512" w:rightChars="-244" w:firstLine="630" w:firstLineChars="300"/>
        <w:jc w:val="left"/>
        <w:rPr>
          <w:rFonts w:hint="default" w:eastAsia="宋体" w:cs="宋体"/>
          <w:color w:val="auto"/>
          <w:u w:val="single"/>
          <w:lang w:val="en-US" w:eastAsia="zh-CN"/>
        </w:rPr>
      </w:pPr>
      <w:r>
        <w:rPr>
          <w:rFonts w:hint="eastAsia" w:cs="宋体"/>
          <w:color w:val="auto"/>
        </w:rPr>
        <w:t>项目名称：</w:t>
      </w:r>
      <w:r>
        <w:rPr>
          <w:rFonts w:hint="eastAsia" w:cs="宋体"/>
          <w:color w:val="auto"/>
          <w:u w:val="single"/>
          <w:lang w:val="en-US" w:eastAsia="zh-CN"/>
        </w:rPr>
        <w:t xml:space="preserve">                         </w:t>
      </w:r>
    </w:p>
    <w:p w14:paraId="778F32EB">
      <w:pPr>
        <w:spacing w:line="360" w:lineRule="auto"/>
        <w:ind w:firstLine="420" w:firstLineChars="200"/>
        <w:contextualSpacing/>
        <w:rPr>
          <w:rFonts w:hint="default" w:ascii="宋体" w:hAnsi="宋体" w:eastAsia="宋体" w:cs="仿宋_GB2312"/>
          <w:color w:val="auto"/>
          <w:sz w:val="24"/>
          <w:highlight w:val="none"/>
          <w:u w:val="single"/>
          <w:lang w:val="en-US" w:eastAsia="zh-CN"/>
        </w:rPr>
      </w:pPr>
      <w:r>
        <w:rPr>
          <w:rFonts w:hint="eastAsia" w:eastAsia="宋体" w:cs="宋体"/>
          <w:color w:val="auto"/>
        </w:rPr>
        <w:t>分标（如有）：</w:t>
      </w:r>
      <w:r>
        <w:rPr>
          <w:rFonts w:hint="eastAsia" w:eastAsia="宋体" w:cs="宋体"/>
          <w:color w:val="auto"/>
          <w:lang w:val="en-US" w:eastAsia="zh-CN"/>
        </w:rPr>
        <w:t xml:space="preserve"> </w:t>
      </w:r>
      <w:r>
        <w:rPr>
          <w:rFonts w:hint="eastAsia" w:ascii="宋体" w:hAnsi="宋体" w:cs="仿宋_GB2312"/>
          <w:color w:val="auto"/>
          <w:sz w:val="24"/>
          <w:highlight w:val="none"/>
          <w:u w:val="single"/>
          <w:lang w:val="en-US" w:eastAsia="zh-CN"/>
        </w:rPr>
        <w:t xml:space="preserve">                  </w:t>
      </w:r>
    </w:p>
    <w:p w14:paraId="5FF63EB1">
      <w:pPr>
        <w:ind w:left="-178" w:leftChars="-85" w:right="-512" w:rightChars="-244" w:firstLine="630" w:firstLineChars="300"/>
        <w:jc w:val="left"/>
        <w:rPr>
          <w:rFonts w:hint="eastAsia" w:cs="宋体"/>
          <w:color w:val="auto"/>
        </w:rPr>
      </w:pPr>
      <w:r>
        <w:rPr>
          <w:color w:val="auto"/>
        </w:rPr>
        <w:t xml:space="preserve">                                                  </w:t>
      </w:r>
      <w:r>
        <w:rPr>
          <w:rFonts w:hint="eastAsia" w:cs="宋体"/>
          <w:color w:val="auto"/>
        </w:rPr>
        <w:t>币种：人民币</w:t>
      </w:r>
    </w:p>
    <w:p w14:paraId="47508F67">
      <w:pPr>
        <w:pStyle w:val="33"/>
      </w:pPr>
    </w:p>
    <w:tbl>
      <w:tblPr>
        <w:tblStyle w:val="25"/>
        <w:tblpPr w:leftFromText="180" w:rightFromText="180" w:vertAnchor="text" w:horzAnchor="page" w:tblpX="1441" w:tblpY="353"/>
        <w:tblOverlap w:val="never"/>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3376"/>
        <w:gridCol w:w="1755"/>
        <w:gridCol w:w="1885"/>
        <w:gridCol w:w="1184"/>
      </w:tblGrid>
      <w:tr w14:paraId="7719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895" w:type="dxa"/>
            <w:tcBorders>
              <w:top w:val="single" w:color="auto" w:sz="4" w:space="0"/>
              <w:left w:val="single" w:color="auto" w:sz="4" w:space="0"/>
              <w:bottom w:val="single" w:color="auto" w:sz="4" w:space="0"/>
              <w:right w:val="single" w:color="auto" w:sz="4" w:space="0"/>
            </w:tcBorders>
            <w:vAlign w:val="center"/>
          </w:tcPr>
          <w:p w14:paraId="432D7E3D">
            <w:pPr>
              <w:spacing w:line="360" w:lineRule="auto"/>
              <w:contextualSpacing/>
              <w:jc w:val="center"/>
              <w:rPr>
                <w:rFonts w:hint="eastAsia" w:ascii="宋体" w:hAnsi="宋体" w:cs="仿宋_GB2312"/>
                <w:color w:val="auto"/>
                <w:sz w:val="21"/>
                <w:szCs w:val="21"/>
                <w:highlight w:val="none"/>
              </w:rPr>
            </w:pPr>
            <w:r>
              <w:rPr>
                <w:rFonts w:ascii="宋体" w:hAnsi="宋体" w:cs="仿宋_GB2312"/>
                <w:color w:val="auto"/>
                <w:sz w:val="21"/>
                <w:szCs w:val="21"/>
                <w:highlight w:val="none"/>
              </w:rPr>
              <w:t>序号</w:t>
            </w:r>
          </w:p>
        </w:tc>
        <w:tc>
          <w:tcPr>
            <w:tcW w:w="3376" w:type="dxa"/>
            <w:tcBorders>
              <w:top w:val="single" w:color="auto" w:sz="4" w:space="0"/>
              <w:left w:val="single" w:color="auto" w:sz="4" w:space="0"/>
              <w:bottom w:val="single" w:color="auto" w:sz="4" w:space="0"/>
              <w:right w:val="single" w:color="auto" w:sz="4" w:space="0"/>
            </w:tcBorders>
            <w:vAlign w:val="center"/>
          </w:tcPr>
          <w:p w14:paraId="5649768D">
            <w:pPr>
              <w:spacing w:line="360" w:lineRule="auto"/>
              <w:contextualSpacing/>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lang w:val="en-US" w:eastAsia="zh-CN"/>
              </w:rPr>
              <w:t>标的</w:t>
            </w:r>
            <w:r>
              <w:rPr>
                <w:rFonts w:ascii="宋体" w:hAnsi="宋体" w:cs="仿宋_GB2312"/>
                <w:color w:val="auto"/>
                <w:sz w:val="21"/>
                <w:szCs w:val="21"/>
                <w:highlight w:val="none"/>
              </w:rPr>
              <w:t>名称</w:t>
            </w:r>
          </w:p>
        </w:tc>
        <w:tc>
          <w:tcPr>
            <w:tcW w:w="1755" w:type="dxa"/>
            <w:tcBorders>
              <w:top w:val="single" w:color="auto" w:sz="4" w:space="0"/>
              <w:left w:val="single" w:color="auto" w:sz="4" w:space="0"/>
              <w:bottom w:val="single" w:color="auto" w:sz="4" w:space="0"/>
              <w:right w:val="single" w:color="auto" w:sz="4" w:space="0"/>
            </w:tcBorders>
            <w:vAlign w:val="center"/>
          </w:tcPr>
          <w:p w14:paraId="309A135D">
            <w:pPr>
              <w:spacing w:line="360" w:lineRule="auto"/>
              <w:contextualSpacing/>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数量及单位</w:t>
            </w:r>
          </w:p>
        </w:tc>
        <w:tc>
          <w:tcPr>
            <w:tcW w:w="1885" w:type="dxa"/>
            <w:tcBorders>
              <w:top w:val="single" w:color="auto" w:sz="4" w:space="0"/>
              <w:left w:val="single" w:color="auto" w:sz="4" w:space="0"/>
              <w:bottom w:val="single" w:color="auto" w:sz="4" w:space="0"/>
              <w:right w:val="single" w:color="auto" w:sz="4" w:space="0"/>
            </w:tcBorders>
            <w:vAlign w:val="center"/>
          </w:tcPr>
          <w:p w14:paraId="1CAB07E8">
            <w:pPr>
              <w:spacing w:line="360" w:lineRule="auto"/>
              <w:contextualSpacing/>
              <w:jc w:val="center"/>
              <w:rPr>
                <w:rFonts w:hint="default" w:ascii="宋体" w:hAnsi="宋体" w:eastAsia="宋体" w:cs="仿宋_GB2312"/>
                <w:color w:val="auto"/>
                <w:sz w:val="21"/>
                <w:szCs w:val="21"/>
                <w:highlight w:val="none"/>
                <w:lang w:val="en-US" w:eastAsia="zh-CN"/>
              </w:rPr>
            </w:pPr>
            <w:r>
              <w:rPr>
                <w:rFonts w:hint="eastAsia" w:ascii="宋体" w:hAnsi="宋体" w:cs="仿宋_GB2312"/>
                <w:color w:val="auto"/>
                <w:sz w:val="21"/>
                <w:szCs w:val="21"/>
                <w:highlight w:val="none"/>
                <w:lang w:val="en-US" w:eastAsia="zh-CN"/>
              </w:rPr>
              <w:t xml:space="preserve"> 报价（元）</w:t>
            </w:r>
          </w:p>
        </w:tc>
        <w:tc>
          <w:tcPr>
            <w:tcW w:w="1184" w:type="dxa"/>
            <w:tcBorders>
              <w:top w:val="single" w:color="auto" w:sz="4" w:space="0"/>
              <w:left w:val="single" w:color="auto" w:sz="4" w:space="0"/>
              <w:bottom w:val="single" w:color="auto" w:sz="4" w:space="0"/>
              <w:right w:val="single" w:color="auto" w:sz="4" w:space="0"/>
            </w:tcBorders>
            <w:vAlign w:val="center"/>
          </w:tcPr>
          <w:p w14:paraId="6C3C3AC6">
            <w:pPr>
              <w:spacing w:line="360" w:lineRule="auto"/>
              <w:contextualSpacing/>
              <w:jc w:val="center"/>
              <w:rPr>
                <w:rFonts w:hint="eastAsia" w:ascii="宋体" w:hAnsi="宋体" w:cs="仿宋_GB2312"/>
                <w:color w:val="auto"/>
                <w:sz w:val="21"/>
                <w:szCs w:val="21"/>
                <w:highlight w:val="none"/>
              </w:rPr>
            </w:pPr>
            <w:r>
              <w:rPr>
                <w:rFonts w:ascii="宋体" w:hAnsi="宋体" w:cs="仿宋_GB2312"/>
                <w:color w:val="auto"/>
                <w:sz w:val="21"/>
                <w:szCs w:val="21"/>
                <w:highlight w:val="none"/>
              </w:rPr>
              <w:t>备注</w:t>
            </w:r>
          </w:p>
        </w:tc>
      </w:tr>
      <w:tr w14:paraId="79DA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895" w:type="dxa"/>
            <w:tcBorders>
              <w:top w:val="single" w:color="auto" w:sz="4" w:space="0"/>
              <w:left w:val="single" w:color="auto" w:sz="4" w:space="0"/>
              <w:bottom w:val="single" w:color="auto" w:sz="4" w:space="0"/>
              <w:right w:val="single" w:color="auto" w:sz="4" w:space="0"/>
            </w:tcBorders>
            <w:vAlign w:val="center"/>
          </w:tcPr>
          <w:p w14:paraId="0B504840">
            <w:pPr>
              <w:spacing w:line="360" w:lineRule="auto"/>
              <w:contextualSpacing/>
              <w:jc w:val="center"/>
              <w:rPr>
                <w:rFonts w:hint="eastAsia" w:ascii="宋体" w:hAnsi="宋体" w:cs="仿宋_GB2312"/>
                <w:color w:val="auto"/>
                <w:sz w:val="21"/>
                <w:szCs w:val="21"/>
                <w:highlight w:val="none"/>
              </w:rPr>
            </w:pPr>
            <w:r>
              <w:rPr>
                <w:rFonts w:ascii="宋体" w:hAnsi="宋体" w:cs="仿宋_GB2312"/>
                <w:color w:val="auto"/>
                <w:sz w:val="21"/>
                <w:szCs w:val="21"/>
                <w:highlight w:val="none"/>
              </w:rPr>
              <w:t>1</w:t>
            </w:r>
          </w:p>
        </w:tc>
        <w:tc>
          <w:tcPr>
            <w:tcW w:w="3376" w:type="dxa"/>
            <w:tcBorders>
              <w:top w:val="single" w:color="auto" w:sz="4" w:space="0"/>
              <w:left w:val="single" w:color="auto" w:sz="4" w:space="0"/>
              <w:bottom w:val="single" w:color="auto" w:sz="4" w:space="0"/>
              <w:right w:val="single" w:color="auto" w:sz="4" w:space="0"/>
            </w:tcBorders>
            <w:vAlign w:val="center"/>
          </w:tcPr>
          <w:p w14:paraId="7938E02C">
            <w:pPr>
              <w:spacing w:line="360" w:lineRule="auto"/>
              <w:contextualSpacing/>
              <w:jc w:val="center"/>
              <w:rPr>
                <w:rFonts w:hint="eastAsia" w:ascii="宋体" w:hAnsi="宋体" w:eastAsia="宋体" w:cs="仿宋_GB2312"/>
                <w:color w:val="auto"/>
                <w:sz w:val="21"/>
                <w:szCs w:val="21"/>
                <w:highlight w:val="none"/>
                <w:lang w:eastAsia="zh-CN"/>
              </w:rPr>
            </w:pPr>
          </w:p>
        </w:tc>
        <w:tc>
          <w:tcPr>
            <w:tcW w:w="1755" w:type="dxa"/>
            <w:tcBorders>
              <w:top w:val="single" w:color="auto" w:sz="4" w:space="0"/>
              <w:left w:val="single" w:color="auto" w:sz="4" w:space="0"/>
              <w:bottom w:val="single" w:color="auto" w:sz="4" w:space="0"/>
              <w:right w:val="single" w:color="auto" w:sz="4" w:space="0"/>
            </w:tcBorders>
            <w:vAlign w:val="center"/>
          </w:tcPr>
          <w:p w14:paraId="390DE921">
            <w:pPr>
              <w:spacing w:line="360" w:lineRule="auto"/>
              <w:contextualSpacing/>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1项</w:t>
            </w:r>
          </w:p>
        </w:tc>
        <w:tc>
          <w:tcPr>
            <w:tcW w:w="1885" w:type="dxa"/>
            <w:tcBorders>
              <w:top w:val="single" w:color="auto" w:sz="4" w:space="0"/>
              <w:left w:val="single" w:color="auto" w:sz="4" w:space="0"/>
              <w:bottom w:val="single" w:color="auto" w:sz="4" w:space="0"/>
              <w:right w:val="single" w:color="auto" w:sz="4" w:space="0"/>
            </w:tcBorders>
          </w:tcPr>
          <w:p w14:paraId="2E395284">
            <w:pPr>
              <w:spacing w:line="360" w:lineRule="auto"/>
              <w:contextualSpacing/>
              <w:rPr>
                <w:rFonts w:hint="eastAsia" w:ascii="宋体" w:hAnsi="宋体" w:cs="仿宋_GB2312"/>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2501427F">
            <w:pPr>
              <w:spacing w:line="360" w:lineRule="auto"/>
              <w:contextualSpacing/>
              <w:rPr>
                <w:rFonts w:hint="eastAsia" w:ascii="宋体" w:hAnsi="宋体" w:cs="仿宋_GB2312"/>
                <w:color w:val="auto"/>
                <w:sz w:val="21"/>
                <w:szCs w:val="21"/>
                <w:highlight w:val="none"/>
              </w:rPr>
            </w:pPr>
          </w:p>
        </w:tc>
      </w:tr>
      <w:tr w14:paraId="7F09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5F734E59">
            <w:pPr>
              <w:spacing w:line="360" w:lineRule="auto"/>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lang w:val="en-US" w:eastAsia="zh-CN"/>
              </w:rPr>
              <w:t>总报价</w:t>
            </w:r>
            <w:r>
              <w:rPr>
                <w:rFonts w:hint="eastAsia" w:ascii="宋体" w:hAnsi="宋体" w:cs="仿宋_GB2312"/>
                <w:color w:val="auto"/>
                <w:sz w:val="21"/>
                <w:szCs w:val="21"/>
                <w:highlight w:val="none"/>
              </w:rPr>
              <w:t>金额（人民币）</w:t>
            </w:r>
            <w:r>
              <w:rPr>
                <w:rFonts w:hint="eastAsia" w:ascii="宋体" w:hAnsi="宋体" w:cs="仿宋_GB2312"/>
                <w:color w:val="auto"/>
                <w:sz w:val="21"/>
                <w:szCs w:val="21"/>
                <w:highlight w:val="none"/>
                <w:u w:val="single"/>
              </w:rPr>
              <w:t xml:space="preserve">大写：                      </w:t>
            </w:r>
            <w:r>
              <w:rPr>
                <w:rFonts w:hint="eastAsia" w:ascii="宋体" w:hAnsi="宋体" w:cs="仿宋_GB2312"/>
                <w:color w:val="auto"/>
                <w:sz w:val="21"/>
                <w:szCs w:val="21"/>
                <w:highlight w:val="none"/>
              </w:rPr>
              <w:t xml:space="preserve"> （¥</w:t>
            </w:r>
            <w:r>
              <w:rPr>
                <w:rFonts w:hint="eastAsia" w:ascii="宋体" w:hAnsi="宋体" w:cs="仿宋_GB2312"/>
                <w:color w:val="auto"/>
                <w:sz w:val="21"/>
                <w:szCs w:val="21"/>
                <w:highlight w:val="none"/>
                <w:u w:val="single"/>
              </w:rPr>
              <w:t xml:space="preserve">          </w:t>
            </w:r>
            <w:r>
              <w:rPr>
                <w:rFonts w:hint="eastAsia" w:ascii="宋体" w:hAnsi="宋体" w:cs="仿宋_GB2312"/>
                <w:color w:val="auto"/>
                <w:sz w:val="21"/>
                <w:szCs w:val="21"/>
                <w:highlight w:val="none"/>
              </w:rPr>
              <w:t>）</w:t>
            </w:r>
          </w:p>
        </w:tc>
      </w:tr>
    </w:tbl>
    <w:p w14:paraId="2730E3F0">
      <w:pPr>
        <w:pStyle w:val="33"/>
        <w:spacing w:before="0" w:after="0" w:line="560" w:lineRule="exact"/>
        <w:jc w:val="both"/>
        <w:rPr>
          <w:rFonts w:hint="eastAsia" w:ascii="宋体" w:hAnsi="宋体" w:eastAsia="宋体" w:cs="宋体"/>
          <w:color w:val="auto"/>
          <w:spacing w:val="0"/>
          <w:sz w:val="21"/>
          <w:szCs w:val="21"/>
        </w:rPr>
      </w:pPr>
    </w:p>
    <w:p w14:paraId="2917946C">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3D6AF3F0">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7C41AC6D">
      <w:pPr>
        <w:spacing w:line="360" w:lineRule="auto"/>
        <w:ind w:firstLine="480" w:firstLineChars="200"/>
        <w:contextualSpacing/>
        <w:jc w:val="left"/>
        <w:rPr>
          <w:rFonts w:ascii="宋体" w:hAnsi="宋体" w:cs="仿宋_GB2312"/>
          <w:b/>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否则其响应文件按无效响应处理。</w:t>
      </w:r>
    </w:p>
    <w:p w14:paraId="0621BDB2">
      <w:pPr>
        <w:spacing w:line="360" w:lineRule="auto"/>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 如为联合体竞标，</w:t>
      </w:r>
      <w:r>
        <w:rPr>
          <w:rFonts w:hint="eastAsia" w:ascii="宋体" w:hAnsi="宋体"/>
          <w:color w:val="auto"/>
          <w:spacing w:val="-6"/>
          <w:sz w:val="24"/>
          <w:highlight w:val="none"/>
        </w:rPr>
        <w:t xml:space="preserve"> 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31B17526">
      <w:pPr>
        <w:spacing w:line="360" w:lineRule="auto"/>
        <w:ind w:firstLine="480" w:firstLineChars="200"/>
        <w:contextualSpacing/>
        <w:rPr>
          <w:rFonts w:hint="eastAsia" w:ascii="宋体" w:hAnsi="宋体" w:cs="仿宋_GB2312"/>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否则其响应文件按无效响应处理。</w:t>
      </w:r>
    </w:p>
    <w:p w14:paraId="2A8460FC">
      <w:pPr>
        <w:pStyle w:val="33"/>
        <w:spacing w:before="0" w:after="0" w:line="560" w:lineRule="exact"/>
        <w:rPr>
          <w:rFonts w:hint="eastAsia" w:ascii="宋体" w:hAnsi="宋体" w:eastAsia="宋体" w:cs="宋体"/>
          <w:color w:val="auto"/>
          <w:spacing w:val="0"/>
          <w:sz w:val="21"/>
          <w:szCs w:val="21"/>
        </w:rPr>
      </w:pPr>
    </w:p>
    <w:p w14:paraId="4F251526">
      <w:pPr>
        <w:pStyle w:val="33"/>
        <w:spacing w:before="0" w:after="0" w:line="560" w:lineRule="exact"/>
        <w:ind w:firstLine="3570" w:firstLineChars="1700"/>
        <w:jc w:val="both"/>
        <w:rPr>
          <w:rFonts w:hint="eastAsia" w:ascii="宋体" w:hAnsi="宋体" w:eastAsia="宋体" w:cs="宋体"/>
          <w:color w:val="auto"/>
          <w:spacing w:val="0"/>
          <w:sz w:val="21"/>
          <w:szCs w:val="21"/>
          <w:u w:val="single"/>
        </w:rPr>
      </w:pPr>
      <w:r>
        <w:rPr>
          <w:rFonts w:hint="eastAsia" w:ascii="宋体" w:hAnsi="宋体" w:eastAsia="宋体" w:cs="宋体"/>
          <w:color w:val="auto"/>
          <w:spacing w:val="0"/>
          <w:sz w:val="21"/>
          <w:szCs w:val="21"/>
        </w:rPr>
        <w:t>供应商</w:t>
      </w:r>
      <w:r>
        <w:rPr>
          <w:rFonts w:hint="eastAsia" w:ascii="宋体" w:hAnsi="宋体" w:cs="宋体"/>
          <w:color w:val="auto"/>
          <w:spacing w:val="0"/>
          <w:sz w:val="21"/>
          <w:szCs w:val="21"/>
          <w:lang w:val="en-US" w:eastAsia="zh-CN"/>
        </w:rPr>
        <w:t>名称</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电子签章</w:t>
      </w:r>
      <w:r>
        <w:rPr>
          <w:rFonts w:hint="eastAsia" w:ascii="宋体" w:hAnsi="宋体" w:eastAsia="宋体" w:cs="宋体"/>
          <w:color w:val="000000"/>
          <w:sz w:val="21"/>
          <w:szCs w:val="21"/>
          <w:highlight w:val="none"/>
        </w:rPr>
        <w:t>）</w:t>
      </w:r>
      <w:r>
        <w:rPr>
          <w:rFonts w:hint="eastAsia" w:ascii="宋体" w:hAnsi="宋体" w:eastAsia="宋体" w:cs="宋体"/>
          <w:color w:val="auto"/>
          <w:spacing w:val="0"/>
          <w:sz w:val="21"/>
          <w:szCs w:val="21"/>
        </w:rPr>
        <w:t>：</w:t>
      </w:r>
      <w:r>
        <w:rPr>
          <w:rFonts w:hint="eastAsia" w:ascii="宋体" w:hAnsi="宋体" w:eastAsia="宋体" w:cs="宋体"/>
          <w:color w:val="auto"/>
          <w:spacing w:val="0"/>
          <w:sz w:val="21"/>
          <w:szCs w:val="21"/>
          <w:u w:val="single"/>
        </w:rPr>
        <w:t xml:space="preserve">            </w:t>
      </w:r>
      <w:r>
        <w:rPr>
          <w:rFonts w:hint="eastAsia" w:ascii="宋体" w:hAnsi="宋体" w:cs="宋体"/>
          <w:color w:val="auto"/>
          <w:spacing w:val="0"/>
          <w:sz w:val="21"/>
          <w:szCs w:val="21"/>
          <w:u w:val="single"/>
          <w:lang w:val="en-US" w:eastAsia="zh-CN"/>
        </w:rPr>
        <w:t xml:space="preserve">      </w:t>
      </w:r>
      <w:r>
        <w:rPr>
          <w:rFonts w:hint="eastAsia" w:ascii="宋体" w:hAnsi="宋体" w:eastAsia="宋体" w:cs="宋体"/>
          <w:color w:val="auto"/>
          <w:spacing w:val="0"/>
          <w:sz w:val="21"/>
          <w:szCs w:val="21"/>
          <w:u w:val="single"/>
        </w:rPr>
        <w:t xml:space="preserve">          </w:t>
      </w:r>
    </w:p>
    <w:p w14:paraId="6F932661">
      <w:pPr>
        <w:pStyle w:val="33"/>
        <w:spacing w:before="0" w:after="0" w:line="560" w:lineRule="exact"/>
        <w:ind w:firstLine="2940" w:firstLineChars="1400"/>
        <w:rPr>
          <w:rFonts w:hint="eastAsia" w:ascii="宋体" w:hAnsi="宋体" w:eastAsia="宋体" w:cs="宋体"/>
          <w:color w:val="auto"/>
          <w:spacing w:val="0"/>
          <w:sz w:val="21"/>
          <w:szCs w:val="21"/>
          <w:u w:val="single"/>
        </w:rPr>
      </w:pPr>
      <w:r>
        <w:rPr>
          <w:rFonts w:hint="eastAsia" w:ascii="宋体" w:hAnsi="宋体" w:eastAsia="宋体" w:cs="宋体"/>
          <w:color w:val="auto"/>
          <w:spacing w:val="0"/>
          <w:sz w:val="21"/>
          <w:szCs w:val="21"/>
        </w:rPr>
        <w:t>法定代表人或委托代理人</w:t>
      </w:r>
      <w:r>
        <w:rPr>
          <w:rFonts w:hint="eastAsia" w:ascii="宋体" w:hAnsi="宋体" w:cs="宋体"/>
          <w:color w:val="auto"/>
          <w:spacing w:val="0"/>
          <w:sz w:val="21"/>
          <w:szCs w:val="21"/>
          <w:lang w:eastAsia="zh-CN"/>
        </w:rPr>
        <w:t>（</w:t>
      </w:r>
      <w:r>
        <w:rPr>
          <w:rFonts w:hint="eastAsia" w:ascii="宋体" w:hAnsi="宋体" w:eastAsia="宋体" w:cs="宋体"/>
          <w:color w:val="auto"/>
          <w:spacing w:val="0"/>
          <w:sz w:val="21"/>
          <w:szCs w:val="21"/>
        </w:rPr>
        <w:t>签字或</w:t>
      </w:r>
      <w:r>
        <w:rPr>
          <w:rFonts w:hint="eastAsia" w:ascii="宋体" w:hAnsi="宋体" w:cs="宋体"/>
          <w:color w:val="auto"/>
          <w:spacing w:val="0"/>
          <w:sz w:val="21"/>
          <w:szCs w:val="21"/>
          <w:lang w:val="en-US" w:eastAsia="zh-CN"/>
        </w:rPr>
        <w:t>电子签名</w:t>
      </w:r>
      <w:r>
        <w:rPr>
          <w:rFonts w:hint="eastAsia" w:ascii="宋体" w:hAnsi="宋体" w:cs="宋体"/>
          <w:color w:val="auto"/>
          <w:spacing w:val="0"/>
          <w:sz w:val="21"/>
          <w:szCs w:val="21"/>
          <w:lang w:eastAsia="zh-CN"/>
        </w:rPr>
        <w:t>）</w:t>
      </w:r>
      <w:r>
        <w:rPr>
          <w:rFonts w:hint="eastAsia" w:ascii="宋体" w:hAnsi="宋体" w:eastAsia="宋体" w:cs="宋体"/>
          <w:color w:val="auto"/>
          <w:spacing w:val="0"/>
          <w:sz w:val="21"/>
          <w:szCs w:val="21"/>
        </w:rPr>
        <w:t>：</w:t>
      </w:r>
      <w:r>
        <w:rPr>
          <w:rFonts w:hint="eastAsia" w:ascii="宋体" w:hAnsi="宋体" w:eastAsia="宋体" w:cs="宋体"/>
          <w:color w:val="auto"/>
          <w:spacing w:val="0"/>
          <w:sz w:val="21"/>
          <w:szCs w:val="21"/>
          <w:u w:val="single"/>
        </w:rPr>
        <w:t xml:space="preserve">                 </w:t>
      </w:r>
    </w:p>
    <w:p w14:paraId="76FAA2DE">
      <w:pPr>
        <w:pStyle w:val="33"/>
        <w:spacing w:before="0" w:after="0" w:line="560" w:lineRule="exact"/>
        <w:ind w:firstLine="5040" w:firstLineChars="2400"/>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日期：</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rPr>
        <w:t xml:space="preserve"> 年</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rPr>
        <w:t xml:space="preserve"> 月</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rPr>
        <w:t xml:space="preserve"> 日</w:t>
      </w:r>
    </w:p>
    <w:p w14:paraId="23A209E3">
      <w:pPr>
        <w:spacing w:before="240" w:beforeLines="100" w:after="120" w:afterLines="50" w:line="520" w:lineRule="exact"/>
        <w:ind w:left="540"/>
        <w:jc w:val="center"/>
        <w:rPr>
          <w:rFonts w:hint="eastAsia" w:ascii="宋体" w:hAnsi="宋体" w:eastAsia="宋体" w:cs="宋体"/>
          <w:bCs/>
          <w:color w:val="auto"/>
          <w:sz w:val="21"/>
          <w:szCs w:val="21"/>
          <w:highlight w:val="none"/>
        </w:rPr>
      </w:pPr>
    </w:p>
    <w:p w14:paraId="5CAD42CA">
      <w:pPr>
        <w:pStyle w:val="12"/>
        <w:rPr>
          <w:rFonts w:hint="eastAsia"/>
        </w:rPr>
      </w:pPr>
    </w:p>
    <w:p w14:paraId="0BDB3669">
      <w:pPr>
        <w:pStyle w:val="33"/>
        <w:jc w:val="both"/>
        <w:rPr>
          <w:rFonts w:hint="eastAsia" w:ascii="宋体" w:hAnsi="宋体" w:eastAsia="宋体" w:cs="宋体"/>
          <w:color w:val="auto"/>
          <w:sz w:val="21"/>
          <w:szCs w:val="21"/>
        </w:rPr>
      </w:pPr>
    </w:p>
    <w:p w14:paraId="707AE461">
      <w:pPr>
        <w:pStyle w:val="33"/>
        <w:jc w:val="both"/>
        <w:rPr>
          <w:rFonts w:hint="eastAsia" w:ascii="宋体" w:hAnsi="宋体" w:eastAsia="宋体" w:cs="宋体"/>
          <w:color w:val="auto"/>
          <w:sz w:val="21"/>
          <w:szCs w:val="21"/>
        </w:rPr>
      </w:pPr>
    </w:p>
    <w:p w14:paraId="40157742">
      <w:pPr>
        <w:pStyle w:val="46"/>
        <w:ind w:firstLine="422"/>
        <w:jc w:val="center"/>
        <w:outlineLvl w:val="0"/>
        <w:rPr>
          <w:b/>
          <w:bCs/>
          <w:sz w:val="24"/>
          <w:szCs w:val="24"/>
        </w:rPr>
      </w:pPr>
      <w:bookmarkStart w:id="112" w:name="_Toc2086"/>
      <w:bookmarkStart w:id="113" w:name="_Toc4536"/>
      <w:bookmarkStart w:id="114" w:name="_Toc22642"/>
      <w:r>
        <w:rPr>
          <w:rFonts w:hint="eastAsia" w:cs="宋体"/>
          <w:b/>
          <w:bCs/>
          <w:sz w:val="24"/>
          <w:szCs w:val="24"/>
        </w:rPr>
        <w:t>已标价工程量清单</w:t>
      </w:r>
      <w:bookmarkEnd w:id="112"/>
      <w:bookmarkEnd w:id="113"/>
      <w:bookmarkEnd w:id="114"/>
    </w:p>
    <w:p w14:paraId="445541A2">
      <w:pPr>
        <w:pStyle w:val="46"/>
        <w:jc w:val="center"/>
        <w:rPr>
          <w:b/>
          <w:bCs/>
          <w:sz w:val="28"/>
          <w:szCs w:val="28"/>
        </w:rPr>
      </w:pPr>
    </w:p>
    <w:p w14:paraId="5E5E55C4">
      <w:pPr>
        <w:numPr>
          <w:ilvl w:val="0"/>
          <w:numId w:val="0"/>
        </w:numPr>
        <w:spacing w:line="520" w:lineRule="exact"/>
        <w:ind w:firstLine="420" w:firstLineChars="200"/>
        <w:jc w:val="left"/>
        <w:rPr>
          <w:rFonts w:ascii="宋体" w:hAnsi="宋体" w:eastAsia="宋体" w:cs="宋体"/>
          <w:sz w:val="21"/>
          <w:szCs w:val="21"/>
        </w:rPr>
      </w:pPr>
      <w:r>
        <w:rPr>
          <w:rFonts w:ascii="宋体" w:hAnsi="宋体" w:eastAsia="宋体" w:cs="宋体"/>
          <w:sz w:val="21"/>
          <w:szCs w:val="21"/>
        </w:rPr>
        <w:t>已标价工程量清单应按第五章“工程量清单”中的相关表格及</w:t>
      </w:r>
      <w:r>
        <w:rPr>
          <w:rFonts w:hint="eastAsia" w:ascii="宋体" w:hAnsi="宋体" w:cs="宋体"/>
          <w:sz w:val="21"/>
          <w:szCs w:val="21"/>
          <w:lang w:val="en-US" w:eastAsia="zh-CN"/>
        </w:rPr>
        <w:t>竞</w:t>
      </w:r>
      <w:r>
        <w:rPr>
          <w:rFonts w:ascii="宋体" w:hAnsi="宋体" w:eastAsia="宋体" w:cs="宋体"/>
          <w:sz w:val="21"/>
          <w:szCs w:val="21"/>
        </w:rPr>
        <w:t>标报价说明填写。构成合同文件的已标价工程量清单包括第五章“工程量清单”有关工程量清单、报价以及其他说明的内容。</w:t>
      </w:r>
    </w:p>
    <w:p w14:paraId="47272D0D">
      <w:pPr>
        <w:numPr>
          <w:ilvl w:val="0"/>
          <w:numId w:val="0"/>
        </w:numPr>
        <w:spacing w:line="520" w:lineRule="exact"/>
        <w:ind w:leftChars="0"/>
        <w:jc w:val="both"/>
        <w:rPr>
          <w:rFonts w:ascii="宋体" w:hAnsi="宋体"/>
          <w:b/>
          <w:bCs/>
          <w:color w:val="000000"/>
          <w:sz w:val="21"/>
          <w:szCs w:val="21"/>
          <w:highlight w:val="none"/>
        </w:rPr>
      </w:pPr>
      <w:r>
        <w:rPr>
          <w:rFonts w:ascii="宋体" w:hAnsi="宋体"/>
          <w:b/>
          <w:bCs/>
          <w:color w:val="000000"/>
          <w:sz w:val="21"/>
          <w:szCs w:val="21"/>
          <w:highlight w:val="none"/>
        </w:rPr>
        <w:br w:type="page"/>
      </w:r>
    </w:p>
    <w:p w14:paraId="2E973C00">
      <w:pPr>
        <w:spacing w:line="360" w:lineRule="auto"/>
        <w:ind w:right="420"/>
        <w:contextualSpacing/>
        <w:jc w:val="left"/>
        <w:rPr>
          <w:rFonts w:hint="eastAsia" w:ascii="宋体" w:hAnsi="宋体" w:eastAsia="宋体" w:cs="宋体"/>
          <w:b/>
          <w:bCs/>
          <w:color w:val="000000"/>
          <w:sz w:val="22"/>
          <w:szCs w:val="22"/>
          <w:highlight w:val="none"/>
        </w:rPr>
      </w:pPr>
    </w:p>
    <w:p w14:paraId="5357659B">
      <w:pPr>
        <w:spacing w:line="360" w:lineRule="auto"/>
        <w:ind w:right="420" w:firstLine="4417" w:firstLineChars="2000"/>
        <w:contextualSpacing/>
        <w:jc w:val="left"/>
        <w:rPr>
          <w:rFonts w:hint="eastAsia" w:ascii="宋体" w:hAnsi="宋体" w:eastAsia="宋体" w:cs="宋体"/>
          <w:b/>
          <w:bCs/>
          <w:color w:val="000000"/>
          <w:sz w:val="22"/>
          <w:szCs w:val="22"/>
          <w:highlight w:val="none"/>
        </w:rPr>
      </w:pPr>
    </w:p>
    <w:p w14:paraId="0DAC9843">
      <w:pPr>
        <w:spacing w:line="360" w:lineRule="auto"/>
        <w:ind w:right="420" w:firstLine="3373" w:firstLineChars="1200"/>
        <w:contextualSpacing/>
        <w:jc w:val="left"/>
        <w:rPr>
          <w:rFonts w:hint="eastAsia" w:ascii="宋体" w:hAnsi="宋体"/>
          <w:b/>
          <w:color w:val="000000"/>
          <w:sz w:val="28"/>
          <w:szCs w:val="28"/>
          <w:highlight w:val="none"/>
        </w:rPr>
      </w:pPr>
      <w:r>
        <w:rPr>
          <w:rFonts w:hint="eastAsia" w:ascii="宋体" w:hAnsi="宋体"/>
          <w:b/>
          <w:bCs/>
          <w:color w:val="000000"/>
          <w:sz w:val="28"/>
          <w:szCs w:val="28"/>
          <w:highlight w:val="none"/>
        </w:rPr>
        <w:t>三、</w:t>
      </w:r>
      <w:r>
        <w:rPr>
          <w:rFonts w:hint="eastAsia" w:ascii="宋体" w:hAnsi="宋体"/>
          <w:b/>
          <w:color w:val="000000"/>
          <w:sz w:val="28"/>
          <w:szCs w:val="28"/>
          <w:highlight w:val="none"/>
        </w:rPr>
        <w:t xml:space="preserve">商务技术文件格式 </w:t>
      </w:r>
    </w:p>
    <w:p w14:paraId="14D81E3A">
      <w:pPr>
        <w:snapToGrid w:val="0"/>
        <w:spacing w:before="156" w:beforeLines="50" w:after="50" w:line="360" w:lineRule="auto"/>
        <w:jc w:val="left"/>
        <w:rPr>
          <w:rFonts w:ascii="宋体" w:hAnsi="宋体"/>
          <w:b/>
          <w:color w:val="000000"/>
          <w:sz w:val="28"/>
          <w:szCs w:val="28"/>
          <w:highlight w:val="none"/>
        </w:rPr>
      </w:pPr>
      <w:r>
        <w:rPr>
          <w:rFonts w:hint="eastAsia" w:ascii="宋体" w:hAnsi="宋体"/>
          <w:b/>
          <w:color w:val="000000"/>
          <w:sz w:val="28"/>
          <w:szCs w:val="28"/>
          <w:highlight w:val="none"/>
        </w:rPr>
        <w:t>1.商务技术文件封面格式</w:t>
      </w:r>
    </w:p>
    <w:p w14:paraId="0417AD22">
      <w:pPr>
        <w:snapToGrid w:val="0"/>
        <w:spacing w:before="156" w:beforeLines="50" w:after="50"/>
        <w:rPr>
          <w:rFonts w:hint="eastAsia" w:ascii="宋体" w:hAnsi="宋体"/>
          <w:bCs/>
          <w:color w:val="000000"/>
          <w:sz w:val="28"/>
          <w:szCs w:val="18"/>
          <w:highlight w:val="none"/>
        </w:rPr>
      </w:pPr>
      <w:r>
        <w:rPr>
          <w:rFonts w:hint="eastAsia" w:ascii="宋体" w:hAnsi="宋体"/>
          <w:color w:val="000000"/>
          <w:sz w:val="22"/>
          <w:szCs w:val="22"/>
          <w:highlight w:val="none"/>
        </w:rPr>
        <w:t xml:space="preserve">                                                    </w:t>
      </w:r>
    </w:p>
    <w:p w14:paraId="3A0F21AF">
      <w:pPr>
        <w:snapToGrid w:val="0"/>
        <w:spacing w:before="156" w:beforeLines="50" w:after="50"/>
        <w:jc w:val="center"/>
        <w:rPr>
          <w:rFonts w:hint="eastAsia" w:ascii="宋体" w:hAnsi="宋体"/>
          <w:color w:val="000000"/>
          <w:sz w:val="22"/>
          <w:szCs w:val="18"/>
          <w:highlight w:val="none"/>
        </w:rPr>
      </w:pPr>
      <w:r>
        <w:rPr>
          <w:rFonts w:hint="eastAsia" w:ascii="宋体" w:hAnsi="宋体"/>
          <w:color w:val="000000"/>
          <w:sz w:val="40"/>
          <w:szCs w:val="40"/>
          <w:highlight w:val="none"/>
        </w:rPr>
        <w:t>电 子 响 应 文 件</w:t>
      </w:r>
    </w:p>
    <w:p w14:paraId="66BF7C28">
      <w:pPr>
        <w:snapToGrid w:val="0"/>
        <w:spacing w:before="156" w:beforeLines="50" w:after="50"/>
        <w:rPr>
          <w:rFonts w:hint="eastAsia" w:ascii="宋体" w:hAnsi="宋体"/>
          <w:color w:val="000000"/>
          <w:sz w:val="22"/>
          <w:szCs w:val="18"/>
          <w:highlight w:val="none"/>
        </w:rPr>
      </w:pPr>
    </w:p>
    <w:p w14:paraId="2C1229BA">
      <w:pPr>
        <w:snapToGrid w:val="0"/>
        <w:spacing w:before="156" w:beforeLines="50" w:after="50"/>
        <w:rPr>
          <w:rFonts w:hint="eastAsia" w:ascii="宋体" w:hAnsi="宋体"/>
          <w:color w:val="000000"/>
          <w:sz w:val="22"/>
          <w:szCs w:val="18"/>
          <w:highlight w:val="none"/>
        </w:rPr>
      </w:pPr>
    </w:p>
    <w:p w14:paraId="071346EA">
      <w:pPr>
        <w:snapToGrid w:val="0"/>
        <w:spacing w:before="156" w:beforeLines="50" w:after="50"/>
        <w:jc w:val="center"/>
        <w:rPr>
          <w:rFonts w:hint="eastAsia" w:ascii="方正小标宋简体" w:hAnsi="方正小标宋简体" w:eastAsia="方正小标宋简体" w:cs="方正小标宋简体"/>
          <w:bCs/>
          <w:color w:val="000000"/>
          <w:sz w:val="40"/>
          <w:szCs w:val="40"/>
          <w:highlight w:val="none"/>
        </w:rPr>
      </w:pPr>
      <w:r>
        <w:rPr>
          <w:rFonts w:hint="eastAsia" w:ascii="方正小标宋简体" w:hAnsi="方正小标宋简体" w:eastAsia="方正小标宋简体" w:cs="方正小标宋简体"/>
          <w:bCs/>
          <w:color w:val="000000"/>
          <w:sz w:val="40"/>
          <w:szCs w:val="40"/>
          <w:highlight w:val="none"/>
        </w:rPr>
        <w:t>商  务  技  术  文  件</w:t>
      </w:r>
    </w:p>
    <w:p w14:paraId="25689EBD">
      <w:pPr>
        <w:snapToGrid w:val="0"/>
        <w:spacing w:before="156" w:beforeLines="50" w:after="50"/>
        <w:rPr>
          <w:rFonts w:hint="eastAsia" w:ascii="宋体" w:hAnsi="宋体"/>
          <w:bCs/>
          <w:color w:val="000000"/>
          <w:sz w:val="22"/>
          <w:szCs w:val="18"/>
          <w:highlight w:val="none"/>
        </w:rPr>
      </w:pPr>
    </w:p>
    <w:p w14:paraId="438B4664">
      <w:pPr>
        <w:snapToGrid w:val="0"/>
        <w:spacing w:before="156" w:beforeLines="50" w:after="50"/>
        <w:rPr>
          <w:rFonts w:hint="eastAsia" w:ascii="宋体" w:hAnsi="宋体"/>
          <w:bCs/>
          <w:color w:val="000000"/>
          <w:sz w:val="22"/>
          <w:szCs w:val="18"/>
          <w:highlight w:val="none"/>
        </w:rPr>
      </w:pPr>
    </w:p>
    <w:p w14:paraId="5AF65326">
      <w:pPr>
        <w:snapToGrid w:val="0"/>
        <w:spacing w:before="156" w:beforeLines="50" w:after="50"/>
        <w:rPr>
          <w:rFonts w:hint="eastAsia" w:ascii="宋体" w:hAnsi="宋体"/>
          <w:bCs/>
          <w:color w:val="000000"/>
          <w:sz w:val="22"/>
          <w:szCs w:val="18"/>
          <w:highlight w:val="none"/>
        </w:rPr>
      </w:pPr>
    </w:p>
    <w:p w14:paraId="33279589">
      <w:pPr>
        <w:snapToGrid w:val="0"/>
        <w:spacing w:before="156" w:beforeLines="50" w:after="50"/>
        <w:rPr>
          <w:rFonts w:hint="eastAsia" w:ascii="宋体" w:hAnsi="宋体"/>
          <w:bCs/>
          <w:color w:val="000000"/>
          <w:sz w:val="22"/>
          <w:szCs w:val="18"/>
          <w:highlight w:val="none"/>
        </w:rPr>
      </w:pPr>
    </w:p>
    <w:p w14:paraId="406E394F">
      <w:pPr>
        <w:snapToGrid w:val="0"/>
        <w:spacing w:before="156" w:beforeLines="50" w:after="50"/>
        <w:rPr>
          <w:rFonts w:hint="eastAsia" w:ascii="宋体" w:hAnsi="宋体"/>
          <w:bCs/>
          <w:color w:val="000000"/>
          <w:sz w:val="22"/>
          <w:szCs w:val="18"/>
          <w:highlight w:val="none"/>
        </w:rPr>
      </w:pPr>
    </w:p>
    <w:p w14:paraId="6A8008D3">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项目名称：</w:t>
      </w:r>
    </w:p>
    <w:p w14:paraId="40755B83">
      <w:pPr>
        <w:snapToGrid w:val="0"/>
        <w:spacing w:before="156" w:beforeLines="50" w:after="50"/>
        <w:ind w:firstLine="630" w:firstLineChars="225"/>
        <w:rPr>
          <w:rFonts w:hint="eastAsia" w:ascii="宋体" w:hAnsi="宋体" w:cs="仿宋_GB2312"/>
          <w:bCs/>
          <w:color w:val="000000"/>
          <w:sz w:val="28"/>
          <w:szCs w:val="28"/>
          <w:highlight w:val="none"/>
        </w:rPr>
      </w:pPr>
    </w:p>
    <w:p w14:paraId="337488DB">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项目编号：</w:t>
      </w:r>
    </w:p>
    <w:p w14:paraId="71DC5B21">
      <w:pPr>
        <w:snapToGrid w:val="0"/>
        <w:spacing w:before="156" w:beforeLines="50" w:after="50"/>
        <w:ind w:firstLine="630" w:firstLineChars="225"/>
        <w:rPr>
          <w:rFonts w:hint="eastAsia" w:ascii="宋体" w:hAnsi="宋体" w:cs="仿宋_GB2312"/>
          <w:bCs/>
          <w:color w:val="000000"/>
          <w:sz w:val="28"/>
          <w:szCs w:val="28"/>
          <w:highlight w:val="none"/>
        </w:rPr>
      </w:pPr>
    </w:p>
    <w:p w14:paraId="0802003D">
      <w:pPr>
        <w:snapToGrid w:val="0"/>
        <w:spacing w:before="156" w:beforeLines="50" w:after="50"/>
        <w:ind w:firstLine="630" w:firstLineChars="225"/>
        <w:rPr>
          <w:rFonts w:hint="eastAsia" w:ascii="宋体" w:hAnsi="宋体" w:eastAsia="宋体" w:cs="仿宋_GB2312"/>
          <w:bCs/>
          <w:color w:val="000000"/>
          <w:sz w:val="28"/>
          <w:szCs w:val="28"/>
          <w:highlight w:val="none"/>
        </w:rPr>
      </w:pPr>
      <w:r>
        <w:rPr>
          <w:rFonts w:hint="eastAsia" w:ascii="宋体" w:hAnsi="宋体" w:eastAsia="宋体" w:cs="仿宋_GB2312"/>
          <w:bCs/>
          <w:color w:val="000000"/>
          <w:sz w:val="28"/>
          <w:szCs w:val="28"/>
          <w:highlight w:val="none"/>
        </w:rPr>
        <w:t>所竞分标（如有则填写，无分标时填写“无”或者留空）：</w:t>
      </w:r>
    </w:p>
    <w:p w14:paraId="43263AC8">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 xml:space="preserve"> </w:t>
      </w:r>
    </w:p>
    <w:p w14:paraId="1E606389">
      <w:pPr>
        <w:pStyle w:val="7"/>
        <w:snapToGrid w:val="0"/>
        <w:spacing w:before="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供应商名称：</w:t>
      </w:r>
    </w:p>
    <w:p w14:paraId="4E12D392">
      <w:pPr>
        <w:pStyle w:val="7"/>
        <w:snapToGrid w:val="0"/>
        <w:spacing w:before="50" w:after="50"/>
        <w:ind w:firstLine="560" w:firstLineChars="200"/>
        <w:rPr>
          <w:rFonts w:hint="eastAsia" w:ascii="宋体" w:hAnsi="宋体" w:cs="仿宋_GB2312"/>
          <w:bCs/>
          <w:color w:val="000000"/>
          <w:sz w:val="28"/>
          <w:szCs w:val="28"/>
          <w:highlight w:val="none"/>
        </w:rPr>
      </w:pPr>
    </w:p>
    <w:p w14:paraId="1CCAFCE9">
      <w:pPr>
        <w:pStyle w:val="7"/>
        <w:snapToGrid w:val="0"/>
        <w:spacing w:before="50" w:after="50"/>
        <w:ind w:firstLine="630" w:firstLineChars="225"/>
        <w:rPr>
          <w:rFonts w:hint="eastAsia" w:ascii="宋体" w:hAnsi="宋体" w:cs="仿宋_GB2312"/>
          <w:bCs/>
          <w:color w:val="000000"/>
          <w:sz w:val="28"/>
          <w:szCs w:val="28"/>
          <w:highlight w:val="none"/>
        </w:rPr>
      </w:pPr>
    </w:p>
    <w:p w14:paraId="3ADE76D6">
      <w:pPr>
        <w:pStyle w:val="7"/>
        <w:snapToGrid w:val="0"/>
        <w:spacing w:before="50" w:after="50"/>
        <w:ind w:firstLine="0"/>
        <w:rPr>
          <w:rFonts w:hint="eastAsia" w:ascii="宋体" w:hAnsi="宋体" w:cs="仿宋_GB2312"/>
          <w:bCs/>
          <w:color w:val="000000"/>
          <w:sz w:val="28"/>
          <w:szCs w:val="28"/>
          <w:highlight w:val="none"/>
        </w:rPr>
      </w:pPr>
    </w:p>
    <w:p w14:paraId="16B22BDF">
      <w:pPr>
        <w:pStyle w:val="7"/>
        <w:snapToGrid w:val="0"/>
        <w:spacing w:before="50" w:after="50"/>
        <w:ind w:firstLine="1120" w:firstLineChars="400"/>
        <w:rPr>
          <w:rFonts w:hint="eastAsia" w:ascii="宋体" w:hAnsi="宋体" w:cs="仿宋_GB2312"/>
          <w:bCs/>
          <w:color w:val="000000"/>
          <w:sz w:val="28"/>
          <w:szCs w:val="28"/>
          <w:highlight w:val="none"/>
        </w:rPr>
      </w:pPr>
    </w:p>
    <w:p w14:paraId="0F670858">
      <w:pPr>
        <w:snapToGrid w:val="0"/>
        <w:spacing w:before="156" w:beforeLines="50" w:after="50"/>
        <w:jc w:val="center"/>
        <w:rPr>
          <w:rFonts w:hint="eastAsia" w:ascii="宋体" w:hAnsi="宋体" w:cs="仿宋_GB2312"/>
          <w:color w:val="000000"/>
          <w:sz w:val="28"/>
          <w:szCs w:val="28"/>
          <w:highlight w:val="none"/>
        </w:rPr>
      </w:pPr>
      <w:r>
        <w:rPr>
          <w:rFonts w:hint="eastAsia" w:ascii="宋体" w:hAnsi="宋体" w:cs="仿宋_GB2312"/>
          <w:color w:val="000000"/>
          <w:sz w:val="28"/>
          <w:szCs w:val="28"/>
          <w:highlight w:val="none"/>
        </w:rPr>
        <w:t>年    月    日</w:t>
      </w:r>
    </w:p>
    <w:p w14:paraId="7A89B304">
      <w:pPr>
        <w:snapToGrid w:val="0"/>
        <w:spacing w:before="156" w:beforeLines="50" w:after="50" w:line="360" w:lineRule="auto"/>
        <w:ind w:right="480" w:firstLine="220" w:firstLineChars="100"/>
        <w:jc w:val="left"/>
        <w:rPr>
          <w:rFonts w:hint="eastAsia" w:ascii="宋体" w:hAnsi="宋体"/>
          <w:b/>
          <w:bCs/>
          <w:color w:val="000000"/>
          <w:sz w:val="22"/>
          <w:szCs w:val="22"/>
          <w:highlight w:val="none"/>
        </w:rPr>
      </w:pPr>
      <w:r>
        <w:rPr>
          <w:rFonts w:ascii="宋体" w:hAnsi="宋体"/>
          <w:color w:val="000000"/>
          <w:sz w:val="22"/>
          <w:szCs w:val="22"/>
          <w:highlight w:val="none"/>
        </w:rPr>
        <w:br w:type="page"/>
      </w:r>
      <w:r>
        <w:rPr>
          <w:rFonts w:hint="eastAsia" w:ascii="宋体" w:hAnsi="宋体"/>
          <w:b/>
          <w:bCs/>
          <w:color w:val="000000"/>
          <w:sz w:val="28"/>
          <w:szCs w:val="28"/>
          <w:highlight w:val="none"/>
        </w:rPr>
        <w:t>2.商务技术文件目录</w:t>
      </w:r>
    </w:p>
    <w:p w14:paraId="24D17B27">
      <w:pPr>
        <w:pStyle w:val="34"/>
        <w:numPr>
          <w:ilvl w:val="0"/>
          <w:numId w:val="0"/>
        </w:numPr>
        <w:rPr>
          <w:rFonts w:hint="default"/>
          <w:lang w:val="en-US" w:eastAsia="zh-CN"/>
        </w:rPr>
      </w:pPr>
      <w:r>
        <w:rPr>
          <w:rFonts w:hint="eastAsia"/>
          <w:lang w:val="en-US" w:eastAsia="zh-CN"/>
        </w:rPr>
        <w:t>根据《供应商须知前附表》第12.1.2要求编制</w:t>
      </w:r>
    </w:p>
    <w:p w14:paraId="75016709">
      <w:pPr>
        <w:spacing w:line="400" w:lineRule="exact"/>
        <w:rPr>
          <w:rFonts w:hint="eastAsia" w:ascii="仿宋_GB2312" w:hAnsi="仿宋_GB2312" w:eastAsia="仿宋_GB2312" w:cs="仿宋_GB2312"/>
          <w:color w:val="FF0000"/>
          <w:sz w:val="28"/>
          <w:szCs w:val="28"/>
          <w:highlight w:val="none"/>
        </w:rPr>
      </w:pPr>
    </w:p>
    <w:p w14:paraId="14A6FE8C">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000000"/>
          <w:sz w:val="40"/>
          <w:szCs w:val="40"/>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67FE87F6">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691D31A9">
      <w:pPr>
        <w:spacing w:line="360" w:lineRule="auto"/>
        <w:ind w:firstLine="422" w:firstLineChars="200"/>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一、我方承诺无下列相互串通竞标的情形：</w:t>
      </w:r>
    </w:p>
    <w:p w14:paraId="6BFC3665">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1.不同供应商的响应文件由同一单位或者个人编制；</w:t>
      </w:r>
      <w:r>
        <w:rPr>
          <w:rFonts w:hint="eastAsia" w:ascii="宋体" w:hAnsi="宋体" w:cs="仿宋_GB2312"/>
          <w:color w:val="auto"/>
          <w:sz w:val="21"/>
          <w:szCs w:val="21"/>
          <w:highlight w:val="none"/>
          <w:lang w:val="en-US" w:eastAsia="zh-CN"/>
        </w:rPr>
        <w:t>或不同供应商报名的 IP 地址一致的；</w:t>
      </w:r>
      <w:r>
        <w:rPr>
          <w:rFonts w:hint="eastAsia" w:ascii="宋体" w:hAnsi="宋体" w:cs="仿宋_GB2312"/>
          <w:color w:val="auto"/>
          <w:sz w:val="21"/>
          <w:szCs w:val="21"/>
          <w:highlight w:val="none"/>
        </w:rPr>
        <w:t xml:space="preserve"> </w:t>
      </w:r>
    </w:p>
    <w:p w14:paraId="170D701F">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2.不同供应商委托同一单位或者个人办理竞标事宜；</w:t>
      </w:r>
    </w:p>
    <w:p w14:paraId="76EA1D27">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3.不同供应商的响应文件载明的项目管理员为同一个人；</w:t>
      </w:r>
    </w:p>
    <w:p w14:paraId="622F2612">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4.不</w:t>
      </w:r>
      <w:r>
        <w:rPr>
          <w:rFonts w:hint="eastAsia" w:ascii="宋体" w:hAnsi="宋体" w:cs="仿宋_GB2312"/>
          <w:color w:val="auto"/>
          <w:spacing w:val="-6"/>
          <w:sz w:val="21"/>
          <w:szCs w:val="21"/>
          <w:highlight w:val="none"/>
        </w:rPr>
        <w:t>同供应商的响应文件异常一致或者竞标报价呈规律性差异；</w:t>
      </w:r>
    </w:p>
    <w:p w14:paraId="348F076B">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5.不同供应商的响应文件相互混装；</w:t>
      </w:r>
    </w:p>
    <w:p w14:paraId="7DD010CB">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6.不同供应商的磋商保证金从同一单位或者个人账户转出。</w:t>
      </w:r>
    </w:p>
    <w:p w14:paraId="4C220096">
      <w:pPr>
        <w:spacing w:line="360" w:lineRule="auto"/>
        <w:ind w:firstLine="422" w:firstLineChars="200"/>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二、我方承诺无下列恶意串通的情形：</w:t>
      </w:r>
    </w:p>
    <w:p w14:paraId="049A5D43">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1.供应商直接或者间接从采购人或者采购代理机构处获得其他供应商的相关信息并修改其响应文件；</w:t>
      </w:r>
    </w:p>
    <w:p w14:paraId="5F4C4A24">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2.供应商按照采购人或者采购代理机构的授意撤换、修改响应文件；</w:t>
      </w:r>
    </w:p>
    <w:p w14:paraId="4C1D05BF">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3.供</w:t>
      </w:r>
      <w:r>
        <w:rPr>
          <w:rFonts w:hint="eastAsia" w:ascii="宋体" w:hAnsi="宋体" w:cs="仿宋_GB2312"/>
          <w:color w:val="auto"/>
          <w:spacing w:val="-6"/>
          <w:sz w:val="21"/>
          <w:szCs w:val="21"/>
          <w:highlight w:val="none"/>
        </w:rPr>
        <w:t>应商之间协商报价、技术方案等响应文件的实质性内容；</w:t>
      </w:r>
    </w:p>
    <w:p w14:paraId="4B920391">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4.属于同一集团、协会、商会等组织成员的供应商按照该组织要求协同参加政府采购活动；</w:t>
      </w:r>
    </w:p>
    <w:p w14:paraId="1B371572">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5.供应商之间事先约定一致抬高或者压低竞标报价，或者在竞争性磋商项目中事先约定轮流以高价位或者低价位成交，或者事先约定由某一特定供应商成交，然后再参加竞标；</w:t>
      </w:r>
    </w:p>
    <w:p w14:paraId="7C3A7E47">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6.供应商之间商定部分供应商放弃参加政府采购活动或者放弃成交；</w:t>
      </w:r>
    </w:p>
    <w:p w14:paraId="4FA302A4">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7.供应商与采购人或者采购代理机构之间、供应商相互之间，为</w:t>
      </w:r>
      <w:r>
        <w:rPr>
          <w:rFonts w:hint="eastAsia" w:ascii="宋体" w:hAnsi="宋体" w:cs="仿宋_GB2312"/>
          <w:color w:val="auto"/>
          <w:spacing w:val="-6"/>
          <w:sz w:val="21"/>
          <w:szCs w:val="21"/>
          <w:highlight w:val="none"/>
        </w:rPr>
        <w:t>谋求特定供应商成交或者排斥其他供应商的其他串通行为。</w:t>
      </w:r>
    </w:p>
    <w:p w14:paraId="1A228117">
      <w:pPr>
        <w:spacing w:line="360" w:lineRule="auto"/>
        <w:ind w:firstLine="420" w:firstLineChars="200"/>
        <w:contextualSpacing/>
        <w:rPr>
          <w:rFonts w:hint="eastAsia" w:ascii="宋体" w:hAnsi="宋体" w:cs="仿宋_GB2312"/>
          <w:color w:val="auto"/>
          <w:sz w:val="21"/>
          <w:szCs w:val="21"/>
          <w:highlight w:val="none"/>
        </w:rPr>
      </w:pPr>
    </w:p>
    <w:p w14:paraId="50601BEC">
      <w:pPr>
        <w:spacing w:line="360" w:lineRule="auto"/>
        <w:ind w:firstLine="422" w:firstLineChars="200"/>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以上情形一经核查属实，我方愿意承担一切后果，并不再寻求任何旨在减轻或者免除法律责任的辩解。</w:t>
      </w:r>
    </w:p>
    <w:p w14:paraId="334773A8">
      <w:pPr>
        <w:spacing w:line="520" w:lineRule="exact"/>
        <w:jc w:val="both"/>
        <w:rPr>
          <w:rFonts w:hint="eastAsia" w:ascii="宋体" w:hAnsi="宋体" w:eastAsia="宋体" w:cs="宋体"/>
          <w:color w:val="auto"/>
          <w:sz w:val="21"/>
          <w:szCs w:val="21"/>
          <w:highlight w:val="none"/>
        </w:rPr>
      </w:pPr>
    </w:p>
    <w:p w14:paraId="5834368C">
      <w:pPr>
        <w:pStyle w:val="33"/>
        <w:rPr>
          <w:rFonts w:hint="eastAsia" w:ascii="宋体" w:hAnsi="宋体" w:eastAsia="宋体" w:cs="宋体"/>
          <w:color w:val="auto"/>
          <w:sz w:val="44"/>
          <w:szCs w:val="44"/>
          <w:highlight w:val="none"/>
        </w:rPr>
      </w:pPr>
    </w:p>
    <w:p w14:paraId="04A8A2B4">
      <w:pPr>
        <w:snapToGrid w:val="0"/>
        <w:spacing w:line="360" w:lineRule="auto"/>
        <w:ind w:left="5378" w:leftChars="2536" w:hanging="52" w:hangingChars="25"/>
        <w:jc w:val="left"/>
        <w:rPr>
          <w:rFonts w:hint="default"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lang w:val="zh-CN"/>
        </w:rPr>
        <w:t>供应商名称</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电子签章</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u w:val="single"/>
          <w:lang w:val="en-US" w:eastAsia="zh-CN"/>
        </w:rPr>
        <w:t xml:space="preserve">          </w:t>
      </w:r>
    </w:p>
    <w:p w14:paraId="6E3E6C8C">
      <w:pPr>
        <w:snapToGrid w:val="0"/>
        <w:spacing w:line="360" w:lineRule="auto"/>
        <w:ind w:firstLine="6615" w:firstLineChars="315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33AAC770">
      <w:pPr>
        <w:pStyle w:val="33"/>
        <w:jc w:val="both"/>
        <w:rPr>
          <w:rFonts w:hint="eastAsia"/>
        </w:rPr>
      </w:pPr>
    </w:p>
    <w:p w14:paraId="6A91B065">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3C0B6241">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74A5FACC">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3CE1D9E9">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2FCF4057">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7928A093">
      <w:pPr>
        <w:spacing w:line="520" w:lineRule="exact"/>
        <w:jc w:val="center"/>
        <w:rPr>
          <w:rFonts w:hint="eastAsia" w:ascii="仿宋_GB2312" w:hAnsi="仿宋_GB2312" w:eastAsia="仿宋_GB2312" w:cs="仿宋_GB2312"/>
          <w:color w:val="000000"/>
          <w:sz w:val="28"/>
          <w:szCs w:val="28"/>
          <w:highlight w:val="none"/>
        </w:rPr>
      </w:pPr>
      <w:r>
        <w:rPr>
          <w:rFonts w:hint="eastAsia" w:ascii="方正小标宋简体" w:hAnsi="方正小标宋简体" w:eastAsia="方正小标宋简体" w:cs="方正小标宋简体"/>
          <w:bCs/>
          <w:color w:val="000000"/>
          <w:sz w:val="40"/>
          <w:szCs w:val="40"/>
          <w:highlight w:val="none"/>
        </w:rPr>
        <w:t>法定代表人证明书</w:t>
      </w:r>
    </w:p>
    <w:p w14:paraId="2AA64F03">
      <w:pPr>
        <w:spacing w:line="360" w:lineRule="auto"/>
        <w:ind w:left="540"/>
        <w:contextualSpacing/>
        <w:rPr>
          <w:rFonts w:hint="eastAsia" w:ascii="仿宋_GB2312" w:hAnsi="仿宋_GB2312" w:eastAsia="仿宋_GB2312" w:cs="仿宋_GB2312"/>
          <w:color w:val="000000"/>
          <w:sz w:val="28"/>
          <w:szCs w:val="28"/>
          <w:highlight w:val="none"/>
        </w:rPr>
      </w:pPr>
    </w:p>
    <w:p w14:paraId="476F567D">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供应商名称：</w:t>
      </w:r>
      <w:r>
        <w:rPr>
          <w:rFonts w:hint="eastAsia" w:ascii="宋体" w:hAnsi="宋体" w:cs="仿宋_GB2312"/>
          <w:color w:val="000000"/>
          <w:sz w:val="22"/>
          <w:szCs w:val="22"/>
          <w:highlight w:val="none"/>
          <w:u w:val="single"/>
        </w:rPr>
        <w:t xml:space="preserve">                                                        </w:t>
      </w:r>
    </w:p>
    <w:p w14:paraId="228BA6AA">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地    址：</w:t>
      </w:r>
      <w:r>
        <w:rPr>
          <w:rFonts w:hint="eastAsia" w:ascii="宋体" w:hAnsi="宋体" w:cs="仿宋_GB2312"/>
          <w:color w:val="000000"/>
          <w:sz w:val="22"/>
          <w:szCs w:val="22"/>
          <w:highlight w:val="none"/>
          <w:u w:val="single"/>
        </w:rPr>
        <w:t xml:space="preserve">                                                        </w:t>
      </w:r>
    </w:p>
    <w:p w14:paraId="1929BEF2">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姓    名：</w:t>
      </w:r>
      <w:r>
        <w:rPr>
          <w:rFonts w:hint="eastAsia" w:ascii="宋体" w:hAnsi="宋体" w:cs="仿宋_GB2312"/>
          <w:color w:val="000000"/>
          <w:sz w:val="22"/>
          <w:szCs w:val="22"/>
          <w:highlight w:val="none"/>
          <w:u w:val="single"/>
        </w:rPr>
        <w:t xml:space="preserve">                </w:t>
      </w:r>
      <w:r>
        <w:rPr>
          <w:rFonts w:hint="eastAsia" w:ascii="宋体" w:hAnsi="宋体" w:cs="仿宋_GB2312"/>
          <w:color w:val="000000"/>
          <w:sz w:val="22"/>
          <w:szCs w:val="22"/>
          <w:highlight w:val="none"/>
        </w:rPr>
        <w:t>性     别：</w:t>
      </w:r>
      <w:r>
        <w:rPr>
          <w:rFonts w:hint="eastAsia" w:ascii="宋体" w:hAnsi="宋体" w:cs="仿宋_GB2312"/>
          <w:color w:val="000000"/>
          <w:sz w:val="22"/>
          <w:szCs w:val="22"/>
          <w:highlight w:val="none"/>
          <w:u w:val="single"/>
        </w:rPr>
        <w:t xml:space="preserve">                </w:t>
      </w:r>
    </w:p>
    <w:p w14:paraId="7FA5D936">
      <w:pPr>
        <w:spacing w:line="360" w:lineRule="auto"/>
        <w:ind w:left="540"/>
        <w:contextualSpacing/>
        <w:rPr>
          <w:rFonts w:hint="eastAsia" w:ascii="宋体" w:hAnsi="宋体" w:cs="仿宋_GB2312"/>
          <w:color w:val="000000"/>
          <w:sz w:val="22"/>
          <w:szCs w:val="22"/>
          <w:highlight w:val="none"/>
          <w:u w:val="single"/>
        </w:rPr>
      </w:pPr>
      <w:r>
        <w:rPr>
          <w:rFonts w:hint="eastAsia" w:ascii="宋体" w:hAnsi="宋体" w:cs="仿宋_GB2312"/>
          <w:color w:val="000000"/>
          <w:sz w:val="22"/>
          <w:szCs w:val="22"/>
          <w:highlight w:val="none"/>
        </w:rPr>
        <w:t>年    龄：</w:t>
      </w:r>
      <w:r>
        <w:rPr>
          <w:rFonts w:hint="eastAsia" w:ascii="宋体" w:hAnsi="宋体" w:cs="仿宋_GB2312"/>
          <w:color w:val="000000"/>
          <w:sz w:val="22"/>
          <w:szCs w:val="22"/>
          <w:highlight w:val="none"/>
          <w:u w:val="single"/>
        </w:rPr>
        <w:t xml:space="preserve">                </w:t>
      </w:r>
      <w:r>
        <w:rPr>
          <w:rFonts w:hint="eastAsia" w:ascii="宋体" w:hAnsi="宋体" w:cs="仿宋_GB2312"/>
          <w:color w:val="000000"/>
          <w:sz w:val="22"/>
          <w:szCs w:val="22"/>
          <w:highlight w:val="none"/>
        </w:rPr>
        <w:t>职     务：</w:t>
      </w:r>
      <w:r>
        <w:rPr>
          <w:rFonts w:hint="eastAsia" w:ascii="宋体" w:hAnsi="宋体" w:cs="仿宋_GB2312"/>
          <w:color w:val="000000"/>
          <w:sz w:val="22"/>
          <w:szCs w:val="22"/>
          <w:highlight w:val="none"/>
          <w:u w:val="single"/>
        </w:rPr>
        <w:t xml:space="preserve">                </w:t>
      </w:r>
    </w:p>
    <w:p w14:paraId="4A844A0C">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身份证号码：</w:t>
      </w:r>
      <w:r>
        <w:rPr>
          <w:rFonts w:hint="eastAsia" w:ascii="宋体" w:hAnsi="宋体" w:cs="仿宋_GB2312"/>
          <w:color w:val="000000"/>
          <w:sz w:val="22"/>
          <w:szCs w:val="22"/>
          <w:highlight w:val="none"/>
          <w:u w:val="single"/>
        </w:rPr>
        <w:t xml:space="preserve">                                        </w:t>
      </w:r>
    </w:p>
    <w:p w14:paraId="20E66D93">
      <w:pPr>
        <w:spacing w:line="360" w:lineRule="auto"/>
        <w:ind w:firstLine="440" w:firstLineChars="20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系</w:t>
      </w:r>
      <w:r>
        <w:rPr>
          <w:rFonts w:hint="eastAsia" w:ascii="宋体" w:hAnsi="宋体" w:cs="仿宋_GB2312"/>
          <w:color w:val="000000"/>
          <w:sz w:val="22"/>
          <w:szCs w:val="22"/>
          <w:highlight w:val="none"/>
          <w:u w:val="single"/>
        </w:rPr>
        <w:t>（供应商名称）</w:t>
      </w:r>
      <w:r>
        <w:rPr>
          <w:rFonts w:hint="eastAsia" w:ascii="宋体" w:hAnsi="宋体" w:cs="仿宋_GB2312"/>
          <w:color w:val="000000"/>
          <w:sz w:val="22"/>
          <w:szCs w:val="22"/>
          <w:highlight w:val="none"/>
        </w:rPr>
        <w:t>的法定代表人。</w:t>
      </w:r>
    </w:p>
    <w:p w14:paraId="242A67C5">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特此证明。</w:t>
      </w:r>
    </w:p>
    <w:p w14:paraId="50F0C1D0">
      <w:pPr>
        <w:spacing w:line="360" w:lineRule="auto"/>
        <w:ind w:left="540"/>
        <w:contextualSpacing/>
        <w:rPr>
          <w:rFonts w:hint="eastAsia" w:ascii="宋体" w:hAnsi="宋体" w:cs="仿宋_GB2312"/>
          <w:color w:val="000000"/>
          <w:sz w:val="22"/>
          <w:szCs w:val="22"/>
          <w:highlight w:val="none"/>
        </w:rPr>
      </w:pPr>
    </w:p>
    <w:p w14:paraId="430D4A83">
      <w:pPr>
        <w:spacing w:line="360" w:lineRule="auto"/>
        <w:ind w:left="540"/>
        <w:contextualSpacing/>
        <w:rPr>
          <w:rFonts w:hint="eastAsia" w:ascii="宋体" w:hAnsi="宋体" w:cs="仿宋_GB2312"/>
          <w:color w:val="000000"/>
          <w:sz w:val="22"/>
          <w:szCs w:val="22"/>
          <w:highlight w:val="none"/>
        </w:rPr>
      </w:pPr>
    </w:p>
    <w:p w14:paraId="0F11BD0E">
      <w:pPr>
        <w:spacing w:line="360" w:lineRule="auto"/>
        <w:ind w:left="540"/>
        <w:contextualSpacing/>
        <w:rPr>
          <w:rFonts w:hint="eastAsia" w:ascii="宋体" w:hAnsi="宋体" w:cs="仿宋_GB2312"/>
          <w:color w:val="000000"/>
          <w:sz w:val="22"/>
          <w:szCs w:val="22"/>
          <w:highlight w:val="none"/>
        </w:rPr>
      </w:pPr>
    </w:p>
    <w:p w14:paraId="25178298">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附件：法定代表人有效身份证正反面复印件</w:t>
      </w:r>
    </w:p>
    <w:p w14:paraId="1F7631C5">
      <w:pPr>
        <w:spacing w:line="360" w:lineRule="auto"/>
        <w:ind w:left="540"/>
        <w:contextualSpacing/>
        <w:rPr>
          <w:rFonts w:hint="eastAsia" w:ascii="宋体" w:hAnsi="宋体" w:cs="仿宋_GB2312"/>
          <w:color w:val="000000"/>
          <w:sz w:val="22"/>
          <w:szCs w:val="22"/>
          <w:highlight w:val="none"/>
        </w:rPr>
      </w:pPr>
    </w:p>
    <w:p w14:paraId="1AB9A78E">
      <w:pPr>
        <w:snapToGrid w:val="0"/>
        <w:spacing w:line="360" w:lineRule="auto"/>
        <w:ind w:left="5381" w:leftChars="2536" w:hanging="55" w:hangingChars="25"/>
        <w:jc w:val="left"/>
        <w:rPr>
          <w:rFonts w:hint="default" w:ascii="宋体" w:hAnsi="宋体" w:eastAsia="宋体" w:cs="宋体"/>
          <w:color w:val="auto"/>
          <w:kern w:val="0"/>
          <w:sz w:val="21"/>
          <w:szCs w:val="21"/>
          <w:highlight w:val="none"/>
          <w:u w:val="single"/>
          <w:lang w:val="en-US" w:eastAsia="zh-CN"/>
        </w:rPr>
      </w:pPr>
      <w:r>
        <w:rPr>
          <w:rFonts w:hint="eastAsia" w:ascii="宋体" w:hAnsi="宋体" w:cs="仿宋_GB2312"/>
          <w:color w:val="000000"/>
          <w:sz w:val="22"/>
          <w:szCs w:val="22"/>
          <w:highlight w:val="none"/>
          <w:lang w:val="en-US" w:eastAsia="zh-CN"/>
        </w:rPr>
        <w:t xml:space="preserve">    </w:t>
      </w:r>
      <w:r>
        <w:rPr>
          <w:rFonts w:hint="eastAsia" w:ascii="宋体" w:hAnsi="宋体" w:eastAsia="宋体" w:cs="宋体"/>
          <w:color w:val="auto"/>
          <w:kern w:val="0"/>
          <w:sz w:val="21"/>
          <w:szCs w:val="21"/>
          <w:highlight w:val="none"/>
          <w:lang w:val="zh-CN"/>
        </w:rPr>
        <w:t>供应商名称</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电子签章</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u w:val="single"/>
          <w:lang w:val="en-US" w:eastAsia="zh-CN"/>
        </w:rPr>
        <w:t xml:space="preserve">          </w:t>
      </w:r>
    </w:p>
    <w:p w14:paraId="7D16BEDF">
      <w:pPr>
        <w:snapToGrid w:val="0"/>
        <w:spacing w:line="360" w:lineRule="auto"/>
        <w:ind w:firstLine="6930" w:firstLineChars="33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175018E5">
      <w:pPr>
        <w:spacing w:line="360" w:lineRule="auto"/>
        <w:contextualSpacing/>
        <w:jc w:val="left"/>
        <w:rPr>
          <w:rFonts w:hint="eastAsia" w:ascii="宋体" w:hAnsi="宋体" w:cs="仿宋_GB2312"/>
          <w:color w:val="000000"/>
          <w:sz w:val="22"/>
          <w:szCs w:val="22"/>
          <w:highlight w:val="none"/>
        </w:rPr>
      </w:pPr>
    </w:p>
    <w:p w14:paraId="1A14B657">
      <w:pPr>
        <w:spacing w:line="360" w:lineRule="auto"/>
        <w:contextualSpacing/>
        <w:jc w:val="left"/>
        <w:rPr>
          <w:rFonts w:ascii="宋体" w:hAnsi="宋体" w:cs="仿宋_GB2312"/>
          <w:color w:val="000000"/>
          <w:sz w:val="22"/>
          <w:szCs w:val="22"/>
          <w:highlight w:val="none"/>
        </w:rPr>
      </w:pPr>
      <w:r>
        <w:rPr>
          <w:rFonts w:hint="eastAsia" w:ascii="宋体" w:hAnsi="宋体" w:cs="仿宋_GB2312"/>
          <w:color w:val="000000"/>
          <w:sz w:val="22"/>
          <w:szCs w:val="22"/>
          <w:highlight w:val="none"/>
        </w:rPr>
        <w:t>注：自然人竞标的无需提供，联合体竞标的只需牵头人出具。</w:t>
      </w:r>
    </w:p>
    <w:p w14:paraId="4BA6AE3D">
      <w:pPr>
        <w:adjustRightInd w:val="0"/>
        <w:snapToGrid w:val="0"/>
        <w:spacing w:line="300" w:lineRule="auto"/>
        <w:jc w:val="left"/>
        <w:rPr>
          <w:rFonts w:hint="eastAsia" w:ascii="宋体" w:hAnsi="宋体"/>
          <w:b/>
          <w:color w:val="000000"/>
          <w:sz w:val="20"/>
          <w:szCs w:val="20"/>
          <w:highlight w:val="none"/>
        </w:rPr>
      </w:pPr>
    </w:p>
    <w:p w14:paraId="7BBE5B45">
      <w:pPr>
        <w:spacing w:line="500" w:lineRule="exact"/>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40"/>
          <w:szCs w:val="40"/>
          <w:highlight w:val="none"/>
        </w:rPr>
        <w:br w:type="page"/>
      </w:r>
      <w:r>
        <w:rPr>
          <w:rFonts w:ascii="方正小标宋简体" w:hAnsi="方正小标宋简体" w:eastAsia="方正小标宋简体" w:cs="方正小标宋简体"/>
          <w:color w:val="000000"/>
          <w:sz w:val="40"/>
          <w:szCs w:val="40"/>
          <w:highlight w:val="none"/>
        </w:rPr>
        <w:t xml:space="preserve"> </w:t>
      </w:r>
    </w:p>
    <w:p w14:paraId="447681D3">
      <w:pPr>
        <w:spacing w:line="520" w:lineRule="exact"/>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40"/>
          <w:szCs w:val="40"/>
          <w:highlight w:val="none"/>
        </w:rPr>
        <w:t>授权委托书</w:t>
      </w:r>
    </w:p>
    <w:p w14:paraId="4C7F8C25">
      <w:pPr>
        <w:spacing w:line="520" w:lineRule="exact"/>
        <w:jc w:val="center"/>
        <w:rPr>
          <w:rFonts w:hint="eastAsia" w:ascii="方正小标宋简体" w:hAnsi="方正小标宋简体" w:eastAsia="方正小标宋简体" w:cs="方正小标宋简体"/>
          <w:color w:val="000000"/>
          <w:sz w:val="28"/>
          <w:szCs w:val="28"/>
          <w:highlight w:val="none"/>
        </w:rPr>
      </w:pPr>
      <w:r>
        <w:rPr>
          <w:rFonts w:hint="eastAsia" w:ascii="方正小标宋简体" w:hAnsi="方正小标宋简体" w:eastAsia="方正小标宋简体" w:cs="方正小标宋简体"/>
          <w:color w:val="000000"/>
          <w:sz w:val="28"/>
          <w:szCs w:val="28"/>
          <w:highlight w:val="none"/>
        </w:rPr>
        <w:t>（非联合体竞标格式）</w:t>
      </w:r>
    </w:p>
    <w:p w14:paraId="4822D30F">
      <w:pPr>
        <w:spacing w:line="520" w:lineRule="exact"/>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28"/>
          <w:szCs w:val="28"/>
          <w:highlight w:val="none"/>
        </w:rPr>
        <w:t>（如有委托时）</w:t>
      </w:r>
    </w:p>
    <w:p w14:paraId="60111B0F">
      <w:pPr>
        <w:spacing w:line="520" w:lineRule="exact"/>
        <w:rPr>
          <w:rFonts w:hint="eastAsia" w:ascii="仿宋_GB2312" w:hAnsi="仿宋_GB2312" w:eastAsia="仿宋_GB2312" w:cs="仿宋_GB2312"/>
          <w:color w:val="000000"/>
          <w:sz w:val="28"/>
          <w:szCs w:val="28"/>
          <w:highlight w:val="none"/>
        </w:rPr>
      </w:pPr>
    </w:p>
    <w:p w14:paraId="25B401E8">
      <w:pPr>
        <w:spacing w:line="360" w:lineRule="auto"/>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致：</w:t>
      </w:r>
      <w:r>
        <w:rPr>
          <w:rFonts w:hint="eastAsia" w:ascii="宋体" w:hAnsi="宋体" w:cs="仿宋_GB2312"/>
          <w:color w:val="000000"/>
          <w:sz w:val="22"/>
          <w:szCs w:val="22"/>
          <w:highlight w:val="none"/>
          <w:u w:val="single"/>
        </w:rPr>
        <w:t>（采购人名称）</w:t>
      </w:r>
      <w:r>
        <w:rPr>
          <w:rFonts w:hint="eastAsia" w:ascii="宋体" w:hAnsi="宋体" w:cs="仿宋_GB2312"/>
          <w:color w:val="000000"/>
          <w:sz w:val="22"/>
          <w:szCs w:val="22"/>
          <w:highlight w:val="none"/>
        </w:rPr>
        <w:t>：</w:t>
      </w:r>
    </w:p>
    <w:p w14:paraId="6B8B0DD1">
      <w:pPr>
        <w:spacing w:line="360" w:lineRule="auto"/>
        <w:ind w:firstLine="440" w:firstLineChars="200"/>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我</w:t>
      </w:r>
      <w:r>
        <w:rPr>
          <w:rFonts w:hint="eastAsia" w:ascii="宋体" w:hAnsi="宋体" w:cs="仿宋_GB2312"/>
          <w:color w:val="000000"/>
          <w:sz w:val="22"/>
          <w:szCs w:val="22"/>
          <w:highlight w:val="none"/>
          <w:u w:val="single"/>
        </w:rPr>
        <w:t xml:space="preserve">  （姓名）  </w:t>
      </w:r>
      <w:r>
        <w:rPr>
          <w:rFonts w:hint="eastAsia" w:ascii="宋体" w:hAnsi="宋体" w:cs="仿宋_GB2312"/>
          <w:color w:val="000000"/>
          <w:sz w:val="22"/>
          <w:szCs w:val="22"/>
          <w:highlight w:val="none"/>
        </w:rPr>
        <w:t>系</w:t>
      </w:r>
      <w:r>
        <w:rPr>
          <w:rFonts w:hint="eastAsia" w:ascii="宋体" w:hAnsi="宋体" w:cs="仿宋_GB2312"/>
          <w:color w:val="000000"/>
          <w:sz w:val="22"/>
          <w:szCs w:val="22"/>
          <w:highlight w:val="none"/>
          <w:u w:val="single"/>
        </w:rPr>
        <w:t xml:space="preserve">  （供应商名称）  </w:t>
      </w:r>
      <w:r>
        <w:rPr>
          <w:rFonts w:hint="eastAsia" w:ascii="宋体" w:hAnsi="宋体" w:cs="仿宋_GB2312"/>
          <w:color w:val="000000"/>
          <w:sz w:val="22"/>
          <w:szCs w:val="22"/>
          <w:highlight w:val="none"/>
        </w:rPr>
        <w:t>的（</w:t>
      </w:r>
      <w:r>
        <w:rPr>
          <w:rFonts w:hint="eastAsia" w:ascii="宋体" w:hAnsi="宋体" w:cs="仿宋_GB2312"/>
          <w:color w:val="000000"/>
          <w:sz w:val="22"/>
          <w:szCs w:val="22"/>
          <w:highlight w:val="none"/>
          <w:u w:val="single"/>
        </w:rPr>
        <w:t>□法定代表人/□负责人/□自然人本人</w:t>
      </w:r>
      <w:r>
        <w:rPr>
          <w:rFonts w:hint="eastAsia" w:ascii="宋体" w:hAnsi="宋体" w:cs="仿宋_GB2312"/>
          <w:color w:val="000000"/>
          <w:sz w:val="22"/>
          <w:szCs w:val="22"/>
          <w:highlight w:val="none"/>
        </w:rPr>
        <w:t>），现授权</w:t>
      </w:r>
      <w:r>
        <w:rPr>
          <w:rFonts w:hint="eastAsia" w:ascii="宋体" w:hAnsi="宋体" w:cs="仿宋_GB2312"/>
          <w:color w:val="000000"/>
          <w:sz w:val="22"/>
          <w:szCs w:val="22"/>
          <w:highlight w:val="none"/>
          <w:u w:val="single"/>
        </w:rPr>
        <w:t xml:space="preserve"> （姓名） </w:t>
      </w:r>
      <w:r>
        <w:rPr>
          <w:rFonts w:hint="eastAsia" w:ascii="宋体" w:hAnsi="宋体" w:cs="仿宋_GB2312"/>
          <w:color w:val="000000"/>
          <w:sz w:val="22"/>
          <w:szCs w:val="22"/>
          <w:highlight w:val="none"/>
        </w:rPr>
        <w:t>以我方的名义参加</w:t>
      </w:r>
      <w:r>
        <w:rPr>
          <w:rFonts w:hint="eastAsia" w:ascii="宋体" w:hAnsi="宋体" w:cs="仿宋_GB2312"/>
          <w:color w:val="000000"/>
          <w:sz w:val="22"/>
          <w:szCs w:val="22"/>
          <w:highlight w:val="none"/>
          <w:u w:val="single"/>
        </w:rPr>
        <w:t xml:space="preserve">              </w:t>
      </w:r>
      <w:r>
        <w:rPr>
          <w:rFonts w:hint="eastAsia" w:ascii="宋体" w:hAnsi="宋体" w:cs="仿宋_GB2312"/>
          <w:color w:val="000000"/>
          <w:sz w:val="22"/>
          <w:szCs w:val="22"/>
          <w:highlight w:val="none"/>
        </w:rPr>
        <w:t>项目的竞标活动，并代表我方全权办理针对上述项目的所有采购程序和环节的具体事务和签署相关文件。</w:t>
      </w:r>
    </w:p>
    <w:p w14:paraId="665F2EDD">
      <w:pPr>
        <w:spacing w:line="360" w:lineRule="auto"/>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    我方对委托代理人的签字</w:t>
      </w:r>
      <w:r>
        <w:rPr>
          <w:rFonts w:hint="eastAsia" w:ascii="宋体" w:hAnsi="宋体"/>
          <w:color w:val="000000"/>
          <w:sz w:val="22"/>
          <w:szCs w:val="22"/>
          <w:highlight w:val="none"/>
        </w:rPr>
        <w:t>或者电子签名</w:t>
      </w:r>
      <w:r>
        <w:rPr>
          <w:rFonts w:hint="eastAsia" w:ascii="宋体" w:hAnsi="宋体" w:cs="仿宋_GB2312"/>
          <w:color w:val="000000"/>
          <w:sz w:val="22"/>
          <w:szCs w:val="22"/>
          <w:highlight w:val="none"/>
        </w:rPr>
        <w:t>事项负全部责任。</w:t>
      </w:r>
    </w:p>
    <w:p w14:paraId="11045F45">
      <w:pPr>
        <w:spacing w:line="360" w:lineRule="auto"/>
        <w:ind w:firstLine="440" w:firstLineChars="200"/>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本授权书自签署之日起生效，在撤销授权的书面通知以前，本授权书一直有效。委托代理人在授权书有效期内签署的所有文件不因授权的撤销而失效。</w:t>
      </w:r>
    </w:p>
    <w:p w14:paraId="419EBE0A">
      <w:pPr>
        <w:spacing w:line="360" w:lineRule="auto"/>
        <w:ind w:firstLine="440" w:firstLineChars="200"/>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委托代理人无转委托权，特此委托。</w:t>
      </w:r>
    </w:p>
    <w:p w14:paraId="4B0E317F">
      <w:pPr>
        <w:spacing w:line="360" w:lineRule="auto"/>
        <w:ind w:firstLine="440" w:firstLineChars="200"/>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附：法定代表人身份证明书及委托代理人有效身份证正反面复印件</w:t>
      </w:r>
    </w:p>
    <w:p w14:paraId="2B52C8AE">
      <w:pPr>
        <w:spacing w:line="360" w:lineRule="auto"/>
        <w:rPr>
          <w:rFonts w:hint="eastAsia" w:ascii="宋体" w:hAnsi="宋体" w:cs="仿宋_GB2312"/>
          <w:color w:val="000000"/>
          <w:sz w:val="22"/>
          <w:szCs w:val="22"/>
          <w:highlight w:val="none"/>
        </w:rPr>
      </w:pPr>
    </w:p>
    <w:p w14:paraId="2024626B">
      <w:pPr>
        <w:spacing w:line="360" w:lineRule="auto"/>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委托代理人（签字或者电子签名）：    </w:t>
      </w:r>
      <w:r>
        <w:rPr>
          <w:rFonts w:hint="eastAsia" w:ascii="宋体" w:hAnsi="宋体" w:cs="仿宋_GB2312"/>
          <w:color w:val="000000"/>
          <w:sz w:val="22"/>
          <w:szCs w:val="22"/>
          <w:highlight w:val="none"/>
          <w:lang w:val="en-US" w:eastAsia="zh-CN"/>
        </w:rPr>
        <w:t xml:space="preserve">     </w:t>
      </w:r>
      <w:r>
        <w:rPr>
          <w:rFonts w:hint="eastAsia" w:ascii="宋体" w:hAnsi="宋体" w:cs="仿宋_GB2312"/>
          <w:color w:val="000000"/>
          <w:sz w:val="22"/>
          <w:szCs w:val="22"/>
          <w:highlight w:val="none"/>
        </w:rPr>
        <w:t>法定代表人（签字或者盖章</w:t>
      </w:r>
      <w:r>
        <w:rPr>
          <w:rFonts w:hint="eastAsia" w:ascii="宋体" w:hAnsi="宋体"/>
          <w:color w:val="000000"/>
          <w:sz w:val="22"/>
          <w:szCs w:val="22"/>
          <w:highlight w:val="none"/>
        </w:rPr>
        <w:t>或者电子签名</w:t>
      </w:r>
      <w:r>
        <w:rPr>
          <w:rFonts w:hint="eastAsia" w:ascii="宋体" w:hAnsi="宋体" w:cs="仿宋_GB2312"/>
          <w:color w:val="000000"/>
          <w:sz w:val="22"/>
          <w:szCs w:val="22"/>
          <w:highlight w:val="none"/>
        </w:rPr>
        <w:t xml:space="preserve">）：                    </w:t>
      </w:r>
    </w:p>
    <w:p w14:paraId="19BD3A84">
      <w:pPr>
        <w:spacing w:line="360" w:lineRule="auto"/>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委托代理人身份证号码：                              </w:t>
      </w:r>
    </w:p>
    <w:p w14:paraId="233E7167">
      <w:pPr>
        <w:spacing w:line="360" w:lineRule="auto"/>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                                </w:t>
      </w:r>
    </w:p>
    <w:p w14:paraId="64885451">
      <w:pPr>
        <w:spacing w:line="360" w:lineRule="auto"/>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                      </w:t>
      </w:r>
      <w:r>
        <w:rPr>
          <w:rFonts w:hint="eastAsia" w:ascii="宋体" w:hAnsi="宋体" w:cs="仿宋_GB2312"/>
          <w:color w:val="000000"/>
          <w:sz w:val="22"/>
          <w:szCs w:val="22"/>
          <w:highlight w:val="none"/>
          <w:lang w:val="en-US" w:eastAsia="zh-CN"/>
        </w:rPr>
        <w:t xml:space="preserve">  </w:t>
      </w:r>
      <w:r>
        <w:rPr>
          <w:rFonts w:hint="eastAsia" w:ascii="宋体" w:hAnsi="宋体" w:cs="仿宋_GB2312"/>
          <w:color w:val="000000"/>
          <w:sz w:val="22"/>
          <w:szCs w:val="22"/>
          <w:highlight w:val="none"/>
        </w:rPr>
        <w:t xml:space="preserve">   供应商</w:t>
      </w:r>
      <w:r>
        <w:rPr>
          <w:rFonts w:hint="eastAsia" w:ascii="宋体" w:hAnsi="宋体" w:cs="仿宋_GB2312"/>
          <w:color w:val="000000"/>
          <w:sz w:val="22"/>
          <w:szCs w:val="22"/>
          <w:highlight w:val="none"/>
          <w:lang w:val="en-US" w:eastAsia="zh-CN"/>
        </w:rPr>
        <w:t>名称</w:t>
      </w:r>
      <w:r>
        <w:rPr>
          <w:rFonts w:hint="eastAsia" w:ascii="宋体" w:hAnsi="宋体" w:cs="仿宋_GB2312"/>
          <w:color w:val="000000"/>
          <w:sz w:val="22"/>
          <w:szCs w:val="22"/>
          <w:highlight w:val="none"/>
        </w:rPr>
        <w:t xml:space="preserve">（电子签章）：                      </w:t>
      </w:r>
    </w:p>
    <w:p w14:paraId="10550688">
      <w:pPr>
        <w:spacing w:line="360" w:lineRule="auto"/>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                                         </w:t>
      </w:r>
      <w:r>
        <w:rPr>
          <w:rFonts w:hint="eastAsia" w:ascii="宋体" w:hAnsi="宋体" w:cs="仿宋_GB2312"/>
          <w:color w:val="000000"/>
          <w:sz w:val="22"/>
          <w:szCs w:val="22"/>
          <w:highlight w:val="none"/>
          <w:lang w:val="en-US" w:eastAsia="zh-CN"/>
        </w:rPr>
        <w:t xml:space="preserve">   </w:t>
      </w:r>
      <w:r>
        <w:rPr>
          <w:rFonts w:hint="eastAsia" w:ascii="宋体" w:hAnsi="宋体" w:cs="仿宋_GB2312"/>
          <w:color w:val="000000"/>
          <w:sz w:val="22"/>
          <w:szCs w:val="22"/>
          <w:highlight w:val="none"/>
        </w:rPr>
        <w:t>年    月    日</w:t>
      </w:r>
    </w:p>
    <w:p w14:paraId="6ABD3361">
      <w:pPr>
        <w:spacing w:line="360" w:lineRule="auto"/>
        <w:rPr>
          <w:rFonts w:hint="eastAsia" w:ascii="宋体" w:hAnsi="宋体" w:cs="仿宋_GB2312"/>
          <w:color w:val="000000"/>
          <w:sz w:val="22"/>
          <w:szCs w:val="22"/>
          <w:highlight w:val="none"/>
        </w:rPr>
      </w:pPr>
    </w:p>
    <w:p w14:paraId="5DDBF5DA">
      <w:pPr>
        <w:spacing w:line="360" w:lineRule="auto"/>
        <w:rPr>
          <w:rFonts w:ascii="宋体" w:hAnsi="宋体" w:cs="仿宋_GB2312"/>
          <w:color w:val="000000"/>
          <w:sz w:val="22"/>
          <w:szCs w:val="22"/>
          <w:highlight w:val="none"/>
        </w:rPr>
      </w:pPr>
      <w:r>
        <w:rPr>
          <w:rFonts w:hint="eastAsia" w:ascii="宋体" w:hAnsi="宋体" w:cs="仿宋_GB2312"/>
          <w:color w:val="000000"/>
          <w:sz w:val="22"/>
          <w:szCs w:val="22"/>
          <w:highlight w:val="none"/>
        </w:rPr>
        <w:t>注：1. 法定代表人必须在授权委托书上签字或者盖章</w:t>
      </w:r>
      <w:r>
        <w:rPr>
          <w:rFonts w:hint="eastAsia" w:ascii="宋体" w:hAnsi="宋体"/>
          <w:color w:val="000000"/>
          <w:sz w:val="22"/>
          <w:szCs w:val="22"/>
          <w:highlight w:val="none"/>
        </w:rPr>
        <w:t>或者电子签名</w:t>
      </w:r>
      <w:r>
        <w:rPr>
          <w:rFonts w:hint="eastAsia" w:ascii="宋体" w:hAnsi="宋体" w:cs="仿宋_GB2312"/>
          <w:color w:val="000000"/>
          <w:sz w:val="22"/>
          <w:szCs w:val="22"/>
          <w:highlight w:val="none"/>
        </w:rPr>
        <w:t>，委托代理人必须在授权委托书上签字或者电子签名，</w:t>
      </w:r>
      <w:r>
        <w:rPr>
          <w:rFonts w:hint="eastAsia" w:ascii="宋体" w:hAnsi="宋体" w:cs="仿宋_GB2312"/>
          <w:b/>
          <w:color w:val="000000"/>
          <w:sz w:val="22"/>
          <w:szCs w:val="22"/>
          <w:highlight w:val="none"/>
        </w:rPr>
        <w:t>否则其响应文件按无效响应处理。</w:t>
      </w:r>
    </w:p>
    <w:p w14:paraId="17107668">
      <w:pPr>
        <w:spacing w:line="360" w:lineRule="auto"/>
        <w:ind w:firstLine="440" w:firstLineChars="200"/>
        <w:jc w:val="left"/>
        <w:rPr>
          <w:rFonts w:hint="eastAsia" w:ascii="宋体" w:hAnsi="宋体" w:cs="仿宋_GB2312"/>
          <w:color w:val="000000"/>
          <w:sz w:val="22"/>
          <w:szCs w:val="22"/>
          <w:highlight w:val="none"/>
        </w:rPr>
      </w:pPr>
      <w:r>
        <w:rPr>
          <w:rFonts w:ascii="宋体" w:hAnsi="宋体" w:cs="仿宋_GB2312"/>
          <w:color w:val="000000"/>
          <w:sz w:val="22"/>
          <w:szCs w:val="22"/>
          <w:highlight w:val="none"/>
        </w:rPr>
        <w:t>2.</w:t>
      </w:r>
      <w:bookmarkStart w:id="115" w:name="_Hlk65853109"/>
      <w:bookmarkStart w:id="116" w:name="_Hlk65853542"/>
      <w:r>
        <w:rPr>
          <w:rFonts w:hint="eastAsia" w:ascii="宋体" w:hAnsi="宋体" w:cs="仿宋_GB2312"/>
          <w:color w:val="000000"/>
          <w:sz w:val="22"/>
          <w:szCs w:val="22"/>
          <w:highlight w:val="none"/>
        </w:rPr>
        <w:t>法人、其他组织竞标时“我方”是指“我单位”，自然人竞标时“我方”是指“本人”。</w:t>
      </w:r>
      <w:bookmarkEnd w:id="115"/>
    </w:p>
    <w:bookmarkEnd w:id="116"/>
    <w:p w14:paraId="2BBC9C5B">
      <w:pPr>
        <w:spacing w:line="360" w:lineRule="auto"/>
        <w:ind w:firstLine="400" w:firstLineChars="200"/>
        <w:jc w:val="left"/>
        <w:rPr>
          <w:rFonts w:hint="eastAsia" w:ascii="仿宋_GB2312" w:hAnsi="仿宋_GB2312" w:eastAsia="仿宋_GB2312" w:cs="仿宋_GB2312"/>
          <w:color w:val="000000"/>
          <w:sz w:val="20"/>
          <w:szCs w:val="20"/>
          <w:highlight w:val="none"/>
        </w:rPr>
      </w:pPr>
    </w:p>
    <w:p w14:paraId="7B10D858">
      <w:pPr>
        <w:pStyle w:val="12"/>
        <w:rPr>
          <w:rFonts w:hint="eastAsia" w:ascii="宋体" w:hAnsi="宋体" w:eastAsia="宋体" w:cs="宋体"/>
          <w:bCs/>
          <w:color w:val="000000"/>
          <w:sz w:val="40"/>
          <w:szCs w:val="40"/>
          <w:highlight w:val="none"/>
        </w:rPr>
      </w:pPr>
      <w:r>
        <w:rPr>
          <w:rFonts w:hint="eastAsia" w:ascii="宋体" w:hAnsi="宋体" w:eastAsia="宋体" w:cs="宋体"/>
          <w:color w:val="000000"/>
          <w:sz w:val="28"/>
          <w:szCs w:val="28"/>
          <w:highlight w:val="none"/>
        </w:rPr>
        <w:br w:type="page"/>
      </w:r>
    </w:p>
    <w:p w14:paraId="1276E287">
      <w:pPr>
        <w:jc w:val="center"/>
        <w:outlineLvl w:val="0"/>
        <w:rPr>
          <w:rFonts w:hint="eastAsia" w:ascii="宋体" w:hAnsi="宋体" w:eastAsia="宋体" w:cs="宋体"/>
          <w:b/>
          <w:bCs/>
          <w:color w:val="auto"/>
          <w:sz w:val="32"/>
          <w:szCs w:val="32"/>
        </w:rPr>
      </w:pPr>
      <w:bookmarkStart w:id="117" w:name="_Toc244494707"/>
      <w:bookmarkStart w:id="118" w:name="_Toc24313"/>
      <w:bookmarkStart w:id="119" w:name="_Toc17013"/>
      <w:bookmarkStart w:id="120" w:name="_Toc18571"/>
      <w:bookmarkStart w:id="121" w:name="_Toc23046764"/>
      <w:bookmarkStart w:id="122" w:name="_Toc74156290"/>
      <w:bookmarkStart w:id="123" w:name="_Toc15743"/>
      <w:bookmarkStart w:id="124" w:name="_Toc10902"/>
      <w:bookmarkStart w:id="125" w:name="_Toc130893539"/>
      <w:bookmarkStart w:id="126" w:name="_Toc5384"/>
      <w:bookmarkStart w:id="127" w:name="_Toc514238701"/>
      <w:bookmarkStart w:id="128" w:name="_Toc23007"/>
      <w:bookmarkStart w:id="129" w:name="_Toc238633530"/>
      <w:bookmarkStart w:id="130" w:name="_Toc243584385"/>
      <w:bookmarkStart w:id="131" w:name="_Toc23152656"/>
      <w:r>
        <w:rPr>
          <w:rFonts w:hint="eastAsia" w:ascii="宋体" w:hAnsi="宋体" w:eastAsia="宋体" w:cs="宋体"/>
          <w:b/>
          <w:bCs/>
          <w:color w:val="auto"/>
          <w:kern w:val="0"/>
          <w:sz w:val="32"/>
          <w:szCs w:val="32"/>
        </w:rPr>
        <w:t>施工组织设计</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193F0EC3">
      <w:pPr>
        <w:keepNext w:val="0"/>
        <w:keepLines w:val="0"/>
        <w:widowControl/>
        <w:suppressLineNumbers w:val="0"/>
        <w:jc w:val="left"/>
        <w:rPr>
          <w:sz w:val="21"/>
          <w:szCs w:val="21"/>
        </w:rPr>
      </w:pPr>
      <w:bookmarkStart w:id="132" w:name="_Toc15158"/>
      <w:r>
        <w:rPr>
          <w:rFonts w:hint="eastAsia" w:ascii="宋体" w:hAnsi="宋体" w:eastAsia="宋体" w:cs="宋体"/>
          <w:color w:val="000000"/>
          <w:kern w:val="0"/>
          <w:sz w:val="21"/>
          <w:szCs w:val="21"/>
          <w:lang w:val="en-US" w:eastAsia="zh-CN" w:bidi="ar"/>
        </w:rPr>
        <w:t>（供应商可根据磋商文件、图纸及对现场的勘察情况，编制施工组织设计，可参考以下提纲，也可自行编制）</w:t>
      </w:r>
    </w:p>
    <w:p w14:paraId="5F66F086">
      <w:pPr>
        <w:pStyle w:val="47"/>
        <w:bidi w:val="0"/>
        <w:spacing w:line="360" w:lineRule="auto"/>
        <w:ind w:firstLine="567" w:firstLineChars="270"/>
        <w:rPr>
          <w:rStyle w:val="27"/>
          <w:rFonts w:hint="eastAsia" w:ascii="宋体" w:hAnsi="宋体"/>
          <w:color w:val="auto"/>
          <w:highlight w:val="none"/>
        </w:rPr>
      </w:pPr>
    </w:p>
    <w:p w14:paraId="5C346C46">
      <w:pPr>
        <w:pStyle w:val="47"/>
        <w:bidi w:val="0"/>
        <w:spacing w:line="360" w:lineRule="auto"/>
        <w:ind w:firstLine="210" w:firstLineChars="100"/>
        <w:rPr>
          <w:rStyle w:val="27"/>
          <w:rFonts w:hint="eastAsia" w:ascii="宋体" w:hAnsi="宋体"/>
          <w:color w:val="auto"/>
          <w:highlight w:val="none"/>
        </w:rPr>
      </w:pPr>
      <w:r>
        <w:rPr>
          <w:rStyle w:val="27"/>
          <w:rFonts w:hint="eastAsia" w:ascii="宋体" w:hAnsi="宋体"/>
          <w:color w:val="auto"/>
          <w:highlight w:val="none"/>
        </w:rPr>
        <w:t>1、</w:t>
      </w:r>
      <w:r>
        <w:rPr>
          <w:rStyle w:val="27"/>
          <w:rFonts w:hint="eastAsia" w:ascii="宋体" w:hAnsi="宋体"/>
          <w:color w:val="auto"/>
          <w:highlight w:val="none"/>
          <w:lang w:val="en-US" w:eastAsia="zh-CN"/>
        </w:rPr>
        <w:t>施工组织设计编制大纲：</w:t>
      </w:r>
    </w:p>
    <w:p w14:paraId="5149CCFE">
      <w:pPr>
        <w:pStyle w:val="47"/>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7"/>
          <w:rFonts w:hint="eastAsia" w:ascii="宋体" w:hAnsi="宋体" w:eastAsia="宋体" w:cs="宋体"/>
          <w:color w:val="auto"/>
          <w:highlight w:val="none"/>
          <w:lang w:val="en-US" w:eastAsia="zh-CN"/>
        </w:rPr>
      </w:pPr>
      <w:r>
        <w:rPr>
          <w:rStyle w:val="27"/>
          <w:rFonts w:hint="eastAsia" w:ascii="宋体" w:hAnsi="宋体" w:eastAsia="宋体" w:cs="宋体"/>
          <w:color w:val="auto"/>
          <w:highlight w:val="none"/>
          <w:lang w:val="en-US" w:eastAsia="zh-CN"/>
        </w:rPr>
        <w:t>（1）概述</w:t>
      </w:r>
    </w:p>
    <w:p w14:paraId="16144B0D">
      <w:pPr>
        <w:pStyle w:val="47"/>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7"/>
          <w:rFonts w:hint="eastAsia" w:ascii="宋体" w:hAnsi="宋体" w:eastAsia="宋体" w:cs="宋体"/>
          <w:color w:val="auto"/>
          <w:highlight w:val="none"/>
          <w:lang w:val="en-US" w:eastAsia="zh-CN"/>
        </w:rPr>
      </w:pPr>
      <w:r>
        <w:rPr>
          <w:rStyle w:val="27"/>
          <w:rFonts w:hint="eastAsia" w:ascii="宋体" w:hAnsi="宋体" w:eastAsia="宋体" w:cs="宋体"/>
          <w:color w:val="auto"/>
          <w:highlight w:val="none"/>
          <w:lang w:val="en-US" w:eastAsia="zh-CN"/>
        </w:rPr>
        <w:t>（2）主要施工方法；</w:t>
      </w:r>
    </w:p>
    <w:p w14:paraId="40D716D4">
      <w:pPr>
        <w:pStyle w:val="47"/>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7"/>
          <w:rFonts w:hint="eastAsia" w:ascii="宋体" w:hAnsi="宋体" w:eastAsia="宋体" w:cs="宋体"/>
          <w:color w:val="auto"/>
          <w:highlight w:val="none"/>
          <w:lang w:val="en-US" w:eastAsia="zh-CN"/>
        </w:rPr>
      </w:pPr>
      <w:r>
        <w:rPr>
          <w:rStyle w:val="27"/>
          <w:rFonts w:hint="eastAsia" w:ascii="宋体" w:hAnsi="宋体" w:eastAsia="宋体" w:cs="宋体"/>
          <w:color w:val="auto"/>
          <w:highlight w:val="none"/>
          <w:lang w:val="en-US" w:eastAsia="zh-CN"/>
        </w:rPr>
        <w:t>（3）拟投入的主要物资计划</w:t>
      </w:r>
      <w:r>
        <w:rPr>
          <w:rStyle w:val="27"/>
          <w:rFonts w:hint="eastAsia" w:ascii="宋体" w:hAnsi="宋体" w:cs="宋体"/>
          <w:color w:val="auto"/>
          <w:highlight w:val="none"/>
          <w:lang w:val="en-US" w:eastAsia="zh-CN"/>
        </w:rPr>
        <w:t>；</w:t>
      </w:r>
    </w:p>
    <w:p w14:paraId="105044D4">
      <w:pPr>
        <w:pStyle w:val="47"/>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7"/>
          <w:rFonts w:hint="eastAsia" w:ascii="宋体" w:hAnsi="宋体" w:eastAsia="宋体" w:cs="宋体"/>
          <w:color w:val="auto"/>
          <w:highlight w:val="none"/>
          <w:lang w:val="en-US" w:eastAsia="zh-CN"/>
        </w:rPr>
      </w:pPr>
      <w:r>
        <w:rPr>
          <w:rStyle w:val="27"/>
          <w:rFonts w:hint="eastAsia" w:ascii="宋体" w:hAnsi="宋体" w:eastAsia="宋体" w:cs="宋体"/>
          <w:color w:val="auto"/>
          <w:highlight w:val="none"/>
          <w:lang w:val="en-US" w:eastAsia="zh-CN"/>
        </w:rPr>
        <w:t>（4）拟投入的主要施工机械、设备计划</w:t>
      </w:r>
      <w:r>
        <w:rPr>
          <w:rStyle w:val="27"/>
          <w:rFonts w:hint="eastAsia" w:ascii="宋体" w:hAnsi="宋体" w:cs="宋体"/>
          <w:color w:val="auto"/>
          <w:highlight w:val="none"/>
          <w:lang w:val="en-US" w:eastAsia="zh-CN"/>
        </w:rPr>
        <w:t>；</w:t>
      </w:r>
    </w:p>
    <w:p w14:paraId="2079ADE5">
      <w:pPr>
        <w:pStyle w:val="47"/>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7"/>
          <w:rFonts w:hint="eastAsia" w:ascii="宋体" w:hAnsi="宋体" w:eastAsia="宋体" w:cs="宋体"/>
          <w:color w:val="auto"/>
          <w:highlight w:val="none"/>
          <w:lang w:val="en-US" w:eastAsia="zh-CN"/>
        </w:rPr>
      </w:pPr>
      <w:r>
        <w:rPr>
          <w:rStyle w:val="27"/>
          <w:rFonts w:hint="eastAsia" w:ascii="宋体" w:hAnsi="宋体" w:eastAsia="宋体" w:cs="宋体"/>
          <w:color w:val="auto"/>
          <w:highlight w:val="none"/>
          <w:lang w:val="en-US" w:eastAsia="zh-CN"/>
        </w:rPr>
        <w:t>（5）劳动力安排计划；</w:t>
      </w:r>
    </w:p>
    <w:p w14:paraId="15F9052A">
      <w:pPr>
        <w:pStyle w:val="47"/>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7"/>
          <w:rFonts w:hint="eastAsia" w:ascii="宋体" w:hAnsi="宋体" w:eastAsia="宋体" w:cs="宋体"/>
          <w:color w:val="auto"/>
          <w:highlight w:val="none"/>
          <w:lang w:val="en-US" w:eastAsia="zh-CN"/>
        </w:rPr>
      </w:pPr>
      <w:r>
        <w:rPr>
          <w:rStyle w:val="27"/>
          <w:rFonts w:hint="eastAsia" w:ascii="宋体" w:hAnsi="宋体" w:eastAsia="宋体" w:cs="宋体"/>
          <w:color w:val="auto"/>
          <w:highlight w:val="none"/>
          <w:lang w:val="en-US" w:eastAsia="zh-CN"/>
        </w:rPr>
        <w:t>（6）确保工程质量的技术组织措施；</w:t>
      </w:r>
    </w:p>
    <w:p w14:paraId="0D552BD2">
      <w:pPr>
        <w:pStyle w:val="47"/>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7"/>
          <w:rFonts w:hint="eastAsia" w:ascii="宋体" w:hAnsi="宋体" w:eastAsia="宋体" w:cs="宋体"/>
          <w:color w:val="auto"/>
          <w:highlight w:val="none"/>
          <w:lang w:val="en-US" w:eastAsia="zh-CN"/>
        </w:rPr>
      </w:pPr>
      <w:r>
        <w:rPr>
          <w:rStyle w:val="27"/>
          <w:rFonts w:hint="eastAsia" w:ascii="宋体" w:hAnsi="宋体" w:eastAsia="宋体" w:cs="宋体"/>
          <w:color w:val="auto"/>
          <w:highlight w:val="none"/>
          <w:lang w:val="en-US" w:eastAsia="zh-CN"/>
        </w:rPr>
        <w:t>（7）确保安全生产的技术组织措施；</w:t>
      </w:r>
    </w:p>
    <w:p w14:paraId="397D842B">
      <w:pPr>
        <w:pStyle w:val="47"/>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7"/>
          <w:rFonts w:hint="eastAsia" w:ascii="宋体" w:hAnsi="宋体" w:eastAsia="宋体" w:cs="宋体"/>
          <w:color w:val="auto"/>
          <w:highlight w:val="none"/>
          <w:lang w:val="en-US" w:eastAsia="zh-CN"/>
        </w:rPr>
      </w:pPr>
      <w:r>
        <w:rPr>
          <w:rStyle w:val="27"/>
          <w:rFonts w:hint="eastAsia" w:ascii="宋体" w:hAnsi="宋体" w:eastAsia="宋体" w:cs="宋体"/>
          <w:color w:val="auto"/>
          <w:highlight w:val="none"/>
          <w:lang w:val="en-US" w:eastAsia="zh-CN"/>
        </w:rPr>
        <w:t>（8）确保工期的技术组织措施；</w:t>
      </w:r>
    </w:p>
    <w:p w14:paraId="5F5A7EE4">
      <w:pPr>
        <w:pStyle w:val="47"/>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7"/>
          <w:rFonts w:hint="eastAsia" w:ascii="宋体" w:hAnsi="宋体" w:eastAsia="宋体" w:cs="宋体"/>
          <w:color w:val="auto"/>
          <w:highlight w:val="none"/>
          <w:lang w:val="en-US" w:eastAsia="zh-CN"/>
        </w:rPr>
      </w:pPr>
      <w:r>
        <w:rPr>
          <w:rStyle w:val="27"/>
          <w:rFonts w:hint="eastAsia" w:ascii="宋体" w:hAnsi="宋体" w:eastAsia="宋体" w:cs="宋体"/>
          <w:color w:val="auto"/>
          <w:highlight w:val="none"/>
          <w:lang w:val="en-US" w:eastAsia="zh-CN"/>
        </w:rPr>
        <w:t>（9）确保文明施工的技术组织措施；</w:t>
      </w:r>
    </w:p>
    <w:p w14:paraId="19037EC4">
      <w:pPr>
        <w:pStyle w:val="47"/>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7"/>
          <w:rFonts w:hint="eastAsia" w:ascii="宋体" w:hAnsi="宋体" w:eastAsia="宋体" w:cs="宋体"/>
          <w:color w:val="auto"/>
          <w:highlight w:val="none"/>
          <w:lang w:val="en-US" w:eastAsia="zh-CN"/>
        </w:rPr>
      </w:pPr>
      <w:r>
        <w:rPr>
          <w:rStyle w:val="27"/>
          <w:rFonts w:hint="eastAsia" w:ascii="宋体" w:hAnsi="宋体" w:eastAsia="宋体" w:cs="宋体"/>
          <w:color w:val="auto"/>
          <w:highlight w:val="none"/>
          <w:lang w:val="en-US" w:eastAsia="zh-CN"/>
        </w:rPr>
        <w:t>（10）工程施工的重点和难点及保证措施；</w:t>
      </w:r>
    </w:p>
    <w:p w14:paraId="1CBC8A49">
      <w:pPr>
        <w:pStyle w:val="47"/>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7"/>
          <w:rFonts w:hint="default" w:ascii="宋体" w:hAnsi="宋体" w:eastAsia="宋体" w:cs="宋体"/>
          <w:color w:val="auto"/>
          <w:highlight w:val="none"/>
          <w:lang w:val="en-US" w:eastAsia="zh-CN"/>
        </w:rPr>
      </w:pPr>
    </w:p>
    <w:p w14:paraId="52A73BD3">
      <w:pPr>
        <w:pStyle w:val="47"/>
        <w:bidi w:val="0"/>
        <w:spacing w:line="360" w:lineRule="auto"/>
        <w:ind w:firstLine="210" w:firstLineChars="100"/>
        <w:rPr>
          <w:rStyle w:val="27"/>
          <w:rFonts w:hint="eastAsia" w:cs="宋体"/>
          <w:color w:val="auto"/>
          <w:highlight w:val="none"/>
        </w:rPr>
      </w:pPr>
      <w:r>
        <w:rPr>
          <w:rStyle w:val="27"/>
          <w:rFonts w:hint="eastAsia" w:ascii="宋体" w:hAnsi="宋体"/>
          <w:color w:val="auto"/>
          <w:highlight w:val="none"/>
        </w:rPr>
        <w:t>2、</w:t>
      </w:r>
      <w:r>
        <w:rPr>
          <w:rStyle w:val="27"/>
          <w:color w:val="auto"/>
          <w:highlight w:val="none"/>
        </w:rPr>
        <w:t>施工组织</w:t>
      </w:r>
      <w:r>
        <w:rPr>
          <w:rStyle w:val="27"/>
          <w:rFonts w:hint="eastAsia"/>
          <w:color w:val="auto"/>
          <w:highlight w:val="none"/>
        </w:rPr>
        <w:t>设计</w:t>
      </w:r>
      <w:r>
        <w:rPr>
          <w:rStyle w:val="27"/>
          <w:rFonts w:hint="eastAsia" w:ascii="宋体" w:hAnsi="宋体"/>
          <w:color w:val="auto"/>
          <w:highlight w:val="none"/>
        </w:rPr>
        <w:t>除采用文字表述外可附下列图表，图表及格式要求附后。</w:t>
      </w:r>
    </w:p>
    <w:p w14:paraId="4830F098">
      <w:pPr>
        <w:pStyle w:val="47"/>
        <w:bidi w:val="0"/>
        <w:ind w:firstLine="210" w:firstLineChars="100"/>
        <w:rPr>
          <w:rStyle w:val="27"/>
          <w:color w:val="auto"/>
          <w:highlight w:val="none"/>
        </w:rPr>
      </w:pPr>
      <w:r>
        <w:rPr>
          <w:rStyle w:val="27"/>
          <w:rFonts w:hint="eastAsia" w:cs="宋体"/>
          <w:color w:val="auto"/>
          <w:highlight w:val="none"/>
        </w:rPr>
        <w:t>附表一：拟投入本工程的主要施工设备表</w:t>
      </w:r>
    </w:p>
    <w:tbl>
      <w:tblPr>
        <w:tblStyle w:val="25"/>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0147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3408502C">
            <w:pPr>
              <w:pStyle w:val="47"/>
              <w:jc w:val="center"/>
              <w:rPr>
                <w:rStyle w:val="27"/>
                <w:color w:val="auto"/>
                <w:highlight w:val="none"/>
              </w:rPr>
            </w:pPr>
            <w:r>
              <w:rPr>
                <w:rStyle w:val="27"/>
                <w:rFonts w:hint="eastAsia" w:cs="宋体"/>
                <w:color w:val="auto"/>
                <w:highlight w:val="none"/>
              </w:rPr>
              <w:t>序号</w:t>
            </w:r>
          </w:p>
        </w:tc>
        <w:tc>
          <w:tcPr>
            <w:tcW w:w="1226" w:type="dxa"/>
            <w:noWrap w:val="0"/>
            <w:vAlign w:val="center"/>
          </w:tcPr>
          <w:p w14:paraId="482EB7F8">
            <w:pPr>
              <w:pStyle w:val="47"/>
              <w:jc w:val="center"/>
              <w:rPr>
                <w:rStyle w:val="27"/>
                <w:color w:val="auto"/>
                <w:highlight w:val="none"/>
              </w:rPr>
            </w:pPr>
            <w:r>
              <w:rPr>
                <w:rStyle w:val="27"/>
                <w:rFonts w:hint="eastAsia" w:cs="宋体"/>
                <w:color w:val="auto"/>
                <w:highlight w:val="none"/>
              </w:rPr>
              <w:t>设备名称</w:t>
            </w:r>
          </w:p>
        </w:tc>
        <w:tc>
          <w:tcPr>
            <w:tcW w:w="851" w:type="dxa"/>
            <w:noWrap w:val="0"/>
            <w:vAlign w:val="center"/>
          </w:tcPr>
          <w:p w14:paraId="1E6A77AA">
            <w:pPr>
              <w:pStyle w:val="47"/>
              <w:jc w:val="center"/>
              <w:rPr>
                <w:rStyle w:val="27"/>
                <w:color w:val="auto"/>
                <w:highlight w:val="none"/>
              </w:rPr>
            </w:pPr>
            <w:r>
              <w:rPr>
                <w:rStyle w:val="27"/>
                <w:rFonts w:hint="eastAsia" w:cs="宋体"/>
                <w:color w:val="auto"/>
                <w:highlight w:val="none"/>
              </w:rPr>
              <w:t>型号</w:t>
            </w:r>
          </w:p>
          <w:p w14:paraId="101F69F7">
            <w:pPr>
              <w:pStyle w:val="47"/>
              <w:jc w:val="center"/>
              <w:rPr>
                <w:rStyle w:val="27"/>
                <w:color w:val="auto"/>
                <w:highlight w:val="none"/>
              </w:rPr>
            </w:pPr>
            <w:r>
              <w:rPr>
                <w:rStyle w:val="27"/>
                <w:rFonts w:hint="eastAsia" w:cs="宋体"/>
                <w:color w:val="auto"/>
                <w:highlight w:val="none"/>
              </w:rPr>
              <w:t>规格</w:t>
            </w:r>
          </w:p>
        </w:tc>
        <w:tc>
          <w:tcPr>
            <w:tcW w:w="708" w:type="dxa"/>
            <w:noWrap w:val="0"/>
            <w:vAlign w:val="center"/>
          </w:tcPr>
          <w:p w14:paraId="1B1DF119">
            <w:pPr>
              <w:pStyle w:val="47"/>
              <w:jc w:val="center"/>
              <w:rPr>
                <w:rStyle w:val="27"/>
                <w:color w:val="auto"/>
                <w:highlight w:val="none"/>
              </w:rPr>
            </w:pPr>
            <w:r>
              <w:rPr>
                <w:rStyle w:val="27"/>
                <w:rFonts w:hint="eastAsia" w:cs="宋体"/>
                <w:color w:val="auto"/>
                <w:highlight w:val="none"/>
              </w:rPr>
              <w:t>数量</w:t>
            </w:r>
          </w:p>
        </w:tc>
        <w:tc>
          <w:tcPr>
            <w:tcW w:w="709" w:type="dxa"/>
            <w:noWrap w:val="0"/>
            <w:vAlign w:val="center"/>
          </w:tcPr>
          <w:p w14:paraId="02EFA027">
            <w:pPr>
              <w:pStyle w:val="47"/>
              <w:jc w:val="center"/>
              <w:rPr>
                <w:rStyle w:val="27"/>
                <w:color w:val="auto"/>
                <w:highlight w:val="none"/>
              </w:rPr>
            </w:pPr>
            <w:r>
              <w:rPr>
                <w:rStyle w:val="27"/>
                <w:rFonts w:hint="eastAsia" w:cs="宋体"/>
                <w:color w:val="auto"/>
                <w:highlight w:val="none"/>
              </w:rPr>
              <w:t>国别</w:t>
            </w:r>
          </w:p>
          <w:p w14:paraId="526C59B0">
            <w:pPr>
              <w:pStyle w:val="47"/>
              <w:jc w:val="center"/>
              <w:rPr>
                <w:rStyle w:val="27"/>
                <w:color w:val="auto"/>
                <w:highlight w:val="none"/>
              </w:rPr>
            </w:pPr>
            <w:r>
              <w:rPr>
                <w:rStyle w:val="27"/>
                <w:rFonts w:hint="eastAsia" w:cs="宋体"/>
                <w:color w:val="auto"/>
                <w:highlight w:val="none"/>
              </w:rPr>
              <w:t>产地</w:t>
            </w:r>
          </w:p>
        </w:tc>
        <w:tc>
          <w:tcPr>
            <w:tcW w:w="851" w:type="dxa"/>
            <w:noWrap w:val="0"/>
            <w:vAlign w:val="center"/>
          </w:tcPr>
          <w:p w14:paraId="57BC97C8">
            <w:pPr>
              <w:pStyle w:val="47"/>
              <w:jc w:val="center"/>
              <w:rPr>
                <w:rStyle w:val="27"/>
                <w:color w:val="auto"/>
                <w:highlight w:val="none"/>
              </w:rPr>
            </w:pPr>
            <w:r>
              <w:rPr>
                <w:rStyle w:val="27"/>
                <w:rFonts w:hint="eastAsia" w:cs="宋体"/>
                <w:color w:val="auto"/>
                <w:highlight w:val="none"/>
              </w:rPr>
              <w:t>制造</w:t>
            </w:r>
          </w:p>
          <w:p w14:paraId="167B8776">
            <w:pPr>
              <w:pStyle w:val="47"/>
              <w:jc w:val="center"/>
              <w:rPr>
                <w:rStyle w:val="27"/>
                <w:color w:val="auto"/>
                <w:highlight w:val="none"/>
              </w:rPr>
            </w:pPr>
            <w:r>
              <w:rPr>
                <w:rStyle w:val="27"/>
                <w:rFonts w:hint="eastAsia" w:cs="宋体"/>
                <w:color w:val="auto"/>
                <w:highlight w:val="none"/>
              </w:rPr>
              <w:t>年份</w:t>
            </w:r>
          </w:p>
        </w:tc>
        <w:tc>
          <w:tcPr>
            <w:tcW w:w="1134" w:type="dxa"/>
            <w:noWrap w:val="0"/>
            <w:vAlign w:val="center"/>
          </w:tcPr>
          <w:p w14:paraId="03A16022">
            <w:pPr>
              <w:pStyle w:val="47"/>
              <w:jc w:val="center"/>
              <w:rPr>
                <w:rStyle w:val="27"/>
                <w:color w:val="auto"/>
                <w:highlight w:val="none"/>
              </w:rPr>
            </w:pPr>
            <w:r>
              <w:rPr>
                <w:rStyle w:val="27"/>
                <w:rFonts w:hint="eastAsia" w:cs="宋体"/>
                <w:color w:val="auto"/>
                <w:highlight w:val="none"/>
              </w:rPr>
              <w:t>额定功率</w:t>
            </w:r>
          </w:p>
          <w:p w14:paraId="5C140F36">
            <w:pPr>
              <w:pStyle w:val="47"/>
              <w:jc w:val="center"/>
              <w:rPr>
                <w:rStyle w:val="27"/>
                <w:color w:val="auto"/>
                <w:highlight w:val="none"/>
              </w:rPr>
            </w:pPr>
            <w:r>
              <w:rPr>
                <w:rStyle w:val="27"/>
                <w:rFonts w:hint="eastAsia" w:cs="宋体"/>
                <w:color w:val="auto"/>
                <w:highlight w:val="none"/>
                <w:lang w:eastAsia="zh-CN"/>
              </w:rPr>
              <w:t>(</w:t>
            </w:r>
            <w:r>
              <w:rPr>
                <w:rStyle w:val="27"/>
                <w:color w:val="auto"/>
                <w:highlight w:val="none"/>
              </w:rPr>
              <w:t>KW</w:t>
            </w:r>
            <w:r>
              <w:rPr>
                <w:rStyle w:val="27"/>
                <w:rFonts w:hint="eastAsia"/>
                <w:color w:val="auto"/>
                <w:highlight w:val="none"/>
                <w:lang w:eastAsia="zh-CN"/>
              </w:rPr>
              <w:t>)</w:t>
            </w:r>
          </w:p>
        </w:tc>
        <w:tc>
          <w:tcPr>
            <w:tcW w:w="992" w:type="dxa"/>
            <w:noWrap w:val="0"/>
            <w:vAlign w:val="center"/>
          </w:tcPr>
          <w:p w14:paraId="2137B95B">
            <w:pPr>
              <w:pStyle w:val="47"/>
              <w:jc w:val="center"/>
              <w:rPr>
                <w:rStyle w:val="27"/>
                <w:color w:val="auto"/>
                <w:highlight w:val="none"/>
              </w:rPr>
            </w:pPr>
            <w:r>
              <w:rPr>
                <w:rStyle w:val="27"/>
                <w:rFonts w:hint="eastAsia" w:cs="宋体"/>
                <w:color w:val="auto"/>
                <w:highlight w:val="none"/>
              </w:rPr>
              <w:t>生产</w:t>
            </w:r>
          </w:p>
          <w:p w14:paraId="5DD3E69F">
            <w:pPr>
              <w:pStyle w:val="47"/>
              <w:jc w:val="center"/>
              <w:rPr>
                <w:rStyle w:val="27"/>
                <w:color w:val="auto"/>
                <w:highlight w:val="none"/>
              </w:rPr>
            </w:pPr>
            <w:r>
              <w:rPr>
                <w:rStyle w:val="27"/>
                <w:rFonts w:hint="eastAsia" w:cs="宋体"/>
                <w:color w:val="auto"/>
                <w:highlight w:val="none"/>
              </w:rPr>
              <w:t>能力</w:t>
            </w:r>
          </w:p>
        </w:tc>
        <w:tc>
          <w:tcPr>
            <w:tcW w:w="1134" w:type="dxa"/>
            <w:noWrap w:val="0"/>
            <w:vAlign w:val="center"/>
          </w:tcPr>
          <w:p w14:paraId="614DCC38">
            <w:pPr>
              <w:pStyle w:val="47"/>
              <w:jc w:val="center"/>
              <w:rPr>
                <w:rStyle w:val="27"/>
                <w:color w:val="auto"/>
                <w:highlight w:val="none"/>
              </w:rPr>
            </w:pPr>
            <w:r>
              <w:rPr>
                <w:rStyle w:val="27"/>
                <w:rFonts w:hint="eastAsia" w:cs="宋体"/>
                <w:color w:val="auto"/>
                <w:highlight w:val="none"/>
              </w:rPr>
              <w:t>用于施</w:t>
            </w:r>
          </w:p>
          <w:p w14:paraId="4C66CAC4">
            <w:pPr>
              <w:pStyle w:val="47"/>
              <w:jc w:val="center"/>
              <w:rPr>
                <w:rStyle w:val="27"/>
                <w:color w:val="auto"/>
                <w:highlight w:val="none"/>
              </w:rPr>
            </w:pPr>
            <w:r>
              <w:rPr>
                <w:rStyle w:val="27"/>
                <w:rFonts w:hint="eastAsia" w:cs="宋体"/>
                <w:color w:val="auto"/>
                <w:highlight w:val="none"/>
              </w:rPr>
              <w:t>工部位</w:t>
            </w:r>
          </w:p>
        </w:tc>
        <w:tc>
          <w:tcPr>
            <w:tcW w:w="992" w:type="dxa"/>
            <w:noWrap w:val="0"/>
            <w:vAlign w:val="center"/>
          </w:tcPr>
          <w:p w14:paraId="7AC1D6AB">
            <w:pPr>
              <w:pStyle w:val="47"/>
              <w:jc w:val="center"/>
              <w:rPr>
                <w:rStyle w:val="27"/>
                <w:color w:val="auto"/>
                <w:highlight w:val="none"/>
              </w:rPr>
            </w:pPr>
            <w:r>
              <w:rPr>
                <w:rStyle w:val="27"/>
                <w:rFonts w:hint="eastAsia" w:cs="宋体"/>
                <w:color w:val="auto"/>
                <w:highlight w:val="none"/>
              </w:rPr>
              <w:t>备注</w:t>
            </w:r>
          </w:p>
        </w:tc>
      </w:tr>
      <w:tr w14:paraId="5262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875182A">
            <w:pPr>
              <w:pStyle w:val="47"/>
              <w:spacing w:line="360" w:lineRule="auto"/>
              <w:rPr>
                <w:rStyle w:val="27"/>
                <w:color w:val="auto"/>
                <w:highlight w:val="none"/>
              </w:rPr>
            </w:pPr>
          </w:p>
        </w:tc>
        <w:tc>
          <w:tcPr>
            <w:tcW w:w="1226" w:type="dxa"/>
            <w:noWrap w:val="0"/>
            <w:vAlign w:val="top"/>
          </w:tcPr>
          <w:p w14:paraId="11B0CE15">
            <w:pPr>
              <w:pStyle w:val="47"/>
              <w:spacing w:line="360" w:lineRule="auto"/>
              <w:ind w:firstLine="420" w:firstLineChars="200"/>
              <w:rPr>
                <w:rStyle w:val="27"/>
                <w:color w:val="auto"/>
                <w:highlight w:val="none"/>
              </w:rPr>
            </w:pPr>
          </w:p>
        </w:tc>
        <w:tc>
          <w:tcPr>
            <w:tcW w:w="851" w:type="dxa"/>
            <w:noWrap w:val="0"/>
            <w:vAlign w:val="top"/>
          </w:tcPr>
          <w:p w14:paraId="042137AB">
            <w:pPr>
              <w:pStyle w:val="47"/>
              <w:spacing w:line="360" w:lineRule="auto"/>
              <w:rPr>
                <w:rStyle w:val="27"/>
                <w:color w:val="auto"/>
                <w:highlight w:val="none"/>
              </w:rPr>
            </w:pPr>
          </w:p>
        </w:tc>
        <w:tc>
          <w:tcPr>
            <w:tcW w:w="708" w:type="dxa"/>
            <w:noWrap w:val="0"/>
            <w:vAlign w:val="top"/>
          </w:tcPr>
          <w:p w14:paraId="4E436DFE">
            <w:pPr>
              <w:pStyle w:val="47"/>
              <w:spacing w:line="360" w:lineRule="auto"/>
              <w:rPr>
                <w:rStyle w:val="27"/>
                <w:color w:val="auto"/>
                <w:highlight w:val="none"/>
              </w:rPr>
            </w:pPr>
          </w:p>
        </w:tc>
        <w:tc>
          <w:tcPr>
            <w:tcW w:w="709" w:type="dxa"/>
            <w:noWrap w:val="0"/>
            <w:vAlign w:val="top"/>
          </w:tcPr>
          <w:p w14:paraId="34A28578">
            <w:pPr>
              <w:pStyle w:val="47"/>
              <w:spacing w:line="360" w:lineRule="auto"/>
              <w:rPr>
                <w:rStyle w:val="27"/>
                <w:color w:val="auto"/>
                <w:highlight w:val="none"/>
              </w:rPr>
            </w:pPr>
          </w:p>
        </w:tc>
        <w:tc>
          <w:tcPr>
            <w:tcW w:w="851" w:type="dxa"/>
            <w:noWrap w:val="0"/>
            <w:vAlign w:val="top"/>
          </w:tcPr>
          <w:p w14:paraId="471BB200">
            <w:pPr>
              <w:pStyle w:val="47"/>
              <w:spacing w:line="360" w:lineRule="auto"/>
              <w:rPr>
                <w:rStyle w:val="27"/>
                <w:color w:val="auto"/>
                <w:highlight w:val="none"/>
              </w:rPr>
            </w:pPr>
          </w:p>
        </w:tc>
        <w:tc>
          <w:tcPr>
            <w:tcW w:w="1134" w:type="dxa"/>
            <w:noWrap w:val="0"/>
            <w:vAlign w:val="top"/>
          </w:tcPr>
          <w:p w14:paraId="44552306">
            <w:pPr>
              <w:pStyle w:val="47"/>
              <w:spacing w:line="360" w:lineRule="auto"/>
              <w:rPr>
                <w:rStyle w:val="27"/>
                <w:color w:val="auto"/>
                <w:highlight w:val="none"/>
              </w:rPr>
            </w:pPr>
          </w:p>
        </w:tc>
        <w:tc>
          <w:tcPr>
            <w:tcW w:w="992" w:type="dxa"/>
            <w:noWrap w:val="0"/>
            <w:vAlign w:val="top"/>
          </w:tcPr>
          <w:p w14:paraId="1A53E9ED">
            <w:pPr>
              <w:pStyle w:val="47"/>
              <w:spacing w:line="360" w:lineRule="auto"/>
              <w:rPr>
                <w:rStyle w:val="27"/>
                <w:color w:val="auto"/>
                <w:highlight w:val="none"/>
              </w:rPr>
            </w:pPr>
          </w:p>
        </w:tc>
        <w:tc>
          <w:tcPr>
            <w:tcW w:w="1134" w:type="dxa"/>
            <w:noWrap w:val="0"/>
            <w:vAlign w:val="top"/>
          </w:tcPr>
          <w:p w14:paraId="68AFA8CF">
            <w:pPr>
              <w:pStyle w:val="47"/>
              <w:spacing w:line="360" w:lineRule="auto"/>
              <w:rPr>
                <w:rStyle w:val="27"/>
                <w:color w:val="auto"/>
                <w:highlight w:val="none"/>
              </w:rPr>
            </w:pPr>
          </w:p>
        </w:tc>
        <w:tc>
          <w:tcPr>
            <w:tcW w:w="992" w:type="dxa"/>
            <w:noWrap w:val="0"/>
            <w:vAlign w:val="top"/>
          </w:tcPr>
          <w:p w14:paraId="272120A4">
            <w:pPr>
              <w:pStyle w:val="47"/>
              <w:spacing w:line="360" w:lineRule="auto"/>
              <w:rPr>
                <w:rStyle w:val="27"/>
                <w:color w:val="auto"/>
                <w:highlight w:val="none"/>
              </w:rPr>
            </w:pPr>
          </w:p>
        </w:tc>
      </w:tr>
      <w:tr w14:paraId="52A8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175EF26F">
            <w:pPr>
              <w:pStyle w:val="47"/>
              <w:spacing w:line="360" w:lineRule="auto"/>
              <w:rPr>
                <w:rStyle w:val="27"/>
                <w:color w:val="auto"/>
                <w:highlight w:val="none"/>
              </w:rPr>
            </w:pPr>
          </w:p>
        </w:tc>
        <w:tc>
          <w:tcPr>
            <w:tcW w:w="1226" w:type="dxa"/>
            <w:noWrap w:val="0"/>
            <w:vAlign w:val="top"/>
          </w:tcPr>
          <w:p w14:paraId="1F58E331">
            <w:pPr>
              <w:pStyle w:val="47"/>
              <w:spacing w:line="360" w:lineRule="auto"/>
              <w:rPr>
                <w:rStyle w:val="27"/>
                <w:color w:val="auto"/>
                <w:highlight w:val="none"/>
              </w:rPr>
            </w:pPr>
          </w:p>
        </w:tc>
        <w:tc>
          <w:tcPr>
            <w:tcW w:w="851" w:type="dxa"/>
            <w:noWrap w:val="0"/>
            <w:vAlign w:val="top"/>
          </w:tcPr>
          <w:p w14:paraId="599D412E">
            <w:pPr>
              <w:pStyle w:val="47"/>
              <w:spacing w:line="360" w:lineRule="auto"/>
              <w:rPr>
                <w:rStyle w:val="27"/>
                <w:color w:val="auto"/>
                <w:highlight w:val="none"/>
              </w:rPr>
            </w:pPr>
          </w:p>
        </w:tc>
        <w:tc>
          <w:tcPr>
            <w:tcW w:w="708" w:type="dxa"/>
            <w:noWrap w:val="0"/>
            <w:vAlign w:val="top"/>
          </w:tcPr>
          <w:p w14:paraId="0A9A5DD6">
            <w:pPr>
              <w:pStyle w:val="47"/>
              <w:spacing w:line="360" w:lineRule="auto"/>
              <w:rPr>
                <w:rStyle w:val="27"/>
                <w:color w:val="auto"/>
                <w:highlight w:val="none"/>
              </w:rPr>
            </w:pPr>
          </w:p>
        </w:tc>
        <w:tc>
          <w:tcPr>
            <w:tcW w:w="709" w:type="dxa"/>
            <w:noWrap w:val="0"/>
            <w:vAlign w:val="top"/>
          </w:tcPr>
          <w:p w14:paraId="0E51969C">
            <w:pPr>
              <w:pStyle w:val="47"/>
              <w:spacing w:line="360" w:lineRule="auto"/>
              <w:rPr>
                <w:rStyle w:val="27"/>
                <w:color w:val="auto"/>
                <w:highlight w:val="none"/>
              </w:rPr>
            </w:pPr>
          </w:p>
        </w:tc>
        <w:tc>
          <w:tcPr>
            <w:tcW w:w="851" w:type="dxa"/>
            <w:noWrap w:val="0"/>
            <w:vAlign w:val="top"/>
          </w:tcPr>
          <w:p w14:paraId="552E74FA">
            <w:pPr>
              <w:pStyle w:val="47"/>
              <w:spacing w:line="360" w:lineRule="auto"/>
              <w:rPr>
                <w:rStyle w:val="27"/>
                <w:color w:val="auto"/>
                <w:highlight w:val="none"/>
              </w:rPr>
            </w:pPr>
          </w:p>
        </w:tc>
        <w:tc>
          <w:tcPr>
            <w:tcW w:w="1134" w:type="dxa"/>
            <w:noWrap w:val="0"/>
            <w:vAlign w:val="top"/>
          </w:tcPr>
          <w:p w14:paraId="49AAC1D3">
            <w:pPr>
              <w:pStyle w:val="47"/>
              <w:spacing w:line="360" w:lineRule="auto"/>
              <w:rPr>
                <w:rStyle w:val="27"/>
                <w:color w:val="auto"/>
                <w:highlight w:val="none"/>
              </w:rPr>
            </w:pPr>
          </w:p>
        </w:tc>
        <w:tc>
          <w:tcPr>
            <w:tcW w:w="992" w:type="dxa"/>
            <w:noWrap w:val="0"/>
            <w:vAlign w:val="top"/>
          </w:tcPr>
          <w:p w14:paraId="01157CB9">
            <w:pPr>
              <w:pStyle w:val="47"/>
              <w:spacing w:line="360" w:lineRule="auto"/>
              <w:rPr>
                <w:rStyle w:val="27"/>
                <w:color w:val="auto"/>
                <w:highlight w:val="none"/>
              </w:rPr>
            </w:pPr>
          </w:p>
        </w:tc>
        <w:tc>
          <w:tcPr>
            <w:tcW w:w="1134" w:type="dxa"/>
            <w:noWrap w:val="0"/>
            <w:vAlign w:val="top"/>
          </w:tcPr>
          <w:p w14:paraId="05A49CEA">
            <w:pPr>
              <w:pStyle w:val="47"/>
              <w:spacing w:line="360" w:lineRule="auto"/>
              <w:rPr>
                <w:rStyle w:val="27"/>
                <w:color w:val="auto"/>
                <w:highlight w:val="none"/>
              </w:rPr>
            </w:pPr>
          </w:p>
        </w:tc>
        <w:tc>
          <w:tcPr>
            <w:tcW w:w="992" w:type="dxa"/>
            <w:noWrap w:val="0"/>
            <w:vAlign w:val="top"/>
          </w:tcPr>
          <w:p w14:paraId="1CDCC19C">
            <w:pPr>
              <w:pStyle w:val="47"/>
              <w:spacing w:line="360" w:lineRule="auto"/>
              <w:rPr>
                <w:rStyle w:val="27"/>
                <w:color w:val="auto"/>
                <w:highlight w:val="none"/>
              </w:rPr>
            </w:pPr>
          </w:p>
        </w:tc>
      </w:tr>
      <w:tr w14:paraId="38C1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687B42B">
            <w:pPr>
              <w:pStyle w:val="47"/>
              <w:spacing w:line="360" w:lineRule="auto"/>
              <w:rPr>
                <w:rStyle w:val="27"/>
                <w:color w:val="auto"/>
                <w:highlight w:val="none"/>
              </w:rPr>
            </w:pPr>
          </w:p>
        </w:tc>
        <w:tc>
          <w:tcPr>
            <w:tcW w:w="1226" w:type="dxa"/>
            <w:noWrap w:val="0"/>
            <w:vAlign w:val="top"/>
          </w:tcPr>
          <w:p w14:paraId="135316E1">
            <w:pPr>
              <w:pStyle w:val="47"/>
              <w:spacing w:line="360" w:lineRule="auto"/>
              <w:rPr>
                <w:rStyle w:val="27"/>
                <w:color w:val="auto"/>
                <w:highlight w:val="none"/>
              </w:rPr>
            </w:pPr>
          </w:p>
        </w:tc>
        <w:tc>
          <w:tcPr>
            <w:tcW w:w="851" w:type="dxa"/>
            <w:noWrap w:val="0"/>
            <w:vAlign w:val="top"/>
          </w:tcPr>
          <w:p w14:paraId="3F5A0B6B">
            <w:pPr>
              <w:pStyle w:val="47"/>
              <w:spacing w:line="360" w:lineRule="auto"/>
              <w:rPr>
                <w:rStyle w:val="27"/>
                <w:color w:val="auto"/>
                <w:highlight w:val="none"/>
              </w:rPr>
            </w:pPr>
          </w:p>
        </w:tc>
        <w:tc>
          <w:tcPr>
            <w:tcW w:w="708" w:type="dxa"/>
            <w:noWrap w:val="0"/>
            <w:vAlign w:val="top"/>
          </w:tcPr>
          <w:p w14:paraId="7BDDC102">
            <w:pPr>
              <w:pStyle w:val="47"/>
              <w:spacing w:line="360" w:lineRule="auto"/>
              <w:rPr>
                <w:rStyle w:val="27"/>
                <w:color w:val="auto"/>
                <w:highlight w:val="none"/>
              </w:rPr>
            </w:pPr>
          </w:p>
        </w:tc>
        <w:tc>
          <w:tcPr>
            <w:tcW w:w="709" w:type="dxa"/>
            <w:noWrap w:val="0"/>
            <w:vAlign w:val="top"/>
          </w:tcPr>
          <w:p w14:paraId="05794984">
            <w:pPr>
              <w:pStyle w:val="47"/>
              <w:spacing w:line="360" w:lineRule="auto"/>
              <w:rPr>
                <w:rStyle w:val="27"/>
                <w:color w:val="auto"/>
                <w:highlight w:val="none"/>
              </w:rPr>
            </w:pPr>
          </w:p>
        </w:tc>
        <w:tc>
          <w:tcPr>
            <w:tcW w:w="851" w:type="dxa"/>
            <w:noWrap w:val="0"/>
            <w:vAlign w:val="top"/>
          </w:tcPr>
          <w:p w14:paraId="5443CBCC">
            <w:pPr>
              <w:pStyle w:val="47"/>
              <w:spacing w:line="360" w:lineRule="auto"/>
              <w:rPr>
                <w:rStyle w:val="27"/>
                <w:color w:val="auto"/>
                <w:highlight w:val="none"/>
              </w:rPr>
            </w:pPr>
          </w:p>
        </w:tc>
        <w:tc>
          <w:tcPr>
            <w:tcW w:w="1134" w:type="dxa"/>
            <w:noWrap w:val="0"/>
            <w:vAlign w:val="top"/>
          </w:tcPr>
          <w:p w14:paraId="62CBF2E2">
            <w:pPr>
              <w:pStyle w:val="47"/>
              <w:spacing w:line="360" w:lineRule="auto"/>
              <w:rPr>
                <w:rStyle w:val="27"/>
                <w:color w:val="auto"/>
                <w:highlight w:val="none"/>
              </w:rPr>
            </w:pPr>
          </w:p>
        </w:tc>
        <w:tc>
          <w:tcPr>
            <w:tcW w:w="992" w:type="dxa"/>
            <w:noWrap w:val="0"/>
            <w:vAlign w:val="top"/>
          </w:tcPr>
          <w:p w14:paraId="1A68D359">
            <w:pPr>
              <w:pStyle w:val="47"/>
              <w:spacing w:line="360" w:lineRule="auto"/>
              <w:rPr>
                <w:rStyle w:val="27"/>
                <w:color w:val="auto"/>
                <w:highlight w:val="none"/>
              </w:rPr>
            </w:pPr>
          </w:p>
        </w:tc>
        <w:tc>
          <w:tcPr>
            <w:tcW w:w="1134" w:type="dxa"/>
            <w:noWrap w:val="0"/>
            <w:vAlign w:val="top"/>
          </w:tcPr>
          <w:p w14:paraId="1E5C73CA">
            <w:pPr>
              <w:pStyle w:val="47"/>
              <w:spacing w:line="360" w:lineRule="auto"/>
              <w:rPr>
                <w:rStyle w:val="27"/>
                <w:color w:val="auto"/>
                <w:highlight w:val="none"/>
              </w:rPr>
            </w:pPr>
          </w:p>
        </w:tc>
        <w:tc>
          <w:tcPr>
            <w:tcW w:w="992" w:type="dxa"/>
            <w:noWrap w:val="0"/>
            <w:vAlign w:val="top"/>
          </w:tcPr>
          <w:p w14:paraId="1052AFD4">
            <w:pPr>
              <w:pStyle w:val="47"/>
              <w:spacing w:line="360" w:lineRule="auto"/>
              <w:rPr>
                <w:rStyle w:val="27"/>
                <w:color w:val="auto"/>
                <w:highlight w:val="none"/>
              </w:rPr>
            </w:pPr>
          </w:p>
        </w:tc>
      </w:tr>
      <w:tr w14:paraId="115F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199E673C">
            <w:pPr>
              <w:pStyle w:val="47"/>
              <w:spacing w:line="360" w:lineRule="auto"/>
              <w:rPr>
                <w:rStyle w:val="27"/>
                <w:color w:val="auto"/>
                <w:highlight w:val="none"/>
              </w:rPr>
            </w:pPr>
          </w:p>
        </w:tc>
        <w:tc>
          <w:tcPr>
            <w:tcW w:w="1226" w:type="dxa"/>
            <w:noWrap w:val="0"/>
            <w:vAlign w:val="top"/>
          </w:tcPr>
          <w:p w14:paraId="163EF2F6">
            <w:pPr>
              <w:pStyle w:val="47"/>
              <w:spacing w:line="360" w:lineRule="auto"/>
              <w:rPr>
                <w:rStyle w:val="27"/>
                <w:color w:val="auto"/>
                <w:highlight w:val="none"/>
              </w:rPr>
            </w:pPr>
          </w:p>
        </w:tc>
        <w:tc>
          <w:tcPr>
            <w:tcW w:w="851" w:type="dxa"/>
            <w:noWrap w:val="0"/>
            <w:vAlign w:val="top"/>
          </w:tcPr>
          <w:p w14:paraId="4A377EF1">
            <w:pPr>
              <w:pStyle w:val="47"/>
              <w:spacing w:line="360" w:lineRule="auto"/>
              <w:rPr>
                <w:rStyle w:val="27"/>
                <w:color w:val="auto"/>
                <w:highlight w:val="none"/>
              </w:rPr>
            </w:pPr>
          </w:p>
        </w:tc>
        <w:tc>
          <w:tcPr>
            <w:tcW w:w="708" w:type="dxa"/>
            <w:noWrap w:val="0"/>
            <w:vAlign w:val="top"/>
          </w:tcPr>
          <w:p w14:paraId="34A31CBD">
            <w:pPr>
              <w:pStyle w:val="47"/>
              <w:spacing w:line="360" w:lineRule="auto"/>
              <w:rPr>
                <w:rStyle w:val="27"/>
                <w:color w:val="auto"/>
                <w:highlight w:val="none"/>
              </w:rPr>
            </w:pPr>
          </w:p>
        </w:tc>
        <w:tc>
          <w:tcPr>
            <w:tcW w:w="709" w:type="dxa"/>
            <w:noWrap w:val="0"/>
            <w:vAlign w:val="top"/>
          </w:tcPr>
          <w:p w14:paraId="51947288">
            <w:pPr>
              <w:pStyle w:val="47"/>
              <w:spacing w:line="360" w:lineRule="auto"/>
              <w:rPr>
                <w:rStyle w:val="27"/>
                <w:color w:val="auto"/>
                <w:highlight w:val="none"/>
              </w:rPr>
            </w:pPr>
          </w:p>
        </w:tc>
        <w:tc>
          <w:tcPr>
            <w:tcW w:w="851" w:type="dxa"/>
            <w:noWrap w:val="0"/>
            <w:vAlign w:val="top"/>
          </w:tcPr>
          <w:p w14:paraId="31028887">
            <w:pPr>
              <w:pStyle w:val="47"/>
              <w:spacing w:line="360" w:lineRule="auto"/>
              <w:rPr>
                <w:rStyle w:val="27"/>
                <w:color w:val="auto"/>
                <w:highlight w:val="none"/>
              </w:rPr>
            </w:pPr>
          </w:p>
        </w:tc>
        <w:tc>
          <w:tcPr>
            <w:tcW w:w="1134" w:type="dxa"/>
            <w:noWrap w:val="0"/>
            <w:vAlign w:val="top"/>
          </w:tcPr>
          <w:p w14:paraId="2B036469">
            <w:pPr>
              <w:pStyle w:val="47"/>
              <w:spacing w:line="360" w:lineRule="auto"/>
              <w:rPr>
                <w:rStyle w:val="27"/>
                <w:color w:val="auto"/>
                <w:highlight w:val="none"/>
              </w:rPr>
            </w:pPr>
          </w:p>
        </w:tc>
        <w:tc>
          <w:tcPr>
            <w:tcW w:w="992" w:type="dxa"/>
            <w:noWrap w:val="0"/>
            <w:vAlign w:val="top"/>
          </w:tcPr>
          <w:p w14:paraId="7606C90F">
            <w:pPr>
              <w:pStyle w:val="47"/>
              <w:spacing w:line="360" w:lineRule="auto"/>
              <w:rPr>
                <w:rStyle w:val="27"/>
                <w:color w:val="auto"/>
                <w:highlight w:val="none"/>
              </w:rPr>
            </w:pPr>
          </w:p>
        </w:tc>
        <w:tc>
          <w:tcPr>
            <w:tcW w:w="1134" w:type="dxa"/>
            <w:noWrap w:val="0"/>
            <w:vAlign w:val="top"/>
          </w:tcPr>
          <w:p w14:paraId="06F99A7C">
            <w:pPr>
              <w:pStyle w:val="47"/>
              <w:spacing w:line="360" w:lineRule="auto"/>
              <w:rPr>
                <w:rStyle w:val="27"/>
                <w:color w:val="auto"/>
                <w:highlight w:val="none"/>
              </w:rPr>
            </w:pPr>
          </w:p>
        </w:tc>
        <w:tc>
          <w:tcPr>
            <w:tcW w:w="992" w:type="dxa"/>
            <w:noWrap w:val="0"/>
            <w:vAlign w:val="top"/>
          </w:tcPr>
          <w:p w14:paraId="6A4EF14F">
            <w:pPr>
              <w:pStyle w:val="47"/>
              <w:spacing w:line="360" w:lineRule="auto"/>
              <w:rPr>
                <w:rStyle w:val="27"/>
                <w:color w:val="auto"/>
                <w:highlight w:val="none"/>
              </w:rPr>
            </w:pPr>
          </w:p>
        </w:tc>
      </w:tr>
      <w:tr w14:paraId="1BB9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6ED847C8">
            <w:pPr>
              <w:pStyle w:val="47"/>
              <w:spacing w:line="360" w:lineRule="auto"/>
              <w:rPr>
                <w:rStyle w:val="27"/>
                <w:color w:val="auto"/>
                <w:highlight w:val="none"/>
              </w:rPr>
            </w:pPr>
          </w:p>
        </w:tc>
        <w:tc>
          <w:tcPr>
            <w:tcW w:w="1226" w:type="dxa"/>
            <w:noWrap w:val="0"/>
            <w:vAlign w:val="top"/>
          </w:tcPr>
          <w:p w14:paraId="1E7F595C">
            <w:pPr>
              <w:pStyle w:val="47"/>
              <w:spacing w:line="360" w:lineRule="auto"/>
              <w:rPr>
                <w:rStyle w:val="27"/>
                <w:color w:val="auto"/>
                <w:highlight w:val="none"/>
              </w:rPr>
            </w:pPr>
          </w:p>
        </w:tc>
        <w:tc>
          <w:tcPr>
            <w:tcW w:w="851" w:type="dxa"/>
            <w:noWrap w:val="0"/>
            <w:vAlign w:val="top"/>
          </w:tcPr>
          <w:p w14:paraId="5C148CFD">
            <w:pPr>
              <w:pStyle w:val="47"/>
              <w:spacing w:line="360" w:lineRule="auto"/>
              <w:rPr>
                <w:rStyle w:val="27"/>
                <w:color w:val="auto"/>
                <w:highlight w:val="none"/>
              </w:rPr>
            </w:pPr>
          </w:p>
        </w:tc>
        <w:tc>
          <w:tcPr>
            <w:tcW w:w="708" w:type="dxa"/>
            <w:noWrap w:val="0"/>
            <w:vAlign w:val="top"/>
          </w:tcPr>
          <w:p w14:paraId="2C989BCB">
            <w:pPr>
              <w:pStyle w:val="47"/>
              <w:spacing w:line="360" w:lineRule="auto"/>
              <w:rPr>
                <w:rStyle w:val="27"/>
                <w:color w:val="auto"/>
                <w:highlight w:val="none"/>
              </w:rPr>
            </w:pPr>
          </w:p>
        </w:tc>
        <w:tc>
          <w:tcPr>
            <w:tcW w:w="709" w:type="dxa"/>
            <w:noWrap w:val="0"/>
            <w:vAlign w:val="top"/>
          </w:tcPr>
          <w:p w14:paraId="07001040">
            <w:pPr>
              <w:pStyle w:val="47"/>
              <w:spacing w:line="360" w:lineRule="auto"/>
              <w:rPr>
                <w:rStyle w:val="27"/>
                <w:color w:val="auto"/>
                <w:highlight w:val="none"/>
              </w:rPr>
            </w:pPr>
          </w:p>
        </w:tc>
        <w:tc>
          <w:tcPr>
            <w:tcW w:w="851" w:type="dxa"/>
            <w:noWrap w:val="0"/>
            <w:vAlign w:val="top"/>
          </w:tcPr>
          <w:p w14:paraId="1A58F783">
            <w:pPr>
              <w:pStyle w:val="47"/>
              <w:spacing w:line="360" w:lineRule="auto"/>
              <w:rPr>
                <w:rStyle w:val="27"/>
                <w:color w:val="auto"/>
                <w:highlight w:val="none"/>
              </w:rPr>
            </w:pPr>
          </w:p>
        </w:tc>
        <w:tc>
          <w:tcPr>
            <w:tcW w:w="1134" w:type="dxa"/>
            <w:noWrap w:val="0"/>
            <w:vAlign w:val="top"/>
          </w:tcPr>
          <w:p w14:paraId="1F180D6C">
            <w:pPr>
              <w:pStyle w:val="47"/>
              <w:spacing w:line="360" w:lineRule="auto"/>
              <w:rPr>
                <w:rStyle w:val="27"/>
                <w:color w:val="auto"/>
                <w:highlight w:val="none"/>
              </w:rPr>
            </w:pPr>
          </w:p>
        </w:tc>
        <w:tc>
          <w:tcPr>
            <w:tcW w:w="992" w:type="dxa"/>
            <w:noWrap w:val="0"/>
            <w:vAlign w:val="top"/>
          </w:tcPr>
          <w:p w14:paraId="2C36FF80">
            <w:pPr>
              <w:pStyle w:val="47"/>
              <w:spacing w:line="360" w:lineRule="auto"/>
              <w:rPr>
                <w:rStyle w:val="27"/>
                <w:color w:val="auto"/>
                <w:highlight w:val="none"/>
              </w:rPr>
            </w:pPr>
          </w:p>
        </w:tc>
        <w:tc>
          <w:tcPr>
            <w:tcW w:w="1134" w:type="dxa"/>
            <w:noWrap w:val="0"/>
            <w:vAlign w:val="top"/>
          </w:tcPr>
          <w:p w14:paraId="63B0D876">
            <w:pPr>
              <w:pStyle w:val="47"/>
              <w:spacing w:line="360" w:lineRule="auto"/>
              <w:rPr>
                <w:rStyle w:val="27"/>
                <w:color w:val="auto"/>
                <w:highlight w:val="none"/>
              </w:rPr>
            </w:pPr>
          </w:p>
        </w:tc>
        <w:tc>
          <w:tcPr>
            <w:tcW w:w="992" w:type="dxa"/>
            <w:noWrap w:val="0"/>
            <w:vAlign w:val="top"/>
          </w:tcPr>
          <w:p w14:paraId="4FC5F3F1">
            <w:pPr>
              <w:pStyle w:val="47"/>
              <w:spacing w:line="360" w:lineRule="auto"/>
              <w:rPr>
                <w:rStyle w:val="27"/>
                <w:color w:val="auto"/>
                <w:highlight w:val="none"/>
              </w:rPr>
            </w:pPr>
          </w:p>
        </w:tc>
      </w:tr>
    </w:tbl>
    <w:p w14:paraId="1FACB0A2">
      <w:pPr>
        <w:pStyle w:val="47"/>
        <w:bidi w:val="0"/>
        <w:rPr>
          <w:rStyle w:val="27"/>
          <w:color w:val="auto"/>
          <w:highlight w:val="none"/>
        </w:rPr>
      </w:pPr>
    </w:p>
    <w:p w14:paraId="78B66ADA">
      <w:pPr>
        <w:pStyle w:val="47"/>
        <w:bidi w:val="0"/>
        <w:rPr>
          <w:rStyle w:val="27"/>
          <w:color w:val="auto"/>
          <w:highlight w:val="none"/>
        </w:rPr>
      </w:pPr>
    </w:p>
    <w:p w14:paraId="693EFD9E">
      <w:pPr>
        <w:pStyle w:val="47"/>
        <w:bidi w:val="0"/>
        <w:ind w:firstLine="210" w:firstLineChars="100"/>
        <w:rPr>
          <w:rStyle w:val="27"/>
          <w:color w:val="auto"/>
          <w:highlight w:val="none"/>
        </w:rPr>
      </w:pPr>
      <w:r>
        <w:rPr>
          <w:rStyle w:val="27"/>
          <w:rFonts w:hint="eastAsia" w:cs="宋体"/>
          <w:color w:val="auto"/>
          <w:highlight w:val="none"/>
        </w:rPr>
        <w:t>附表二：拟配备本工程的试验和检测仪器设备表</w:t>
      </w:r>
    </w:p>
    <w:tbl>
      <w:tblPr>
        <w:tblStyle w:val="25"/>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05DF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064C9099">
            <w:pPr>
              <w:pStyle w:val="47"/>
              <w:jc w:val="center"/>
              <w:rPr>
                <w:rStyle w:val="27"/>
                <w:color w:val="auto"/>
                <w:highlight w:val="none"/>
              </w:rPr>
            </w:pPr>
            <w:r>
              <w:rPr>
                <w:rStyle w:val="27"/>
                <w:rFonts w:hint="eastAsia" w:cs="宋体"/>
                <w:color w:val="auto"/>
                <w:highlight w:val="none"/>
              </w:rPr>
              <w:t>序号</w:t>
            </w:r>
          </w:p>
        </w:tc>
        <w:tc>
          <w:tcPr>
            <w:tcW w:w="1226" w:type="dxa"/>
            <w:noWrap w:val="0"/>
            <w:vAlign w:val="center"/>
          </w:tcPr>
          <w:p w14:paraId="40384345">
            <w:pPr>
              <w:pStyle w:val="47"/>
              <w:jc w:val="center"/>
              <w:rPr>
                <w:rStyle w:val="27"/>
                <w:color w:val="auto"/>
                <w:highlight w:val="none"/>
              </w:rPr>
            </w:pPr>
            <w:r>
              <w:rPr>
                <w:rStyle w:val="27"/>
                <w:rFonts w:hint="eastAsia" w:cs="宋体"/>
                <w:color w:val="auto"/>
                <w:highlight w:val="none"/>
              </w:rPr>
              <w:t>仪器设备名称</w:t>
            </w:r>
          </w:p>
        </w:tc>
        <w:tc>
          <w:tcPr>
            <w:tcW w:w="851" w:type="dxa"/>
            <w:noWrap w:val="0"/>
            <w:vAlign w:val="center"/>
          </w:tcPr>
          <w:p w14:paraId="60AB779C">
            <w:pPr>
              <w:pStyle w:val="47"/>
              <w:jc w:val="center"/>
              <w:rPr>
                <w:rStyle w:val="27"/>
                <w:color w:val="auto"/>
                <w:highlight w:val="none"/>
              </w:rPr>
            </w:pPr>
            <w:r>
              <w:rPr>
                <w:rStyle w:val="27"/>
                <w:rFonts w:hint="eastAsia" w:cs="宋体"/>
                <w:color w:val="auto"/>
                <w:highlight w:val="none"/>
              </w:rPr>
              <w:t>型号</w:t>
            </w:r>
          </w:p>
          <w:p w14:paraId="3A9B9024">
            <w:pPr>
              <w:pStyle w:val="47"/>
              <w:jc w:val="center"/>
              <w:rPr>
                <w:rStyle w:val="27"/>
                <w:color w:val="auto"/>
                <w:highlight w:val="none"/>
              </w:rPr>
            </w:pPr>
            <w:r>
              <w:rPr>
                <w:rStyle w:val="27"/>
                <w:rFonts w:hint="eastAsia" w:cs="宋体"/>
                <w:color w:val="auto"/>
                <w:highlight w:val="none"/>
              </w:rPr>
              <w:t>规格</w:t>
            </w:r>
          </w:p>
        </w:tc>
        <w:tc>
          <w:tcPr>
            <w:tcW w:w="708" w:type="dxa"/>
            <w:noWrap w:val="0"/>
            <w:vAlign w:val="center"/>
          </w:tcPr>
          <w:p w14:paraId="086E67C4">
            <w:pPr>
              <w:pStyle w:val="47"/>
              <w:jc w:val="center"/>
              <w:rPr>
                <w:rStyle w:val="27"/>
                <w:color w:val="auto"/>
                <w:highlight w:val="none"/>
              </w:rPr>
            </w:pPr>
            <w:r>
              <w:rPr>
                <w:rStyle w:val="27"/>
                <w:rFonts w:hint="eastAsia" w:cs="宋体"/>
                <w:color w:val="auto"/>
                <w:highlight w:val="none"/>
              </w:rPr>
              <w:t>数量</w:t>
            </w:r>
          </w:p>
        </w:tc>
        <w:tc>
          <w:tcPr>
            <w:tcW w:w="709" w:type="dxa"/>
            <w:noWrap w:val="0"/>
            <w:vAlign w:val="center"/>
          </w:tcPr>
          <w:p w14:paraId="09721F90">
            <w:pPr>
              <w:pStyle w:val="47"/>
              <w:jc w:val="center"/>
              <w:rPr>
                <w:rStyle w:val="27"/>
                <w:color w:val="auto"/>
                <w:highlight w:val="none"/>
              </w:rPr>
            </w:pPr>
            <w:r>
              <w:rPr>
                <w:rStyle w:val="27"/>
                <w:rFonts w:hint="eastAsia" w:cs="宋体"/>
                <w:color w:val="auto"/>
                <w:highlight w:val="none"/>
              </w:rPr>
              <w:t>国别</w:t>
            </w:r>
          </w:p>
          <w:p w14:paraId="20966800">
            <w:pPr>
              <w:pStyle w:val="47"/>
              <w:jc w:val="center"/>
              <w:rPr>
                <w:rStyle w:val="27"/>
                <w:color w:val="auto"/>
                <w:highlight w:val="none"/>
              </w:rPr>
            </w:pPr>
            <w:r>
              <w:rPr>
                <w:rStyle w:val="27"/>
                <w:rFonts w:hint="eastAsia" w:cs="宋体"/>
                <w:color w:val="auto"/>
                <w:highlight w:val="none"/>
              </w:rPr>
              <w:t>产地</w:t>
            </w:r>
          </w:p>
        </w:tc>
        <w:tc>
          <w:tcPr>
            <w:tcW w:w="1134" w:type="dxa"/>
            <w:noWrap w:val="0"/>
            <w:vAlign w:val="center"/>
          </w:tcPr>
          <w:p w14:paraId="09E2FC67">
            <w:pPr>
              <w:pStyle w:val="47"/>
              <w:jc w:val="center"/>
              <w:rPr>
                <w:rStyle w:val="27"/>
                <w:color w:val="auto"/>
                <w:highlight w:val="none"/>
              </w:rPr>
            </w:pPr>
            <w:r>
              <w:rPr>
                <w:rStyle w:val="27"/>
                <w:rFonts w:hint="eastAsia" w:cs="宋体"/>
                <w:color w:val="auto"/>
                <w:highlight w:val="none"/>
              </w:rPr>
              <w:t>制造年份</w:t>
            </w:r>
          </w:p>
        </w:tc>
        <w:tc>
          <w:tcPr>
            <w:tcW w:w="1276" w:type="dxa"/>
            <w:noWrap w:val="0"/>
            <w:vAlign w:val="center"/>
          </w:tcPr>
          <w:p w14:paraId="01E846D4">
            <w:pPr>
              <w:pStyle w:val="47"/>
              <w:jc w:val="center"/>
              <w:rPr>
                <w:rStyle w:val="27"/>
                <w:color w:val="auto"/>
                <w:highlight w:val="none"/>
              </w:rPr>
            </w:pPr>
            <w:r>
              <w:rPr>
                <w:rStyle w:val="27"/>
                <w:rFonts w:hint="eastAsia" w:cs="宋体"/>
                <w:color w:val="auto"/>
                <w:highlight w:val="none"/>
              </w:rPr>
              <w:t>已使用</w:t>
            </w:r>
          </w:p>
          <w:p w14:paraId="427DB64A">
            <w:pPr>
              <w:pStyle w:val="47"/>
              <w:jc w:val="center"/>
              <w:rPr>
                <w:rStyle w:val="27"/>
                <w:color w:val="auto"/>
                <w:highlight w:val="none"/>
              </w:rPr>
            </w:pPr>
            <w:r>
              <w:rPr>
                <w:rStyle w:val="27"/>
                <w:rFonts w:hint="eastAsia" w:cs="宋体"/>
                <w:color w:val="auto"/>
                <w:highlight w:val="none"/>
              </w:rPr>
              <w:t>台时数</w:t>
            </w:r>
          </w:p>
        </w:tc>
        <w:tc>
          <w:tcPr>
            <w:tcW w:w="1134" w:type="dxa"/>
            <w:noWrap w:val="0"/>
            <w:vAlign w:val="center"/>
          </w:tcPr>
          <w:p w14:paraId="564F9FF4">
            <w:pPr>
              <w:pStyle w:val="47"/>
              <w:jc w:val="center"/>
              <w:rPr>
                <w:rStyle w:val="27"/>
                <w:color w:val="auto"/>
                <w:highlight w:val="none"/>
              </w:rPr>
            </w:pPr>
            <w:r>
              <w:rPr>
                <w:rStyle w:val="27"/>
                <w:rFonts w:hint="eastAsia" w:cs="宋体"/>
                <w:color w:val="auto"/>
                <w:highlight w:val="none"/>
              </w:rPr>
              <w:t>用途</w:t>
            </w:r>
          </w:p>
        </w:tc>
        <w:tc>
          <w:tcPr>
            <w:tcW w:w="1559" w:type="dxa"/>
            <w:noWrap w:val="0"/>
            <w:vAlign w:val="center"/>
          </w:tcPr>
          <w:p w14:paraId="6D38A220">
            <w:pPr>
              <w:pStyle w:val="47"/>
              <w:jc w:val="center"/>
              <w:rPr>
                <w:rStyle w:val="27"/>
                <w:color w:val="auto"/>
                <w:highlight w:val="none"/>
              </w:rPr>
            </w:pPr>
            <w:r>
              <w:rPr>
                <w:rStyle w:val="27"/>
                <w:rFonts w:hint="eastAsia" w:cs="宋体"/>
                <w:color w:val="auto"/>
                <w:highlight w:val="none"/>
              </w:rPr>
              <w:t>备注</w:t>
            </w:r>
          </w:p>
        </w:tc>
      </w:tr>
      <w:tr w14:paraId="2175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6F6310BB">
            <w:pPr>
              <w:pStyle w:val="47"/>
              <w:spacing w:line="360" w:lineRule="auto"/>
              <w:ind w:firstLine="420" w:firstLineChars="200"/>
              <w:rPr>
                <w:rStyle w:val="27"/>
                <w:color w:val="auto"/>
                <w:highlight w:val="none"/>
              </w:rPr>
            </w:pPr>
          </w:p>
        </w:tc>
        <w:tc>
          <w:tcPr>
            <w:tcW w:w="1226" w:type="dxa"/>
            <w:noWrap w:val="0"/>
            <w:vAlign w:val="center"/>
          </w:tcPr>
          <w:p w14:paraId="112A36A7">
            <w:pPr>
              <w:pStyle w:val="47"/>
              <w:spacing w:line="360" w:lineRule="auto"/>
              <w:ind w:firstLine="420" w:firstLineChars="200"/>
              <w:rPr>
                <w:rStyle w:val="27"/>
                <w:color w:val="auto"/>
                <w:highlight w:val="none"/>
              </w:rPr>
            </w:pPr>
          </w:p>
        </w:tc>
        <w:tc>
          <w:tcPr>
            <w:tcW w:w="851" w:type="dxa"/>
            <w:noWrap w:val="0"/>
            <w:vAlign w:val="center"/>
          </w:tcPr>
          <w:p w14:paraId="22F57F1F">
            <w:pPr>
              <w:pStyle w:val="47"/>
              <w:spacing w:line="360" w:lineRule="auto"/>
              <w:ind w:firstLine="420" w:firstLineChars="200"/>
              <w:rPr>
                <w:rStyle w:val="27"/>
                <w:color w:val="auto"/>
                <w:highlight w:val="none"/>
              </w:rPr>
            </w:pPr>
          </w:p>
        </w:tc>
        <w:tc>
          <w:tcPr>
            <w:tcW w:w="708" w:type="dxa"/>
            <w:noWrap w:val="0"/>
            <w:vAlign w:val="center"/>
          </w:tcPr>
          <w:p w14:paraId="03C1CF69">
            <w:pPr>
              <w:pStyle w:val="47"/>
              <w:spacing w:line="360" w:lineRule="auto"/>
              <w:ind w:firstLine="420" w:firstLineChars="200"/>
              <w:rPr>
                <w:rStyle w:val="27"/>
                <w:color w:val="auto"/>
                <w:highlight w:val="none"/>
              </w:rPr>
            </w:pPr>
          </w:p>
        </w:tc>
        <w:tc>
          <w:tcPr>
            <w:tcW w:w="709" w:type="dxa"/>
            <w:noWrap w:val="0"/>
            <w:vAlign w:val="center"/>
          </w:tcPr>
          <w:p w14:paraId="4C9045D8">
            <w:pPr>
              <w:pStyle w:val="47"/>
              <w:spacing w:line="360" w:lineRule="auto"/>
              <w:ind w:firstLine="420" w:firstLineChars="200"/>
              <w:rPr>
                <w:rStyle w:val="27"/>
                <w:color w:val="auto"/>
                <w:highlight w:val="none"/>
              </w:rPr>
            </w:pPr>
          </w:p>
        </w:tc>
        <w:tc>
          <w:tcPr>
            <w:tcW w:w="1134" w:type="dxa"/>
            <w:noWrap w:val="0"/>
            <w:vAlign w:val="center"/>
          </w:tcPr>
          <w:p w14:paraId="05F2026A">
            <w:pPr>
              <w:pStyle w:val="47"/>
              <w:spacing w:line="360" w:lineRule="auto"/>
              <w:ind w:firstLine="420" w:firstLineChars="200"/>
              <w:rPr>
                <w:rStyle w:val="27"/>
                <w:color w:val="auto"/>
                <w:highlight w:val="none"/>
              </w:rPr>
            </w:pPr>
          </w:p>
        </w:tc>
        <w:tc>
          <w:tcPr>
            <w:tcW w:w="1276" w:type="dxa"/>
            <w:noWrap w:val="0"/>
            <w:vAlign w:val="center"/>
          </w:tcPr>
          <w:p w14:paraId="55D40C09">
            <w:pPr>
              <w:pStyle w:val="47"/>
              <w:spacing w:line="360" w:lineRule="auto"/>
              <w:ind w:firstLine="420" w:firstLineChars="200"/>
              <w:rPr>
                <w:rStyle w:val="27"/>
                <w:color w:val="auto"/>
                <w:highlight w:val="none"/>
              </w:rPr>
            </w:pPr>
          </w:p>
        </w:tc>
        <w:tc>
          <w:tcPr>
            <w:tcW w:w="1134" w:type="dxa"/>
            <w:noWrap w:val="0"/>
            <w:vAlign w:val="center"/>
          </w:tcPr>
          <w:p w14:paraId="2EC0104C">
            <w:pPr>
              <w:pStyle w:val="47"/>
              <w:spacing w:line="360" w:lineRule="auto"/>
              <w:ind w:firstLine="420" w:firstLineChars="200"/>
              <w:rPr>
                <w:rStyle w:val="27"/>
                <w:color w:val="auto"/>
                <w:highlight w:val="none"/>
              </w:rPr>
            </w:pPr>
          </w:p>
        </w:tc>
        <w:tc>
          <w:tcPr>
            <w:tcW w:w="1559" w:type="dxa"/>
            <w:noWrap w:val="0"/>
            <w:vAlign w:val="center"/>
          </w:tcPr>
          <w:p w14:paraId="4FB824DD">
            <w:pPr>
              <w:pStyle w:val="47"/>
              <w:spacing w:line="360" w:lineRule="auto"/>
              <w:ind w:firstLine="420" w:firstLineChars="200"/>
              <w:rPr>
                <w:rStyle w:val="27"/>
                <w:color w:val="auto"/>
                <w:highlight w:val="none"/>
              </w:rPr>
            </w:pPr>
          </w:p>
        </w:tc>
      </w:tr>
      <w:tr w14:paraId="741F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19B6F30F">
            <w:pPr>
              <w:pStyle w:val="47"/>
              <w:spacing w:line="360" w:lineRule="auto"/>
              <w:ind w:firstLine="420" w:firstLineChars="200"/>
              <w:rPr>
                <w:rStyle w:val="27"/>
                <w:color w:val="auto"/>
                <w:highlight w:val="none"/>
              </w:rPr>
            </w:pPr>
          </w:p>
        </w:tc>
        <w:tc>
          <w:tcPr>
            <w:tcW w:w="1226" w:type="dxa"/>
            <w:noWrap w:val="0"/>
            <w:vAlign w:val="center"/>
          </w:tcPr>
          <w:p w14:paraId="6F1A610F">
            <w:pPr>
              <w:pStyle w:val="47"/>
              <w:spacing w:line="360" w:lineRule="auto"/>
              <w:ind w:firstLine="420" w:firstLineChars="200"/>
              <w:rPr>
                <w:rStyle w:val="27"/>
                <w:color w:val="auto"/>
                <w:highlight w:val="none"/>
              </w:rPr>
            </w:pPr>
          </w:p>
        </w:tc>
        <w:tc>
          <w:tcPr>
            <w:tcW w:w="851" w:type="dxa"/>
            <w:noWrap w:val="0"/>
            <w:vAlign w:val="center"/>
          </w:tcPr>
          <w:p w14:paraId="2FDFEDF4">
            <w:pPr>
              <w:pStyle w:val="47"/>
              <w:spacing w:line="360" w:lineRule="auto"/>
              <w:ind w:firstLine="420" w:firstLineChars="200"/>
              <w:rPr>
                <w:rStyle w:val="27"/>
                <w:color w:val="auto"/>
                <w:highlight w:val="none"/>
              </w:rPr>
            </w:pPr>
          </w:p>
        </w:tc>
        <w:tc>
          <w:tcPr>
            <w:tcW w:w="708" w:type="dxa"/>
            <w:noWrap w:val="0"/>
            <w:vAlign w:val="center"/>
          </w:tcPr>
          <w:p w14:paraId="603283B7">
            <w:pPr>
              <w:pStyle w:val="47"/>
              <w:spacing w:line="360" w:lineRule="auto"/>
              <w:ind w:firstLine="420" w:firstLineChars="200"/>
              <w:rPr>
                <w:rStyle w:val="27"/>
                <w:color w:val="auto"/>
                <w:highlight w:val="none"/>
              </w:rPr>
            </w:pPr>
          </w:p>
        </w:tc>
        <w:tc>
          <w:tcPr>
            <w:tcW w:w="709" w:type="dxa"/>
            <w:noWrap w:val="0"/>
            <w:vAlign w:val="center"/>
          </w:tcPr>
          <w:p w14:paraId="19C9BD2E">
            <w:pPr>
              <w:pStyle w:val="47"/>
              <w:spacing w:line="360" w:lineRule="auto"/>
              <w:ind w:firstLine="420" w:firstLineChars="200"/>
              <w:rPr>
                <w:rStyle w:val="27"/>
                <w:color w:val="auto"/>
                <w:highlight w:val="none"/>
              </w:rPr>
            </w:pPr>
          </w:p>
        </w:tc>
        <w:tc>
          <w:tcPr>
            <w:tcW w:w="1134" w:type="dxa"/>
            <w:noWrap w:val="0"/>
            <w:vAlign w:val="center"/>
          </w:tcPr>
          <w:p w14:paraId="651B1CCD">
            <w:pPr>
              <w:pStyle w:val="47"/>
              <w:spacing w:line="360" w:lineRule="auto"/>
              <w:ind w:firstLine="420" w:firstLineChars="200"/>
              <w:rPr>
                <w:rStyle w:val="27"/>
                <w:color w:val="auto"/>
                <w:highlight w:val="none"/>
              </w:rPr>
            </w:pPr>
          </w:p>
        </w:tc>
        <w:tc>
          <w:tcPr>
            <w:tcW w:w="1276" w:type="dxa"/>
            <w:noWrap w:val="0"/>
            <w:vAlign w:val="center"/>
          </w:tcPr>
          <w:p w14:paraId="7F505F74">
            <w:pPr>
              <w:pStyle w:val="47"/>
              <w:spacing w:line="360" w:lineRule="auto"/>
              <w:ind w:firstLine="420" w:firstLineChars="200"/>
              <w:rPr>
                <w:rStyle w:val="27"/>
                <w:color w:val="auto"/>
                <w:highlight w:val="none"/>
              </w:rPr>
            </w:pPr>
          </w:p>
        </w:tc>
        <w:tc>
          <w:tcPr>
            <w:tcW w:w="1134" w:type="dxa"/>
            <w:noWrap w:val="0"/>
            <w:vAlign w:val="center"/>
          </w:tcPr>
          <w:p w14:paraId="1DFEC175">
            <w:pPr>
              <w:pStyle w:val="47"/>
              <w:spacing w:line="360" w:lineRule="auto"/>
              <w:ind w:firstLine="420" w:firstLineChars="200"/>
              <w:rPr>
                <w:rStyle w:val="27"/>
                <w:color w:val="auto"/>
                <w:highlight w:val="none"/>
              </w:rPr>
            </w:pPr>
          </w:p>
        </w:tc>
        <w:tc>
          <w:tcPr>
            <w:tcW w:w="1559" w:type="dxa"/>
            <w:noWrap w:val="0"/>
            <w:vAlign w:val="center"/>
          </w:tcPr>
          <w:p w14:paraId="151236E1">
            <w:pPr>
              <w:pStyle w:val="47"/>
              <w:spacing w:line="360" w:lineRule="auto"/>
              <w:ind w:firstLine="420" w:firstLineChars="200"/>
              <w:rPr>
                <w:rStyle w:val="27"/>
                <w:color w:val="auto"/>
                <w:highlight w:val="none"/>
              </w:rPr>
            </w:pPr>
          </w:p>
        </w:tc>
      </w:tr>
      <w:tr w14:paraId="67E0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670B41B4">
            <w:pPr>
              <w:pStyle w:val="47"/>
              <w:spacing w:line="360" w:lineRule="auto"/>
              <w:ind w:firstLine="420" w:firstLineChars="200"/>
              <w:rPr>
                <w:rStyle w:val="27"/>
                <w:color w:val="auto"/>
                <w:highlight w:val="none"/>
              </w:rPr>
            </w:pPr>
          </w:p>
        </w:tc>
        <w:tc>
          <w:tcPr>
            <w:tcW w:w="1226" w:type="dxa"/>
            <w:noWrap w:val="0"/>
            <w:vAlign w:val="center"/>
          </w:tcPr>
          <w:p w14:paraId="552838B8">
            <w:pPr>
              <w:pStyle w:val="47"/>
              <w:spacing w:line="360" w:lineRule="auto"/>
              <w:ind w:firstLine="420" w:firstLineChars="200"/>
              <w:rPr>
                <w:rStyle w:val="27"/>
                <w:color w:val="auto"/>
                <w:highlight w:val="none"/>
              </w:rPr>
            </w:pPr>
          </w:p>
        </w:tc>
        <w:tc>
          <w:tcPr>
            <w:tcW w:w="851" w:type="dxa"/>
            <w:noWrap w:val="0"/>
            <w:vAlign w:val="center"/>
          </w:tcPr>
          <w:p w14:paraId="764DE007">
            <w:pPr>
              <w:pStyle w:val="47"/>
              <w:spacing w:line="360" w:lineRule="auto"/>
              <w:ind w:firstLine="420" w:firstLineChars="200"/>
              <w:rPr>
                <w:rStyle w:val="27"/>
                <w:color w:val="auto"/>
                <w:highlight w:val="none"/>
              </w:rPr>
            </w:pPr>
          </w:p>
        </w:tc>
        <w:tc>
          <w:tcPr>
            <w:tcW w:w="708" w:type="dxa"/>
            <w:noWrap w:val="0"/>
            <w:vAlign w:val="center"/>
          </w:tcPr>
          <w:p w14:paraId="4C441BDC">
            <w:pPr>
              <w:pStyle w:val="47"/>
              <w:spacing w:line="360" w:lineRule="auto"/>
              <w:ind w:firstLine="420" w:firstLineChars="200"/>
              <w:rPr>
                <w:rStyle w:val="27"/>
                <w:color w:val="auto"/>
                <w:highlight w:val="none"/>
              </w:rPr>
            </w:pPr>
          </w:p>
        </w:tc>
        <w:tc>
          <w:tcPr>
            <w:tcW w:w="709" w:type="dxa"/>
            <w:noWrap w:val="0"/>
            <w:vAlign w:val="center"/>
          </w:tcPr>
          <w:p w14:paraId="72C6D696">
            <w:pPr>
              <w:pStyle w:val="47"/>
              <w:spacing w:line="360" w:lineRule="auto"/>
              <w:ind w:firstLine="420" w:firstLineChars="200"/>
              <w:rPr>
                <w:rStyle w:val="27"/>
                <w:color w:val="auto"/>
                <w:highlight w:val="none"/>
              </w:rPr>
            </w:pPr>
          </w:p>
        </w:tc>
        <w:tc>
          <w:tcPr>
            <w:tcW w:w="1134" w:type="dxa"/>
            <w:noWrap w:val="0"/>
            <w:vAlign w:val="center"/>
          </w:tcPr>
          <w:p w14:paraId="1F6A78DB">
            <w:pPr>
              <w:pStyle w:val="47"/>
              <w:spacing w:line="360" w:lineRule="auto"/>
              <w:ind w:firstLine="420" w:firstLineChars="200"/>
              <w:rPr>
                <w:rStyle w:val="27"/>
                <w:color w:val="auto"/>
                <w:highlight w:val="none"/>
              </w:rPr>
            </w:pPr>
          </w:p>
        </w:tc>
        <w:tc>
          <w:tcPr>
            <w:tcW w:w="1276" w:type="dxa"/>
            <w:noWrap w:val="0"/>
            <w:vAlign w:val="center"/>
          </w:tcPr>
          <w:p w14:paraId="0B1672ED">
            <w:pPr>
              <w:pStyle w:val="47"/>
              <w:spacing w:line="360" w:lineRule="auto"/>
              <w:ind w:firstLine="420" w:firstLineChars="200"/>
              <w:rPr>
                <w:rStyle w:val="27"/>
                <w:color w:val="auto"/>
                <w:highlight w:val="none"/>
              </w:rPr>
            </w:pPr>
          </w:p>
        </w:tc>
        <w:tc>
          <w:tcPr>
            <w:tcW w:w="1134" w:type="dxa"/>
            <w:noWrap w:val="0"/>
            <w:vAlign w:val="center"/>
          </w:tcPr>
          <w:p w14:paraId="50F24A87">
            <w:pPr>
              <w:pStyle w:val="47"/>
              <w:spacing w:line="360" w:lineRule="auto"/>
              <w:ind w:firstLine="420" w:firstLineChars="200"/>
              <w:rPr>
                <w:rStyle w:val="27"/>
                <w:color w:val="auto"/>
                <w:highlight w:val="none"/>
              </w:rPr>
            </w:pPr>
          </w:p>
        </w:tc>
        <w:tc>
          <w:tcPr>
            <w:tcW w:w="1559" w:type="dxa"/>
            <w:noWrap w:val="0"/>
            <w:vAlign w:val="center"/>
          </w:tcPr>
          <w:p w14:paraId="3F64F001">
            <w:pPr>
              <w:pStyle w:val="47"/>
              <w:spacing w:line="360" w:lineRule="auto"/>
              <w:ind w:firstLine="420" w:firstLineChars="200"/>
              <w:rPr>
                <w:rStyle w:val="27"/>
                <w:color w:val="auto"/>
                <w:highlight w:val="none"/>
              </w:rPr>
            </w:pPr>
          </w:p>
        </w:tc>
      </w:tr>
      <w:tr w14:paraId="74BE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615573EB">
            <w:pPr>
              <w:pStyle w:val="47"/>
              <w:spacing w:line="360" w:lineRule="auto"/>
              <w:ind w:firstLine="420" w:firstLineChars="200"/>
              <w:rPr>
                <w:rStyle w:val="27"/>
                <w:color w:val="auto"/>
                <w:highlight w:val="none"/>
              </w:rPr>
            </w:pPr>
          </w:p>
        </w:tc>
        <w:tc>
          <w:tcPr>
            <w:tcW w:w="1226" w:type="dxa"/>
            <w:noWrap w:val="0"/>
            <w:vAlign w:val="center"/>
          </w:tcPr>
          <w:p w14:paraId="53EF0F1E">
            <w:pPr>
              <w:pStyle w:val="47"/>
              <w:spacing w:line="360" w:lineRule="auto"/>
              <w:ind w:firstLine="420" w:firstLineChars="200"/>
              <w:rPr>
                <w:rStyle w:val="27"/>
                <w:color w:val="auto"/>
                <w:highlight w:val="none"/>
              </w:rPr>
            </w:pPr>
          </w:p>
        </w:tc>
        <w:tc>
          <w:tcPr>
            <w:tcW w:w="851" w:type="dxa"/>
            <w:noWrap w:val="0"/>
            <w:vAlign w:val="center"/>
          </w:tcPr>
          <w:p w14:paraId="3B8BB17F">
            <w:pPr>
              <w:pStyle w:val="47"/>
              <w:spacing w:line="360" w:lineRule="auto"/>
              <w:ind w:firstLine="420" w:firstLineChars="200"/>
              <w:rPr>
                <w:rStyle w:val="27"/>
                <w:color w:val="auto"/>
                <w:highlight w:val="none"/>
              </w:rPr>
            </w:pPr>
          </w:p>
        </w:tc>
        <w:tc>
          <w:tcPr>
            <w:tcW w:w="708" w:type="dxa"/>
            <w:noWrap w:val="0"/>
            <w:vAlign w:val="center"/>
          </w:tcPr>
          <w:p w14:paraId="226E95FA">
            <w:pPr>
              <w:pStyle w:val="47"/>
              <w:spacing w:line="360" w:lineRule="auto"/>
              <w:ind w:firstLine="420" w:firstLineChars="200"/>
              <w:rPr>
                <w:rStyle w:val="27"/>
                <w:color w:val="auto"/>
                <w:highlight w:val="none"/>
              </w:rPr>
            </w:pPr>
          </w:p>
        </w:tc>
        <w:tc>
          <w:tcPr>
            <w:tcW w:w="709" w:type="dxa"/>
            <w:noWrap w:val="0"/>
            <w:vAlign w:val="center"/>
          </w:tcPr>
          <w:p w14:paraId="23C34B14">
            <w:pPr>
              <w:pStyle w:val="47"/>
              <w:spacing w:line="360" w:lineRule="auto"/>
              <w:ind w:firstLine="420" w:firstLineChars="200"/>
              <w:rPr>
                <w:rStyle w:val="27"/>
                <w:color w:val="auto"/>
                <w:highlight w:val="none"/>
              </w:rPr>
            </w:pPr>
          </w:p>
        </w:tc>
        <w:tc>
          <w:tcPr>
            <w:tcW w:w="1134" w:type="dxa"/>
            <w:noWrap w:val="0"/>
            <w:vAlign w:val="center"/>
          </w:tcPr>
          <w:p w14:paraId="462B4BE5">
            <w:pPr>
              <w:pStyle w:val="47"/>
              <w:spacing w:line="360" w:lineRule="auto"/>
              <w:ind w:firstLine="420" w:firstLineChars="200"/>
              <w:rPr>
                <w:rStyle w:val="27"/>
                <w:color w:val="auto"/>
                <w:highlight w:val="none"/>
              </w:rPr>
            </w:pPr>
          </w:p>
        </w:tc>
        <w:tc>
          <w:tcPr>
            <w:tcW w:w="1276" w:type="dxa"/>
            <w:noWrap w:val="0"/>
            <w:vAlign w:val="center"/>
          </w:tcPr>
          <w:p w14:paraId="3247A229">
            <w:pPr>
              <w:pStyle w:val="47"/>
              <w:spacing w:line="360" w:lineRule="auto"/>
              <w:ind w:firstLine="420" w:firstLineChars="200"/>
              <w:rPr>
                <w:rStyle w:val="27"/>
                <w:color w:val="auto"/>
                <w:highlight w:val="none"/>
              </w:rPr>
            </w:pPr>
          </w:p>
        </w:tc>
        <w:tc>
          <w:tcPr>
            <w:tcW w:w="1134" w:type="dxa"/>
            <w:noWrap w:val="0"/>
            <w:vAlign w:val="center"/>
          </w:tcPr>
          <w:p w14:paraId="7BF4B29C">
            <w:pPr>
              <w:pStyle w:val="47"/>
              <w:spacing w:line="360" w:lineRule="auto"/>
              <w:ind w:firstLine="420" w:firstLineChars="200"/>
              <w:rPr>
                <w:rStyle w:val="27"/>
                <w:color w:val="auto"/>
                <w:highlight w:val="none"/>
              </w:rPr>
            </w:pPr>
          </w:p>
        </w:tc>
        <w:tc>
          <w:tcPr>
            <w:tcW w:w="1559" w:type="dxa"/>
            <w:noWrap w:val="0"/>
            <w:vAlign w:val="center"/>
          </w:tcPr>
          <w:p w14:paraId="3FAA10AC">
            <w:pPr>
              <w:pStyle w:val="47"/>
              <w:spacing w:line="360" w:lineRule="auto"/>
              <w:ind w:firstLine="420" w:firstLineChars="200"/>
              <w:rPr>
                <w:rStyle w:val="27"/>
                <w:color w:val="auto"/>
                <w:highlight w:val="none"/>
              </w:rPr>
            </w:pPr>
          </w:p>
        </w:tc>
      </w:tr>
    </w:tbl>
    <w:p w14:paraId="274665A7">
      <w:pPr>
        <w:pStyle w:val="47"/>
        <w:bidi w:val="0"/>
        <w:ind w:firstLine="210" w:firstLineChars="100"/>
        <w:rPr>
          <w:rStyle w:val="27"/>
          <w:rFonts w:hint="eastAsia" w:cs="宋体"/>
          <w:color w:val="auto"/>
          <w:highlight w:val="none"/>
        </w:rPr>
      </w:pPr>
    </w:p>
    <w:p w14:paraId="4140B749">
      <w:pPr>
        <w:pStyle w:val="47"/>
        <w:bidi w:val="0"/>
        <w:ind w:firstLine="210" w:firstLineChars="100"/>
        <w:rPr>
          <w:rStyle w:val="27"/>
          <w:rFonts w:hint="eastAsia" w:cs="宋体"/>
          <w:color w:val="auto"/>
          <w:highlight w:val="none"/>
        </w:rPr>
      </w:pPr>
    </w:p>
    <w:p w14:paraId="4B3B2CFF">
      <w:pPr>
        <w:pStyle w:val="47"/>
        <w:bidi w:val="0"/>
        <w:ind w:firstLine="210" w:firstLineChars="100"/>
        <w:rPr>
          <w:rStyle w:val="27"/>
          <w:rFonts w:hint="eastAsia" w:cs="宋体"/>
          <w:color w:val="auto"/>
          <w:highlight w:val="none"/>
        </w:rPr>
      </w:pPr>
    </w:p>
    <w:p w14:paraId="36466F02">
      <w:pPr>
        <w:pStyle w:val="47"/>
        <w:bidi w:val="0"/>
        <w:ind w:firstLine="210" w:firstLineChars="100"/>
        <w:rPr>
          <w:rStyle w:val="27"/>
          <w:rFonts w:hint="eastAsia" w:cs="宋体"/>
          <w:color w:val="auto"/>
          <w:highlight w:val="none"/>
        </w:rPr>
      </w:pPr>
    </w:p>
    <w:p w14:paraId="092B510D">
      <w:pPr>
        <w:pStyle w:val="47"/>
        <w:bidi w:val="0"/>
        <w:ind w:firstLine="210" w:firstLineChars="100"/>
        <w:rPr>
          <w:rStyle w:val="27"/>
          <w:rFonts w:hint="eastAsia" w:cs="宋体"/>
          <w:color w:val="auto"/>
          <w:highlight w:val="none"/>
        </w:rPr>
      </w:pPr>
    </w:p>
    <w:p w14:paraId="741D3034">
      <w:pPr>
        <w:pStyle w:val="47"/>
        <w:bidi w:val="0"/>
        <w:ind w:firstLine="210" w:firstLineChars="100"/>
        <w:rPr>
          <w:rStyle w:val="27"/>
          <w:rFonts w:hint="eastAsia" w:cs="宋体"/>
          <w:color w:val="auto"/>
          <w:highlight w:val="none"/>
        </w:rPr>
      </w:pPr>
    </w:p>
    <w:p w14:paraId="07AF69E6">
      <w:pPr>
        <w:pStyle w:val="47"/>
        <w:bidi w:val="0"/>
        <w:ind w:firstLine="210" w:firstLineChars="100"/>
        <w:rPr>
          <w:rStyle w:val="27"/>
          <w:color w:val="auto"/>
          <w:highlight w:val="none"/>
        </w:rPr>
      </w:pPr>
      <w:r>
        <w:rPr>
          <w:rStyle w:val="27"/>
          <w:rFonts w:hint="eastAsia" w:cs="宋体"/>
          <w:color w:val="auto"/>
          <w:highlight w:val="none"/>
        </w:rPr>
        <w:t>附表三：劳动力计划表</w:t>
      </w:r>
    </w:p>
    <w:p w14:paraId="44187033">
      <w:pPr>
        <w:pStyle w:val="47"/>
        <w:bidi w:val="0"/>
        <w:ind w:firstLine="7245" w:firstLineChars="3450"/>
        <w:rPr>
          <w:rStyle w:val="27"/>
          <w:color w:val="auto"/>
          <w:highlight w:val="none"/>
        </w:rPr>
      </w:pPr>
      <w:r>
        <w:rPr>
          <w:rStyle w:val="27"/>
          <w:color w:val="auto"/>
          <w:highlight w:val="none"/>
        </w:rPr>
        <w:t xml:space="preserve">    </w:t>
      </w:r>
      <w:r>
        <w:rPr>
          <w:rStyle w:val="27"/>
          <w:rFonts w:hint="eastAsia" w:cs="宋体"/>
          <w:color w:val="auto"/>
          <w:highlight w:val="none"/>
        </w:rPr>
        <w:t>单位：人</w:t>
      </w:r>
    </w:p>
    <w:tbl>
      <w:tblPr>
        <w:tblStyle w:val="25"/>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409C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64177459">
            <w:pPr>
              <w:pStyle w:val="47"/>
              <w:spacing w:line="360" w:lineRule="auto"/>
              <w:jc w:val="center"/>
              <w:rPr>
                <w:rStyle w:val="27"/>
                <w:color w:val="auto"/>
                <w:highlight w:val="none"/>
              </w:rPr>
            </w:pPr>
            <w:r>
              <w:rPr>
                <w:rStyle w:val="27"/>
                <w:rFonts w:hint="eastAsia" w:cs="宋体"/>
                <w:color w:val="auto"/>
                <w:highlight w:val="none"/>
              </w:rPr>
              <w:t>工种</w:t>
            </w:r>
          </w:p>
        </w:tc>
        <w:tc>
          <w:tcPr>
            <w:tcW w:w="8506" w:type="dxa"/>
            <w:gridSpan w:val="7"/>
            <w:noWrap w:val="0"/>
            <w:vAlign w:val="center"/>
          </w:tcPr>
          <w:p w14:paraId="738163D6">
            <w:pPr>
              <w:pStyle w:val="47"/>
              <w:spacing w:line="360" w:lineRule="auto"/>
              <w:jc w:val="center"/>
              <w:rPr>
                <w:rStyle w:val="27"/>
                <w:color w:val="auto"/>
                <w:highlight w:val="none"/>
              </w:rPr>
            </w:pPr>
            <w:r>
              <w:rPr>
                <w:rStyle w:val="27"/>
                <w:rFonts w:hint="eastAsia" w:cs="宋体"/>
                <w:color w:val="auto"/>
                <w:highlight w:val="none"/>
              </w:rPr>
              <w:t>按工程施工阶段投入劳动力情况</w:t>
            </w:r>
          </w:p>
        </w:tc>
      </w:tr>
      <w:tr w14:paraId="5CAB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7DF7EA5D">
            <w:pPr>
              <w:pStyle w:val="47"/>
              <w:spacing w:line="360" w:lineRule="auto"/>
              <w:jc w:val="center"/>
              <w:rPr>
                <w:rStyle w:val="27"/>
                <w:color w:val="auto"/>
                <w:highlight w:val="none"/>
              </w:rPr>
            </w:pPr>
          </w:p>
        </w:tc>
        <w:tc>
          <w:tcPr>
            <w:tcW w:w="961" w:type="dxa"/>
            <w:noWrap w:val="0"/>
            <w:vAlign w:val="center"/>
          </w:tcPr>
          <w:p w14:paraId="0BD99F8B">
            <w:pPr>
              <w:pStyle w:val="47"/>
              <w:spacing w:line="360" w:lineRule="auto"/>
              <w:jc w:val="center"/>
              <w:rPr>
                <w:rStyle w:val="27"/>
                <w:color w:val="auto"/>
                <w:highlight w:val="none"/>
              </w:rPr>
            </w:pPr>
          </w:p>
        </w:tc>
        <w:tc>
          <w:tcPr>
            <w:tcW w:w="1257" w:type="dxa"/>
            <w:noWrap w:val="0"/>
            <w:vAlign w:val="center"/>
          </w:tcPr>
          <w:p w14:paraId="4802D2D7">
            <w:pPr>
              <w:pStyle w:val="47"/>
              <w:spacing w:line="360" w:lineRule="auto"/>
              <w:jc w:val="center"/>
              <w:rPr>
                <w:rStyle w:val="27"/>
                <w:color w:val="auto"/>
                <w:highlight w:val="none"/>
              </w:rPr>
            </w:pPr>
          </w:p>
        </w:tc>
        <w:tc>
          <w:tcPr>
            <w:tcW w:w="1258" w:type="dxa"/>
            <w:noWrap w:val="0"/>
            <w:vAlign w:val="center"/>
          </w:tcPr>
          <w:p w14:paraId="7A16E6B1">
            <w:pPr>
              <w:pStyle w:val="47"/>
              <w:spacing w:line="360" w:lineRule="auto"/>
              <w:jc w:val="center"/>
              <w:rPr>
                <w:rStyle w:val="27"/>
                <w:color w:val="auto"/>
                <w:highlight w:val="none"/>
              </w:rPr>
            </w:pPr>
          </w:p>
        </w:tc>
        <w:tc>
          <w:tcPr>
            <w:tcW w:w="1257" w:type="dxa"/>
            <w:noWrap w:val="0"/>
            <w:vAlign w:val="center"/>
          </w:tcPr>
          <w:p w14:paraId="4B97B263">
            <w:pPr>
              <w:pStyle w:val="47"/>
              <w:spacing w:line="360" w:lineRule="auto"/>
              <w:jc w:val="center"/>
              <w:rPr>
                <w:rStyle w:val="27"/>
                <w:color w:val="auto"/>
                <w:highlight w:val="none"/>
              </w:rPr>
            </w:pPr>
          </w:p>
        </w:tc>
        <w:tc>
          <w:tcPr>
            <w:tcW w:w="1258" w:type="dxa"/>
            <w:noWrap w:val="0"/>
            <w:vAlign w:val="center"/>
          </w:tcPr>
          <w:p w14:paraId="36E1F79F">
            <w:pPr>
              <w:pStyle w:val="47"/>
              <w:spacing w:line="360" w:lineRule="auto"/>
              <w:jc w:val="center"/>
              <w:rPr>
                <w:rStyle w:val="27"/>
                <w:color w:val="auto"/>
                <w:highlight w:val="none"/>
              </w:rPr>
            </w:pPr>
          </w:p>
        </w:tc>
        <w:tc>
          <w:tcPr>
            <w:tcW w:w="1257" w:type="dxa"/>
            <w:noWrap w:val="0"/>
            <w:vAlign w:val="center"/>
          </w:tcPr>
          <w:p w14:paraId="5C1789B8">
            <w:pPr>
              <w:pStyle w:val="47"/>
              <w:spacing w:line="360" w:lineRule="auto"/>
              <w:jc w:val="center"/>
              <w:rPr>
                <w:rStyle w:val="27"/>
                <w:color w:val="auto"/>
                <w:highlight w:val="none"/>
              </w:rPr>
            </w:pPr>
          </w:p>
        </w:tc>
        <w:tc>
          <w:tcPr>
            <w:tcW w:w="1258" w:type="dxa"/>
            <w:noWrap w:val="0"/>
            <w:vAlign w:val="center"/>
          </w:tcPr>
          <w:p w14:paraId="6629BB14">
            <w:pPr>
              <w:pStyle w:val="47"/>
              <w:spacing w:line="360" w:lineRule="auto"/>
              <w:jc w:val="center"/>
              <w:rPr>
                <w:rStyle w:val="27"/>
                <w:color w:val="auto"/>
                <w:highlight w:val="none"/>
              </w:rPr>
            </w:pPr>
          </w:p>
        </w:tc>
      </w:tr>
      <w:tr w14:paraId="4FCD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4D54AF00">
            <w:pPr>
              <w:pStyle w:val="47"/>
              <w:spacing w:line="360" w:lineRule="auto"/>
              <w:jc w:val="center"/>
              <w:rPr>
                <w:rStyle w:val="27"/>
                <w:color w:val="auto"/>
                <w:highlight w:val="none"/>
              </w:rPr>
            </w:pPr>
          </w:p>
        </w:tc>
        <w:tc>
          <w:tcPr>
            <w:tcW w:w="961" w:type="dxa"/>
            <w:noWrap w:val="0"/>
            <w:vAlign w:val="center"/>
          </w:tcPr>
          <w:p w14:paraId="5DC285C3">
            <w:pPr>
              <w:pStyle w:val="47"/>
              <w:spacing w:line="360" w:lineRule="auto"/>
              <w:jc w:val="center"/>
              <w:rPr>
                <w:rStyle w:val="27"/>
                <w:color w:val="auto"/>
                <w:highlight w:val="none"/>
              </w:rPr>
            </w:pPr>
          </w:p>
        </w:tc>
        <w:tc>
          <w:tcPr>
            <w:tcW w:w="1257" w:type="dxa"/>
            <w:noWrap w:val="0"/>
            <w:vAlign w:val="center"/>
          </w:tcPr>
          <w:p w14:paraId="164D5B8F">
            <w:pPr>
              <w:pStyle w:val="47"/>
              <w:spacing w:line="360" w:lineRule="auto"/>
              <w:jc w:val="center"/>
              <w:rPr>
                <w:rStyle w:val="27"/>
                <w:color w:val="auto"/>
                <w:highlight w:val="none"/>
              </w:rPr>
            </w:pPr>
          </w:p>
        </w:tc>
        <w:tc>
          <w:tcPr>
            <w:tcW w:w="1258" w:type="dxa"/>
            <w:noWrap w:val="0"/>
            <w:vAlign w:val="center"/>
          </w:tcPr>
          <w:p w14:paraId="57369424">
            <w:pPr>
              <w:pStyle w:val="47"/>
              <w:spacing w:line="360" w:lineRule="auto"/>
              <w:jc w:val="center"/>
              <w:rPr>
                <w:rStyle w:val="27"/>
                <w:color w:val="auto"/>
                <w:highlight w:val="none"/>
              </w:rPr>
            </w:pPr>
          </w:p>
        </w:tc>
        <w:tc>
          <w:tcPr>
            <w:tcW w:w="1257" w:type="dxa"/>
            <w:noWrap w:val="0"/>
            <w:vAlign w:val="center"/>
          </w:tcPr>
          <w:p w14:paraId="60907D0A">
            <w:pPr>
              <w:pStyle w:val="47"/>
              <w:spacing w:line="360" w:lineRule="auto"/>
              <w:jc w:val="center"/>
              <w:rPr>
                <w:rStyle w:val="27"/>
                <w:color w:val="auto"/>
                <w:highlight w:val="none"/>
              </w:rPr>
            </w:pPr>
          </w:p>
        </w:tc>
        <w:tc>
          <w:tcPr>
            <w:tcW w:w="1258" w:type="dxa"/>
            <w:noWrap w:val="0"/>
            <w:vAlign w:val="center"/>
          </w:tcPr>
          <w:p w14:paraId="1EB3C54C">
            <w:pPr>
              <w:pStyle w:val="47"/>
              <w:spacing w:line="360" w:lineRule="auto"/>
              <w:jc w:val="center"/>
              <w:rPr>
                <w:rStyle w:val="27"/>
                <w:color w:val="auto"/>
                <w:highlight w:val="none"/>
              </w:rPr>
            </w:pPr>
          </w:p>
        </w:tc>
        <w:tc>
          <w:tcPr>
            <w:tcW w:w="1257" w:type="dxa"/>
            <w:noWrap w:val="0"/>
            <w:vAlign w:val="center"/>
          </w:tcPr>
          <w:p w14:paraId="63492844">
            <w:pPr>
              <w:pStyle w:val="47"/>
              <w:spacing w:line="360" w:lineRule="auto"/>
              <w:jc w:val="center"/>
              <w:rPr>
                <w:rStyle w:val="27"/>
                <w:color w:val="auto"/>
                <w:highlight w:val="none"/>
              </w:rPr>
            </w:pPr>
          </w:p>
        </w:tc>
        <w:tc>
          <w:tcPr>
            <w:tcW w:w="1258" w:type="dxa"/>
            <w:noWrap w:val="0"/>
            <w:vAlign w:val="center"/>
          </w:tcPr>
          <w:p w14:paraId="56962B38">
            <w:pPr>
              <w:pStyle w:val="47"/>
              <w:spacing w:line="360" w:lineRule="auto"/>
              <w:jc w:val="center"/>
              <w:rPr>
                <w:rStyle w:val="27"/>
                <w:color w:val="auto"/>
                <w:highlight w:val="none"/>
              </w:rPr>
            </w:pPr>
          </w:p>
        </w:tc>
      </w:tr>
      <w:tr w14:paraId="79F9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793844EA">
            <w:pPr>
              <w:pStyle w:val="47"/>
              <w:spacing w:line="360" w:lineRule="auto"/>
              <w:jc w:val="center"/>
              <w:rPr>
                <w:rStyle w:val="27"/>
                <w:color w:val="auto"/>
                <w:highlight w:val="none"/>
              </w:rPr>
            </w:pPr>
          </w:p>
        </w:tc>
        <w:tc>
          <w:tcPr>
            <w:tcW w:w="961" w:type="dxa"/>
            <w:noWrap w:val="0"/>
            <w:vAlign w:val="center"/>
          </w:tcPr>
          <w:p w14:paraId="023B5332">
            <w:pPr>
              <w:pStyle w:val="47"/>
              <w:spacing w:line="360" w:lineRule="auto"/>
              <w:jc w:val="center"/>
              <w:rPr>
                <w:rStyle w:val="27"/>
                <w:color w:val="auto"/>
                <w:highlight w:val="none"/>
              </w:rPr>
            </w:pPr>
          </w:p>
        </w:tc>
        <w:tc>
          <w:tcPr>
            <w:tcW w:w="1257" w:type="dxa"/>
            <w:noWrap w:val="0"/>
            <w:vAlign w:val="center"/>
          </w:tcPr>
          <w:p w14:paraId="79F0FAC4">
            <w:pPr>
              <w:pStyle w:val="47"/>
              <w:spacing w:line="360" w:lineRule="auto"/>
              <w:jc w:val="center"/>
              <w:rPr>
                <w:rStyle w:val="27"/>
                <w:color w:val="auto"/>
                <w:highlight w:val="none"/>
              </w:rPr>
            </w:pPr>
          </w:p>
        </w:tc>
        <w:tc>
          <w:tcPr>
            <w:tcW w:w="1258" w:type="dxa"/>
            <w:noWrap w:val="0"/>
            <w:vAlign w:val="center"/>
          </w:tcPr>
          <w:p w14:paraId="0470603D">
            <w:pPr>
              <w:pStyle w:val="47"/>
              <w:spacing w:line="360" w:lineRule="auto"/>
              <w:jc w:val="center"/>
              <w:rPr>
                <w:rStyle w:val="27"/>
                <w:color w:val="auto"/>
                <w:highlight w:val="none"/>
              </w:rPr>
            </w:pPr>
          </w:p>
        </w:tc>
        <w:tc>
          <w:tcPr>
            <w:tcW w:w="1257" w:type="dxa"/>
            <w:noWrap w:val="0"/>
            <w:vAlign w:val="center"/>
          </w:tcPr>
          <w:p w14:paraId="4485FA12">
            <w:pPr>
              <w:pStyle w:val="47"/>
              <w:spacing w:line="360" w:lineRule="auto"/>
              <w:jc w:val="center"/>
              <w:rPr>
                <w:rStyle w:val="27"/>
                <w:color w:val="auto"/>
                <w:highlight w:val="none"/>
              </w:rPr>
            </w:pPr>
          </w:p>
        </w:tc>
        <w:tc>
          <w:tcPr>
            <w:tcW w:w="1258" w:type="dxa"/>
            <w:noWrap w:val="0"/>
            <w:vAlign w:val="center"/>
          </w:tcPr>
          <w:p w14:paraId="5E953F67">
            <w:pPr>
              <w:pStyle w:val="47"/>
              <w:spacing w:line="360" w:lineRule="auto"/>
              <w:jc w:val="center"/>
              <w:rPr>
                <w:rStyle w:val="27"/>
                <w:color w:val="auto"/>
                <w:highlight w:val="none"/>
              </w:rPr>
            </w:pPr>
          </w:p>
        </w:tc>
        <w:tc>
          <w:tcPr>
            <w:tcW w:w="1257" w:type="dxa"/>
            <w:noWrap w:val="0"/>
            <w:vAlign w:val="center"/>
          </w:tcPr>
          <w:p w14:paraId="35C3DC70">
            <w:pPr>
              <w:pStyle w:val="47"/>
              <w:spacing w:line="360" w:lineRule="auto"/>
              <w:jc w:val="center"/>
              <w:rPr>
                <w:rStyle w:val="27"/>
                <w:color w:val="auto"/>
                <w:highlight w:val="none"/>
              </w:rPr>
            </w:pPr>
          </w:p>
        </w:tc>
        <w:tc>
          <w:tcPr>
            <w:tcW w:w="1258" w:type="dxa"/>
            <w:noWrap w:val="0"/>
            <w:vAlign w:val="center"/>
          </w:tcPr>
          <w:p w14:paraId="303A7069">
            <w:pPr>
              <w:pStyle w:val="47"/>
              <w:spacing w:line="360" w:lineRule="auto"/>
              <w:jc w:val="center"/>
              <w:rPr>
                <w:rStyle w:val="27"/>
                <w:color w:val="auto"/>
                <w:highlight w:val="none"/>
              </w:rPr>
            </w:pPr>
          </w:p>
        </w:tc>
      </w:tr>
      <w:tr w14:paraId="302D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7C480CC9">
            <w:pPr>
              <w:pStyle w:val="47"/>
              <w:spacing w:line="360" w:lineRule="auto"/>
              <w:jc w:val="center"/>
              <w:rPr>
                <w:rStyle w:val="27"/>
                <w:color w:val="auto"/>
                <w:highlight w:val="none"/>
              </w:rPr>
            </w:pPr>
          </w:p>
        </w:tc>
        <w:tc>
          <w:tcPr>
            <w:tcW w:w="961" w:type="dxa"/>
            <w:noWrap w:val="0"/>
            <w:vAlign w:val="center"/>
          </w:tcPr>
          <w:p w14:paraId="41F07D3C">
            <w:pPr>
              <w:pStyle w:val="47"/>
              <w:spacing w:line="360" w:lineRule="auto"/>
              <w:jc w:val="center"/>
              <w:rPr>
                <w:rStyle w:val="27"/>
                <w:color w:val="auto"/>
                <w:highlight w:val="none"/>
              </w:rPr>
            </w:pPr>
          </w:p>
        </w:tc>
        <w:tc>
          <w:tcPr>
            <w:tcW w:w="1257" w:type="dxa"/>
            <w:noWrap w:val="0"/>
            <w:vAlign w:val="center"/>
          </w:tcPr>
          <w:p w14:paraId="7516DB45">
            <w:pPr>
              <w:pStyle w:val="47"/>
              <w:spacing w:line="360" w:lineRule="auto"/>
              <w:jc w:val="center"/>
              <w:rPr>
                <w:rStyle w:val="27"/>
                <w:color w:val="auto"/>
                <w:highlight w:val="none"/>
              </w:rPr>
            </w:pPr>
          </w:p>
        </w:tc>
        <w:tc>
          <w:tcPr>
            <w:tcW w:w="1258" w:type="dxa"/>
            <w:noWrap w:val="0"/>
            <w:vAlign w:val="center"/>
          </w:tcPr>
          <w:p w14:paraId="3309BEEC">
            <w:pPr>
              <w:pStyle w:val="47"/>
              <w:spacing w:line="360" w:lineRule="auto"/>
              <w:jc w:val="center"/>
              <w:rPr>
                <w:rStyle w:val="27"/>
                <w:color w:val="auto"/>
                <w:highlight w:val="none"/>
              </w:rPr>
            </w:pPr>
          </w:p>
        </w:tc>
        <w:tc>
          <w:tcPr>
            <w:tcW w:w="1257" w:type="dxa"/>
            <w:noWrap w:val="0"/>
            <w:vAlign w:val="center"/>
          </w:tcPr>
          <w:p w14:paraId="642C7634">
            <w:pPr>
              <w:pStyle w:val="47"/>
              <w:spacing w:line="360" w:lineRule="auto"/>
              <w:jc w:val="center"/>
              <w:rPr>
                <w:rStyle w:val="27"/>
                <w:color w:val="auto"/>
                <w:highlight w:val="none"/>
              </w:rPr>
            </w:pPr>
          </w:p>
        </w:tc>
        <w:tc>
          <w:tcPr>
            <w:tcW w:w="1258" w:type="dxa"/>
            <w:noWrap w:val="0"/>
            <w:vAlign w:val="center"/>
          </w:tcPr>
          <w:p w14:paraId="3C37CB87">
            <w:pPr>
              <w:pStyle w:val="47"/>
              <w:spacing w:line="360" w:lineRule="auto"/>
              <w:jc w:val="center"/>
              <w:rPr>
                <w:rStyle w:val="27"/>
                <w:color w:val="auto"/>
                <w:highlight w:val="none"/>
              </w:rPr>
            </w:pPr>
          </w:p>
        </w:tc>
        <w:tc>
          <w:tcPr>
            <w:tcW w:w="1257" w:type="dxa"/>
            <w:noWrap w:val="0"/>
            <w:vAlign w:val="center"/>
          </w:tcPr>
          <w:p w14:paraId="5B50FF37">
            <w:pPr>
              <w:pStyle w:val="47"/>
              <w:spacing w:line="360" w:lineRule="auto"/>
              <w:jc w:val="center"/>
              <w:rPr>
                <w:rStyle w:val="27"/>
                <w:color w:val="auto"/>
                <w:highlight w:val="none"/>
              </w:rPr>
            </w:pPr>
          </w:p>
        </w:tc>
        <w:tc>
          <w:tcPr>
            <w:tcW w:w="1258" w:type="dxa"/>
            <w:noWrap w:val="0"/>
            <w:vAlign w:val="center"/>
          </w:tcPr>
          <w:p w14:paraId="0267BC4E">
            <w:pPr>
              <w:pStyle w:val="47"/>
              <w:spacing w:line="360" w:lineRule="auto"/>
              <w:jc w:val="center"/>
              <w:rPr>
                <w:rStyle w:val="27"/>
                <w:color w:val="auto"/>
                <w:highlight w:val="none"/>
              </w:rPr>
            </w:pPr>
          </w:p>
        </w:tc>
      </w:tr>
      <w:tr w14:paraId="6A49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00E100DE">
            <w:pPr>
              <w:pStyle w:val="47"/>
              <w:spacing w:line="360" w:lineRule="auto"/>
              <w:jc w:val="center"/>
              <w:rPr>
                <w:rStyle w:val="27"/>
                <w:color w:val="auto"/>
                <w:highlight w:val="none"/>
              </w:rPr>
            </w:pPr>
          </w:p>
        </w:tc>
        <w:tc>
          <w:tcPr>
            <w:tcW w:w="961" w:type="dxa"/>
            <w:noWrap w:val="0"/>
            <w:vAlign w:val="center"/>
          </w:tcPr>
          <w:p w14:paraId="57AC47FB">
            <w:pPr>
              <w:pStyle w:val="47"/>
              <w:spacing w:line="360" w:lineRule="auto"/>
              <w:jc w:val="center"/>
              <w:rPr>
                <w:rStyle w:val="27"/>
                <w:color w:val="auto"/>
                <w:highlight w:val="none"/>
              </w:rPr>
            </w:pPr>
          </w:p>
        </w:tc>
        <w:tc>
          <w:tcPr>
            <w:tcW w:w="1257" w:type="dxa"/>
            <w:noWrap w:val="0"/>
            <w:vAlign w:val="center"/>
          </w:tcPr>
          <w:p w14:paraId="11176134">
            <w:pPr>
              <w:pStyle w:val="47"/>
              <w:spacing w:line="360" w:lineRule="auto"/>
              <w:jc w:val="center"/>
              <w:rPr>
                <w:rStyle w:val="27"/>
                <w:color w:val="auto"/>
                <w:highlight w:val="none"/>
              </w:rPr>
            </w:pPr>
          </w:p>
        </w:tc>
        <w:tc>
          <w:tcPr>
            <w:tcW w:w="1258" w:type="dxa"/>
            <w:noWrap w:val="0"/>
            <w:vAlign w:val="center"/>
          </w:tcPr>
          <w:p w14:paraId="7D3C0E6E">
            <w:pPr>
              <w:pStyle w:val="47"/>
              <w:spacing w:line="360" w:lineRule="auto"/>
              <w:jc w:val="center"/>
              <w:rPr>
                <w:rStyle w:val="27"/>
                <w:color w:val="auto"/>
                <w:highlight w:val="none"/>
              </w:rPr>
            </w:pPr>
          </w:p>
        </w:tc>
        <w:tc>
          <w:tcPr>
            <w:tcW w:w="1257" w:type="dxa"/>
            <w:noWrap w:val="0"/>
            <w:vAlign w:val="center"/>
          </w:tcPr>
          <w:p w14:paraId="61093394">
            <w:pPr>
              <w:pStyle w:val="47"/>
              <w:spacing w:line="360" w:lineRule="auto"/>
              <w:jc w:val="center"/>
              <w:rPr>
                <w:rStyle w:val="27"/>
                <w:color w:val="auto"/>
                <w:highlight w:val="none"/>
              </w:rPr>
            </w:pPr>
          </w:p>
        </w:tc>
        <w:tc>
          <w:tcPr>
            <w:tcW w:w="1258" w:type="dxa"/>
            <w:noWrap w:val="0"/>
            <w:vAlign w:val="center"/>
          </w:tcPr>
          <w:p w14:paraId="50A43B0B">
            <w:pPr>
              <w:pStyle w:val="47"/>
              <w:spacing w:line="360" w:lineRule="auto"/>
              <w:jc w:val="center"/>
              <w:rPr>
                <w:rStyle w:val="27"/>
                <w:color w:val="auto"/>
                <w:highlight w:val="none"/>
              </w:rPr>
            </w:pPr>
          </w:p>
        </w:tc>
        <w:tc>
          <w:tcPr>
            <w:tcW w:w="1257" w:type="dxa"/>
            <w:noWrap w:val="0"/>
            <w:vAlign w:val="center"/>
          </w:tcPr>
          <w:p w14:paraId="426D725B">
            <w:pPr>
              <w:pStyle w:val="47"/>
              <w:spacing w:line="360" w:lineRule="auto"/>
              <w:jc w:val="center"/>
              <w:rPr>
                <w:rStyle w:val="27"/>
                <w:color w:val="auto"/>
                <w:highlight w:val="none"/>
              </w:rPr>
            </w:pPr>
          </w:p>
        </w:tc>
        <w:tc>
          <w:tcPr>
            <w:tcW w:w="1258" w:type="dxa"/>
            <w:noWrap w:val="0"/>
            <w:vAlign w:val="center"/>
          </w:tcPr>
          <w:p w14:paraId="2EF27895">
            <w:pPr>
              <w:pStyle w:val="47"/>
              <w:spacing w:line="360" w:lineRule="auto"/>
              <w:jc w:val="center"/>
              <w:rPr>
                <w:rStyle w:val="27"/>
                <w:color w:val="auto"/>
                <w:highlight w:val="none"/>
              </w:rPr>
            </w:pPr>
          </w:p>
        </w:tc>
      </w:tr>
    </w:tbl>
    <w:p w14:paraId="03DF2663">
      <w:pPr>
        <w:pStyle w:val="47"/>
        <w:bidi w:val="0"/>
        <w:rPr>
          <w:rStyle w:val="27"/>
          <w:color w:val="auto"/>
          <w:highlight w:val="none"/>
        </w:rPr>
      </w:pPr>
    </w:p>
    <w:p w14:paraId="3453A0FC">
      <w:pPr>
        <w:pStyle w:val="47"/>
        <w:bidi w:val="0"/>
        <w:rPr>
          <w:rStyle w:val="27"/>
          <w:b/>
          <w:bCs/>
          <w:color w:val="auto"/>
          <w:highlight w:val="none"/>
        </w:rPr>
      </w:pPr>
    </w:p>
    <w:p w14:paraId="16CCB728">
      <w:pPr>
        <w:pStyle w:val="47"/>
        <w:bidi w:val="0"/>
        <w:rPr>
          <w:rStyle w:val="27"/>
          <w:color w:val="auto"/>
          <w:highlight w:val="none"/>
        </w:rPr>
      </w:pPr>
      <w:r>
        <w:rPr>
          <w:rStyle w:val="27"/>
          <w:rFonts w:hint="eastAsia" w:cs="宋体"/>
          <w:color w:val="auto"/>
          <w:highlight w:val="none"/>
        </w:rPr>
        <w:t>附表四：施工进度计划（网络图或横道图）</w:t>
      </w:r>
    </w:p>
    <w:p w14:paraId="6811774C">
      <w:pPr>
        <w:pStyle w:val="47"/>
        <w:bidi w:val="0"/>
        <w:spacing w:line="460" w:lineRule="exact"/>
        <w:ind w:left="-6" w:firstLine="420"/>
        <w:rPr>
          <w:rStyle w:val="27"/>
          <w:color w:val="auto"/>
          <w:highlight w:val="none"/>
        </w:rPr>
      </w:pPr>
      <w:r>
        <w:rPr>
          <w:rStyle w:val="27"/>
          <w:color w:val="auto"/>
          <w:highlight w:val="none"/>
        </w:rPr>
        <w:t xml:space="preserve">1. </w:t>
      </w:r>
      <w:r>
        <w:rPr>
          <w:rStyle w:val="27"/>
          <w:rFonts w:hint="eastAsia" w:cs="宋体"/>
          <w:color w:val="auto"/>
          <w:highlight w:val="none"/>
          <w:lang w:val="en-US" w:eastAsia="zh-CN"/>
        </w:rPr>
        <w:t>供应商</w:t>
      </w:r>
      <w:r>
        <w:rPr>
          <w:rStyle w:val="27"/>
          <w:rFonts w:hint="eastAsia" w:cs="宋体"/>
          <w:color w:val="auto"/>
          <w:highlight w:val="none"/>
        </w:rPr>
        <w:t>应提交施工进度计划，说明按</w:t>
      </w:r>
      <w:r>
        <w:rPr>
          <w:rStyle w:val="27"/>
          <w:rFonts w:hint="eastAsia" w:cs="宋体"/>
          <w:color w:val="auto"/>
          <w:highlight w:val="none"/>
          <w:lang w:val="en-US" w:eastAsia="zh-CN"/>
        </w:rPr>
        <w:t>采购</w:t>
      </w:r>
      <w:r>
        <w:rPr>
          <w:rStyle w:val="27"/>
          <w:rFonts w:hint="eastAsia" w:cs="宋体"/>
          <w:color w:val="auto"/>
          <w:highlight w:val="none"/>
        </w:rPr>
        <w:t>要求的工期进行施工的各个关键日期。</w:t>
      </w:r>
      <w:r>
        <w:rPr>
          <w:rStyle w:val="27"/>
          <w:rFonts w:hint="eastAsia" w:cs="宋体"/>
          <w:color w:val="auto"/>
          <w:highlight w:val="none"/>
          <w:lang w:val="en-US" w:eastAsia="zh-CN"/>
        </w:rPr>
        <w:t>成交</w:t>
      </w:r>
      <w:r>
        <w:rPr>
          <w:rStyle w:val="27"/>
          <w:rFonts w:hint="eastAsia" w:cs="宋体"/>
          <w:color w:val="auto"/>
          <w:highlight w:val="none"/>
        </w:rPr>
        <w:t>的</w:t>
      </w:r>
      <w:r>
        <w:rPr>
          <w:rStyle w:val="27"/>
          <w:rFonts w:hint="eastAsia" w:cs="宋体"/>
          <w:color w:val="auto"/>
          <w:highlight w:val="none"/>
          <w:lang w:val="en-US" w:eastAsia="zh-CN"/>
        </w:rPr>
        <w:t>供应商</w:t>
      </w:r>
      <w:r>
        <w:rPr>
          <w:rStyle w:val="27"/>
          <w:rFonts w:hint="eastAsia" w:cs="宋体"/>
          <w:color w:val="auto"/>
          <w:highlight w:val="none"/>
        </w:rPr>
        <w:t>还应按合同条件有关条款的要求提交详细的施工进度计划。</w:t>
      </w:r>
    </w:p>
    <w:p w14:paraId="49E1BB6A">
      <w:pPr>
        <w:pStyle w:val="47"/>
        <w:bidi w:val="0"/>
        <w:spacing w:line="460" w:lineRule="exact"/>
        <w:ind w:left="-6" w:firstLine="420"/>
        <w:rPr>
          <w:rStyle w:val="27"/>
          <w:color w:val="auto"/>
          <w:highlight w:val="none"/>
        </w:rPr>
      </w:pPr>
      <w:r>
        <w:rPr>
          <w:rStyle w:val="27"/>
          <w:color w:val="auto"/>
          <w:highlight w:val="none"/>
        </w:rPr>
        <w:t xml:space="preserve">2. </w:t>
      </w:r>
      <w:r>
        <w:rPr>
          <w:rStyle w:val="27"/>
          <w:rFonts w:hint="eastAsia" w:cs="宋体"/>
          <w:color w:val="auto"/>
          <w:highlight w:val="none"/>
        </w:rPr>
        <w:t>施工进度计划可采用网络图（或横道图）表示。</w:t>
      </w:r>
    </w:p>
    <w:p w14:paraId="76BCC0BD">
      <w:pPr>
        <w:pStyle w:val="47"/>
        <w:bidi w:val="0"/>
        <w:spacing w:line="460" w:lineRule="exact"/>
        <w:ind w:left="-6" w:firstLine="420"/>
        <w:rPr>
          <w:rStyle w:val="27"/>
          <w:color w:val="auto"/>
          <w:highlight w:val="none"/>
        </w:rPr>
      </w:pPr>
      <w:r>
        <w:rPr>
          <w:rStyle w:val="27"/>
          <w:color w:val="auto"/>
          <w:highlight w:val="none"/>
        </w:rPr>
        <w:t xml:space="preserve">3. </w:t>
      </w:r>
      <w:r>
        <w:rPr>
          <w:rStyle w:val="27"/>
          <w:rFonts w:hint="eastAsia" w:cs="宋体"/>
          <w:color w:val="auto"/>
          <w:highlight w:val="none"/>
        </w:rPr>
        <w:t>施工进度计划应与施工组织设计相适应。</w:t>
      </w:r>
    </w:p>
    <w:p w14:paraId="44BD3939">
      <w:pPr>
        <w:pStyle w:val="47"/>
        <w:bidi w:val="0"/>
        <w:rPr>
          <w:rStyle w:val="27"/>
          <w:color w:val="auto"/>
          <w:highlight w:val="none"/>
        </w:rPr>
      </w:pPr>
    </w:p>
    <w:p w14:paraId="1B7E9EC2">
      <w:pPr>
        <w:pStyle w:val="47"/>
        <w:bidi w:val="0"/>
        <w:rPr>
          <w:rStyle w:val="27"/>
          <w:color w:val="auto"/>
          <w:highlight w:val="none"/>
        </w:rPr>
      </w:pPr>
    </w:p>
    <w:p w14:paraId="2C593CE9">
      <w:pPr>
        <w:pStyle w:val="47"/>
        <w:bidi w:val="0"/>
        <w:rPr>
          <w:rStyle w:val="27"/>
          <w:color w:val="auto"/>
          <w:highlight w:val="none"/>
        </w:rPr>
      </w:pPr>
      <w:r>
        <w:rPr>
          <w:rStyle w:val="27"/>
          <w:rFonts w:hint="eastAsia" w:cs="宋体"/>
          <w:color w:val="auto"/>
          <w:highlight w:val="none"/>
        </w:rPr>
        <w:t>附表</w:t>
      </w:r>
      <w:r>
        <w:rPr>
          <w:rStyle w:val="27"/>
          <w:rFonts w:hint="eastAsia" w:cs="宋体"/>
          <w:color w:val="auto"/>
          <w:highlight w:val="none"/>
          <w:lang w:val="en-US" w:eastAsia="zh-CN"/>
        </w:rPr>
        <w:t>五</w:t>
      </w:r>
      <w:r>
        <w:rPr>
          <w:rStyle w:val="27"/>
          <w:rFonts w:hint="eastAsia" w:cs="宋体"/>
          <w:color w:val="auto"/>
          <w:highlight w:val="none"/>
        </w:rPr>
        <w:t>：临时用地表</w:t>
      </w:r>
    </w:p>
    <w:tbl>
      <w:tblPr>
        <w:tblStyle w:val="25"/>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7869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noWrap w:val="0"/>
            <w:vAlign w:val="center"/>
          </w:tcPr>
          <w:p w14:paraId="0AF0F984">
            <w:pPr>
              <w:pStyle w:val="47"/>
              <w:jc w:val="center"/>
              <w:rPr>
                <w:rStyle w:val="27"/>
                <w:color w:val="auto"/>
                <w:highlight w:val="none"/>
              </w:rPr>
            </w:pPr>
            <w:r>
              <w:rPr>
                <w:rStyle w:val="27"/>
                <w:rFonts w:hint="eastAsia" w:cs="宋体"/>
                <w:color w:val="auto"/>
                <w:highlight w:val="none"/>
              </w:rPr>
              <w:t>用途</w:t>
            </w:r>
          </w:p>
        </w:tc>
        <w:tc>
          <w:tcPr>
            <w:tcW w:w="2357" w:type="dxa"/>
            <w:noWrap w:val="0"/>
            <w:vAlign w:val="center"/>
          </w:tcPr>
          <w:p w14:paraId="27D349EF">
            <w:pPr>
              <w:pStyle w:val="47"/>
              <w:jc w:val="center"/>
              <w:rPr>
                <w:rStyle w:val="27"/>
                <w:color w:val="auto"/>
                <w:highlight w:val="none"/>
              </w:rPr>
            </w:pPr>
            <w:r>
              <w:rPr>
                <w:rStyle w:val="27"/>
                <w:rFonts w:hint="eastAsia" w:cs="宋体"/>
                <w:color w:val="auto"/>
                <w:highlight w:val="none"/>
              </w:rPr>
              <w:t>面积（平方米）</w:t>
            </w:r>
          </w:p>
        </w:tc>
        <w:tc>
          <w:tcPr>
            <w:tcW w:w="2356" w:type="dxa"/>
            <w:noWrap w:val="0"/>
            <w:vAlign w:val="center"/>
          </w:tcPr>
          <w:p w14:paraId="152F7AB2">
            <w:pPr>
              <w:pStyle w:val="47"/>
              <w:jc w:val="center"/>
              <w:rPr>
                <w:rStyle w:val="27"/>
                <w:color w:val="auto"/>
                <w:highlight w:val="none"/>
              </w:rPr>
            </w:pPr>
            <w:r>
              <w:rPr>
                <w:rStyle w:val="27"/>
                <w:rFonts w:hint="eastAsia" w:cs="宋体"/>
                <w:color w:val="auto"/>
                <w:highlight w:val="none"/>
              </w:rPr>
              <w:t>位置</w:t>
            </w:r>
          </w:p>
        </w:tc>
        <w:tc>
          <w:tcPr>
            <w:tcW w:w="2357" w:type="dxa"/>
            <w:noWrap w:val="0"/>
            <w:vAlign w:val="center"/>
          </w:tcPr>
          <w:p w14:paraId="4FB2BA8E">
            <w:pPr>
              <w:pStyle w:val="47"/>
              <w:jc w:val="center"/>
              <w:rPr>
                <w:rStyle w:val="27"/>
                <w:color w:val="auto"/>
                <w:highlight w:val="none"/>
              </w:rPr>
            </w:pPr>
            <w:r>
              <w:rPr>
                <w:rStyle w:val="27"/>
                <w:rFonts w:hint="eastAsia" w:cs="宋体"/>
                <w:color w:val="auto"/>
                <w:highlight w:val="none"/>
              </w:rPr>
              <w:t>需用时间</w:t>
            </w:r>
          </w:p>
        </w:tc>
      </w:tr>
      <w:tr w14:paraId="25F6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3E3BC6C1">
            <w:pPr>
              <w:pStyle w:val="47"/>
              <w:rPr>
                <w:rStyle w:val="27"/>
                <w:color w:val="auto"/>
                <w:highlight w:val="none"/>
              </w:rPr>
            </w:pPr>
          </w:p>
        </w:tc>
        <w:tc>
          <w:tcPr>
            <w:tcW w:w="2357" w:type="dxa"/>
            <w:noWrap w:val="0"/>
            <w:vAlign w:val="top"/>
          </w:tcPr>
          <w:p w14:paraId="3E110494">
            <w:pPr>
              <w:pStyle w:val="47"/>
              <w:rPr>
                <w:rStyle w:val="27"/>
                <w:color w:val="auto"/>
                <w:highlight w:val="none"/>
              </w:rPr>
            </w:pPr>
          </w:p>
        </w:tc>
        <w:tc>
          <w:tcPr>
            <w:tcW w:w="2356" w:type="dxa"/>
            <w:noWrap w:val="0"/>
            <w:vAlign w:val="top"/>
          </w:tcPr>
          <w:p w14:paraId="6DBF0616">
            <w:pPr>
              <w:pStyle w:val="47"/>
              <w:rPr>
                <w:rStyle w:val="27"/>
                <w:color w:val="auto"/>
                <w:highlight w:val="none"/>
              </w:rPr>
            </w:pPr>
          </w:p>
        </w:tc>
        <w:tc>
          <w:tcPr>
            <w:tcW w:w="2357" w:type="dxa"/>
            <w:noWrap w:val="0"/>
            <w:vAlign w:val="top"/>
          </w:tcPr>
          <w:p w14:paraId="4187CDDB">
            <w:pPr>
              <w:pStyle w:val="47"/>
              <w:rPr>
                <w:rStyle w:val="27"/>
                <w:color w:val="auto"/>
                <w:highlight w:val="none"/>
              </w:rPr>
            </w:pPr>
          </w:p>
        </w:tc>
      </w:tr>
      <w:tr w14:paraId="3684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086E336B">
            <w:pPr>
              <w:pStyle w:val="47"/>
              <w:rPr>
                <w:rStyle w:val="27"/>
                <w:color w:val="auto"/>
                <w:highlight w:val="none"/>
              </w:rPr>
            </w:pPr>
          </w:p>
        </w:tc>
        <w:tc>
          <w:tcPr>
            <w:tcW w:w="2357" w:type="dxa"/>
            <w:noWrap w:val="0"/>
            <w:vAlign w:val="top"/>
          </w:tcPr>
          <w:p w14:paraId="258821C0">
            <w:pPr>
              <w:pStyle w:val="47"/>
              <w:rPr>
                <w:rStyle w:val="27"/>
                <w:color w:val="auto"/>
                <w:highlight w:val="none"/>
              </w:rPr>
            </w:pPr>
          </w:p>
        </w:tc>
        <w:tc>
          <w:tcPr>
            <w:tcW w:w="2356" w:type="dxa"/>
            <w:noWrap w:val="0"/>
            <w:vAlign w:val="top"/>
          </w:tcPr>
          <w:p w14:paraId="247E97C2">
            <w:pPr>
              <w:pStyle w:val="47"/>
              <w:rPr>
                <w:rStyle w:val="27"/>
                <w:color w:val="auto"/>
                <w:highlight w:val="none"/>
              </w:rPr>
            </w:pPr>
          </w:p>
        </w:tc>
        <w:tc>
          <w:tcPr>
            <w:tcW w:w="2357" w:type="dxa"/>
            <w:noWrap w:val="0"/>
            <w:vAlign w:val="top"/>
          </w:tcPr>
          <w:p w14:paraId="12702E00">
            <w:pPr>
              <w:pStyle w:val="47"/>
              <w:rPr>
                <w:rStyle w:val="27"/>
                <w:color w:val="auto"/>
                <w:highlight w:val="none"/>
              </w:rPr>
            </w:pPr>
          </w:p>
        </w:tc>
      </w:tr>
      <w:tr w14:paraId="7775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noWrap w:val="0"/>
            <w:vAlign w:val="top"/>
          </w:tcPr>
          <w:p w14:paraId="35E81E09">
            <w:pPr>
              <w:pStyle w:val="47"/>
              <w:rPr>
                <w:rStyle w:val="27"/>
                <w:color w:val="auto"/>
                <w:highlight w:val="none"/>
              </w:rPr>
            </w:pPr>
          </w:p>
        </w:tc>
        <w:tc>
          <w:tcPr>
            <w:tcW w:w="2357" w:type="dxa"/>
            <w:noWrap w:val="0"/>
            <w:vAlign w:val="top"/>
          </w:tcPr>
          <w:p w14:paraId="1419A1F5">
            <w:pPr>
              <w:pStyle w:val="47"/>
              <w:rPr>
                <w:rStyle w:val="27"/>
                <w:color w:val="auto"/>
                <w:highlight w:val="none"/>
              </w:rPr>
            </w:pPr>
          </w:p>
        </w:tc>
        <w:tc>
          <w:tcPr>
            <w:tcW w:w="2356" w:type="dxa"/>
            <w:noWrap w:val="0"/>
            <w:vAlign w:val="top"/>
          </w:tcPr>
          <w:p w14:paraId="6B720F19">
            <w:pPr>
              <w:pStyle w:val="47"/>
              <w:rPr>
                <w:rStyle w:val="27"/>
                <w:color w:val="auto"/>
                <w:highlight w:val="none"/>
              </w:rPr>
            </w:pPr>
          </w:p>
        </w:tc>
        <w:tc>
          <w:tcPr>
            <w:tcW w:w="2357" w:type="dxa"/>
            <w:noWrap w:val="0"/>
            <w:vAlign w:val="top"/>
          </w:tcPr>
          <w:p w14:paraId="57851EA7">
            <w:pPr>
              <w:pStyle w:val="47"/>
              <w:rPr>
                <w:rStyle w:val="27"/>
                <w:color w:val="auto"/>
                <w:highlight w:val="none"/>
              </w:rPr>
            </w:pPr>
          </w:p>
        </w:tc>
      </w:tr>
    </w:tbl>
    <w:p w14:paraId="0C38C490">
      <w:pPr>
        <w:pStyle w:val="47"/>
        <w:bidi w:val="0"/>
        <w:rPr>
          <w:rStyle w:val="27"/>
          <w:color w:val="auto"/>
          <w:highlight w:val="none"/>
        </w:rPr>
      </w:pPr>
    </w:p>
    <w:p w14:paraId="149B14D6">
      <w:pPr>
        <w:jc w:val="center"/>
        <w:outlineLvl w:val="9"/>
        <w:rPr>
          <w:rFonts w:hint="eastAsia" w:ascii="宋体" w:hAnsi="宋体" w:eastAsia="宋体" w:cs="宋体"/>
          <w:b/>
          <w:bCs/>
          <w:color w:val="auto"/>
          <w:kern w:val="0"/>
          <w:sz w:val="32"/>
          <w:szCs w:val="32"/>
        </w:rPr>
      </w:pPr>
    </w:p>
    <w:p w14:paraId="798AC036">
      <w:pPr>
        <w:jc w:val="center"/>
        <w:outlineLvl w:val="9"/>
        <w:rPr>
          <w:rFonts w:hint="eastAsia" w:ascii="宋体" w:hAnsi="宋体" w:eastAsia="宋体" w:cs="宋体"/>
          <w:b/>
          <w:bCs/>
          <w:color w:val="auto"/>
          <w:kern w:val="0"/>
          <w:sz w:val="32"/>
          <w:szCs w:val="32"/>
        </w:rPr>
      </w:pPr>
    </w:p>
    <w:p w14:paraId="195F3E81">
      <w:pPr>
        <w:jc w:val="center"/>
        <w:outlineLvl w:val="9"/>
        <w:rPr>
          <w:rFonts w:hint="eastAsia" w:ascii="宋体" w:hAnsi="宋体" w:eastAsia="宋体" w:cs="宋体"/>
          <w:b/>
          <w:bCs/>
          <w:color w:val="auto"/>
          <w:kern w:val="0"/>
          <w:sz w:val="32"/>
          <w:szCs w:val="32"/>
        </w:rPr>
      </w:pPr>
    </w:p>
    <w:p w14:paraId="38BBE179">
      <w:pPr>
        <w:jc w:val="center"/>
        <w:outlineLvl w:val="9"/>
        <w:rPr>
          <w:rFonts w:hint="eastAsia" w:ascii="宋体" w:hAnsi="宋体" w:eastAsia="宋体" w:cs="宋体"/>
          <w:b/>
          <w:bCs/>
          <w:color w:val="auto"/>
          <w:kern w:val="0"/>
          <w:sz w:val="32"/>
          <w:szCs w:val="32"/>
        </w:rPr>
      </w:pPr>
    </w:p>
    <w:p w14:paraId="622AF985">
      <w:pPr>
        <w:jc w:val="center"/>
        <w:outlineLvl w:val="9"/>
        <w:rPr>
          <w:rFonts w:hint="eastAsia" w:ascii="宋体" w:hAnsi="宋体" w:eastAsia="宋体" w:cs="宋体"/>
          <w:b/>
          <w:bCs/>
          <w:color w:val="auto"/>
          <w:kern w:val="0"/>
          <w:sz w:val="32"/>
          <w:szCs w:val="32"/>
        </w:rPr>
      </w:pPr>
    </w:p>
    <w:p w14:paraId="0C53745F">
      <w:pPr>
        <w:jc w:val="center"/>
        <w:outlineLvl w:val="9"/>
        <w:rPr>
          <w:rFonts w:hint="eastAsia" w:ascii="宋体" w:hAnsi="宋体" w:eastAsia="宋体" w:cs="宋体"/>
          <w:b/>
          <w:bCs/>
          <w:color w:val="auto"/>
          <w:kern w:val="0"/>
          <w:sz w:val="32"/>
          <w:szCs w:val="32"/>
        </w:rPr>
      </w:pPr>
    </w:p>
    <w:p w14:paraId="0D23D3A9">
      <w:pPr>
        <w:pStyle w:val="33"/>
        <w:rPr>
          <w:rFonts w:hint="eastAsia"/>
        </w:rPr>
      </w:pPr>
    </w:p>
    <w:p w14:paraId="434E0C5A">
      <w:pPr>
        <w:jc w:val="center"/>
        <w:outlineLvl w:val="0"/>
        <w:rPr>
          <w:rFonts w:hint="eastAsia" w:ascii="宋体" w:hAnsi="宋体" w:eastAsia="宋体" w:cs="宋体"/>
          <w:b/>
          <w:bCs/>
          <w:color w:val="auto"/>
          <w:kern w:val="0"/>
          <w:sz w:val="32"/>
          <w:szCs w:val="32"/>
        </w:rPr>
      </w:pPr>
      <w:bookmarkStart w:id="133" w:name="_Toc25457"/>
    </w:p>
    <w:p w14:paraId="689206E7">
      <w:pPr>
        <w:jc w:val="center"/>
        <w:outlineLvl w:val="0"/>
        <w:rPr>
          <w:rFonts w:hint="eastAsia" w:ascii="宋体" w:hAnsi="宋体" w:eastAsia="宋体" w:cs="宋体"/>
          <w:b/>
          <w:bCs/>
          <w:color w:val="auto"/>
          <w:kern w:val="0"/>
          <w:sz w:val="32"/>
          <w:szCs w:val="32"/>
        </w:rPr>
      </w:pPr>
    </w:p>
    <w:p w14:paraId="3818CC08">
      <w:pPr>
        <w:jc w:val="center"/>
        <w:outlineLvl w:val="0"/>
        <w:rPr>
          <w:rFonts w:hint="eastAsia" w:ascii="宋体" w:hAnsi="宋体" w:eastAsia="宋体" w:cs="宋体"/>
          <w:b/>
          <w:bCs/>
          <w:color w:val="auto"/>
          <w:kern w:val="0"/>
          <w:sz w:val="32"/>
          <w:szCs w:val="32"/>
        </w:rPr>
      </w:pPr>
    </w:p>
    <w:p w14:paraId="2FAB95E9">
      <w:pPr>
        <w:jc w:val="center"/>
        <w:outlineLvl w:val="0"/>
        <w:rPr>
          <w:rFonts w:hint="eastAsia" w:ascii="宋体" w:hAnsi="宋体" w:eastAsia="宋体" w:cs="宋体"/>
          <w:color w:val="auto"/>
          <w:sz w:val="24"/>
        </w:rPr>
        <w:sectPr>
          <w:headerReference r:id="rId10" w:type="default"/>
          <w:footerReference r:id="rId11" w:type="default"/>
          <w:pgSz w:w="11906" w:h="16838"/>
          <w:pgMar w:top="1134" w:right="1134" w:bottom="1134" w:left="1134" w:header="567" w:footer="680" w:gutter="0"/>
          <w:pgNumType w:fmt="decimal"/>
          <w:cols w:space="720" w:num="1"/>
          <w:docGrid w:type="lines" w:linePitch="312" w:charSpace="0"/>
        </w:sectPr>
      </w:pPr>
      <w:bookmarkStart w:id="134" w:name="_Toc2654"/>
      <w:bookmarkStart w:id="135" w:name="_Toc24235"/>
      <w:r>
        <w:rPr>
          <w:rFonts w:hint="eastAsia" w:ascii="宋体" w:hAnsi="宋体" w:eastAsia="宋体" w:cs="宋体"/>
          <w:b/>
          <w:bCs/>
          <w:color w:val="auto"/>
          <w:kern w:val="0"/>
          <w:sz w:val="32"/>
          <w:szCs w:val="32"/>
        </w:rPr>
        <w:t>项目管理机构</w:t>
      </w:r>
      <w:bookmarkEnd w:id="132"/>
      <w:bookmarkEnd w:id="133"/>
      <w:bookmarkEnd w:id="134"/>
      <w:bookmarkEnd w:id="135"/>
    </w:p>
    <w:p w14:paraId="4516DD10">
      <w:pPr>
        <w:jc w:val="both"/>
        <w:rPr>
          <w:rFonts w:hint="eastAsia" w:ascii="宋体" w:hAnsi="宋体" w:eastAsia="宋体" w:cs="宋体"/>
          <w:b/>
          <w:color w:val="auto"/>
          <w:sz w:val="28"/>
        </w:rPr>
      </w:pPr>
    </w:p>
    <w:p w14:paraId="0C85552A">
      <w:pPr>
        <w:ind w:firstLine="3360" w:firstLineChars="1200"/>
        <w:jc w:val="both"/>
        <w:rPr>
          <w:rFonts w:hint="eastAsia" w:ascii="宋体" w:hAnsi="宋体" w:eastAsia="宋体" w:cs="宋体"/>
          <w:b/>
          <w:color w:val="auto"/>
          <w:sz w:val="28"/>
        </w:rPr>
      </w:pPr>
      <w:r>
        <w:rPr>
          <w:rFonts w:hint="eastAsia" w:ascii="宋体" w:hAnsi="宋体" w:eastAsia="宋体" w:cs="宋体"/>
          <w:b/>
          <w:color w:val="auto"/>
          <w:sz w:val="28"/>
        </w:rPr>
        <w:t>项目管理机构配备情况表</w:t>
      </w:r>
    </w:p>
    <w:p w14:paraId="309B6819">
      <w:pPr>
        <w:spacing w:line="600" w:lineRule="exact"/>
        <w:rPr>
          <w:rFonts w:hint="eastAsia" w:ascii="宋体" w:hAnsi="宋体" w:eastAsia="宋体" w:cs="宋体"/>
          <w:color w:val="auto"/>
          <w:spacing w:val="20"/>
          <w:kern w:val="0"/>
          <w:sz w:val="24"/>
        </w:rPr>
      </w:pPr>
      <w:r>
        <w:rPr>
          <w:rFonts w:hint="eastAsia" w:ascii="宋体" w:hAnsi="宋体" w:cs="宋体"/>
          <w:color w:val="auto"/>
          <w:spacing w:val="20"/>
          <w:kern w:val="0"/>
          <w:sz w:val="24"/>
          <w:lang w:val="en-US" w:eastAsia="zh-CN"/>
        </w:rPr>
        <w:t>项目名称：</w:t>
      </w:r>
      <w:r>
        <w:rPr>
          <w:rFonts w:hint="eastAsia" w:ascii="宋体" w:hAnsi="宋体" w:cs="宋体"/>
          <w:color w:val="auto"/>
          <w:spacing w:val="20"/>
          <w:kern w:val="0"/>
          <w:sz w:val="24"/>
          <w:u w:val="single"/>
          <w:lang w:val="en-US" w:eastAsia="zh-CN"/>
        </w:rPr>
        <w:t xml:space="preserve">              </w:t>
      </w:r>
      <w:r>
        <w:rPr>
          <w:rFonts w:hint="eastAsia" w:ascii="宋体" w:hAnsi="宋体" w:eastAsia="宋体" w:cs="宋体"/>
          <w:color w:val="auto"/>
          <w:spacing w:val="20"/>
          <w:kern w:val="0"/>
          <w:sz w:val="24"/>
        </w:rPr>
        <w:t xml:space="preserve">   </w:t>
      </w:r>
    </w:p>
    <w:p w14:paraId="342D926D">
      <w:pPr>
        <w:spacing w:line="600" w:lineRule="exact"/>
        <w:rPr>
          <w:rFonts w:hint="eastAsia" w:ascii="宋体" w:hAnsi="宋体" w:eastAsia="宋体" w:cs="宋体"/>
          <w:b/>
          <w:color w:val="auto"/>
          <w:sz w:val="24"/>
        </w:rPr>
      </w:pPr>
      <w:r>
        <w:rPr>
          <w:rFonts w:hint="eastAsia" w:ascii="宋体" w:hAnsi="宋体" w:cs="仿宋_GB2312"/>
          <w:color w:val="auto"/>
          <w:sz w:val="24"/>
          <w:highlight w:val="none"/>
        </w:rPr>
        <w:t>分标：</w:t>
      </w:r>
      <w:r>
        <w:rPr>
          <w:rFonts w:hint="eastAsia" w:ascii="宋体" w:hAnsi="宋体" w:cs="仿宋_GB2312"/>
          <w:color w:val="auto"/>
          <w:sz w:val="24"/>
          <w:highlight w:val="none"/>
          <w:u w:val="single"/>
          <w:lang w:eastAsia="zh-CN"/>
        </w:rPr>
        <w:t>（</w:t>
      </w:r>
      <w:r>
        <w:rPr>
          <w:rFonts w:hint="eastAsia" w:ascii="宋体" w:hAnsi="宋体" w:cs="仿宋_GB2312"/>
          <w:color w:val="auto"/>
          <w:sz w:val="24"/>
          <w:highlight w:val="none"/>
          <w:u w:val="single"/>
          <w:lang w:val="en-US" w:eastAsia="zh-CN"/>
        </w:rPr>
        <w:t>如有</w:t>
      </w:r>
      <w:r>
        <w:rPr>
          <w:rFonts w:hint="eastAsia" w:ascii="宋体" w:hAnsi="宋体" w:cs="仿宋_GB2312"/>
          <w:color w:val="auto"/>
          <w:sz w:val="24"/>
          <w:highlight w:val="none"/>
          <w:u w:val="single"/>
          <w:lang w:eastAsia="zh-CN"/>
        </w:rPr>
        <w:t>）</w:t>
      </w:r>
      <w:r>
        <w:rPr>
          <w:rFonts w:hint="eastAsia" w:ascii="宋体" w:hAnsi="宋体" w:cs="仿宋_GB2312"/>
          <w:color w:val="auto"/>
          <w:sz w:val="24"/>
          <w:highlight w:val="none"/>
          <w:u w:val="single"/>
        </w:rPr>
        <w:t xml:space="preserve">                </w:t>
      </w:r>
      <w:r>
        <w:rPr>
          <w:rFonts w:hint="eastAsia" w:ascii="宋体" w:hAnsi="宋体" w:eastAsia="宋体" w:cs="宋体"/>
          <w:color w:val="auto"/>
          <w:spacing w:val="20"/>
          <w:kern w:val="0"/>
          <w:sz w:val="24"/>
        </w:rPr>
        <w:t xml:space="preserve"> </w:t>
      </w:r>
      <w:r>
        <w:rPr>
          <w:rFonts w:hint="eastAsia" w:ascii="宋体" w:hAnsi="宋体" w:eastAsia="宋体" w:cs="宋体"/>
          <w:color w:val="auto"/>
          <w:sz w:val="24"/>
        </w:rPr>
        <w:t xml:space="preserve">                </w:t>
      </w:r>
    </w:p>
    <w:tbl>
      <w:tblPr>
        <w:tblStyle w:val="2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928"/>
        <w:gridCol w:w="928"/>
        <w:gridCol w:w="1041"/>
        <w:gridCol w:w="1041"/>
        <w:gridCol w:w="1041"/>
        <w:gridCol w:w="1041"/>
        <w:gridCol w:w="1170"/>
        <w:gridCol w:w="1170"/>
      </w:tblGrid>
      <w:tr w14:paraId="58B3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 w:type="dxa"/>
            <w:vMerge w:val="restart"/>
            <w:noWrap w:val="0"/>
            <w:vAlign w:val="center"/>
          </w:tcPr>
          <w:p w14:paraId="0FBA53B8">
            <w:pPr>
              <w:jc w:val="center"/>
              <w:rPr>
                <w:rFonts w:hint="eastAsia" w:ascii="宋体" w:hAnsi="宋体" w:eastAsia="宋体" w:cs="宋体"/>
                <w:b/>
                <w:color w:val="auto"/>
                <w:sz w:val="24"/>
              </w:rPr>
            </w:pPr>
            <w:r>
              <w:rPr>
                <w:rFonts w:hint="eastAsia" w:ascii="宋体" w:hAnsi="宋体" w:eastAsia="宋体" w:cs="宋体"/>
                <w:b/>
                <w:color w:val="auto"/>
                <w:sz w:val="24"/>
              </w:rPr>
              <w:t>职务</w:t>
            </w:r>
          </w:p>
        </w:tc>
        <w:tc>
          <w:tcPr>
            <w:tcW w:w="928" w:type="dxa"/>
            <w:vMerge w:val="restart"/>
            <w:noWrap w:val="0"/>
            <w:vAlign w:val="center"/>
          </w:tcPr>
          <w:p w14:paraId="1A9AEAF1">
            <w:pPr>
              <w:jc w:val="center"/>
              <w:rPr>
                <w:rFonts w:hint="eastAsia" w:ascii="宋体" w:hAnsi="宋体" w:eastAsia="宋体" w:cs="宋体"/>
                <w:b/>
                <w:color w:val="auto"/>
                <w:sz w:val="24"/>
              </w:rPr>
            </w:pPr>
            <w:r>
              <w:rPr>
                <w:rFonts w:hint="eastAsia" w:ascii="宋体" w:hAnsi="宋体" w:eastAsia="宋体" w:cs="宋体"/>
                <w:b/>
                <w:color w:val="auto"/>
                <w:sz w:val="24"/>
              </w:rPr>
              <w:t>姓名</w:t>
            </w:r>
          </w:p>
        </w:tc>
        <w:tc>
          <w:tcPr>
            <w:tcW w:w="928" w:type="dxa"/>
            <w:vMerge w:val="restart"/>
            <w:noWrap w:val="0"/>
            <w:vAlign w:val="center"/>
          </w:tcPr>
          <w:p w14:paraId="76CA2B2E">
            <w:pPr>
              <w:jc w:val="center"/>
              <w:rPr>
                <w:rFonts w:hint="eastAsia" w:ascii="宋体" w:hAnsi="宋体" w:eastAsia="宋体" w:cs="宋体"/>
                <w:b/>
                <w:color w:val="auto"/>
                <w:sz w:val="24"/>
              </w:rPr>
            </w:pPr>
            <w:r>
              <w:rPr>
                <w:rFonts w:hint="eastAsia" w:ascii="宋体" w:hAnsi="宋体" w:eastAsia="宋体" w:cs="宋体"/>
                <w:b/>
                <w:color w:val="auto"/>
                <w:sz w:val="24"/>
              </w:rPr>
              <w:t>职称</w:t>
            </w:r>
          </w:p>
        </w:tc>
        <w:tc>
          <w:tcPr>
            <w:tcW w:w="4164" w:type="dxa"/>
            <w:gridSpan w:val="4"/>
            <w:noWrap w:val="0"/>
            <w:vAlign w:val="center"/>
          </w:tcPr>
          <w:p w14:paraId="19EEBB09">
            <w:pPr>
              <w:jc w:val="center"/>
              <w:rPr>
                <w:rFonts w:hint="eastAsia" w:ascii="宋体" w:hAnsi="宋体" w:eastAsia="宋体" w:cs="宋体"/>
                <w:b/>
                <w:color w:val="auto"/>
                <w:sz w:val="24"/>
              </w:rPr>
            </w:pPr>
            <w:r>
              <w:rPr>
                <w:rFonts w:hint="eastAsia" w:ascii="宋体" w:hAnsi="宋体" w:eastAsia="宋体" w:cs="宋体"/>
                <w:b/>
                <w:color w:val="auto"/>
                <w:sz w:val="24"/>
              </w:rPr>
              <w:t>执业或职业资格证明</w:t>
            </w:r>
          </w:p>
        </w:tc>
        <w:tc>
          <w:tcPr>
            <w:tcW w:w="2340" w:type="dxa"/>
            <w:gridSpan w:val="2"/>
            <w:noWrap w:val="0"/>
            <w:vAlign w:val="center"/>
          </w:tcPr>
          <w:p w14:paraId="7322BB5E">
            <w:pPr>
              <w:jc w:val="center"/>
              <w:rPr>
                <w:rFonts w:hint="eastAsia" w:ascii="宋体" w:hAnsi="宋体" w:eastAsia="宋体" w:cs="宋体"/>
                <w:b/>
                <w:color w:val="auto"/>
                <w:sz w:val="24"/>
              </w:rPr>
            </w:pPr>
            <w:r>
              <w:rPr>
                <w:rFonts w:hint="eastAsia" w:ascii="宋体" w:hAnsi="宋体" w:eastAsia="宋体" w:cs="宋体"/>
                <w:b/>
                <w:color w:val="auto"/>
                <w:sz w:val="24"/>
              </w:rPr>
              <w:t>已承担在建</w:t>
            </w:r>
          </w:p>
          <w:p w14:paraId="2660FDD1">
            <w:pPr>
              <w:jc w:val="center"/>
              <w:rPr>
                <w:rFonts w:hint="eastAsia" w:ascii="宋体" w:hAnsi="宋体" w:eastAsia="宋体" w:cs="宋体"/>
                <w:b/>
                <w:color w:val="auto"/>
                <w:sz w:val="24"/>
              </w:rPr>
            </w:pPr>
            <w:r>
              <w:rPr>
                <w:rFonts w:hint="eastAsia" w:ascii="宋体" w:hAnsi="宋体" w:eastAsia="宋体" w:cs="宋体"/>
                <w:b/>
                <w:color w:val="auto"/>
                <w:sz w:val="24"/>
              </w:rPr>
              <w:t>工程情况</w:t>
            </w:r>
          </w:p>
        </w:tc>
      </w:tr>
      <w:tr w14:paraId="5537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 w:type="dxa"/>
            <w:vMerge w:val="continue"/>
            <w:noWrap w:val="0"/>
            <w:vAlign w:val="center"/>
          </w:tcPr>
          <w:p w14:paraId="25220524">
            <w:pPr>
              <w:rPr>
                <w:rFonts w:hint="eastAsia" w:ascii="宋体" w:hAnsi="宋体" w:eastAsia="宋体" w:cs="宋体"/>
                <w:color w:val="auto"/>
              </w:rPr>
            </w:pPr>
          </w:p>
        </w:tc>
        <w:tc>
          <w:tcPr>
            <w:tcW w:w="928" w:type="dxa"/>
            <w:vMerge w:val="continue"/>
            <w:noWrap w:val="0"/>
            <w:vAlign w:val="center"/>
          </w:tcPr>
          <w:p w14:paraId="0D8E09C9">
            <w:pPr>
              <w:rPr>
                <w:rFonts w:hint="eastAsia" w:ascii="宋体" w:hAnsi="宋体" w:eastAsia="宋体" w:cs="宋体"/>
                <w:color w:val="auto"/>
              </w:rPr>
            </w:pPr>
          </w:p>
        </w:tc>
        <w:tc>
          <w:tcPr>
            <w:tcW w:w="928" w:type="dxa"/>
            <w:vMerge w:val="continue"/>
            <w:noWrap w:val="0"/>
            <w:vAlign w:val="center"/>
          </w:tcPr>
          <w:p w14:paraId="411D1A8E">
            <w:pPr>
              <w:rPr>
                <w:rFonts w:hint="eastAsia" w:ascii="宋体" w:hAnsi="宋体" w:eastAsia="宋体" w:cs="宋体"/>
                <w:color w:val="auto"/>
              </w:rPr>
            </w:pPr>
          </w:p>
        </w:tc>
        <w:tc>
          <w:tcPr>
            <w:tcW w:w="1041" w:type="dxa"/>
            <w:noWrap w:val="0"/>
            <w:vAlign w:val="center"/>
          </w:tcPr>
          <w:p w14:paraId="4F21C280">
            <w:pPr>
              <w:jc w:val="center"/>
              <w:rPr>
                <w:rFonts w:hint="eastAsia" w:ascii="宋体" w:hAnsi="宋体" w:eastAsia="宋体" w:cs="宋体"/>
                <w:b/>
                <w:color w:val="auto"/>
                <w:sz w:val="24"/>
              </w:rPr>
            </w:pPr>
            <w:r>
              <w:rPr>
                <w:rFonts w:hint="eastAsia" w:ascii="宋体" w:hAnsi="宋体" w:eastAsia="宋体" w:cs="宋体"/>
                <w:b/>
                <w:color w:val="auto"/>
                <w:sz w:val="24"/>
              </w:rPr>
              <w:t>证书</w:t>
            </w:r>
          </w:p>
          <w:p w14:paraId="099A6875">
            <w:pPr>
              <w:jc w:val="center"/>
              <w:rPr>
                <w:rFonts w:hint="eastAsia" w:ascii="宋体" w:hAnsi="宋体" w:eastAsia="宋体" w:cs="宋体"/>
                <w:b/>
                <w:color w:val="auto"/>
                <w:sz w:val="24"/>
              </w:rPr>
            </w:pPr>
            <w:r>
              <w:rPr>
                <w:rFonts w:hint="eastAsia" w:ascii="宋体" w:hAnsi="宋体" w:eastAsia="宋体" w:cs="宋体"/>
                <w:b/>
                <w:color w:val="auto"/>
                <w:sz w:val="24"/>
              </w:rPr>
              <w:t>名称</w:t>
            </w:r>
          </w:p>
        </w:tc>
        <w:tc>
          <w:tcPr>
            <w:tcW w:w="1041" w:type="dxa"/>
            <w:noWrap w:val="0"/>
            <w:vAlign w:val="center"/>
          </w:tcPr>
          <w:p w14:paraId="59A187E3">
            <w:pPr>
              <w:jc w:val="center"/>
              <w:rPr>
                <w:rFonts w:hint="eastAsia" w:ascii="宋体" w:hAnsi="宋体" w:eastAsia="宋体" w:cs="宋体"/>
                <w:b/>
                <w:color w:val="auto"/>
                <w:sz w:val="24"/>
              </w:rPr>
            </w:pPr>
            <w:r>
              <w:rPr>
                <w:rFonts w:hint="eastAsia" w:ascii="宋体" w:hAnsi="宋体" w:eastAsia="宋体" w:cs="宋体"/>
                <w:b/>
                <w:color w:val="auto"/>
                <w:sz w:val="24"/>
              </w:rPr>
              <w:t>级别</w:t>
            </w:r>
          </w:p>
        </w:tc>
        <w:tc>
          <w:tcPr>
            <w:tcW w:w="1041" w:type="dxa"/>
            <w:noWrap w:val="0"/>
            <w:vAlign w:val="center"/>
          </w:tcPr>
          <w:p w14:paraId="56218016">
            <w:pPr>
              <w:jc w:val="center"/>
              <w:rPr>
                <w:rFonts w:hint="eastAsia" w:ascii="宋体" w:hAnsi="宋体" w:eastAsia="宋体" w:cs="宋体"/>
                <w:b/>
                <w:color w:val="auto"/>
                <w:sz w:val="24"/>
              </w:rPr>
            </w:pPr>
            <w:r>
              <w:rPr>
                <w:rFonts w:hint="eastAsia" w:ascii="宋体" w:hAnsi="宋体" w:eastAsia="宋体" w:cs="宋体"/>
                <w:b/>
                <w:color w:val="auto"/>
                <w:sz w:val="24"/>
              </w:rPr>
              <w:t>证号</w:t>
            </w:r>
          </w:p>
        </w:tc>
        <w:tc>
          <w:tcPr>
            <w:tcW w:w="1041" w:type="dxa"/>
            <w:noWrap w:val="0"/>
            <w:vAlign w:val="center"/>
          </w:tcPr>
          <w:p w14:paraId="61ADFF79">
            <w:pPr>
              <w:jc w:val="center"/>
              <w:rPr>
                <w:rFonts w:hint="eastAsia" w:ascii="宋体" w:hAnsi="宋体" w:eastAsia="宋体" w:cs="宋体"/>
                <w:b/>
                <w:color w:val="auto"/>
                <w:sz w:val="24"/>
              </w:rPr>
            </w:pPr>
            <w:r>
              <w:rPr>
                <w:rFonts w:hint="eastAsia" w:ascii="宋体" w:hAnsi="宋体" w:eastAsia="宋体" w:cs="宋体"/>
                <w:b/>
                <w:color w:val="auto"/>
                <w:sz w:val="24"/>
              </w:rPr>
              <w:t>专业</w:t>
            </w:r>
          </w:p>
        </w:tc>
        <w:tc>
          <w:tcPr>
            <w:tcW w:w="1170" w:type="dxa"/>
            <w:noWrap w:val="0"/>
            <w:vAlign w:val="center"/>
          </w:tcPr>
          <w:p w14:paraId="20B323D0">
            <w:pPr>
              <w:jc w:val="center"/>
              <w:rPr>
                <w:rFonts w:hint="eastAsia" w:ascii="宋体" w:hAnsi="宋体" w:eastAsia="宋体" w:cs="宋体"/>
                <w:b/>
                <w:color w:val="auto"/>
                <w:sz w:val="24"/>
              </w:rPr>
            </w:pPr>
            <w:r>
              <w:rPr>
                <w:rFonts w:hint="eastAsia" w:ascii="宋体" w:hAnsi="宋体" w:eastAsia="宋体" w:cs="宋体"/>
                <w:b/>
                <w:color w:val="auto"/>
                <w:sz w:val="24"/>
              </w:rPr>
              <w:t>项目数</w:t>
            </w:r>
          </w:p>
        </w:tc>
        <w:tc>
          <w:tcPr>
            <w:tcW w:w="1170" w:type="dxa"/>
            <w:noWrap w:val="0"/>
            <w:vAlign w:val="center"/>
          </w:tcPr>
          <w:p w14:paraId="34C2916D">
            <w:pPr>
              <w:jc w:val="center"/>
              <w:rPr>
                <w:rFonts w:hint="eastAsia" w:ascii="宋体" w:hAnsi="宋体" w:eastAsia="宋体" w:cs="宋体"/>
                <w:b/>
                <w:color w:val="auto"/>
                <w:sz w:val="24"/>
              </w:rPr>
            </w:pPr>
            <w:r>
              <w:rPr>
                <w:rFonts w:hint="eastAsia" w:ascii="宋体" w:hAnsi="宋体" w:eastAsia="宋体" w:cs="宋体"/>
                <w:b/>
                <w:color w:val="auto"/>
                <w:sz w:val="24"/>
              </w:rPr>
              <w:t>主要项目名称</w:t>
            </w:r>
          </w:p>
        </w:tc>
      </w:tr>
      <w:tr w14:paraId="0D31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44926A9B">
            <w:pPr>
              <w:jc w:val="center"/>
              <w:rPr>
                <w:rFonts w:hint="eastAsia" w:ascii="宋体" w:hAnsi="宋体" w:eastAsia="宋体" w:cs="宋体"/>
                <w:bCs/>
                <w:color w:val="auto"/>
                <w:sz w:val="24"/>
              </w:rPr>
            </w:pPr>
            <w:r>
              <w:rPr>
                <w:rFonts w:hint="eastAsia" w:ascii="宋体" w:hAnsi="宋体" w:eastAsia="宋体" w:cs="宋体"/>
                <w:bCs/>
                <w:color w:val="auto"/>
                <w:sz w:val="24"/>
              </w:rPr>
              <w:t>项目经理</w:t>
            </w:r>
          </w:p>
        </w:tc>
        <w:tc>
          <w:tcPr>
            <w:tcW w:w="928" w:type="dxa"/>
            <w:noWrap w:val="0"/>
            <w:vAlign w:val="center"/>
          </w:tcPr>
          <w:p w14:paraId="22D11581">
            <w:pPr>
              <w:jc w:val="center"/>
              <w:rPr>
                <w:rFonts w:hint="eastAsia" w:ascii="宋体" w:hAnsi="宋体" w:eastAsia="宋体" w:cs="宋体"/>
                <w:b/>
                <w:color w:val="auto"/>
                <w:sz w:val="24"/>
              </w:rPr>
            </w:pPr>
          </w:p>
        </w:tc>
        <w:tc>
          <w:tcPr>
            <w:tcW w:w="928" w:type="dxa"/>
            <w:noWrap w:val="0"/>
            <w:vAlign w:val="center"/>
          </w:tcPr>
          <w:p w14:paraId="522B9614">
            <w:pPr>
              <w:jc w:val="center"/>
              <w:rPr>
                <w:rFonts w:hint="eastAsia" w:ascii="宋体" w:hAnsi="宋体" w:eastAsia="宋体" w:cs="宋体"/>
                <w:b/>
                <w:color w:val="auto"/>
                <w:sz w:val="24"/>
              </w:rPr>
            </w:pPr>
          </w:p>
        </w:tc>
        <w:tc>
          <w:tcPr>
            <w:tcW w:w="1041" w:type="dxa"/>
            <w:noWrap w:val="0"/>
            <w:vAlign w:val="center"/>
          </w:tcPr>
          <w:p w14:paraId="767878AB">
            <w:pPr>
              <w:jc w:val="center"/>
              <w:rPr>
                <w:rFonts w:hint="eastAsia" w:ascii="宋体" w:hAnsi="宋体" w:eastAsia="宋体" w:cs="宋体"/>
                <w:b/>
                <w:color w:val="auto"/>
                <w:sz w:val="24"/>
              </w:rPr>
            </w:pPr>
          </w:p>
        </w:tc>
        <w:tc>
          <w:tcPr>
            <w:tcW w:w="1041" w:type="dxa"/>
            <w:noWrap w:val="0"/>
            <w:vAlign w:val="center"/>
          </w:tcPr>
          <w:p w14:paraId="4352F8A8">
            <w:pPr>
              <w:jc w:val="center"/>
              <w:rPr>
                <w:rFonts w:hint="eastAsia" w:ascii="宋体" w:hAnsi="宋体" w:eastAsia="宋体" w:cs="宋体"/>
                <w:b/>
                <w:color w:val="auto"/>
                <w:sz w:val="24"/>
              </w:rPr>
            </w:pPr>
          </w:p>
        </w:tc>
        <w:tc>
          <w:tcPr>
            <w:tcW w:w="1041" w:type="dxa"/>
            <w:noWrap w:val="0"/>
            <w:vAlign w:val="center"/>
          </w:tcPr>
          <w:p w14:paraId="47463DA1">
            <w:pPr>
              <w:jc w:val="center"/>
              <w:rPr>
                <w:rFonts w:hint="eastAsia" w:ascii="宋体" w:hAnsi="宋体" w:eastAsia="宋体" w:cs="宋体"/>
                <w:b/>
                <w:color w:val="auto"/>
                <w:sz w:val="24"/>
              </w:rPr>
            </w:pPr>
          </w:p>
        </w:tc>
        <w:tc>
          <w:tcPr>
            <w:tcW w:w="1041" w:type="dxa"/>
            <w:noWrap w:val="0"/>
            <w:vAlign w:val="center"/>
          </w:tcPr>
          <w:p w14:paraId="0FE97C3C">
            <w:pPr>
              <w:jc w:val="center"/>
              <w:rPr>
                <w:rFonts w:hint="eastAsia" w:ascii="宋体" w:hAnsi="宋体" w:eastAsia="宋体" w:cs="宋体"/>
                <w:b/>
                <w:color w:val="auto"/>
                <w:sz w:val="24"/>
              </w:rPr>
            </w:pPr>
          </w:p>
        </w:tc>
        <w:tc>
          <w:tcPr>
            <w:tcW w:w="1170" w:type="dxa"/>
            <w:noWrap w:val="0"/>
            <w:vAlign w:val="center"/>
          </w:tcPr>
          <w:p w14:paraId="4686F379">
            <w:pPr>
              <w:jc w:val="center"/>
              <w:rPr>
                <w:rFonts w:hint="eastAsia" w:ascii="宋体" w:hAnsi="宋体" w:eastAsia="宋体" w:cs="宋体"/>
                <w:b/>
                <w:color w:val="auto"/>
                <w:sz w:val="24"/>
              </w:rPr>
            </w:pPr>
          </w:p>
        </w:tc>
        <w:tc>
          <w:tcPr>
            <w:tcW w:w="1170" w:type="dxa"/>
            <w:noWrap w:val="0"/>
            <w:vAlign w:val="center"/>
          </w:tcPr>
          <w:p w14:paraId="0FC4D800">
            <w:pPr>
              <w:jc w:val="center"/>
              <w:rPr>
                <w:rFonts w:hint="eastAsia" w:ascii="宋体" w:hAnsi="宋体" w:eastAsia="宋体" w:cs="宋体"/>
                <w:b/>
                <w:color w:val="auto"/>
                <w:sz w:val="24"/>
              </w:rPr>
            </w:pPr>
          </w:p>
        </w:tc>
      </w:tr>
      <w:tr w14:paraId="366F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7B9C8B64">
            <w:pPr>
              <w:jc w:val="center"/>
              <w:rPr>
                <w:rFonts w:hint="eastAsia" w:ascii="宋体" w:hAnsi="宋体" w:eastAsia="宋体" w:cs="宋体"/>
                <w:bCs/>
                <w:color w:val="auto"/>
                <w:sz w:val="24"/>
              </w:rPr>
            </w:pPr>
            <w:r>
              <w:rPr>
                <w:rFonts w:hint="eastAsia" w:ascii="宋体" w:hAnsi="宋体" w:eastAsia="宋体" w:cs="宋体"/>
                <w:bCs/>
                <w:color w:val="auto"/>
                <w:sz w:val="24"/>
              </w:rPr>
              <w:t>项目技术负责人</w:t>
            </w:r>
          </w:p>
        </w:tc>
        <w:tc>
          <w:tcPr>
            <w:tcW w:w="928" w:type="dxa"/>
            <w:noWrap w:val="0"/>
            <w:vAlign w:val="center"/>
          </w:tcPr>
          <w:p w14:paraId="37538BC1">
            <w:pPr>
              <w:jc w:val="center"/>
              <w:rPr>
                <w:rFonts w:hint="eastAsia" w:ascii="宋体" w:hAnsi="宋体" w:eastAsia="宋体" w:cs="宋体"/>
                <w:b/>
                <w:color w:val="auto"/>
                <w:sz w:val="24"/>
              </w:rPr>
            </w:pPr>
          </w:p>
        </w:tc>
        <w:tc>
          <w:tcPr>
            <w:tcW w:w="928" w:type="dxa"/>
            <w:noWrap w:val="0"/>
            <w:vAlign w:val="center"/>
          </w:tcPr>
          <w:p w14:paraId="0164C920">
            <w:pPr>
              <w:jc w:val="center"/>
              <w:rPr>
                <w:rFonts w:hint="eastAsia" w:ascii="宋体" w:hAnsi="宋体" w:eastAsia="宋体" w:cs="宋体"/>
                <w:b/>
                <w:color w:val="auto"/>
                <w:sz w:val="24"/>
              </w:rPr>
            </w:pPr>
          </w:p>
        </w:tc>
        <w:tc>
          <w:tcPr>
            <w:tcW w:w="1041" w:type="dxa"/>
            <w:noWrap w:val="0"/>
            <w:vAlign w:val="center"/>
          </w:tcPr>
          <w:p w14:paraId="4AAFC546">
            <w:pPr>
              <w:jc w:val="center"/>
              <w:rPr>
                <w:rFonts w:hint="eastAsia" w:ascii="宋体" w:hAnsi="宋体" w:eastAsia="宋体" w:cs="宋体"/>
                <w:b/>
                <w:color w:val="auto"/>
                <w:sz w:val="24"/>
              </w:rPr>
            </w:pPr>
          </w:p>
        </w:tc>
        <w:tc>
          <w:tcPr>
            <w:tcW w:w="1041" w:type="dxa"/>
            <w:noWrap w:val="0"/>
            <w:vAlign w:val="center"/>
          </w:tcPr>
          <w:p w14:paraId="346F2237">
            <w:pPr>
              <w:jc w:val="center"/>
              <w:rPr>
                <w:rFonts w:hint="eastAsia" w:ascii="宋体" w:hAnsi="宋体" w:eastAsia="宋体" w:cs="宋体"/>
                <w:b/>
                <w:color w:val="auto"/>
                <w:sz w:val="24"/>
              </w:rPr>
            </w:pPr>
          </w:p>
        </w:tc>
        <w:tc>
          <w:tcPr>
            <w:tcW w:w="1041" w:type="dxa"/>
            <w:noWrap w:val="0"/>
            <w:vAlign w:val="center"/>
          </w:tcPr>
          <w:p w14:paraId="3A2232E7">
            <w:pPr>
              <w:jc w:val="center"/>
              <w:rPr>
                <w:rFonts w:hint="eastAsia" w:ascii="宋体" w:hAnsi="宋体" w:eastAsia="宋体" w:cs="宋体"/>
                <w:b/>
                <w:color w:val="auto"/>
                <w:sz w:val="24"/>
              </w:rPr>
            </w:pPr>
          </w:p>
        </w:tc>
        <w:tc>
          <w:tcPr>
            <w:tcW w:w="1041" w:type="dxa"/>
            <w:noWrap w:val="0"/>
            <w:vAlign w:val="center"/>
          </w:tcPr>
          <w:p w14:paraId="73448F64">
            <w:pPr>
              <w:jc w:val="center"/>
              <w:rPr>
                <w:rFonts w:hint="eastAsia" w:ascii="宋体" w:hAnsi="宋体" w:eastAsia="宋体" w:cs="宋体"/>
                <w:b/>
                <w:color w:val="auto"/>
                <w:sz w:val="24"/>
              </w:rPr>
            </w:pPr>
          </w:p>
        </w:tc>
        <w:tc>
          <w:tcPr>
            <w:tcW w:w="1170" w:type="dxa"/>
            <w:noWrap w:val="0"/>
            <w:vAlign w:val="center"/>
          </w:tcPr>
          <w:p w14:paraId="58AEDB6C">
            <w:pPr>
              <w:jc w:val="center"/>
              <w:rPr>
                <w:rFonts w:hint="eastAsia" w:ascii="宋体" w:hAnsi="宋体" w:eastAsia="宋体" w:cs="宋体"/>
                <w:b/>
                <w:color w:val="auto"/>
                <w:sz w:val="24"/>
              </w:rPr>
            </w:pPr>
          </w:p>
        </w:tc>
        <w:tc>
          <w:tcPr>
            <w:tcW w:w="1170" w:type="dxa"/>
            <w:noWrap w:val="0"/>
            <w:vAlign w:val="center"/>
          </w:tcPr>
          <w:p w14:paraId="4A2FF519">
            <w:pPr>
              <w:jc w:val="center"/>
              <w:rPr>
                <w:rFonts w:hint="eastAsia" w:ascii="宋体" w:hAnsi="宋体" w:eastAsia="宋体" w:cs="宋体"/>
                <w:b/>
                <w:color w:val="auto"/>
                <w:sz w:val="24"/>
              </w:rPr>
            </w:pPr>
          </w:p>
        </w:tc>
      </w:tr>
      <w:tr w14:paraId="2BB5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60FE20F3">
            <w:pPr>
              <w:jc w:val="center"/>
              <w:rPr>
                <w:rFonts w:hint="eastAsia" w:ascii="宋体" w:hAnsi="宋体" w:eastAsia="宋体" w:cs="宋体"/>
                <w:bCs/>
                <w:color w:val="auto"/>
                <w:sz w:val="24"/>
              </w:rPr>
            </w:pPr>
            <w:r>
              <w:rPr>
                <w:rFonts w:hint="eastAsia" w:ascii="宋体" w:hAnsi="宋体" w:eastAsia="宋体" w:cs="宋体"/>
                <w:bCs/>
                <w:color w:val="auto"/>
                <w:sz w:val="24"/>
              </w:rPr>
              <w:t>施工员</w:t>
            </w:r>
          </w:p>
        </w:tc>
        <w:tc>
          <w:tcPr>
            <w:tcW w:w="928" w:type="dxa"/>
            <w:noWrap w:val="0"/>
            <w:vAlign w:val="center"/>
          </w:tcPr>
          <w:p w14:paraId="1D90EE4D">
            <w:pPr>
              <w:jc w:val="center"/>
              <w:rPr>
                <w:rFonts w:hint="eastAsia" w:ascii="宋体" w:hAnsi="宋体" w:eastAsia="宋体" w:cs="宋体"/>
                <w:b/>
                <w:color w:val="auto"/>
                <w:sz w:val="24"/>
              </w:rPr>
            </w:pPr>
          </w:p>
        </w:tc>
        <w:tc>
          <w:tcPr>
            <w:tcW w:w="928" w:type="dxa"/>
            <w:noWrap w:val="0"/>
            <w:vAlign w:val="center"/>
          </w:tcPr>
          <w:p w14:paraId="46E45954">
            <w:pPr>
              <w:jc w:val="center"/>
              <w:rPr>
                <w:rFonts w:hint="eastAsia" w:ascii="宋体" w:hAnsi="宋体" w:eastAsia="宋体" w:cs="宋体"/>
                <w:b/>
                <w:color w:val="auto"/>
                <w:sz w:val="24"/>
              </w:rPr>
            </w:pPr>
          </w:p>
        </w:tc>
        <w:tc>
          <w:tcPr>
            <w:tcW w:w="1041" w:type="dxa"/>
            <w:noWrap w:val="0"/>
            <w:vAlign w:val="center"/>
          </w:tcPr>
          <w:p w14:paraId="6A80E96B">
            <w:pPr>
              <w:jc w:val="center"/>
              <w:rPr>
                <w:rFonts w:hint="eastAsia" w:ascii="宋体" w:hAnsi="宋体" w:eastAsia="宋体" w:cs="宋体"/>
                <w:b/>
                <w:color w:val="auto"/>
                <w:sz w:val="24"/>
              </w:rPr>
            </w:pPr>
          </w:p>
        </w:tc>
        <w:tc>
          <w:tcPr>
            <w:tcW w:w="1041" w:type="dxa"/>
            <w:noWrap w:val="0"/>
            <w:vAlign w:val="center"/>
          </w:tcPr>
          <w:p w14:paraId="2359378E">
            <w:pPr>
              <w:jc w:val="center"/>
              <w:rPr>
                <w:rFonts w:hint="eastAsia" w:ascii="宋体" w:hAnsi="宋体" w:eastAsia="宋体" w:cs="宋体"/>
                <w:b/>
                <w:color w:val="auto"/>
                <w:sz w:val="24"/>
              </w:rPr>
            </w:pPr>
          </w:p>
        </w:tc>
        <w:tc>
          <w:tcPr>
            <w:tcW w:w="1041" w:type="dxa"/>
            <w:noWrap w:val="0"/>
            <w:vAlign w:val="center"/>
          </w:tcPr>
          <w:p w14:paraId="64AD1979">
            <w:pPr>
              <w:jc w:val="center"/>
              <w:rPr>
                <w:rFonts w:hint="eastAsia" w:ascii="宋体" w:hAnsi="宋体" w:eastAsia="宋体" w:cs="宋体"/>
                <w:b/>
                <w:color w:val="auto"/>
                <w:sz w:val="24"/>
              </w:rPr>
            </w:pPr>
          </w:p>
        </w:tc>
        <w:tc>
          <w:tcPr>
            <w:tcW w:w="1041" w:type="dxa"/>
            <w:noWrap w:val="0"/>
            <w:vAlign w:val="center"/>
          </w:tcPr>
          <w:p w14:paraId="26869FF7">
            <w:pPr>
              <w:jc w:val="center"/>
              <w:rPr>
                <w:rFonts w:hint="eastAsia" w:ascii="宋体" w:hAnsi="宋体" w:eastAsia="宋体" w:cs="宋体"/>
                <w:b/>
                <w:color w:val="auto"/>
                <w:sz w:val="24"/>
              </w:rPr>
            </w:pPr>
          </w:p>
        </w:tc>
        <w:tc>
          <w:tcPr>
            <w:tcW w:w="1170" w:type="dxa"/>
            <w:noWrap w:val="0"/>
            <w:vAlign w:val="center"/>
          </w:tcPr>
          <w:p w14:paraId="5E0B7C15">
            <w:pPr>
              <w:jc w:val="center"/>
              <w:rPr>
                <w:rFonts w:hint="eastAsia" w:ascii="宋体" w:hAnsi="宋体" w:eastAsia="宋体" w:cs="宋体"/>
                <w:b/>
                <w:color w:val="auto"/>
                <w:sz w:val="24"/>
              </w:rPr>
            </w:pPr>
          </w:p>
        </w:tc>
        <w:tc>
          <w:tcPr>
            <w:tcW w:w="1170" w:type="dxa"/>
            <w:noWrap w:val="0"/>
            <w:vAlign w:val="center"/>
          </w:tcPr>
          <w:p w14:paraId="42C58CDF">
            <w:pPr>
              <w:jc w:val="center"/>
              <w:rPr>
                <w:rFonts w:hint="eastAsia" w:ascii="宋体" w:hAnsi="宋体" w:eastAsia="宋体" w:cs="宋体"/>
                <w:b/>
                <w:color w:val="auto"/>
                <w:sz w:val="24"/>
              </w:rPr>
            </w:pPr>
          </w:p>
        </w:tc>
      </w:tr>
      <w:tr w14:paraId="304E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5AD208A9">
            <w:pPr>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rPr>
              <w:t>安全员</w:t>
            </w:r>
          </w:p>
        </w:tc>
        <w:tc>
          <w:tcPr>
            <w:tcW w:w="928" w:type="dxa"/>
            <w:noWrap w:val="0"/>
            <w:vAlign w:val="center"/>
          </w:tcPr>
          <w:p w14:paraId="2EEC4191">
            <w:pPr>
              <w:jc w:val="center"/>
              <w:rPr>
                <w:rFonts w:hint="eastAsia" w:ascii="宋体" w:hAnsi="宋体" w:eastAsia="宋体" w:cs="宋体"/>
                <w:b/>
                <w:color w:val="auto"/>
                <w:sz w:val="24"/>
              </w:rPr>
            </w:pPr>
          </w:p>
        </w:tc>
        <w:tc>
          <w:tcPr>
            <w:tcW w:w="928" w:type="dxa"/>
            <w:noWrap w:val="0"/>
            <w:vAlign w:val="center"/>
          </w:tcPr>
          <w:p w14:paraId="65F0D6A5">
            <w:pPr>
              <w:jc w:val="center"/>
              <w:rPr>
                <w:rFonts w:hint="eastAsia" w:ascii="宋体" w:hAnsi="宋体" w:eastAsia="宋体" w:cs="宋体"/>
                <w:b/>
                <w:color w:val="auto"/>
                <w:sz w:val="24"/>
              </w:rPr>
            </w:pPr>
          </w:p>
        </w:tc>
        <w:tc>
          <w:tcPr>
            <w:tcW w:w="1041" w:type="dxa"/>
            <w:noWrap w:val="0"/>
            <w:vAlign w:val="center"/>
          </w:tcPr>
          <w:p w14:paraId="78D6C59C">
            <w:pPr>
              <w:jc w:val="center"/>
              <w:rPr>
                <w:rFonts w:hint="eastAsia" w:ascii="宋体" w:hAnsi="宋体" w:eastAsia="宋体" w:cs="宋体"/>
                <w:b/>
                <w:color w:val="auto"/>
                <w:sz w:val="24"/>
              </w:rPr>
            </w:pPr>
          </w:p>
        </w:tc>
        <w:tc>
          <w:tcPr>
            <w:tcW w:w="1041" w:type="dxa"/>
            <w:noWrap w:val="0"/>
            <w:vAlign w:val="center"/>
          </w:tcPr>
          <w:p w14:paraId="111C0124">
            <w:pPr>
              <w:jc w:val="center"/>
              <w:rPr>
                <w:rFonts w:hint="eastAsia" w:ascii="宋体" w:hAnsi="宋体" w:eastAsia="宋体" w:cs="宋体"/>
                <w:b/>
                <w:color w:val="auto"/>
                <w:sz w:val="24"/>
              </w:rPr>
            </w:pPr>
          </w:p>
        </w:tc>
        <w:tc>
          <w:tcPr>
            <w:tcW w:w="1041" w:type="dxa"/>
            <w:noWrap w:val="0"/>
            <w:vAlign w:val="center"/>
          </w:tcPr>
          <w:p w14:paraId="2255A06C">
            <w:pPr>
              <w:jc w:val="center"/>
              <w:rPr>
                <w:rFonts w:hint="eastAsia" w:ascii="宋体" w:hAnsi="宋体" w:eastAsia="宋体" w:cs="宋体"/>
                <w:b/>
                <w:color w:val="auto"/>
                <w:sz w:val="24"/>
              </w:rPr>
            </w:pPr>
          </w:p>
        </w:tc>
        <w:tc>
          <w:tcPr>
            <w:tcW w:w="1041" w:type="dxa"/>
            <w:noWrap w:val="0"/>
            <w:vAlign w:val="center"/>
          </w:tcPr>
          <w:p w14:paraId="2D8E1D63">
            <w:pPr>
              <w:jc w:val="center"/>
              <w:rPr>
                <w:rFonts w:hint="eastAsia" w:ascii="宋体" w:hAnsi="宋体" w:eastAsia="宋体" w:cs="宋体"/>
                <w:b/>
                <w:color w:val="auto"/>
                <w:sz w:val="24"/>
              </w:rPr>
            </w:pPr>
          </w:p>
        </w:tc>
        <w:tc>
          <w:tcPr>
            <w:tcW w:w="1170" w:type="dxa"/>
            <w:noWrap w:val="0"/>
            <w:vAlign w:val="center"/>
          </w:tcPr>
          <w:p w14:paraId="005A350B">
            <w:pPr>
              <w:jc w:val="center"/>
              <w:rPr>
                <w:rFonts w:hint="eastAsia" w:ascii="宋体" w:hAnsi="宋体" w:eastAsia="宋体" w:cs="宋体"/>
                <w:b/>
                <w:color w:val="auto"/>
                <w:sz w:val="24"/>
              </w:rPr>
            </w:pPr>
          </w:p>
        </w:tc>
        <w:tc>
          <w:tcPr>
            <w:tcW w:w="1170" w:type="dxa"/>
            <w:noWrap w:val="0"/>
            <w:vAlign w:val="center"/>
          </w:tcPr>
          <w:p w14:paraId="5A63A370">
            <w:pPr>
              <w:jc w:val="center"/>
              <w:rPr>
                <w:rFonts w:hint="eastAsia" w:ascii="宋体" w:hAnsi="宋体" w:eastAsia="宋体" w:cs="宋体"/>
                <w:b/>
                <w:color w:val="auto"/>
                <w:sz w:val="24"/>
              </w:rPr>
            </w:pPr>
          </w:p>
        </w:tc>
      </w:tr>
      <w:tr w14:paraId="6D68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6EF286DD">
            <w:pPr>
              <w:jc w:val="center"/>
              <w:rPr>
                <w:rFonts w:hint="eastAsia" w:ascii="宋体" w:hAnsi="宋体" w:eastAsia="宋体" w:cs="宋体"/>
                <w:bCs/>
                <w:color w:val="auto"/>
                <w:sz w:val="24"/>
              </w:rPr>
            </w:pPr>
            <w:r>
              <w:rPr>
                <w:rFonts w:hint="eastAsia" w:ascii="宋体" w:hAnsi="宋体" w:eastAsia="宋体" w:cs="宋体"/>
                <w:bCs/>
                <w:color w:val="auto"/>
                <w:sz w:val="24"/>
              </w:rPr>
              <w:t>材料员</w:t>
            </w:r>
          </w:p>
        </w:tc>
        <w:tc>
          <w:tcPr>
            <w:tcW w:w="928" w:type="dxa"/>
            <w:noWrap w:val="0"/>
            <w:vAlign w:val="center"/>
          </w:tcPr>
          <w:p w14:paraId="251974DA">
            <w:pPr>
              <w:jc w:val="center"/>
              <w:rPr>
                <w:rFonts w:hint="eastAsia" w:ascii="宋体" w:hAnsi="宋体" w:eastAsia="宋体" w:cs="宋体"/>
                <w:b/>
                <w:color w:val="auto"/>
                <w:sz w:val="24"/>
              </w:rPr>
            </w:pPr>
          </w:p>
        </w:tc>
        <w:tc>
          <w:tcPr>
            <w:tcW w:w="928" w:type="dxa"/>
            <w:noWrap w:val="0"/>
            <w:vAlign w:val="center"/>
          </w:tcPr>
          <w:p w14:paraId="4ACB24AE">
            <w:pPr>
              <w:jc w:val="center"/>
              <w:rPr>
                <w:rFonts w:hint="eastAsia" w:ascii="宋体" w:hAnsi="宋体" w:eastAsia="宋体" w:cs="宋体"/>
                <w:b/>
                <w:color w:val="auto"/>
                <w:sz w:val="24"/>
              </w:rPr>
            </w:pPr>
          </w:p>
        </w:tc>
        <w:tc>
          <w:tcPr>
            <w:tcW w:w="1041" w:type="dxa"/>
            <w:noWrap w:val="0"/>
            <w:vAlign w:val="center"/>
          </w:tcPr>
          <w:p w14:paraId="350B4BCB">
            <w:pPr>
              <w:jc w:val="center"/>
              <w:rPr>
                <w:rFonts w:hint="eastAsia" w:ascii="宋体" w:hAnsi="宋体" w:eastAsia="宋体" w:cs="宋体"/>
                <w:b/>
                <w:color w:val="auto"/>
                <w:sz w:val="24"/>
              </w:rPr>
            </w:pPr>
          </w:p>
        </w:tc>
        <w:tc>
          <w:tcPr>
            <w:tcW w:w="1041" w:type="dxa"/>
            <w:noWrap w:val="0"/>
            <w:vAlign w:val="center"/>
          </w:tcPr>
          <w:p w14:paraId="02DEC847">
            <w:pPr>
              <w:jc w:val="center"/>
              <w:rPr>
                <w:rFonts w:hint="eastAsia" w:ascii="宋体" w:hAnsi="宋体" w:eastAsia="宋体" w:cs="宋体"/>
                <w:b/>
                <w:color w:val="auto"/>
                <w:sz w:val="24"/>
              </w:rPr>
            </w:pPr>
          </w:p>
        </w:tc>
        <w:tc>
          <w:tcPr>
            <w:tcW w:w="1041" w:type="dxa"/>
            <w:noWrap w:val="0"/>
            <w:vAlign w:val="center"/>
          </w:tcPr>
          <w:p w14:paraId="4DAF4A2B">
            <w:pPr>
              <w:jc w:val="center"/>
              <w:rPr>
                <w:rFonts w:hint="eastAsia" w:ascii="宋体" w:hAnsi="宋体" w:eastAsia="宋体" w:cs="宋体"/>
                <w:b/>
                <w:color w:val="auto"/>
                <w:sz w:val="24"/>
              </w:rPr>
            </w:pPr>
          </w:p>
        </w:tc>
        <w:tc>
          <w:tcPr>
            <w:tcW w:w="1041" w:type="dxa"/>
            <w:noWrap w:val="0"/>
            <w:vAlign w:val="center"/>
          </w:tcPr>
          <w:p w14:paraId="2BC91753">
            <w:pPr>
              <w:jc w:val="center"/>
              <w:rPr>
                <w:rFonts w:hint="eastAsia" w:ascii="宋体" w:hAnsi="宋体" w:eastAsia="宋体" w:cs="宋体"/>
                <w:b/>
                <w:color w:val="auto"/>
                <w:sz w:val="24"/>
              </w:rPr>
            </w:pPr>
          </w:p>
        </w:tc>
        <w:tc>
          <w:tcPr>
            <w:tcW w:w="1170" w:type="dxa"/>
            <w:noWrap w:val="0"/>
            <w:vAlign w:val="center"/>
          </w:tcPr>
          <w:p w14:paraId="465B974C">
            <w:pPr>
              <w:jc w:val="center"/>
              <w:rPr>
                <w:rFonts w:hint="eastAsia" w:ascii="宋体" w:hAnsi="宋体" w:eastAsia="宋体" w:cs="宋体"/>
                <w:b/>
                <w:color w:val="auto"/>
                <w:sz w:val="24"/>
              </w:rPr>
            </w:pPr>
          </w:p>
        </w:tc>
        <w:tc>
          <w:tcPr>
            <w:tcW w:w="1170" w:type="dxa"/>
            <w:noWrap w:val="0"/>
            <w:vAlign w:val="center"/>
          </w:tcPr>
          <w:p w14:paraId="202E1D7B">
            <w:pPr>
              <w:jc w:val="center"/>
              <w:rPr>
                <w:rFonts w:hint="eastAsia" w:ascii="宋体" w:hAnsi="宋体" w:eastAsia="宋体" w:cs="宋体"/>
                <w:b/>
                <w:color w:val="auto"/>
                <w:sz w:val="24"/>
              </w:rPr>
            </w:pPr>
          </w:p>
        </w:tc>
      </w:tr>
      <w:tr w14:paraId="04F5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19BE4C2A">
            <w:pPr>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w:t>
            </w:r>
          </w:p>
        </w:tc>
        <w:tc>
          <w:tcPr>
            <w:tcW w:w="928" w:type="dxa"/>
            <w:noWrap w:val="0"/>
            <w:vAlign w:val="center"/>
          </w:tcPr>
          <w:p w14:paraId="4285884F">
            <w:pPr>
              <w:jc w:val="center"/>
              <w:rPr>
                <w:rFonts w:hint="eastAsia" w:ascii="宋体" w:hAnsi="宋体" w:eastAsia="宋体" w:cs="宋体"/>
                <w:b/>
                <w:color w:val="auto"/>
                <w:sz w:val="24"/>
              </w:rPr>
            </w:pPr>
          </w:p>
        </w:tc>
        <w:tc>
          <w:tcPr>
            <w:tcW w:w="928" w:type="dxa"/>
            <w:noWrap w:val="0"/>
            <w:vAlign w:val="center"/>
          </w:tcPr>
          <w:p w14:paraId="77E13BAF">
            <w:pPr>
              <w:jc w:val="center"/>
              <w:rPr>
                <w:rFonts w:hint="eastAsia" w:ascii="宋体" w:hAnsi="宋体" w:eastAsia="宋体" w:cs="宋体"/>
                <w:b/>
                <w:color w:val="auto"/>
                <w:sz w:val="24"/>
              </w:rPr>
            </w:pPr>
          </w:p>
        </w:tc>
        <w:tc>
          <w:tcPr>
            <w:tcW w:w="1041" w:type="dxa"/>
            <w:noWrap w:val="0"/>
            <w:vAlign w:val="center"/>
          </w:tcPr>
          <w:p w14:paraId="7D38C5C6">
            <w:pPr>
              <w:jc w:val="center"/>
              <w:rPr>
                <w:rFonts w:hint="eastAsia" w:ascii="宋体" w:hAnsi="宋体" w:eastAsia="宋体" w:cs="宋体"/>
                <w:b/>
                <w:color w:val="auto"/>
                <w:sz w:val="24"/>
              </w:rPr>
            </w:pPr>
          </w:p>
        </w:tc>
        <w:tc>
          <w:tcPr>
            <w:tcW w:w="1041" w:type="dxa"/>
            <w:noWrap w:val="0"/>
            <w:vAlign w:val="center"/>
          </w:tcPr>
          <w:p w14:paraId="491C85E3">
            <w:pPr>
              <w:jc w:val="center"/>
              <w:rPr>
                <w:rFonts w:hint="eastAsia" w:ascii="宋体" w:hAnsi="宋体" w:eastAsia="宋体" w:cs="宋体"/>
                <w:b/>
                <w:color w:val="auto"/>
                <w:sz w:val="24"/>
              </w:rPr>
            </w:pPr>
          </w:p>
        </w:tc>
        <w:tc>
          <w:tcPr>
            <w:tcW w:w="1041" w:type="dxa"/>
            <w:noWrap w:val="0"/>
            <w:vAlign w:val="center"/>
          </w:tcPr>
          <w:p w14:paraId="59D0C8AE">
            <w:pPr>
              <w:jc w:val="center"/>
              <w:rPr>
                <w:rFonts w:hint="eastAsia" w:ascii="宋体" w:hAnsi="宋体" w:eastAsia="宋体" w:cs="宋体"/>
                <w:b/>
                <w:color w:val="auto"/>
                <w:sz w:val="24"/>
              </w:rPr>
            </w:pPr>
          </w:p>
        </w:tc>
        <w:tc>
          <w:tcPr>
            <w:tcW w:w="1041" w:type="dxa"/>
            <w:noWrap w:val="0"/>
            <w:vAlign w:val="center"/>
          </w:tcPr>
          <w:p w14:paraId="27CD3E75">
            <w:pPr>
              <w:jc w:val="center"/>
              <w:rPr>
                <w:rFonts w:hint="eastAsia" w:ascii="宋体" w:hAnsi="宋体" w:eastAsia="宋体" w:cs="宋体"/>
                <w:b/>
                <w:color w:val="auto"/>
                <w:sz w:val="24"/>
              </w:rPr>
            </w:pPr>
          </w:p>
        </w:tc>
        <w:tc>
          <w:tcPr>
            <w:tcW w:w="1170" w:type="dxa"/>
            <w:noWrap w:val="0"/>
            <w:vAlign w:val="center"/>
          </w:tcPr>
          <w:p w14:paraId="4157278F">
            <w:pPr>
              <w:jc w:val="center"/>
              <w:rPr>
                <w:rFonts w:hint="eastAsia" w:ascii="宋体" w:hAnsi="宋体" w:eastAsia="宋体" w:cs="宋体"/>
                <w:b/>
                <w:color w:val="auto"/>
                <w:sz w:val="24"/>
              </w:rPr>
            </w:pPr>
          </w:p>
        </w:tc>
        <w:tc>
          <w:tcPr>
            <w:tcW w:w="1170" w:type="dxa"/>
            <w:noWrap w:val="0"/>
            <w:vAlign w:val="center"/>
          </w:tcPr>
          <w:p w14:paraId="44A0B7FB">
            <w:pPr>
              <w:jc w:val="center"/>
              <w:rPr>
                <w:rFonts w:hint="eastAsia" w:ascii="宋体" w:hAnsi="宋体" w:eastAsia="宋体" w:cs="宋体"/>
                <w:b/>
                <w:color w:val="auto"/>
                <w:sz w:val="24"/>
              </w:rPr>
            </w:pPr>
          </w:p>
        </w:tc>
      </w:tr>
      <w:tr w14:paraId="2447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36E82E2D">
            <w:pPr>
              <w:jc w:val="center"/>
              <w:rPr>
                <w:rFonts w:hint="eastAsia" w:ascii="宋体" w:hAnsi="宋体" w:eastAsia="宋体" w:cs="宋体"/>
                <w:b/>
                <w:color w:val="auto"/>
                <w:sz w:val="24"/>
              </w:rPr>
            </w:pPr>
          </w:p>
        </w:tc>
        <w:tc>
          <w:tcPr>
            <w:tcW w:w="928" w:type="dxa"/>
            <w:noWrap w:val="0"/>
            <w:vAlign w:val="center"/>
          </w:tcPr>
          <w:p w14:paraId="0D812BC0">
            <w:pPr>
              <w:jc w:val="center"/>
              <w:rPr>
                <w:rFonts w:hint="eastAsia" w:ascii="宋体" w:hAnsi="宋体" w:eastAsia="宋体" w:cs="宋体"/>
                <w:b/>
                <w:color w:val="auto"/>
                <w:sz w:val="24"/>
              </w:rPr>
            </w:pPr>
          </w:p>
        </w:tc>
        <w:tc>
          <w:tcPr>
            <w:tcW w:w="928" w:type="dxa"/>
            <w:noWrap w:val="0"/>
            <w:vAlign w:val="center"/>
          </w:tcPr>
          <w:p w14:paraId="53110317">
            <w:pPr>
              <w:jc w:val="center"/>
              <w:rPr>
                <w:rFonts w:hint="eastAsia" w:ascii="宋体" w:hAnsi="宋体" w:eastAsia="宋体" w:cs="宋体"/>
                <w:b/>
                <w:color w:val="auto"/>
                <w:sz w:val="24"/>
              </w:rPr>
            </w:pPr>
          </w:p>
        </w:tc>
        <w:tc>
          <w:tcPr>
            <w:tcW w:w="1041" w:type="dxa"/>
            <w:noWrap w:val="0"/>
            <w:vAlign w:val="center"/>
          </w:tcPr>
          <w:p w14:paraId="58784AB4">
            <w:pPr>
              <w:jc w:val="center"/>
              <w:rPr>
                <w:rFonts w:hint="eastAsia" w:ascii="宋体" w:hAnsi="宋体" w:eastAsia="宋体" w:cs="宋体"/>
                <w:b/>
                <w:color w:val="auto"/>
                <w:sz w:val="24"/>
              </w:rPr>
            </w:pPr>
          </w:p>
        </w:tc>
        <w:tc>
          <w:tcPr>
            <w:tcW w:w="1041" w:type="dxa"/>
            <w:noWrap w:val="0"/>
            <w:vAlign w:val="center"/>
          </w:tcPr>
          <w:p w14:paraId="0D0C6F20">
            <w:pPr>
              <w:jc w:val="center"/>
              <w:rPr>
                <w:rFonts w:hint="eastAsia" w:ascii="宋体" w:hAnsi="宋体" w:eastAsia="宋体" w:cs="宋体"/>
                <w:b/>
                <w:color w:val="auto"/>
                <w:sz w:val="24"/>
              </w:rPr>
            </w:pPr>
          </w:p>
        </w:tc>
        <w:tc>
          <w:tcPr>
            <w:tcW w:w="1041" w:type="dxa"/>
            <w:noWrap w:val="0"/>
            <w:vAlign w:val="center"/>
          </w:tcPr>
          <w:p w14:paraId="53D22773">
            <w:pPr>
              <w:jc w:val="center"/>
              <w:rPr>
                <w:rFonts w:hint="eastAsia" w:ascii="宋体" w:hAnsi="宋体" w:eastAsia="宋体" w:cs="宋体"/>
                <w:b/>
                <w:color w:val="auto"/>
                <w:sz w:val="24"/>
              </w:rPr>
            </w:pPr>
          </w:p>
        </w:tc>
        <w:tc>
          <w:tcPr>
            <w:tcW w:w="1041" w:type="dxa"/>
            <w:noWrap w:val="0"/>
            <w:vAlign w:val="center"/>
          </w:tcPr>
          <w:p w14:paraId="41EB0FA9">
            <w:pPr>
              <w:jc w:val="center"/>
              <w:rPr>
                <w:rFonts w:hint="eastAsia" w:ascii="宋体" w:hAnsi="宋体" w:eastAsia="宋体" w:cs="宋体"/>
                <w:b/>
                <w:color w:val="auto"/>
                <w:sz w:val="24"/>
              </w:rPr>
            </w:pPr>
          </w:p>
        </w:tc>
        <w:tc>
          <w:tcPr>
            <w:tcW w:w="1170" w:type="dxa"/>
            <w:noWrap w:val="0"/>
            <w:vAlign w:val="center"/>
          </w:tcPr>
          <w:p w14:paraId="51E5F22F">
            <w:pPr>
              <w:jc w:val="center"/>
              <w:rPr>
                <w:rFonts w:hint="eastAsia" w:ascii="宋体" w:hAnsi="宋体" w:eastAsia="宋体" w:cs="宋体"/>
                <w:b/>
                <w:color w:val="auto"/>
                <w:sz w:val="24"/>
              </w:rPr>
            </w:pPr>
          </w:p>
        </w:tc>
        <w:tc>
          <w:tcPr>
            <w:tcW w:w="1170" w:type="dxa"/>
            <w:noWrap w:val="0"/>
            <w:vAlign w:val="center"/>
          </w:tcPr>
          <w:p w14:paraId="020FE48B">
            <w:pPr>
              <w:jc w:val="center"/>
              <w:rPr>
                <w:rFonts w:hint="eastAsia" w:ascii="宋体" w:hAnsi="宋体" w:eastAsia="宋体" w:cs="宋体"/>
                <w:b/>
                <w:color w:val="auto"/>
                <w:sz w:val="24"/>
              </w:rPr>
            </w:pPr>
          </w:p>
        </w:tc>
      </w:tr>
      <w:tr w14:paraId="5877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65954354">
            <w:pPr>
              <w:jc w:val="center"/>
              <w:rPr>
                <w:rFonts w:hint="eastAsia" w:ascii="宋体" w:hAnsi="宋体" w:eastAsia="宋体" w:cs="宋体"/>
                <w:b/>
                <w:color w:val="auto"/>
                <w:sz w:val="24"/>
              </w:rPr>
            </w:pPr>
          </w:p>
        </w:tc>
        <w:tc>
          <w:tcPr>
            <w:tcW w:w="928" w:type="dxa"/>
            <w:noWrap w:val="0"/>
            <w:vAlign w:val="center"/>
          </w:tcPr>
          <w:p w14:paraId="16118FBC">
            <w:pPr>
              <w:jc w:val="center"/>
              <w:rPr>
                <w:rFonts w:hint="eastAsia" w:ascii="宋体" w:hAnsi="宋体" w:eastAsia="宋体" w:cs="宋体"/>
                <w:b/>
                <w:color w:val="auto"/>
                <w:sz w:val="24"/>
              </w:rPr>
            </w:pPr>
          </w:p>
        </w:tc>
        <w:tc>
          <w:tcPr>
            <w:tcW w:w="928" w:type="dxa"/>
            <w:noWrap w:val="0"/>
            <w:vAlign w:val="center"/>
          </w:tcPr>
          <w:p w14:paraId="261A8FC3">
            <w:pPr>
              <w:jc w:val="center"/>
              <w:rPr>
                <w:rFonts w:hint="eastAsia" w:ascii="宋体" w:hAnsi="宋体" w:eastAsia="宋体" w:cs="宋体"/>
                <w:b/>
                <w:color w:val="auto"/>
                <w:sz w:val="24"/>
              </w:rPr>
            </w:pPr>
          </w:p>
        </w:tc>
        <w:tc>
          <w:tcPr>
            <w:tcW w:w="1041" w:type="dxa"/>
            <w:noWrap w:val="0"/>
            <w:vAlign w:val="center"/>
          </w:tcPr>
          <w:p w14:paraId="0DB14167">
            <w:pPr>
              <w:jc w:val="center"/>
              <w:rPr>
                <w:rFonts w:hint="eastAsia" w:ascii="宋体" w:hAnsi="宋体" w:eastAsia="宋体" w:cs="宋体"/>
                <w:b/>
                <w:color w:val="auto"/>
                <w:sz w:val="24"/>
              </w:rPr>
            </w:pPr>
          </w:p>
        </w:tc>
        <w:tc>
          <w:tcPr>
            <w:tcW w:w="1041" w:type="dxa"/>
            <w:noWrap w:val="0"/>
            <w:vAlign w:val="center"/>
          </w:tcPr>
          <w:p w14:paraId="255A6BCF">
            <w:pPr>
              <w:jc w:val="center"/>
              <w:rPr>
                <w:rFonts w:hint="eastAsia" w:ascii="宋体" w:hAnsi="宋体" w:eastAsia="宋体" w:cs="宋体"/>
                <w:b/>
                <w:color w:val="auto"/>
                <w:sz w:val="24"/>
              </w:rPr>
            </w:pPr>
          </w:p>
        </w:tc>
        <w:tc>
          <w:tcPr>
            <w:tcW w:w="1041" w:type="dxa"/>
            <w:noWrap w:val="0"/>
            <w:vAlign w:val="center"/>
          </w:tcPr>
          <w:p w14:paraId="21DE8EA9">
            <w:pPr>
              <w:jc w:val="center"/>
              <w:rPr>
                <w:rFonts w:hint="eastAsia" w:ascii="宋体" w:hAnsi="宋体" w:eastAsia="宋体" w:cs="宋体"/>
                <w:b/>
                <w:color w:val="auto"/>
                <w:sz w:val="24"/>
              </w:rPr>
            </w:pPr>
          </w:p>
        </w:tc>
        <w:tc>
          <w:tcPr>
            <w:tcW w:w="1041" w:type="dxa"/>
            <w:noWrap w:val="0"/>
            <w:vAlign w:val="center"/>
          </w:tcPr>
          <w:p w14:paraId="3B0C6AAB">
            <w:pPr>
              <w:jc w:val="center"/>
              <w:rPr>
                <w:rFonts w:hint="eastAsia" w:ascii="宋体" w:hAnsi="宋体" w:eastAsia="宋体" w:cs="宋体"/>
                <w:b/>
                <w:color w:val="auto"/>
                <w:sz w:val="24"/>
              </w:rPr>
            </w:pPr>
          </w:p>
        </w:tc>
        <w:tc>
          <w:tcPr>
            <w:tcW w:w="1170" w:type="dxa"/>
            <w:noWrap w:val="0"/>
            <w:vAlign w:val="center"/>
          </w:tcPr>
          <w:p w14:paraId="40B5D6B4">
            <w:pPr>
              <w:jc w:val="center"/>
              <w:rPr>
                <w:rFonts w:hint="eastAsia" w:ascii="宋体" w:hAnsi="宋体" w:eastAsia="宋体" w:cs="宋体"/>
                <w:b/>
                <w:color w:val="auto"/>
                <w:sz w:val="24"/>
              </w:rPr>
            </w:pPr>
          </w:p>
        </w:tc>
        <w:tc>
          <w:tcPr>
            <w:tcW w:w="1170" w:type="dxa"/>
            <w:noWrap w:val="0"/>
            <w:vAlign w:val="center"/>
          </w:tcPr>
          <w:p w14:paraId="2A98F711">
            <w:pPr>
              <w:jc w:val="center"/>
              <w:rPr>
                <w:rFonts w:hint="eastAsia" w:ascii="宋体" w:hAnsi="宋体" w:eastAsia="宋体" w:cs="宋体"/>
                <w:b/>
                <w:color w:val="auto"/>
                <w:sz w:val="24"/>
              </w:rPr>
            </w:pPr>
          </w:p>
        </w:tc>
      </w:tr>
      <w:tr w14:paraId="4A5A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3A206239">
            <w:pPr>
              <w:jc w:val="center"/>
              <w:rPr>
                <w:rFonts w:hint="eastAsia" w:ascii="宋体" w:hAnsi="宋体" w:eastAsia="宋体" w:cs="宋体"/>
                <w:b/>
                <w:color w:val="auto"/>
                <w:sz w:val="24"/>
              </w:rPr>
            </w:pPr>
          </w:p>
        </w:tc>
        <w:tc>
          <w:tcPr>
            <w:tcW w:w="928" w:type="dxa"/>
            <w:noWrap w:val="0"/>
            <w:vAlign w:val="center"/>
          </w:tcPr>
          <w:p w14:paraId="53FE4417">
            <w:pPr>
              <w:jc w:val="center"/>
              <w:rPr>
                <w:rFonts w:hint="eastAsia" w:ascii="宋体" w:hAnsi="宋体" w:eastAsia="宋体" w:cs="宋体"/>
                <w:b/>
                <w:color w:val="auto"/>
                <w:sz w:val="24"/>
              </w:rPr>
            </w:pPr>
          </w:p>
        </w:tc>
        <w:tc>
          <w:tcPr>
            <w:tcW w:w="928" w:type="dxa"/>
            <w:noWrap w:val="0"/>
            <w:vAlign w:val="center"/>
          </w:tcPr>
          <w:p w14:paraId="315BA9EB">
            <w:pPr>
              <w:jc w:val="center"/>
              <w:rPr>
                <w:rFonts w:hint="eastAsia" w:ascii="宋体" w:hAnsi="宋体" w:eastAsia="宋体" w:cs="宋体"/>
                <w:b/>
                <w:color w:val="auto"/>
                <w:sz w:val="24"/>
              </w:rPr>
            </w:pPr>
          </w:p>
        </w:tc>
        <w:tc>
          <w:tcPr>
            <w:tcW w:w="1041" w:type="dxa"/>
            <w:noWrap w:val="0"/>
            <w:vAlign w:val="center"/>
          </w:tcPr>
          <w:p w14:paraId="080A7C58">
            <w:pPr>
              <w:jc w:val="center"/>
              <w:rPr>
                <w:rFonts w:hint="eastAsia" w:ascii="宋体" w:hAnsi="宋体" w:eastAsia="宋体" w:cs="宋体"/>
                <w:b/>
                <w:color w:val="auto"/>
                <w:sz w:val="24"/>
              </w:rPr>
            </w:pPr>
          </w:p>
        </w:tc>
        <w:tc>
          <w:tcPr>
            <w:tcW w:w="1041" w:type="dxa"/>
            <w:noWrap w:val="0"/>
            <w:vAlign w:val="center"/>
          </w:tcPr>
          <w:p w14:paraId="6F5115A9">
            <w:pPr>
              <w:jc w:val="center"/>
              <w:rPr>
                <w:rFonts w:hint="eastAsia" w:ascii="宋体" w:hAnsi="宋体" w:eastAsia="宋体" w:cs="宋体"/>
                <w:b/>
                <w:color w:val="auto"/>
                <w:sz w:val="24"/>
              </w:rPr>
            </w:pPr>
          </w:p>
        </w:tc>
        <w:tc>
          <w:tcPr>
            <w:tcW w:w="1041" w:type="dxa"/>
            <w:noWrap w:val="0"/>
            <w:vAlign w:val="center"/>
          </w:tcPr>
          <w:p w14:paraId="53463118">
            <w:pPr>
              <w:jc w:val="center"/>
              <w:rPr>
                <w:rFonts w:hint="eastAsia" w:ascii="宋体" w:hAnsi="宋体" w:eastAsia="宋体" w:cs="宋体"/>
                <w:b/>
                <w:color w:val="auto"/>
                <w:sz w:val="24"/>
              </w:rPr>
            </w:pPr>
          </w:p>
        </w:tc>
        <w:tc>
          <w:tcPr>
            <w:tcW w:w="1041" w:type="dxa"/>
            <w:noWrap w:val="0"/>
            <w:vAlign w:val="center"/>
          </w:tcPr>
          <w:p w14:paraId="29C38BD6">
            <w:pPr>
              <w:jc w:val="center"/>
              <w:rPr>
                <w:rFonts w:hint="eastAsia" w:ascii="宋体" w:hAnsi="宋体" w:eastAsia="宋体" w:cs="宋体"/>
                <w:b/>
                <w:color w:val="auto"/>
                <w:sz w:val="24"/>
              </w:rPr>
            </w:pPr>
          </w:p>
        </w:tc>
        <w:tc>
          <w:tcPr>
            <w:tcW w:w="1170" w:type="dxa"/>
            <w:noWrap w:val="0"/>
            <w:vAlign w:val="center"/>
          </w:tcPr>
          <w:p w14:paraId="32C56AD7">
            <w:pPr>
              <w:jc w:val="center"/>
              <w:rPr>
                <w:rFonts w:hint="eastAsia" w:ascii="宋体" w:hAnsi="宋体" w:eastAsia="宋体" w:cs="宋体"/>
                <w:b/>
                <w:color w:val="auto"/>
                <w:sz w:val="24"/>
              </w:rPr>
            </w:pPr>
          </w:p>
        </w:tc>
        <w:tc>
          <w:tcPr>
            <w:tcW w:w="1170" w:type="dxa"/>
            <w:noWrap w:val="0"/>
            <w:vAlign w:val="center"/>
          </w:tcPr>
          <w:p w14:paraId="5BD1C902">
            <w:pPr>
              <w:jc w:val="center"/>
              <w:rPr>
                <w:rFonts w:hint="eastAsia" w:ascii="宋体" w:hAnsi="宋体" w:eastAsia="宋体" w:cs="宋体"/>
                <w:b/>
                <w:color w:val="auto"/>
                <w:sz w:val="24"/>
              </w:rPr>
            </w:pPr>
          </w:p>
        </w:tc>
      </w:tr>
      <w:tr w14:paraId="3BC2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611D3C73">
            <w:pPr>
              <w:jc w:val="center"/>
              <w:rPr>
                <w:rFonts w:hint="eastAsia" w:ascii="宋体" w:hAnsi="宋体" w:eastAsia="宋体" w:cs="宋体"/>
                <w:b/>
                <w:color w:val="auto"/>
                <w:sz w:val="24"/>
              </w:rPr>
            </w:pPr>
          </w:p>
        </w:tc>
        <w:tc>
          <w:tcPr>
            <w:tcW w:w="928" w:type="dxa"/>
            <w:noWrap w:val="0"/>
            <w:vAlign w:val="center"/>
          </w:tcPr>
          <w:p w14:paraId="3D5740BB">
            <w:pPr>
              <w:jc w:val="center"/>
              <w:rPr>
                <w:rFonts w:hint="eastAsia" w:ascii="宋体" w:hAnsi="宋体" w:eastAsia="宋体" w:cs="宋体"/>
                <w:b/>
                <w:color w:val="auto"/>
                <w:sz w:val="24"/>
              </w:rPr>
            </w:pPr>
          </w:p>
        </w:tc>
        <w:tc>
          <w:tcPr>
            <w:tcW w:w="928" w:type="dxa"/>
            <w:noWrap w:val="0"/>
            <w:vAlign w:val="center"/>
          </w:tcPr>
          <w:p w14:paraId="6E79D7C2">
            <w:pPr>
              <w:jc w:val="center"/>
              <w:rPr>
                <w:rFonts w:hint="eastAsia" w:ascii="宋体" w:hAnsi="宋体" w:eastAsia="宋体" w:cs="宋体"/>
                <w:b/>
                <w:color w:val="auto"/>
                <w:sz w:val="24"/>
              </w:rPr>
            </w:pPr>
          </w:p>
        </w:tc>
        <w:tc>
          <w:tcPr>
            <w:tcW w:w="1041" w:type="dxa"/>
            <w:noWrap w:val="0"/>
            <w:vAlign w:val="center"/>
          </w:tcPr>
          <w:p w14:paraId="4D66F186">
            <w:pPr>
              <w:jc w:val="center"/>
              <w:rPr>
                <w:rFonts w:hint="eastAsia" w:ascii="宋体" w:hAnsi="宋体" w:eastAsia="宋体" w:cs="宋体"/>
                <w:b/>
                <w:color w:val="auto"/>
                <w:sz w:val="24"/>
              </w:rPr>
            </w:pPr>
          </w:p>
        </w:tc>
        <w:tc>
          <w:tcPr>
            <w:tcW w:w="1041" w:type="dxa"/>
            <w:noWrap w:val="0"/>
            <w:vAlign w:val="center"/>
          </w:tcPr>
          <w:p w14:paraId="1B8C4078">
            <w:pPr>
              <w:jc w:val="center"/>
              <w:rPr>
                <w:rFonts w:hint="eastAsia" w:ascii="宋体" w:hAnsi="宋体" w:eastAsia="宋体" w:cs="宋体"/>
                <w:b/>
                <w:color w:val="auto"/>
                <w:sz w:val="24"/>
              </w:rPr>
            </w:pPr>
          </w:p>
        </w:tc>
        <w:tc>
          <w:tcPr>
            <w:tcW w:w="1041" w:type="dxa"/>
            <w:noWrap w:val="0"/>
            <w:vAlign w:val="center"/>
          </w:tcPr>
          <w:p w14:paraId="4F0144B9">
            <w:pPr>
              <w:jc w:val="center"/>
              <w:rPr>
                <w:rFonts w:hint="eastAsia" w:ascii="宋体" w:hAnsi="宋体" w:eastAsia="宋体" w:cs="宋体"/>
                <w:b/>
                <w:color w:val="auto"/>
                <w:sz w:val="24"/>
              </w:rPr>
            </w:pPr>
          </w:p>
        </w:tc>
        <w:tc>
          <w:tcPr>
            <w:tcW w:w="1041" w:type="dxa"/>
            <w:noWrap w:val="0"/>
            <w:vAlign w:val="center"/>
          </w:tcPr>
          <w:p w14:paraId="44FFB747">
            <w:pPr>
              <w:jc w:val="center"/>
              <w:rPr>
                <w:rFonts w:hint="eastAsia" w:ascii="宋体" w:hAnsi="宋体" w:eastAsia="宋体" w:cs="宋体"/>
                <w:b/>
                <w:color w:val="auto"/>
                <w:sz w:val="24"/>
              </w:rPr>
            </w:pPr>
          </w:p>
        </w:tc>
        <w:tc>
          <w:tcPr>
            <w:tcW w:w="1170" w:type="dxa"/>
            <w:noWrap w:val="0"/>
            <w:vAlign w:val="center"/>
          </w:tcPr>
          <w:p w14:paraId="2F9BADC7">
            <w:pPr>
              <w:jc w:val="center"/>
              <w:rPr>
                <w:rFonts w:hint="eastAsia" w:ascii="宋体" w:hAnsi="宋体" w:eastAsia="宋体" w:cs="宋体"/>
                <w:b/>
                <w:color w:val="auto"/>
                <w:sz w:val="24"/>
              </w:rPr>
            </w:pPr>
          </w:p>
        </w:tc>
        <w:tc>
          <w:tcPr>
            <w:tcW w:w="1170" w:type="dxa"/>
            <w:noWrap w:val="0"/>
            <w:vAlign w:val="center"/>
          </w:tcPr>
          <w:p w14:paraId="23EEEE1D">
            <w:pPr>
              <w:jc w:val="center"/>
              <w:rPr>
                <w:rFonts w:hint="eastAsia" w:ascii="宋体" w:hAnsi="宋体" w:eastAsia="宋体" w:cs="宋体"/>
                <w:b/>
                <w:color w:val="auto"/>
                <w:sz w:val="24"/>
              </w:rPr>
            </w:pPr>
          </w:p>
        </w:tc>
      </w:tr>
      <w:tr w14:paraId="19AF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129F6012">
            <w:pPr>
              <w:jc w:val="center"/>
              <w:rPr>
                <w:rFonts w:hint="eastAsia" w:ascii="宋体" w:hAnsi="宋体" w:eastAsia="宋体" w:cs="宋体"/>
                <w:b/>
                <w:color w:val="auto"/>
                <w:sz w:val="24"/>
              </w:rPr>
            </w:pPr>
          </w:p>
        </w:tc>
        <w:tc>
          <w:tcPr>
            <w:tcW w:w="928" w:type="dxa"/>
            <w:noWrap w:val="0"/>
            <w:vAlign w:val="center"/>
          </w:tcPr>
          <w:p w14:paraId="153B7C9D">
            <w:pPr>
              <w:jc w:val="center"/>
              <w:rPr>
                <w:rFonts w:hint="eastAsia" w:ascii="宋体" w:hAnsi="宋体" w:eastAsia="宋体" w:cs="宋体"/>
                <w:b/>
                <w:color w:val="auto"/>
                <w:sz w:val="24"/>
              </w:rPr>
            </w:pPr>
          </w:p>
        </w:tc>
        <w:tc>
          <w:tcPr>
            <w:tcW w:w="928" w:type="dxa"/>
            <w:noWrap w:val="0"/>
            <w:vAlign w:val="center"/>
          </w:tcPr>
          <w:p w14:paraId="4BA674DE">
            <w:pPr>
              <w:jc w:val="center"/>
              <w:rPr>
                <w:rFonts w:hint="eastAsia" w:ascii="宋体" w:hAnsi="宋体" w:eastAsia="宋体" w:cs="宋体"/>
                <w:b/>
                <w:color w:val="auto"/>
                <w:sz w:val="24"/>
              </w:rPr>
            </w:pPr>
          </w:p>
        </w:tc>
        <w:tc>
          <w:tcPr>
            <w:tcW w:w="1041" w:type="dxa"/>
            <w:noWrap w:val="0"/>
            <w:vAlign w:val="center"/>
          </w:tcPr>
          <w:p w14:paraId="395D5509">
            <w:pPr>
              <w:jc w:val="center"/>
              <w:rPr>
                <w:rFonts w:hint="eastAsia" w:ascii="宋体" w:hAnsi="宋体" w:eastAsia="宋体" w:cs="宋体"/>
                <w:b/>
                <w:color w:val="auto"/>
                <w:sz w:val="24"/>
              </w:rPr>
            </w:pPr>
          </w:p>
        </w:tc>
        <w:tc>
          <w:tcPr>
            <w:tcW w:w="1041" w:type="dxa"/>
            <w:noWrap w:val="0"/>
            <w:vAlign w:val="center"/>
          </w:tcPr>
          <w:p w14:paraId="2D3F1181">
            <w:pPr>
              <w:jc w:val="center"/>
              <w:rPr>
                <w:rFonts w:hint="eastAsia" w:ascii="宋体" w:hAnsi="宋体" w:eastAsia="宋体" w:cs="宋体"/>
                <w:b/>
                <w:color w:val="auto"/>
                <w:sz w:val="24"/>
              </w:rPr>
            </w:pPr>
          </w:p>
        </w:tc>
        <w:tc>
          <w:tcPr>
            <w:tcW w:w="1041" w:type="dxa"/>
            <w:noWrap w:val="0"/>
            <w:vAlign w:val="center"/>
          </w:tcPr>
          <w:p w14:paraId="5EE61509">
            <w:pPr>
              <w:jc w:val="center"/>
              <w:rPr>
                <w:rFonts w:hint="eastAsia" w:ascii="宋体" w:hAnsi="宋体" w:eastAsia="宋体" w:cs="宋体"/>
                <w:b/>
                <w:color w:val="auto"/>
                <w:sz w:val="24"/>
              </w:rPr>
            </w:pPr>
          </w:p>
        </w:tc>
        <w:tc>
          <w:tcPr>
            <w:tcW w:w="1041" w:type="dxa"/>
            <w:noWrap w:val="0"/>
            <w:vAlign w:val="center"/>
          </w:tcPr>
          <w:p w14:paraId="7CF02169">
            <w:pPr>
              <w:jc w:val="center"/>
              <w:rPr>
                <w:rFonts w:hint="eastAsia" w:ascii="宋体" w:hAnsi="宋体" w:eastAsia="宋体" w:cs="宋体"/>
                <w:b/>
                <w:color w:val="auto"/>
                <w:sz w:val="24"/>
              </w:rPr>
            </w:pPr>
          </w:p>
        </w:tc>
        <w:tc>
          <w:tcPr>
            <w:tcW w:w="1170" w:type="dxa"/>
            <w:noWrap w:val="0"/>
            <w:vAlign w:val="center"/>
          </w:tcPr>
          <w:p w14:paraId="45B2E9C5">
            <w:pPr>
              <w:jc w:val="center"/>
              <w:rPr>
                <w:rFonts w:hint="eastAsia" w:ascii="宋体" w:hAnsi="宋体" w:eastAsia="宋体" w:cs="宋体"/>
                <w:b/>
                <w:color w:val="auto"/>
                <w:sz w:val="24"/>
              </w:rPr>
            </w:pPr>
          </w:p>
        </w:tc>
        <w:tc>
          <w:tcPr>
            <w:tcW w:w="1170" w:type="dxa"/>
            <w:noWrap w:val="0"/>
            <w:vAlign w:val="center"/>
          </w:tcPr>
          <w:p w14:paraId="7E279768">
            <w:pPr>
              <w:jc w:val="center"/>
              <w:rPr>
                <w:rFonts w:hint="eastAsia" w:ascii="宋体" w:hAnsi="宋体" w:eastAsia="宋体" w:cs="宋体"/>
                <w:b/>
                <w:color w:val="auto"/>
                <w:sz w:val="24"/>
              </w:rPr>
            </w:pPr>
          </w:p>
        </w:tc>
      </w:tr>
      <w:tr w14:paraId="5B6C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465A74BB">
            <w:pPr>
              <w:jc w:val="center"/>
              <w:rPr>
                <w:rFonts w:hint="eastAsia" w:ascii="宋体" w:hAnsi="宋体" w:eastAsia="宋体" w:cs="宋体"/>
                <w:b/>
                <w:color w:val="auto"/>
                <w:sz w:val="24"/>
              </w:rPr>
            </w:pPr>
          </w:p>
        </w:tc>
        <w:tc>
          <w:tcPr>
            <w:tcW w:w="928" w:type="dxa"/>
            <w:noWrap w:val="0"/>
            <w:vAlign w:val="center"/>
          </w:tcPr>
          <w:p w14:paraId="3C824C80">
            <w:pPr>
              <w:jc w:val="center"/>
              <w:rPr>
                <w:rFonts w:hint="eastAsia" w:ascii="宋体" w:hAnsi="宋体" w:eastAsia="宋体" w:cs="宋体"/>
                <w:b/>
                <w:color w:val="auto"/>
                <w:sz w:val="24"/>
              </w:rPr>
            </w:pPr>
          </w:p>
        </w:tc>
        <w:tc>
          <w:tcPr>
            <w:tcW w:w="928" w:type="dxa"/>
            <w:noWrap w:val="0"/>
            <w:vAlign w:val="center"/>
          </w:tcPr>
          <w:p w14:paraId="233C8036">
            <w:pPr>
              <w:jc w:val="center"/>
              <w:rPr>
                <w:rFonts w:hint="eastAsia" w:ascii="宋体" w:hAnsi="宋体" w:eastAsia="宋体" w:cs="宋体"/>
                <w:b/>
                <w:color w:val="auto"/>
                <w:sz w:val="24"/>
              </w:rPr>
            </w:pPr>
          </w:p>
        </w:tc>
        <w:tc>
          <w:tcPr>
            <w:tcW w:w="1041" w:type="dxa"/>
            <w:noWrap w:val="0"/>
            <w:vAlign w:val="center"/>
          </w:tcPr>
          <w:p w14:paraId="13975627">
            <w:pPr>
              <w:jc w:val="center"/>
              <w:rPr>
                <w:rFonts w:hint="eastAsia" w:ascii="宋体" w:hAnsi="宋体" w:eastAsia="宋体" w:cs="宋体"/>
                <w:b/>
                <w:color w:val="auto"/>
                <w:sz w:val="24"/>
              </w:rPr>
            </w:pPr>
          </w:p>
        </w:tc>
        <w:tc>
          <w:tcPr>
            <w:tcW w:w="1041" w:type="dxa"/>
            <w:noWrap w:val="0"/>
            <w:vAlign w:val="center"/>
          </w:tcPr>
          <w:p w14:paraId="564CA4F3">
            <w:pPr>
              <w:jc w:val="center"/>
              <w:rPr>
                <w:rFonts w:hint="eastAsia" w:ascii="宋体" w:hAnsi="宋体" w:eastAsia="宋体" w:cs="宋体"/>
                <w:b/>
                <w:color w:val="auto"/>
                <w:sz w:val="24"/>
              </w:rPr>
            </w:pPr>
          </w:p>
        </w:tc>
        <w:tc>
          <w:tcPr>
            <w:tcW w:w="1041" w:type="dxa"/>
            <w:noWrap w:val="0"/>
            <w:vAlign w:val="center"/>
          </w:tcPr>
          <w:p w14:paraId="21E767C3">
            <w:pPr>
              <w:jc w:val="center"/>
              <w:rPr>
                <w:rFonts w:hint="eastAsia" w:ascii="宋体" w:hAnsi="宋体" w:eastAsia="宋体" w:cs="宋体"/>
                <w:b/>
                <w:color w:val="auto"/>
                <w:sz w:val="24"/>
              </w:rPr>
            </w:pPr>
          </w:p>
        </w:tc>
        <w:tc>
          <w:tcPr>
            <w:tcW w:w="1041" w:type="dxa"/>
            <w:noWrap w:val="0"/>
            <w:vAlign w:val="center"/>
          </w:tcPr>
          <w:p w14:paraId="678E0C32">
            <w:pPr>
              <w:jc w:val="center"/>
              <w:rPr>
                <w:rFonts w:hint="eastAsia" w:ascii="宋体" w:hAnsi="宋体" w:eastAsia="宋体" w:cs="宋体"/>
                <w:b/>
                <w:color w:val="auto"/>
                <w:sz w:val="24"/>
              </w:rPr>
            </w:pPr>
          </w:p>
        </w:tc>
        <w:tc>
          <w:tcPr>
            <w:tcW w:w="1170" w:type="dxa"/>
            <w:noWrap w:val="0"/>
            <w:vAlign w:val="center"/>
          </w:tcPr>
          <w:p w14:paraId="3AA15DDE">
            <w:pPr>
              <w:jc w:val="center"/>
              <w:rPr>
                <w:rFonts w:hint="eastAsia" w:ascii="宋体" w:hAnsi="宋体" w:eastAsia="宋体" w:cs="宋体"/>
                <w:b/>
                <w:color w:val="auto"/>
                <w:sz w:val="24"/>
              </w:rPr>
            </w:pPr>
          </w:p>
        </w:tc>
        <w:tc>
          <w:tcPr>
            <w:tcW w:w="1170" w:type="dxa"/>
            <w:noWrap w:val="0"/>
            <w:vAlign w:val="center"/>
          </w:tcPr>
          <w:p w14:paraId="78CD23CB">
            <w:pPr>
              <w:jc w:val="center"/>
              <w:rPr>
                <w:rFonts w:hint="eastAsia" w:ascii="宋体" w:hAnsi="宋体" w:eastAsia="宋体" w:cs="宋体"/>
                <w:b/>
                <w:color w:val="auto"/>
                <w:sz w:val="24"/>
              </w:rPr>
            </w:pPr>
          </w:p>
        </w:tc>
      </w:tr>
      <w:tr w14:paraId="65FE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117E28B7">
            <w:pPr>
              <w:jc w:val="center"/>
              <w:rPr>
                <w:rFonts w:hint="eastAsia" w:ascii="宋体" w:hAnsi="宋体" w:eastAsia="宋体" w:cs="宋体"/>
                <w:b/>
                <w:color w:val="auto"/>
                <w:sz w:val="24"/>
              </w:rPr>
            </w:pPr>
          </w:p>
        </w:tc>
        <w:tc>
          <w:tcPr>
            <w:tcW w:w="928" w:type="dxa"/>
            <w:noWrap w:val="0"/>
            <w:vAlign w:val="center"/>
          </w:tcPr>
          <w:p w14:paraId="2A423150">
            <w:pPr>
              <w:jc w:val="center"/>
              <w:rPr>
                <w:rFonts w:hint="eastAsia" w:ascii="宋体" w:hAnsi="宋体" w:eastAsia="宋体" w:cs="宋体"/>
                <w:b/>
                <w:color w:val="auto"/>
                <w:sz w:val="24"/>
              </w:rPr>
            </w:pPr>
          </w:p>
        </w:tc>
        <w:tc>
          <w:tcPr>
            <w:tcW w:w="928" w:type="dxa"/>
            <w:noWrap w:val="0"/>
            <w:vAlign w:val="center"/>
          </w:tcPr>
          <w:p w14:paraId="02183B58">
            <w:pPr>
              <w:jc w:val="center"/>
              <w:rPr>
                <w:rFonts w:hint="eastAsia" w:ascii="宋体" w:hAnsi="宋体" w:eastAsia="宋体" w:cs="宋体"/>
                <w:b/>
                <w:color w:val="auto"/>
                <w:sz w:val="24"/>
              </w:rPr>
            </w:pPr>
          </w:p>
        </w:tc>
        <w:tc>
          <w:tcPr>
            <w:tcW w:w="1041" w:type="dxa"/>
            <w:noWrap w:val="0"/>
            <w:vAlign w:val="center"/>
          </w:tcPr>
          <w:p w14:paraId="6A734C98">
            <w:pPr>
              <w:jc w:val="center"/>
              <w:rPr>
                <w:rFonts w:hint="eastAsia" w:ascii="宋体" w:hAnsi="宋体" w:eastAsia="宋体" w:cs="宋体"/>
                <w:b/>
                <w:color w:val="auto"/>
                <w:sz w:val="24"/>
              </w:rPr>
            </w:pPr>
          </w:p>
        </w:tc>
        <w:tc>
          <w:tcPr>
            <w:tcW w:w="1041" w:type="dxa"/>
            <w:noWrap w:val="0"/>
            <w:vAlign w:val="center"/>
          </w:tcPr>
          <w:p w14:paraId="20F62C41">
            <w:pPr>
              <w:jc w:val="center"/>
              <w:rPr>
                <w:rFonts w:hint="eastAsia" w:ascii="宋体" w:hAnsi="宋体" w:eastAsia="宋体" w:cs="宋体"/>
                <w:b/>
                <w:color w:val="auto"/>
                <w:sz w:val="24"/>
              </w:rPr>
            </w:pPr>
          </w:p>
        </w:tc>
        <w:tc>
          <w:tcPr>
            <w:tcW w:w="1041" w:type="dxa"/>
            <w:noWrap w:val="0"/>
            <w:vAlign w:val="center"/>
          </w:tcPr>
          <w:p w14:paraId="6DC8275B">
            <w:pPr>
              <w:jc w:val="center"/>
              <w:rPr>
                <w:rFonts w:hint="eastAsia" w:ascii="宋体" w:hAnsi="宋体" w:eastAsia="宋体" w:cs="宋体"/>
                <w:b/>
                <w:color w:val="auto"/>
                <w:sz w:val="24"/>
              </w:rPr>
            </w:pPr>
          </w:p>
        </w:tc>
        <w:tc>
          <w:tcPr>
            <w:tcW w:w="1041" w:type="dxa"/>
            <w:noWrap w:val="0"/>
            <w:vAlign w:val="center"/>
          </w:tcPr>
          <w:p w14:paraId="0AAD6CCA">
            <w:pPr>
              <w:jc w:val="center"/>
              <w:rPr>
                <w:rFonts w:hint="eastAsia" w:ascii="宋体" w:hAnsi="宋体" w:eastAsia="宋体" w:cs="宋体"/>
                <w:b/>
                <w:color w:val="auto"/>
                <w:sz w:val="24"/>
              </w:rPr>
            </w:pPr>
          </w:p>
        </w:tc>
        <w:tc>
          <w:tcPr>
            <w:tcW w:w="1170" w:type="dxa"/>
            <w:noWrap w:val="0"/>
            <w:vAlign w:val="center"/>
          </w:tcPr>
          <w:p w14:paraId="3163FCB7">
            <w:pPr>
              <w:jc w:val="center"/>
              <w:rPr>
                <w:rFonts w:hint="eastAsia" w:ascii="宋体" w:hAnsi="宋体" w:eastAsia="宋体" w:cs="宋体"/>
                <w:b/>
                <w:color w:val="auto"/>
                <w:sz w:val="24"/>
              </w:rPr>
            </w:pPr>
          </w:p>
        </w:tc>
        <w:tc>
          <w:tcPr>
            <w:tcW w:w="1170" w:type="dxa"/>
            <w:noWrap w:val="0"/>
            <w:vAlign w:val="center"/>
          </w:tcPr>
          <w:p w14:paraId="0C8E091E">
            <w:pPr>
              <w:jc w:val="center"/>
              <w:rPr>
                <w:rFonts w:hint="eastAsia" w:ascii="宋体" w:hAnsi="宋体" w:eastAsia="宋体" w:cs="宋体"/>
                <w:b/>
                <w:color w:val="auto"/>
                <w:sz w:val="24"/>
              </w:rPr>
            </w:pPr>
          </w:p>
        </w:tc>
      </w:tr>
      <w:tr w14:paraId="3891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21E12A26">
            <w:pPr>
              <w:jc w:val="center"/>
              <w:rPr>
                <w:rFonts w:hint="eastAsia" w:ascii="宋体" w:hAnsi="宋体" w:eastAsia="宋体" w:cs="宋体"/>
                <w:b/>
                <w:color w:val="auto"/>
                <w:sz w:val="24"/>
              </w:rPr>
            </w:pPr>
          </w:p>
        </w:tc>
        <w:tc>
          <w:tcPr>
            <w:tcW w:w="928" w:type="dxa"/>
            <w:noWrap w:val="0"/>
            <w:vAlign w:val="center"/>
          </w:tcPr>
          <w:p w14:paraId="60B0C20E">
            <w:pPr>
              <w:jc w:val="center"/>
              <w:rPr>
                <w:rFonts w:hint="eastAsia" w:ascii="宋体" w:hAnsi="宋体" w:eastAsia="宋体" w:cs="宋体"/>
                <w:b/>
                <w:color w:val="auto"/>
                <w:sz w:val="24"/>
              </w:rPr>
            </w:pPr>
          </w:p>
        </w:tc>
        <w:tc>
          <w:tcPr>
            <w:tcW w:w="928" w:type="dxa"/>
            <w:noWrap w:val="0"/>
            <w:vAlign w:val="center"/>
          </w:tcPr>
          <w:p w14:paraId="2061D430">
            <w:pPr>
              <w:jc w:val="center"/>
              <w:rPr>
                <w:rFonts w:hint="eastAsia" w:ascii="宋体" w:hAnsi="宋体" w:eastAsia="宋体" w:cs="宋体"/>
                <w:b/>
                <w:color w:val="auto"/>
                <w:sz w:val="24"/>
              </w:rPr>
            </w:pPr>
          </w:p>
        </w:tc>
        <w:tc>
          <w:tcPr>
            <w:tcW w:w="1041" w:type="dxa"/>
            <w:noWrap w:val="0"/>
            <w:vAlign w:val="center"/>
          </w:tcPr>
          <w:p w14:paraId="07AC12EB">
            <w:pPr>
              <w:jc w:val="center"/>
              <w:rPr>
                <w:rFonts w:hint="eastAsia" w:ascii="宋体" w:hAnsi="宋体" w:eastAsia="宋体" w:cs="宋体"/>
                <w:b/>
                <w:color w:val="auto"/>
                <w:sz w:val="24"/>
              </w:rPr>
            </w:pPr>
          </w:p>
        </w:tc>
        <w:tc>
          <w:tcPr>
            <w:tcW w:w="1041" w:type="dxa"/>
            <w:noWrap w:val="0"/>
            <w:vAlign w:val="center"/>
          </w:tcPr>
          <w:p w14:paraId="7B38C87F">
            <w:pPr>
              <w:jc w:val="center"/>
              <w:rPr>
                <w:rFonts w:hint="eastAsia" w:ascii="宋体" w:hAnsi="宋体" w:eastAsia="宋体" w:cs="宋体"/>
                <w:b/>
                <w:color w:val="auto"/>
                <w:sz w:val="24"/>
              </w:rPr>
            </w:pPr>
          </w:p>
        </w:tc>
        <w:tc>
          <w:tcPr>
            <w:tcW w:w="1041" w:type="dxa"/>
            <w:noWrap w:val="0"/>
            <w:vAlign w:val="center"/>
          </w:tcPr>
          <w:p w14:paraId="42DFADC3">
            <w:pPr>
              <w:jc w:val="center"/>
              <w:rPr>
                <w:rFonts w:hint="eastAsia" w:ascii="宋体" w:hAnsi="宋体" w:eastAsia="宋体" w:cs="宋体"/>
                <w:b/>
                <w:color w:val="auto"/>
                <w:sz w:val="24"/>
              </w:rPr>
            </w:pPr>
          </w:p>
        </w:tc>
        <w:tc>
          <w:tcPr>
            <w:tcW w:w="1041" w:type="dxa"/>
            <w:noWrap w:val="0"/>
            <w:vAlign w:val="center"/>
          </w:tcPr>
          <w:p w14:paraId="403551A7">
            <w:pPr>
              <w:jc w:val="center"/>
              <w:rPr>
                <w:rFonts w:hint="eastAsia" w:ascii="宋体" w:hAnsi="宋体" w:eastAsia="宋体" w:cs="宋体"/>
                <w:b/>
                <w:color w:val="auto"/>
                <w:sz w:val="24"/>
              </w:rPr>
            </w:pPr>
          </w:p>
        </w:tc>
        <w:tc>
          <w:tcPr>
            <w:tcW w:w="1170" w:type="dxa"/>
            <w:noWrap w:val="0"/>
            <w:vAlign w:val="center"/>
          </w:tcPr>
          <w:p w14:paraId="1608E6C4">
            <w:pPr>
              <w:jc w:val="center"/>
              <w:rPr>
                <w:rFonts w:hint="eastAsia" w:ascii="宋体" w:hAnsi="宋体" w:eastAsia="宋体" w:cs="宋体"/>
                <w:b/>
                <w:color w:val="auto"/>
                <w:sz w:val="24"/>
              </w:rPr>
            </w:pPr>
          </w:p>
        </w:tc>
        <w:tc>
          <w:tcPr>
            <w:tcW w:w="1170" w:type="dxa"/>
            <w:noWrap w:val="0"/>
            <w:vAlign w:val="center"/>
          </w:tcPr>
          <w:p w14:paraId="62CD8897">
            <w:pPr>
              <w:jc w:val="center"/>
              <w:rPr>
                <w:rFonts w:hint="eastAsia" w:ascii="宋体" w:hAnsi="宋体" w:eastAsia="宋体" w:cs="宋体"/>
                <w:b/>
                <w:color w:val="auto"/>
                <w:sz w:val="24"/>
              </w:rPr>
            </w:pPr>
          </w:p>
        </w:tc>
      </w:tr>
    </w:tbl>
    <w:p w14:paraId="54D5DE86">
      <w:pPr>
        <w:rPr>
          <w:rFonts w:hint="eastAsia" w:ascii="宋体" w:hAnsi="宋体" w:eastAsia="宋体" w:cs="宋体"/>
          <w:b/>
          <w:color w:val="auto"/>
          <w:kern w:val="0"/>
          <w:szCs w:val="21"/>
        </w:rPr>
      </w:pPr>
      <w:r>
        <w:rPr>
          <w:rFonts w:hint="eastAsia" w:ascii="宋体" w:hAnsi="宋体" w:eastAsia="宋体" w:cs="宋体"/>
          <w:b/>
          <w:color w:val="auto"/>
          <w:kern w:val="0"/>
          <w:szCs w:val="21"/>
        </w:rPr>
        <w:t>【备注：附以上各岗位人员资格证件等复印文件，以及供应商认为需要增加的其他证明材料复印件，以上复印件页面均须加盖供应商单位公章。】</w:t>
      </w:r>
    </w:p>
    <w:p w14:paraId="30A4DA64">
      <w:pPr>
        <w:spacing w:line="360" w:lineRule="auto"/>
        <w:rPr>
          <w:rFonts w:hint="eastAsia" w:ascii="宋体" w:hAnsi="宋体" w:eastAsia="宋体" w:cs="宋体"/>
          <w:color w:val="auto"/>
          <w:kern w:val="0"/>
          <w:sz w:val="24"/>
        </w:rPr>
      </w:pPr>
    </w:p>
    <w:p w14:paraId="59664E99">
      <w:pPr>
        <w:pStyle w:val="34"/>
        <w:rPr>
          <w:rFonts w:hint="eastAsia" w:ascii="宋体" w:hAnsi="宋体" w:eastAsia="宋体" w:cs="宋体"/>
          <w:color w:val="auto"/>
          <w:kern w:val="0"/>
          <w:sz w:val="24"/>
        </w:rPr>
      </w:pPr>
    </w:p>
    <w:p w14:paraId="24B6793D">
      <w:pPr>
        <w:pStyle w:val="35"/>
        <w:rPr>
          <w:rFonts w:hint="eastAsia" w:ascii="宋体" w:hAnsi="宋体" w:eastAsia="宋体" w:cs="宋体"/>
          <w:color w:val="auto"/>
          <w:kern w:val="0"/>
          <w:sz w:val="24"/>
        </w:rPr>
      </w:pPr>
    </w:p>
    <w:p w14:paraId="4590C36F">
      <w:pPr>
        <w:spacing w:line="300" w:lineRule="auto"/>
        <w:rPr>
          <w:rFonts w:hint="eastAsia" w:ascii="宋体" w:hAnsi="宋体"/>
          <w:b/>
          <w:bCs/>
          <w:color w:val="000000"/>
          <w:sz w:val="24"/>
        </w:rPr>
      </w:pPr>
    </w:p>
    <w:p w14:paraId="7C853E61">
      <w:pPr>
        <w:spacing w:line="300" w:lineRule="auto"/>
        <w:rPr>
          <w:rFonts w:hint="eastAsia" w:ascii="宋体" w:hAnsi="宋体"/>
          <w:color w:val="000000"/>
          <w:szCs w:val="21"/>
        </w:rPr>
      </w:pPr>
      <w:r>
        <w:rPr>
          <w:rFonts w:hint="eastAsia" w:ascii="宋体" w:hAnsi="宋体"/>
          <w:b/>
          <w:bCs/>
          <w:color w:val="000000"/>
          <w:sz w:val="24"/>
        </w:rPr>
        <w:t>其他文书、文件格式</w:t>
      </w:r>
    </w:p>
    <w:p w14:paraId="5258D00C">
      <w:pPr>
        <w:pStyle w:val="34"/>
        <w:rPr>
          <w:rFonts w:hint="eastAsia"/>
        </w:rPr>
      </w:pPr>
    </w:p>
    <w:p w14:paraId="55AD4A83">
      <w:pPr>
        <w:spacing w:line="360" w:lineRule="auto"/>
        <w:jc w:val="center"/>
        <w:rPr>
          <w:rFonts w:hint="eastAsia" w:ascii="方正小标宋简体" w:hAnsi="方正小标宋简体" w:eastAsia="方正小标宋简体" w:cs="方正小标宋简体"/>
          <w:color w:val="000000"/>
          <w:sz w:val="40"/>
          <w:szCs w:val="40"/>
          <w:highlight w:val="none"/>
        </w:rPr>
      </w:pPr>
    </w:p>
    <w:p w14:paraId="32F12C8B">
      <w:pPr>
        <w:spacing w:line="360" w:lineRule="auto"/>
        <w:jc w:val="center"/>
        <w:rPr>
          <w:rFonts w:hint="eastAsia" w:ascii="宋体" w:hAnsi="宋体"/>
          <w:b/>
          <w:bCs/>
          <w:color w:val="000000"/>
          <w:sz w:val="28"/>
          <w:szCs w:val="28"/>
          <w:highlight w:val="none"/>
        </w:rPr>
      </w:pPr>
      <w:r>
        <w:rPr>
          <w:rFonts w:hint="eastAsia" w:ascii="方正小标宋简体" w:hAnsi="方正小标宋简体" w:eastAsia="方正小标宋简体" w:cs="方正小标宋简体"/>
          <w:color w:val="000000"/>
          <w:sz w:val="40"/>
          <w:szCs w:val="40"/>
          <w:highlight w:val="none"/>
        </w:rPr>
        <w:t>质疑函（格式）</w:t>
      </w:r>
    </w:p>
    <w:p w14:paraId="1D7CE7DC">
      <w:pPr>
        <w:pStyle w:val="15"/>
        <w:spacing w:line="360" w:lineRule="auto"/>
        <w:ind w:firstLine="440" w:firstLineChars="200"/>
        <w:contextualSpacing/>
        <w:rPr>
          <w:rFonts w:hAnsi="宋体"/>
          <w:b/>
          <w:bCs/>
          <w:color w:val="000000"/>
          <w:sz w:val="22"/>
          <w:szCs w:val="22"/>
          <w:highlight w:val="none"/>
        </w:rPr>
      </w:pPr>
      <w:r>
        <w:rPr>
          <w:rFonts w:hint="eastAsia" w:hAnsi="宋体"/>
          <w:b/>
          <w:bCs/>
          <w:color w:val="000000"/>
          <w:sz w:val="22"/>
          <w:szCs w:val="22"/>
          <w:highlight w:val="none"/>
        </w:rPr>
        <w:t>一、质疑供应商基本信息：</w:t>
      </w:r>
    </w:p>
    <w:p w14:paraId="63A3629A">
      <w:pPr>
        <w:pStyle w:val="15"/>
        <w:spacing w:line="360" w:lineRule="auto"/>
        <w:ind w:firstLine="440" w:firstLineChars="200"/>
        <w:contextualSpacing/>
        <w:rPr>
          <w:rFonts w:hint="eastAsia" w:hAnsi="宋体"/>
          <w:bCs/>
          <w:color w:val="000000"/>
          <w:sz w:val="22"/>
          <w:szCs w:val="22"/>
          <w:highlight w:val="none"/>
          <w:u w:val="single"/>
        </w:rPr>
      </w:pPr>
      <w:r>
        <w:rPr>
          <w:rFonts w:hint="eastAsia" w:hAnsi="宋体"/>
          <w:bCs/>
          <w:color w:val="000000"/>
          <w:sz w:val="22"/>
          <w:szCs w:val="22"/>
          <w:highlight w:val="none"/>
        </w:rPr>
        <w:t>质疑供应商：</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4789AF0B">
      <w:pPr>
        <w:pStyle w:val="15"/>
        <w:spacing w:line="360" w:lineRule="auto"/>
        <w:ind w:firstLine="440" w:firstLineChars="200"/>
        <w:contextualSpacing/>
        <w:rPr>
          <w:rFonts w:hint="eastAsia" w:hAnsi="宋体"/>
          <w:bCs/>
          <w:color w:val="000000"/>
          <w:sz w:val="22"/>
          <w:szCs w:val="22"/>
          <w:highlight w:val="non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5A380A04">
      <w:pPr>
        <w:pStyle w:val="15"/>
        <w:spacing w:line="360" w:lineRule="auto"/>
        <w:ind w:firstLine="440" w:firstLineChars="200"/>
        <w:contextualSpacing/>
        <w:rPr>
          <w:rFonts w:hint="eastAsia" w:hAnsi="宋体"/>
          <w:bCs/>
          <w:color w:val="000000"/>
          <w:sz w:val="22"/>
          <w:szCs w:val="22"/>
          <w:highlight w:val="none"/>
        </w:rPr>
      </w:pPr>
      <w:r>
        <w:rPr>
          <w:rFonts w:hAnsi="宋体"/>
          <w:bCs/>
          <w:color w:val="000000"/>
          <w:sz w:val="22"/>
          <w:szCs w:val="22"/>
          <w:highlight w:val="none"/>
        </w:rPr>
        <w:t>联系人</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联系电话</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p>
    <w:p w14:paraId="7C2A9CF6">
      <w:pPr>
        <w:pStyle w:val="15"/>
        <w:spacing w:line="360" w:lineRule="auto"/>
        <w:ind w:firstLine="440" w:firstLineChars="200"/>
        <w:contextualSpacing/>
        <w:rPr>
          <w:rFonts w:hint="eastAsia" w:hAnsi="宋体"/>
          <w:bCs/>
          <w:color w:val="000000"/>
          <w:sz w:val="22"/>
          <w:szCs w:val="22"/>
          <w:highlight w:val="none"/>
        </w:rPr>
      </w:pPr>
      <w:r>
        <w:rPr>
          <w:rFonts w:hint="eastAsia" w:hAnsi="宋体"/>
          <w:bCs/>
          <w:color w:val="000000"/>
          <w:sz w:val="22"/>
          <w:szCs w:val="22"/>
          <w:highlight w:val="none"/>
        </w:rPr>
        <w:t>授权代表：</w:t>
      </w:r>
      <w:r>
        <w:rPr>
          <w:rFonts w:hint="eastAsia" w:hAnsi="宋体"/>
          <w:bCs/>
          <w:color w:val="000000"/>
          <w:sz w:val="22"/>
          <w:szCs w:val="22"/>
          <w:highlight w:val="none"/>
          <w:u w:val="single"/>
        </w:rPr>
        <w:t xml:space="preserve">                      </w:t>
      </w:r>
    </w:p>
    <w:p w14:paraId="7444DD22">
      <w:pPr>
        <w:pStyle w:val="15"/>
        <w:spacing w:line="360" w:lineRule="auto"/>
        <w:ind w:firstLine="440" w:firstLineChars="200"/>
        <w:contextualSpacing/>
        <w:rPr>
          <w:rFonts w:hint="eastAsia" w:hAnsi="宋体"/>
          <w:bCs/>
          <w:color w:val="000000"/>
          <w:sz w:val="22"/>
          <w:szCs w:val="22"/>
          <w:highlight w:val="none"/>
          <w:u w:val="single"/>
        </w:rPr>
      </w:pPr>
      <w:r>
        <w:rPr>
          <w:rFonts w:hAnsi="宋体"/>
          <w:bCs/>
          <w:color w:val="000000"/>
          <w:sz w:val="22"/>
          <w:szCs w:val="22"/>
          <w:highlight w:val="none"/>
        </w:rPr>
        <w:t>联系</w:t>
      </w:r>
      <w:r>
        <w:rPr>
          <w:rFonts w:hint="eastAsia" w:hAnsi="宋体"/>
          <w:bCs/>
          <w:color w:val="000000"/>
          <w:sz w:val="22"/>
          <w:szCs w:val="22"/>
          <w:highlight w:val="none"/>
        </w:rPr>
        <w:t>电话：</w:t>
      </w:r>
      <w:r>
        <w:rPr>
          <w:rFonts w:hint="eastAsia" w:hAnsi="宋体"/>
          <w:bCs/>
          <w:color w:val="000000"/>
          <w:sz w:val="22"/>
          <w:szCs w:val="22"/>
          <w:highlight w:val="none"/>
          <w:u w:val="single"/>
        </w:rPr>
        <w:t xml:space="preserve">                      </w:t>
      </w:r>
    </w:p>
    <w:p w14:paraId="0CA52A44">
      <w:pPr>
        <w:pStyle w:val="15"/>
        <w:spacing w:line="360" w:lineRule="auto"/>
        <w:ind w:firstLine="440" w:firstLineChars="200"/>
        <w:contextualSpacing/>
        <w:rPr>
          <w:rFonts w:hint="eastAsia" w:hAnsi="宋体"/>
          <w:bCs/>
          <w:color w:val="000000"/>
          <w:sz w:val="22"/>
          <w:szCs w:val="22"/>
          <w:highlight w:val="non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05D22E4B">
      <w:pPr>
        <w:pStyle w:val="15"/>
        <w:spacing w:line="360" w:lineRule="auto"/>
        <w:ind w:firstLine="440" w:firstLineChars="200"/>
        <w:contextualSpacing/>
        <w:rPr>
          <w:rFonts w:hint="eastAsia" w:hAnsi="宋体"/>
          <w:b/>
          <w:bCs/>
          <w:color w:val="000000"/>
          <w:sz w:val="22"/>
          <w:szCs w:val="22"/>
          <w:highlight w:val="none"/>
        </w:rPr>
      </w:pPr>
      <w:r>
        <w:rPr>
          <w:rFonts w:hint="eastAsia" w:hAnsi="宋体"/>
          <w:b/>
          <w:bCs/>
          <w:color w:val="000000"/>
          <w:sz w:val="22"/>
          <w:szCs w:val="22"/>
          <w:highlight w:val="none"/>
        </w:rPr>
        <w:t>二、质疑项目基本情况：</w:t>
      </w:r>
    </w:p>
    <w:p w14:paraId="5389B17F">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bCs/>
          <w:color w:val="000000"/>
          <w:sz w:val="22"/>
          <w:szCs w:val="22"/>
          <w:highlight w:val="none"/>
        </w:rPr>
        <w:t>质疑</w:t>
      </w:r>
      <w:r>
        <w:rPr>
          <w:rFonts w:hint="eastAsia" w:hAnsi="宋体"/>
          <w:color w:val="000000"/>
          <w:sz w:val="22"/>
          <w:szCs w:val="22"/>
          <w:highlight w:val="none"/>
        </w:rPr>
        <w:t>项目的名称：</w:t>
      </w:r>
      <w:r>
        <w:rPr>
          <w:rFonts w:hint="eastAsia" w:hAnsi="宋体"/>
          <w:bCs/>
          <w:color w:val="000000"/>
          <w:sz w:val="22"/>
          <w:szCs w:val="22"/>
          <w:highlight w:val="none"/>
          <w:u w:val="single"/>
        </w:rPr>
        <w:t xml:space="preserve">                                     </w:t>
      </w:r>
    </w:p>
    <w:p w14:paraId="6B319285">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bCs/>
          <w:color w:val="000000"/>
          <w:sz w:val="22"/>
          <w:szCs w:val="22"/>
          <w:highlight w:val="none"/>
        </w:rPr>
        <w:t>质疑</w:t>
      </w:r>
      <w:r>
        <w:rPr>
          <w:rFonts w:hint="eastAsia" w:hAnsi="宋体"/>
          <w:color w:val="000000"/>
          <w:sz w:val="22"/>
          <w:szCs w:val="22"/>
          <w:highlight w:val="none"/>
        </w:rPr>
        <w:t>项目的编号：</w:t>
      </w:r>
      <w:r>
        <w:rPr>
          <w:rFonts w:hint="eastAsia" w:hAnsi="宋体"/>
          <w:bCs/>
          <w:color w:val="000000"/>
          <w:sz w:val="22"/>
          <w:szCs w:val="22"/>
          <w:highlight w:val="none"/>
          <w:u w:val="single"/>
        </w:rPr>
        <w:t xml:space="preserve">                                     </w:t>
      </w:r>
    </w:p>
    <w:p w14:paraId="7609A5AA">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采购人名称：</w:t>
      </w:r>
      <w:r>
        <w:rPr>
          <w:rFonts w:hint="eastAsia" w:hAnsi="宋体"/>
          <w:bCs/>
          <w:color w:val="000000"/>
          <w:sz w:val="22"/>
          <w:szCs w:val="22"/>
          <w:highlight w:val="none"/>
          <w:u w:val="single"/>
        </w:rPr>
        <w:t xml:space="preserve">                                         </w:t>
      </w:r>
    </w:p>
    <w:p w14:paraId="1335E072">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质疑事项：</w:t>
      </w:r>
    </w:p>
    <w:p w14:paraId="66F5C526">
      <w:pPr>
        <w:pStyle w:val="15"/>
        <w:spacing w:line="360" w:lineRule="auto"/>
        <w:ind w:left="25" w:leftChars="12" w:firstLine="323" w:firstLineChars="147"/>
        <w:contextualSpacing/>
        <w:rPr>
          <w:rFonts w:hint="eastAsia" w:hAnsi="宋体"/>
          <w:color w:val="000000"/>
          <w:sz w:val="22"/>
          <w:szCs w:val="22"/>
          <w:highlight w:val="none"/>
        </w:rPr>
      </w:pPr>
      <w:r>
        <w:rPr>
          <w:rFonts w:hint="eastAsia" w:hAnsi="宋体"/>
          <w:color w:val="000000"/>
          <w:sz w:val="22"/>
          <w:szCs w:val="22"/>
          <w:highlight w:val="none"/>
        </w:rPr>
        <w:t>□采购文件   采购文件获取日期：</w:t>
      </w:r>
      <w:r>
        <w:rPr>
          <w:rFonts w:hint="eastAsia" w:hAnsi="宋体"/>
          <w:bCs/>
          <w:color w:val="000000"/>
          <w:sz w:val="22"/>
          <w:szCs w:val="22"/>
          <w:highlight w:val="none"/>
          <w:u w:val="single"/>
        </w:rPr>
        <w:t xml:space="preserve">                                   </w:t>
      </w:r>
    </w:p>
    <w:p w14:paraId="6EC1C65A">
      <w:pPr>
        <w:pStyle w:val="15"/>
        <w:spacing w:line="360" w:lineRule="auto"/>
        <w:ind w:left="25" w:leftChars="12" w:firstLine="323" w:firstLineChars="147"/>
        <w:contextualSpacing/>
        <w:rPr>
          <w:rFonts w:hint="eastAsia" w:hAnsi="宋体"/>
          <w:color w:val="000000"/>
          <w:sz w:val="22"/>
          <w:szCs w:val="22"/>
          <w:highlight w:val="none"/>
        </w:rPr>
      </w:pPr>
      <w:r>
        <w:rPr>
          <w:rFonts w:hint="eastAsia" w:hAnsi="宋体"/>
          <w:color w:val="000000"/>
          <w:sz w:val="22"/>
          <w:szCs w:val="22"/>
          <w:highlight w:val="none"/>
        </w:rPr>
        <w:t xml:space="preserve">□采购过程   </w:t>
      </w:r>
    </w:p>
    <w:p w14:paraId="384BBCC8">
      <w:pPr>
        <w:pStyle w:val="15"/>
        <w:spacing w:line="360" w:lineRule="auto"/>
        <w:ind w:left="25" w:leftChars="12" w:firstLine="323" w:firstLineChars="147"/>
        <w:contextualSpacing/>
        <w:rPr>
          <w:rFonts w:hint="eastAsia" w:hAnsi="宋体"/>
          <w:bCs/>
          <w:color w:val="000000"/>
          <w:sz w:val="22"/>
          <w:szCs w:val="22"/>
          <w:highlight w:val="none"/>
          <w:u w:val="single"/>
        </w:rPr>
      </w:pPr>
      <w:r>
        <w:rPr>
          <w:rFonts w:hint="eastAsia" w:hAnsi="宋体"/>
          <w:color w:val="000000"/>
          <w:sz w:val="22"/>
          <w:szCs w:val="22"/>
          <w:highlight w:val="none"/>
        </w:rPr>
        <w:t xml:space="preserve">□成交结果   </w:t>
      </w:r>
    </w:p>
    <w:p w14:paraId="1B5D8150">
      <w:pPr>
        <w:pStyle w:val="15"/>
        <w:spacing w:line="360" w:lineRule="auto"/>
        <w:ind w:left="25" w:leftChars="12" w:firstLine="431" w:firstLineChars="196"/>
        <w:contextualSpacing/>
        <w:rPr>
          <w:rFonts w:hint="eastAsia" w:hAnsi="宋体"/>
          <w:b/>
          <w:color w:val="000000"/>
          <w:sz w:val="22"/>
          <w:szCs w:val="22"/>
          <w:highlight w:val="none"/>
        </w:rPr>
      </w:pPr>
      <w:r>
        <w:rPr>
          <w:rFonts w:hint="eastAsia" w:hAnsi="宋体"/>
          <w:b/>
          <w:color w:val="000000"/>
          <w:sz w:val="22"/>
          <w:szCs w:val="22"/>
          <w:highlight w:val="none"/>
        </w:rPr>
        <w:t>三、质疑事项具体内容</w:t>
      </w:r>
    </w:p>
    <w:p w14:paraId="29C1B4C1">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质疑事项1：</w:t>
      </w:r>
      <w:r>
        <w:rPr>
          <w:rFonts w:hint="eastAsia" w:hAnsi="宋体"/>
          <w:bCs/>
          <w:color w:val="000000"/>
          <w:sz w:val="22"/>
          <w:szCs w:val="22"/>
          <w:highlight w:val="none"/>
          <w:u w:val="single"/>
        </w:rPr>
        <w:t xml:space="preserve">                                                                    </w:t>
      </w:r>
    </w:p>
    <w:p w14:paraId="673C1938">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事实依据：</w:t>
      </w:r>
      <w:r>
        <w:rPr>
          <w:rFonts w:hint="eastAsia" w:hAnsi="宋体"/>
          <w:bCs/>
          <w:color w:val="000000"/>
          <w:sz w:val="22"/>
          <w:szCs w:val="22"/>
          <w:highlight w:val="none"/>
          <w:u w:val="single"/>
        </w:rPr>
        <w:t xml:space="preserve">                                                                      </w:t>
      </w:r>
    </w:p>
    <w:p w14:paraId="5BAA31D6">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法律依据：</w:t>
      </w:r>
      <w:r>
        <w:rPr>
          <w:rFonts w:hint="eastAsia" w:hAnsi="宋体"/>
          <w:color w:val="000000"/>
          <w:sz w:val="22"/>
          <w:szCs w:val="22"/>
          <w:highlight w:val="none"/>
          <w:u w:val="single"/>
        </w:rPr>
        <w:t xml:space="preserve">                                                        </w:t>
      </w:r>
      <w:r>
        <w:rPr>
          <w:rFonts w:hint="eastAsia" w:hAnsi="宋体"/>
          <w:bCs/>
          <w:color w:val="000000"/>
          <w:sz w:val="22"/>
          <w:szCs w:val="22"/>
          <w:highlight w:val="none"/>
          <w:u w:val="single"/>
        </w:rPr>
        <w:t xml:space="preserve">               </w:t>
      </w:r>
    </w:p>
    <w:p w14:paraId="3B6AC8E9">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质疑事项2</w:t>
      </w:r>
    </w:p>
    <w:p w14:paraId="24ADB446">
      <w:pPr>
        <w:pStyle w:val="15"/>
        <w:spacing w:line="360" w:lineRule="auto"/>
        <w:ind w:left="25" w:leftChars="12" w:firstLine="433" w:firstLineChars="197"/>
        <w:contextualSpacing/>
        <w:rPr>
          <w:rFonts w:hint="eastAsia" w:hAnsi="宋体"/>
          <w:color w:val="000000"/>
          <w:sz w:val="22"/>
          <w:szCs w:val="22"/>
          <w:highlight w:val="none"/>
        </w:rPr>
      </w:pPr>
      <w:r>
        <w:rPr>
          <w:rFonts w:hAnsi="宋体"/>
          <w:color w:val="000000"/>
          <w:sz w:val="22"/>
          <w:szCs w:val="22"/>
          <w:highlight w:val="none"/>
        </w:rPr>
        <w:t>……</w:t>
      </w:r>
    </w:p>
    <w:p w14:paraId="09E47AAE">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四、与质疑事项相关的质疑请求：</w:t>
      </w:r>
    </w:p>
    <w:p w14:paraId="37B9D65C">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请求：</w:t>
      </w:r>
      <w:r>
        <w:rPr>
          <w:rFonts w:hint="eastAsia" w:hAnsi="宋体"/>
          <w:bCs/>
          <w:color w:val="000000"/>
          <w:sz w:val="22"/>
          <w:szCs w:val="22"/>
          <w:highlight w:val="none"/>
          <w:u w:val="single"/>
        </w:rPr>
        <w:t xml:space="preserve">                                                                </w:t>
      </w:r>
    </w:p>
    <w:p w14:paraId="6BF2A682">
      <w:pPr>
        <w:pStyle w:val="15"/>
        <w:spacing w:line="360" w:lineRule="auto"/>
        <w:ind w:left="25" w:leftChars="12" w:firstLine="323" w:firstLineChars="147"/>
        <w:contextualSpacing/>
        <w:rPr>
          <w:rFonts w:hint="eastAsia" w:hAnsi="宋体"/>
          <w:color w:val="000000"/>
          <w:sz w:val="22"/>
          <w:szCs w:val="22"/>
          <w:highlight w:val="none"/>
        </w:rPr>
      </w:pPr>
    </w:p>
    <w:p w14:paraId="7FD126C4">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签字（签章）：                                       公章：</w:t>
      </w:r>
    </w:p>
    <w:p w14:paraId="39722EA2">
      <w:pPr>
        <w:pStyle w:val="15"/>
        <w:spacing w:line="360" w:lineRule="auto"/>
        <w:ind w:firstLine="440" w:firstLineChars="200"/>
        <w:contextualSpacing/>
        <w:rPr>
          <w:rFonts w:hint="eastAsia" w:hAnsi="宋体"/>
          <w:b/>
          <w:color w:val="000000"/>
          <w:sz w:val="22"/>
          <w:szCs w:val="22"/>
          <w:highlight w:val="none"/>
        </w:rPr>
      </w:pPr>
      <w:r>
        <w:rPr>
          <w:rFonts w:hint="eastAsia" w:hAnsi="宋体"/>
          <w:color w:val="000000"/>
          <w:sz w:val="22"/>
          <w:szCs w:val="22"/>
          <w:highlight w:val="none"/>
        </w:rPr>
        <w:t>日期：</w:t>
      </w:r>
    </w:p>
    <w:p w14:paraId="7E912513">
      <w:pPr>
        <w:pStyle w:val="15"/>
        <w:spacing w:line="360" w:lineRule="auto"/>
        <w:contextualSpacing/>
        <w:rPr>
          <w:rFonts w:hint="eastAsia" w:hAnsi="宋体"/>
          <w:b/>
          <w:color w:val="000000"/>
          <w:sz w:val="22"/>
          <w:szCs w:val="22"/>
          <w:highlight w:val="none"/>
        </w:rPr>
      </w:pPr>
    </w:p>
    <w:p w14:paraId="0A1D31DF">
      <w:pPr>
        <w:pStyle w:val="15"/>
        <w:spacing w:line="360" w:lineRule="auto"/>
        <w:contextualSpacing/>
        <w:rPr>
          <w:rFonts w:hint="eastAsia" w:hAnsi="宋体"/>
          <w:b/>
          <w:color w:val="000000"/>
          <w:sz w:val="22"/>
          <w:szCs w:val="22"/>
          <w:highlight w:val="none"/>
        </w:rPr>
      </w:pPr>
      <w:r>
        <w:rPr>
          <w:rFonts w:hint="eastAsia" w:hAnsi="宋体"/>
          <w:b/>
          <w:color w:val="000000"/>
          <w:sz w:val="22"/>
          <w:szCs w:val="22"/>
          <w:highlight w:val="none"/>
        </w:rPr>
        <w:t>说明：</w:t>
      </w:r>
    </w:p>
    <w:p w14:paraId="7FED770A">
      <w:pPr>
        <w:pStyle w:val="15"/>
        <w:spacing w:line="360" w:lineRule="auto"/>
        <w:ind w:left="25" w:leftChars="12" w:firstLine="323" w:firstLineChars="147"/>
        <w:contextualSpacing/>
        <w:rPr>
          <w:rFonts w:hint="eastAsia" w:hAnsi="宋体"/>
          <w:b/>
          <w:bCs/>
          <w:color w:val="000000"/>
          <w:sz w:val="22"/>
          <w:szCs w:val="22"/>
          <w:highlight w:val="none"/>
        </w:rPr>
      </w:pPr>
      <w:r>
        <w:rPr>
          <w:rFonts w:hint="eastAsia" w:hAnsi="宋体"/>
          <w:b/>
          <w:color w:val="000000"/>
          <w:sz w:val="22"/>
          <w:szCs w:val="22"/>
          <w:highlight w:val="none"/>
        </w:rPr>
        <w:t>1.供应商提出质疑时，应提交质疑函和必要的证明材料</w:t>
      </w:r>
      <w:r>
        <w:rPr>
          <w:rFonts w:hint="eastAsia" w:hAnsi="宋体"/>
          <w:b/>
          <w:bCs/>
          <w:color w:val="000000"/>
          <w:sz w:val="22"/>
          <w:szCs w:val="22"/>
          <w:highlight w:val="none"/>
        </w:rPr>
        <w:t>。</w:t>
      </w:r>
    </w:p>
    <w:p w14:paraId="7CAFBFC8">
      <w:pPr>
        <w:pStyle w:val="15"/>
        <w:spacing w:line="360" w:lineRule="auto"/>
        <w:ind w:left="25" w:leftChars="12" w:firstLine="323" w:firstLineChars="147"/>
        <w:contextualSpacing/>
        <w:rPr>
          <w:rFonts w:hint="eastAsia" w:hAnsi="宋体"/>
          <w:b/>
          <w:color w:val="000000"/>
          <w:sz w:val="22"/>
          <w:szCs w:val="22"/>
          <w:highlight w:val="none"/>
        </w:rPr>
      </w:pPr>
      <w:r>
        <w:rPr>
          <w:rFonts w:hint="eastAsia" w:hAnsi="宋体"/>
          <w:b/>
          <w:color w:val="000000"/>
          <w:sz w:val="22"/>
          <w:szCs w:val="2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C55916A">
      <w:pPr>
        <w:pStyle w:val="15"/>
        <w:spacing w:line="360" w:lineRule="auto"/>
        <w:ind w:left="25" w:leftChars="12" w:firstLine="323" w:firstLineChars="147"/>
        <w:contextualSpacing/>
        <w:rPr>
          <w:rFonts w:hint="eastAsia" w:hAnsi="宋体"/>
          <w:b/>
          <w:color w:val="000000"/>
          <w:sz w:val="22"/>
          <w:szCs w:val="22"/>
          <w:highlight w:val="none"/>
        </w:rPr>
      </w:pPr>
      <w:r>
        <w:rPr>
          <w:rFonts w:hint="eastAsia" w:hAnsi="宋体"/>
          <w:b/>
          <w:color w:val="000000"/>
          <w:sz w:val="22"/>
          <w:szCs w:val="22"/>
          <w:highlight w:val="none"/>
        </w:rPr>
        <w:t>3.质疑函的质疑事项应具体、明确，并有必要的事实依据和法律依据。</w:t>
      </w:r>
    </w:p>
    <w:p w14:paraId="525BE9F8">
      <w:pPr>
        <w:pStyle w:val="15"/>
        <w:spacing w:line="360" w:lineRule="auto"/>
        <w:ind w:left="25" w:leftChars="12" w:firstLine="323" w:firstLineChars="147"/>
        <w:contextualSpacing/>
        <w:rPr>
          <w:rFonts w:hint="eastAsia" w:hAnsi="宋体"/>
          <w:b/>
          <w:color w:val="000000"/>
          <w:sz w:val="22"/>
          <w:szCs w:val="22"/>
          <w:highlight w:val="none"/>
        </w:rPr>
      </w:pPr>
      <w:r>
        <w:rPr>
          <w:rFonts w:hint="eastAsia" w:hAnsi="宋体"/>
          <w:b/>
          <w:color w:val="000000"/>
          <w:sz w:val="22"/>
          <w:szCs w:val="22"/>
          <w:highlight w:val="none"/>
        </w:rPr>
        <w:t>4.质疑函的质疑请求应与质疑事项相关。</w:t>
      </w:r>
    </w:p>
    <w:p w14:paraId="142181CC">
      <w:pPr>
        <w:pStyle w:val="15"/>
        <w:spacing w:line="360" w:lineRule="auto"/>
        <w:ind w:left="25" w:leftChars="12" w:firstLine="323" w:firstLineChars="147"/>
        <w:contextualSpacing/>
        <w:rPr>
          <w:rFonts w:hint="eastAsia" w:hAnsi="宋体"/>
          <w:b/>
          <w:color w:val="000000"/>
          <w:sz w:val="20"/>
          <w:szCs w:val="18"/>
          <w:highlight w:val="none"/>
        </w:rPr>
      </w:pPr>
      <w:r>
        <w:rPr>
          <w:rFonts w:hint="eastAsia" w:hAnsi="宋体"/>
          <w:b/>
          <w:color w:val="000000"/>
          <w:sz w:val="22"/>
          <w:szCs w:val="22"/>
          <w:highlight w:val="none"/>
        </w:rPr>
        <w:t>5.质疑供应商为法人或者其他组织的，质疑函应由法定代表人、主要负责人，或者其授权代表签字或者盖章，并加盖公章。</w:t>
      </w:r>
    </w:p>
    <w:p w14:paraId="205B35ED">
      <w:pPr>
        <w:pStyle w:val="15"/>
        <w:snapToGrid w:val="0"/>
        <w:rPr>
          <w:rFonts w:hint="eastAsia"/>
          <w:b/>
          <w:color w:val="000000"/>
          <w:sz w:val="22"/>
          <w:szCs w:val="22"/>
          <w:highlight w:val="none"/>
        </w:rPr>
      </w:pPr>
    </w:p>
    <w:p w14:paraId="0A55E938">
      <w:pPr>
        <w:rPr>
          <w:rFonts w:hint="eastAsia"/>
          <w:color w:val="000000"/>
          <w:sz w:val="28"/>
          <w:szCs w:val="36"/>
          <w:highlight w:val="none"/>
        </w:rPr>
      </w:pPr>
    </w:p>
    <w:p w14:paraId="1E2B5CFE">
      <w:pPr>
        <w:rPr>
          <w:rFonts w:hint="eastAsia"/>
          <w:color w:val="000000"/>
          <w:sz w:val="28"/>
          <w:szCs w:val="36"/>
          <w:highlight w:val="none"/>
        </w:rPr>
      </w:pPr>
    </w:p>
    <w:p w14:paraId="3849A1CA">
      <w:pPr>
        <w:rPr>
          <w:rFonts w:hint="eastAsia"/>
          <w:color w:val="000000"/>
          <w:sz w:val="28"/>
          <w:szCs w:val="36"/>
          <w:highlight w:val="none"/>
        </w:rPr>
      </w:pPr>
    </w:p>
    <w:p w14:paraId="126AED30">
      <w:pPr>
        <w:rPr>
          <w:rFonts w:hint="eastAsia"/>
          <w:color w:val="000000"/>
          <w:sz w:val="28"/>
          <w:szCs w:val="36"/>
          <w:highlight w:val="none"/>
        </w:rPr>
      </w:pPr>
    </w:p>
    <w:p w14:paraId="3ED7BB98">
      <w:pPr>
        <w:rPr>
          <w:rFonts w:hint="eastAsia"/>
          <w:color w:val="000000"/>
          <w:sz w:val="28"/>
          <w:szCs w:val="36"/>
          <w:highlight w:val="none"/>
        </w:rPr>
      </w:pPr>
    </w:p>
    <w:p w14:paraId="4EFFEB71">
      <w:pPr>
        <w:rPr>
          <w:rFonts w:hint="eastAsia"/>
          <w:color w:val="000000"/>
          <w:sz w:val="28"/>
          <w:szCs w:val="36"/>
          <w:highlight w:val="none"/>
        </w:rPr>
      </w:pPr>
    </w:p>
    <w:p w14:paraId="1E0D1001">
      <w:pPr>
        <w:rPr>
          <w:rFonts w:hint="eastAsia"/>
          <w:color w:val="000000"/>
          <w:sz w:val="28"/>
          <w:szCs w:val="36"/>
          <w:highlight w:val="none"/>
        </w:rPr>
      </w:pPr>
    </w:p>
    <w:p w14:paraId="5772D344">
      <w:pPr>
        <w:rPr>
          <w:rFonts w:hint="eastAsia"/>
          <w:color w:val="000000"/>
          <w:sz w:val="28"/>
          <w:szCs w:val="36"/>
          <w:highlight w:val="none"/>
        </w:rPr>
      </w:pPr>
    </w:p>
    <w:p w14:paraId="41545F65">
      <w:pPr>
        <w:rPr>
          <w:rFonts w:hint="eastAsia"/>
          <w:color w:val="000000"/>
          <w:sz w:val="28"/>
          <w:szCs w:val="36"/>
          <w:highlight w:val="none"/>
        </w:rPr>
      </w:pPr>
    </w:p>
    <w:p w14:paraId="38E8C59A">
      <w:pPr>
        <w:rPr>
          <w:rFonts w:hint="eastAsia" w:eastAsia="宋体"/>
          <w:color w:val="000000"/>
          <w:sz w:val="28"/>
          <w:szCs w:val="36"/>
          <w:highlight w:val="none"/>
          <w:lang w:eastAsia="zh-CN"/>
        </w:rPr>
      </w:pPr>
    </w:p>
    <w:p w14:paraId="32CD90DB">
      <w:pPr>
        <w:rPr>
          <w:rFonts w:hint="eastAsia"/>
          <w:color w:val="000000"/>
          <w:sz w:val="28"/>
          <w:szCs w:val="36"/>
          <w:highlight w:val="none"/>
        </w:rPr>
      </w:pPr>
    </w:p>
    <w:p w14:paraId="52682DA6">
      <w:pPr>
        <w:rPr>
          <w:rFonts w:hint="eastAsia"/>
          <w:color w:val="000000"/>
          <w:sz w:val="28"/>
          <w:szCs w:val="36"/>
          <w:highlight w:val="none"/>
        </w:rPr>
      </w:pPr>
    </w:p>
    <w:p w14:paraId="2B6CFBA1">
      <w:pPr>
        <w:rPr>
          <w:rFonts w:hint="eastAsia"/>
          <w:color w:val="000000"/>
          <w:sz w:val="28"/>
          <w:szCs w:val="36"/>
          <w:highlight w:val="none"/>
        </w:rPr>
      </w:pPr>
    </w:p>
    <w:p w14:paraId="2AA41201">
      <w:pPr>
        <w:spacing w:line="360" w:lineRule="auto"/>
        <w:jc w:val="both"/>
        <w:rPr>
          <w:rFonts w:hint="eastAsia" w:ascii="方正小标宋简体" w:hAnsi="方正小标宋简体" w:eastAsia="方正小标宋简体" w:cs="方正小标宋简体"/>
          <w:color w:val="000000"/>
          <w:sz w:val="40"/>
          <w:szCs w:val="40"/>
          <w:highlight w:val="none"/>
        </w:rPr>
      </w:pPr>
    </w:p>
    <w:p w14:paraId="5CEBD9C7">
      <w:pPr>
        <w:spacing w:line="360" w:lineRule="auto"/>
        <w:jc w:val="both"/>
        <w:rPr>
          <w:rFonts w:hint="eastAsia" w:ascii="方正小标宋简体" w:hAnsi="方正小标宋简体" w:eastAsia="方正小标宋简体" w:cs="方正小标宋简体"/>
          <w:color w:val="000000"/>
          <w:sz w:val="40"/>
          <w:szCs w:val="40"/>
          <w:highlight w:val="none"/>
        </w:rPr>
      </w:pPr>
    </w:p>
    <w:p w14:paraId="3CF33526">
      <w:pPr>
        <w:spacing w:line="360" w:lineRule="auto"/>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40"/>
          <w:szCs w:val="40"/>
          <w:highlight w:val="none"/>
        </w:rPr>
        <w:t>投诉书（格式）</w:t>
      </w:r>
    </w:p>
    <w:p w14:paraId="496BAF09">
      <w:pPr>
        <w:pStyle w:val="15"/>
        <w:snapToGrid w:val="0"/>
        <w:spacing w:line="360" w:lineRule="auto"/>
        <w:ind w:firstLine="440" w:firstLineChars="200"/>
        <w:rPr>
          <w:rFonts w:hAnsi="宋体"/>
          <w:b/>
          <w:bCs/>
          <w:color w:val="000000"/>
          <w:sz w:val="22"/>
          <w:szCs w:val="22"/>
          <w:highlight w:val="none"/>
        </w:rPr>
      </w:pPr>
      <w:r>
        <w:rPr>
          <w:rFonts w:hint="eastAsia" w:hAnsi="宋体"/>
          <w:b/>
          <w:bCs/>
          <w:color w:val="000000"/>
          <w:sz w:val="22"/>
          <w:szCs w:val="22"/>
          <w:highlight w:val="none"/>
        </w:rPr>
        <w:t>一、投诉相关主体基本情况：</w:t>
      </w:r>
    </w:p>
    <w:p w14:paraId="14CF3898">
      <w:pPr>
        <w:pStyle w:val="15"/>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供应商：</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161E11BD">
      <w:pPr>
        <w:pStyle w:val="15"/>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7FAFBEF4">
      <w:pPr>
        <w:pStyle w:val="15"/>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法定代表人/主要负责人：</w:t>
      </w:r>
      <w:r>
        <w:rPr>
          <w:rFonts w:hint="eastAsia" w:hAnsi="宋体"/>
          <w:bCs/>
          <w:color w:val="000000"/>
          <w:sz w:val="22"/>
          <w:szCs w:val="22"/>
          <w:highlight w:val="none"/>
          <w:u w:val="single"/>
        </w:rPr>
        <w:t xml:space="preserve">                                                         </w:t>
      </w:r>
    </w:p>
    <w:p w14:paraId="0163BA34">
      <w:pPr>
        <w:pStyle w:val="15"/>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联系电话</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p>
    <w:p w14:paraId="0C2C2907">
      <w:pPr>
        <w:pStyle w:val="15"/>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授权代表：</w:t>
      </w:r>
      <w:r>
        <w:rPr>
          <w:rFonts w:hint="eastAsia" w:hAnsi="宋体"/>
          <w:bCs/>
          <w:color w:val="000000"/>
          <w:sz w:val="22"/>
          <w:szCs w:val="22"/>
          <w:highlight w:val="none"/>
          <w:u w:val="single"/>
        </w:rPr>
        <w:t xml:space="preserve">                                         </w:t>
      </w:r>
      <w:r>
        <w:rPr>
          <w:rFonts w:hAnsi="宋体"/>
          <w:bCs/>
          <w:color w:val="000000"/>
          <w:sz w:val="22"/>
          <w:szCs w:val="22"/>
          <w:highlight w:val="none"/>
        </w:rPr>
        <w:t>联系</w:t>
      </w:r>
      <w:r>
        <w:rPr>
          <w:rFonts w:hint="eastAsia" w:hAnsi="宋体"/>
          <w:bCs/>
          <w:color w:val="000000"/>
          <w:sz w:val="22"/>
          <w:szCs w:val="22"/>
          <w:highlight w:val="none"/>
        </w:rPr>
        <w:t>电话：</w:t>
      </w:r>
      <w:r>
        <w:rPr>
          <w:rFonts w:hint="eastAsia" w:hAnsi="宋体"/>
          <w:bCs/>
          <w:color w:val="000000"/>
          <w:sz w:val="22"/>
          <w:szCs w:val="22"/>
          <w:highlight w:val="none"/>
          <w:u w:val="single"/>
        </w:rPr>
        <w:t xml:space="preserve">                   </w:t>
      </w:r>
    </w:p>
    <w:p w14:paraId="0037FD84">
      <w:pPr>
        <w:pStyle w:val="15"/>
        <w:snapToGrid w:val="0"/>
        <w:spacing w:line="360" w:lineRule="auto"/>
        <w:ind w:firstLine="440" w:firstLineChars="200"/>
        <w:rPr>
          <w:rFonts w:hint="eastAsia" w:hAnsi="宋体"/>
          <w:bCs/>
          <w:color w:val="000000"/>
          <w:sz w:val="22"/>
          <w:szCs w:val="22"/>
          <w:highlight w:val="none"/>
          <w:u w:val="singl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p>
    <w:p w14:paraId="3CC339DD">
      <w:pPr>
        <w:pStyle w:val="15"/>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6E6879C1">
      <w:pPr>
        <w:pStyle w:val="15"/>
        <w:snapToGrid w:val="0"/>
        <w:spacing w:line="360" w:lineRule="auto"/>
        <w:ind w:firstLine="440" w:firstLineChars="200"/>
        <w:rPr>
          <w:rFonts w:hint="eastAsia" w:hAnsi="宋体"/>
          <w:bCs/>
          <w:color w:val="000000"/>
          <w:sz w:val="22"/>
          <w:szCs w:val="22"/>
          <w:highlight w:val="none"/>
        </w:rPr>
      </w:pPr>
      <w:r>
        <w:rPr>
          <w:rFonts w:hint="eastAsia" w:hAnsi="宋体"/>
          <w:bCs/>
          <w:color w:val="000000"/>
          <w:sz w:val="22"/>
          <w:szCs w:val="22"/>
          <w:highlight w:val="none"/>
        </w:rPr>
        <w:t>被投诉人1：</w:t>
      </w:r>
    </w:p>
    <w:p w14:paraId="4B0A4858">
      <w:pPr>
        <w:pStyle w:val="15"/>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地址：</w:t>
      </w:r>
      <w:r>
        <w:rPr>
          <w:rFonts w:hint="eastAsia" w:hAnsi="宋体"/>
          <w:bCs/>
          <w:color w:val="000000"/>
          <w:sz w:val="22"/>
          <w:szCs w:val="22"/>
          <w:highlight w:val="none"/>
          <w:u w:val="single"/>
        </w:rPr>
        <w:t xml:space="preserve">                                                            </w:t>
      </w:r>
    </w:p>
    <w:p w14:paraId="16B09898">
      <w:pPr>
        <w:pStyle w:val="15"/>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5B5E0174">
      <w:pPr>
        <w:pStyle w:val="15"/>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联系人：</w:t>
      </w:r>
      <w:r>
        <w:rPr>
          <w:rFonts w:hint="eastAsia" w:hAnsi="宋体"/>
          <w:bCs/>
          <w:color w:val="000000"/>
          <w:sz w:val="22"/>
          <w:szCs w:val="22"/>
          <w:highlight w:val="none"/>
          <w:u w:val="single"/>
        </w:rPr>
        <w:t xml:space="preserve">                                                </w:t>
      </w:r>
      <w:r>
        <w:rPr>
          <w:rFonts w:hAnsi="宋体"/>
          <w:bCs/>
          <w:color w:val="000000"/>
          <w:sz w:val="22"/>
          <w:szCs w:val="22"/>
          <w:highlight w:val="none"/>
        </w:rPr>
        <w:t>联系</w:t>
      </w:r>
      <w:r>
        <w:rPr>
          <w:rFonts w:hint="eastAsia" w:hAnsi="宋体"/>
          <w:bCs/>
          <w:color w:val="000000"/>
          <w:sz w:val="22"/>
          <w:szCs w:val="22"/>
          <w:highlight w:val="none"/>
        </w:rPr>
        <w:t>电话：</w:t>
      </w:r>
      <w:r>
        <w:rPr>
          <w:rFonts w:hint="eastAsia" w:hAnsi="宋体"/>
          <w:bCs/>
          <w:color w:val="000000"/>
          <w:sz w:val="22"/>
          <w:szCs w:val="22"/>
          <w:highlight w:val="none"/>
          <w:u w:val="single"/>
        </w:rPr>
        <w:t xml:space="preserve">                </w:t>
      </w:r>
    </w:p>
    <w:p w14:paraId="62BF2900">
      <w:pPr>
        <w:pStyle w:val="15"/>
        <w:snapToGrid w:val="0"/>
        <w:spacing w:line="360" w:lineRule="auto"/>
        <w:ind w:firstLine="440" w:firstLineChars="200"/>
        <w:rPr>
          <w:rFonts w:hint="eastAsia" w:hAnsi="宋体"/>
          <w:bCs/>
          <w:color w:val="000000"/>
          <w:sz w:val="22"/>
          <w:szCs w:val="22"/>
          <w:highlight w:val="none"/>
        </w:rPr>
      </w:pPr>
      <w:r>
        <w:rPr>
          <w:rFonts w:hint="eastAsia" w:hAnsi="宋体"/>
          <w:bCs/>
          <w:color w:val="000000"/>
          <w:sz w:val="22"/>
          <w:szCs w:val="22"/>
          <w:highlight w:val="none"/>
        </w:rPr>
        <w:t>被投诉人2：</w:t>
      </w:r>
    </w:p>
    <w:p w14:paraId="289425B0">
      <w:pPr>
        <w:pStyle w:val="15"/>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w:t>
      </w:r>
    </w:p>
    <w:p w14:paraId="720771BA">
      <w:pPr>
        <w:pStyle w:val="15"/>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相关供应商：</w:t>
      </w:r>
      <w:r>
        <w:rPr>
          <w:rFonts w:hint="eastAsia" w:hAnsi="宋体"/>
          <w:bCs/>
          <w:color w:val="000000"/>
          <w:sz w:val="22"/>
          <w:szCs w:val="22"/>
          <w:highlight w:val="none"/>
          <w:u w:val="single"/>
        </w:rPr>
        <w:t xml:space="preserve">                                                                       </w:t>
      </w:r>
    </w:p>
    <w:p w14:paraId="244671B3">
      <w:pPr>
        <w:pStyle w:val="15"/>
        <w:snapToGrid w:val="0"/>
        <w:spacing w:line="360" w:lineRule="auto"/>
        <w:ind w:firstLine="440" w:firstLineChars="200"/>
        <w:rPr>
          <w:rFonts w:hint="eastAsia" w:hAnsi="宋体"/>
          <w:bCs/>
          <w:color w:val="000000"/>
          <w:sz w:val="22"/>
          <w:szCs w:val="22"/>
          <w:highlight w:val="none"/>
          <w:u w:val="singl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p>
    <w:p w14:paraId="771FA9E9">
      <w:pPr>
        <w:pStyle w:val="15"/>
        <w:snapToGrid w:val="0"/>
        <w:spacing w:line="360" w:lineRule="auto"/>
        <w:ind w:firstLine="440" w:firstLineChars="200"/>
        <w:rPr>
          <w:rFonts w:hint="eastAsia" w:hAnsi="宋体"/>
          <w:bCs/>
          <w:color w:val="000000"/>
          <w:sz w:val="22"/>
          <w:szCs w:val="22"/>
          <w:highlight w:val="none"/>
        </w:rPr>
      </w:pPr>
      <w:r>
        <w:rPr>
          <w:rFonts w:hint="eastAsia" w:hAnsi="宋体"/>
          <w:bCs/>
          <w:color w:val="000000"/>
          <w:sz w:val="22"/>
          <w:szCs w:val="22"/>
          <w:highlight w:val="none"/>
        </w:rPr>
        <w:t>联系人：</w:t>
      </w:r>
      <w:r>
        <w:rPr>
          <w:rFonts w:hint="eastAsia" w:hAnsi="宋体"/>
          <w:bCs/>
          <w:color w:val="000000"/>
          <w:sz w:val="22"/>
          <w:szCs w:val="22"/>
          <w:highlight w:val="none"/>
          <w:u w:val="single"/>
        </w:rPr>
        <w:t xml:space="preserve">                                            </w:t>
      </w:r>
      <w:r>
        <w:rPr>
          <w:rFonts w:hAnsi="宋体"/>
          <w:bCs/>
          <w:color w:val="000000"/>
          <w:sz w:val="22"/>
          <w:szCs w:val="22"/>
          <w:highlight w:val="none"/>
        </w:rPr>
        <w:t>联系</w:t>
      </w:r>
      <w:r>
        <w:rPr>
          <w:rFonts w:hint="eastAsia" w:hAnsi="宋体"/>
          <w:bCs/>
          <w:color w:val="000000"/>
          <w:sz w:val="22"/>
          <w:szCs w:val="22"/>
          <w:highlight w:val="none"/>
        </w:rPr>
        <w:t>电话：</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6D5E7C9D">
      <w:pPr>
        <w:pStyle w:val="15"/>
        <w:snapToGrid w:val="0"/>
        <w:spacing w:line="360" w:lineRule="auto"/>
        <w:ind w:firstLine="440" w:firstLineChars="200"/>
        <w:rPr>
          <w:rFonts w:hint="eastAsia" w:hAnsi="宋体"/>
          <w:b/>
          <w:bCs/>
          <w:color w:val="000000"/>
          <w:sz w:val="22"/>
          <w:szCs w:val="22"/>
          <w:highlight w:val="none"/>
        </w:rPr>
      </w:pPr>
      <w:r>
        <w:rPr>
          <w:rFonts w:hint="eastAsia" w:hAnsi="宋体"/>
          <w:b/>
          <w:bCs/>
          <w:color w:val="000000"/>
          <w:sz w:val="22"/>
          <w:szCs w:val="22"/>
          <w:highlight w:val="none"/>
        </w:rPr>
        <w:t>二、投诉项目基本情况：</w:t>
      </w:r>
    </w:p>
    <w:p w14:paraId="7875DEDE">
      <w:pPr>
        <w:pStyle w:val="15"/>
        <w:spacing w:line="360" w:lineRule="auto"/>
        <w:ind w:left="25" w:leftChars="12" w:firstLine="433" w:firstLineChars="197"/>
        <w:rPr>
          <w:rFonts w:hint="eastAsia" w:hAnsi="宋体"/>
          <w:color w:val="000000"/>
          <w:sz w:val="22"/>
          <w:szCs w:val="22"/>
          <w:highlight w:val="none"/>
        </w:rPr>
      </w:pPr>
      <w:r>
        <w:rPr>
          <w:rFonts w:hint="eastAsia" w:hAnsi="宋体"/>
          <w:bCs/>
          <w:color w:val="000000"/>
          <w:sz w:val="22"/>
          <w:szCs w:val="22"/>
          <w:highlight w:val="none"/>
        </w:rPr>
        <w:t>采购</w:t>
      </w:r>
      <w:r>
        <w:rPr>
          <w:rFonts w:hint="eastAsia" w:hAnsi="宋体"/>
          <w:color w:val="000000"/>
          <w:sz w:val="22"/>
          <w:szCs w:val="22"/>
          <w:highlight w:val="none"/>
        </w:rPr>
        <w:t>项目的名称：</w:t>
      </w:r>
      <w:r>
        <w:rPr>
          <w:rFonts w:hint="eastAsia" w:hAnsi="宋体"/>
          <w:bCs/>
          <w:color w:val="000000"/>
          <w:sz w:val="22"/>
          <w:szCs w:val="22"/>
          <w:highlight w:val="none"/>
          <w:u w:val="single"/>
        </w:rPr>
        <w:t xml:space="preserve">                                                                   </w:t>
      </w:r>
    </w:p>
    <w:p w14:paraId="3F6A96B7">
      <w:pPr>
        <w:pStyle w:val="15"/>
        <w:spacing w:line="360" w:lineRule="auto"/>
        <w:ind w:left="25" w:leftChars="12" w:firstLine="433" w:firstLineChars="197"/>
        <w:rPr>
          <w:rFonts w:hint="eastAsia" w:hAnsi="宋体"/>
          <w:color w:val="000000"/>
          <w:sz w:val="22"/>
          <w:szCs w:val="22"/>
          <w:highlight w:val="none"/>
        </w:rPr>
      </w:pPr>
      <w:r>
        <w:rPr>
          <w:rFonts w:hint="eastAsia" w:hAnsi="宋体"/>
          <w:bCs/>
          <w:color w:val="000000"/>
          <w:sz w:val="22"/>
          <w:szCs w:val="22"/>
          <w:highlight w:val="none"/>
        </w:rPr>
        <w:t>采购</w:t>
      </w:r>
      <w:r>
        <w:rPr>
          <w:rFonts w:hint="eastAsia" w:hAnsi="宋体"/>
          <w:color w:val="000000"/>
          <w:sz w:val="22"/>
          <w:szCs w:val="22"/>
          <w:highlight w:val="none"/>
        </w:rPr>
        <w:t>项目的编号：</w:t>
      </w:r>
      <w:r>
        <w:rPr>
          <w:rFonts w:hint="eastAsia" w:hAnsi="宋体"/>
          <w:bCs/>
          <w:color w:val="000000"/>
          <w:sz w:val="22"/>
          <w:szCs w:val="22"/>
          <w:highlight w:val="none"/>
          <w:u w:val="single"/>
        </w:rPr>
        <w:t xml:space="preserve">                                          </w:t>
      </w:r>
    </w:p>
    <w:p w14:paraId="2775E90A">
      <w:pPr>
        <w:pStyle w:val="15"/>
        <w:spacing w:line="360" w:lineRule="auto"/>
        <w:ind w:left="25" w:leftChars="12" w:firstLine="433" w:firstLineChars="197"/>
        <w:rPr>
          <w:rFonts w:hint="eastAsia" w:hAnsi="宋体"/>
          <w:bCs/>
          <w:color w:val="000000"/>
          <w:sz w:val="22"/>
          <w:szCs w:val="22"/>
          <w:highlight w:val="none"/>
          <w:u w:val="single"/>
        </w:rPr>
      </w:pPr>
      <w:r>
        <w:rPr>
          <w:rFonts w:hint="eastAsia" w:hAnsi="宋体"/>
          <w:color w:val="000000"/>
          <w:sz w:val="22"/>
          <w:szCs w:val="22"/>
          <w:highlight w:val="none"/>
        </w:rPr>
        <w:t>采购人名称：</w:t>
      </w:r>
      <w:r>
        <w:rPr>
          <w:rFonts w:hint="eastAsia" w:hAnsi="宋体"/>
          <w:bCs/>
          <w:color w:val="000000"/>
          <w:sz w:val="22"/>
          <w:szCs w:val="22"/>
          <w:highlight w:val="none"/>
          <w:u w:val="single"/>
        </w:rPr>
        <w:t xml:space="preserve">                                                                        </w:t>
      </w:r>
    </w:p>
    <w:p w14:paraId="385B78E0">
      <w:pPr>
        <w:pStyle w:val="15"/>
        <w:spacing w:line="360" w:lineRule="auto"/>
        <w:ind w:left="25" w:leftChars="12" w:firstLine="433" w:firstLineChars="197"/>
        <w:rPr>
          <w:rFonts w:hint="eastAsia" w:hAnsi="宋体"/>
          <w:bCs/>
          <w:color w:val="000000"/>
          <w:sz w:val="22"/>
          <w:szCs w:val="22"/>
          <w:highlight w:val="none"/>
          <w:u w:val="single"/>
        </w:rPr>
      </w:pPr>
      <w:r>
        <w:rPr>
          <w:rFonts w:hint="eastAsia" w:hAnsi="宋体"/>
          <w:color w:val="000000"/>
          <w:sz w:val="22"/>
          <w:szCs w:val="22"/>
          <w:highlight w:val="none"/>
        </w:rPr>
        <w:t>代理机构名称：</w:t>
      </w:r>
      <w:r>
        <w:rPr>
          <w:rFonts w:hint="eastAsia" w:hAnsi="宋体"/>
          <w:bCs/>
          <w:color w:val="000000"/>
          <w:sz w:val="22"/>
          <w:szCs w:val="22"/>
          <w:highlight w:val="none"/>
          <w:u w:val="single"/>
        </w:rPr>
        <w:t xml:space="preserve">                                                                      </w:t>
      </w:r>
    </w:p>
    <w:p w14:paraId="232B63EE">
      <w:pPr>
        <w:pStyle w:val="15"/>
        <w:spacing w:line="360" w:lineRule="auto"/>
        <w:ind w:left="25" w:leftChars="12" w:firstLine="433" w:firstLineChars="197"/>
        <w:rPr>
          <w:rFonts w:hint="eastAsia" w:hAnsi="宋体"/>
          <w:bCs/>
          <w:color w:val="000000"/>
          <w:sz w:val="22"/>
          <w:szCs w:val="22"/>
          <w:highlight w:val="none"/>
          <w:u w:val="single"/>
        </w:rPr>
      </w:pPr>
      <w:r>
        <w:rPr>
          <w:rFonts w:hint="eastAsia" w:hAnsi="宋体"/>
          <w:bCs/>
          <w:color w:val="000000"/>
          <w:sz w:val="22"/>
          <w:szCs w:val="22"/>
          <w:highlight w:val="none"/>
        </w:rPr>
        <w:t>采购文件公告：</w:t>
      </w:r>
      <w:r>
        <w:rPr>
          <w:rFonts w:hint="eastAsia" w:hAnsi="宋体"/>
          <w:bCs/>
          <w:color w:val="000000"/>
          <w:sz w:val="22"/>
          <w:szCs w:val="22"/>
          <w:highlight w:val="none"/>
          <w:u w:val="single"/>
        </w:rPr>
        <w:t>是/否</w:t>
      </w:r>
      <w:r>
        <w:rPr>
          <w:rFonts w:hint="eastAsia" w:hAnsi="宋体"/>
          <w:bCs/>
          <w:color w:val="000000"/>
          <w:sz w:val="22"/>
          <w:szCs w:val="22"/>
          <w:highlight w:val="none"/>
        </w:rPr>
        <w:t>公告期限：</w:t>
      </w:r>
      <w:r>
        <w:rPr>
          <w:rFonts w:hint="eastAsia" w:hAnsi="宋体"/>
          <w:bCs/>
          <w:color w:val="000000"/>
          <w:sz w:val="22"/>
          <w:szCs w:val="22"/>
          <w:highlight w:val="none"/>
          <w:u w:val="single"/>
        </w:rPr>
        <w:t xml:space="preserve">                                                       </w:t>
      </w:r>
    </w:p>
    <w:p w14:paraId="08B28C2A">
      <w:pPr>
        <w:pStyle w:val="15"/>
        <w:spacing w:line="360" w:lineRule="auto"/>
        <w:ind w:left="25" w:leftChars="12" w:firstLine="433" w:firstLineChars="197"/>
        <w:rPr>
          <w:rFonts w:hint="eastAsia" w:hAnsi="宋体"/>
          <w:b/>
          <w:color w:val="000000"/>
          <w:sz w:val="22"/>
          <w:szCs w:val="22"/>
          <w:highlight w:val="none"/>
        </w:rPr>
      </w:pPr>
      <w:r>
        <w:rPr>
          <w:rFonts w:hint="eastAsia" w:hAnsi="宋体"/>
          <w:bCs/>
          <w:color w:val="000000"/>
          <w:sz w:val="22"/>
          <w:szCs w:val="22"/>
          <w:highlight w:val="none"/>
        </w:rPr>
        <w:t>采购结果公告：</w:t>
      </w:r>
      <w:r>
        <w:rPr>
          <w:rFonts w:hint="eastAsia" w:hAnsi="宋体"/>
          <w:bCs/>
          <w:color w:val="000000"/>
          <w:sz w:val="22"/>
          <w:szCs w:val="22"/>
          <w:highlight w:val="none"/>
          <w:u w:val="single"/>
        </w:rPr>
        <w:t>是/否</w:t>
      </w:r>
      <w:r>
        <w:rPr>
          <w:rFonts w:hint="eastAsia" w:hAnsi="宋体"/>
          <w:bCs/>
          <w:color w:val="000000"/>
          <w:sz w:val="22"/>
          <w:szCs w:val="22"/>
          <w:highlight w:val="none"/>
        </w:rPr>
        <w:t>公告期限：</w:t>
      </w:r>
      <w:r>
        <w:rPr>
          <w:rFonts w:hint="eastAsia" w:hAnsi="宋体"/>
          <w:bCs/>
          <w:color w:val="000000"/>
          <w:sz w:val="22"/>
          <w:szCs w:val="22"/>
          <w:highlight w:val="none"/>
          <w:u w:val="single"/>
        </w:rPr>
        <w:t xml:space="preserve">                                                       </w:t>
      </w:r>
    </w:p>
    <w:p w14:paraId="147A49DC">
      <w:pPr>
        <w:pStyle w:val="15"/>
        <w:spacing w:line="360" w:lineRule="auto"/>
        <w:ind w:left="25" w:leftChars="12" w:firstLine="431" w:firstLineChars="196"/>
        <w:rPr>
          <w:rFonts w:hint="eastAsia" w:hAnsi="宋体"/>
          <w:b/>
          <w:color w:val="000000"/>
          <w:sz w:val="22"/>
          <w:szCs w:val="22"/>
          <w:highlight w:val="none"/>
        </w:rPr>
      </w:pPr>
      <w:r>
        <w:rPr>
          <w:rFonts w:hint="eastAsia" w:hAnsi="宋体"/>
          <w:b/>
          <w:color w:val="000000"/>
          <w:sz w:val="22"/>
          <w:szCs w:val="22"/>
          <w:highlight w:val="none"/>
        </w:rPr>
        <w:t>三、质疑基本情况</w:t>
      </w:r>
    </w:p>
    <w:p w14:paraId="06059C86">
      <w:pPr>
        <w:pStyle w:val="15"/>
        <w:spacing w:line="360" w:lineRule="auto"/>
        <w:ind w:firstLine="440" w:firstLineChars="200"/>
        <w:rPr>
          <w:rFonts w:hint="eastAsia" w:hAnsi="宋体"/>
          <w:color w:val="000000"/>
          <w:sz w:val="22"/>
          <w:szCs w:val="22"/>
          <w:highlight w:val="none"/>
        </w:rPr>
      </w:pPr>
      <w:r>
        <w:rPr>
          <w:rFonts w:hint="eastAsia" w:hAnsi="宋体"/>
          <w:color w:val="000000"/>
          <w:sz w:val="22"/>
          <w:szCs w:val="22"/>
          <w:highlight w:val="none"/>
        </w:rPr>
        <w:t>投诉人于</w:t>
      </w:r>
      <w:r>
        <w:rPr>
          <w:rFonts w:hint="eastAsia" w:hAnsi="宋体"/>
          <w:color w:val="000000"/>
          <w:sz w:val="22"/>
          <w:szCs w:val="22"/>
          <w:highlight w:val="none"/>
          <w:u w:val="single"/>
        </w:rPr>
        <w:t xml:space="preserve">      </w:t>
      </w:r>
      <w:r>
        <w:rPr>
          <w:rFonts w:hint="eastAsia" w:hAnsi="宋体"/>
          <w:color w:val="000000"/>
          <w:sz w:val="22"/>
          <w:szCs w:val="22"/>
          <w:highlight w:val="none"/>
        </w:rPr>
        <w:t>年</w:t>
      </w:r>
      <w:r>
        <w:rPr>
          <w:rFonts w:hint="eastAsia" w:hAnsi="宋体"/>
          <w:color w:val="000000"/>
          <w:sz w:val="22"/>
          <w:szCs w:val="22"/>
          <w:highlight w:val="none"/>
          <w:u w:val="single"/>
        </w:rPr>
        <w:t xml:space="preserve">   </w:t>
      </w:r>
      <w:r>
        <w:rPr>
          <w:rFonts w:hint="eastAsia" w:hAnsi="宋体"/>
          <w:color w:val="000000"/>
          <w:sz w:val="22"/>
          <w:szCs w:val="22"/>
          <w:highlight w:val="none"/>
        </w:rPr>
        <w:t>月</w:t>
      </w:r>
      <w:r>
        <w:rPr>
          <w:rFonts w:hint="eastAsia" w:hAnsi="宋体"/>
          <w:color w:val="000000"/>
          <w:sz w:val="22"/>
          <w:szCs w:val="22"/>
          <w:highlight w:val="none"/>
          <w:u w:val="single"/>
        </w:rPr>
        <w:t xml:space="preserve">   </w:t>
      </w:r>
      <w:r>
        <w:rPr>
          <w:rFonts w:hint="eastAsia" w:hAnsi="宋体"/>
          <w:color w:val="000000"/>
          <w:sz w:val="22"/>
          <w:szCs w:val="22"/>
          <w:highlight w:val="none"/>
        </w:rPr>
        <w:t>日，向</w:t>
      </w:r>
      <w:r>
        <w:rPr>
          <w:rFonts w:hint="eastAsia" w:hAnsi="宋体"/>
          <w:color w:val="000000"/>
          <w:sz w:val="22"/>
          <w:szCs w:val="22"/>
          <w:highlight w:val="none"/>
          <w:u w:val="single"/>
        </w:rPr>
        <w:t xml:space="preserve">                                </w:t>
      </w:r>
      <w:r>
        <w:rPr>
          <w:rFonts w:hint="eastAsia" w:hAnsi="宋体"/>
          <w:color w:val="000000"/>
          <w:sz w:val="22"/>
          <w:szCs w:val="22"/>
          <w:highlight w:val="none"/>
        </w:rPr>
        <w:t>提出质疑，质疑事项为：</w:t>
      </w:r>
    </w:p>
    <w:p w14:paraId="4AB6675E">
      <w:pPr>
        <w:pStyle w:val="15"/>
        <w:spacing w:line="360" w:lineRule="auto"/>
        <w:ind w:firstLine="241"/>
        <w:rPr>
          <w:rFonts w:hint="eastAsia" w:hAnsi="宋体"/>
          <w:bCs/>
          <w:color w:val="000000"/>
          <w:sz w:val="22"/>
          <w:szCs w:val="22"/>
          <w:highlight w:val="none"/>
          <w:u w:val="single"/>
        </w:rPr>
      </w:pPr>
      <w:r>
        <w:rPr>
          <w:rFonts w:hint="eastAsia" w:hAnsi="宋体"/>
          <w:color w:val="000000"/>
          <w:sz w:val="22"/>
          <w:szCs w:val="22"/>
          <w:highlight w:val="none"/>
        </w:rPr>
        <w:t xml:space="preserve">    </w:t>
      </w:r>
      <w:r>
        <w:rPr>
          <w:rFonts w:hint="eastAsia" w:hAnsi="宋体"/>
          <w:bCs/>
          <w:color w:val="000000"/>
          <w:sz w:val="22"/>
          <w:szCs w:val="22"/>
          <w:highlight w:val="none"/>
          <w:u w:val="single"/>
        </w:rPr>
        <w:t xml:space="preserve">                                                                                      </w:t>
      </w:r>
    </w:p>
    <w:p w14:paraId="3EDFCC0A">
      <w:pPr>
        <w:pStyle w:val="15"/>
        <w:spacing w:line="360" w:lineRule="auto"/>
        <w:ind w:firstLine="241"/>
        <w:rPr>
          <w:rFonts w:hint="eastAsia" w:hAnsi="宋体"/>
          <w:bCs/>
          <w:color w:val="000000"/>
          <w:sz w:val="22"/>
          <w:szCs w:val="22"/>
          <w:highlight w:val="none"/>
          <w:u w:val="single"/>
        </w:rPr>
      </w:pPr>
      <w:r>
        <w:rPr>
          <w:rFonts w:hint="eastAsia" w:hAnsi="宋体"/>
          <w:bCs/>
          <w:color w:val="000000"/>
          <w:sz w:val="22"/>
          <w:szCs w:val="22"/>
          <w:highlight w:val="none"/>
        </w:rPr>
        <w:t xml:space="preserve">    </w:t>
      </w:r>
      <w:r>
        <w:rPr>
          <w:rFonts w:hint="eastAsia" w:hAnsi="宋体"/>
          <w:bCs/>
          <w:color w:val="000000"/>
          <w:sz w:val="22"/>
          <w:szCs w:val="22"/>
          <w:highlight w:val="none"/>
          <w:u w:val="single"/>
        </w:rPr>
        <w:t xml:space="preserve">                                                                                      </w:t>
      </w:r>
    </w:p>
    <w:p w14:paraId="2A93C56E">
      <w:pPr>
        <w:pStyle w:val="15"/>
        <w:spacing w:line="360" w:lineRule="auto"/>
        <w:ind w:firstLine="440" w:firstLineChars="200"/>
        <w:rPr>
          <w:rFonts w:hint="eastAsia" w:hAnsi="宋体"/>
          <w:color w:val="000000"/>
          <w:sz w:val="22"/>
          <w:szCs w:val="22"/>
          <w:highlight w:val="none"/>
        </w:rPr>
      </w:pPr>
      <w:r>
        <w:rPr>
          <w:rFonts w:hint="eastAsia" w:hAnsi="宋体"/>
          <w:bCs/>
          <w:color w:val="000000"/>
          <w:sz w:val="22"/>
          <w:szCs w:val="22"/>
          <w:highlight w:val="none"/>
          <w:u w:val="single"/>
        </w:rPr>
        <w:t>采购人/代理机构</w:t>
      </w:r>
      <w:r>
        <w:rPr>
          <w:rFonts w:hint="eastAsia" w:hAnsi="宋体"/>
          <w:bCs/>
          <w:color w:val="000000"/>
          <w:sz w:val="22"/>
          <w:szCs w:val="22"/>
          <w:highlight w:val="none"/>
        </w:rPr>
        <w:t>于</w:t>
      </w:r>
      <w:r>
        <w:rPr>
          <w:rFonts w:hint="eastAsia" w:hAnsi="宋体"/>
          <w:color w:val="000000"/>
          <w:sz w:val="22"/>
          <w:szCs w:val="22"/>
          <w:highlight w:val="none"/>
          <w:u w:val="single"/>
        </w:rPr>
        <w:t xml:space="preserve">      </w:t>
      </w:r>
      <w:r>
        <w:rPr>
          <w:rFonts w:hint="eastAsia" w:hAnsi="宋体"/>
          <w:color w:val="000000"/>
          <w:sz w:val="22"/>
          <w:szCs w:val="22"/>
          <w:highlight w:val="none"/>
        </w:rPr>
        <w:t>年</w:t>
      </w:r>
      <w:r>
        <w:rPr>
          <w:rFonts w:hint="eastAsia" w:hAnsi="宋体"/>
          <w:color w:val="000000"/>
          <w:sz w:val="22"/>
          <w:szCs w:val="22"/>
          <w:highlight w:val="none"/>
          <w:u w:val="single"/>
        </w:rPr>
        <w:t xml:space="preserve">   </w:t>
      </w:r>
      <w:r>
        <w:rPr>
          <w:rFonts w:hint="eastAsia" w:hAnsi="宋体"/>
          <w:color w:val="000000"/>
          <w:sz w:val="22"/>
          <w:szCs w:val="22"/>
          <w:highlight w:val="none"/>
        </w:rPr>
        <w:t>月</w:t>
      </w:r>
      <w:r>
        <w:rPr>
          <w:rFonts w:hint="eastAsia" w:hAnsi="宋体"/>
          <w:color w:val="000000"/>
          <w:sz w:val="22"/>
          <w:szCs w:val="22"/>
          <w:highlight w:val="none"/>
          <w:u w:val="single"/>
        </w:rPr>
        <w:t xml:space="preserve">   </w:t>
      </w:r>
      <w:r>
        <w:rPr>
          <w:rFonts w:hint="eastAsia" w:hAnsi="宋体"/>
          <w:color w:val="000000"/>
          <w:sz w:val="22"/>
          <w:szCs w:val="22"/>
          <w:highlight w:val="none"/>
        </w:rPr>
        <w:t>日，</w:t>
      </w:r>
      <w:r>
        <w:rPr>
          <w:rFonts w:hint="eastAsia" w:hAnsi="宋体"/>
          <w:bCs/>
          <w:color w:val="000000"/>
          <w:sz w:val="22"/>
          <w:szCs w:val="22"/>
          <w:highlight w:val="none"/>
        </w:rPr>
        <w:t xml:space="preserve">就质疑事项作出了答复/没有在法定期限内作出答复。                                                                                             </w:t>
      </w:r>
    </w:p>
    <w:p w14:paraId="0D050630">
      <w:pPr>
        <w:pStyle w:val="15"/>
        <w:spacing w:line="360" w:lineRule="auto"/>
        <w:ind w:left="25" w:leftChars="12" w:firstLine="431" w:firstLineChars="196"/>
        <w:rPr>
          <w:rFonts w:hint="eastAsia" w:hAnsi="宋体"/>
          <w:b/>
          <w:color w:val="000000"/>
          <w:sz w:val="22"/>
          <w:szCs w:val="22"/>
          <w:highlight w:val="none"/>
        </w:rPr>
      </w:pPr>
      <w:r>
        <w:rPr>
          <w:rFonts w:hint="eastAsia" w:hAnsi="宋体"/>
          <w:b/>
          <w:color w:val="000000"/>
          <w:sz w:val="22"/>
          <w:szCs w:val="22"/>
          <w:highlight w:val="none"/>
        </w:rPr>
        <w:t>四、投诉事项具体内容</w:t>
      </w:r>
    </w:p>
    <w:p w14:paraId="2EFB7C5A">
      <w:pPr>
        <w:pStyle w:val="15"/>
        <w:spacing w:line="360" w:lineRule="auto"/>
        <w:ind w:left="25" w:leftChars="12" w:firstLine="433" w:firstLineChars="197"/>
        <w:rPr>
          <w:rFonts w:hint="eastAsia" w:hAnsi="宋体"/>
          <w:bCs/>
          <w:color w:val="000000"/>
          <w:sz w:val="22"/>
          <w:szCs w:val="22"/>
          <w:highlight w:val="none"/>
          <w:u w:val="single"/>
        </w:rPr>
      </w:pPr>
      <w:r>
        <w:rPr>
          <w:rFonts w:hint="eastAsia" w:hAnsi="宋体"/>
          <w:color w:val="000000"/>
          <w:sz w:val="22"/>
          <w:szCs w:val="22"/>
          <w:highlight w:val="none"/>
        </w:rPr>
        <w:t>投诉事项1：</w:t>
      </w:r>
      <w:r>
        <w:rPr>
          <w:rFonts w:hint="eastAsia" w:hAnsi="宋体"/>
          <w:bCs/>
          <w:color w:val="000000"/>
          <w:sz w:val="22"/>
          <w:szCs w:val="22"/>
          <w:highlight w:val="none"/>
          <w:u w:val="single"/>
        </w:rPr>
        <w:t xml:space="preserve">                                                                           </w:t>
      </w:r>
    </w:p>
    <w:p w14:paraId="7903CE02">
      <w:pPr>
        <w:pStyle w:val="15"/>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事实依据：</w:t>
      </w:r>
      <w:r>
        <w:rPr>
          <w:rFonts w:hint="eastAsia" w:hAnsi="宋体"/>
          <w:color w:val="000000"/>
          <w:sz w:val="22"/>
          <w:szCs w:val="22"/>
          <w:highlight w:val="none"/>
        </w:rPr>
        <w:t xml:space="preserve"> </w:t>
      </w:r>
      <w:r>
        <w:rPr>
          <w:rFonts w:hint="eastAsia" w:hAnsi="宋体"/>
          <w:bCs/>
          <w:color w:val="000000"/>
          <w:sz w:val="22"/>
          <w:szCs w:val="22"/>
          <w:highlight w:val="none"/>
          <w:u w:val="single"/>
        </w:rPr>
        <w:t xml:space="preserve">                                                                                      </w:t>
      </w:r>
    </w:p>
    <w:p w14:paraId="653A267C">
      <w:pPr>
        <w:pStyle w:val="15"/>
        <w:spacing w:line="360" w:lineRule="auto"/>
        <w:ind w:left="25" w:leftChars="12" w:firstLine="433" w:firstLineChars="197"/>
        <w:rPr>
          <w:rFonts w:hint="eastAsia" w:hAnsi="宋体"/>
          <w:color w:val="000000"/>
          <w:sz w:val="22"/>
          <w:szCs w:val="22"/>
          <w:highlight w:val="none"/>
        </w:rPr>
      </w:pPr>
      <w:r>
        <w:rPr>
          <w:rFonts w:hint="eastAsia" w:hAnsi="宋体"/>
          <w:bCs/>
          <w:color w:val="000000"/>
          <w:sz w:val="22"/>
          <w:szCs w:val="22"/>
          <w:highlight w:val="none"/>
          <w:u w:val="single"/>
        </w:rPr>
        <w:t xml:space="preserve">                                                                                        </w:t>
      </w:r>
    </w:p>
    <w:p w14:paraId="085D397D">
      <w:pPr>
        <w:pStyle w:val="15"/>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法律依据：</w:t>
      </w:r>
      <w:r>
        <w:rPr>
          <w:rFonts w:hint="eastAsia" w:hAnsi="宋体"/>
          <w:color w:val="000000"/>
          <w:sz w:val="22"/>
          <w:szCs w:val="22"/>
          <w:highlight w:val="none"/>
        </w:rPr>
        <w:t xml:space="preserve"> </w:t>
      </w:r>
      <w:r>
        <w:rPr>
          <w:rFonts w:hint="eastAsia" w:hAnsi="宋体"/>
          <w:bCs/>
          <w:color w:val="000000"/>
          <w:sz w:val="22"/>
          <w:szCs w:val="22"/>
          <w:highlight w:val="none"/>
          <w:u w:val="single"/>
        </w:rPr>
        <w:t xml:space="preserve">                                                                                      </w:t>
      </w:r>
    </w:p>
    <w:p w14:paraId="7777DA07">
      <w:pPr>
        <w:pStyle w:val="15"/>
        <w:spacing w:line="360" w:lineRule="auto"/>
        <w:ind w:left="25" w:leftChars="12" w:firstLine="323" w:firstLineChars="147"/>
        <w:rPr>
          <w:rFonts w:hint="eastAsia" w:hAnsi="宋体"/>
          <w:bCs/>
          <w:color w:val="000000"/>
          <w:sz w:val="22"/>
          <w:szCs w:val="22"/>
          <w:highlight w:val="none"/>
          <w:u w:val="single"/>
        </w:rPr>
      </w:pPr>
      <w:r>
        <w:rPr>
          <w:rFonts w:hint="eastAsia" w:hAnsi="宋体"/>
          <w:bCs/>
          <w:color w:val="000000"/>
          <w:sz w:val="22"/>
          <w:szCs w:val="22"/>
          <w:highlight w:val="none"/>
        </w:rPr>
        <w:t xml:space="preserve"> </w:t>
      </w:r>
      <w:r>
        <w:rPr>
          <w:rFonts w:hint="eastAsia" w:hAnsi="宋体"/>
          <w:bCs/>
          <w:color w:val="000000"/>
          <w:sz w:val="22"/>
          <w:szCs w:val="22"/>
          <w:highlight w:val="none"/>
          <w:u w:val="single"/>
        </w:rPr>
        <w:t xml:space="preserve">                                                                                        </w:t>
      </w:r>
    </w:p>
    <w:p w14:paraId="42F0E5E0">
      <w:pPr>
        <w:pStyle w:val="15"/>
        <w:spacing w:line="360" w:lineRule="auto"/>
        <w:ind w:left="25" w:leftChars="12" w:firstLine="433" w:firstLineChars="197"/>
        <w:rPr>
          <w:rFonts w:hint="eastAsia" w:hAnsi="宋体"/>
          <w:bCs/>
          <w:color w:val="000000"/>
          <w:sz w:val="22"/>
          <w:szCs w:val="22"/>
          <w:highlight w:val="none"/>
        </w:rPr>
      </w:pPr>
      <w:r>
        <w:rPr>
          <w:rFonts w:hint="eastAsia" w:hAnsi="宋体"/>
          <w:color w:val="000000"/>
          <w:sz w:val="22"/>
          <w:szCs w:val="22"/>
          <w:highlight w:val="none"/>
        </w:rPr>
        <w:t xml:space="preserve">投诉事项2  </w:t>
      </w:r>
      <w:r>
        <w:rPr>
          <w:rFonts w:hint="eastAsia" w:hAnsi="宋体"/>
          <w:bCs/>
          <w:color w:val="000000"/>
          <w:sz w:val="22"/>
          <w:szCs w:val="22"/>
          <w:highlight w:val="none"/>
        </w:rPr>
        <w:t xml:space="preserve">   </w:t>
      </w:r>
    </w:p>
    <w:p w14:paraId="66FB6935">
      <w:pPr>
        <w:pStyle w:val="15"/>
        <w:spacing w:line="360" w:lineRule="auto"/>
        <w:ind w:left="25" w:leftChars="12" w:firstLine="433" w:firstLineChars="197"/>
        <w:rPr>
          <w:rFonts w:hint="eastAsia" w:hAnsi="宋体"/>
          <w:bCs/>
          <w:color w:val="000000"/>
          <w:sz w:val="22"/>
          <w:szCs w:val="22"/>
          <w:highlight w:val="none"/>
        </w:rPr>
      </w:pPr>
      <w:r>
        <w:rPr>
          <w:rFonts w:hAnsi="宋体"/>
          <w:bCs/>
          <w:color w:val="000000"/>
          <w:sz w:val="22"/>
          <w:szCs w:val="22"/>
          <w:highlight w:val="none"/>
        </w:rPr>
        <w:t>……</w:t>
      </w:r>
    </w:p>
    <w:p w14:paraId="3079A869">
      <w:pPr>
        <w:pStyle w:val="15"/>
        <w:spacing w:line="360" w:lineRule="auto"/>
        <w:ind w:left="25" w:leftChars="12" w:firstLine="431" w:firstLineChars="196"/>
        <w:rPr>
          <w:rFonts w:hint="eastAsia" w:hAnsi="宋体"/>
          <w:b/>
          <w:color w:val="000000"/>
          <w:sz w:val="22"/>
          <w:szCs w:val="22"/>
          <w:highlight w:val="none"/>
        </w:rPr>
      </w:pPr>
      <w:r>
        <w:rPr>
          <w:rFonts w:hint="eastAsia" w:hAnsi="宋体"/>
          <w:b/>
          <w:color w:val="000000"/>
          <w:sz w:val="22"/>
          <w:szCs w:val="22"/>
          <w:highlight w:val="none"/>
        </w:rPr>
        <w:t>五、与投诉事项相关的投诉请求：</w:t>
      </w:r>
    </w:p>
    <w:p w14:paraId="2E4617D5">
      <w:pPr>
        <w:pStyle w:val="15"/>
        <w:spacing w:line="360" w:lineRule="auto"/>
        <w:ind w:left="25" w:leftChars="12" w:firstLine="433" w:firstLineChars="197"/>
        <w:rPr>
          <w:rFonts w:hint="eastAsia" w:hAnsi="宋体"/>
          <w:color w:val="000000"/>
          <w:sz w:val="22"/>
          <w:szCs w:val="22"/>
          <w:highlight w:val="none"/>
        </w:rPr>
      </w:pPr>
      <w:r>
        <w:rPr>
          <w:rFonts w:hint="eastAsia" w:hAnsi="宋体"/>
          <w:color w:val="000000"/>
          <w:sz w:val="22"/>
          <w:szCs w:val="22"/>
          <w:highlight w:val="none"/>
        </w:rPr>
        <w:t>请求：</w:t>
      </w:r>
      <w:r>
        <w:rPr>
          <w:rFonts w:hint="eastAsia" w:hAnsi="宋体"/>
          <w:bCs/>
          <w:color w:val="000000"/>
          <w:sz w:val="22"/>
          <w:szCs w:val="22"/>
          <w:highlight w:val="none"/>
          <w:u w:val="single"/>
        </w:rPr>
        <w:t xml:space="preserve">                                                                                 </w:t>
      </w:r>
    </w:p>
    <w:p w14:paraId="189EAFAE">
      <w:pPr>
        <w:pStyle w:val="15"/>
        <w:spacing w:line="360" w:lineRule="auto"/>
        <w:ind w:left="25" w:leftChars="12" w:firstLine="323" w:firstLineChars="147"/>
        <w:rPr>
          <w:rFonts w:hint="eastAsia" w:hAnsi="宋体"/>
          <w:color w:val="000000"/>
          <w:sz w:val="22"/>
          <w:szCs w:val="22"/>
          <w:highlight w:val="none"/>
        </w:rPr>
      </w:pPr>
    </w:p>
    <w:p w14:paraId="4986C8C6">
      <w:pPr>
        <w:pStyle w:val="15"/>
        <w:spacing w:line="360" w:lineRule="auto"/>
        <w:ind w:left="25" w:leftChars="12" w:firstLine="433" w:firstLineChars="197"/>
        <w:rPr>
          <w:rFonts w:hint="eastAsia" w:hAnsi="宋体"/>
          <w:color w:val="000000"/>
          <w:sz w:val="22"/>
          <w:szCs w:val="22"/>
          <w:highlight w:val="none"/>
        </w:rPr>
      </w:pPr>
      <w:r>
        <w:rPr>
          <w:rFonts w:hint="eastAsia" w:hAnsi="宋体"/>
          <w:color w:val="000000"/>
          <w:sz w:val="22"/>
          <w:szCs w:val="22"/>
          <w:highlight w:val="none"/>
        </w:rPr>
        <w:t>签字（签章）：                                       公章：</w:t>
      </w:r>
    </w:p>
    <w:p w14:paraId="2B8355DA">
      <w:pPr>
        <w:pStyle w:val="15"/>
        <w:spacing w:line="360" w:lineRule="auto"/>
        <w:ind w:left="25" w:leftChars="12" w:firstLine="323" w:firstLineChars="147"/>
        <w:rPr>
          <w:rFonts w:hint="eastAsia" w:hAnsi="宋体"/>
          <w:color w:val="000000"/>
          <w:sz w:val="22"/>
          <w:szCs w:val="22"/>
          <w:highlight w:val="none"/>
        </w:rPr>
      </w:pPr>
    </w:p>
    <w:p w14:paraId="78B0C54F">
      <w:pPr>
        <w:pStyle w:val="15"/>
        <w:spacing w:line="360" w:lineRule="auto"/>
        <w:ind w:left="25" w:leftChars="12" w:firstLine="433" w:firstLineChars="197"/>
        <w:rPr>
          <w:rFonts w:hint="eastAsia" w:hAnsi="宋体"/>
          <w:color w:val="000000"/>
          <w:sz w:val="22"/>
          <w:szCs w:val="22"/>
          <w:highlight w:val="none"/>
        </w:rPr>
      </w:pPr>
      <w:r>
        <w:rPr>
          <w:rFonts w:hint="eastAsia" w:hAnsi="宋体"/>
          <w:color w:val="000000"/>
          <w:sz w:val="22"/>
          <w:szCs w:val="22"/>
          <w:highlight w:val="none"/>
        </w:rPr>
        <w:t>日期：</w:t>
      </w:r>
    </w:p>
    <w:p w14:paraId="50976263">
      <w:pPr>
        <w:pStyle w:val="15"/>
        <w:spacing w:line="360" w:lineRule="auto"/>
        <w:ind w:left="25" w:leftChars="12" w:firstLine="433" w:firstLineChars="197"/>
        <w:rPr>
          <w:rFonts w:hint="eastAsia" w:hAnsi="宋体"/>
          <w:b/>
          <w:color w:val="000000"/>
          <w:sz w:val="22"/>
          <w:szCs w:val="22"/>
          <w:highlight w:val="none"/>
        </w:rPr>
      </w:pPr>
      <w:r>
        <w:rPr>
          <w:rFonts w:hint="eastAsia" w:hAnsi="宋体"/>
          <w:bCs/>
          <w:color w:val="000000"/>
          <w:sz w:val="22"/>
          <w:szCs w:val="22"/>
          <w:highlight w:val="none"/>
        </w:rPr>
        <w:t xml:space="preserve">                                                                                 </w:t>
      </w:r>
    </w:p>
    <w:p w14:paraId="214D43E6">
      <w:pPr>
        <w:pStyle w:val="15"/>
        <w:snapToGrid w:val="0"/>
        <w:spacing w:line="360" w:lineRule="auto"/>
        <w:rPr>
          <w:rFonts w:hint="eastAsia" w:hAnsi="宋体"/>
          <w:b/>
          <w:color w:val="000000"/>
          <w:sz w:val="22"/>
          <w:szCs w:val="22"/>
          <w:highlight w:val="none"/>
        </w:rPr>
      </w:pPr>
      <w:r>
        <w:rPr>
          <w:rFonts w:hint="eastAsia" w:hAnsi="宋体"/>
          <w:b/>
          <w:color w:val="000000"/>
          <w:sz w:val="22"/>
          <w:szCs w:val="22"/>
          <w:highlight w:val="none"/>
        </w:rPr>
        <w:t>说明：</w:t>
      </w:r>
    </w:p>
    <w:p w14:paraId="20941526">
      <w:pPr>
        <w:pStyle w:val="15"/>
        <w:spacing w:line="360" w:lineRule="auto"/>
        <w:ind w:left="25" w:leftChars="12" w:firstLine="323" w:firstLineChars="147"/>
        <w:rPr>
          <w:rFonts w:hint="eastAsia" w:hAnsi="宋体"/>
          <w:b/>
          <w:bCs/>
          <w:color w:val="000000"/>
          <w:sz w:val="22"/>
          <w:szCs w:val="22"/>
          <w:highlight w:val="none"/>
        </w:rPr>
      </w:pPr>
      <w:r>
        <w:rPr>
          <w:rFonts w:hint="eastAsia" w:hAnsi="宋体"/>
          <w:b/>
          <w:color w:val="000000"/>
          <w:sz w:val="22"/>
          <w:szCs w:val="22"/>
          <w:highlight w:val="none"/>
        </w:rPr>
        <w:t>1.投诉人提起投诉时，应当提交投诉书和必要的证明材料，并按照被投诉人和与投诉事项有关的供应商数量提供投诉书副本</w:t>
      </w:r>
      <w:r>
        <w:rPr>
          <w:rFonts w:hint="eastAsia" w:hAnsi="宋体"/>
          <w:b/>
          <w:bCs/>
          <w:color w:val="000000"/>
          <w:sz w:val="22"/>
          <w:szCs w:val="22"/>
          <w:highlight w:val="none"/>
        </w:rPr>
        <w:t>。</w:t>
      </w:r>
    </w:p>
    <w:p w14:paraId="406F84CF">
      <w:pPr>
        <w:pStyle w:val="15"/>
        <w:spacing w:line="360" w:lineRule="auto"/>
        <w:ind w:left="25" w:leftChars="12" w:firstLine="323" w:firstLineChars="147"/>
        <w:rPr>
          <w:rFonts w:hint="eastAsia" w:hAnsi="宋体"/>
          <w:b/>
          <w:color w:val="000000"/>
          <w:sz w:val="22"/>
          <w:szCs w:val="22"/>
          <w:highlight w:val="none"/>
        </w:rPr>
      </w:pPr>
      <w:r>
        <w:rPr>
          <w:rFonts w:hint="eastAsia" w:hAnsi="宋体"/>
          <w:b/>
          <w:color w:val="000000"/>
          <w:sz w:val="22"/>
          <w:szCs w:val="22"/>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0FE2A93">
      <w:pPr>
        <w:pStyle w:val="15"/>
        <w:spacing w:line="360" w:lineRule="auto"/>
        <w:ind w:left="25" w:leftChars="12" w:firstLine="323" w:firstLineChars="147"/>
        <w:rPr>
          <w:rFonts w:hint="eastAsia" w:hAnsi="宋体"/>
          <w:b/>
          <w:color w:val="000000"/>
          <w:sz w:val="22"/>
          <w:szCs w:val="22"/>
          <w:highlight w:val="none"/>
        </w:rPr>
      </w:pPr>
      <w:r>
        <w:rPr>
          <w:rFonts w:hint="eastAsia" w:hAnsi="宋体"/>
          <w:b/>
          <w:color w:val="000000"/>
          <w:sz w:val="22"/>
          <w:szCs w:val="22"/>
          <w:highlight w:val="none"/>
        </w:rPr>
        <w:t>3.投诉书应简要列明质疑事项，质疑函、质疑答复等作为附件材料提供。</w:t>
      </w:r>
    </w:p>
    <w:p w14:paraId="5CF9A391">
      <w:pPr>
        <w:pStyle w:val="15"/>
        <w:spacing w:line="360" w:lineRule="auto"/>
        <w:ind w:left="25" w:leftChars="12" w:firstLine="323" w:firstLineChars="147"/>
        <w:rPr>
          <w:rFonts w:hint="eastAsia" w:hAnsi="宋体"/>
          <w:b/>
          <w:color w:val="000000"/>
          <w:sz w:val="22"/>
          <w:szCs w:val="22"/>
          <w:highlight w:val="none"/>
        </w:rPr>
      </w:pPr>
      <w:r>
        <w:rPr>
          <w:rFonts w:hint="eastAsia" w:hAnsi="宋体"/>
          <w:b/>
          <w:color w:val="000000"/>
          <w:sz w:val="22"/>
          <w:szCs w:val="22"/>
          <w:highlight w:val="none"/>
        </w:rPr>
        <w:t>4.投诉书的投诉事项应具体、明确，并有必要的事实依据和法律依据。</w:t>
      </w:r>
    </w:p>
    <w:p w14:paraId="0CDFF98C">
      <w:pPr>
        <w:pStyle w:val="15"/>
        <w:spacing w:line="360" w:lineRule="auto"/>
        <w:ind w:left="25" w:leftChars="12" w:firstLine="323" w:firstLineChars="147"/>
        <w:rPr>
          <w:rFonts w:hint="eastAsia" w:hAnsi="宋体"/>
          <w:b/>
          <w:color w:val="000000"/>
          <w:sz w:val="22"/>
          <w:szCs w:val="22"/>
          <w:highlight w:val="none"/>
        </w:rPr>
      </w:pPr>
      <w:r>
        <w:rPr>
          <w:rFonts w:hint="eastAsia" w:hAnsi="宋体"/>
          <w:b/>
          <w:color w:val="000000"/>
          <w:sz w:val="22"/>
          <w:szCs w:val="22"/>
          <w:highlight w:val="none"/>
        </w:rPr>
        <w:t>5.投诉书的投诉请求应与投诉事项相关。</w:t>
      </w:r>
    </w:p>
    <w:p w14:paraId="3DBCD508">
      <w:pPr>
        <w:pStyle w:val="15"/>
        <w:spacing w:line="360" w:lineRule="auto"/>
        <w:ind w:left="25" w:leftChars="12" w:firstLine="323" w:firstLineChars="147"/>
        <w:rPr>
          <w:rFonts w:hint="eastAsia" w:hAnsi="宋体"/>
          <w:b/>
          <w:color w:val="000000"/>
          <w:sz w:val="20"/>
          <w:szCs w:val="18"/>
          <w:highlight w:val="none"/>
        </w:rPr>
      </w:pPr>
      <w:r>
        <w:rPr>
          <w:rFonts w:hint="eastAsia" w:hAnsi="宋体"/>
          <w:b/>
          <w:color w:val="000000"/>
          <w:sz w:val="22"/>
          <w:szCs w:val="22"/>
          <w:highlight w:val="none"/>
        </w:rPr>
        <w:t>6.投诉人为法人或者其他组织的，投诉书应由法定代表人、主要负责人，或者其授权代表签字或者盖章，并加盖公章。</w:t>
      </w:r>
    </w:p>
    <w:p w14:paraId="7528B433">
      <w:pPr>
        <w:pStyle w:val="2"/>
        <w:keepLines/>
        <w:spacing w:before="340" w:after="330" w:line="578" w:lineRule="auto"/>
        <w:jc w:val="both"/>
        <w:outlineLvl w:val="9"/>
        <w:rPr>
          <w:rFonts w:hint="eastAsia" w:asciiTheme="majorEastAsia" w:hAnsiTheme="majorEastAsia" w:eastAsiaTheme="majorEastAsia" w:cstheme="majorEastAsia"/>
          <w:b/>
          <w:bCs w:val="0"/>
          <w:kern w:val="2"/>
          <w:sz w:val="40"/>
          <w:szCs w:val="52"/>
          <w:lang w:val="en-US" w:eastAsia="zh-CN" w:bidi="ar-SA"/>
        </w:rPr>
      </w:pPr>
    </w:p>
    <w:p w14:paraId="12E5C0F3">
      <w:pPr>
        <w:rPr>
          <w:rFonts w:hint="eastAsia"/>
          <w:lang w:val="en-US" w:eastAsia="zh-CN"/>
        </w:rPr>
      </w:pPr>
    </w:p>
    <w:p w14:paraId="1E474B76">
      <w:pPr>
        <w:pStyle w:val="2"/>
        <w:keepLines/>
        <w:spacing w:before="340" w:after="330" w:line="578" w:lineRule="auto"/>
        <w:jc w:val="center"/>
        <w:rPr>
          <w:rFonts w:hint="eastAsia" w:asciiTheme="majorEastAsia" w:hAnsiTheme="majorEastAsia" w:eastAsiaTheme="majorEastAsia" w:cstheme="majorEastAsia"/>
          <w:b/>
          <w:bCs w:val="0"/>
          <w:kern w:val="2"/>
          <w:sz w:val="40"/>
          <w:szCs w:val="52"/>
          <w:lang w:val="en-US" w:eastAsia="zh-CN" w:bidi="ar-SA"/>
        </w:rPr>
      </w:pPr>
    </w:p>
    <w:p w14:paraId="5CA40FE2">
      <w:pPr>
        <w:pStyle w:val="2"/>
        <w:keepLines/>
        <w:spacing w:before="340" w:after="330" w:line="578" w:lineRule="auto"/>
        <w:jc w:val="center"/>
        <w:rPr>
          <w:rFonts w:hint="eastAsia" w:asciiTheme="majorEastAsia" w:hAnsiTheme="majorEastAsia" w:eastAsiaTheme="majorEastAsia" w:cstheme="majorEastAsia"/>
          <w:b/>
          <w:bCs w:val="0"/>
          <w:kern w:val="2"/>
          <w:sz w:val="40"/>
          <w:szCs w:val="52"/>
          <w:lang w:val="en-US" w:eastAsia="zh-CN" w:bidi="ar-SA"/>
        </w:rPr>
      </w:pPr>
    </w:p>
    <w:p w14:paraId="37845F19">
      <w:pPr>
        <w:pStyle w:val="2"/>
        <w:keepLines/>
        <w:spacing w:before="340" w:after="330" w:line="578" w:lineRule="auto"/>
        <w:jc w:val="center"/>
        <w:rPr>
          <w:rFonts w:hint="eastAsia" w:asciiTheme="majorEastAsia" w:hAnsiTheme="majorEastAsia" w:eastAsiaTheme="majorEastAsia" w:cstheme="majorEastAsia"/>
          <w:b/>
          <w:bCs w:val="0"/>
          <w:kern w:val="2"/>
          <w:sz w:val="40"/>
          <w:szCs w:val="52"/>
          <w:lang w:val="en-US" w:eastAsia="zh-CN" w:bidi="ar-SA"/>
        </w:rPr>
      </w:pPr>
    </w:p>
    <w:p w14:paraId="47AF60DD">
      <w:pPr>
        <w:pStyle w:val="2"/>
        <w:keepLines/>
        <w:spacing w:before="340" w:after="330" w:line="578" w:lineRule="auto"/>
        <w:jc w:val="center"/>
        <w:rPr>
          <w:rFonts w:hint="eastAsia" w:ascii="宋体" w:hAnsi="宋体" w:cs="Courier New"/>
          <w:b/>
          <w:color w:val="000000"/>
          <w:sz w:val="32"/>
          <w:szCs w:val="32"/>
        </w:rPr>
      </w:pPr>
      <w:bookmarkStart w:id="136" w:name="_Toc17341"/>
      <w:r>
        <w:rPr>
          <w:rFonts w:hint="eastAsia" w:asciiTheme="majorEastAsia" w:hAnsiTheme="majorEastAsia" w:eastAsiaTheme="majorEastAsia" w:cstheme="majorEastAsia"/>
          <w:b/>
          <w:bCs w:val="0"/>
          <w:kern w:val="2"/>
          <w:sz w:val="40"/>
          <w:szCs w:val="52"/>
          <w:lang w:val="en-US" w:eastAsia="zh-CN" w:bidi="ar-SA"/>
        </w:rPr>
        <w:t>第七章 合同文本</w:t>
      </w:r>
      <w:bookmarkEnd w:id="102"/>
      <w:bookmarkEnd w:id="136"/>
    </w:p>
    <w:p w14:paraId="4D224C0C">
      <w:pPr>
        <w:pStyle w:val="33"/>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b/>
          <w:bCs/>
          <w:color w:val="auto"/>
          <w:spacing w:val="0"/>
          <w:kern w:val="2"/>
          <w:sz w:val="22"/>
          <w:szCs w:val="22"/>
          <w:u w:val="none"/>
          <w:lang w:val="en-US" w:eastAsia="zh-CN" w:bidi="ar-SA"/>
        </w:rPr>
      </w:pPr>
    </w:p>
    <w:p w14:paraId="6B8B1259">
      <w:pPr>
        <w:spacing w:line="360" w:lineRule="exact"/>
        <w:jc w:val="center"/>
        <w:outlineLvl w:val="9"/>
        <w:rPr>
          <w:rFonts w:hint="eastAsia" w:ascii="宋体" w:hAnsi="宋体" w:cs="宋体"/>
          <w:b/>
          <w:color w:val="auto"/>
          <w:sz w:val="28"/>
          <w:szCs w:val="28"/>
          <w:highlight w:val="none"/>
        </w:rPr>
      </w:pPr>
      <w:bookmarkStart w:id="137" w:name="_Toc405556742"/>
      <w:bookmarkStart w:id="138" w:name="_Toc382487074"/>
      <w:bookmarkStart w:id="139" w:name="_Toc396386925"/>
      <w:bookmarkStart w:id="140" w:name="_Toc402260948"/>
    </w:p>
    <w:p w14:paraId="2B825651">
      <w:pPr>
        <w:spacing w:line="360" w:lineRule="exact"/>
        <w:jc w:val="center"/>
        <w:outlineLvl w:val="9"/>
        <w:rPr>
          <w:rFonts w:hint="eastAsia" w:ascii="宋体" w:hAnsi="宋体" w:cs="宋体"/>
          <w:b/>
          <w:color w:val="auto"/>
          <w:sz w:val="28"/>
          <w:szCs w:val="28"/>
          <w:highlight w:val="none"/>
        </w:rPr>
      </w:pPr>
    </w:p>
    <w:p w14:paraId="4AB8815F">
      <w:pPr>
        <w:spacing w:line="360" w:lineRule="exact"/>
        <w:jc w:val="center"/>
        <w:outlineLvl w:val="9"/>
        <w:rPr>
          <w:rFonts w:hint="eastAsia" w:ascii="宋体" w:hAnsi="宋体" w:cs="宋体"/>
          <w:b/>
          <w:color w:val="auto"/>
          <w:sz w:val="28"/>
          <w:szCs w:val="28"/>
          <w:highlight w:val="none"/>
        </w:rPr>
      </w:pPr>
    </w:p>
    <w:p w14:paraId="48FE2C0F">
      <w:pPr>
        <w:spacing w:line="360" w:lineRule="exact"/>
        <w:jc w:val="center"/>
        <w:outlineLvl w:val="9"/>
        <w:rPr>
          <w:rFonts w:hint="eastAsia" w:ascii="宋体" w:hAnsi="宋体" w:cs="宋体"/>
          <w:b/>
          <w:color w:val="auto"/>
          <w:sz w:val="28"/>
          <w:szCs w:val="28"/>
          <w:highlight w:val="none"/>
        </w:rPr>
      </w:pPr>
    </w:p>
    <w:p w14:paraId="15D09557">
      <w:pPr>
        <w:spacing w:line="360" w:lineRule="exact"/>
        <w:jc w:val="center"/>
        <w:outlineLvl w:val="9"/>
        <w:rPr>
          <w:rFonts w:hint="eastAsia" w:ascii="宋体" w:hAnsi="宋体" w:cs="宋体"/>
          <w:b/>
          <w:color w:val="auto"/>
          <w:sz w:val="28"/>
          <w:szCs w:val="28"/>
          <w:highlight w:val="none"/>
        </w:rPr>
      </w:pPr>
    </w:p>
    <w:p w14:paraId="12F98001">
      <w:pPr>
        <w:spacing w:line="360" w:lineRule="exact"/>
        <w:jc w:val="center"/>
        <w:outlineLvl w:val="9"/>
        <w:rPr>
          <w:rFonts w:hint="eastAsia" w:ascii="宋体" w:hAnsi="宋体" w:cs="宋体"/>
          <w:b/>
          <w:color w:val="auto"/>
          <w:sz w:val="28"/>
          <w:szCs w:val="28"/>
          <w:highlight w:val="none"/>
        </w:rPr>
      </w:pPr>
    </w:p>
    <w:p w14:paraId="3F1B3145">
      <w:pPr>
        <w:spacing w:line="360" w:lineRule="exact"/>
        <w:jc w:val="center"/>
        <w:outlineLvl w:val="9"/>
        <w:rPr>
          <w:rFonts w:hint="eastAsia" w:ascii="宋体" w:hAnsi="宋体" w:cs="宋体"/>
          <w:b/>
          <w:color w:val="auto"/>
          <w:sz w:val="28"/>
          <w:szCs w:val="28"/>
          <w:highlight w:val="none"/>
        </w:rPr>
      </w:pPr>
    </w:p>
    <w:p w14:paraId="5F255138">
      <w:pPr>
        <w:spacing w:line="360" w:lineRule="exact"/>
        <w:jc w:val="center"/>
        <w:outlineLvl w:val="9"/>
        <w:rPr>
          <w:rFonts w:hint="eastAsia" w:ascii="宋体" w:hAnsi="宋体" w:cs="宋体"/>
          <w:b/>
          <w:color w:val="auto"/>
          <w:sz w:val="28"/>
          <w:szCs w:val="28"/>
          <w:highlight w:val="none"/>
        </w:rPr>
      </w:pPr>
    </w:p>
    <w:p w14:paraId="7B3CC3BD">
      <w:pPr>
        <w:spacing w:line="360" w:lineRule="exact"/>
        <w:jc w:val="center"/>
        <w:outlineLvl w:val="9"/>
        <w:rPr>
          <w:rFonts w:hint="eastAsia" w:ascii="宋体" w:hAnsi="宋体" w:cs="宋体"/>
          <w:b/>
          <w:color w:val="auto"/>
          <w:sz w:val="28"/>
          <w:szCs w:val="28"/>
          <w:highlight w:val="none"/>
        </w:rPr>
      </w:pPr>
    </w:p>
    <w:p w14:paraId="660D871A">
      <w:pPr>
        <w:spacing w:line="360" w:lineRule="exact"/>
        <w:jc w:val="center"/>
        <w:outlineLvl w:val="9"/>
        <w:rPr>
          <w:rFonts w:hint="eastAsia" w:ascii="宋体" w:hAnsi="宋体" w:cs="宋体"/>
          <w:b/>
          <w:color w:val="auto"/>
          <w:sz w:val="28"/>
          <w:szCs w:val="28"/>
          <w:highlight w:val="none"/>
        </w:rPr>
      </w:pPr>
    </w:p>
    <w:p w14:paraId="49CD49F5">
      <w:pPr>
        <w:spacing w:line="360" w:lineRule="exact"/>
        <w:jc w:val="center"/>
        <w:outlineLvl w:val="9"/>
        <w:rPr>
          <w:rFonts w:hint="eastAsia" w:ascii="宋体" w:hAnsi="宋体" w:cs="宋体"/>
          <w:b/>
          <w:color w:val="auto"/>
          <w:sz w:val="28"/>
          <w:szCs w:val="28"/>
          <w:highlight w:val="none"/>
        </w:rPr>
      </w:pPr>
    </w:p>
    <w:p w14:paraId="7D9A9461">
      <w:pPr>
        <w:spacing w:line="360" w:lineRule="exact"/>
        <w:jc w:val="center"/>
        <w:outlineLvl w:val="9"/>
        <w:rPr>
          <w:rFonts w:hint="eastAsia" w:ascii="宋体" w:hAnsi="宋体" w:cs="宋体"/>
          <w:b/>
          <w:color w:val="auto"/>
          <w:sz w:val="28"/>
          <w:szCs w:val="28"/>
          <w:highlight w:val="none"/>
        </w:rPr>
      </w:pPr>
    </w:p>
    <w:p w14:paraId="06A7E01B">
      <w:pPr>
        <w:spacing w:line="360" w:lineRule="exact"/>
        <w:jc w:val="center"/>
        <w:outlineLvl w:val="9"/>
        <w:rPr>
          <w:rFonts w:hint="eastAsia" w:ascii="宋体" w:hAnsi="宋体" w:cs="宋体"/>
          <w:b/>
          <w:color w:val="auto"/>
          <w:sz w:val="28"/>
          <w:szCs w:val="28"/>
          <w:highlight w:val="none"/>
        </w:rPr>
      </w:pPr>
    </w:p>
    <w:p w14:paraId="284E2DA5">
      <w:pPr>
        <w:spacing w:line="360" w:lineRule="exact"/>
        <w:jc w:val="center"/>
        <w:outlineLvl w:val="9"/>
        <w:rPr>
          <w:rFonts w:hint="eastAsia" w:ascii="宋体" w:hAnsi="宋体" w:cs="宋体"/>
          <w:b/>
          <w:color w:val="auto"/>
          <w:sz w:val="28"/>
          <w:szCs w:val="28"/>
          <w:highlight w:val="none"/>
        </w:rPr>
      </w:pPr>
    </w:p>
    <w:p w14:paraId="033A222A">
      <w:pPr>
        <w:spacing w:line="360" w:lineRule="exact"/>
        <w:jc w:val="center"/>
        <w:outlineLvl w:val="9"/>
        <w:rPr>
          <w:rFonts w:hint="eastAsia" w:ascii="宋体" w:hAnsi="宋体" w:cs="宋体"/>
          <w:b/>
          <w:color w:val="auto"/>
          <w:sz w:val="28"/>
          <w:szCs w:val="28"/>
          <w:highlight w:val="none"/>
        </w:rPr>
      </w:pPr>
    </w:p>
    <w:p w14:paraId="5F9E89B5">
      <w:pPr>
        <w:spacing w:line="360" w:lineRule="exact"/>
        <w:jc w:val="center"/>
        <w:outlineLvl w:val="9"/>
        <w:rPr>
          <w:rFonts w:hint="eastAsia" w:ascii="宋体" w:hAnsi="宋体" w:cs="宋体"/>
          <w:b/>
          <w:color w:val="auto"/>
          <w:sz w:val="28"/>
          <w:szCs w:val="28"/>
          <w:highlight w:val="none"/>
        </w:rPr>
      </w:pPr>
    </w:p>
    <w:p w14:paraId="54AC5F4D">
      <w:pPr>
        <w:spacing w:line="360" w:lineRule="exact"/>
        <w:jc w:val="center"/>
        <w:outlineLvl w:val="9"/>
        <w:rPr>
          <w:rFonts w:hint="eastAsia" w:ascii="宋体" w:hAnsi="宋体" w:cs="宋体"/>
          <w:b/>
          <w:color w:val="auto"/>
          <w:sz w:val="28"/>
          <w:szCs w:val="28"/>
          <w:highlight w:val="none"/>
        </w:rPr>
      </w:pPr>
    </w:p>
    <w:p w14:paraId="79E4D0A7">
      <w:pPr>
        <w:spacing w:line="360" w:lineRule="exact"/>
        <w:jc w:val="center"/>
        <w:outlineLvl w:val="9"/>
        <w:rPr>
          <w:rFonts w:hint="eastAsia" w:ascii="宋体" w:hAnsi="宋体" w:cs="宋体"/>
          <w:b/>
          <w:color w:val="auto"/>
          <w:sz w:val="28"/>
          <w:szCs w:val="28"/>
          <w:highlight w:val="none"/>
        </w:rPr>
      </w:pPr>
    </w:p>
    <w:p w14:paraId="0C8AFD0D">
      <w:pPr>
        <w:spacing w:line="360" w:lineRule="exact"/>
        <w:jc w:val="center"/>
        <w:outlineLvl w:val="9"/>
        <w:rPr>
          <w:rFonts w:hint="eastAsia" w:ascii="宋体" w:hAnsi="宋体" w:cs="宋体"/>
          <w:b/>
          <w:color w:val="auto"/>
          <w:sz w:val="28"/>
          <w:szCs w:val="28"/>
          <w:highlight w:val="none"/>
        </w:rPr>
      </w:pPr>
    </w:p>
    <w:p w14:paraId="373DDA42">
      <w:pPr>
        <w:spacing w:line="360" w:lineRule="exact"/>
        <w:jc w:val="center"/>
        <w:outlineLvl w:val="9"/>
        <w:rPr>
          <w:rFonts w:hint="eastAsia" w:ascii="宋体" w:hAnsi="宋体" w:cs="宋体"/>
          <w:b/>
          <w:color w:val="auto"/>
          <w:sz w:val="28"/>
          <w:szCs w:val="28"/>
          <w:highlight w:val="none"/>
        </w:rPr>
      </w:pPr>
    </w:p>
    <w:p w14:paraId="5BC1E976">
      <w:pPr>
        <w:spacing w:line="360" w:lineRule="exact"/>
        <w:jc w:val="center"/>
        <w:outlineLvl w:val="9"/>
        <w:rPr>
          <w:rFonts w:hint="eastAsia" w:ascii="宋体" w:hAnsi="宋体" w:cs="宋体"/>
          <w:b/>
          <w:color w:val="auto"/>
          <w:sz w:val="28"/>
          <w:szCs w:val="28"/>
          <w:highlight w:val="none"/>
        </w:rPr>
      </w:pPr>
    </w:p>
    <w:p w14:paraId="633D5463">
      <w:pPr>
        <w:spacing w:line="360" w:lineRule="exact"/>
        <w:jc w:val="center"/>
        <w:outlineLvl w:val="9"/>
        <w:rPr>
          <w:rFonts w:hint="eastAsia" w:ascii="宋体" w:hAnsi="宋体" w:cs="宋体"/>
          <w:b/>
          <w:color w:val="auto"/>
          <w:sz w:val="28"/>
          <w:szCs w:val="28"/>
          <w:highlight w:val="none"/>
        </w:rPr>
      </w:pPr>
    </w:p>
    <w:p w14:paraId="5D791017">
      <w:pPr>
        <w:spacing w:line="360" w:lineRule="exact"/>
        <w:jc w:val="center"/>
        <w:outlineLvl w:val="9"/>
        <w:rPr>
          <w:rFonts w:hint="eastAsia" w:ascii="宋体" w:hAnsi="宋体" w:cs="宋体"/>
          <w:b/>
          <w:color w:val="auto"/>
          <w:sz w:val="28"/>
          <w:szCs w:val="28"/>
          <w:highlight w:val="none"/>
        </w:rPr>
      </w:pPr>
    </w:p>
    <w:p w14:paraId="14A8B707">
      <w:pPr>
        <w:spacing w:line="360" w:lineRule="exact"/>
        <w:jc w:val="center"/>
        <w:outlineLvl w:val="9"/>
        <w:rPr>
          <w:rFonts w:hint="eastAsia" w:ascii="宋体" w:hAnsi="宋体" w:cs="宋体"/>
          <w:b/>
          <w:color w:val="auto"/>
          <w:sz w:val="28"/>
          <w:szCs w:val="28"/>
          <w:highlight w:val="none"/>
        </w:rPr>
      </w:pPr>
    </w:p>
    <w:p w14:paraId="527F5A8C">
      <w:pPr>
        <w:spacing w:line="360" w:lineRule="exact"/>
        <w:jc w:val="center"/>
        <w:outlineLvl w:val="9"/>
        <w:rPr>
          <w:rFonts w:hint="eastAsia" w:ascii="宋体" w:hAnsi="宋体" w:cs="宋体"/>
          <w:b/>
          <w:color w:val="auto"/>
          <w:sz w:val="28"/>
          <w:szCs w:val="28"/>
          <w:highlight w:val="none"/>
        </w:rPr>
      </w:pPr>
    </w:p>
    <w:p w14:paraId="62D981AF">
      <w:pPr>
        <w:spacing w:line="360" w:lineRule="exact"/>
        <w:jc w:val="center"/>
        <w:outlineLvl w:val="9"/>
        <w:rPr>
          <w:rFonts w:hint="eastAsia" w:ascii="宋体" w:hAnsi="宋体" w:cs="宋体"/>
          <w:b/>
          <w:color w:val="auto"/>
          <w:sz w:val="28"/>
          <w:szCs w:val="28"/>
          <w:highlight w:val="none"/>
        </w:rPr>
      </w:pPr>
    </w:p>
    <w:p w14:paraId="266C0E8C">
      <w:pPr>
        <w:spacing w:line="360" w:lineRule="exact"/>
        <w:jc w:val="both"/>
        <w:outlineLvl w:val="9"/>
        <w:rPr>
          <w:rFonts w:hint="eastAsia" w:ascii="宋体" w:hAnsi="宋体" w:cs="宋体"/>
          <w:b/>
          <w:color w:val="auto"/>
          <w:sz w:val="28"/>
          <w:szCs w:val="28"/>
          <w:highlight w:val="none"/>
        </w:rPr>
      </w:pPr>
    </w:p>
    <w:p w14:paraId="4F59339B">
      <w:pPr>
        <w:spacing w:line="360" w:lineRule="exact"/>
        <w:jc w:val="center"/>
        <w:outlineLvl w:val="9"/>
        <w:rPr>
          <w:rFonts w:hint="eastAsia" w:ascii="宋体" w:hAnsi="宋体" w:cs="宋体"/>
          <w:b/>
          <w:color w:val="auto"/>
          <w:sz w:val="36"/>
          <w:szCs w:val="36"/>
          <w:highlight w:val="none"/>
        </w:rPr>
      </w:pPr>
    </w:p>
    <w:p w14:paraId="5AE16B19">
      <w:pPr>
        <w:spacing w:line="360" w:lineRule="exact"/>
        <w:jc w:val="center"/>
        <w:outlineLvl w:val="9"/>
        <w:rPr>
          <w:rFonts w:hint="eastAsia" w:ascii="宋体" w:hAnsi="宋体" w:cs="宋体"/>
          <w:b/>
          <w:color w:val="auto"/>
          <w:sz w:val="36"/>
          <w:szCs w:val="36"/>
          <w:highlight w:val="none"/>
        </w:rPr>
      </w:pPr>
      <w:r>
        <w:rPr>
          <w:rFonts w:hint="eastAsia" w:ascii="宋体" w:hAnsi="宋体" w:cs="宋体"/>
          <w:b/>
          <w:color w:val="auto"/>
          <w:sz w:val="36"/>
          <w:szCs w:val="36"/>
          <w:highlight w:val="none"/>
          <w:lang w:val="en-US" w:eastAsia="zh-CN"/>
        </w:rPr>
        <w:t>一、</w:t>
      </w:r>
      <w:r>
        <w:rPr>
          <w:rFonts w:hint="eastAsia" w:ascii="宋体" w:hAnsi="宋体" w:cs="宋体"/>
          <w:b/>
          <w:color w:val="auto"/>
          <w:sz w:val="36"/>
          <w:szCs w:val="36"/>
          <w:highlight w:val="none"/>
        </w:rPr>
        <w:t>合同协议书</w:t>
      </w:r>
    </w:p>
    <w:p w14:paraId="45FA5D8A">
      <w:pPr>
        <w:pStyle w:val="32"/>
        <w:ind w:left="0" w:leftChars="0" w:firstLine="0" w:firstLineChars="0"/>
        <w:rPr>
          <w:rFonts w:hint="eastAsia"/>
        </w:rPr>
      </w:pPr>
    </w:p>
    <w:p w14:paraId="05931D12">
      <w:pPr>
        <w:keepNext w:val="0"/>
        <w:keepLines w:val="0"/>
        <w:pageBreakBefore w:val="0"/>
        <w:widowControl w:val="0"/>
        <w:kinsoku/>
        <w:wordWrap/>
        <w:overflowPunct/>
        <w:topLinePunct w:val="0"/>
        <w:autoSpaceDE/>
        <w:autoSpaceDN/>
        <w:bidi w:val="0"/>
        <w:adjustRightInd/>
        <w:snapToGrid/>
        <w:spacing w:line="360" w:lineRule="auto"/>
        <w:ind w:left="0" w:firstLine="480"/>
        <w:textAlignment w:val="auto"/>
        <w:rPr>
          <w:rFonts w:hint="eastAsia" w:ascii="宋体" w:hAnsi="宋体" w:cs="宋体"/>
          <w:color w:val="auto"/>
          <w:sz w:val="24"/>
          <w:highlight w:val="none"/>
        </w:rPr>
      </w:pPr>
      <w:r>
        <w:rPr>
          <w:rFonts w:hint="eastAsia" w:ascii="宋体" w:hAnsi="宋体" w:cs="宋体"/>
          <w:color w:val="auto"/>
          <w:sz w:val="24"/>
          <w:highlight w:val="none"/>
          <w:u w:val="single"/>
          <w:lang w:val="en-US" w:eastAsia="zh-CN"/>
        </w:rPr>
        <w:t>玉林市玉州区大塘镇人民政府</w:t>
      </w:r>
      <w:r>
        <w:rPr>
          <w:rFonts w:hint="eastAsia" w:ascii="宋体" w:hAnsi="宋体" w:cs="宋体"/>
          <w:color w:val="auto"/>
          <w:sz w:val="24"/>
          <w:highlight w:val="none"/>
        </w:rPr>
        <w:t>为实施</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标项名称</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，已接受</w:t>
      </w:r>
      <w:r>
        <w:rPr>
          <w:rFonts w:hint="eastAsia" w:ascii="宋体" w:hAnsi="宋体" w:cs="宋体"/>
          <w:color w:val="auto"/>
          <w:sz w:val="24"/>
          <w:highlight w:val="none"/>
          <w:u w:val="single"/>
        </w:rPr>
        <w:t xml:space="preserve">    （承包人）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对该项目的竞标。发包人和承包人共同达成如下协议。</w:t>
      </w:r>
    </w:p>
    <w:p w14:paraId="0C137A33">
      <w:pPr>
        <w:keepNext w:val="0"/>
        <w:keepLines w:val="0"/>
        <w:pageBreakBefore w:val="0"/>
        <w:widowControl w:val="0"/>
        <w:kinsoku/>
        <w:wordWrap/>
        <w:overflowPunct/>
        <w:topLinePunct w:val="0"/>
        <w:autoSpaceDE/>
        <w:autoSpaceDN/>
        <w:bidi w:val="0"/>
        <w:adjustRightInd/>
        <w:snapToGrid/>
        <w:spacing w:line="360" w:lineRule="auto"/>
        <w:ind w:left="0" w:firstLine="480" w:firstLineChars="0"/>
        <w:textAlignment w:val="auto"/>
        <w:outlineLvl w:val="1"/>
        <w:rPr>
          <w:rFonts w:hint="eastAsia" w:ascii="宋体" w:hAnsi="宋体" w:cs="宋体"/>
          <w:color w:val="auto"/>
          <w:sz w:val="24"/>
          <w:highlight w:val="none"/>
        </w:rPr>
      </w:pPr>
      <w:bookmarkStart w:id="141" w:name="_Toc144974828"/>
      <w:bookmarkStart w:id="142" w:name="_Toc168475885"/>
      <w:bookmarkStart w:id="143" w:name="_Toc168476288"/>
      <w:bookmarkStart w:id="144" w:name="_Toc168476289"/>
      <w:bookmarkStart w:id="145" w:name="_Toc144974829"/>
      <w:bookmarkStart w:id="146" w:name="_Toc168475886"/>
      <w:r>
        <w:rPr>
          <w:rFonts w:hint="eastAsia" w:ascii="宋体" w:hAnsi="宋体" w:cs="宋体"/>
          <w:color w:val="auto"/>
          <w:sz w:val="24"/>
          <w:highlight w:val="none"/>
        </w:rPr>
        <w:t>1. 本协议书与下列文件一起构成合同文件：</w:t>
      </w:r>
      <w:bookmarkEnd w:id="141"/>
      <w:bookmarkEnd w:id="142"/>
      <w:bookmarkEnd w:id="143"/>
    </w:p>
    <w:p w14:paraId="1D20E2D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（1）合同协议书（包括补充协议、合同谈判备忘录）；</w:t>
      </w:r>
    </w:p>
    <w:p w14:paraId="2FC8A1C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）成交通知书；</w:t>
      </w:r>
    </w:p>
    <w:p w14:paraId="657202C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磋商函及其附录</w:t>
      </w:r>
      <w:r>
        <w:rPr>
          <w:rFonts w:hint="eastAsia" w:ascii="宋体" w:hAnsi="宋体" w:cs="宋体"/>
          <w:color w:val="auto"/>
          <w:sz w:val="24"/>
          <w:highlight w:val="none"/>
        </w:rPr>
        <w:t>；</w:t>
      </w:r>
    </w:p>
    <w:p w14:paraId="12F0DCB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）专用合同条款（含附加条款）；</w:t>
      </w:r>
    </w:p>
    <w:p w14:paraId="7B4A06B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）通用合同条款；</w:t>
      </w:r>
    </w:p>
    <w:p w14:paraId="4606214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）技术标准和要求（合同技术条款）；</w:t>
      </w:r>
    </w:p>
    <w:p w14:paraId="1E2AEEB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）图纸；</w:t>
      </w:r>
    </w:p>
    <w:p w14:paraId="2B08C1F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）已标价工程量清单；</w:t>
      </w:r>
    </w:p>
    <w:p w14:paraId="047EA78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）响应文件其他内容；</w:t>
      </w:r>
    </w:p>
    <w:p w14:paraId="39FF15B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）其他合同文件。</w:t>
      </w:r>
    </w:p>
    <w:p w14:paraId="61762D50">
      <w:pPr>
        <w:keepNext w:val="0"/>
        <w:keepLines w:val="0"/>
        <w:pageBreakBefore w:val="0"/>
        <w:widowControl w:val="0"/>
        <w:kinsoku/>
        <w:wordWrap/>
        <w:overflowPunct/>
        <w:topLinePunct w:val="0"/>
        <w:autoSpaceDE/>
        <w:autoSpaceDN/>
        <w:bidi w:val="0"/>
        <w:adjustRightInd/>
        <w:snapToGrid/>
        <w:spacing w:line="360" w:lineRule="auto"/>
        <w:ind w:left="0"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 上述文件互相补充和解释，如有不明确或不一致之处，以合同约定次序在先者为准。</w:t>
      </w:r>
      <w:bookmarkEnd w:id="144"/>
      <w:bookmarkEnd w:id="145"/>
      <w:bookmarkEnd w:id="146"/>
    </w:p>
    <w:p w14:paraId="4F3FC883">
      <w:pPr>
        <w:keepNext w:val="0"/>
        <w:keepLines w:val="0"/>
        <w:pageBreakBefore w:val="0"/>
        <w:widowControl w:val="0"/>
        <w:kinsoku/>
        <w:wordWrap/>
        <w:overflowPunct/>
        <w:topLinePunct w:val="0"/>
        <w:autoSpaceDE/>
        <w:autoSpaceDN/>
        <w:bidi w:val="0"/>
        <w:adjustRightInd/>
        <w:snapToGrid/>
        <w:spacing w:line="360" w:lineRule="auto"/>
        <w:ind w:left="0" w:firstLine="480"/>
        <w:textAlignment w:val="auto"/>
        <w:rPr>
          <w:rFonts w:hint="eastAsia" w:ascii="宋体" w:hAnsi="宋体" w:cs="宋体"/>
          <w:b/>
          <w:bCs/>
          <w:color w:val="auto"/>
          <w:sz w:val="24"/>
          <w:highlight w:val="none"/>
          <w:u w:val="single"/>
        </w:rPr>
      </w:pPr>
      <w:r>
        <w:rPr>
          <w:rFonts w:hint="eastAsia" w:ascii="宋体" w:hAnsi="宋体" w:cs="宋体"/>
          <w:color w:val="auto"/>
          <w:sz w:val="24"/>
          <w:highlight w:val="none"/>
        </w:rPr>
        <w:t>3. 签约合同价：</w:t>
      </w:r>
      <w:r>
        <w:rPr>
          <w:rFonts w:hint="eastAsia" w:ascii="宋体" w:hAnsi="宋体" w:cs="宋体"/>
          <w:color w:val="auto"/>
          <w:sz w:val="24"/>
          <w:highlight w:val="none"/>
          <w:u w:val="single"/>
        </w:rPr>
        <w:t>人民币（大写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D75FA12">
      <w:pPr>
        <w:keepNext w:val="0"/>
        <w:keepLines w:val="0"/>
        <w:pageBreakBefore w:val="0"/>
        <w:widowControl w:val="0"/>
        <w:kinsoku/>
        <w:wordWrap/>
        <w:overflowPunct/>
        <w:topLinePunct w:val="0"/>
        <w:autoSpaceDE/>
        <w:autoSpaceDN/>
        <w:bidi w:val="0"/>
        <w:adjustRightInd/>
        <w:snapToGrid/>
        <w:spacing w:line="360" w:lineRule="auto"/>
        <w:ind w:left="0" w:firstLine="480"/>
        <w:textAlignment w:val="auto"/>
        <w:rPr>
          <w:rFonts w:hint="eastAsia" w:ascii="宋体" w:hAnsi="宋体" w:cs="宋体"/>
          <w:b/>
          <w:bCs/>
          <w:color w:val="auto"/>
          <w:sz w:val="24"/>
          <w:highlight w:val="none"/>
        </w:rPr>
      </w:pPr>
      <w:r>
        <w:rPr>
          <w:rFonts w:hint="eastAsia" w:ascii="宋体" w:hAnsi="宋体" w:cs="宋体"/>
          <w:color w:val="auto"/>
          <w:sz w:val="24"/>
          <w:highlight w:val="none"/>
        </w:rPr>
        <w:t>4. 承包人项目经理：</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D4C36A6">
      <w:pPr>
        <w:keepNext w:val="0"/>
        <w:keepLines w:val="0"/>
        <w:pageBreakBefore w:val="0"/>
        <w:widowControl w:val="0"/>
        <w:kinsoku/>
        <w:wordWrap/>
        <w:overflowPunct/>
        <w:topLinePunct w:val="0"/>
        <w:autoSpaceDE/>
        <w:autoSpaceDN/>
        <w:bidi w:val="0"/>
        <w:adjustRightInd/>
        <w:snapToGrid/>
        <w:spacing w:line="360" w:lineRule="auto"/>
        <w:ind w:left="0" w:firstLine="480"/>
        <w:textAlignment w:val="auto"/>
        <w:rPr>
          <w:rFonts w:hint="eastAsia" w:ascii="宋体" w:hAnsi="宋体" w:cs="宋体"/>
          <w:color w:val="auto"/>
          <w:sz w:val="24"/>
          <w:highlight w:val="none"/>
        </w:rPr>
      </w:pPr>
      <w:r>
        <w:rPr>
          <w:rFonts w:hint="eastAsia" w:ascii="宋体" w:hAnsi="宋体" w:cs="宋体"/>
          <w:color w:val="auto"/>
          <w:sz w:val="24"/>
          <w:highlight w:val="none"/>
        </w:rPr>
        <w:t>5. 工程质量符合</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1D45BB5">
      <w:pPr>
        <w:keepNext w:val="0"/>
        <w:keepLines w:val="0"/>
        <w:pageBreakBefore w:val="0"/>
        <w:widowControl w:val="0"/>
        <w:kinsoku/>
        <w:wordWrap/>
        <w:overflowPunct/>
        <w:topLinePunct w:val="0"/>
        <w:autoSpaceDE/>
        <w:autoSpaceDN/>
        <w:bidi w:val="0"/>
        <w:adjustRightInd/>
        <w:snapToGrid/>
        <w:spacing w:line="360" w:lineRule="auto"/>
        <w:ind w:left="0" w:firstLine="480"/>
        <w:textAlignment w:val="auto"/>
        <w:rPr>
          <w:rFonts w:hint="eastAsia" w:ascii="宋体" w:hAnsi="宋体" w:cs="宋体"/>
          <w:color w:val="auto"/>
          <w:sz w:val="24"/>
          <w:highlight w:val="none"/>
        </w:rPr>
      </w:pPr>
      <w:r>
        <w:rPr>
          <w:rFonts w:hint="eastAsia" w:ascii="宋体" w:hAnsi="宋体" w:cs="宋体"/>
          <w:color w:val="auto"/>
          <w:sz w:val="24"/>
          <w:highlight w:val="none"/>
        </w:rPr>
        <w:t>6. 承包人承诺按合同约定承担工程的实施、完成及缺陷修复。</w:t>
      </w:r>
    </w:p>
    <w:p w14:paraId="06CFAE89">
      <w:pPr>
        <w:keepNext w:val="0"/>
        <w:keepLines w:val="0"/>
        <w:pageBreakBefore w:val="0"/>
        <w:widowControl w:val="0"/>
        <w:kinsoku/>
        <w:wordWrap/>
        <w:overflowPunct/>
        <w:topLinePunct w:val="0"/>
        <w:autoSpaceDE/>
        <w:autoSpaceDN/>
        <w:bidi w:val="0"/>
        <w:adjustRightInd/>
        <w:snapToGrid/>
        <w:spacing w:line="360" w:lineRule="auto"/>
        <w:ind w:left="0" w:firstLine="480"/>
        <w:textAlignment w:val="auto"/>
        <w:rPr>
          <w:rFonts w:hint="eastAsia" w:ascii="宋体" w:hAnsi="宋体" w:cs="宋体"/>
          <w:color w:val="auto"/>
          <w:sz w:val="24"/>
          <w:highlight w:val="none"/>
        </w:rPr>
      </w:pPr>
      <w:r>
        <w:rPr>
          <w:rFonts w:hint="eastAsia" w:ascii="宋体" w:hAnsi="宋体" w:cs="宋体"/>
          <w:color w:val="auto"/>
          <w:sz w:val="24"/>
          <w:highlight w:val="none"/>
        </w:rPr>
        <w:t>7. 承包方式：乙方包工包料，单价包干，以实际工程量不超过合同价结算,按投资总额控制。</w:t>
      </w:r>
    </w:p>
    <w:p w14:paraId="2056FD3F">
      <w:pPr>
        <w:keepNext w:val="0"/>
        <w:keepLines w:val="0"/>
        <w:pageBreakBefore w:val="0"/>
        <w:widowControl w:val="0"/>
        <w:kinsoku/>
        <w:wordWrap/>
        <w:overflowPunct/>
        <w:topLinePunct w:val="0"/>
        <w:autoSpaceDE/>
        <w:autoSpaceDN/>
        <w:bidi w:val="0"/>
        <w:adjustRightInd/>
        <w:snapToGrid/>
        <w:spacing w:line="360" w:lineRule="auto"/>
        <w:ind w:left="0" w:firstLine="480"/>
        <w:textAlignment w:val="auto"/>
        <w:rPr>
          <w:rFonts w:hint="eastAsia" w:ascii="宋体" w:hAnsi="宋体" w:cs="宋体"/>
          <w:color w:val="auto"/>
          <w:sz w:val="24"/>
          <w:highlight w:val="none"/>
        </w:rPr>
      </w:pPr>
      <w:r>
        <w:rPr>
          <w:rFonts w:hint="eastAsia" w:ascii="宋体" w:hAnsi="宋体" w:cs="宋体"/>
          <w:color w:val="auto"/>
          <w:sz w:val="24"/>
          <w:highlight w:val="none"/>
        </w:rPr>
        <w:t>8. 发包人承诺按合同约定的条件、时间和方式向承包人支付合同价款。</w:t>
      </w:r>
    </w:p>
    <w:p w14:paraId="28FC293F">
      <w:pPr>
        <w:keepNext w:val="0"/>
        <w:keepLines w:val="0"/>
        <w:pageBreakBefore w:val="0"/>
        <w:widowControl w:val="0"/>
        <w:kinsoku/>
        <w:wordWrap/>
        <w:overflowPunct/>
        <w:topLinePunct w:val="0"/>
        <w:autoSpaceDE/>
        <w:autoSpaceDN/>
        <w:bidi w:val="0"/>
        <w:adjustRightInd/>
        <w:snapToGrid/>
        <w:spacing w:line="360" w:lineRule="auto"/>
        <w:ind w:left="0" w:firstLine="480" w:firstLineChars="0"/>
        <w:textAlignment w:val="auto"/>
        <w:outlineLvl w:val="1"/>
        <w:rPr>
          <w:rFonts w:hint="eastAsia" w:ascii="宋体" w:hAnsi="宋体" w:cs="宋体"/>
          <w:b/>
          <w:bCs/>
          <w:color w:val="auto"/>
          <w:sz w:val="24"/>
          <w:highlight w:val="none"/>
        </w:rPr>
      </w:pPr>
      <w:r>
        <w:rPr>
          <w:rFonts w:hint="eastAsia" w:ascii="宋体" w:hAnsi="宋体" w:cs="宋体"/>
          <w:color w:val="auto"/>
          <w:sz w:val="24"/>
          <w:highlight w:val="none"/>
        </w:rPr>
        <w:t>9. 承包人承诺执行监理人开工通知，计划工期为</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日历天</w:t>
      </w:r>
      <w:r>
        <w:rPr>
          <w:rFonts w:hint="eastAsia" w:ascii="宋体" w:hAnsi="宋体" w:cs="宋体"/>
          <w:color w:val="auto"/>
          <w:sz w:val="24"/>
          <w:highlight w:val="none"/>
        </w:rPr>
        <w:t>。</w:t>
      </w:r>
    </w:p>
    <w:p w14:paraId="3378D5D8">
      <w:pPr>
        <w:keepNext w:val="0"/>
        <w:keepLines w:val="0"/>
        <w:pageBreakBefore w:val="0"/>
        <w:widowControl w:val="0"/>
        <w:kinsoku/>
        <w:wordWrap/>
        <w:overflowPunct/>
        <w:topLinePunct w:val="0"/>
        <w:autoSpaceDE/>
        <w:autoSpaceDN/>
        <w:bidi w:val="0"/>
        <w:adjustRightInd/>
        <w:snapToGrid/>
        <w:spacing w:line="360" w:lineRule="auto"/>
        <w:ind w:left="0" w:firstLine="470" w:firstLineChars="196"/>
        <w:textAlignment w:val="auto"/>
        <w:rPr>
          <w:rFonts w:hint="eastAsia" w:ascii="宋体" w:hAnsi="宋体" w:cs="宋体"/>
          <w:color w:val="auto"/>
          <w:sz w:val="24"/>
          <w:highlight w:val="none"/>
        </w:rPr>
      </w:pPr>
      <w:r>
        <w:rPr>
          <w:rFonts w:hint="eastAsia" w:ascii="宋体" w:hAnsi="宋体" w:cs="宋体"/>
          <w:color w:val="auto"/>
          <w:sz w:val="24"/>
          <w:highlight w:val="none"/>
        </w:rPr>
        <w:t>10. 本合同一式</w:t>
      </w:r>
      <w:r>
        <w:rPr>
          <w:rFonts w:hint="eastAsia" w:ascii="宋体" w:hAnsi="宋体" w:cs="宋体"/>
          <w:color w:val="auto"/>
          <w:sz w:val="24"/>
          <w:highlight w:val="none"/>
          <w:u w:val="single"/>
        </w:rPr>
        <w:t xml:space="preserve"> 捌 </w:t>
      </w:r>
      <w:r>
        <w:rPr>
          <w:rFonts w:hint="eastAsia" w:ascii="宋体" w:hAnsi="宋体" w:cs="宋体"/>
          <w:color w:val="auto"/>
          <w:sz w:val="24"/>
          <w:highlight w:val="none"/>
        </w:rPr>
        <w:t>份。其中正本</w:t>
      </w:r>
      <w:r>
        <w:rPr>
          <w:rFonts w:hint="eastAsia" w:ascii="宋体" w:hAnsi="宋体" w:cs="宋体"/>
          <w:color w:val="auto"/>
          <w:sz w:val="24"/>
          <w:highlight w:val="none"/>
          <w:u w:val="single"/>
        </w:rPr>
        <w:t xml:space="preserve"> 贰 </w:t>
      </w:r>
      <w:r>
        <w:rPr>
          <w:rFonts w:hint="eastAsia" w:ascii="宋体" w:hAnsi="宋体" w:cs="宋体"/>
          <w:color w:val="auto"/>
          <w:sz w:val="24"/>
          <w:highlight w:val="none"/>
        </w:rPr>
        <w:t>份，双方各执</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份，副本</w:t>
      </w:r>
      <w:r>
        <w:rPr>
          <w:rFonts w:hint="eastAsia" w:ascii="宋体" w:hAnsi="宋体" w:cs="宋体"/>
          <w:color w:val="auto"/>
          <w:sz w:val="24"/>
          <w:highlight w:val="none"/>
          <w:u w:val="single"/>
        </w:rPr>
        <w:t xml:space="preserve"> 陆 </w:t>
      </w:r>
      <w:r>
        <w:rPr>
          <w:rFonts w:hint="eastAsia" w:ascii="宋体" w:hAnsi="宋体" w:cs="宋体"/>
          <w:color w:val="auto"/>
          <w:sz w:val="24"/>
          <w:highlight w:val="none"/>
        </w:rPr>
        <w:t>份，发包人执</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份，承包人执</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份，其余副本由发包人分送有关单位。</w:t>
      </w:r>
    </w:p>
    <w:p w14:paraId="2320D62E">
      <w:pPr>
        <w:keepNext w:val="0"/>
        <w:keepLines w:val="0"/>
        <w:pageBreakBefore w:val="0"/>
        <w:widowControl w:val="0"/>
        <w:kinsoku/>
        <w:wordWrap/>
        <w:overflowPunct/>
        <w:topLinePunct w:val="0"/>
        <w:autoSpaceDE/>
        <w:autoSpaceDN/>
        <w:bidi w:val="0"/>
        <w:adjustRightInd/>
        <w:snapToGrid/>
        <w:spacing w:line="360" w:lineRule="auto"/>
        <w:ind w:left="0" w:hanging="6000" w:hangingChars="2500"/>
        <w:textAlignment w:val="auto"/>
        <w:rPr>
          <w:rFonts w:hint="eastAsia" w:ascii="宋体" w:hAnsi="宋体" w:cs="宋体"/>
          <w:color w:val="auto"/>
          <w:sz w:val="24"/>
          <w:highlight w:val="none"/>
        </w:rPr>
      </w:pPr>
      <w:bookmarkStart w:id="147" w:name="_Toc168476290"/>
      <w:bookmarkStart w:id="148" w:name="_Toc168475887"/>
      <w:bookmarkStart w:id="149" w:name="_Toc144974830"/>
      <w:r>
        <w:rPr>
          <w:rFonts w:hint="eastAsia" w:ascii="宋体" w:hAnsi="宋体" w:cs="宋体"/>
          <w:color w:val="auto"/>
          <w:sz w:val="24"/>
          <w:highlight w:val="none"/>
        </w:rPr>
        <w:t>11. 合同未尽事宜，双方另行签订补充协议。补充协议是合同的组成部分。</w:t>
      </w:r>
      <w:bookmarkEnd w:id="147"/>
      <w:bookmarkEnd w:id="148"/>
      <w:bookmarkEnd w:id="149"/>
    </w:p>
    <w:p w14:paraId="629F1A50">
      <w:pPr>
        <w:keepNext w:val="0"/>
        <w:keepLines w:val="0"/>
        <w:pageBreakBefore w:val="0"/>
        <w:widowControl w:val="0"/>
        <w:kinsoku/>
        <w:wordWrap/>
        <w:overflowPunct/>
        <w:topLinePunct w:val="0"/>
        <w:autoSpaceDE/>
        <w:autoSpaceDN/>
        <w:bidi w:val="0"/>
        <w:adjustRightInd/>
        <w:snapToGrid/>
        <w:spacing w:line="360" w:lineRule="auto"/>
        <w:ind w:left="0" w:hanging="6000" w:hangingChars="2500"/>
        <w:textAlignment w:val="auto"/>
        <w:rPr>
          <w:rFonts w:hint="eastAsia" w:ascii="宋体" w:hAnsi="宋体" w:cs="宋体"/>
          <w:color w:val="auto"/>
          <w:sz w:val="24"/>
          <w:highlight w:val="none"/>
        </w:rPr>
      </w:pPr>
    </w:p>
    <w:p w14:paraId="348CDC2F">
      <w:pPr>
        <w:keepNext w:val="0"/>
        <w:keepLines w:val="0"/>
        <w:pageBreakBefore w:val="0"/>
        <w:widowControl w:val="0"/>
        <w:kinsoku/>
        <w:wordWrap/>
        <w:overflowPunct/>
        <w:topLinePunct w:val="0"/>
        <w:autoSpaceDE/>
        <w:autoSpaceDN/>
        <w:bidi w:val="0"/>
        <w:adjustRightInd/>
        <w:snapToGrid/>
        <w:spacing w:line="360" w:lineRule="auto"/>
        <w:ind w:left="0" w:hanging="6000" w:hangingChars="2500"/>
        <w:textAlignment w:val="auto"/>
        <w:rPr>
          <w:rFonts w:hint="eastAsia" w:ascii="宋体" w:hAnsi="宋体" w:cs="宋体"/>
          <w:bCs/>
          <w:color w:val="auto"/>
          <w:kern w:val="0"/>
          <w:sz w:val="24"/>
          <w:highlight w:val="none"/>
          <w:u w:val="single"/>
        </w:rPr>
      </w:pPr>
      <w:r>
        <w:rPr>
          <w:rFonts w:hint="eastAsia" w:ascii="宋体" w:hAnsi="宋体" w:cs="宋体"/>
          <w:color w:val="auto"/>
          <w:sz w:val="24"/>
          <w:highlight w:val="none"/>
        </w:rPr>
        <w:t>发包人：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玉林市玉州区大塘镇人民政府</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rPr>
        <w:t xml:space="preserve">        </w:t>
      </w:r>
      <w:r>
        <w:rPr>
          <w:rFonts w:hint="eastAsia" w:ascii="宋体" w:hAnsi="宋体" w:cs="宋体"/>
          <w:color w:val="auto"/>
          <w:sz w:val="24"/>
          <w:highlight w:val="none"/>
        </w:rPr>
        <w:t>承包人：</w:t>
      </w:r>
      <w:r>
        <w:rPr>
          <w:rFonts w:hint="eastAsia" w:ascii="宋体" w:hAnsi="宋体" w:cs="宋体"/>
          <w:bCs/>
          <w:color w:val="auto"/>
          <w:kern w:val="0"/>
          <w:sz w:val="24"/>
          <w:highlight w:val="none"/>
          <w:u w:val="single"/>
        </w:rPr>
        <w:t xml:space="preserve">                   </w:t>
      </w:r>
    </w:p>
    <w:p w14:paraId="54DAE9DF">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p>
    <w:p w14:paraId="15EE22F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(或委托代理人)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(或委托代理人)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1D33114">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cs="宋体"/>
          <w:color w:val="auto"/>
          <w:sz w:val="24"/>
          <w:highlight w:val="none"/>
        </w:rPr>
      </w:pPr>
      <w:r>
        <w:rPr>
          <w:rFonts w:hint="eastAsia" w:ascii="宋体" w:hAnsi="宋体" w:cs="宋体"/>
          <w:color w:val="auto"/>
          <w:sz w:val="24"/>
          <w:highlight w:val="none"/>
        </w:rPr>
        <w:t>组织机构代码：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组织机构代码：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F859FD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邮政编码：</w:t>
      </w:r>
      <w:r>
        <w:rPr>
          <w:rFonts w:hint="eastAsia" w:ascii="宋体" w:hAnsi="宋体" w:cs="宋体"/>
          <w:color w:val="auto"/>
          <w:sz w:val="24"/>
          <w:highlight w:val="none"/>
          <w:u w:val="single"/>
        </w:rPr>
        <w:t xml:space="preserve">              </w:t>
      </w:r>
    </w:p>
    <w:p w14:paraId="68E2AAEB">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  话：</w:t>
      </w:r>
      <w:r>
        <w:rPr>
          <w:rFonts w:hint="eastAsia" w:ascii="宋体" w:hAnsi="宋体" w:cs="宋体"/>
          <w:color w:val="auto"/>
          <w:sz w:val="24"/>
          <w:highlight w:val="none"/>
          <w:u w:val="single"/>
        </w:rPr>
        <w:t xml:space="preserve">                </w:t>
      </w:r>
    </w:p>
    <w:p w14:paraId="1AC2E70B">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cs="宋体"/>
          <w:color w:val="auto"/>
          <w:sz w:val="24"/>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  真：</w:t>
      </w:r>
      <w:r>
        <w:rPr>
          <w:rFonts w:hint="eastAsia" w:ascii="宋体" w:hAnsi="宋体" w:cs="宋体"/>
          <w:color w:val="auto"/>
          <w:sz w:val="24"/>
          <w:highlight w:val="none"/>
          <w:u w:val="single"/>
        </w:rPr>
        <w:t xml:space="preserve">                   </w:t>
      </w:r>
    </w:p>
    <w:p w14:paraId="2961516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电子信箱：</w:t>
      </w:r>
      <w:r>
        <w:rPr>
          <w:rFonts w:hint="eastAsia" w:ascii="宋体" w:hAnsi="宋体" w:cs="宋体"/>
          <w:color w:val="auto"/>
          <w:sz w:val="24"/>
          <w:highlight w:val="none"/>
          <w:u w:val="single"/>
        </w:rPr>
        <w:t xml:space="preserve">               </w:t>
      </w:r>
    </w:p>
    <w:p w14:paraId="255C319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cs="宋体"/>
          <w:color w:val="auto"/>
          <w:szCs w:val="21"/>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开户银行：</w:t>
      </w:r>
      <w:r>
        <w:rPr>
          <w:rFonts w:hint="eastAsia" w:ascii="宋体" w:hAnsi="宋体" w:cs="宋体"/>
          <w:color w:val="auto"/>
          <w:szCs w:val="21"/>
          <w:highlight w:val="none"/>
          <w:u w:val="single"/>
        </w:rPr>
        <w:t xml:space="preserve">              </w:t>
      </w:r>
    </w:p>
    <w:p w14:paraId="76862030">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cs="宋体"/>
          <w:color w:val="auto"/>
          <w:szCs w:val="21"/>
          <w:highlight w:val="none"/>
        </w:rPr>
      </w:pPr>
      <w:r>
        <w:rPr>
          <w:rFonts w:hint="eastAsia" w:ascii="宋体" w:hAnsi="宋体" w:cs="宋体"/>
          <w:color w:val="auto"/>
          <w:sz w:val="24"/>
          <w:highlight w:val="none"/>
        </w:rPr>
        <w:t>账  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  号：</w:t>
      </w:r>
      <w:r>
        <w:rPr>
          <w:rFonts w:hint="eastAsia" w:ascii="宋体" w:hAnsi="宋体" w:cs="宋体"/>
          <w:color w:val="auto"/>
          <w:sz w:val="24"/>
          <w:highlight w:val="none"/>
          <w:u w:val="single"/>
        </w:rPr>
        <w:t xml:space="preserve">             </w:t>
      </w:r>
    </w:p>
    <w:p w14:paraId="72CBB1F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 xml:space="preserve">  年    月   日                           年    月   日</w:t>
      </w:r>
    </w:p>
    <w:p w14:paraId="749882F5">
      <w:pPr>
        <w:jc w:val="center"/>
        <w:outlineLvl w:val="9"/>
        <w:rPr>
          <w:rFonts w:hint="eastAsia" w:ascii="宋体" w:hAnsi="宋体" w:cs="宋体"/>
          <w:b/>
          <w:bCs/>
          <w:color w:val="auto"/>
          <w:sz w:val="52"/>
          <w:szCs w:val="52"/>
          <w:highlight w:val="none"/>
        </w:rPr>
      </w:pPr>
    </w:p>
    <w:p w14:paraId="5DD97DC0">
      <w:pPr>
        <w:jc w:val="center"/>
        <w:rPr>
          <w:rFonts w:hint="eastAsia" w:ascii="宋体" w:hAnsi="宋体" w:cs="宋体"/>
          <w:b/>
          <w:bCs/>
          <w:color w:val="auto"/>
          <w:sz w:val="52"/>
          <w:szCs w:val="52"/>
          <w:highlight w:val="none"/>
        </w:rPr>
      </w:pPr>
    </w:p>
    <w:p w14:paraId="01302811">
      <w:pPr>
        <w:jc w:val="center"/>
        <w:rPr>
          <w:rFonts w:hint="eastAsia" w:ascii="宋体" w:hAnsi="宋体" w:cs="宋体"/>
          <w:b/>
          <w:bCs/>
          <w:color w:val="auto"/>
          <w:sz w:val="52"/>
          <w:szCs w:val="52"/>
          <w:highlight w:val="none"/>
        </w:rPr>
      </w:pPr>
    </w:p>
    <w:p w14:paraId="19C7EC77">
      <w:pPr>
        <w:jc w:val="center"/>
        <w:rPr>
          <w:rFonts w:hint="eastAsia" w:ascii="宋体" w:hAnsi="宋体" w:cs="宋体"/>
          <w:b/>
          <w:bCs/>
          <w:color w:val="auto"/>
          <w:sz w:val="52"/>
          <w:szCs w:val="52"/>
          <w:highlight w:val="none"/>
        </w:rPr>
      </w:pPr>
    </w:p>
    <w:p w14:paraId="3A7F019C">
      <w:pPr>
        <w:pStyle w:val="3"/>
        <w:spacing w:before="120" w:after="120" w:line="360" w:lineRule="exact"/>
        <w:outlineLvl w:val="2"/>
        <w:rPr>
          <w:rFonts w:hint="eastAsia" w:ascii="宋体" w:hAnsi="宋体" w:cs="宋体"/>
          <w:color w:val="auto"/>
          <w:sz w:val="28"/>
          <w:szCs w:val="28"/>
          <w:highlight w:val="none"/>
        </w:rPr>
      </w:pPr>
    </w:p>
    <w:p w14:paraId="384AC865">
      <w:pPr>
        <w:pStyle w:val="3"/>
        <w:spacing w:before="120" w:after="120" w:line="360" w:lineRule="exact"/>
        <w:outlineLvl w:val="2"/>
        <w:rPr>
          <w:rFonts w:hint="eastAsia" w:ascii="宋体" w:hAnsi="宋体" w:cs="宋体"/>
          <w:color w:val="auto"/>
          <w:sz w:val="28"/>
          <w:szCs w:val="28"/>
          <w:highlight w:val="none"/>
        </w:rPr>
      </w:pPr>
    </w:p>
    <w:p w14:paraId="4CF3B28D">
      <w:pPr>
        <w:pStyle w:val="3"/>
        <w:spacing w:before="120" w:after="120" w:line="360" w:lineRule="exact"/>
        <w:outlineLvl w:val="2"/>
        <w:rPr>
          <w:rFonts w:hint="eastAsia" w:ascii="宋体" w:hAnsi="宋体" w:cs="宋体"/>
          <w:color w:val="auto"/>
          <w:sz w:val="28"/>
          <w:szCs w:val="28"/>
          <w:highlight w:val="none"/>
        </w:rPr>
      </w:pPr>
    </w:p>
    <w:p w14:paraId="6388CA8D">
      <w:pPr>
        <w:rPr>
          <w:rFonts w:hint="eastAsia" w:ascii="宋体" w:hAnsi="宋体" w:cs="宋体"/>
          <w:color w:val="auto"/>
          <w:sz w:val="28"/>
          <w:szCs w:val="28"/>
          <w:highlight w:val="none"/>
        </w:rPr>
      </w:pPr>
    </w:p>
    <w:p w14:paraId="4D9F9845">
      <w:pPr>
        <w:pStyle w:val="32"/>
        <w:rPr>
          <w:rFonts w:hint="eastAsia" w:ascii="宋体" w:hAnsi="宋体" w:cs="宋体"/>
          <w:color w:val="auto"/>
          <w:sz w:val="28"/>
          <w:szCs w:val="28"/>
          <w:highlight w:val="none"/>
        </w:rPr>
      </w:pPr>
    </w:p>
    <w:p w14:paraId="339DB789">
      <w:pPr>
        <w:pStyle w:val="32"/>
        <w:rPr>
          <w:rFonts w:hint="eastAsia" w:ascii="宋体" w:hAnsi="宋体" w:cs="宋体"/>
          <w:color w:val="auto"/>
          <w:sz w:val="28"/>
          <w:szCs w:val="28"/>
          <w:highlight w:val="none"/>
        </w:rPr>
      </w:pPr>
    </w:p>
    <w:p w14:paraId="4FF12E32">
      <w:pPr>
        <w:pStyle w:val="32"/>
        <w:rPr>
          <w:rFonts w:hint="eastAsia" w:ascii="宋体" w:hAnsi="宋体" w:cs="宋体"/>
          <w:color w:val="auto"/>
          <w:sz w:val="28"/>
          <w:szCs w:val="28"/>
          <w:highlight w:val="none"/>
        </w:rPr>
      </w:pPr>
    </w:p>
    <w:p w14:paraId="3C3A76A6">
      <w:pPr>
        <w:pStyle w:val="32"/>
        <w:rPr>
          <w:rFonts w:hint="eastAsia" w:ascii="宋体" w:hAnsi="宋体" w:cs="宋体"/>
          <w:color w:val="auto"/>
          <w:sz w:val="28"/>
          <w:szCs w:val="28"/>
          <w:highlight w:val="none"/>
        </w:rPr>
      </w:pPr>
    </w:p>
    <w:p w14:paraId="7EB7E283">
      <w:pPr>
        <w:pStyle w:val="32"/>
        <w:rPr>
          <w:rFonts w:hint="eastAsia" w:ascii="宋体" w:hAnsi="宋体" w:cs="宋体"/>
          <w:color w:val="auto"/>
          <w:sz w:val="28"/>
          <w:szCs w:val="28"/>
          <w:highlight w:val="none"/>
        </w:rPr>
      </w:pPr>
    </w:p>
    <w:p w14:paraId="7AA0571C">
      <w:pPr>
        <w:pStyle w:val="32"/>
        <w:rPr>
          <w:rFonts w:hint="eastAsia" w:ascii="宋体" w:hAnsi="宋体" w:cs="宋体"/>
          <w:color w:val="auto"/>
          <w:sz w:val="28"/>
          <w:szCs w:val="28"/>
          <w:highlight w:val="none"/>
        </w:rPr>
      </w:pPr>
    </w:p>
    <w:p w14:paraId="1E2089F2">
      <w:pPr>
        <w:pStyle w:val="32"/>
        <w:rPr>
          <w:rFonts w:hint="eastAsia" w:ascii="宋体" w:hAnsi="宋体" w:cs="宋体"/>
          <w:color w:val="auto"/>
          <w:sz w:val="28"/>
          <w:szCs w:val="28"/>
          <w:highlight w:val="none"/>
        </w:rPr>
      </w:pPr>
    </w:p>
    <w:p w14:paraId="1EA58357">
      <w:pPr>
        <w:pStyle w:val="32"/>
        <w:rPr>
          <w:rFonts w:hint="eastAsia" w:ascii="宋体" w:hAnsi="宋体" w:cs="宋体"/>
          <w:color w:val="auto"/>
          <w:sz w:val="28"/>
          <w:szCs w:val="28"/>
          <w:highlight w:val="none"/>
        </w:rPr>
      </w:pPr>
    </w:p>
    <w:p w14:paraId="5BDA6264">
      <w:pPr>
        <w:pStyle w:val="3"/>
        <w:spacing w:line="360" w:lineRule="auto"/>
        <w:jc w:val="center"/>
        <w:outlineLvl w:val="3"/>
        <w:rPr>
          <w:rFonts w:hint="eastAsia" w:ascii="宋体" w:hAnsi="宋体" w:eastAsia="宋体" w:cs="宋体"/>
          <w:b/>
          <w:bCs w:val="0"/>
          <w:color w:val="auto"/>
          <w:kern w:val="2"/>
          <w:sz w:val="36"/>
          <w:szCs w:val="36"/>
          <w:highlight w:val="none"/>
          <w:lang w:val="en-US" w:eastAsia="zh-CN" w:bidi="ar-SA"/>
        </w:rPr>
      </w:pPr>
      <w:r>
        <w:rPr>
          <w:rFonts w:hint="eastAsia" w:ascii="宋体" w:hAnsi="宋体" w:eastAsia="宋体" w:cs="宋体"/>
          <w:b/>
          <w:bCs w:val="0"/>
          <w:color w:val="auto"/>
          <w:kern w:val="2"/>
          <w:sz w:val="36"/>
          <w:szCs w:val="36"/>
          <w:highlight w:val="none"/>
          <w:lang w:val="en-US" w:eastAsia="zh-CN" w:bidi="ar-SA"/>
        </w:rPr>
        <w:t>二、通用合同条款</w:t>
      </w:r>
    </w:p>
    <w:p w14:paraId="03A4E365">
      <w:pPr>
        <w:pStyle w:val="45"/>
        <w:tabs>
          <w:tab w:val="left" w:pos="801"/>
        </w:tabs>
        <w:ind w:firstLine="480" w:firstLineChars="200"/>
        <w:jc w:val="left"/>
        <w:rPr>
          <w:rFonts w:hint="eastAsia" w:ascii="宋体" w:hAnsi="宋体" w:cs="宋体"/>
          <w:color w:val="auto"/>
          <w:sz w:val="28"/>
          <w:szCs w:val="28"/>
          <w:highlight w:val="none"/>
          <w:lang w:val="en-US" w:eastAsia="zh-CN"/>
        </w:rPr>
      </w:pPr>
      <w:r>
        <w:rPr>
          <w:rFonts w:hint="eastAsia"/>
          <w:color w:val="auto"/>
          <w:sz w:val="24"/>
          <w:highlight w:val="none"/>
        </w:rPr>
        <w:t xml:space="preserve"> 本文全文应用水利部、国家电力公司和国家工商行政管理局于2000年2月联合颁布的《水利水电土建工程施工合同条件》（GF-2000-0208）的通用合同条款（本文略）。</w:t>
      </w:r>
    </w:p>
    <w:p w14:paraId="3EFD4BE1">
      <w:pPr>
        <w:pStyle w:val="3"/>
        <w:spacing w:line="360" w:lineRule="auto"/>
        <w:jc w:val="center"/>
        <w:outlineLvl w:val="3"/>
        <w:rPr>
          <w:rFonts w:hint="eastAsia" w:ascii="宋体" w:hAnsi="宋体" w:eastAsia="宋体" w:cs="宋体"/>
          <w:b/>
          <w:bCs w:val="0"/>
          <w:color w:val="auto"/>
          <w:kern w:val="2"/>
          <w:sz w:val="36"/>
          <w:szCs w:val="36"/>
          <w:highlight w:val="none"/>
          <w:lang w:val="en-US" w:eastAsia="zh-CN" w:bidi="ar-SA"/>
        </w:rPr>
      </w:pPr>
      <w:r>
        <w:rPr>
          <w:rFonts w:hint="eastAsia" w:ascii="宋体" w:hAnsi="宋体" w:eastAsia="宋体" w:cs="宋体"/>
          <w:b/>
          <w:bCs w:val="0"/>
          <w:color w:val="auto"/>
          <w:kern w:val="2"/>
          <w:sz w:val="36"/>
          <w:szCs w:val="36"/>
          <w:highlight w:val="none"/>
          <w:lang w:val="en-US" w:eastAsia="zh-CN" w:bidi="ar-SA"/>
        </w:rPr>
        <w:t>三、专用合同条款</w:t>
      </w:r>
      <w:bookmarkEnd w:id="137"/>
      <w:bookmarkEnd w:id="138"/>
      <w:bookmarkEnd w:id="139"/>
    </w:p>
    <w:p w14:paraId="2B833C3A">
      <w:pPr>
        <w:pStyle w:val="5"/>
        <w:spacing w:before="156" w:after="156" w:line="360" w:lineRule="exact"/>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1．一般约定</w:t>
      </w:r>
    </w:p>
    <w:p w14:paraId="4E0FE223">
      <w:pPr>
        <w:pStyle w:val="5"/>
        <w:spacing w:before="156" w:after="156" w:line="36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1.1  词语定义</w:t>
      </w:r>
    </w:p>
    <w:p w14:paraId="461236D0">
      <w:pPr>
        <w:spacing w:line="360" w:lineRule="auto"/>
        <w:ind w:firstLine="540" w:firstLineChars="225"/>
        <w:outlineLvl w:val="3"/>
        <w:rPr>
          <w:rFonts w:hint="eastAsia" w:ascii="宋体" w:hAnsi="宋体" w:cs="宋体"/>
          <w:color w:val="auto"/>
          <w:sz w:val="24"/>
          <w:highlight w:val="none"/>
        </w:rPr>
      </w:pPr>
      <w:r>
        <w:rPr>
          <w:rFonts w:hint="eastAsia" w:ascii="宋体" w:hAnsi="宋体" w:cs="宋体"/>
          <w:color w:val="auto"/>
          <w:sz w:val="24"/>
          <w:highlight w:val="none"/>
        </w:rPr>
        <w:t>1.1.1  合同当事人和人员</w:t>
      </w:r>
    </w:p>
    <w:p w14:paraId="43653B9A">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1.1.1.1  发包人：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玉林市玉州区大塘镇人民政府</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8D9615E">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1.1.1.2  承包人：</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1516AEA">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1.1.1.3  分包人：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E24629F">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1.1.1.4  监理人：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D00FD61">
      <w:pPr>
        <w:spacing w:line="360" w:lineRule="auto"/>
        <w:ind w:firstLine="540" w:firstLineChars="225"/>
        <w:outlineLvl w:val="3"/>
        <w:rPr>
          <w:rFonts w:hint="eastAsia" w:ascii="宋体" w:hAnsi="宋体" w:cs="宋体"/>
          <w:color w:val="auto"/>
          <w:sz w:val="24"/>
          <w:highlight w:val="none"/>
        </w:rPr>
      </w:pPr>
      <w:r>
        <w:rPr>
          <w:rFonts w:hint="eastAsia" w:ascii="宋体" w:hAnsi="宋体" w:cs="宋体"/>
          <w:color w:val="auto"/>
          <w:sz w:val="24"/>
          <w:highlight w:val="none"/>
        </w:rPr>
        <w:t>1.1.2  日期</w:t>
      </w:r>
    </w:p>
    <w:p w14:paraId="4CFD7275">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1.1.2.1  缺陷责任期（工程质量保修期）：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bookmarkEnd w:id="140"/>
    <w:p w14:paraId="0BC9189F">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1.2  合同文件的优先顺序</w:t>
      </w:r>
    </w:p>
    <w:p w14:paraId="6762720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进入合同的各项文件及其优先顺序如下：</w:t>
      </w:r>
    </w:p>
    <w:p w14:paraId="4368065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（1）合同协议书（包括补充协议、合同谈判备忘录）；</w:t>
      </w:r>
    </w:p>
    <w:p w14:paraId="1FB6214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）成交通知书；</w:t>
      </w:r>
    </w:p>
    <w:p w14:paraId="6C5DD6F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磋商函及其附录</w:t>
      </w:r>
      <w:r>
        <w:rPr>
          <w:rFonts w:hint="eastAsia" w:ascii="宋体" w:hAnsi="宋体" w:cs="宋体"/>
          <w:color w:val="auto"/>
          <w:sz w:val="24"/>
          <w:highlight w:val="none"/>
        </w:rPr>
        <w:t>；</w:t>
      </w:r>
    </w:p>
    <w:p w14:paraId="1F6087A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）专用合同条款（含附加条款）；</w:t>
      </w:r>
    </w:p>
    <w:p w14:paraId="2D2CA0E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）通用合同条款；</w:t>
      </w:r>
    </w:p>
    <w:p w14:paraId="23B2A7E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）技术标准和要求（合同技术条款）；</w:t>
      </w:r>
    </w:p>
    <w:p w14:paraId="515C50D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）图纸；</w:t>
      </w:r>
    </w:p>
    <w:p w14:paraId="3990DCE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）已标价工程量清单；</w:t>
      </w:r>
    </w:p>
    <w:p w14:paraId="67C4F01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）响应文件其他内容；</w:t>
      </w:r>
    </w:p>
    <w:p w14:paraId="5F75F29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）其他合同文件。</w:t>
      </w:r>
    </w:p>
    <w:p w14:paraId="346D3E3E">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1.3合同签订</w:t>
      </w:r>
    </w:p>
    <w:p w14:paraId="35F43785">
      <w:pPr>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中标单位在签订合同时，必须由本单位法定代表人和项目经理到场签订合同和承诺书，承诺书须承诺按磋商文件施工工期完成并通过完工验收；因施工单位的原因未能按期完工的，按有关约定计处罚金。</w:t>
      </w:r>
    </w:p>
    <w:p w14:paraId="1EC42374">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1.4  联络</w:t>
      </w:r>
    </w:p>
    <w:p w14:paraId="4989810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 来往函件均应按技术标准和要求（合同技术条款）约定的期限送达</w:t>
      </w:r>
      <w:r>
        <w:rPr>
          <w:rFonts w:hint="eastAsia" w:ascii="宋体" w:hAnsi="宋体" w:cs="宋体"/>
          <w:color w:val="auto"/>
          <w:sz w:val="24"/>
          <w:highlight w:val="none"/>
          <w:u w:val="single"/>
          <w:lang w:eastAsia="zh-CN"/>
        </w:rPr>
        <w:t xml:space="preserve"> 玉林市玉州区大塘镇人民政府</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157A05A">
      <w:pPr>
        <w:pStyle w:val="5"/>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2  发包人义务</w:t>
      </w:r>
    </w:p>
    <w:p w14:paraId="56550050">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2.1  提供施工场地</w:t>
      </w:r>
    </w:p>
    <w:p w14:paraId="65000EB5">
      <w:pPr>
        <w:spacing w:line="360" w:lineRule="auto"/>
        <w:ind w:right="248" w:firstLine="480"/>
        <w:rPr>
          <w:rFonts w:hint="eastAsia" w:ascii="宋体" w:hAnsi="宋体" w:cs="宋体"/>
          <w:b/>
          <w:bCs/>
          <w:color w:val="auto"/>
          <w:sz w:val="24"/>
          <w:highlight w:val="none"/>
        </w:rPr>
      </w:pPr>
      <w:r>
        <w:rPr>
          <w:rFonts w:hint="eastAsia" w:ascii="宋体" w:hAnsi="宋体" w:cs="宋体"/>
          <w:color w:val="auto"/>
          <w:sz w:val="24"/>
          <w:highlight w:val="none"/>
        </w:rPr>
        <w:t>2.1.1发包人提供的施工场地范围为：</w:t>
      </w:r>
      <w:r>
        <w:rPr>
          <w:rFonts w:hint="eastAsia" w:ascii="宋体" w:hAnsi="宋体" w:cs="宋体"/>
          <w:color w:val="auto"/>
          <w:sz w:val="24"/>
          <w:highlight w:val="none"/>
          <w:u w:val="single"/>
        </w:rPr>
        <w:t xml:space="preserve">  发包人负责办理工地范围内的征地、拆迁和移民等有关手续，向承包人提供施工用地。提供的用地范围和期限在签订协议书时商定  </w:t>
      </w:r>
      <w:r>
        <w:rPr>
          <w:rFonts w:hint="eastAsia" w:ascii="宋体" w:hAnsi="宋体" w:cs="宋体"/>
          <w:color w:val="auto"/>
          <w:sz w:val="24"/>
          <w:highlight w:val="none"/>
        </w:rPr>
        <w:t>。</w:t>
      </w:r>
      <w:r>
        <w:rPr>
          <w:rFonts w:hint="eastAsia" w:ascii="宋体" w:hAnsi="宋体" w:cs="宋体"/>
          <w:b/>
          <w:bCs/>
          <w:color w:val="auto"/>
          <w:sz w:val="24"/>
          <w:highlight w:val="none"/>
        </w:rPr>
        <w:t xml:space="preserve">  </w:t>
      </w:r>
    </w:p>
    <w:p w14:paraId="6A20BFA5">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2.1.2承包人自行勘察的施工场地范围为：</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E26BBFD">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2.2  其它义务  </w:t>
      </w:r>
    </w:p>
    <w:p w14:paraId="40DFA2AE">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其他未尽事宜待签订施工合同时双方再协商。</w:t>
      </w:r>
    </w:p>
    <w:p w14:paraId="5CB934FB">
      <w:pPr>
        <w:pStyle w:val="5"/>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3  监理人</w:t>
      </w:r>
    </w:p>
    <w:p w14:paraId="4FC85E9A">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3.1  监理人的职责和权力</w:t>
      </w:r>
    </w:p>
    <w:p w14:paraId="2E06840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3.1.1　监理人须根据发包人事先批准的权力范围行使权力，发包人批准的权力范围：按本工程委托监理合同。</w:t>
      </w:r>
    </w:p>
    <w:p w14:paraId="0DCE1772">
      <w:pPr>
        <w:pStyle w:val="5"/>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4  承包人</w:t>
      </w:r>
    </w:p>
    <w:p w14:paraId="2B7FAF65">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4.1  承包人的一般义务</w:t>
      </w:r>
    </w:p>
    <w:p w14:paraId="71404D24">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4.1.1  其他义务</w:t>
      </w:r>
    </w:p>
    <w:p w14:paraId="6523C5D8">
      <w:pPr>
        <w:pStyle w:val="17"/>
        <w:spacing w:line="360" w:lineRule="auto"/>
        <w:ind w:left="420" w:leftChars="200" w:firstLine="480" w:firstLineChars="200"/>
        <w:outlineLvl w:val="4"/>
        <w:rPr>
          <w:rFonts w:hint="eastAsia" w:ascii="宋体" w:hAnsi="宋体" w:cs="宋体"/>
          <w:color w:val="auto"/>
          <w:highlight w:val="none"/>
        </w:rPr>
      </w:pPr>
      <w:r>
        <w:rPr>
          <w:rFonts w:hint="eastAsia" w:ascii="宋体" w:hAnsi="宋体" w:cs="宋体"/>
          <w:b/>
          <w:color w:val="auto"/>
          <w:highlight w:val="none"/>
        </w:rPr>
        <w:t>（一）</w:t>
      </w:r>
      <w:r>
        <w:rPr>
          <w:rFonts w:hint="eastAsia" w:ascii="宋体" w:hAnsi="宋体" w:cs="宋体"/>
          <w:b/>
          <w:bCs/>
          <w:color w:val="auto"/>
          <w:highlight w:val="none"/>
        </w:rPr>
        <w:t>办理建筑意外伤害保险。</w:t>
      </w:r>
    </w:p>
    <w:p w14:paraId="402E2F43">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承包人要严格按照国务院《工伤保险条例》规定，及时为农民工办理参加工伤保险手续，并按时足额缴纳工伤保险费。同时，按照《</w:t>
      </w:r>
      <w:r>
        <w:rPr>
          <w:rFonts w:hint="eastAsia" w:ascii="宋体" w:hAnsi="宋体" w:cs="宋体"/>
          <w:color w:val="auto"/>
          <w:highlight w:val="none"/>
          <w:lang w:eastAsia="zh-CN"/>
        </w:rPr>
        <w:t>中华人民共和国建筑法</w:t>
      </w:r>
      <w:r>
        <w:rPr>
          <w:rFonts w:hint="eastAsia" w:ascii="宋体" w:hAnsi="宋体" w:cs="宋体"/>
          <w:color w:val="auto"/>
          <w:highlight w:val="none"/>
        </w:rPr>
        <w:t>》规定，为施工现场从事危险作业的农民工办理意外伤害保险。必须在工程开工前办理完建筑意外保险的投保手续，为参加本合同工程现场施工所有作业人员及管理人员，包括参加工程建设的管理人员、监理人员、施工人员（含民工）办理建筑意外伤害保险，支付保险费（意外伤害保险费为中标的工程量清单总价的 3‰～6‰，由承包人承担，发包人在办理开工手续前督促承包人缴纳）。保险期限自投保之日（工程开工之日）起至工程竣工（或投入使用）验收时止，时间上涵盖施工全过程的任一时段。</w:t>
      </w:r>
    </w:p>
    <w:p w14:paraId="3B8FBBE9">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保险期限自投保之日（工程开工之日）起至工程竣工验收时止，时间上涵盖施工全过程的任一时段。</w:t>
      </w:r>
    </w:p>
    <w:p w14:paraId="528603A5">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鉴于本合同工程各工种调动频繁、用工流动性大等特点，投保实行不记名和不计人</w:t>
      </w:r>
      <w:r>
        <w:rPr>
          <w:rFonts w:hint="eastAsia" w:ascii="宋体" w:hAnsi="宋体" w:cs="宋体"/>
          <w:color w:val="auto"/>
          <w:highlight w:val="none"/>
          <w:lang w:val="en-US" w:eastAsia="zh-CN"/>
        </w:rPr>
        <w:t>员数量</w:t>
      </w:r>
      <w:r>
        <w:rPr>
          <w:rFonts w:hint="eastAsia" w:ascii="宋体" w:hAnsi="宋体" w:cs="宋体"/>
          <w:color w:val="auto"/>
          <w:highlight w:val="none"/>
        </w:rPr>
        <w:t>的方式，一旦该工程项目发生人员意外伤害，只要是在该工程发生的，都应该由保险公司在保险责任范围内负责赔付。</w:t>
      </w:r>
    </w:p>
    <w:p w14:paraId="50C4608B">
      <w:pPr>
        <w:pStyle w:val="17"/>
        <w:spacing w:line="360" w:lineRule="auto"/>
        <w:ind w:firstLine="480" w:firstLineChars="200"/>
        <w:rPr>
          <w:rFonts w:hint="eastAsia" w:ascii="宋体" w:hAnsi="宋体" w:cs="宋体"/>
          <w:color w:val="auto"/>
          <w:highlight w:val="none"/>
        </w:rPr>
      </w:pPr>
      <w:r>
        <w:rPr>
          <w:rFonts w:hint="eastAsia" w:ascii="宋体" w:hAnsi="宋体" w:cs="宋体"/>
          <w:b/>
          <w:color w:val="auto"/>
          <w:highlight w:val="none"/>
        </w:rPr>
        <w:t>（二）执行农民工工资保证金制度</w:t>
      </w:r>
      <w:r>
        <w:rPr>
          <w:rFonts w:hint="eastAsia" w:ascii="宋体" w:hAnsi="宋体" w:cs="宋体"/>
          <w:color w:val="auto"/>
          <w:highlight w:val="none"/>
        </w:rPr>
        <w:t>，</w:t>
      </w:r>
      <w:r>
        <w:rPr>
          <w:rFonts w:hint="eastAsia" w:ascii="宋体" w:hAnsi="宋体" w:cs="宋体"/>
          <w:b/>
          <w:color w:val="auto"/>
          <w:highlight w:val="none"/>
        </w:rPr>
        <w:t>缴纳农民工工资保证金</w:t>
      </w:r>
      <w:r>
        <w:rPr>
          <w:rFonts w:hint="eastAsia" w:ascii="宋体" w:hAnsi="宋体" w:cs="宋体"/>
          <w:b/>
          <w:bCs/>
          <w:color w:val="auto"/>
          <w:highlight w:val="none"/>
        </w:rPr>
        <w:t>（适用于在本自治区行政区域内施工的所有水利水电工程项目）。</w:t>
      </w:r>
    </w:p>
    <w:p w14:paraId="3BF75F91">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1、根据广西壮族自治区劳动和社会保障厅、自治区水利厅二○○七年二月二十七日联合颁发的桂劳社发[2007]38 号文</w:t>
      </w:r>
      <w:r>
        <w:rPr>
          <w:rFonts w:hint="eastAsia" w:ascii="宋体" w:hAnsi="宋体" w:cs="宋体"/>
          <w:color w:val="auto"/>
          <w:highlight w:val="none"/>
          <w:lang w:val="en-US" w:eastAsia="zh-CN"/>
        </w:rPr>
        <w:t>件</w:t>
      </w:r>
      <w:r>
        <w:rPr>
          <w:rFonts w:hint="eastAsia" w:ascii="宋体" w:hAnsi="宋体" w:cs="宋体"/>
          <w:color w:val="auto"/>
          <w:highlight w:val="none"/>
        </w:rPr>
        <w:t>《关于建立水利水电工程项目农民工工资保证金制度的通知》精神，在办理工程项目开工手续前，住所地在广西境内的（或住所地不在广西境内的）承包人必须向其住所地（或工程项目实际用工地的）相关劳动保障部门履行以下义务：</w:t>
      </w:r>
    </w:p>
    <w:p w14:paraId="14D32BF2">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 xml:space="preserve">（1） 按以下标准在劳动保障部门指定的账户足额存入农民工工资保证金：   </w:t>
      </w:r>
    </w:p>
    <w:p w14:paraId="46803117">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工程项目中标价(合同价)1000万元(含1000万元)以下的，按2％计算；超过1000万元部分，按1％计算。</w:t>
      </w:r>
    </w:p>
    <w:p w14:paraId="69AE88B4">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 承包人在投标时，必须在磋商文件中作如下承诺：</w:t>
      </w:r>
    </w:p>
    <w:p w14:paraId="2DDBB1BD">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① 如实说明其以前所承建的工程项目中工资支付的情况，特别注明是否存在拖欠或克扣农民工工资的行为。</w:t>
      </w:r>
    </w:p>
    <w:p w14:paraId="4F2EC230">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②承诺中标后及时、足额存入农民工工资保证金。</w:t>
      </w:r>
    </w:p>
    <w:p w14:paraId="77490982">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③承诺依法足额支付农民工工资，一旦其承建的工程项目出现拖欠农民工工资情况的，可由劳动保障部门从工资保证金中先予垫支。</w:t>
      </w:r>
    </w:p>
    <w:p w14:paraId="1C6634A3">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承包人应当持根据上述作出的承诺和说明、存入农民工工资保证金的银行凭证到劳动保障部门报备。由劳动保障部门出具备案证明后到水利部门办理开工手续。</w:t>
      </w:r>
    </w:p>
    <w:p w14:paraId="51AAD8A8">
      <w:pPr>
        <w:pStyle w:val="17"/>
        <w:spacing w:line="360" w:lineRule="auto"/>
        <w:ind w:left="420" w:leftChars="200" w:firstLine="480" w:firstLineChars="200"/>
        <w:outlineLvl w:val="4"/>
        <w:rPr>
          <w:rFonts w:hint="eastAsia" w:ascii="宋体" w:hAnsi="宋体" w:cs="宋体"/>
          <w:b/>
          <w:color w:val="auto"/>
          <w:highlight w:val="none"/>
        </w:rPr>
      </w:pPr>
      <w:r>
        <w:rPr>
          <w:rFonts w:hint="eastAsia" w:ascii="宋体" w:hAnsi="宋体" w:cs="宋体"/>
          <w:b/>
          <w:color w:val="auto"/>
          <w:highlight w:val="none"/>
        </w:rPr>
        <w:t>（三）工程施工的义务和责任</w:t>
      </w:r>
    </w:p>
    <w:p w14:paraId="14A75C23">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（1）承包人应负责施工场地内部的水、电等施工管、线路的铺、架设及其费用，并按供电部门规定向供电部门（或发包人）</w:t>
      </w:r>
      <w:r>
        <w:rPr>
          <w:rFonts w:hint="eastAsia" w:ascii="宋体" w:hAnsi="宋体" w:cs="宋体"/>
          <w:color w:val="auto"/>
          <w:highlight w:val="none"/>
          <w:lang w:val="en-US" w:eastAsia="zh-CN"/>
        </w:rPr>
        <w:t>缴</w:t>
      </w:r>
      <w:r>
        <w:rPr>
          <w:rFonts w:hint="eastAsia" w:ascii="宋体" w:hAnsi="宋体" w:cs="宋体"/>
          <w:color w:val="auto"/>
          <w:highlight w:val="none"/>
        </w:rPr>
        <w:t>纳水、电费。发包人提供的接电点在签订合同时明确。另外，施工通讯及设施由承包人负责并承担费用。</w:t>
      </w:r>
    </w:p>
    <w:p w14:paraId="323E00A7">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（2）除民房外、承包人应按监理人的指示负责拆除、清理已征用土地上的杂物、灌木、树木、树根、杂草等。</w:t>
      </w:r>
    </w:p>
    <w:p w14:paraId="0B9D29A7">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（3）承包人应充分理解有一些设施（如施工道路、桥梁）可能会有其它人和单位使用通行，在使用过程中发生干扰时，应立即通知监理人并服从监理人的决定。</w:t>
      </w:r>
    </w:p>
    <w:p w14:paraId="3D082A4C">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（4）承包人应为监理人、发包人现场代表对施工现场的检查监督提供必要的配合，并对这种配合对施工的影响应有充分的考虑。</w:t>
      </w:r>
    </w:p>
    <w:p w14:paraId="0B39DF9B">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（5）工程竣工后，承包人应按监理人的指示清理施工现场直至监理人、发包人满意为止。</w:t>
      </w:r>
    </w:p>
    <w:p w14:paraId="389B9228">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（6）对上述（1）～（5）项工作,费用已包括在有关单价和总价中，发包人不再另行支付由此所发生的一切费用。</w:t>
      </w:r>
    </w:p>
    <w:p w14:paraId="57C680D9">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7）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62959DED">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（8）承包人必须文明、安全施工，在施工期间发生的一切人员伤亡和财产损失等责任事故和所发生的一切费用概由承包人承担。</w:t>
      </w:r>
    </w:p>
    <w:p w14:paraId="207C15CD">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（9）按照发包人的要求作好安全文明宣传、领导检查宣传等工作，相关费用由承包人承担。</w:t>
      </w:r>
    </w:p>
    <w:p w14:paraId="784BB2BE">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（10）承包人应按约定时间和要求，完成以下工作：</w:t>
      </w:r>
    </w:p>
    <w:p w14:paraId="38DF378C">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①按时提交施工组织设计、单位工程的施工方案。</w:t>
      </w:r>
    </w:p>
    <w:p w14:paraId="49BB1F0D">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②每月 25 日向监理人提交当月工程进度报表及下月进度计划。</w:t>
      </w:r>
    </w:p>
    <w:p w14:paraId="426325D5">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③承包人自行负责施工安全保卫工作及夜间施工照明。</w:t>
      </w:r>
    </w:p>
    <w:p w14:paraId="73DDBA05">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④需承包人办理的有关施工场地交通、环卫和施工噪音管理等手续：遵守有关部门对施工现场交通、环卫和施工噪音管理规定，如有发生，费用由承包人承担。</w:t>
      </w:r>
    </w:p>
    <w:p w14:paraId="68AC7891">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⑤已完工程成品保护的特殊要求及费用承担：已竣工工程未交付发包人之前，承包人按协议条款约定负责已完成工程的成品保护工作，保护期间发生损坏，承包人自费予以修复。</w:t>
      </w:r>
    </w:p>
    <w:p w14:paraId="2667F079">
      <w:pPr>
        <w:pStyle w:val="17"/>
        <w:spacing w:line="360" w:lineRule="auto"/>
        <w:ind w:firstLine="480" w:firstLineChars="200"/>
        <w:rPr>
          <w:rFonts w:hint="eastAsia" w:ascii="宋体" w:hAnsi="宋体" w:cs="宋体"/>
          <w:color w:val="auto"/>
          <w:highlight w:val="none"/>
        </w:rPr>
      </w:pPr>
      <w:r>
        <w:rPr>
          <w:rFonts w:hint="eastAsia" w:ascii="宋体" w:hAnsi="宋体" w:cs="宋体"/>
          <w:bCs/>
          <w:color w:val="auto"/>
          <w:highlight w:val="none"/>
        </w:rPr>
        <w:t>⑥承包人有义务对施工场地周围管线（含地上及地下）和邻近建筑物、构筑物(含文物保护建筑)、</w:t>
      </w:r>
      <w:r>
        <w:rPr>
          <w:rFonts w:hint="eastAsia" w:ascii="宋体" w:hAnsi="宋体" w:cs="宋体"/>
          <w:color w:val="auto"/>
          <w:highlight w:val="none"/>
        </w:rPr>
        <w:t>古树名木等进行探明并负责保护。</w:t>
      </w:r>
    </w:p>
    <w:p w14:paraId="05117C00">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⑦施工场地清洁卫生的要求：按城建卫生有关规定执行，由承包人负责，费用由承包人承担。</w:t>
      </w:r>
    </w:p>
    <w:p w14:paraId="267DA44B">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⑧承包人承担施工场地、水电及运输通道的修建和维护、清场等费用。</w:t>
      </w:r>
    </w:p>
    <w:p w14:paraId="1C2423D5">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（11）双方约定承包人应做的其他工作：</w:t>
      </w:r>
    </w:p>
    <w:p w14:paraId="324BEC51">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①凡属于需要承包人交付给其他承包人的工作面以及与其他承包人交叉作业的工作面，承包人必须服从监理人的决定，按规定的完工日期完成并将清理好的工作面移交给发包人，并取得监理人的同意。</w:t>
      </w:r>
    </w:p>
    <w:p w14:paraId="081E4BC2">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②工程完工后，承包人应按监理人的指示清理施工现场。并在工程完工后 6 个月内完成并提交工程竣工资料和工程结算资料。承包人逾期提交，发包人将对承包人的拖延行为视为违约，并按 500 元/天计算违约金，违约金从承包人应得的工程款中扣除，但其最终的累计总金额与各项逾期完工违约金合计不超过合同价格的 5％。</w:t>
      </w:r>
    </w:p>
    <w:p w14:paraId="26030198">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（12）其他未尽事宜待签订施工合同时双方再协商。</w:t>
      </w:r>
    </w:p>
    <w:p w14:paraId="6B21B903">
      <w:pPr>
        <w:pStyle w:val="17"/>
        <w:spacing w:line="360" w:lineRule="auto"/>
        <w:ind w:left="420" w:leftChars="200" w:firstLine="480" w:firstLineChars="200"/>
        <w:outlineLvl w:val="2"/>
        <w:rPr>
          <w:rFonts w:hint="eastAsia" w:ascii="宋体" w:hAnsi="宋体" w:cs="宋体"/>
          <w:b/>
          <w:color w:val="auto"/>
          <w:highlight w:val="none"/>
        </w:rPr>
      </w:pPr>
      <w:r>
        <w:rPr>
          <w:rFonts w:hint="eastAsia" w:ascii="宋体" w:hAnsi="宋体" w:cs="宋体"/>
          <w:b/>
          <w:color w:val="auto"/>
          <w:highlight w:val="none"/>
        </w:rPr>
        <w:t>4.2  分包</w:t>
      </w:r>
    </w:p>
    <w:p w14:paraId="203F7C98">
      <w:pPr>
        <w:pStyle w:val="17"/>
        <w:spacing w:line="360" w:lineRule="auto"/>
        <w:ind w:left="420" w:leftChars="200" w:firstLine="480" w:firstLineChars="200"/>
        <w:outlineLvl w:val="3"/>
        <w:rPr>
          <w:rFonts w:hint="eastAsia" w:ascii="宋体" w:hAnsi="宋体" w:cs="宋体"/>
          <w:color w:val="auto"/>
          <w:highlight w:val="none"/>
        </w:rPr>
      </w:pPr>
      <w:r>
        <w:rPr>
          <w:rFonts w:hint="eastAsia" w:ascii="宋体" w:hAnsi="宋体" w:cs="宋体"/>
          <w:color w:val="auto"/>
          <w:highlight w:val="none"/>
        </w:rPr>
        <w:t>4.2.1 承包人分包的工程项目、工作与分包金额限额：</w:t>
      </w:r>
    </w:p>
    <w:p w14:paraId="445012E2">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（1）工程项目：</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241D6F9A">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（2）工作内容：</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775D2E5D">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（3）分包金额限额：</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423571EB">
      <w:pPr>
        <w:pStyle w:val="17"/>
        <w:spacing w:line="360" w:lineRule="auto"/>
        <w:ind w:left="420" w:leftChars="200" w:firstLine="480" w:firstLineChars="200"/>
        <w:outlineLvl w:val="3"/>
        <w:rPr>
          <w:rFonts w:hint="eastAsia" w:ascii="宋体" w:hAnsi="宋体" w:cs="宋体"/>
          <w:color w:val="auto"/>
          <w:highlight w:val="none"/>
        </w:rPr>
      </w:pPr>
      <w:r>
        <w:rPr>
          <w:rFonts w:hint="eastAsia" w:ascii="宋体" w:hAnsi="宋体" w:cs="宋体"/>
          <w:color w:val="auto"/>
          <w:highlight w:val="none"/>
        </w:rPr>
        <w:t>4.2.2 分包人项目管理机构的设立：</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66427DF0">
      <w:pPr>
        <w:pStyle w:val="17"/>
        <w:spacing w:line="360" w:lineRule="auto"/>
        <w:ind w:left="420" w:leftChars="200" w:firstLine="480" w:firstLineChars="200"/>
        <w:outlineLvl w:val="2"/>
        <w:rPr>
          <w:rFonts w:hint="eastAsia" w:ascii="宋体" w:hAnsi="宋体" w:cs="宋体"/>
          <w:b/>
          <w:color w:val="auto"/>
          <w:highlight w:val="none"/>
        </w:rPr>
      </w:pPr>
      <w:r>
        <w:rPr>
          <w:rFonts w:hint="eastAsia" w:ascii="宋体" w:hAnsi="宋体" w:cs="宋体"/>
          <w:b/>
          <w:color w:val="auto"/>
          <w:highlight w:val="none"/>
        </w:rPr>
        <w:t>4.3  撤换承包人项目经理和其他人员</w:t>
      </w:r>
    </w:p>
    <w:p w14:paraId="215912AB">
      <w:pPr>
        <w:spacing w:line="360" w:lineRule="auto"/>
        <w:ind w:right="248" w:firstLine="720" w:firstLineChars="300"/>
        <w:rPr>
          <w:rFonts w:hint="eastAsia" w:ascii="宋体" w:hAnsi="宋体" w:cs="宋体"/>
          <w:bCs/>
          <w:color w:val="auto"/>
          <w:sz w:val="24"/>
          <w:highlight w:val="none"/>
        </w:rPr>
      </w:pPr>
      <w:r>
        <w:rPr>
          <w:rFonts w:hint="eastAsia" w:ascii="宋体" w:hAnsi="宋体" w:cs="宋体"/>
          <w:color w:val="auto"/>
          <w:sz w:val="24"/>
          <w:highlight w:val="none"/>
        </w:rPr>
        <w:t>4.3.1 中标人根据磋商文件的承诺，投入本项目的项目经理、技术负责人、质量检查员、专职安全员等主要管理人员中标后不得更换（除因故去世、调离本单位外），不能按工期完成的，报告水行政</w:t>
      </w:r>
      <w:r>
        <w:rPr>
          <w:rFonts w:hint="eastAsia" w:ascii="宋体" w:hAnsi="宋体" w:cs="宋体"/>
          <w:bCs/>
          <w:color w:val="auto"/>
          <w:sz w:val="24"/>
          <w:highlight w:val="none"/>
        </w:rPr>
        <w:t>主管部门，将其列入不守信誉名单。</w:t>
      </w:r>
    </w:p>
    <w:p w14:paraId="2F48C430">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4.3.2投入本项目的项目经理、技术负责人、质量管理员、</w:t>
      </w:r>
      <w:r>
        <w:rPr>
          <w:rFonts w:hint="eastAsia" w:ascii="宋体" w:hAnsi="宋体" w:cs="宋体"/>
          <w:color w:val="auto"/>
          <w:highlight w:val="none"/>
          <w:lang w:val="en-US" w:eastAsia="zh-CN"/>
        </w:rPr>
        <w:t>安全</w:t>
      </w:r>
      <w:r>
        <w:rPr>
          <w:rFonts w:hint="eastAsia" w:ascii="宋体" w:hAnsi="宋体" w:cs="宋体"/>
          <w:color w:val="auto"/>
          <w:highlight w:val="none"/>
        </w:rPr>
        <w:t xml:space="preserve">管理员等主要管理人员中标后，经中标人申请、监理机构审核允许、招标人同意后方可变更为不低于同等条件的人员。  </w:t>
      </w:r>
    </w:p>
    <w:p w14:paraId="35C18470">
      <w:pPr>
        <w:pStyle w:val="17"/>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4.3.3承包人应按投标时承诺的投入本项目项目经理、技术负责人、质量管理员、</w:t>
      </w:r>
      <w:r>
        <w:rPr>
          <w:rFonts w:hint="eastAsia" w:ascii="宋体" w:hAnsi="宋体" w:cs="宋体"/>
          <w:color w:val="auto"/>
          <w:highlight w:val="none"/>
          <w:lang w:val="en-US" w:eastAsia="zh-CN"/>
        </w:rPr>
        <w:t>安全</w:t>
      </w:r>
      <w:r>
        <w:rPr>
          <w:rFonts w:hint="eastAsia" w:ascii="宋体" w:hAnsi="宋体" w:cs="宋体"/>
          <w:color w:val="auto"/>
          <w:highlight w:val="none"/>
        </w:rPr>
        <w:t>管理员等主要管理人员，如相关人员未到位，且未经招标人同意的，按未履职处理，由有关行政监督部门处理后报请自治区有关行政监督部门将结果记入市场主体信用档案，公布不良行为记录。</w:t>
      </w:r>
    </w:p>
    <w:p w14:paraId="53CCBE86">
      <w:pPr>
        <w:pStyle w:val="5"/>
        <w:spacing w:before="156" w:after="156"/>
        <w:ind w:firstLine="470" w:firstLineChars="196"/>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4.4  不利物质条件</w:t>
      </w:r>
    </w:p>
    <w:p w14:paraId="038542A3">
      <w:pPr>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4.4.1不利物质条件的范围：</w:t>
      </w:r>
      <w:r>
        <w:rPr>
          <w:rFonts w:hint="eastAsia" w:ascii="宋体" w:hAnsi="宋体" w:cs="宋体"/>
          <w:color w:val="auto"/>
          <w:sz w:val="24"/>
          <w:highlight w:val="none"/>
          <w:u w:val="single"/>
        </w:rPr>
        <w:t xml:space="preserve">  无  。</w:t>
      </w:r>
    </w:p>
    <w:p w14:paraId="3AA6B037">
      <w:pPr>
        <w:pStyle w:val="5"/>
        <w:spacing w:before="156" w:after="156"/>
        <w:ind w:firstLine="470" w:firstLineChars="196"/>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5  材料和工程设备</w:t>
      </w:r>
    </w:p>
    <w:p w14:paraId="29BCEF61">
      <w:pPr>
        <w:pStyle w:val="5"/>
        <w:spacing w:before="156" w:after="156"/>
        <w:ind w:firstLine="470" w:firstLineChars="196"/>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5.1  发包人提供的材料和工程设备：</w:t>
      </w:r>
      <w:r>
        <w:rPr>
          <w:rFonts w:hint="eastAsia" w:ascii="宋体" w:hAnsi="宋体" w:eastAsia="宋体" w:cs="宋体"/>
          <w:b w:val="0"/>
          <w:color w:val="auto"/>
          <w:kern w:val="2"/>
          <w:sz w:val="24"/>
          <w:szCs w:val="24"/>
          <w:highlight w:val="none"/>
          <w:u w:val="single"/>
          <w:lang w:val="en-US" w:eastAsia="zh-CN" w:bidi="ar-SA"/>
        </w:rPr>
        <w:t xml:space="preserve"> 无  </w:t>
      </w:r>
      <w:r>
        <w:rPr>
          <w:rFonts w:hint="eastAsia" w:ascii="宋体" w:hAnsi="宋体" w:eastAsia="宋体" w:cs="宋体"/>
          <w:b w:val="0"/>
          <w:color w:val="auto"/>
          <w:kern w:val="2"/>
          <w:sz w:val="24"/>
          <w:szCs w:val="24"/>
          <w:highlight w:val="none"/>
          <w:lang w:val="en-US" w:eastAsia="zh-CN" w:bidi="ar-SA"/>
        </w:rPr>
        <w:t>。</w:t>
      </w:r>
    </w:p>
    <w:p w14:paraId="77EEDD8A">
      <w:pPr>
        <w:pStyle w:val="5"/>
        <w:spacing w:before="156" w:after="156"/>
        <w:ind w:firstLine="470" w:firstLineChars="196"/>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6  施工设备和临时设施</w:t>
      </w:r>
    </w:p>
    <w:p w14:paraId="249180F0">
      <w:pPr>
        <w:pStyle w:val="5"/>
        <w:keepNext w:val="0"/>
        <w:keepLines w:val="0"/>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6.1 承包人提供的施工设备和临时设施</w:t>
      </w:r>
    </w:p>
    <w:p w14:paraId="7712BC11">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6.1.1 承包人自行承担修建临时设施的费用，需要临时占地的，由承包人办理相关申请手续，发包人予以协助，发生的相关费用由承包人承担。</w:t>
      </w:r>
    </w:p>
    <w:p w14:paraId="64C17B0E">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6.2  发包人提供的施工设备和临时设施</w:t>
      </w:r>
    </w:p>
    <w:p w14:paraId="1A7E04E5">
      <w:pPr>
        <w:spacing w:line="360" w:lineRule="auto"/>
        <w:ind w:right="248" w:firstLine="484" w:firstLineChars="202"/>
        <w:rPr>
          <w:rFonts w:hint="eastAsia" w:ascii="宋体" w:hAnsi="宋体" w:cs="宋体"/>
          <w:color w:val="auto"/>
          <w:sz w:val="24"/>
          <w:highlight w:val="none"/>
        </w:rPr>
      </w:pPr>
      <w:r>
        <w:rPr>
          <w:rFonts w:hint="eastAsia" w:ascii="宋体" w:hAnsi="宋体" w:cs="宋体"/>
          <w:color w:val="auto"/>
          <w:sz w:val="24"/>
          <w:highlight w:val="none"/>
        </w:rPr>
        <w:t>（1）发包人提供的施工设备：</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4794C031">
      <w:pPr>
        <w:spacing w:line="360" w:lineRule="auto"/>
        <w:ind w:right="248" w:firstLine="484" w:firstLineChars="202"/>
        <w:rPr>
          <w:rFonts w:hint="eastAsia" w:ascii="宋体" w:hAnsi="宋体" w:cs="宋体"/>
          <w:color w:val="auto"/>
          <w:sz w:val="24"/>
          <w:highlight w:val="none"/>
        </w:rPr>
      </w:pPr>
      <w:r>
        <w:rPr>
          <w:rFonts w:hint="eastAsia" w:ascii="宋体" w:hAnsi="宋体" w:cs="宋体"/>
          <w:color w:val="auto"/>
          <w:sz w:val="24"/>
          <w:highlight w:val="none"/>
        </w:rPr>
        <w:t>（2）发包人提供的临时设施：</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55425BAF">
      <w:pPr>
        <w:pStyle w:val="5"/>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7交通运输</w:t>
      </w:r>
    </w:p>
    <w:p w14:paraId="7884D72F">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7.1道路通行权和场外设施</w:t>
      </w:r>
    </w:p>
    <w:p w14:paraId="012571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道路通行权和场外设施的约定：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680B3AA">
      <w:pPr>
        <w:pStyle w:val="5"/>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8 测量放线</w:t>
      </w:r>
    </w:p>
    <w:p w14:paraId="5B715788">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8.1施工控制网</w:t>
      </w:r>
    </w:p>
    <w:p w14:paraId="0AF7FA24">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kern w:val="0"/>
          <w:sz w:val="24"/>
          <w:highlight w:val="none"/>
        </w:rPr>
        <w:t>8.1.1</w:t>
      </w:r>
      <w:r>
        <w:rPr>
          <w:rFonts w:hint="eastAsia" w:ascii="宋体" w:hAnsi="宋体" w:cs="宋体"/>
          <w:color w:val="auto"/>
          <w:sz w:val="24"/>
          <w:highlight w:val="none"/>
        </w:rPr>
        <w:t>施工控制网的约定</w:t>
      </w:r>
      <w:r>
        <w:rPr>
          <w:rFonts w:hint="eastAsia" w:ascii="宋体" w:hAnsi="宋体" w:cs="宋体"/>
          <w:color w:val="auto"/>
          <w:kern w:val="0"/>
          <w:sz w:val="24"/>
          <w:highlight w:val="none"/>
        </w:rPr>
        <w:t>：</w:t>
      </w:r>
      <w:r>
        <w:rPr>
          <w:rFonts w:hint="eastAsia" w:ascii="宋体" w:hAnsi="宋体" w:cs="宋体"/>
          <w:color w:val="auto"/>
          <w:sz w:val="24"/>
          <w:highlight w:val="none"/>
          <w:u w:val="single"/>
        </w:rPr>
        <w:t xml:space="preserve">  由承包人负责测设  </w:t>
      </w:r>
      <w:r>
        <w:rPr>
          <w:rFonts w:hint="eastAsia" w:ascii="宋体" w:hAnsi="宋体" w:cs="宋体"/>
          <w:color w:val="auto"/>
          <w:sz w:val="24"/>
          <w:highlight w:val="none"/>
        </w:rPr>
        <w:t>。</w:t>
      </w:r>
    </w:p>
    <w:p w14:paraId="67822757">
      <w:pPr>
        <w:pStyle w:val="5"/>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9 施工安全、治安保卫和环境保护</w:t>
      </w:r>
    </w:p>
    <w:p w14:paraId="24CFD181">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9.1承包人的施工安全责任</w:t>
      </w:r>
    </w:p>
    <w:p w14:paraId="5BC08818">
      <w:pPr>
        <w:spacing w:line="360" w:lineRule="auto"/>
        <w:ind w:right="248"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9.1.1下列工程应编制专项施工方案：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。其中应组织专家论证和审查的专项施工方案：</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 xml:space="preserve">无    </w:t>
      </w:r>
      <w:r>
        <w:rPr>
          <w:rFonts w:hint="eastAsia" w:ascii="宋体" w:hAnsi="宋体" w:cs="宋体"/>
          <w:color w:val="auto"/>
          <w:kern w:val="0"/>
          <w:sz w:val="24"/>
          <w:highlight w:val="none"/>
        </w:rPr>
        <w:t>。</w:t>
      </w:r>
    </w:p>
    <w:p w14:paraId="3FD8DF7F">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9.2文明工地</w:t>
      </w:r>
    </w:p>
    <w:p w14:paraId="6E0D79C5">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9.2.1 本合同文明工地的约定：</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u w:val="single"/>
        </w:rPr>
        <w:t>按水利部《水利系统文明建设工地评审管理办法》创建文明建设工地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59B3A86">
      <w:pPr>
        <w:pStyle w:val="5"/>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10  开工和竣工（完工）</w:t>
      </w:r>
    </w:p>
    <w:p w14:paraId="0D4443E5">
      <w:pPr>
        <w:pStyle w:val="5"/>
        <w:spacing w:before="156" w:beforeLines="50" w:after="156" w:afterLines="50"/>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10.1  本工程预计开工时间为：</w:t>
      </w:r>
      <w:r>
        <w:rPr>
          <w:rFonts w:hint="eastAsia"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日</w:t>
      </w:r>
      <w:r>
        <w:rPr>
          <w:rFonts w:hint="eastAsia" w:ascii="宋体" w:hAnsi="宋体" w:cs="宋体"/>
          <w:color w:val="auto"/>
          <w:sz w:val="24"/>
          <w:szCs w:val="24"/>
          <w:highlight w:val="none"/>
          <w:u w:val="single"/>
        </w:rPr>
        <w:t>，具体开工时间以开工令为准。</w:t>
      </w:r>
    </w:p>
    <w:p w14:paraId="534D183A">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10.2  本工程计划完工时间为：</w:t>
      </w:r>
      <w:r>
        <w:rPr>
          <w:rFonts w:hint="eastAsia" w:ascii="宋体"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655ECCB6">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10.3 异常恶劣的气候条件 </w:t>
      </w:r>
    </w:p>
    <w:p w14:paraId="1B55AD3E">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10.3.1 本合同工程界定异常恶劣气候条件的范围为：</w:t>
      </w:r>
    </w:p>
    <w:p w14:paraId="35B3D0BA">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（1）日降雨量大于</w:t>
      </w:r>
      <w:r>
        <w:rPr>
          <w:rFonts w:hint="eastAsia" w:ascii="宋体" w:hAnsi="宋体" w:cs="宋体"/>
          <w:color w:val="auto"/>
          <w:sz w:val="24"/>
          <w:highlight w:val="none"/>
          <w:u w:val="single"/>
        </w:rPr>
        <w:t xml:space="preserve"> 150 </w:t>
      </w:r>
      <w:r>
        <w:rPr>
          <w:rFonts w:hint="eastAsia" w:ascii="宋体" w:hAnsi="宋体" w:cs="宋体"/>
          <w:color w:val="auto"/>
          <w:sz w:val="24"/>
          <w:highlight w:val="none"/>
        </w:rPr>
        <w:t>㎜的雨日超过</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天；</w:t>
      </w:r>
    </w:p>
    <w:p w14:paraId="48D8F5D3">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级以上的持续</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日的大风（以气象部门鉴定为准））</w:t>
      </w:r>
    </w:p>
    <w:p w14:paraId="0BE7250E">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（3）日气温超过 38 ℃的高温大于 2 天；</w:t>
      </w:r>
    </w:p>
    <w:p w14:paraId="73A8630D">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（4）日气温低于 -10 ℃的严寒大于 2 天。</w:t>
      </w:r>
    </w:p>
    <w:p w14:paraId="16F89A04">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（5）造成工程损坏的冰雹和大雪灾害；</w:t>
      </w:r>
    </w:p>
    <w:p w14:paraId="68C7E269">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u w:val="single"/>
        </w:rPr>
        <w:t xml:space="preserve"> 6 </w:t>
      </w:r>
      <w:r>
        <w:rPr>
          <w:rFonts w:hint="eastAsia" w:ascii="宋体" w:hAnsi="宋体" w:cs="宋体"/>
          <w:color w:val="auto"/>
          <w:sz w:val="24"/>
          <w:highlight w:val="none"/>
        </w:rPr>
        <w:t>级以上的地震；</w:t>
      </w:r>
    </w:p>
    <w:p w14:paraId="11CE7CA8">
      <w:pPr>
        <w:spacing w:line="360" w:lineRule="auto"/>
        <w:ind w:right="248" w:firstLine="480"/>
        <w:rPr>
          <w:rFonts w:hint="eastAsia" w:ascii="宋体" w:hAnsi="宋体" w:cs="宋体"/>
          <w:color w:val="auto"/>
          <w:sz w:val="24"/>
          <w:highlight w:val="none"/>
          <w:u w:val="single"/>
        </w:rPr>
      </w:pPr>
      <w:r>
        <w:rPr>
          <w:rFonts w:hint="eastAsia" w:ascii="宋体" w:hAnsi="宋体" w:cs="宋体"/>
          <w:color w:val="auto"/>
          <w:sz w:val="24"/>
          <w:highlight w:val="none"/>
        </w:rPr>
        <w:t>（7）</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年一遇及以上的洪水；</w:t>
      </w:r>
    </w:p>
    <w:p w14:paraId="1BC48B0C">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（8）其他异常恶劣气候灾害。</w:t>
      </w:r>
    </w:p>
    <w:p w14:paraId="3308D9AE">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10.4  承包人工期延误 </w:t>
      </w:r>
    </w:p>
    <w:p w14:paraId="17731C8A">
      <w:pPr>
        <w:spacing w:line="360" w:lineRule="auto"/>
        <w:ind w:right="248" w:rightChars="0" w:firstLine="480" w:firstLineChars="200"/>
        <w:outlineLvl w:val="3"/>
        <w:rPr>
          <w:rFonts w:hint="eastAsia" w:ascii="宋体" w:hAnsi="宋体" w:cs="宋体"/>
          <w:bCs/>
          <w:color w:val="auto"/>
          <w:sz w:val="24"/>
          <w:highlight w:val="none"/>
        </w:rPr>
      </w:pPr>
      <w:r>
        <w:rPr>
          <w:rFonts w:hint="eastAsia" w:ascii="宋体" w:hAnsi="宋体" w:cs="宋体"/>
          <w:bCs/>
          <w:color w:val="auto"/>
          <w:sz w:val="24"/>
          <w:highlight w:val="none"/>
        </w:rPr>
        <w:t>（1）逾期完工违约金表(参考格式)</w:t>
      </w:r>
    </w:p>
    <w:tbl>
      <w:tblPr>
        <w:tblStyle w:val="25"/>
        <w:tblW w:w="0" w:type="auto"/>
        <w:tblInd w:w="28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0"/>
        <w:gridCol w:w="3600"/>
        <w:gridCol w:w="2340"/>
        <w:gridCol w:w="2160"/>
      </w:tblGrid>
      <w:tr w14:paraId="61D16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0" w:type="dxa"/>
            <w:vAlign w:val="center"/>
          </w:tcPr>
          <w:p w14:paraId="3A13A58A">
            <w:pPr>
              <w:spacing w:line="360" w:lineRule="auto"/>
              <w:ind w:right="-3"/>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3600" w:type="dxa"/>
            <w:vAlign w:val="center"/>
          </w:tcPr>
          <w:p w14:paraId="61A68B3E">
            <w:pPr>
              <w:spacing w:line="360" w:lineRule="auto"/>
              <w:ind w:right="3"/>
              <w:jc w:val="center"/>
              <w:rPr>
                <w:rFonts w:hint="eastAsia" w:ascii="宋体" w:hAnsi="宋体" w:cs="宋体"/>
                <w:color w:val="auto"/>
                <w:sz w:val="24"/>
                <w:highlight w:val="none"/>
              </w:rPr>
            </w:pPr>
            <w:r>
              <w:rPr>
                <w:rFonts w:hint="eastAsia" w:ascii="宋体" w:hAnsi="宋体" w:cs="宋体"/>
                <w:color w:val="auto"/>
                <w:sz w:val="24"/>
                <w:highlight w:val="none"/>
              </w:rPr>
              <w:t>项目及其说明</w:t>
            </w:r>
          </w:p>
        </w:tc>
        <w:tc>
          <w:tcPr>
            <w:tcW w:w="2340" w:type="dxa"/>
            <w:vAlign w:val="center"/>
          </w:tcPr>
          <w:p w14:paraId="3CDD62C5">
            <w:pPr>
              <w:spacing w:line="360" w:lineRule="auto"/>
              <w:ind w:right="9"/>
              <w:jc w:val="center"/>
              <w:rPr>
                <w:rFonts w:hint="eastAsia" w:ascii="宋体" w:hAnsi="宋体" w:cs="宋体"/>
                <w:color w:val="auto"/>
                <w:sz w:val="24"/>
                <w:highlight w:val="none"/>
              </w:rPr>
            </w:pPr>
            <w:r>
              <w:rPr>
                <w:rFonts w:hint="eastAsia" w:ascii="宋体" w:hAnsi="宋体" w:cs="宋体"/>
                <w:color w:val="auto"/>
                <w:sz w:val="24"/>
                <w:highlight w:val="none"/>
              </w:rPr>
              <w:t>要求完工日期</w:t>
            </w:r>
          </w:p>
        </w:tc>
        <w:tc>
          <w:tcPr>
            <w:tcW w:w="2160" w:type="dxa"/>
          </w:tcPr>
          <w:p w14:paraId="003BEAD1">
            <w:pPr>
              <w:spacing w:line="360" w:lineRule="auto"/>
              <w:ind w:right="9"/>
              <w:jc w:val="center"/>
              <w:rPr>
                <w:rFonts w:hint="eastAsia" w:ascii="宋体" w:hAnsi="宋体" w:cs="宋体"/>
                <w:color w:val="auto"/>
                <w:sz w:val="24"/>
                <w:highlight w:val="none"/>
              </w:rPr>
            </w:pPr>
            <w:r>
              <w:rPr>
                <w:rFonts w:hint="eastAsia" w:ascii="宋体" w:hAnsi="宋体" w:cs="宋体"/>
                <w:color w:val="auto"/>
                <w:sz w:val="24"/>
                <w:highlight w:val="none"/>
              </w:rPr>
              <w:t>违约金(元/天)</w:t>
            </w:r>
          </w:p>
        </w:tc>
      </w:tr>
      <w:tr w14:paraId="3CA8E5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0" w:type="dxa"/>
            <w:vAlign w:val="center"/>
          </w:tcPr>
          <w:p w14:paraId="67FBCA3D">
            <w:pPr>
              <w:spacing w:line="360" w:lineRule="auto"/>
              <w:ind w:right="248"/>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3600" w:type="dxa"/>
            <w:vAlign w:val="center"/>
          </w:tcPr>
          <w:p w14:paraId="2F2361DA">
            <w:pPr>
              <w:spacing w:line="360" w:lineRule="auto"/>
              <w:ind w:right="248"/>
              <w:jc w:val="center"/>
              <w:rPr>
                <w:rFonts w:hint="eastAsia" w:ascii="宋体" w:hAnsi="宋体" w:cs="宋体"/>
                <w:color w:val="auto"/>
                <w:sz w:val="24"/>
                <w:highlight w:val="none"/>
              </w:rPr>
            </w:pPr>
            <w:r>
              <w:rPr>
                <w:rFonts w:hint="eastAsia" w:ascii="宋体" w:hAnsi="宋体" w:cs="宋体"/>
                <w:color w:val="auto"/>
                <w:sz w:val="24"/>
                <w:highlight w:val="none"/>
              </w:rPr>
              <w:t>工程完工</w:t>
            </w:r>
          </w:p>
        </w:tc>
        <w:tc>
          <w:tcPr>
            <w:tcW w:w="2340" w:type="dxa"/>
            <w:vAlign w:val="center"/>
          </w:tcPr>
          <w:p w14:paraId="1ABCFF3D">
            <w:pPr>
              <w:spacing w:line="360" w:lineRule="auto"/>
              <w:ind w:right="248"/>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日历天</w:t>
            </w:r>
          </w:p>
        </w:tc>
        <w:tc>
          <w:tcPr>
            <w:tcW w:w="2160" w:type="dxa"/>
          </w:tcPr>
          <w:p w14:paraId="01BC0EE2">
            <w:pPr>
              <w:spacing w:line="360" w:lineRule="auto"/>
              <w:ind w:right="248"/>
              <w:jc w:val="center"/>
              <w:rPr>
                <w:rFonts w:hint="eastAsia" w:ascii="宋体" w:hAnsi="宋体" w:cs="宋体"/>
                <w:color w:val="auto"/>
                <w:sz w:val="24"/>
                <w:highlight w:val="none"/>
              </w:rPr>
            </w:pPr>
            <w:r>
              <w:rPr>
                <w:rFonts w:hint="eastAsia" w:ascii="宋体" w:hAnsi="宋体" w:cs="宋体"/>
                <w:color w:val="auto"/>
                <w:sz w:val="24"/>
                <w:highlight w:val="none"/>
              </w:rPr>
              <w:t>500</w:t>
            </w:r>
          </w:p>
        </w:tc>
      </w:tr>
      <w:tr w14:paraId="3EABB4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0" w:type="dxa"/>
            <w:vAlign w:val="center"/>
          </w:tcPr>
          <w:p w14:paraId="6D3DF2CB">
            <w:pPr>
              <w:spacing w:line="360" w:lineRule="auto"/>
              <w:ind w:right="248"/>
              <w:jc w:val="center"/>
              <w:rPr>
                <w:rFonts w:hint="eastAsia" w:ascii="宋体" w:hAnsi="宋体" w:cs="宋体"/>
                <w:color w:val="auto"/>
                <w:sz w:val="24"/>
                <w:highlight w:val="none"/>
              </w:rPr>
            </w:pPr>
          </w:p>
        </w:tc>
        <w:tc>
          <w:tcPr>
            <w:tcW w:w="3600" w:type="dxa"/>
            <w:vAlign w:val="center"/>
          </w:tcPr>
          <w:p w14:paraId="2BBBCE05">
            <w:pPr>
              <w:spacing w:line="360" w:lineRule="auto"/>
              <w:ind w:right="248"/>
              <w:jc w:val="center"/>
              <w:rPr>
                <w:rFonts w:hint="eastAsia" w:ascii="宋体" w:hAnsi="宋体" w:cs="宋体"/>
                <w:color w:val="auto"/>
                <w:sz w:val="24"/>
                <w:highlight w:val="none"/>
              </w:rPr>
            </w:pPr>
          </w:p>
        </w:tc>
        <w:tc>
          <w:tcPr>
            <w:tcW w:w="2340" w:type="dxa"/>
            <w:vAlign w:val="center"/>
          </w:tcPr>
          <w:p w14:paraId="68D8FF3F">
            <w:pPr>
              <w:spacing w:line="360" w:lineRule="auto"/>
              <w:ind w:right="248"/>
              <w:jc w:val="center"/>
              <w:rPr>
                <w:rFonts w:hint="eastAsia" w:ascii="宋体" w:hAnsi="宋体" w:cs="宋体"/>
                <w:color w:val="auto"/>
                <w:sz w:val="24"/>
                <w:highlight w:val="none"/>
              </w:rPr>
            </w:pPr>
          </w:p>
        </w:tc>
        <w:tc>
          <w:tcPr>
            <w:tcW w:w="2160" w:type="dxa"/>
          </w:tcPr>
          <w:p w14:paraId="35032459">
            <w:pPr>
              <w:spacing w:line="360" w:lineRule="auto"/>
              <w:ind w:right="248"/>
              <w:jc w:val="center"/>
              <w:rPr>
                <w:rFonts w:hint="eastAsia" w:ascii="宋体" w:hAnsi="宋体" w:cs="宋体"/>
                <w:color w:val="auto"/>
                <w:sz w:val="24"/>
                <w:highlight w:val="none"/>
              </w:rPr>
            </w:pPr>
          </w:p>
        </w:tc>
      </w:tr>
      <w:tr w14:paraId="1CD605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0" w:type="dxa"/>
            <w:vAlign w:val="center"/>
          </w:tcPr>
          <w:p w14:paraId="1AC81319">
            <w:pPr>
              <w:spacing w:line="360" w:lineRule="auto"/>
              <w:ind w:right="248"/>
              <w:jc w:val="center"/>
              <w:rPr>
                <w:rFonts w:hint="eastAsia" w:ascii="宋体" w:hAnsi="宋体" w:cs="宋体"/>
                <w:color w:val="auto"/>
                <w:sz w:val="24"/>
                <w:highlight w:val="none"/>
              </w:rPr>
            </w:pPr>
          </w:p>
        </w:tc>
        <w:tc>
          <w:tcPr>
            <w:tcW w:w="3600" w:type="dxa"/>
            <w:vAlign w:val="center"/>
          </w:tcPr>
          <w:p w14:paraId="32D2EB5B">
            <w:pPr>
              <w:spacing w:line="360" w:lineRule="auto"/>
              <w:ind w:right="248"/>
              <w:jc w:val="center"/>
              <w:rPr>
                <w:rFonts w:hint="eastAsia" w:ascii="宋体" w:hAnsi="宋体" w:cs="宋体"/>
                <w:color w:val="auto"/>
                <w:sz w:val="24"/>
                <w:highlight w:val="none"/>
              </w:rPr>
            </w:pPr>
          </w:p>
        </w:tc>
        <w:tc>
          <w:tcPr>
            <w:tcW w:w="2340" w:type="dxa"/>
            <w:vAlign w:val="center"/>
          </w:tcPr>
          <w:p w14:paraId="75DF111E">
            <w:pPr>
              <w:spacing w:line="360" w:lineRule="auto"/>
              <w:ind w:right="248"/>
              <w:jc w:val="center"/>
              <w:rPr>
                <w:rFonts w:hint="eastAsia" w:ascii="宋体" w:hAnsi="宋体" w:cs="宋体"/>
                <w:color w:val="auto"/>
                <w:sz w:val="24"/>
                <w:highlight w:val="none"/>
              </w:rPr>
            </w:pPr>
          </w:p>
        </w:tc>
        <w:tc>
          <w:tcPr>
            <w:tcW w:w="2160" w:type="dxa"/>
          </w:tcPr>
          <w:p w14:paraId="0AA93A32">
            <w:pPr>
              <w:spacing w:line="360" w:lineRule="auto"/>
              <w:ind w:right="248"/>
              <w:jc w:val="center"/>
              <w:rPr>
                <w:rFonts w:hint="eastAsia" w:ascii="宋体" w:hAnsi="宋体" w:cs="宋体"/>
                <w:color w:val="auto"/>
                <w:sz w:val="24"/>
                <w:highlight w:val="none"/>
              </w:rPr>
            </w:pPr>
          </w:p>
        </w:tc>
      </w:tr>
    </w:tbl>
    <w:p w14:paraId="60C0BB6C">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承包人如未能按上表各节点要求的完工日期前完工，逾期完工违约金按</w:t>
      </w:r>
      <w:r>
        <w:rPr>
          <w:rFonts w:hint="eastAsia" w:ascii="宋体" w:hAnsi="宋体" w:cs="宋体"/>
          <w:color w:val="auto"/>
          <w:sz w:val="24"/>
          <w:highlight w:val="none"/>
          <w:u w:val="single"/>
        </w:rPr>
        <w:t xml:space="preserve">  500  </w:t>
      </w:r>
      <w:r>
        <w:rPr>
          <w:rFonts w:hint="eastAsia" w:ascii="宋体" w:hAnsi="宋体" w:cs="宋体"/>
          <w:color w:val="auto"/>
          <w:sz w:val="24"/>
          <w:highlight w:val="none"/>
        </w:rPr>
        <w:t>元/天”计算。</w:t>
      </w:r>
    </w:p>
    <w:p w14:paraId="36511D48">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（2）全部逾期完工违约金的总限额不超过合同总价的</w:t>
      </w:r>
      <w:r>
        <w:rPr>
          <w:rFonts w:hint="eastAsia" w:ascii="宋体" w:hAnsi="宋体" w:cs="宋体"/>
          <w:color w:val="auto"/>
          <w:sz w:val="24"/>
          <w:highlight w:val="none"/>
          <w:u w:val="single"/>
        </w:rPr>
        <w:t xml:space="preserve">  5 </w:t>
      </w:r>
      <w:r>
        <w:rPr>
          <w:rFonts w:hint="eastAsia" w:ascii="宋体" w:hAnsi="宋体" w:cs="宋体"/>
          <w:color w:val="auto"/>
          <w:sz w:val="24"/>
          <w:highlight w:val="none"/>
        </w:rPr>
        <w:t xml:space="preserve"> %，发包人可从应向承包人支付的任何金额中扣除此项违约金或以其他方式收回此款，此违约金的支付并不能解除承包人应完成工程的责任或合同规定的其他责任 。</w:t>
      </w:r>
    </w:p>
    <w:p w14:paraId="74B5D9AE">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10.5工期提前</w:t>
      </w:r>
    </w:p>
    <w:p w14:paraId="70CC23C4">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工期提前的资金约定：</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u w:val="single"/>
        </w:rPr>
        <w:t>在保证工程质量的前提下，发包人鼓励承包人提前完工，但本合同工程无提前工期奖金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C636202">
      <w:pPr>
        <w:pStyle w:val="5"/>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11  暂停施工</w:t>
      </w:r>
    </w:p>
    <w:p w14:paraId="673F2F5C">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11.1  承包人暂停施工的责任</w:t>
      </w:r>
    </w:p>
    <w:p w14:paraId="6ACDD98D">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 xml:space="preserve">  承包人承担暂停施工责任的其</w:t>
      </w:r>
      <w:r>
        <w:rPr>
          <w:rFonts w:hint="eastAsia" w:ascii="宋体" w:hAnsi="宋体" w:cs="宋体"/>
          <w:color w:val="auto"/>
          <w:sz w:val="24"/>
          <w:highlight w:val="none"/>
          <w:lang w:val="en-US" w:eastAsia="zh-CN"/>
        </w:rPr>
        <w:t>他</w:t>
      </w:r>
      <w:r>
        <w:rPr>
          <w:rFonts w:hint="eastAsia" w:ascii="宋体" w:hAnsi="宋体" w:cs="宋体"/>
          <w:color w:val="auto"/>
          <w:sz w:val="24"/>
          <w:highlight w:val="none"/>
        </w:rPr>
        <w:t>情形：</w:t>
      </w:r>
      <w:r>
        <w:rPr>
          <w:rFonts w:hint="eastAsia" w:ascii="宋体" w:hAnsi="宋体" w:cs="宋体"/>
          <w:color w:val="auto"/>
          <w:sz w:val="24"/>
          <w:highlight w:val="none"/>
          <w:u w:val="single"/>
        </w:rPr>
        <w:t xml:space="preserve"> 在签订施工承包合同时商定 </w:t>
      </w:r>
      <w:r>
        <w:rPr>
          <w:rFonts w:hint="eastAsia" w:ascii="宋体" w:hAnsi="宋体" w:cs="宋体"/>
          <w:color w:val="auto"/>
          <w:sz w:val="24"/>
          <w:highlight w:val="none"/>
        </w:rPr>
        <w:t xml:space="preserve"> 。</w:t>
      </w:r>
    </w:p>
    <w:p w14:paraId="0919E1B4">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11.2  发包人暂停施工的责任</w:t>
      </w:r>
    </w:p>
    <w:p w14:paraId="52F11A66">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 xml:space="preserve">  发包人承担暂停施工责任的其它情形：</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76B267A1">
      <w:pPr>
        <w:pStyle w:val="5"/>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12  工程质量</w:t>
      </w:r>
    </w:p>
    <w:p w14:paraId="196842C3">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12.1质量评定</w:t>
      </w:r>
    </w:p>
    <w:p w14:paraId="6964AC66">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12.1.1重要隐蔽单元工程和关键部位单元工程质量评定的约定：</w:t>
      </w:r>
      <w:r>
        <w:rPr>
          <w:rFonts w:hint="eastAsia" w:ascii="宋体" w:hAnsi="宋体" w:cs="宋体"/>
          <w:color w:val="auto"/>
          <w:sz w:val="24"/>
          <w:highlight w:val="none"/>
          <w:u w:val="single"/>
        </w:rPr>
        <w:t>按项目划分结果确定</w:t>
      </w:r>
      <w:r>
        <w:rPr>
          <w:rFonts w:hint="eastAsia" w:ascii="宋体" w:hAnsi="宋体" w:cs="宋体"/>
          <w:color w:val="auto"/>
          <w:sz w:val="24"/>
          <w:highlight w:val="none"/>
        </w:rPr>
        <w:t>。</w:t>
      </w:r>
    </w:p>
    <w:p w14:paraId="4E1F2014">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12.1.2工程合格标准为：</w:t>
      </w:r>
      <w:r>
        <w:rPr>
          <w:rFonts w:hint="eastAsia" w:ascii="宋体" w:hAnsi="宋体" w:cs="宋体"/>
          <w:color w:val="auto"/>
          <w:sz w:val="24"/>
          <w:highlight w:val="none"/>
          <w:u w:val="single"/>
        </w:rPr>
        <w:t>达到设计要求及水利水电工程施工质量检验与评定规程要求的合格标准</w:t>
      </w:r>
      <w:r>
        <w:rPr>
          <w:rFonts w:hint="eastAsia" w:ascii="宋体" w:hAnsi="宋体" w:cs="宋体"/>
          <w:color w:val="auto"/>
          <w:sz w:val="24"/>
          <w:highlight w:val="none"/>
        </w:rPr>
        <w:t>；优良标准为：</w:t>
      </w:r>
      <w:r>
        <w:rPr>
          <w:rFonts w:hint="eastAsia" w:ascii="宋体" w:hAnsi="宋体" w:cs="宋体"/>
          <w:color w:val="auto"/>
          <w:sz w:val="24"/>
          <w:highlight w:val="none"/>
          <w:u w:val="single"/>
        </w:rPr>
        <w:t>达到设计要求及水利水电工程施工质量检验与评定规程要求的优良标准</w:t>
      </w:r>
      <w:r>
        <w:rPr>
          <w:rFonts w:hint="eastAsia" w:ascii="宋体" w:hAnsi="宋体" w:cs="宋体"/>
          <w:color w:val="auto"/>
          <w:sz w:val="24"/>
          <w:highlight w:val="none"/>
        </w:rPr>
        <w:t>。达到优良的奖金为：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2DAA3753">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12.2  质量事故处理</w:t>
      </w:r>
    </w:p>
    <w:p w14:paraId="2261E5E8">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12.2.1工程竣工验收时，承包人向竣工验收委员会汇报并提交历次质量缺陷处理的备案资料。</w:t>
      </w:r>
    </w:p>
    <w:p w14:paraId="082005BA">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12.2.2 承包人必须按发包人提供的设计图纸、施工技术要求以及有关技术规范进行施工，承包人不履行的，所造成损失由承包人承担。</w:t>
      </w:r>
    </w:p>
    <w:p w14:paraId="350AF9C1">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12.2.3发包人有权对施工质量进行监督、检查，对工程质量不合格的部分有权提出整改要求，如经发包人多次要求整改，承包人仍不整改到位或拒不整改的，发包人有权解除合同，所造成损失由承包人承担。</w:t>
      </w:r>
    </w:p>
    <w:p w14:paraId="768B896F">
      <w:pPr>
        <w:pStyle w:val="5"/>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13. 试验和检验</w:t>
      </w:r>
    </w:p>
    <w:p w14:paraId="1F8A7583">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13.1材料、工程设备和工程的试验和检验</w:t>
      </w:r>
    </w:p>
    <w:p w14:paraId="4CA1957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13.1.1 水工金属结构、启闭机及机电产品进场后的交货检查和验收中，承包人负责。</w:t>
      </w:r>
    </w:p>
    <w:p w14:paraId="11E4C5D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13.1.2 本工程实行见证取样的试块、试件及有关材料：</w:t>
      </w:r>
      <w:r>
        <w:rPr>
          <w:rFonts w:hint="eastAsia" w:ascii="宋体" w:hAnsi="宋体" w:cs="宋体"/>
          <w:color w:val="auto"/>
          <w:sz w:val="24"/>
          <w:highlight w:val="none"/>
          <w:u w:val="single"/>
        </w:rPr>
        <w:t xml:space="preserve">  由监理明确   </w:t>
      </w:r>
      <w:r>
        <w:rPr>
          <w:rFonts w:hint="eastAsia" w:ascii="宋体" w:hAnsi="宋体" w:cs="宋体"/>
          <w:color w:val="auto"/>
          <w:sz w:val="24"/>
          <w:highlight w:val="none"/>
        </w:rPr>
        <w:t>。</w:t>
      </w:r>
    </w:p>
    <w:p w14:paraId="5A423743">
      <w:pPr>
        <w:pStyle w:val="5"/>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14  变更</w:t>
      </w:r>
    </w:p>
    <w:p w14:paraId="5B52C3C4">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14.1  变更的范围和内容</w:t>
      </w:r>
    </w:p>
    <w:p w14:paraId="4AA67B81">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增加或减少合同中关键项目的工程量不超过其项目工程总价的</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％，关键项目：</w:t>
      </w:r>
      <w:r>
        <w:rPr>
          <w:rFonts w:hint="eastAsia" w:ascii="宋体" w:hAnsi="宋体" w:cs="宋体"/>
          <w:color w:val="auto"/>
          <w:sz w:val="24"/>
          <w:highlight w:val="none"/>
          <w:u w:val="single"/>
        </w:rPr>
        <w:t xml:space="preserve"> 主体工程 </w:t>
      </w:r>
      <w:r>
        <w:rPr>
          <w:rFonts w:hint="eastAsia" w:ascii="宋体" w:hAnsi="宋体" w:cs="宋体"/>
          <w:color w:val="auto"/>
          <w:sz w:val="24"/>
          <w:highlight w:val="none"/>
        </w:rPr>
        <w:t>，单价调整方式：</w:t>
      </w:r>
      <w:r>
        <w:rPr>
          <w:rFonts w:hint="eastAsia" w:ascii="宋体" w:hAnsi="宋体" w:cs="宋体"/>
          <w:color w:val="auto"/>
          <w:sz w:val="24"/>
          <w:highlight w:val="none"/>
          <w:u w:val="single"/>
        </w:rPr>
        <w:t>参照本工程的其他中标单价</w:t>
      </w:r>
      <w:r>
        <w:rPr>
          <w:rFonts w:hint="eastAsia" w:ascii="宋体" w:hAnsi="宋体" w:cs="宋体"/>
          <w:color w:val="auto"/>
          <w:sz w:val="24"/>
          <w:highlight w:val="none"/>
        </w:rPr>
        <w:t>。</w:t>
      </w:r>
    </w:p>
    <w:p w14:paraId="362FCA60">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14.2 变更的估价原则</w:t>
      </w:r>
    </w:p>
    <w:p w14:paraId="1B026158">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14.2.1已标价工程量清单中无适用或类似子目的单价，按照以下原则确定：①有定额可套的，套用编制控制价所选定额计算，并乘以中标价下浮系数（中标价下浮系数为中标价与控制价的比值），其中材料价格有信息价的按当地同期信息价，无信息</w:t>
      </w:r>
      <w:r>
        <w:rPr>
          <w:rFonts w:hint="eastAsia" w:ascii="宋体" w:hAnsi="宋体" w:cs="宋体"/>
          <w:color w:val="auto"/>
          <w:sz w:val="24"/>
          <w:highlight w:val="none"/>
          <w:lang w:val="en-US" w:eastAsia="zh-CN"/>
        </w:rPr>
        <w:t>价</w:t>
      </w:r>
      <w:r>
        <w:rPr>
          <w:rFonts w:hint="eastAsia" w:ascii="宋体" w:hAnsi="宋体" w:cs="宋体"/>
          <w:color w:val="auto"/>
          <w:sz w:val="24"/>
          <w:highlight w:val="none"/>
        </w:rPr>
        <w:t>的由发包人、承包人、监理人市场询价确定。②无定额可套的，由发包人、承包人、监理人市场询价确定。</w:t>
      </w:r>
    </w:p>
    <w:p w14:paraId="578AD292">
      <w:pPr>
        <w:spacing w:line="360" w:lineRule="auto"/>
        <w:ind w:right="248" w:firstLine="480"/>
        <w:rPr>
          <w:rFonts w:hint="eastAsia" w:ascii="宋体" w:hAnsi="宋体" w:cs="宋体"/>
          <w:color w:val="auto"/>
          <w:sz w:val="24"/>
          <w:highlight w:val="none"/>
        </w:rPr>
      </w:pPr>
      <w:r>
        <w:rPr>
          <w:rFonts w:hint="eastAsia" w:ascii="宋体" w:hAnsi="宋体" w:cs="宋体"/>
          <w:b/>
          <w:bCs/>
          <w:color w:val="auto"/>
          <w:szCs w:val="21"/>
          <w:highlight w:val="none"/>
          <w:lang w:val="en-US" w:eastAsia="zh-CN"/>
        </w:rPr>
        <w:t>承包人</w:t>
      </w:r>
      <w:r>
        <w:rPr>
          <w:rFonts w:hint="eastAsia" w:ascii="宋体" w:hAnsi="宋体" w:cs="宋体"/>
          <w:b/>
          <w:bCs/>
          <w:color w:val="auto"/>
          <w:szCs w:val="21"/>
          <w:highlight w:val="none"/>
        </w:rPr>
        <w:t>需充分知晓</w:t>
      </w:r>
      <w:r>
        <w:rPr>
          <w:rFonts w:hint="eastAsia" w:ascii="宋体" w:hAnsi="宋体" w:cs="宋体"/>
          <w:b/>
          <w:bCs/>
          <w:color w:val="auto"/>
          <w:szCs w:val="21"/>
          <w:highlight w:val="none"/>
          <w:lang w:val="en-US" w:eastAsia="zh-CN"/>
        </w:rPr>
        <w:t>本项目</w:t>
      </w:r>
      <w:r>
        <w:rPr>
          <w:rFonts w:hint="eastAsia" w:ascii="宋体" w:hAnsi="宋体" w:cs="宋体"/>
          <w:b/>
          <w:bCs/>
          <w:color w:val="auto"/>
          <w:szCs w:val="21"/>
          <w:highlight w:val="none"/>
        </w:rPr>
        <w:t>工程量及工程单价，除不可抗</w:t>
      </w:r>
      <w:r>
        <w:rPr>
          <w:rFonts w:hint="eastAsia" w:ascii="宋体" w:hAnsi="宋体" w:cs="宋体"/>
          <w:b/>
          <w:bCs/>
          <w:color w:val="auto"/>
          <w:szCs w:val="21"/>
          <w:highlight w:val="none"/>
          <w:lang w:eastAsia="zh-CN"/>
        </w:rPr>
        <w:t>力因素外承包人施工过程不能以不了解项目情况为由进行变</w:t>
      </w:r>
      <w:r>
        <w:rPr>
          <w:rFonts w:hint="eastAsia" w:ascii="宋体" w:hAnsi="宋体" w:cs="宋体"/>
          <w:b/>
          <w:bCs/>
          <w:color w:val="auto"/>
          <w:szCs w:val="21"/>
          <w:highlight w:val="none"/>
          <w:lang w:val="en-US" w:eastAsia="zh-CN"/>
        </w:rPr>
        <w:t>更</w:t>
      </w:r>
      <w:r>
        <w:rPr>
          <w:rFonts w:hint="eastAsia" w:ascii="宋体" w:hAnsi="宋体" w:cs="宋体"/>
          <w:b/>
          <w:bCs/>
          <w:color w:val="auto"/>
          <w:szCs w:val="21"/>
          <w:highlight w:val="none"/>
        </w:rPr>
        <w:t>。</w:t>
      </w:r>
    </w:p>
    <w:p w14:paraId="6593A4DC">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14.3承包人的合理化建议</w:t>
      </w:r>
    </w:p>
    <w:p w14:paraId="3766345D">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14.3.1 承包人实现合理化建议的奖励金额为：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7085D8DD">
      <w:pPr>
        <w:pStyle w:val="5"/>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15 价格调整</w:t>
      </w:r>
    </w:p>
    <w:p w14:paraId="49E9235F">
      <w:pPr>
        <w:pStyle w:val="5"/>
        <w:spacing w:before="156" w:after="156"/>
        <w:ind w:firstLine="480" w:firstLineChars="200"/>
        <w:outlineLvl w:val="9"/>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15.1 物价波动引起的价格调整方式： 本合同工程合同价格在合同实施期间，不因市场物价波动而进行调整，国家政策有明确规定的除外。</w:t>
      </w:r>
    </w:p>
    <w:p w14:paraId="45D910D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15.2 因征地、拆迁、自然灾害等不可抗力因素造成合同工期延长的，合同工期外工程单价允许按以下方式进行调整：</w:t>
      </w:r>
    </w:p>
    <w:p w14:paraId="283B635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15.2.1 调整价格的主要材料：</w:t>
      </w:r>
      <w:r>
        <w:rPr>
          <w:rFonts w:hint="eastAsia" w:ascii="宋体" w:hAnsi="宋体" w:cs="宋体"/>
          <w:color w:val="auto"/>
          <w:sz w:val="24"/>
          <w:highlight w:val="none"/>
          <w:u w:val="single"/>
        </w:rPr>
        <w:t>本工程只对主要材料水泥、河砂、碎石、块石、钢材五个项目调整。</w:t>
      </w:r>
    </w:p>
    <w:p w14:paraId="147565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15.2.2 主要材料补差的计算方法：</w:t>
      </w:r>
      <w:r>
        <w:rPr>
          <w:rFonts w:hint="eastAsia" w:ascii="宋体" w:hAnsi="宋体" w:cs="宋体"/>
          <w:color w:val="auto"/>
          <w:sz w:val="24"/>
          <w:highlight w:val="none"/>
          <w:u w:val="single"/>
        </w:rPr>
        <w:t>本工程对材料单价进行调整，不对税费及其他费率等进行调整。</w:t>
      </w:r>
    </w:p>
    <w:p w14:paraId="025FD7A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15.2.3 采用造价信息调整价格差额：</w:t>
      </w:r>
      <w:r>
        <w:rPr>
          <w:rFonts w:hint="eastAsia" w:ascii="宋体" w:hAnsi="宋体" w:cs="宋体"/>
          <w:color w:val="auto"/>
          <w:sz w:val="24"/>
          <w:highlight w:val="none"/>
          <w:u w:val="single"/>
        </w:rPr>
        <w:t xml:space="preserve">以采购预算审定日期的造价信息与施工期间的造价信息相比，只对物价波动超 10%的部分进行了调整价格差额，但对施工单位责任延误工期造成的物价波动价格差额不调整  </w:t>
      </w:r>
      <w:r>
        <w:rPr>
          <w:rFonts w:hint="eastAsia" w:ascii="宋体" w:hAnsi="宋体" w:cs="宋体"/>
          <w:color w:val="auto"/>
          <w:sz w:val="24"/>
          <w:highlight w:val="none"/>
        </w:rPr>
        <w:t>。</w:t>
      </w:r>
    </w:p>
    <w:p w14:paraId="562AB63F">
      <w:pPr>
        <w:pStyle w:val="5"/>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16  计量与支付</w:t>
      </w:r>
    </w:p>
    <w:p w14:paraId="0D37B8DF">
      <w:pPr>
        <w:spacing w:line="360" w:lineRule="auto"/>
        <w:ind w:firstLine="480" w:firstLineChars="200"/>
        <w:outlineLvl w:val="2"/>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 xml:space="preserve">16.1  预付款    </w:t>
      </w:r>
    </w:p>
    <w:p w14:paraId="270A0A3C">
      <w:pPr>
        <w:spacing w:line="360" w:lineRule="auto"/>
        <w:ind w:firstLine="480" w:firstLineChars="200"/>
        <w:outlineLvl w:val="3"/>
        <w:rPr>
          <w:rFonts w:hint="default" w:eastAsia="宋体"/>
          <w:b w:val="0"/>
          <w:bCs w:val="0"/>
          <w:color w:val="auto"/>
          <w:u w:val="single"/>
          <w:lang w:val="en-US" w:eastAsia="zh-CN"/>
        </w:rPr>
      </w:pPr>
      <w:r>
        <w:rPr>
          <w:rFonts w:hint="eastAsia" w:ascii="宋体" w:hAnsi="宋体" w:cs="宋体"/>
          <w:b w:val="0"/>
          <w:bCs w:val="0"/>
          <w:color w:val="auto"/>
          <w:sz w:val="24"/>
          <w:highlight w:val="none"/>
        </w:rPr>
        <w:t xml:space="preserve">16.1.1预付款 </w:t>
      </w:r>
      <w:r>
        <w:rPr>
          <w:rFonts w:hint="eastAsia" w:ascii="宋体" w:hAnsi="宋体" w:cs="宋体"/>
          <w:b w:val="0"/>
          <w:bCs w:val="0"/>
          <w:color w:val="auto"/>
          <w:sz w:val="24"/>
          <w:highlight w:val="none"/>
          <w:u w:val="single"/>
          <w:lang w:val="en-US" w:eastAsia="zh-CN"/>
        </w:rPr>
        <w:t xml:space="preserve"> 合同价款30%     </w:t>
      </w:r>
      <w:r>
        <w:rPr>
          <w:rFonts w:hint="eastAsia" w:ascii="宋体" w:hAnsi="宋体" w:cs="宋体"/>
          <w:b w:val="0"/>
          <w:bCs w:val="0"/>
          <w:color w:val="auto"/>
          <w:sz w:val="24"/>
          <w:highlight w:val="none"/>
          <w:u w:val="none"/>
          <w:lang w:val="en-US" w:eastAsia="zh-CN"/>
        </w:rPr>
        <w:t>。</w:t>
      </w:r>
    </w:p>
    <w:p w14:paraId="1C932EC0">
      <w:pPr>
        <w:spacing w:line="360" w:lineRule="auto"/>
        <w:ind w:firstLine="480" w:firstLineChars="200"/>
        <w:outlineLvl w:val="3"/>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16.1.2 预付款的扣回与还清</w:t>
      </w:r>
    </w:p>
    <w:p w14:paraId="1CD6E86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（1）工程预付款按项目进度扣回工程预付款，直至合同累计完成金额达到与付款总额相等时全部扣清，扣清工程预付款后再拨付工程进度款。</w:t>
      </w:r>
    </w:p>
    <w:p w14:paraId="0F92F257">
      <w:pPr>
        <w:spacing w:line="360" w:lineRule="auto"/>
        <w:ind w:firstLine="480" w:firstLineChars="200"/>
        <w:outlineLvl w:val="4"/>
        <w:rPr>
          <w:rFonts w:hint="eastAsia" w:ascii="宋体" w:hAnsi="宋体" w:cs="宋体"/>
          <w:color w:val="auto"/>
          <w:sz w:val="24"/>
          <w:highlight w:val="none"/>
        </w:rPr>
      </w:pPr>
      <w:r>
        <w:rPr>
          <w:rFonts w:hint="eastAsia" w:ascii="宋体" w:hAnsi="宋体" w:cs="宋体"/>
          <w:color w:val="auto"/>
          <w:sz w:val="24"/>
          <w:highlight w:val="none"/>
        </w:rPr>
        <w:t>（2）工程材料预付款的扣回与还清约定为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72984035">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16.1.3进度付款申请单</w:t>
      </w:r>
    </w:p>
    <w:p w14:paraId="7B0405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承包人提交进度付款申请单的份数：</w:t>
      </w:r>
      <w:r>
        <w:rPr>
          <w:rFonts w:hint="eastAsia" w:ascii="宋体" w:hAnsi="宋体" w:cs="宋体"/>
          <w:color w:val="auto"/>
          <w:sz w:val="24"/>
          <w:highlight w:val="none"/>
          <w:u w:val="single"/>
        </w:rPr>
        <w:t xml:space="preserve">   4份   </w:t>
      </w:r>
      <w:r>
        <w:rPr>
          <w:rFonts w:hint="eastAsia" w:ascii="宋体" w:hAnsi="宋体" w:cs="宋体"/>
          <w:color w:val="auto"/>
          <w:sz w:val="24"/>
          <w:highlight w:val="none"/>
        </w:rPr>
        <w:t>。</w:t>
      </w:r>
    </w:p>
    <w:p w14:paraId="2C7A1219">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16.1.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进度付款证书和支付时间</w:t>
      </w:r>
    </w:p>
    <w:p w14:paraId="7E8771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本款“专用合同条款的约定支付逾期付款违约金”为按中国人民银行规定的同期贷款利率计算的逾期付款金额的利息。</w:t>
      </w:r>
    </w:p>
    <w:p w14:paraId="0B91E5AB">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 xml:space="preserve">16.1.5 工程进度付款的支付比例   </w:t>
      </w:r>
    </w:p>
    <w:p w14:paraId="08082141">
      <w:pPr>
        <w:spacing w:line="360" w:lineRule="auto"/>
        <w:ind w:firstLine="480" w:firstLineChars="200"/>
        <w:rPr>
          <w:rFonts w:hint="eastAsia" w:ascii="宋体" w:hAnsi="宋体" w:eastAsia="宋体" w:cs="宋体"/>
          <w:color w:val="FF0000"/>
          <w:sz w:val="24"/>
          <w:highlight w:val="none"/>
        </w:rPr>
      </w:pPr>
      <w:r>
        <w:rPr>
          <w:rFonts w:hint="eastAsia" w:ascii="宋体" w:hAnsi="宋体" w:eastAsia="宋体" w:cs="宋体"/>
          <w:color w:val="auto"/>
          <w:sz w:val="24"/>
          <w:highlight w:val="none"/>
          <w:lang w:val="en-US" w:eastAsia="zh-CN"/>
        </w:rPr>
        <w:t>施工过程中发包人按规定的审批程序支付工程进度款，原则上按工程进度支付，支付的项目进度款限额不超过项目总工程量的85%，工程变更部分进度款支付限额为已完成工程量的70%；工程完工验收达到质量要求后，工程款支付至合同价款的85%；发包人按工程完工验收达到质量要求，结算经发包人及合同约定的财政或审计部门（如有）审定后，工程款支付至结算总价的 97%。发包人按工程价款结算总额的3%预留工程质量保证金。</w:t>
      </w:r>
    </w:p>
    <w:p w14:paraId="6A867D14">
      <w:pPr>
        <w:spacing w:line="360" w:lineRule="auto"/>
        <w:ind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16.1.5质量保证金</w:t>
      </w:r>
    </w:p>
    <w:p w14:paraId="699C62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质量保证金为签约合同价款的3%，待质保期（自工程竣工验收之日起）满一年且无质量问题一个月内退回质量保证金给施工单位。</w:t>
      </w:r>
    </w:p>
    <w:p w14:paraId="1962473D">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竣工（完工）结算</w:t>
      </w:r>
    </w:p>
    <w:p w14:paraId="7FC53B22">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 xml:space="preserve">16.2.1  竣工（完工）付款申请单 </w:t>
      </w:r>
    </w:p>
    <w:p w14:paraId="7CABE5D8">
      <w:pPr>
        <w:spacing w:line="360" w:lineRule="auto"/>
        <w:ind w:right="248" w:rightChars="0" w:firstLine="480" w:firstLineChars="0"/>
        <w:outlineLvl w:val="4"/>
        <w:rPr>
          <w:rFonts w:hint="eastAsia" w:ascii="宋体" w:hAnsi="宋体" w:cs="宋体"/>
          <w:color w:val="auto"/>
          <w:sz w:val="24"/>
          <w:highlight w:val="none"/>
        </w:rPr>
      </w:pPr>
      <w:r>
        <w:rPr>
          <w:rFonts w:hint="eastAsia" w:ascii="宋体" w:hAnsi="宋体" w:cs="宋体"/>
          <w:color w:val="auto"/>
          <w:sz w:val="24"/>
          <w:highlight w:val="none"/>
        </w:rPr>
        <w:t>（1）承包人应提交竣工付款申请单份数：</w:t>
      </w:r>
      <w:r>
        <w:rPr>
          <w:rFonts w:hint="eastAsia" w:ascii="宋体" w:hAnsi="宋体" w:cs="宋体"/>
          <w:color w:val="auto"/>
          <w:sz w:val="24"/>
          <w:highlight w:val="none"/>
          <w:u w:val="single"/>
        </w:rPr>
        <w:t xml:space="preserve">   4份 </w:t>
      </w:r>
      <w:r>
        <w:rPr>
          <w:rFonts w:hint="eastAsia" w:ascii="宋体" w:hAnsi="宋体" w:cs="宋体"/>
          <w:color w:val="auto"/>
          <w:sz w:val="24"/>
          <w:highlight w:val="none"/>
        </w:rPr>
        <w:t>。</w:t>
      </w:r>
    </w:p>
    <w:p w14:paraId="661136A0">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 xml:space="preserve">  最终结清</w:t>
      </w:r>
    </w:p>
    <w:p w14:paraId="5AF8AAD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 1  最终结清申请单</w:t>
      </w:r>
    </w:p>
    <w:p w14:paraId="44C6BAEF">
      <w:pPr>
        <w:spacing w:line="360" w:lineRule="auto"/>
        <w:ind w:right="248" w:rightChars="0" w:firstLine="480" w:firstLineChars="0"/>
        <w:outlineLvl w:val="3"/>
        <w:rPr>
          <w:rFonts w:hint="eastAsia" w:ascii="宋体" w:hAnsi="宋体" w:cs="宋体"/>
          <w:color w:val="auto"/>
          <w:sz w:val="24"/>
          <w:highlight w:val="none"/>
        </w:rPr>
      </w:pPr>
      <w:r>
        <w:rPr>
          <w:rFonts w:hint="eastAsia" w:ascii="宋体" w:hAnsi="宋体" w:cs="宋体"/>
          <w:color w:val="auto"/>
          <w:sz w:val="24"/>
          <w:highlight w:val="none"/>
        </w:rPr>
        <w:t>（1）承包人应提交最终结清申请单份数：</w:t>
      </w:r>
      <w:r>
        <w:rPr>
          <w:rFonts w:hint="eastAsia" w:ascii="宋体" w:hAnsi="宋体" w:cs="宋体"/>
          <w:color w:val="auto"/>
          <w:sz w:val="24"/>
          <w:highlight w:val="none"/>
          <w:u w:val="single"/>
        </w:rPr>
        <w:t xml:space="preserve">   4份   </w:t>
      </w:r>
      <w:r>
        <w:rPr>
          <w:rFonts w:hint="eastAsia" w:ascii="宋体" w:hAnsi="宋体" w:cs="宋体"/>
          <w:color w:val="auto"/>
          <w:sz w:val="24"/>
          <w:highlight w:val="none"/>
        </w:rPr>
        <w:t>。</w:t>
      </w:r>
    </w:p>
    <w:p w14:paraId="19B21684">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xml:space="preserve">  竣工财务决算</w:t>
      </w:r>
    </w:p>
    <w:p w14:paraId="3591C5E4">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承包人应为竣工财务决算编制提供的资料：</w:t>
      </w:r>
      <w:r>
        <w:rPr>
          <w:rFonts w:hint="eastAsia" w:ascii="宋体" w:hAnsi="宋体" w:cs="宋体"/>
          <w:color w:val="auto"/>
          <w:sz w:val="24"/>
          <w:highlight w:val="none"/>
          <w:u w:val="single"/>
        </w:rPr>
        <w:t xml:space="preserve">财务决算所需的一切资料  </w:t>
      </w:r>
      <w:r>
        <w:rPr>
          <w:rFonts w:hint="eastAsia" w:ascii="宋体" w:hAnsi="宋体" w:cs="宋体"/>
          <w:color w:val="auto"/>
          <w:sz w:val="24"/>
          <w:highlight w:val="none"/>
        </w:rPr>
        <w:t>。</w:t>
      </w:r>
    </w:p>
    <w:p w14:paraId="3EE5881A">
      <w:pPr>
        <w:pStyle w:val="50"/>
        <w:rPr>
          <w:rFonts w:hint="default" w:eastAsia="宋体正文"/>
          <w:color w:val="auto"/>
          <w:highlight w:val="none"/>
          <w:lang w:val="en-US" w:eastAsia="zh-CN"/>
        </w:rPr>
      </w:pPr>
      <w:r>
        <w:rPr>
          <w:rFonts w:hint="eastAsia" w:ascii="宋体" w:hAnsi="宋体" w:cs="宋体"/>
          <w:b/>
          <w:bCs/>
          <w:color w:val="auto"/>
          <w:sz w:val="24"/>
          <w:highlight w:val="none"/>
          <w:lang w:val="en-US" w:eastAsia="zh-CN"/>
        </w:rPr>
        <w:t xml:space="preserve">16.5  </w:t>
      </w:r>
      <w:r>
        <w:rPr>
          <w:rFonts w:hint="eastAsia" w:ascii="宋体" w:hAnsi="宋体" w:cs="宋体"/>
          <w:color w:val="auto"/>
          <w:sz w:val="24"/>
          <w:highlight w:val="none"/>
          <w:lang w:val="en-US" w:eastAsia="zh-CN"/>
        </w:rPr>
        <w:t>本合同资金来源为政府财政性资金，款项支付按陆川县财政局相关规定办理付款手续。如因资金拨付不及时导致支付延误，发包人应尽快协调解决，承包人对此予以充分理解，发包人不承担违约责任。承包人不得因进度款未及时拨付而暂停施工，承包人在投标时应充分考虑这一风险。</w:t>
      </w:r>
    </w:p>
    <w:p w14:paraId="502BE94B">
      <w:pPr>
        <w:pStyle w:val="5"/>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17  竣工验收（验收）</w:t>
      </w:r>
    </w:p>
    <w:p w14:paraId="555C88B2">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17.1 验收工作分类</w:t>
      </w:r>
    </w:p>
    <w:p w14:paraId="6964EB9D">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根据《水利工程建设项目验收管理规定》(水利部令第30号)和《水利水电建设工程验收规程》（SL223-2008）的相关规定执行。</w:t>
      </w:r>
    </w:p>
    <w:p w14:paraId="3BF1C712">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17.2  分部工程验收</w:t>
      </w:r>
    </w:p>
    <w:p w14:paraId="057CD4CD">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17.2.1本工程由发包人主持的分部工程验收为 ：</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，其余由监理主持。</w:t>
      </w:r>
    </w:p>
    <w:p w14:paraId="1A652074">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17.3  单位工程验收</w:t>
      </w:r>
    </w:p>
    <w:p w14:paraId="320E8DB4">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17.3.1  提前投入使用的单位工程包括：</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4F26D1D">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17.4  阶段验收</w:t>
      </w:r>
    </w:p>
    <w:p w14:paraId="3D692A0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17.4.1 本合同工程阶段验收类别包括：</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0D42537">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17.5  专项验收   </w:t>
      </w:r>
    </w:p>
    <w:p w14:paraId="3A81C391">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17.5.1 本合同工程专项验收类别包括：</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3AE6B042">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17.6 竣工验收</w:t>
      </w:r>
    </w:p>
    <w:p w14:paraId="39726F42">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17.6.1本工程</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竣工验收技术鉴定（蓄水安全鉴定）。</w:t>
      </w:r>
    </w:p>
    <w:p w14:paraId="4A403656">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17.7 施工期运行</w:t>
      </w:r>
    </w:p>
    <w:p w14:paraId="29C45ACB">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17.7.1需要在施工期运行的单位工程或工程设备为：</w:t>
      </w:r>
      <w:r>
        <w:rPr>
          <w:rFonts w:hint="eastAsia" w:ascii="宋体" w:hAnsi="宋体" w:cs="宋体"/>
          <w:color w:val="auto"/>
          <w:sz w:val="24"/>
          <w:highlight w:val="none"/>
          <w:u w:val="single"/>
        </w:rPr>
        <w:t>在签订施工承包合同时明确</w:t>
      </w:r>
      <w:r>
        <w:rPr>
          <w:rFonts w:hint="eastAsia" w:ascii="宋体" w:hAnsi="宋体" w:cs="宋体"/>
          <w:color w:val="auto"/>
          <w:sz w:val="24"/>
          <w:highlight w:val="none"/>
        </w:rPr>
        <w:t>。</w:t>
      </w:r>
    </w:p>
    <w:p w14:paraId="5F0F5B71">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17.8试运行</w:t>
      </w:r>
    </w:p>
    <w:p w14:paraId="3250F951">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17.8.1试运行的组织：</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；费用承担：</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9692FE0">
      <w:pPr>
        <w:pStyle w:val="5"/>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18  缺陷责任与保修责任</w:t>
      </w:r>
    </w:p>
    <w:p w14:paraId="66E6E978">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18.1 缺陷责任期（工程质量保修期）的起算时间</w:t>
      </w:r>
    </w:p>
    <w:p w14:paraId="0FAD1846">
      <w:pPr>
        <w:pStyle w:val="5"/>
        <w:spacing w:before="156" w:after="156"/>
        <w:ind w:firstLine="480" w:firstLineChars="200"/>
        <w:outlineLvl w:val="9"/>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本工程缺陷责任期（工程质量保修）计算如下：起算日 按通用条款 19.1 和 19.7 的约定，终止日按专用条款1.1.2.1 约定。</w:t>
      </w:r>
    </w:p>
    <w:p w14:paraId="165BFE92">
      <w:pPr>
        <w:pStyle w:val="5"/>
        <w:spacing w:before="156" w:after="156"/>
        <w:ind w:firstLine="480" w:firstLineChars="200"/>
        <w:outlineLvl w:val="1"/>
        <w:rPr>
          <w:rFonts w:hint="eastAsia" w:ascii="宋体" w:hAnsi="宋体" w:cs="宋体"/>
          <w:b w:val="0"/>
          <w:bCs w:val="0"/>
          <w:color w:val="auto"/>
          <w:sz w:val="24"/>
          <w:szCs w:val="24"/>
          <w:highlight w:val="none"/>
        </w:rPr>
      </w:pPr>
      <w:r>
        <w:rPr>
          <w:rFonts w:hint="eastAsia" w:ascii="宋体" w:hAnsi="宋体" w:cs="宋体"/>
          <w:color w:val="auto"/>
          <w:sz w:val="24"/>
          <w:szCs w:val="24"/>
          <w:highlight w:val="none"/>
        </w:rPr>
        <w:t>19  保险</w:t>
      </w:r>
    </w:p>
    <w:p w14:paraId="460AA30B">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19.1  工程保险</w:t>
      </w:r>
    </w:p>
    <w:p w14:paraId="1991F718">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建筑工程一切险和（或）安装工程一切险投保人：</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3C991C1B">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投保内容：</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15C062EE">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保险金额、保险费率和保险期限：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4625FB9">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19.2  第三者责任险</w:t>
      </w:r>
    </w:p>
    <w:p w14:paraId="148F7CC9">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第三者责任险保险费率：</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4B2002C1">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第三者责任险保险金额：</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14:paraId="3C51564D">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19.3  其他保险</w:t>
      </w:r>
    </w:p>
    <w:p w14:paraId="2BB328B3">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需要投保的其他内容：</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60AF273">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保险金额、保险费率和保险期限：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30A883C">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19.4  对各项保险的一般要求</w:t>
      </w:r>
    </w:p>
    <w:p w14:paraId="2FC51848">
      <w:pPr>
        <w:spacing w:line="360" w:lineRule="auto"/>
        <w:ind w:firstLine="600" w:firstLineChars="250"/>
        <w:outlineLvl w:val="3"/>
        <w:rPr>
          <w:rFonts w:hint="eastAsia" w:ascii="宋体" w:hAnsi="宋体" w:cs="宋体"/>
          <w:color w:val="auto"/>
          <w:sz w:val="24"/>
          <w:highlight w:val="none"/>
        </w:rPr>
      </w:pPr>
      <w:r>
        <w:rPr>
          <w:rFonts w:hint="eastAsia" w:ascii="宋体" w:hAnsi="宋体" w:cs="宋体"/>
          <w:color w:val="auto"/>
          <w:sz w:val="24"/>
          <w:highlight w:val="none"/>
        </w:rPr>
        <w:t>19.4.1  保险凭证</w:t>
      </w:r>
    </w:p>
    <w:p w14:paraId="7E7157B3">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承包人提交保险凭证的期限：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4AD270DF">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保险条件：</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E4605CF">
      <w:pPr>
        <w:spacing w:line="360" w:lineRule="auto"/>
        <w:ind w:right="248" w:rightChars="0" w:firstLine="600" w:firstLineChars="250"/>
        <w:outlineLvl w:val="3"/>
        <w:rPr>
          <w:rFonts w:hint="eastAsia" w:ascii="宋体" w:hAnsi="宋体" w:cs="宋体"/>
          <w:color w:val="auto"/>
          <w:sz w:val="24"/>
          <w:highlight w:val="none"/>
        </w:rPr>
      </w:pPr>
      <w:r>
        <w:rPr>
          <w:rFonts w:hint="eastAsia" w:ascii="宋体" w:hAnsi="宋体" w:cs="宋体"/>
          <w:color w:val="auto"/>
          <w:sz w:val="24"/>
          <w:highlight w:val="none"/>
        </w:rPr>
        <w:t>19.4.2  保险金不足的补偿</w:t>
      </w:r>
    </w:p>
    <w:p w14:paraId="73FE6921">
      <w:pPr>
        <w:spacing w:line="360" w:lineRule="auto"/>
        <w:ind w:left="958" w:leftChars="228" w:right="248" w:hanging="480" w:hangingChars="200"/>
        <w:rPr>
          <w:rFonts w:hint="eastAsia" w:ascii="宋体" w:hAnsi="宋体" w:cs="宋体"/>
          <w:color w:val="auto"/>
          <w:sz w:val="24"/>
          <w:highlight w:val="none"/>
        </w:rPr>
      </w:pPr>
      <w:r>
        <w:rPr>
          <w:rFonts w:hint="eastAsia" w:ascii="宋体" w:hAnsi="宋体" w:cs="宋体"/>
          <w:color w:val="auto"/>
          <w:sz w:val="24"/>
          <w:highlight w:val="none"/>
        </w:rPr>
        <w:t>承包人负责补偿的范围与金额：</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14C4242E">
      <w:pPr>
        <w:spacing w:line="360" w:lineRule="auto"/>
        <w:ind w:left="958" w:leftChars="228" w:right="248" w:hanging="480" w:hangingChars="200"/>
        <w:rPr>
          <w:rFonts w:hint="eastAsia" w:ascii="宋体" w:hAnsi="宋体" w:cs="宋体"/>
          <w:color w:val="auto"/>
          <w:sz w:val="24"/>
          <w:highlight w:val="none"/>
        </w:rPr>
      </w:pPr>
      <w:r>
        <w:rPr>
          <w:rFonts w:hint="eastAsia" w:ascii="宋体" w:hAnsi="宋体" w:cs="宋体"/>
          <w:color w:val="auto"/>
          <w:sz w:val="24"/>
          <w:highlight w:val="none"/>
        </w:rPr>
        <w:t>发包人负责补偿的范围与金额：</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F0C706C">
      <w:pPr>
        <w:pStyle w:val="5"/>
        <w:spacing w:before="156" w:after="156"/>
        <w:ind w:firstLine="480" w:firstLineChars="200"/>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20. 不可抗力</w:t>
      </w:r>
    </w:p>
    <w:p w14:paraId="1820E95F">
      <w:pPr>
        <w:pStyle w:val="5"/>
        <w:spacing w:before="156" w:after="156"/>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20.1 不可抗力的确认</w:t>
      </w:r>
    </w:p>
    <w:p w14:paraId="1B7FBB8E">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20.1.1 不可抗力是指承包人和发包人在订立合同时不可预见，在工程施工过程中不可避免发生并不能克服的自然灾害和社会性突发事件，如地震、海啸、瘟疫、水灾、骚乱、暴动、战争和本合同专用合同条款第10.3款的约定。</w:t>
      </w:r>
    </w:p>
    <w:p w14:paraId="05EC6E6B">
      <w:pPr>
        <w:pStyle w:val="5"/>
        <w:pageBreakBefore w:val="0"/>
        <w:widowControl w:val="0"/>
        <w:kinsoku/>
        <w:wordWrap/>
        <w:overflowPunct/>
        <w:topLinePunct w:val="0"/>
        <w:autoSpaceDE/>
        <w:autoSpaceDN/>
        <w:bidi w:val="0"/>
        <w:adjustRightInd/>
        <w:snapToGrid/>
        <w:spacing w:before="0" w:after="0" w:line="440" w:lineRule="exact"/>
        <w:ind w:firstLine="480" w:firstLineChars="200"/>
        <w:textAlignment w:val="auto"/>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21. 争议的解决</w:t>
      </w:r>
    </w:p>
    <w:p w14:paraId="1F16A947">
      <w:pPr>
        <w:pStyle w:val="5"/>
        <w:pageBreakBefore w:val="0"/>
        <w:widowControl w:val="0"/>
        <w:kinsoku/>
        <w:wordWrap/>
        <w:overflowPunct/>
        <w:topLinePunct w:val="0"/>
        <w:autoSpaceDE/>
        <w:autoSpaceDN/>
        <w:bidi w:val="0"/>
        <w:adjustRightInd/>
        <w:snapToGrid/>
        <w:spacing w:before="0" w:after="0" w:line="440" w:lineRule="exact"/>
        <w:ind w:firstLine="480" w:firstLineChars="200"/>
        <w:textAlignment w:val="auto"/>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21.1 争议的解决方式</w:t>
      </w:r>
    </w:p>
    <w:p w14:paraId="1F11AA1C">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合同当事人友好协商解决不成、不愿提请争议评审或不接受争议评审组意见的，约定的合同争议解决方式 ：</w:t>
      </w:r>
      <w:r>
        <w:rPr>
          <w:rFonts w:hint="eastAsia" w:ascii="宋体" w:hAnsi="宋体" w:cs="宋体"/>
          <w:color w:val="auto"/>
          <w:sz w:val="24"/>
          <w:highlight w:val="none"/>
          <w:u w:val="single"/>
        </w:rPr>
        <w:t>向约定的仲裁委员会申请仲裁或向有管辖权的人民法院提起诉讼</w:t>
      </w:r>
      <w:r>
        <w:rPr>
          <w:rFonts w:hint="eastAsia" w:ascii="宋体" w:hAnsi="宋体" w:cs="宋体"/>
          <w:color w:val="auto"/>
          <w:sz w:val="24"/>
          <w:highlight w:val="none"/>
        </w:rPr>
        <w:t xml:space="preserve">。 </w:t>
      </w:r>
    </w:p>
    <w:p w14:paraId="1DA516E8">
      <w:pPr>
        <w:pStyle w:val="5"/>
        <w:pageBreakBefore w:val="0"/>
        <w:widowControl w:val="0"/>
        <w:kinsoku/>
        <w:wordWrap/>
        <w:overflowPunct/>
        <w:topLinePunct w:val="0"/>
        <w:autoSpaceDE/>
        <w:autoSpaceDN/>
        <w:bidi w:val="0"/>
        <w:adjustRightInd/>
        <w:snapToGrid/>
        <w:spacing w:before="0" w:after="0" w:line="440" w:lineRule="exact"/>
        <w:ind w:firstLine="480" w:firstLineChars="200"/>
        <w:textAlignment w:val="auto"/>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22.附加条款</w:t>
      </w:r>
    </w:p>
    <w:p w14:paraId="4012FC1A">
      <w:pPr>
        <w:pStyle w:val="5"/>
        <w:pageBreakBefore w:val="0"/>
        <w:widowControl w:val="0"/>
        <w:kinsoku/>
        <w:wordWrap/>
        <w:overflowPunct/>
        <w:topLinePunct w:val="0"/>
        <w:autoSpaceDE/>
        <w:autoSpaceDN/>
        <w:bidi w:val="0"/>
        <w:adjustRightInd/>
        <w:snapToGrid/>
        <w:spacing w:before="0" w:after="0" w:line="440" w:lineRule="exact"/>
        <w:ind w:firstLine="480" w:firstLineChars="200"/>
        <w:textAlignment w:val="auto"/>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22.1对承包人的要求</w:t>
      </w:r>
    </w:p>
    <w:p w14:paraId="6DE1AB78">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color w:val="auto"/>
          <w:kern w:val="0"/>
          <w:sz w:val="24"/>
          <w:highlight w:val="none"/>
        </w:rPr>
        <w:t>1、</w:t>
      </w:r>
      <w:r>
        <w:rPr>
          <w:rFonts w:hint="eastAsia" w:ascii="宋体" w:hAnsi="宋体" w:cs="宋体"/>
          <w:bCs/>
          <w:color w:val="auto"/>
          <w:kern w:val="0"/>
          <w:sz w:val="24"/>
          <w:highlight w:val="none"/>
        </w:rPr>
        <w:t>因承包人的原因造成施工进度计划滞后，承包人均应按发包人和监理人的指示，采取有效措施赶上进度。若施工进度仍然满足不了发包人的要求，视为承包人已经构成违约，发包人可通知承包人解除合同。发包人可在发出通知5天后派员进驻工地直接监管工程，使用承包人设备、临时工程和材料，另行组织人员或委托其他承包人施工，但发包人的这一行为不免除承包人按合同规定应负的责任。</w:t>
      </w:r>
    </w:p>
    <w:p w14:paraId="66D430D4">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color w:val="auto"/>
          <w:kern w:val="0"/>
          <w:sz w:val="24"/>
          <w:highlight w:val="none"/>
        </w:rPr>
        <w:t>2、</w:t>
      </w:r>
      <w:r>
        <w:rPr>
          <w:rFonts w:hint="eastAsia" w:ascii="宋体" w:hAnsi="宋体" w:cs="宋体"/>
          <w:bCs/>
          <w:color w:val="auto"/>
          <w:kern w:val="0"/>
          <w:sz w:val="24"/>
          <w:highlight w:val="none"/>
        </w:rPr>
        <w:t>遵守国务院《建设工程质量管理条例》，根据水利部、自治区水利厅的有关质量管理规定，建立健全质量管理机构，结合工程实际制定完善的可操作性强的质量管理制度，施工质量等级达到合同约定等级。</w:t>
      </w:r>
    </w:p>
    <w:p w14:paraId="21B44D4B">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color w:val="auto"/>
          <w:kern w:val="0"/>
          <w:sz w:val="24"/>
          <w:highlight w:val="none"/>
        </w:rPr>
        <w:t>3、</w:t>
      </w:r>
      <w:r>
        <w:rPr>
          <w:rFonts w:hint="eastAsia" w:ascii="宋体" w:hAnsi="宋体" w:cs="宋体"/>
          <w:bCs/>
          <w:color w:val="auto"/>
          <w:kern w:val="0"/>
          <w:sz w:val="24"/>
          <w:highlight w:val="none"/>
        </w:rPr>
        <w:t>按国家《安全法》、《建设工程安全生产管理条例》、自治区安全生产法规和水利水电工程施工安全操作规程的规定建立健全安全管理机构和安全管理制度，采取安全施工保障措施保障工程施工安全。</w:t>
      </w:r>
    </w:p>
    <w:p w14:paraId="776E430F">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color w:val="auto"/>
          <w:kern w:val="0"/>
          <w:sz w:val="24"/>
          <w:highlight w:val="none"/>
        </w:rPr>
        <w:t>4、</w:t>
      </w:r>
      <w:r>
        <w:rPr>
          <w:rFonts w:hint="eastAsia" w:ascii="宋体" w:hAnsi="宋体" w:cs="宋体"/>
          <w:bCs/>
          <w:color w:val="auto"/>
          <w:kern w:val="0"/>
          <w:sz w:val="24"/>
          <w:highlight w:val="none"/>
        </w:rPr>
        <w:t>按有关施工规程规范及本采购文件技术条款进行组织施工并实施施工过程和移交前工程保护措施。</w:t>
      </w:r>
    </w:p>
    <w:p w14:paraId="1BF307BD">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color w:val="auto"/>
          <w:kern w:val="0"/>
          <w:sz w:val="24"/>
          <w:highlight w:val="none"/>
        </w:rPr>
        <w:t>5、</w:t>
      </w:r>
      <w:r>
        <w:rPr>
          <w:rFonts w:hint="eastAsia" w:ascii="宋体" w:hAnsi="宋体" w:cs="宋体"/>
          <w:bCs/>
          <w:color w:val="auto"/>
          <w:kern w:val="0"/>
          <w:sz w:val="24"/>
          <w:highlight w:val="none"/>
        </w:rPr>
        <w:t>按水利部《水利系统文明建设工地评审管理办法》创建文明建设工地。</w:t>
      </w:r>
    </w:p>
    <w:p w14:paraId="434BF368">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color w:val="auto"/>
          <w:kern w:val="0"/>
          <w:sz w:val="24"/>
          <w:highlight w:val="none"/>
        </w:rPr>
        <w:t>6、</w:t>
      </w:r>
      <w:r>
        <w:rPr>
          <w:rFonts w:hint="eastAsia" w:ascii="宋体" w:hAnsi="宋体" w:cs="宋体"/>
          <w:bCs/>
          <w:color w:val="auto"/>
          <w:kern w:val="0"/>
          <w:sz w:val="24"/>
          <w:highlight w:val="none"/>
        </w:rPr>
        <w:t>承包人违约有以下情况之一者，发包人有权采取合同规定的以下措施处理，并视情节轻重处予违约金。</w:t>
      </w:r>
    </w:p>
    <w:p w14:paraId="7336E302">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（1）未经发包人批准，施工期内承包人调走主要施工技术人员（包括建造师、专业工程师），经发现不及时调回的，违约金额为履约保证金金额的5%～20%（视情节严重而定）。</w:t>
      </w:r>
    </w:p>
    <w:p w14:paraId="34D4631B">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（2）未经发包人批准，施工期内自行调走主要施工机械，经发现不及时调回的，违约金额为履约保证金金额的</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5%～20%</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rPr>
        <w:t>（视情节严重而定）。</w:t>
      </w:r>
    </w:p>
    <w:p w14:paraId="6231962F">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（3）所有以上违约金额均在承包人的履约保证金（包括银行利息）及计量支付款内扣除，承包人履约保证金被扣除后，由发包人从最后一次计量支付时扣相应金额补足履约保证金。</w:t>
      </w:r>
    </w:p>
    <w:p w14:paraId="20608D90">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4）承包人的人员机械进场必须按照合同书或根据工程实际调整经监理人和发包人确认的人员和机械进场时间表进场，承包人不得拖延、调换或减少。主要机械的数量、型号和劳动力、材料的投入，应与合同相符，若发包人或建设主管部门认为合同规定的进场机械、材料和劳动力不能满足施工进度要求，有权指令承包人增加机械、材料和劳动力投入，承包人不得拒绝。</w:t>
      </w:r>
    </w:p>
    <w:p w14:paraId="287C65D9">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（5）合同签订之日起15日内，承包人无法按合同规定进场全部人员和机械时，作为承包人违约，发包人可解除合同，没收其全部履约保证金，另行发包工程。</w:t>
      </w:r>
    </w:p>
    <w:p w14:paraId="0620F678">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color w:val="auto"/>
          <w:kern w:val="0"/>
          <w:sz w:val="24"/>
          <w:highlight w:val="none"/>
        </w:rPr>
        <w:t>7、</w:t>
      </w:r>
      <w:r>
        <w:rPr>
          <w:rFonts w:hint="eastAsia" w:ascii="宋体" w:hAnsi="宋体" w:cs="宋体"/>
          <w:bCs/>
          <w:color w:val="auto"/>
          <w:kern w:val="0"/>
          <w:sz w:val="24"/>
          <w:highlight w:val="none"/>
        </w:rPr>
        <w:t>承包人生活设施及施工场地，应自费配备消防设备，防止火灾发生。</w:t>
      </w:r>
    </w:p>
    <w:p w14:paraId="347C0703">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color w:val="auto"/>
          <w:kern w:val="0"/>
          <w:sz w:val="24"/>
          <w:highlight w:val="none"/>
        </w:rPr>
        <w:t>8、</w:t>
      </w:r>
      <w:r>
        <w:rPr>
          <w:rFonts w:hint="eastAsia" w:ascii="宋体" w:hAnsi="宋体" w:cs="宋体"/>
          <w:bCs/>
          <w:color w:val="auto"/>
          <w:kern w:val="0"/>
          <w:sz w:val="24"/>
          <w:highlight w:val="none"/>
        </w:rPr>
        <w:t>承包人使用的劳动力均应进行保险，否则不准安排工作，禁止使用童工。</w:t>
      </w:r>
    </w:p>
    <w:p w14:paraId="4C2FA475">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color w:val="auto"/>
          <w:kern w:val="0"/>
          <w:sz w:val="24"/>
          <w:highlight w:val="none"/>
        </w:rPr>
        <w:t>9、</w:t>
      </w:r>
      <w:r>
        <w:rPr>
          <w:rFonts w:hint="eastAsia" w:ascii="宋体" w:hAnsi="宋体" w:cs="宋体"/>
          <w:bCs/>
          <w:color w:val="auto"/>
          <w:kern w:val="0"/>
          <w:sz w:val="24"/>
          <w:highlight w:val="none"/>
        </w:rPr>
        <w:t>凡采购文件的合同条件、技术规范、设计图纸没有明显提及或明显遗漏或明显错误的，应以国内现行规范解释为依据，或</w:t>
      </w:r>
      <w:r>
        <w:rPr>
          <w:rFonts w:hint="eastAsia" w:ascii="宋体" w:hAnsi="宋体" w:cs="宋体"/>
          <w:bCs/>
          <w:color w:val="auto"/>
          <w:kern w:val="0"/>
          <w:sz w:val="24"/>
          <w:highlight w:val="none"/>
          <w:lang w:val="en-US" w:eastAsia="zh-CN"/>
        </w:rPr>
        <w:t>依</w:t>
      </w:r>
      <w:r>
        <w:rPr>
          <w:rFonts w:hint="eastAsia" w:ascii="宋体" w:hAnsi="宋体" w:cs="宋体"/>
          <w:bCs/>
          <w:color w:val="auto"/>
          <w:kern w:val="0"/>
          <w:sz w:val="24"/>
          <w:highlight w:val="none"/>
        </w:rPr>
        <w:t>国内惯例解释处理。承包人发现后应及时向监理工程师报告，防止造成损失，并不</w:t>
      </w:r>
      <w:r>
        <w:rPr>
          <w:rFonts w:hint="eastAsia" w:ascii="宋体" w:hAnsi="宋体" w:cs="宋体"/>
          <w:bCs/>
          <w:color w:val="auto"/>
          <w:kern w:val="0"/>
          <w:sz w:val="24"/>
          <w:highlight w:val="none"/>
          <w:lang w:val="en-US" w:eastAsia="zh-CN"/>
        </w:rPr>
        <w:t>得</w:t>
      </w:r>
      <w:r>
        <w:rPr>
          <w:rFonts w:hint="eastAsia" w:ascii="宋体" w:hAnsi="宋体" w:cs="宋体"/>
          <w:bCs/>
          <w:color w:val="auto"/>
          <w:kern w:val="0"/>
          <w:sz w:val="24"/>
          <w:highlight w:val="none"/>
        </w:rPr>
        <w:t>利用以上文件的含糊、遗漏、错误或缺点索取利益。</w:t>
      </w:r>
    </w:p>
    <w:p w14:paraId="06C8955E">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10、承包人未能按时完成当月合同进度计划70%工程量的，发包人有权自行组织施工，以不超过磋商报价的2倍单价扣减承包人的进度款，支付自行组织施工完成的工程款。也有权终止本合同并清退承包人，承包人须在10天内离场，否则发包人将撤出所有施工设备，所造成的全部损失由承包人承担。</w:t>
      </w:r>
    </w:p>
    <w:p w14:paraId="264933B1">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11、有关主管部门及发包人检查发现问题时，承包人应按要求整改。在规定时间内不进行整改或整改无效的，发包人有权终止本施工合同并清退承包人。承包人须在10天内离场，否则发包人将撤出所有施工设备，所造成的全部损失由承包人承担。</w:t>
      </w:r>
    </w:p>
    <w:p w14:paraId="7ECAAAF2">
      <w:pPr>
        <w:pageBreakBefore w:val="0"/>
        <w:widowControl w:val="0"/>
        <w:kinsoku/>
        <w:wordWrap/>
        <w:overflowPunct/>
        <w:topLinePunct w:val="0"/>
        <w:autoSpaceDE/>
        <w:autoSpaceDN/>
        <w:bidi w:val="0"/>
        <w:adjustRightInd/>
        <w:snapToGrid/>
        <w:spacing w:line="440" w:lineRule="exact"/>
        <w:ind w:firstLine="352" w:firstLineChars="147"/>
        <w:textAlignment w:val="auto"/>
        <w:rPr>
          <w:rFonts w:hint="eastAsia" w:ascii="宋体" w:hAnsi="宋体" w:cs="宋体"/>
          <w:color w:val="auto"/>
          <w:sz w:val="24"/>
          <w:highlight w:val="none"/>
        </w:rPr>
      </w:pPr>
      <w:r>
        <w:rPr>
          <w:rFonts w:hint="eastAsia" w:ascii="宋体" w:hAnsi="宋体" w:cs="宋体"/>
          <w:b/>
          <w:bCs/>
          <w:color w:val="auto"/>
          <w:kern w:val="0"/>
          <w:sz w:val="24"/>
          <w:highlight w:val="none"/>
        </w:rPr>
        <w:t>22.2</w:t>
      </w:r>
      <w:r>
        <w:rPr>
          <w:rFonts w:hint="eastAsia" w:ascii="宋体" w:hAnsi="宋体" w:cs="宋体"/>
          <w:bCs/>
          <w:color w:val="auto"/>
          <w:kern w:val="0"/>
          <w:sz w:val="24"/>
          <w:highlight w:val="none"/>
        </w:rPr>
        <w:t xml:space="preserve"> 发包人所有进度款均转入如下承包人单位基本账户，开户名：</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，开户账号：</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w:t>
      </w:r>
      <w:r>
        <w:rPr>
          <w:rFonts w:hint="eastAsia" w:ascii="宋体" w:hAnsi="宋体" w:cs="宋体"/>
          <w:color w:val="auto"/>
          <w:sz w:val="24"/>
          <w:highlight w:val="none"/>
        </w:rPr>
        <w:t>预付款转入</w:t>
      </w:r>
      <w:r>
        <w:rPr>
          <w:rFonts w:hint="eastAsia" w:ascii="宋体" w:hAnsi="宋体" w:cs="宋体"/>
          <w:bCs/>
          <w:color w:val="auto"/>
          <w:kern w:val="0"/>
          <w:sz w:val="24"/>
          <w:highlight w:val="none"/>
        </w:rPr>
        <w:t>如下承包人单位三方托管账户，开户名：</w:t>
      </w:r>
      <w:r>
        <w:rPr>
          <w:rFonts w:hint="eastAsia" w:ascii="宋体" w:hAnsi="宋体" w:cs="宋体"/>
          <w:bCs/>
          <w:color w:val="auto"/>
          <w:kern w:val="0"/>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rPr>
        <w:t>，开户银行：</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，开户账号：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bCs/>
          <w:color w:val="auto"/>
          <w:kern w:val="0"/>
          <w:sz w:val="24"/>
          <w:highlight w:val="none"/>
        </w:rPr>
        <w:t>承包人单位基本账户发生改变时, 承包人应书面通知（法定代表人签名并加盖单位公章）发包人。</w:t>
      </w:r>
    </w:p>
    <w:p w14:paraId="6FF340F7">
      <w:pPr>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cs="宋体"/>
          <w:color w:val="auto"/>
          <w:kern w:val="0"/>
          <w:sz w:val="24"/>
          <w:highlight w:val="none"/>
        </w:rPr>
      </w:pPr>
      <w:r>
        <w:rPr>
          <w:rFonts w:hint="eastAsia" w:ascii="宋体" w:hAnsi="宋体" w:cs="宋体"/>
          <w:b/>
          <w:color w:val="auto"/>
          <w:kern w:val="0"/>
          <w:sz w:val="24"/>
          <w:highlight w:val="none"/>
        </w:rPr>
        <w:t>22.3</w:t>
      </w:r>
      <w:r>
        <w:rPr>
          <w:rFonts w:hint="eastAsia" w:ascii="宋体" w:hAnsi="宋体" w:cs="宋体"/>
          <w:color w:val="auto"/>
          <w:kern w:val="0"/>
          <w:sz w:val="24"/>
          <w:highlight w:val="none"/>
        </w:rPr>
        <w:t xml:space="preserve"> 专用合同条款中未尽事宜，在签订施工合同时双方再商定。</w:t>
      </w:r>
    </w:p>
    <w:p w14:paraId="608C44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新宋体" w:hAnsi="新宋体" w:eastAsia="新宋体" w:cs="新宋体"/>
        </w:rPr>
      </w:pPr>
    </w:p>
    <w:sectPr>
      <w:footerReference r:id="rId13" w:type="first"/>
      <w:footerReference r:id="rId12" w:type="default"/>
      <w:pgSz w:w="11906" w:h="16838"/>
      <w:pgMar w:top="1134" w:right="1140" w:bottom="1134" w:left="1140" w:header="709" w:footer="709"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imes New Roma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宋体正文">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0000000000000000000"/>
    <w:charset w:val="86"/>
    <w:family w:val="script"/>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BBE1C">
    <w:pPr>
      <w:pStyle w:val="18"/>
      <w:tabs>
        <w:tab w:val="center" w:pos="4873"/>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3833D">
    <w:pPr>
      <w:pStyle w:val="18"/>
      <w:rPr>
        <w:rFonts w:hint="eastAsia" w:ascii="仿宋" w:hAnsi="仿宋" w:eastAsia="仿宋" w:cs="仿宋"/>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54704">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1554704">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B9907">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78DB5">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778DB5">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5FA02">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97E9B">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D497E9B">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EB15A">
    <w:pPr>
      <w:pStyle w:val="18"/>
      <w:rPr>
        <w:rFonts w:hint="eastAsia" w:ascii="仿宋" w:hAnsi="仿宋" w:eastAsia="仿宋" w:cs="仿宋"/>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C831F">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8DC831F">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4AE2B">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93740">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6F93740">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208D4">
    <w:pPr>
      <w:pStyle w:val="20"/>
      <w:pBdr>
        <w:bottom w:val="none" w:color="auto" w:sz="0" w:space="1"/>
      </w:pBdr>
      <w:wordWrap w:val="0"/>
      <w:jc w:val="both"/>
      <w:rPr>
        <w:rFonts w:hint="eastAsia" w:ascii="仿宋" w:hAnsi="仿宋" w:eastAsia="仿宋" w:cs="仿宋"/>
        <w:sz w:val="21"/>
        <w:szCs w:val="21"/>
        <w:u w:val="single"/>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DE16A">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C1A05">
    <w:pPr>
      <w:pStyle w:val="20"/>
      <w:pBdr>
        <w:bottom w:val="none" w:color="auto" w:sz="0" w:space="1"/>
      </w:pBdr>
      <w:wordWrap w:val="0"/>
      <w:jc w:val="both"/>
      <w:rPr>
        <w:rFonts w:hint="eastAsia" w:ascii="仿宋" w:hAnsi="仿宋" w:eastAsia="仿宋" w:cs="仿宋"/>
        <w:sz w:val="18"/>
        <w:szCs w:val="18"/>
        <w:u w:val="single"/>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9DDAF">
    <w:pPr>
      <w:pStyle w:val="2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8474B">
    <w:pPr>
      <w:pStyle w:val="20"/>
      <w:pBdr>
        <w:bottom w:val="none" w:color="auto" w:sz="0" w:space="1"/>
      </w:pBdr>
      <w:jc w:val="both"/>
      <w:rPr>
        <w:u w: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5C9B1"/>
    <w:multiLevelType w:val="singleLevel"/>
    <w:tmpl w:val="9015C9B1"/>
    <w:lvl w:ilvl="0" w:tentative="0">
      <w:start w:val="1"/>
      <w:numFmt w:val="decimal"/>
      <w:pStyle w:val="8"/>
      <w:lvlText w:val="%1."/>
      <w:lvlJc w:val="left"/>
      <w:pPr>
        <w:tabs>
          <w:tab w:val="left" w:pos="360"/>
        </w:tabs>
        <w:ind w:left="360" w:hanging="360"/>
      </w:pPr>
    </w:lvl>
  </w:abstractNum>
  <w:abstractNum w:abstractNumId="1">
    <w:nsid w:val="EB5137E8"/>
    <w:multiLevelType w:val="singleLevel"/>
    <w:tmpl w:val="EB5137E8"/>
    <w:lvl w:ilvl="0" w:tentative="0">
      <w:start w:val="2"/>
      <w:numFmt w:val="decimal"/>
      <w:lvlText w:val="%1."/>
      <w:lvlJc w:val="left"/>
      <w:pPr>
        <w:tabs>
          <w:tab w:val="left" w:pos="312"/>
        </w:tabs>
      </w:pPr>
    </w:lvl>
  </w:abstractNum>
  <w:abstractNum w:abstractNumId="2">
    <w:nsid w:val="EEBEA075"/>
    <w:multiLevelType w:val="singleLevel"/>
    <w:tmpl w:val="EEBEA075"/>
    <w:lvl w:ilvl="0" w:tentative="0">
      <w:start w:val="5"/>
      <w:numFmt w:val="chineseCounting"/>
      <w:suff w:val="space"/>
      <w:lvlText w:val="第%1章"/>
      <w:lvlJc w:val="left"/>
      <w:rPr>
        <w:rFonts w:hint="eastAsia"/>
      </w:rPr>
    </w:lvl>
  </w:abstractNum>
  <w:abstractNum w:abstractNumId="3">
    <w:nsid w:val="0000000A"/>
    <w:multiLevelType w:val="multilevel"/>
    <w:tmpl w:val="0000000A"/>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113DBF7C"/>
    <w:multiLevelType w:val="singleLevel"/>
    <w:tmpl w:val="113DBF7C"/>
    <w:lvl w:ilvl="0" w:tentative="0">
      <w:start w:val="4"/>
      <w:numFmt w:val="chineseCounting"/>
      <w:suff w:val="nothing"/>
      <w:lvlText w:val="%1、"/>
      <w:lvlJc w:val="left"/>
      <w:rPr>
        <w:rFonts w:hint="eastAsia"/>
      </w:rPr>
    </w:lvl>
  </w:abstractNum>
  <w:abstractNum w:abstractNumId="5">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355344FF"/>
    <w:multiLevelType w:val="singleLevel"/>
    <w:tmpl w:val="355344FF"/>
    <w:lvl w:ilvl="0" w:tentative="0">
      <w:start w:val="1"/>
      <w:numFmt w:val="chineseCounting"/>
      <w:suff w:val="nothing"/>
      <w:lvlText w:val="%1、"/>
      <w:lvlJc w:val="left"/>
      <w:rPr>
        <w:rFonts w:hint="eastAsia"/>
      </w:rPr>
    </w:lvl>
  </w:abstractNum>
  <w:num w:numId="1">
    <w:abstractNumId w:val="3"/>
  </w:num>
  <w:num w:numId="2">
    <w:abstractNumId w:val="5"/>
  </w:num>
  <w:num w:numId="3">
    <w:abstractNumId w:val="0"/>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1" w:cryptProviderType="rsaFull" w:cryptAlgorithmClass="hash" w:cryptAlgorithmType="typeAny" w:cryptAlgorithmSid="4" w:cryptSpinCount="0" w:hash="qKtLyARp8C5PSLgp3/LixkD9YZ4=" w:salt="Sn8ynUTdD0cDF1mapFg8j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OTI5MzRhYjk4NTBiNjk2MTE2ZjY4MWZkM2JmZTEifQ=="/>
  </w:docVars>
  <w:rsids>
    <w:rsidRoot w:val="694E3676"/>
    <w:rsid w:val="00135135"/>
    <w:rsid w:val="003A6B66"/>
    <w:rsid w:val="004B3B5F"/>
    <w:rsid w:val="005319D6"/>
    <w:rsid w:val="0058523E"/>
    <w:rsid w:val="00593A04"/>
    <w:rsid w:val="00724E62"/>
    <w:rsid w:val="00784799"/>
    <w:rsid w:val="008B1170"/>
    <w:rsid w:val="00A6244D"/>
    <w:rsid w:val="00A87F74"/>
    <w:rsid w:val="00BC757B"/>
    <w:rsid w:val="00BE1545"/>
    <w:rsid w:val="00C50B26"/>
    <w:rsid w:val="01394CDE"/>
    <w:rsid w:val="014B7B3B"/>
    <w:rsid w:val="015C46CF"/>
    <w:rsid w:val="016A0CCB"/>
    <w:rsid w:val="01853E11"/>
    <w:rsid w:val="01891B53"/>
    <w:rsid w:val="0195514C"/>
    <w:rsid w:val="01964270"/>
    <w:rsid w:val="01A91993"/>
    <w:rsid w:val="01B33237"/>
    <w:rsid w:val="01BD126D"/>
    <w:rsid w:val="01D37272"/>
    <w:rsid w:val="01E52B01"/>
    <w:rsid w:val="01E90844"/>
    <w:rsid w:val="021138F7"/>
    <w:rsid w:val="022C0A8A"/>
    <w:rsid w:val="02351C6D"/>
    <w:rsid w:val="02571C51"/>
    <w:rsid w:val="025A704C"/>
    <w:rsid w:val="02755518"/>
    <w:rsid w:val="02820350"/>
    <w:rsid w:val="02A17812"/>
    <w:rsid w:val="02B54D98"/>
    <w:rsid w:val="02BC1AB4"/>
    <w:rsid w:val="02CC0F3B"/>
    <w:rsid w:val="02D7012A"/>
    <w:rsid w:val="03166B78"/>
    <w:rsid w:val="03172610"/>
    <w:rsid w:val="032A4C70"/>
    <w:rsid w:val="034473BB"/>
    <w:rsid w:val="0350238C"/>
    <w:rsid w:val="03653EFA"/>
    <w:rsid w:val="036C7261"/>
    <w:rsid w:val="03863E70"/>
    <w:rsid w:val="039D7B38"/>
    <w:rsid w:val="039E11BA"/>
    <w:rsid w:val="03BD3D36"/>
    <w:rsid w:val="03CC3000"/>
    <w:rsid w:val="0402799B"/>
    <w:rsid w:val="042446F9"/>
    <w:rsid w:val="04425FE9"/>
    <w:rsid w:val="046248DD"/>
    <w:rsid w:val="04762DCC"/>
    <w:rsid w:val="04966335"/>
    <w:rsid w:val="049A7BD3"/>
    <w:rsid w:val="04A71B2E"/>
    <w:rsid w:val="04B07CB0"/>
    <w:rsid w:val="04B8362B"/>
    <w:rsid w:val="04D56E5D"/>
    <w:rsid w:val="04FB2307"/>
    <w:rsid w:val="052851DF"/>
    <w:rsid w:val="053C7408"/>
    <w:rsid w:val="056D353A"/>
    <w:rsid w:val="05883ED0"/>
    <w:rsid w:val="05A63E97"/>
    <w:rsid w:val="05C3315A"/>
    <w:rsid w:val="05FF4CF8"/>
    <w:rsid w:val="061A5470"/>
    <w:rsid w:val="0630252B"/>
    <w:rsid w:val="064E5119"/>
    <w:rsid w:val="065C14C2"/>
    <w:rsid w:val="06700957"/>
    <w:rsid w:val="0688128A"/>
    <w:rsid w:val="06897EFF"/>
    <w:rsid w:val="068D2F8B"/>
    <w:rsid w:val="068D6FDD"/>
    <w:rsid w:val="06BA0E7C"/>
    <w:rsid w:val="06C07699"/>
    <w:rsid w:val="06ED4932"/>
    <w:rsid w:val="06F35256"/>
    <w:rsid w:val="06F7755F"/>
    <w:rsid w:val="06F96EC4"/>
    <w:rsid w:val="07585B24"/>
    <w:rsid w:val="077566D6"/>
    <w:rsid w:val="07786736"/>
    <w:rsid w:val="078E51B9"/>
    <w:rsid w:val="07BA73E3"/>
    <w:rsid w:val="07CE1DE6"/>
    <w:rsid w:val="07D8668E"/>
    <w:rsid w:val="080C703A"/>
    <w:rsid w:val="081C5B30"/>
    <w:rsid w:val="08406CE4"/>
    <w:rsid w:val="08430582"/>
    <w:rsid w:val="0858227F"/>
    <w:rsid w:val="0865674A"/>
    <w:rsid w:val="086A1FB2"/>
    <w:rsid w:val="08836BD0"/>
    <w:rsid w:val="08892439"/>
    <w:rsid w:val="08D308B5"/>
    <w:rsid w:val="08DE0208"/>
    <w:rsid w:val="091343F8"/>
    <w:rsid w:val="092175CA"/>
    <w:rsid w:val="093F6F9B"/>
    <w:rsid w:val="09420839"/>
    <w:rsid w:val="09463911"/>
    <w:rsid w:val="095742E5"/>
    <w:rsid w:val="097053A7"/>
    <w:rsid w:val="09AB63DF"/>
    <w:rsid w:val="09D73678"/>
    <w:rsid w:val="09ED4C49"/>
    <w:rsid w:val="0A0C0215"/>
    <w:rsid w:val="0A0E1C34"/>
    <w:rsid w:val="0A2F0DBE"/>
    <w:rsid w:val="0A2F2177"/>
    <w:rsid w:val="0A342100"/>
    <w:rsid w:val="0A6E5D8A"/>
    <w:rsid w:val="0A717628"/>
    <w:rsid w:val="0A7D7D7B"/>
    <w:rsid w:val="0A892207"/>
    <w:rsid w:val="0A9B6453"/>
    <w:rsid w:val="0AA12CA0"/>
    <w:rsid w:val="0AB15C77"/>
    <w:rsid w:val="0AB94B2B"/>
    <w:rsid w:val="0AC37758"/>
    <w:rsid w:val="0ACC2AB1"/>
    <w:rsid w:val="0AF02C43"/>
    <w:rsid w:val="0AF73FD1"/>
    <w:rsid w:val="0B204BAA"/>
    <w:rsid w:val="0B2428ED"/>
    <w:rsid w:val="0B297F03"/>
    <w:rsid w:val="0B6161A3"/>
    <w:rsid w:val="0B642CE9"/>
    <w:rsid w:val="0B7332FE"/>
    <w:rsid w:val="0BEB340A"/>
    <w:rsid w:val="0C0B7609"/>
    <w:rsid w:val="0C1F4E62"/>
    <w:rsid w:val="0C3152C1"/>
    <w:rsid w:val="0C394176"/>
    <w:rsid w:val="0C547201"/>
    <w:rsid w:val="0C62191E"/>
    <w:rsid w:val="0C624A74"/>
    <w:rsid w:val="0C696A7E"/>
    <w:rsid w:val="0C811298"/>
    <w:rsid w:val="0CA710DF"/>
    <w:rsid w:val="0CD36378"/>
    <w:rsid w:val="0CD45C4C"/>
    <w:rsid w:val="0CD518E9"/>
    <w:rsid w:val="0CD97582"/>
    <w:rsid w:val="0CF67C2C"/>
    <w:rsid w:val="0CFC245B"/>
    <w:rsid w:val="0D156991"/>
    <w:rsid w:val="0D1F67DA"/>
    <w:rsid w:val="0D774F56"/>
    <w:rsid w:val="0D9A01E0"/>
    <w:rsid w:val="0DD368FF"/>
    <w:rsid w:val="0DD71E98"/>
    <w:rsid w:val="0DE16873"/>
    <w:rsid w:val="0E046358"/>
    <w:rsid w:val="0E2844A2"/>
    <w:rsid w:val="0E2A619D"/>
    <w:rsid w:val="0E35096D"/>
    <w:rsid w:val="0E451A23"/>
    <w:rsid w:val="0E4E34C9"/>
    <w:rsid w:val="0E60079A"/>
    <w:rsid w:val="0E7B2823"/>
    <w:rsid w:val="0E7C7503"/>
    <w:rsid w:val="0EB06E60"/>
    <w:rsid w:val="0EC75A69"/>
    <w:rsid w:val="0ED41F2A"/>
    <w:rsid w:val="0EDF1DC9"/>
    <w:rsid w:val="0EEF4FBF"/>
    <w:rsid w:val="0F152C78"/>
    <w:rsid w:val="0F1B4006"/>
    <w:rsid w:val="0F3F3E2C"/>
    <w:rsid w:val="0F4672D5"/>
    <w:rsid w:val="0F53554E"/>
    <w:rsid w:val="0F5A68DD"/>
    <w:rsid w:val="0F63636E"/>
    <w:rsid w:val="0F783207"/>
    <w:rsid w:val="0F890F70"/>
    <w:rsid w:val="0F916077"/>
    <w:rsid w:val="0FAF3CE8"/>
    <w:rsid w:val="0FCF1A1F"/>
    <w:rsid w:val="0FDA17CC"/>
    <w:rsid w:val="0FFE195E"/>
    <w:rsid w:val="100B00D7"/>
    <w:rsid w:val="10134CDE"/>
    <w:rsid w:val="1024127E"/>
    <w:rsid w:val="102E38C6"/>
    <w:rsid w:val="10596B94"/>
    <w:rsid w:val="105C62FE"/>
    <w:rsid w:val="10790FE5"/>
    <w:rsid w:val="10C5247C"/>
    <w:rsid w:val="10EA5A3E"/>
    <w:rsid w:val="10F62606"/>
    <w:rsid w:val="111A3F67"/>
    <w:rsid w:val="11353965"/>
    <w:rsid w:val="116B5C47"/>
    <w:rsid w:val="116E41C5"/>
    <w:rsid w:val="1186357B"/>
    <w:rsid w:val="1191737B"/>
    <w:rsid w:val="119836EC"/>
    <w:rsid w:val="11D230A2"/>
    <w:rsid w:val="11E64458"/>
    <w:rsid w:val="11EE77B0"/>
    <w:rsid w:val="12241424"/>
    <w:rsid w:val="124762E8"/>
    <w:rsid w:val="12505D75"/>
    <w:rsid w:val="125515DD"/>
    <w:rsid w:val="127777A6"/>
    <w:rsid w:val="128679E9"/>
    <w:rsid w:val="12BF58DE"/>
    <w:rsid w:val="12C66037"/>
    <w:rsid w:val="12D70244"/>
    <w:rsid w:val="12E50BB3"/>
    <w:rsid w:val="12F9465F"/>
    <w:rsid w:val="13001549"/>
    <w:rsid w:val="13052701"/>
    <w:rsid w:val="131B2827"/>
    <w:rsid w:val="1340009F"/>
    <w:rsid w:val="13427DB4"/>
    <w:rsid w:val="137B1518"/>
    <w:rsid w:val="13982409"/>
    <w:rsid w:val="13A740BB"/>
    <w:rsid w:val="13A91BE1"/>
    <w:rsid w:val="13B54A2A"/>
    <w:rsid w:val="13C22CA3"/>
    <w:rsid w:val="13F111A4"/>
    <w:rsid w:val="13F310AE"/>
    <w:rsid w:val="13F60B9E"/>
    <w:rsid w:val="145C4EA5"/>
    <w:rsid w:val="145F6743"/>
    <w:rsid w:val="14787805"/>
    <w:rsid w:val="14916941"/>
    <w:rsid w:val="14991C55"/>
    <w:rsid w:val="14AB3737"/>
    <w:rsid w:val="14E96948"/>
    <w:rsid w:val="14F41A64"/>
    <w:rsid w:val="151B6B0E"/>
    <w:rsid w:val="151C4634"/>
    <w:rsid w:val="15253E18"/>
    <w:rsid w:val="15543DCE"/>
    <w:rsid w:val="15A00DC2"/>
    <w:rsid w:val="15A05265"/>
    <w:rsid w:val="15AA7EFA"/>
    <w:rsid w:val="15B95A53"/>
    <w:rsid w:val="15C9656A"/>
    <w:rsid w:val="15DA0777"/>
    <w:rsid w:val="15E50ECA"/>
    <w:rsid w:val="15EC3507"/>
    <w:rsid w:val="1603092B"/>
    <w:rsid w:val="160F6C00"/>
    <w:rsid w:val="1641578F"/>
    <w:rsid w:val="164E081E"/>
    <w:rsid w:val="16680A46"/>
    <w:rsid w:val="16831C06"/>
    <w:rsid w:val="168626AD"/>
    <w:rsid w:val="16AD12B7"/>
    <w:rsid w:val="16D231FD"/>
    <w:rsid w:val="16E15B36"/>
    <w:rsid w:val="17000FF0"/>
    <w:rsid w:val="17057BF5"/>
    <w:rsid w:val="17237EFC"/>
    <w:rsid w:val="175E2CE2"/>
    <w:rsid w:val="1763654B"/>
    <w:rsid w:val="176C3651"/>
    <w:rsid w:val="17C71556"/>
    <w:rsid w:val="17E70F2A"/>
    <w:rsid w:val="17F618C4"/>
    <w:rsid w:val="180E64B6"/>
    <w:rsid w:val="18147845"/>
    <w:rsid w:val="181A3AAB"/>
    <w:rsid w:val="181B7D6E"/>
    <w:rsid w:val="181D33C6"/>
    <w:rsid w:val="183C74C7"/>
    <w:rsid w:val="183D061D"/>
    <w:rsid w:val="185A5BA0"/>
    <w:rsid w:val="185B5474"/>
    <w:rsid w:val="186C763D"/>
    <w:rsid w:val="188E5849"/>
    <w:rsid w:val="18AC4F64"/>
    <w:rsid w:val="18AD3F21"/>
    <w:rsid w:val="18ED431E"/>
    <w:rsid w:val="18FE3F48"/>
    <w:rsid w:val="190F0738"/>
    <w:rsid w:val="1912647A"/>
    <w:rsid w:val="191C10A7"/>
    <w:rsid w:val="194F4FD8"/>
    <w:rsid w:val="196964A3"/>
    <w:rsid w:val="198804EA"/>
    <w:rsid w:val="198A4263"/>
    <w:rsid w:val="199F4BEF"/>
    <w:rsid w:val="19A03A86"/>
    <w:rsid w:val="19A54BF8"/>
    <w:rsid w:val="19B337B9"/>
    <w:rsid w:val="1A0062D3"/>
    <w:rsid w:val="1A3F6FD0"/>
    <w:rsid w:val="1A815666"/>
    <w:rsid w:val="1A9F3D3E"/>
    <w:rsid w:val="1ABE15F4"/>
    <w:rsid w:val="1ADC289C"/>
    <w:rsid w:val="1AE06CAF"/>
    <w:rsid w:val="1AEE1F9A"/>
    <w:rsid w:val="1AFE1D64"/>
    <w:rsid w:val="1B143444"/>
    <w:rsid w:val="1B1A46CC"/>
    <w:rsid w:val="1B242DC3"/>
    <w:rsid w:val="1B3E70B3"/>
    <w:rsid w:val="1B522B5E"/>
    <w:rsid w:val="1B59213E"/>
    <w:rsid w:val="1B5A3204"/>
    <w:rsid w:val="1B6B3C20"/>
    <w:rsid w:val="1B740D26"/>
    <w:rsid w:val="1BAA299A"/>
    <w:rsid w:val="1C00080C"/>
    <w:rsid w:val="1C0A168B"/>
    <w:rsid w:val="1C174A8A"/>
    <w:rsid w:val="1C490AD1"/>
    <w:rsid w:val="1C6C5EA1"/>
    <w:rsid w:val="1C850D11"/>
    <w:rsid w:val="1CAA0778"/>
    <w:rsid w:val="1CBA393A"/>
    <w:rsid w:val="1CD22153"/>
    <w:rsid w:val="1CD35F20"/>
    <w:rsid w:val="1CF00880"/>
    <w:rsid w:val="1D3C5874"/>
    <w:rsid w:val="1D464944"/>
    <w:rsid w:val="1D681FD3"/>
    <w:rsid w:val="1D7768AC"/>
    <w:rsid w:val="1D78713B"/>
    <w:rsid w:val="1D9D57AA"/>
    <w:rsid w:val="1DAC03EC"/>
    <w:rsid w:val="1DC075CA"/>
    <w:rsid w:val="1DD91315"/>
    <w:rsid w:val="1DE84488"/>
    <w:rsid w:val="1DF3687A"/>
    <w:rsid w:val="1DFB1E95"/>
    <w:rsid w:val="1E190976"/>
    <w:rsid w:val="1E3E73CA"/>
    <w:rsid w:val="1E6A6411"/>
    <w:rsid w:val="1E7D4396"/>
    <w:rsid w:val="1EA243B9"/>
    <w:rsid w:val="1EAC4C7B"/>
    <w:rsid w:val="1EAE454F"/>
    <w:rsid w:val="1EC43FBB"/>
    <w:rsid w:val="1ED80850"/>
    <w:rsid w:val="1EEC32CA"/>
    <w:rsid w:val="1F114ADE"/>
    <w:rsid w:val="1F3A2287"/>
    <w:rsid w:val="1F3D58D3"/>
    <w:rsid w:val="1F5275D0"/>
    <w:rsid w:val="1F5E41C7"/>
    <w:rsid w:val="1F7F659E"/>
    <w:rsid w:val="1F84126A"/>
    <w:rsid w:val="1F923788"/>
    <w:rsid w:val="1F933745"/>
    <w:rsid w:val="1FA45952"/>
    <w:rsid w:val="1FDA349D"/>
    <w:rsid w:val="1FF64F88"/>
    <w:rsid w:val="20052811"/>
    <w:rsid w:val="20160FBA"/>
    <w:rsid w:val="208337BA"/>
    <w:rsid w:val="20895274"/>
    <w:rsid w:val="20915ED7"/>
    <w:rsid w:val="209239FD"/>
    <w:rsid w:val="20971013"/>
    <w:rsid w:val="209D487B"/>
    <w:rsid w:val="20A0611A"/>
    <w:rsid w:val="20A3345E"/>
    <w:rsid w:val="20A51982"/>
    <w:rsid w:val="20BB41A0"/>
    <w:rsid w:val="20D52A5A"/>
    <w:rsid w:val="20FA3A7C"/>
    <w:rsid w:val="211D776A"/>
    <w:rsid w:val="215A451A"/>
    <w:rsid w:val="215E21B4"/>
    <w:rsid w:val="215F7D83"/>
    <w:rsid w:val="21886A3B"/>
    <w:rsid w:val="21905D83"/>
    <w:rsid w:val="21B1257A"/>
    <w:rsid w:val="21CD6478"/>
    <w:rsid w:val="21F3097B"/>
    <w:rsid w:val="22066531"/>
    <w:rsid w:val="220A4192"/>
    <w:rsid w:val="222526EF"/>
    <w:rsid w:val="2228286B"/>
    <w:rsid w:val="226118D9"/>
    <w:rsid w:val="227419B5"/>
    <w:rsid w:val="22806203"/>
    <w:rsid w:val="22AC349C"/>
    <w:rsid w:val="22B52EE5"/>
    <w:rsid w:val="22BD7457"/>
    <w:rsid w:val="22CD29F8"/>
    <w:rsid w:val="22CF0F38"/>
    <w:rsid w:val="22E22A19"/>
    <w:rsid w:val="230010F2"/>
    <w:rsid w:val="23360FB7"/>
    <w:rsid w:val="23721692"/>
    <w:rsid w:val="237B192E"/>
    <w:rsid w:val="2380427B"/>
    <w:rsid w:val="23AF4BB2"/>
    <w:rsid w:val="23BC547F"/>
    <w:rsid w:val="23E27848"/>
    <w:rsid w:val="241237D2"/>
    <w:rsid w:val="241C1F5B"/>
    <w:rsid w:val="241E038C"/>
    <w:rsid w:val="24370B7B"/>
    <w:rsid w:val="24380776"/>
    <w:rsid w:val="244871F4"/>
    <w:rsid w:val="244942AA"/>
    <w:rsid w:val="248D41FB"/>
    <w:rsid w:val="24B14D99"/>
    <w:rsid w:val="24B93C4E"/>
    <w:rsid w:val="24BC27E6"/>
    <w:rsid w:val="24CA5E5B"/>
    <w:rsid w:val="24D523A7"/>
    <w:rsid w:val="24DF7846"/>
    <w:rsid w:val="24ED38F7"/>
    <w:rsid w:val="25232A7A"/>
    <w:rsid w:val="25320969"/>
    <w:rsid w:val="255A1523"/>
    <w:rsid w:val="255B6BAA"/>
    <w:rsid w:val="255E5BD0"/>
    <w:rsid w:val="25761ED8"/>
    <w:rsid w:val="257B4CC6"/>
    <w:rsid w:val="25815CE3"/>
    <w:rsid w:val="2584600A"/>
    <w:rsid w:val="259049AF"/>
    <w:rsid w:val="25D30D3F"/>
    <w:rsid w:val="25E90563"/>
    <w:rsid w:val="26243349"/>
    <w:rsid w:val="2637344B"/>
    <w:rsid w:val="263942ED"/>
    <w:rsid w:val="269229A8"/>
    <w:rsid w:val="26B24DF9"/>
    <w:rsid w:val="26B75F6B"/>
    <w:rsid w:val="26B77A91"/>
    <w:rsid w:val="26F40F6D"/>
    <w:rsid w:val="26F86125"/>
    <w:rsid w:val="271635D9"/>
    <w:rsid w:val="271C5387"/>
    <w:rsid w:val="272A0E33"/>
    <w:rsid w:val="273C2EE6"/>
    <w:rsid w:val="273D301A"/>
    <w:rsid w:val="27565784"/>
    <w:rsid w:val="275F6D2E"/>
    <w:rsid w:val="27846795"/>
    <w:rsid w:val="27A110F5"/>
    <w:rsid w:val="27B119B4"/>
    <w:rsid w:val="27B33C90"/>
    <w:rsid w:val="27C43035"/>
    <w:rsid w:val="27D843EB"/>
    <w:rsid w:val="27DF1C1D"/>
    <w:rsid w:val="280C6C60"/>
    <w:rsid w:val="280E42B1"/>
    <w:rsid w:val="281F25B1"/>
    <w:rsid w:val="28215D92"/>
    <w:rsid w:val="283261F1"/>
    <w:rsid w:val="28461C9C"/>
    <w:rsid w:val="28577A06"/>
    <w:rsid w:val="285E0151"/>
    <w:rsid w:val="286363AA"/>
    <w:rsid w:val="286E6AFD"/>
    <w:rsid w:val="28702875"/>
    <w:rsid w:val="2886653D"/>
    <w:rsid w:val="28887BBF"/>
    <w:rsid w:val="28B10F71"/>
    <w:rsid w:val="28B44E58"/>
    <w:rsid w:val="28BE4556"/>
    <w:rsid w:val="28C055AB"/>
    <w:rsid w:val="28CB3926"/>
    <w:rsid w:val="28F06D67"/>
    <w:rsid w:val="28FD019E"/>
    <w:rsid w:val="29211DC2"/>
    <w:rsid w:val="29371F90"/>
    <w:rsid w:val="29567CBD"/>
    <w:rsid w:val="29605CF1"/>
    <w:rsid w:val="296A5517"/>
    <w:rsid w:val="297445E7"/>
    <w:rsid w:val="299B7DC6"/>
    <w:rsid w:val="29AF73CD"/>
    <w:rsid w:val="29C410CB"/>
    <w:rsid w:val="29E467B7"/>
    <w:rsid w:val="29EA390C"/>
    <w:rsid w:val="2A1132FB"/>
    <w:rsid w:val="2A1831C5"/>
    <w:rsid w:val="2A232A65"/>
    <w:rsid w:val="2A321A45"/>
    <w:rsid w:val="2A336250"/>
    <w:rsid w:val="2A467D32"/>
    <w:rsid w:val="2AF43C32"/>
    <w:rsid w:val="2AFB5F62"/>
    <w:rsid w:val="2B0025D7"/>
    <w:rsid w:val="2B065713"/>
    <w:rsid w:val="2B1114D4"/>
    <w:rsid w:val="2B582436"/>
    <w:rsid w:val="2B5E649A"/>
    <w:rsid w:val="2B6C5576"/>
    <w:rsid w:val="2BDB26FC"/>
    <w:rsid w:val="2BDD3FF4"/>
    <w:rsid w:val="2C002162"/>
    <w:rsid w:val="2C151290"/>
    <w:rsid w:val="2C295D59"/>
    <w:rsid w:val="2C3A5674"/>
    <w:rsid w:val="2C535312"/>
    <w:rsid w:val="2C7A0167"/>
    <w:rsid w:val="2C7D5862"/>
    <w:rsid w:val="2C9C41FE"/>
    <w:rsid w:val="2CA80956"/>
    <w:rsid w:val="2CAD22EA"/>
    <w:rsid w:val="2CD86C3B"/>
    <w:rsid w:val="2CDF446E"/>
    <w:rsid w:val="2CDF7B40"/>
    <w:rsid w:val="2D016192"/>
    <w:rsid w:val="2D1F486A"/>
    <w:rsid w:val="2D2C5FB8"/>
    <w:rsid w:val="2D393B7E"/>
    <w:rsid w:val="2D5B7F98"/>
    <w:rsid w:val="2D6230D5"/>
    <w:rsid w:val="2D6B7AAF"/>
    <w:rsid w:val="2D6C3F53"/>
    <w:rsid w:val="2D887326"/>
    <w:rsid w:val="2D8A262B"/>
    <w:rsid w:val="2D9A60D9"/>
    <w:rsid w:val="2D9B2143"/>
    <w:rsid w:val="2DAE5E11"/>
    <w:rsid w:val="2DBB4593"/>
    <w:rsid w:val="2DEA190A"/>
    <w:rsid w:val="2DEE4968"/>
    <w:rsid w:val="2DF57369"/>
    <w:rsid w:val="2E00644A"/>
    <w:rsid w:val="2E13617D"/>
    <w:rsid w:val="2E181C50"/>
    <w:rsid w:val="2E50117F"/>
    <w:rsid w:val="2E6E3B96"/>
    <w:rsid w:val="2E7C09DF"/>
    <w:rsid w:val="2E8A0DE4"/>
    <w:rsid w:val="2EA20D1E"/>
    <w:rsid w:val="2F1542D3"/>
    <w:rsid w:val="2F19273E"/>
    <w:rsid w:val="2F6E51EC"/>
    <w:rsid w:val="2FA2210D"/>
    <w:rsid w:val="2FAB0637"/>
    <w:rsid w:val="2FBE480E"/>
    <w:rsid w:val="2FCD4A51"/>
    <w:rsid w:val="2FF664C4"/>
    <w:rsid w:val="30120F5C"/>
    <w:rsid w:val="30137621"/>
    <w:rsid w:val="301C02EE"/>
    <w:rsid w:val="303633D2"/>
    <w:rsid w:val="30561E5F"/>
    <w:rsid w:val="30622FEF"/>
    <w:rsid w:val="306A22A0"/>
    <w:rsid w:val="307B6271"/>
    <w:rsid w:val="307F795E"/>
    <w:rsid w:val="30B40117"/>
    <w:rsid w:val="30C97D27"/>
    <w:rsid w:val="30EB7DA0"/>
    <w:rsid w:val="310A6DB4"/>
    <w:rsid w:val="310D2353"/>
    <w:rsid w:val="31132938"/>
    <w:rsid w:val="317F1D7B"/>
    <w:rsid w:val="3186135C"/>
    <w:rsid w:val="31C3610C"/>
    <w:rsid w:val="31CF2D03"/>
    <w:rsid w:val="31D10829"/>
    <w:rsid w:val="31EA18EB"/>
    <w:rsid w:val="32103170"/>
    <w:rsid w:val="32754A82"/>
    <w:rsid w:val="32820442"/>
    <w:rsid w:val="32841682"/>
    <w:rsid w:val="328A3B1A"/>
    <w:rsid w:val="32990C1B"/>
    <w:rsid w:val="32B61940"/>
    <w:rsid w:val="32CB5278"/>
    <w:rsid w:val="33075200"/>
    <w:rsid w:val="33154745"/>
    <w:rsid w:val="33413EDE"/>
    <w:rsid w:val="33784BF7"/>
    <w:rsid w:val="3381460F"/>
    <w:rsid w:val="338418CB"/>
    <w:rsid w:val="338748EA"/>
    <w:rsid w:val="339B682A"/>
    <w:rsid w:val="33A902AB"/>
    <w:rsid w:val="33ED7470"/>
    <w:rsid w:val="33F407FF"/>
    <w:rsid w:val="33FE167D"/>
    <w:rsid w:val="341B5D8B"/>
    <w:rsid w:val="341C4BE7"/>
    <w:rsid w:val="343F6D1F"/>
    <w:rsid w:val="34441786"/>
    <w:rsid w:val="34651714"/>
    <w:rsid w:val="34684D49"/>
    <w:rsid w:val="34763909"/>
    <w:rsid w:val="34833930"/>
    <w:rsid w:val="34965153"/>
    <w:rsid w:val="34A264AC"/>
    <w:rsid w:val="34B52527"/>
    <w:rsid w:val="34D41FBA"/>
    <w:rsid w:val="350C3926"/>
    <w:rsid w:val="3538471B"/>
    <w:rsid w:val="35435B71"/>
    <w:rsid w:val="35533421"/>
    <w:rsid w:val="35702107"/>
    <w:rsid w:val="35C661CB"/>
    <w:rsid w:val="35C91817"/>
    <w:rsid w:val="35CF2D60"/>
    <w:rsid w:val="35E86141"/>
    <w:rsid w:val="35F51433"/>
    <w:rsid w:val="36392E40"/>
    <w:rsid w:val="36405F7D"/>
    <w:rsid w:val="36820344"/>
    <w:rsid w:val="36877708"/>
    <w:rsid w:val="369D517D"/>
    <w:rsid w:val="36B536E8"/>
    <w:rsid w:val="36E06CFA"/>
    <w:rsid w:val="37037608"/>
    <w:rsid w:val="370E1BD7"/>
    <w:rsid w:val="374324BD"/>
    <w:rsid w:val="374E6478"/>
    <w:rsid w:val="377203B8"/>
    <w:rsid w:val="37734130"/>
    <w:rsid w:val="378F4EB7"/>
    <w:rsid w:val="37980C01"/>
    <w:rsid w:val="37AF4771"/>
    <w:rsid w:val="37CB1876"/>
    <w:rsid w:val="38170F5F"/>
    <w:rsid w:val="382974C8"/>
    <w:rsid w:val="383218F5"/>
    <w:rsid w:val="383B4C4E"/>
    <w:rsid w:val="383C4522"/>
    <w:rsid w:val="3853709A"/>
    <w:rsid w:val="387719FE"/>
    <w:rsid w:val="388B2BD7"/>
    <w:rsid w:val="388C36FB"/>
    <w:rsid w:val="38960554"/>
    <w:rsid w:val="38983E4E"/>
    <w:rsid w:val="38AF2F46"/>
    <w:rsid w:val="38D97FC3"/>
    <w:rsid w:val="38DF7CCF"/>
    <w:rsid w:val="390239BE"/>
    <w:rsid w:val="390B742C"/>
    <w:rsid w:val="39316051"/>
    <w:rsid w:val="39522A4F"/>
    <w:rsid w:val="395835DE"/>
    <w:rsid w:val="3960563F"/>
    <w:rsid w:val="39665CFB"/>
    <w:rsid w:val="396F3CD6"/>
    <w:rsid w:val="398E78CA"/>
    <w:rsid w:val="3995213C"/>
    <w:rsid w:val="39CA46E3"/>
    <w:rsid w:val="39D37108"/>
    <w:rsid w:val="39D72754"/>
    <w:rsid w:val="39F455D0"/>
    <w:rsid w:val="3A424D31"/>
    <w:rsid w:val="3A540249"/>
    <w:rsid w:val="3A886068"/>
    <w:rsid w:val="3A9248CD"/>
    <w:rsid w:val="3AB331C1"/>
    <w:rsid w:val="3AC16F61"/>
    <w:rsid w:val="3ADB0022"/>
    <w:rsid w:val="3ADF335C"/>
    <w:rsid w:val="3AFE1F63"/>
    <w:rsid w:val="3B024015"/>
    <w:rsid w:val="3B077069"/>
    <w:rsid w:val="3B083F8B"/>
    <w:rsid w:val="3B1E43B3"/>
    <w:rsid w:val="3B225C51"/>
    <w:rsid w:val="3B37375B"/>
    <w:rsid w:val="3B5878C5"/>
    <w:rsid w:val="3B806E1C"/>
    <w:rsid w:val="3B8E32E7"/>
    <w:rsid w:val="3BA26D92"/>
    <w:rsid w:val="3BB23479"/>
    <w:rsid w:val="3BD340EA"/>
    <w:rsid w:val="3BD602EF"/>
    <w:rsid w:val="3BE70C49"/>
    <w:rsid w:val="3C0A04E7"/>
    <w:rsid w:val="3C0A2960"/>
    <w:rsid w:val="3C3C47FA"/>
    <w:rsid w:val="3C616C4D"/>
    <w:rsid w:val="3C6A6406"/>
    <w:rsid w:val="3C6D55F2"/>
    <w:rsid w:val="3C776471"/>
    <w:rsid w:val="3C834E15"/>
    <w:rsid w:val="3C8E0F9D"/>
    <w:rsid w:val="3CB56181"/>
    <w:rsid w:val="3CBA010B"/>
    <w:rsid w:val="3CC60375"/>
    <w:rsid w:val="3CDE029E"/>
    <w:rsid w:val="3CE4475D"/>
    <w:rsid w:val="3D406863"/>
    <w:rsid w:val="3D7B5AED"/>
    <w:rsid w:val="3D803103"/>
    <w:rsid w:val="3D94095C"/>
    <w:rsid w:val="3DB64D77"/>
    <w:rsid w:val="3DBF3C2B"/>
    <w:rsid w:val="3DD21D54"/>
    <w:rsid w:val="3DF064DB"/>
    <w:rsid w:val="3E0728CE"/>
    <w:rsid w:val="3E154DAD"/>
    <w:rsid w:val="3E310BD1"/>
    <w:rsid w:val="3E4800C5"/>
    <w:rsid w:val="3E787981"/>
    <w:rsid w:val="3E7C44A5"/>
    <w:rsid w:val="3EA03A5D"/>
    <w:rsid w:val="3EB72B54"/>
    <w:rsid w:val="3EB968CD"/>
    <w:rsid w:val="3ED5420D"/>
    <w:rsid w:val="3ED6747E"/>
    <w:rsid w:val="3EDF3E59"/>
    <w:rsid w:val="3EFC5866"/>
    <w:rsid w:val="3EFE0783"/>
    <w:rsid w:val="3F361630"/>
    <w:rsid w:val="3F3C12AC"/>
    <w:rsid w:val="3F41262A"/>
    <w:rsid w:val="3F4C7741"/>
    <w:rsid w:val="3F5751EC"/>
    <w:rsid w:val="3F9E763B"/>
    <w:rsid w:val="3FA94B93"/>
    <w:rsid w:val="3FAD415A"/>
    <w:rsid w:val="400D3374"/>
    <w:rsid w:val="400D65EC"/>
    <w:rsid w:val="40267F92"/>
    <w:rsid w:val="4057639D"/>
    <w:rsid w:val="405930EC"/>
    <w:rsid w:val="40704BED"/>
    <w:rsid w:val="407056B1"/>
    <w:rsid w:val="4081341A"/>
    <w:rsid w:val="40884808"/>
    <w:rsid w:val="408D1DBF"/>
    <w:rsid w:val="40B557B9"/>
    <w:rsid w:val="40DD6794"/>
    <w:rsid w:val="40E340D5"/>
    <w:rsid w:val="40FA15B8"/>
    <w:rsid w:val="40FE2CBD"/>
    <w:rsid w:val="41384ACC"/>
    <w:rsid w:val="41401283"/>
    <w:rsid w:val="41594397"/>
    <w:rsid w:val="416B7C26"/>
    <w:rsid w:val="416C231C"/>
    <w:rsid w:val="41962EF5"/>
    <w:rsid w:val="422C1AAB"/>
    <w:rsid w:val="42707BEA"/>
    <w:rsid w:val="427F2929"/>
    <w:rsid w:val="42914900"/>
    <w:rsid w:val="429562DA"/>
    <w:rsid w:val="42AB29D0"/>
    <w:rsid w:val="42BE7620"/>
    <w:rsid w:val="42C26EBB"/>
    <w:rsid w:val="42C447F4"/>
    <w:rsid w:val="42E163F2"/>
    <w:rsid w:val="42E45EE2"/>
    <w:rsid w:val="42F27ED7"/>
    <w:rsid w:val="43052685"/>
    <w:rsid w:val="43140575"/>
    <w:rsid w:val="43562D62"/>
    <w:rsid w:val="437E00E5"/>
    <w:rsid w:val="43B27D8E"/>
    <w:rsid w:val="43B34232"/>
    <w:rsid w:val="43E048FB"/>
    <w:rsid w:val="43FC6264"/>
    <w:rsid w:val="4414507B"/>
    <w:rsid w:val="446472DA"/>
    <w:rsid w:val="447C0AC8"/>
    <w:rsid w:val="4493196E"/>
    <w:rsid w:val="449D27EC"/>
    <w:rsid w:val="44C164DB"/>
    <w:rsid w:val="44DE20BF"/>
    <w:rsid w:val="44EB306C"/>
    <w:rsid w:val="450B3BFA"/>
    <w:rsid w:val="452627E2"/>
    <w:rsid w:val="456A4DC4"/>
    <w:rsid w:val="45C02C36"/>
    <w:rsid w:val="45CB161E"/>
    <w:rsid w:val="45D264C6"/>
    <w:rsid w:val="45E00BE3"/>
    <w:rsid w:val="46255B1F"/>
    <w:rsid w:val="463351B6"/>
    <w:rsid w:val="46445615"/>
    <w:rsid w:val="46A67FEE"/>
    <w:rsid w:val="46E26BDC"/>
    <w:rsid w:val="46F5427E"/>
    <w:rsid w:val="47072195"/>
    <w:rsid w:val="470B6133"/>
    <w:rsid w:val="471640E6"/>
    <w:rsid w:val="47172FCE"/>
    <w:rsid w:val="47176886"/>
    <w:rsid w:val="471E420C"/>
    <w:rsid w:val="4761706C"/>
    <w:rsid w:val="4783216D"/>
    <w:rsid w:val="4798402A"/>
    <w:rsid w:val="47A766F5"/>
    <w:rsid w:val="47AF4D11"/>
    <w:rsid w:val="47EA7AF7"/>
    <w:rsid w:val="47FC5A7C"/>
    <w:rsid w:val="4803505C"/>
    <w:rsid w:val="480A1F47"/>
    <w:rsid w:val="48142DC6"/>
    <w:rsid w:val="481825A2"/>
    <w:rsid w:val="482A4397"/>
    <w:rsid w:val="48376AB4"/>
    <w:rsid w:val="483B65A4"/>
    <w:rsid w:val="48403BBB"/>
    <w:rsid w:val="484F02A2"/>
    <w:rsid w:val="486C2C02"/>
    <w:rsid w:val="48710218"/>
    <w:rsid w:val="487675DC"/>
    <w:rsid w:val="48861C4D"/>
    <w:rsid w:val="488C5FF8"/>
    <w:rsid w:val="48A01144"/>
    <w:rsid w:val="48A979B2"/>
    <w:rsid w:val="48BD530E"/>
    <w:rsid w:val="48DF1625"/>
    <w:rsid w:val="4904108C"/>
    <w:rsid w:val="49121A25"/>
    <w:rsid w:val="4928358B"/>
    <w:rsid w:val="49303C2F"/>
    <w:rsid w:val="493967AB"/>
    <w:rsid w:val="494D2A33"/>
    <w:rsid w:val="49667651"/>
    <w:rsid w:val="49A962E3"/>
    <w:rsid w:val="49AA1C33"/>
    <w:rsid w:val="49AC3B47"/>
    <w:rsid w:val="49CB3958"/>
    <w:rsid w:val="49D2118A"/>
    <w:rsid w:val="49DE368B"/>
    <w:rsid w:val="49EF447C"/>
    <w:rsid w:val="49EF5898"/>
    <w:rsid w:val="49FE5ADB"/>
    <w:rsid w:val="4A696166"/>
    <w:rsid w:val="4A8E50B1"/>
    <w:rsid w:val="4A9357E4"/>
    <w:rsid w:val="4AD870BB"/>
    <w:rsid w:val="4ADE5503"/>
    <w:rsid w:val="4AF64A04"/>
    <w:rsid w:val="4B047E79"/>
    <w:rsid w:val="4B1355B6"/>
    <w:rsid w:val="4B14769A"/>
    <w:rsid w:val="4B1B446B"/>
    <w:rsid w:val="4B2477C4"/>
    <w:rsid w:val="4B47151E"/>
    <w:rsid w:val="4B5E0F27"/>
    <w:rsid w:val="4B616322"/>
    <w:rsid w:val="4B6202EC"/>
    <w:rsid w:val="4B7818BD"/>
    <w:rsid w:val="4B977B4C"/>
    <w:rsid w:val="4BC82845"/>
    <w:rsid w:val="4BDC33B4"/>
    <w:rsid w:val="4BE86A43"/>
    <w:rsid w:val="4BF76B91"/>
    <w:rsid w:val="4C066EC9"/>
    <w:rsid w:val="4C14451D"/>
    <w:rsid w:val="4C1635B0"/>
    <w:rsid w:val="4C243449"/>
    <w:rsid w:val="4C3E6663"/>
    <w:rsid w:val="4CB60D7D"/>
    <w:rsid w:val="4CCD02B2"/>
    <w:rsid w:val="4CEC13D1"/>
    <w:rsid w:val="4D6E7AD9"/>
    <w:rsid w:val="4D704F42"/>
    <w:rsid w:val="4D7560B4"/>
    <w:rsid w:val="4DDC66B4"/>
    <w:rsid w:val="4DDE24C4"/>
    <w:rsid w:val="4DE00B2A"/>
    <w:rsid w:val="4DE35714"/>
    <w:rsid w:val="4DEB2042"/>
    <w:rsid w:val="4DF647A7"/>
    <w:rsid w:val="4E0A1360"/>
    <w:rsid w:val="4E121B55"/>
    <w:rsid w:val="4E2D4BE1"/>
    <w:rsid w:val="4E345F70"/>
    <w:rsid w:val="4E3E6DEE"/>
    <w:rsid w:val="4E434405"/>
    <w:rsid w:val="4E526C20"/>
    <w:rsid w:val="4E5352BB"/>
    <w:rsid w:val="4E697925"/>
    <w:rsid w:val="4E6B74B7"/>
    <w:rsid w:val="4E946A0E"/>
    <w:rsid w:val="4EAF1A9A"/>
    <w:rsid w:val="4EC15F85"/>
    <w:rsid w:val="4EDE5EDB"/>
    <w:rsid w:val="4EE259CC"/>
    <w:rsid w:val="4EEE716C"/>
    <w:rsid w:val="4F1D2EA8"/>
    <w:rsid w:val="4F3124AF"/>
    <w:rsid w:val="4F3B332E"/>
    <w:rsid w:val="4F3D572A"/>
    <w:rsid w:val="4F475AAF"/>
    <w:rsid w:val="4F716D4F"/>
    <w:rsid w:val="4F734876"/>
    <w:rsid w:val="4FAA6EA7"/>
    <w:rsid w:val="4FF5172F"/>
    <w:rsid w:val="4FFE6835"/>
    <w:rsid w:val="501A56F4"/>
    <w:rsid w:val="50285660"/>
    <w:rsid w:val="502B5150"/>
    <w:rsid w:val="503F29AA"/>
    <w:rsid w:val="505E1082"/>
    <w:rsid w:val="507329BF"/>
    <w:rsid w:val="507F3C4C"/>
    <w:rsid w:val="508567BA"/>
    <w:rsid w:val="508F3931"/>
    <w:rsid w:val="5095081C"/>
    <w:rsid w:val="50B74C36"/>
    <w:rsid w:val="50B97362"/>
    <w:rsid w:val="50BD049E"/>
    <w:rsid w:val="50ED0658"/>
    <w:rsid w:val="51344B3B"/>
    <w:rsid w:val="51360251"/>
    <w:rsid w:val="513F5357"/>
    <w:rsid w:val="51976F41"/>
    <w:rsid w:val="51A11B6E"/>
    <w:rsid w:val="51B26705"/>
    <w:rsid w:val="51D84E64"/>
    <w:rsid w:val="520143BB"/>
    <w:rsid w:val="52296714"/>
    <w:rsid w:val="522B58DB"/>
    <w:rsid w:val="52350BA2"/>
    <w:rsid w:val="523D116B"/>
    <w:rsid w:val="525210BA"/>
    <w:rsid w:val="52760EC8"/>
    <w:rsid w:val="52786D8B"/>
    <w:rsid w:val="529671F9"/>
    <w:rsid w:val="52B21B59"/>
    <w:rsid w:val="52C13B4A"/>
    <w:rsid w:val="52CB49C9"/>
    <w:rsid w:val="531225F7"/>
    <w:rsid w:val="53346A12"/>
    <w:rsid w:val="53426A39"/>
    <w:rsid w:val="5345477B"/>
    <w:rsid w:val="53465AE9"/>
    <w:rsid w:val="535952E5"/>
    <w:rsid w:val="535D7D17"/>
    <w:rsid w:val="538857C5"/>
    <w:rsid w:val="53A94D0A"/>
    <w:rsid w:val="53B13BBE"/>
    <w:rsid w:val="53BD2563"/>
    <w:rsid w:val="53CC09F8"/>
    <w:rsid w:val="53DB785D"/>
    <w:rsid w:val="53E144A4"/>
    <w:rsid w:val="53E2646E"/>
    <w:rsid w:val="53F1045F"/>
    <w:rsid w:val="541F1E2F"/>
    <w:rsid w:val="542004D9"/>
    <w:rsid w:val="54316AAD"/>
    <w:rsid w:val="54414F42"/>
    <w:rsid w:val="54484523"/>
    <w:rsid w:val="5449029B"/>
    <w:rsid w:val="545021E6"/>
    <w:rsid w:val="54674583"/>
    <w:rsid w:val="54751090"/>
    <w:rsid w:val="549079CA"/>
    <w:rsid w:val="54907C78"/>
    <w:rsid w:val="549B4D55"/>
    <w:rsid w:val="55066AD1"/>
    <w:rsid w:val="550A3375"/>
    <w:rsid w:val="553625CD"/>
    <w:rsid w:val="553E3E9A"/>
    <w:rsid w:val="55482300"/>
    <w:rsid w:val="555B4829"/>
    <w:rsid w:val="55651104"/>
    <w:rsid w:val="556C2493"/>
    <w:rsid w:val="55823A64"/>
    <w:rsid w:val="559E5949"/>
    <w:rsid w:val="55A03EEB"/>
    <w:rsid w:val="55BA31FE"/>
    <w:rsid w:val="55BB3F21"/>
    <w:rsid w:val="55C03F98"/>
    <w:rsid w:val="55D911AB"/>
    <w:rsid w:val="55EC35D4"/>
    <w:rsid w:val="55F34962"/>
    <w:rsid w:val="566030AC"/>
    <w:rsid w:val="567726CA"/>
    <w:rsid w:val="5679633B"/>
    <w:rsid w:val="56890E23"/>
    <w:rsid w:val="569017EA"/>
    <w:rsid w:val="56B75990"/>
    <w:rsid w:val="56BC4D54"/>
    <w:rsid w:val="56BF65F2"/>
    <w:rsid w:val="56CE6835"/>
    <w:rsid w:val="56D4209E"/>
    <w:rsid w:val="56DC4FDF"/>
    <w:rsid w:val="56F75D8C"/>
    <w:rsid w:val="5716352D"/>
    <w:rsid w:val="57407733"/>
    <w:rsid w:val="575B456D"/>
    <w:rsid w:val="575D2010"/>
    <w:rsid w:val="576158FB"/>
    <w:rsid w:val="57AF314A"/>
    <w:rsid w:val="57CA524F"/>
    <w:rsid w:val="57D92987"/>
    <w:rsid w:val="57E9504D"/>
    <w:rsid w:val="58154EB0"/>
    <w:rsid w:val="5824666E"/>
    <w:rsid w:val="582726A1"/>
    <w:rsid w:val="582A7B63"/>
    <w:rsid w:val="5842136F"/>
    <w:rsid w:val="58535244"/>
    <w:rsid w:val="58584C11"/>
    <w:rsid w:val="586438F5"/>
    <w:rsid w:val="586B4C84"/>
    <w:rsid w:val="586E7F1B"/>
    <w:rsid w:val="5875340D"/>
    <w:rsid w:val="58C7108F"/>
    <w:rsid w:val="58DE7204"/>
    <w:rsid w:val="58E10AA2"/>
    <w:rsid w:val="58F60663"/>
    <w:rsid w:val="590A1887"/>
    <w:rsid w:val="590E6891"/>
    <w:rsid w:val="59305585"/>
    <w:rsid w:val="593E5EF4"/>
    <w:rsid w:val="594D6137"/>
    <w:rsid w:val="59701E26"/>
    <w:rsid w:val="59725B9E"/>
    <w:rsid w:val="599706DB"/>
    <w:rsid w:val="59AD307A"/>
    <w:rsid w:val="59B52880"/>
    <w:rsid w:val="59D620C4"/>
    <w:rsid w:val="59D86349"/>
    <w:rsid w:val="59E56370"/>
    <w:rsid w:val="5A056BF8"/>
    <w:rsid w:val="5A087973"/>
    <w:rsid w:val="5A0E58C7"/>
    <w:rsid w:val="5A7A11AE"/>
    <w:rsid w:val="5A93401E"/>
    <w:rsid w:val="5AA04FCD"/>
    <w:rsid w:val="5AB32912"/>
    <w:rsid w:val="5AD563E4"/>
    <w:rsid w:val="5AE00003"/>
    <w:rsid w:val="5AE66D23"/>
    <w:rsid w:val="5AE76118"/>
    <w:rsid w:val="5AF50835"/>
    <w:rsid w:val="5B046CCA"/>
    <w:rsid w:val="5B117094"/>
    <w:rsid w:val="5B1433B1"/>
    <w:rsid w:val="5B172EA1"/>
    <w:rsid w:val="5B174C4F"/>
    <w:rsid w:val="5B242EC8"/>
    <w:rsid w:val="5B670A10"/>
    <w:rsid w:val="5B726F99"/>
    <w:rsid w:val="5B8D3163"/>
    <w:rsid w:val="5B9021DF"/>
    <w:rsid w:val="5BB64468"/>
    <w:rsid w:val="5BC052E6"/>
    <w:rsid w:val="5BD963A8"/>
    <w:rsid w:val="5BF348BA"/>
    <w:rsid w:val="5BF73132"/>
    <w:rsid w:val="5C163158"/>
    <w:rsid w:val="5C1B076F"/>
    <w:rsid w:val="5C1C5674"/>
    <w:rsid w:val="5C3435DF"/>
    <w:rsid w:val="5C4F3413"/>
    <w:rsid w:val="5C5E240A"/>
    <w:rsid w:val="5C6271FA"/>
    <w:rsid w:val="5C743E1A"/>
    <w:rsid w:val="5C846314"/>
    <w:rsid w:val="5CAC13C7"/>
    <w:rsid w:val="5CE2303B"/>
    <w:rsid w:val="5CF2304D"/>
    <w:rsid w:val="5D3D7710"/>
    <w:rsid w:val="5D3F223B"/>
    <w:rsid w:val="5D485594"/>
    <w:rsid w:val="5D5C3F14"/>
    <w:rsid w:val="5D5C4B9B"/>
    <w:rsid w:val="5D617996"/>
    <w:rsid w:val="5D8365CC"/>
    <w:rsid w:val="5DB06224"/>
    <w:rsid w:val="5DEC30C9"/>
    <w:rsid w:val="5DF262C7"/>
    <w:rsid w:val="5E022B74"/>
    <w:rsid w:val="5E483371"/>
    <w:rsid w:val="5E546B2B"/>
    <w:rsid w:val="5E5B4E53"/>
    <w:rsid w:val="5E7303EE"/>
    <w:rsid w:val="5E7D126D"/>
    <w:rsid w:val="5E9F5687"/>
    <w:rsid w:val="5EA92116"/>
    <w:rsid w:val="5ED846F5"/>
    <w:rsid w:val="5EDD1D0C"/>
    <w:rsid w:val="5EDE3506"/>
    <w:rsid w:val="5EF332DD"/>
    <w:rsid w:val="5EF70334"/>
    <w:rsid w:val="5F0F66F3"/>
    <w:rsid w:val="5F291D7F"/>
    <w:rsid w:val="5F386F2E"/>
    <w:rsid w:val="5F9A19AB"/>
    <w:rsid w:val="5FA97E40"/>
    <w:rsid w:val="5FAD5B82"/>
    <w:rsid w:val="5FD0085A"/>
    <w:rsid w:val="5FE315A4"/>
    <w:rsid w:val="5FEA2932"/>
    <w:rsid w:val="5FFE29C2"/>
    <w:rsid w:val="605F7185"/>
    <w:rsid w:val="60714C07"/>
    <w:rsid w:val="60916776"/>
    <w:rsid w:val="60B44CEE"/>
    <w:rsid w:val="60B51282"/>
    <w:rsid w:val="60DD4CF0"/>
    <w:rsid w:val="610D2300"/>
    <w:rsid w:val="611C05BC"/>
    <w:rsid w:val="611F14A6"/>
    <w:rsid w:val="611F660B"/>
    <w:rsid w:val="612D4780"/>
    <w:rsid w:val="6166248C"/>
    <w:rsid w:val="61785D1C"/>
    <w:rsid w:val="61811D44"/>
    <w:rsid w:val="618F176C"/>
    <w:rsid w:val="61AB60F1"/>
    <w:rsid w:val="61B027E8"/>
    <w:rsid w:val="61BD6634"/>
    <w:rsid w:val="61DF5D9B"/>
    <w:rsid w:val="61ED7A5F"/>
    <w:rsid w:val="61F15E2B"/>
    <w:rsid w:val="61F25ACE"/>
    <w:rsid w:val="620224E4"/>
    <w:rsid w:val="6205336E"/>
    <w:rsid w:val="620B5DB0"/>
    <w:rsid w:val="621243C2"/>
    <w:rsid w:val="62334436"/>
    <w:rsid w:val="623B7475"/>
    <w:rsid w:val="6250365E"/>
    <w:rsid w:val="62582A4B"/>
    <w:rsid w:val="627911C5"/>
    <w:rsid w:val="62942AB2"/>
    <w:rsid w:val="62C70D09"/>
    <w:rsid w:val="62E713AB"/>
    <w:rsid w:val="62FF575B"/>
    <w:rsid w:val="6309608B"/>
    <w:rsid w:val="630A47EF"/>
    <w:rsid w:val="63161C90"/>
    <w:rsid w:val="633A772C"/>
    <w:rsid w:val="63451CD6"/>
    <w:rsid w:val="63554566"/>
    <w:rsid w:val="636341BB"/>
    <w:rsid w:val="63665785"/>
    <w:rsid w:val="63716EC6"/>
    <w:rsid w:val="63B05C41"/>
    <w:rsid w:val="63E458EA"/>
    <w:rsid w:val="63EC1FE1"/>
    <w:rsid w:val="63F22B00"/>
    <w:rsid w:val="63F57AF7"/>
    <w:rsid w:val="63F911B7"/>
    <w:rsid w:val="64144421"/>
    <w:rsid w:val="642108EC"/>
    <w:rsid w:val="64416899"/>
    <w:rsid w:val="64754395"/>
    <w:rsid w:val="64BB050F"/>
    <w:rsid w:val="64EF7842"/>
    <w:rsid w:val="64F920B9"/>
    <w:rsid w:val="650E11D7"/>
    <w:rsid w:val="654A5C21"/>
    <w:rsid w:val="65554AD3"/>
    <w:rsid w:val="658654B1"/>
    <w:rsid w:val="659410CD"/>
    <w:rsid w:val="65CC6636"/>
    <w:rsid w:val="65D11E9E"/>
    <w:rsid w:val="66006826"/>
    <w:rsid w:val="660E4EA0"/>
    <w:rsid w:val="662446C4"/>
    <w:rsid w:val="662A244F"/>
    <w:rsid w:val="66392ACE"/>
    <w:rsid w:val="663C4D0D"/>
    <w:rsid w:val="667431B0"/>
    <w:rsid w:val="66C51A03"/>
    <w:rsid w:val="66DA0257"/>
    <w:rsid w:val="66E77BCB"/>
    <w:rsid w:val="670B08C3"/>
    <w:rsid w:val="67220C03"/>
    <w:rsid w:val="672422F9"/>
    <w:rsid w:val="6744321F"/>
    <w:rsid w:val="674F4BE5"/>
    <w:rsid w:val="675B6199"/>
    <w:rsid w:val="67852F40"/>
    <w:rsid w:val="679F04A6"/>
    <w:rsid w:val="67BA708E"/>
    <w:rsid w:val="67D363A2"/>
    <w:rsid w:val="67D73F9C"/>
    <w:rsid w:val="68113934"/>
    <w:rsid w:val="685A261F"/>
    <w:rsid w:val="6864524C"/>
    <w:rsid w:val="68810BE9"/>
    <w:rsid w:val="68A550EB"/>
    <w:rsid w:val="68C55CEA"/>
    <w:rsid w:val="68CF0F8B"/>
    <w:rsid w:val="68E25F70"/>
    <w:rsid w:val="68F4037D"/>
    <w:rsid w:val="68FE744E"/>
    <w:rsid w:val="690A194F"/>
    <w:rsid w:val="69115259"/>
    <w:rsid w:val="694A61EF"/>
    <w:rsid w:val="694E3676"/>
    <w:rsid w:val="695B664F"/>
    <w:rsid w:val="69605F59"/>
    <w:rsid w:val="69652170"/>
    <w:rsid w:val="69652A6D"/>
    <w:rsid w:val="697907BE"/>
    <w:rsid w:val="69A41DA4"/>
    <w:rsid w:val="69A43B52"/>
    <w:rsid w:val="69AE49D0"/>
    <w:rsid w:val="69C45FA2"/>
    <w:rsid w:val="69C72B58"/>
    <w:rsid w:val="69C75A92"/>
    <w:rsid w:val="69D13C2E"/>
    <w:rsid w:val="69DF102E"/>
    <w:rsid w:val="6A0B2E38"/>
    <w:rsid w:val="6A14250A"/>
    <w:rsid w:val="6A242EE4"/>
    <w:rsid w:val="6A927E4E"/>
    <w:rsid w:val="6A975464"/>
    <w:rsid w:val="6A9F44CF"/>
    <w:rsid w:val="6AB51D8E"/>
    <w:rsid w:val="6ADF0DF8"/>
    <w:rsid w:val="6B0074AE"/>
    <w:rsid w:val="6B056872"/>
    <w:rsid w:val="6B086362"/>
    <w:rsid w:val="6B340F05"/>
    <w:rsid w:val="6B3C54D1"/>
    <w:rsid w:val="6B4D0219"/>
    <w:rsid w:val="6B6E6E6E"/>
    <w:rsid w:val="6B71550B"/>
    <w:rsid w:val="6BA10CD4"/>
    <w:rsid w:val="6C2471CC"/>
    <w:rsid w:val="6C4468F5"/>
    <w:rsid w:val="6C4B2AF4"/>
    <w:rsid w:val="6C613F7C"/>
    <w:rsid w:val="6C687E1F"/>
    <w:rsid w:val="6C8B6187"/>
    <w:rsid w:val="6C9A748E"/>
    <w:rsid w:val="6C9B0944"/>
    <w:rsid w:val="6CCF4999"/>
    <w:rsid w:val="6CE81DB6"/>
    <w:rsid w:val="6CF04094"/>
    <w:rsid w:val="6D056FFD"/>
    <w:rsid w:val="6D3D3A1E"/>
    <w:rsid w:val="6D77332B"/>
    <w:rsid w:val="6D837F22"/>
    <w:rsid w:val="6D851EEC"/>
    <w:rsid w:val="6D9C0FE4"/>
    <w:rsid w:val="6D9D5488"/>
    <w:rsid w:val="6DC24EEE"/>
    <w:rsid w:val="6DD644F6"/>
    <w:rsid w:val="6DDC038C"/>
    <w:rsid w:val="6DE406B7"/>
    <w:rsid w:val="6DE804D2"/>
    <w:rsid w:val="6E14501E"/>
    <w:rsid w:val="6E153270"/>
    <w:rsid w:val="6E182D60"/>
    <w:rsid w:val="6E324088"/>
    <w:rsid w:val="6E4B4EE4"/>
    <w:rsid w:val="6E7855AD"/>
    <w:rsid w:val="6E894DFB"/>
    <w:rsid w:val="6E9A19C7"/>
    <w:rsid w:val="6EB5235D"/>
    <w:rsid w:val="6EC95E08"/>
    <w:rsid w:val="6EED0BAC"/>
    <w:rsid w:val="6EFF1A27"/>
    <w:rsid w:val="6F215C44"/>
    <w:rsid w:val="6F3911E0"/>
    <w:rsid w:val="6F3F60CB"/>
    <w:rsid w:val="6F543924"/>
    <w:rsid w:val="6F5E29F5"/>
    <w:rsid w:val="6F6A75EB"/>
    <w:rsid w:val="6F7A0905"/>
    <w:rsid w:val="6F806E0F"/>
    <w:rsid w:val="6F9B1553"/>
    <w:rsid w:val="6FB571C0"/>
    <w:rsid w:val="6FD45BF8"/>
    <w:rsid w:val="6FD54667"/>
    <w:rsid w:val="6FDC4EEF"/>
    <w:rsid w:val="6FF559D2"/>
    <w:rsid w:val="700215D2"/>
    <w:rsid w:val="70132BCA"/>
    <w:rsid w:val="701D640C"/>
    <w:rsid w:val="7023779A"/>
    <w:rsid w:val="70353372"/>
    <w:rsid w:val="703B2D36"/>
    <w:rsid w:val="706E310B"/>
    <w:rsid w:val="70822713"/>
    <w:rsid w:val="70840695"/>
    <w:rsid w:val="70A94143"/>
    <w:rsid w:val="70A97C9F"/>
    <w:rsid w:val="70DF5DB7"/>
    <w:rsid w:val="70E138DD"/>
    <w:rsid w:val="71145A61"/>
    <w:rsid w:val="71265794"/>
    <w:rsid w:val="714D4ACF"/>
    <w:rsid w:val="71525E28"/>
    <w:rsid w:val="71776831"/>
    <w:rsid w:val="719464CB"/>
    <w:rsid w:val="71C90A4F"/>
    <w:rsid w:val="72141A90"/>
    <w:rsid w:val="72273572"/>
    <w:rsid w:val="724834E8"/>
    <w:rsid w:val="725D0EDE"/>
    <w:rsid w:val="725E2D0C"/>
    <w:rsid w:val="72633E8C"/>
    <w:rsid w:val="72734A09"/>
    <w:rsid w:val="727D13E4"/>
    <w:rsid w:val="727E771E"/>
    <w:rsid w:val="72B34E05"/>
    <w:rsid w:val="72BD5C84"/>
    <w:rsid w:val="72C05BB6"/>
    <w:rsid w:val="72DC25AE"/>
    <w:rsid w:val="72E52269"/>
    <w:rsid w:val="72E74AAF"/>
    <w:rsid w:val="732301DD"/>
    <w:rsid w:val="73335F46"/>
    <w:rsid w:val="73357F10"/>
    <w:rsid w:val="73430839"/>
    <w:rsid w:val="7355410F"/>
    <w:rsid w:val="738B61C4"/>
    <w:rsid w:val="73D2575F"/>
    <w:rsid w:val="73DE5EB2"/>
    <w:rsid w:val="73E44525"/>
    <w:rsid w:val="74125D95"/>
    <w:rsid w:val="745D14CD"/>
    <w:rsid w:val="746F2F07"/>
    <w:rsid w:val="74705EA6"/>
    <w:rsid w:val="747131CA"/>
    <w:rsid w:val="74982505"/>
    <w:rsid w:val="74AC4028"/>
    <w:rsid w:val="74AE31FF"/>
    <w:rsid w:val="74B472B2"/>
    <w:rsid w:val="74DF0134"/>
    <w:rsid w:val="74F355FB"/>
    <w:rsid w:val="751D0C5C"/>
    <w:rsid w:val="753E74AE"/>
    <w:rsid w:val="7548217D"/>
    <w:rsid w:val="7556556B"/>
    <w:rsid w:val="75572211"/>
    <w:rsid w:val="7562169B"/>
    <w:rsid w:val="756744F4"/>
    <w:rsid w:val="756B19C7"/>
    <w:rsid w:val="757E433A"/>
    <w:rsid w:val="75BD53C1"/>
    <w:rsid w:val="75C13CDD"/>
    <w:rsid w:val="75C80BC8"/>
    <w:rsid w:val="75CD3EE2"/>
    <w:rsid w:val="75F776FF"/>
    <w:rsid w:val="75FB4D1F"/>
    <w:rsid w:val="75FE45EA"/>
    <w:rsid w:val="761262E7"/>
    <w:rsid w:val="762322A2"/>
    <w:rsid w:val="764F753B"/>
    <w:rsid w:val="766D176F"/>
    <w:rsid w:val="76AF247D"/>
    <w:rsid w:val="76AF6792"/>
    <w:rsid w:val="76D31F1A"/>
    <w:rsid w:val="76D355FD"/>
    <w:rsid w:val="76E658AE"/>
    <w:rsid w:val="76F854DD"/>
    <w:rsid w:val="76FA74A7"/>
    <w:rsid w:val="7722255A"/>
    <w:rsid w:val="77444884"/>
    <w:rsid w:val="775C3CBE"/>
    <w:rsid w:val="778E5E41"/>
    <w:rsid w:val="77932854"/>
    <w:rsid w:val="7796475D"/>
    <w:rsid w:val="77BC5BA1"/>
    <w:rsid w:val="77C9763B"/>
    <w:rsid w:val="77EF594B"/>
    <w:rsid w:val="78370287"/>
    <w:rsid w:val="786477EF"/>
    <w:rsid w:val="787212BF"/>
    <w:rsid w:val="787230FD"/>
    <w:rsid w:val="78A05156"/>
    <w:rsid w:val="78A13F8E"/>
    <w:rsid w:val="78AB597D"/>
    <w:rsid w:val="78CC4E73"/>
    <w:rsid w:val="78F47F26"/>
    <w:rsid w:val="79295E21"/>
    <w:rsid w:val="79330DC4"/>
    <w:rsid w:val="793F284C"/>
    <w:rsid w:val="795A422D"/>
    <w:rsid w:val="796208E9"/>
    <w:rsid w:val="79627C1F"/>
    <w:rsid w:val="79984D55"/>
    <w:rsid w:val="79C06CE4"/>
    <w:rsid w:val="79CC49FF"/>
    <w:rsid w:val="79D14D3C"/>
    <w:rsid w:val="79D175DE"/>
    <w:rsid w:val="79ED366F"/>
    <w:rsid w:val="7A067F11"/>
    <w:rsid w:val="7A106FE1"/>
    <w:rsid w:val="7A6115EB"/>
    <w:rsid w:val="7A9F19C6"/>
    <w:rsid w:val="7AAB2866"/>
    <w:rsid w:val="7AD324E9"/>
    <w:rsid w:val="7AE91D0C"/>
    <w:rsid w:val="7AEF3E12"/>
    <w:rsid w:val="7B2B2E5F"/>
    <w:rsid w:val="7B41349D"/>
    <w:rsid w:val="7B494559"/>
    <w:rsid w:val="7B513A73"/>
    <w:rsid w:val="7B560A24"/>
    <w:rsid w:val="7B6729E7"/>
    <w:rsid w:val="7B863469"/>
    <w:rsid w:val="7B904DD2"/>
    <w:rsid w:val="7BC77B74"/>
    <w:rsid w:val="7BD16F42"/>
    <w:rsid w:val="7BD302C6"/>
    <w:rsid w:val="7BED75DA"/>
    <w:rsid w:val="7C4D1018"/>
    <w:rsid w:val="7C526968"/>
    <w:rsid w:val="7C692410"/>
    <w:rsid w:val="7C741AA9"/>
    <w:rsid w:val="7C943EFA"/>
    <w:rsid w:val="7CB43C54"/>
    <w:rsid w:val="7CDB5685"/>
    <w:rsid w:val="7CF90201"/>
    <w:rsid w:val="7D1666BD"/>
    <w:rsid w:val="7D2747F6"/>
    <w:rsid w:val="7D2A396D"/>
    <w:rsid w:val="7D33726F"/>
    <w:rsid w:val="7D562F5D"/>
    <w:rsid w:val="7D6E08E5"/>
    <w:rsid w:val="7D8F646F"/>
    <w:rsid w:val="7D9D1940"/>
    <w:rsid w:val="7DA17C34"/>
    <w:rsid w:val="7DA41F1A"/>
    <w:rsid w:val="7DAB14FB"/>
    <w:rsid w:val="7DE95B7F"/>
    <w:rsid w:val="7DEE13E8"/>
    <w:rsid w:val="7DF06F0E"/>
    <w:rsid w:val="7DF917A4"/>
    <w:rsid w:val="7E265025"/>
    <w:rsid w:val="7E406ACA"/>
    <w:rsid w:val="7E5461D9"/>
    <w:rsid w:val="7E6E42D6"/>
    <w:rsid w:val="7E6F306E"/>
    <w:rsid w:val="7E9632CE"/>
    <w:rsid w:val="7E97090B"/>
    <w:rsid w:val="7E9C7916"/>
    <w:rsid w:val="7EB75C7D"/>
    <w:rsid w:val="7EEA1BAF"/>
    <w:rsid w:val="7EF0118F"/>
    <w:rsid w:val="7F010FD9"/>
    <w:rsid w:val="7F374A93"/>
    <w:rsid w:val="7F4A6AF1"/>
    <w:rsid w:val="7F5434CC"/>
    <w:rsid w:val="7F58120E"/>
    <w:rsid w:val="7F7B4FF4"/>
    <w:rsid w:val="7F903397"/>
    <w:rsid w:val="7FC033DE"/>
    <w:rsid w:val="7FF7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40" w:lineRule="exact"/>
      <w:outlineLvl w:val="0"/>
    </w:pPr>
    <w:rPr>
      <w:b/>
      <w:bCs/>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line="600" w:lineRule="exact"/>
      <w:ind w:firstLine="643" w:firstLineChars="200"/>
      <w:outlineLvl w:val="2"/>
    </w:pPr>
    <w:rPr>
      <w:b/>
      <w:bCs/>
      <w:sz w:val="32"/>
      <w:szCs w:val="32"/>
    </w:rPr>
  </w:style>
  <w:style w:type="paragraph" w:styleId="5">
    <w:name w:val="heading 4"/>
    <w:basedOn w:val="1"/>
    <w:next w:val="1"/>
    <w:qFormat/>
    <w:uiPriority w:val="0"/>
    <w:pPr>
      <w:keepNext/>
      <w:keepLines/>
      <w:numPr>
        <w:ilvl w:val="3"/>
        <w:numId w:val="1"/>
      </w:numPr>
      <w:spacing w:before="280" w:after="290" w:line="372" w:lineRule="auto"/>
      <w:outlineLvl w:val="3"/>
    </w:pPr>
    <w:rPr>
      <w:rFonts w:ascii="宋体" w:hAnsi="Arial" w:eastAsia="黑体"/>
      <w:b/>
      <w:sz w:val="24"/>
      <w:szCs w:val="20"/>
    </w:rPr>
  </w:style>
  <w:style w:type="paragraph" w:styleId="6">
    <w:name w:val="heading 5"/>
    <w:basedOn w:val="1"/>
    <w:next w:val="7"/>
    <w:qFormat/>
    <w:uiPriority w:val="0"/>
    <w:pPr>
      <w:keepNext/>
      <w:keepLines/>
      <w:numPr>
        <w:ilvl w:val="4"/>
        <w:numId w:val="2"/>
      </w:numPr>
      <w:spacing w:before="280" w:after="290" w:line="376" w:lineRule="auto"/>
      <w:outlineLvl w:val="4"/>
    </w:pPr>
    <w:rPr>
      <w:rFonts w:ascii="Times New Roman" w:hAnsi="Times New Roman" w:eastAsia="宋体" w:cs="Times New Roman"/>
      <w:b/>
      <w:sz w:val="28"/>
      <w:szCs w:val="24"/>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List Number"/>
    <w:basedOn w:val="1"/>
    <w:qFormat/>
    <w:uiPriority w:val="0"/>
    <w:pPr>
      <w:numPr>
        <w:ilvl w:val="0"/>
        <w:numId w:val="3"/>
      </w:numPr>
    </w:pPr>
  </w:style>
  <w:style w:type="paragraph" w:styleId="9">
    <w:name w:val="annotation text"/>
    <w:basedOn w:val="1"/>
    <w:qFormat/>
    <w:uiPriority w:val="0"/>
    <w:pPr>
      <w:jc w:val="left"/>
    </w:pPr>
  </w:style>
  <w:style w:type="paragraph" w:styleId="10">
    <w:name w:val="Body Text 3"/>
    <w:basedOn w:val="1"/>
    <w:unhideWhenUsed/>
    <w:qFormat/>
    <w:uiPriority w:val="99"/>
    <w:pPr>
      <w:spacing w:after="120"/>
    </w:pPr>
    <w:rPr>
      <w:sz w:val="16"/>
      <w:szCs w:val="16"/>
    </w:rPr>
  </w:style>
  <w:style w:type="paragraph" w:styleId="11">
    <w:name w:val="Body Text"/>
    <w:basedOn w:val="1"/>
    <w:next w:val="12"/>
    <w:unhideWhenUsed/>
    <w:qFormat/>
    <w:uiPriority w:val="0"/>
    <w:pPr>
      <w:spacing w:after="120"/>
    </w:pPr>
  </w:style>
  <w:style w:type="paragraph" w:styleId="12">
    <w:name w:val="Body Text 2"/>
    <w:basedOn w:val="1"/>
    <w:qFormat/>
    <w:uiPriority w:val="0"/>
    <w:pPr>
      <w:spacing w:after="120" w:line="480" w:lineRule="auto"/>
    </w:pPr>
    <w:rPr>
      <w:rFonts w:ascii="Times New Roman" w:hAnsi="Times New Roman" w:eastAsia="宋体" w:cs="Times New Roman"/>
      <w:kern w:val="0"/>
      <w:sz w:val="20"/>
      <w:szCs w:val="24"/>
    </w:rPr>
  </w:style>
  <w:style w:type="paragraph" w:styleId="13">
    <w:name w:val="Body Text Indent"/>
    <w:basedOn w:val="1"/>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Plain Text"/>
    <w:basedOn w:val="1"/>
    <w:next w:val="1"/>
    <w:qFormat/>
    <w:uiPriority w:val="0"/>
    <w:rPr>
      <w:rFonts w:ascii="宋体" w:hAnsi="Courier New"/>
      <w:szCs w:val="20"/>
    </w:rPr>
  </w:style>
  <w:style w:type="paragraph" w:styleId="16">
    <w:name w:val="Date"/>
    <w:basedOn w:val="1"/>
    <w:next w:val="1"/>
    <w:qFormat/>
    <w:uiPriority w:val="0"/>
    <w:pPr>
      <w:ind w:left="100" w:leftChars="2500"/>
    </w:pPr>
    <w:rPr>
      <w:spacing w:val="30"/>
      <w:sz w:val="28"/>
    </w:rPr>
  </w:style>
  <w:style w:type="paragraph" w:styleId="17">
    <w:name w:val="Body Text Indent 2"/>
    <w:basedOn w:val="1"/>
    <w:qFormat/>
    <w:uiPriority w:val="99"/>
    <w:pPr>
      <w:spacing w:after="120" w:line="480" w:lineRule="auto"/>
      <w:ind w:left="420" w:leftChars="200"/>
    </w:pPr>
    <w:rPr>
      <w:sz w:val="24"/>
    </w:rPr>
  </w:style>
  <w:style w:type="paragraph" w:styleId="18">
    <w:name w:val="footer"/>
    <w:basedOn w:val="1"/>
    <w:qFormat/>
    <w:uiPriority w:val="0"/>
    <w:pPr>
      <w:tabs>
        <w:tab w:val="center" w:pos="4153"/>
        <w:tab w:val="right" w:pos="8306"/>
      </w:tabs>
      <w:snapToGrid w:val="0"/>
      <w:jc w:val="left"/>
    </w:pPr>
    <w:rPr>
      <w:rFonts w:ascii="宋体" w:hAnsi="Courier New"/>
      <w:sz w:val="18"/>
      <w:szCs w:val="20"/>
    </w:rPr>
  </w:style>
  <w:style w:type="paragraph" w:styleId="19">
    <w:name w:val="envelope return"/>
    <w:basedOn w:val="1"/>
    <w:qFormat/>
    <w:uiPriority w:val="99"/>
    <w:pPr>
      <w:snapToGrid w:val="0"/>
    </w:pPr>
    <w:rPr>
      <w:rFonts w:ascii="Arial" w:hAnsi="Arial"/>
    </w:rPr>
  </w:style>
  <w:style w:type="paragraph" w:styleId="20">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21">
    <w:name w:val="toc 1"/>
    <w:basedOn w:val="1"/>
    <w:next w:val="1"/>
    <w:qFormat/>
    <w:uiPriority w:val="0"/>
    <w:pPr>
      <w:tabs>
        <w:tab w:val="right" w:leader="dot" w:pos="8398"/>
      </w:tabs>
      <w:spacing w:before="120" w:after="120"/>
      <w:ind w:firstLine="240" w:firstLineChars="100"/>
      <w:jc w:val="left"/>
    </w:pPr>
    <w:rPr>
      <w:rFonts w:ascii="宋体" w:hAnsi="宋体"/>
      <w:b/>
      <w:bCs/>
      <w:caps/>
      <w:sz w:val="24"/>
    </w:rPr>
  </w:style>
  <w:style w:type="paragraph" w:styleId="22">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23">
    <w:name w:val="Normal (Web)"/>
    <w:basedOn w:val="1"/>
    <w:qFormat/>
    <w:uiPriority w:val="99"/>
    <w:pPr>
      <w:spacing w:before="75" w:after="75"/>
      <w:jc w:val="left"/>
    </w:pPr>
    <w:rPr>
      <w:kern w:val="0"/>
      <w:sz w:val="24"/>
    </w:rPr>
  </w:style>
  <w:style w:type="paragraph" w:styleId="24">
    <w:name w:val="Title"/>
    <w:basedOn w:val="1"/>
    <w:qFormat/>
    <w:uiPriority w:val="0"/>
    <w:pPr>
      <w:spacing w:before="240" w:after="60"/>
      <w:jc w:val="center"/>
      <w:outlineLvl w:val="0"/>
    </w:pPr>
    <w:rPr>
      <w:rFonts w:ascii="Arial" w:hAnsi="Arial" w:cs="Arial"/>
      <w:b/>
      <w:bCs/>
      <w:sz w:val="32"/>
      <w:szCs w:val="3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page number"/>
    <w:basedOn w:val="27"/>
    <w:qFormat/>
    <w:uiPriority w:val="0"/>
  </w:style>
  <w:style w:type="character" w:styleId="30">
    <w:name w:val="Emphasis"/>
    <w:basedOn w:val="27"/>
    <w:qFormat/>
    <w:uiPriority w:val="0"/>
    <w:rPr>
      <w:i/>
    </w:rPr>
  </w:style>
  <w:style w:type="character" w:styleId="31">
    <w:name w:val="Hyperlink"/>
    <w:basedOn w:val="27"/>
    <w:qFormat/>
    <w:uiPriority w:val="0"/>
    <w:rPr>
      <w:color w:val="0000FF"/>
      <w:u w:val="single"/>
    </w:rPr>
  </w:style>
  <w:style w:type="paragraph" w:customStyle="1" w:styleId="3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3">
    <w:name w:val="表格文字"/>
    <w:basedOn w:val="1"/>
    <w:next w:val="11"/>
    <w:qFormat/>
    <w:uiPriority w:val="0"/>
    <w:pPr>
      <w:spacing w:before="25" w:after="25"/>
      <w:jc w:val="left"/>
    </w:pPr>
    <w:rPr>
      <w:rFonts w:ascii="Verdana" w:hAnsi="Verdana"/>
      <w:bCs/>
      <w:spacing w:val="10"/>
      <w:kern w:val="0"/>
      <w:sz w:val="24"/>
    </w:rPr>
  </w:style>
  <w:style w:type="paragraph" w:customStyle="1" w:styleId="34">
    <w:name w:val="Default"/>
    <w:next w:val="35"/>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5">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 w:type="paragraph" w:styleId="36">
    <w:name w:val="List Paragraph"/>
    <w:basedOn w:val="1"/>
    <w:qFormat/>
    <w:uiPriority w:val="34"/>
    <w:pPr>
      <w:ind w:firstLine="420" w:firstLineChars="200"/>
    </w:pPr>
  </w:style>
  <w:style w:type="paragraph" w:customStyle="1" w:styleId="37">
    <w:name w:val="正文2"/>
    <w:basedOn w:val="1"/>
    <w:qFormat/>
    <w:uiPriority w:val="0"/>
    <w:pPr>
      <w:adjustRightInd w:val="0"/>
      <w:spacing w:before="156" w:line="360" w:lineRule="auto"/>
      <w:ind w:firstLine="510" w:firstLineChars="200"/>
    </w:pPr>
    <w:rPr>
      <w:sz w:val="24"/>
      <w:szCs w:val="20"/>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Char Char Char1"/>
    <w:basedOn w:val="1"/>
    <w:qFormat/>
    <w:uiPriority w:val="0"/>
    <w:rPr>
      <w:rFonts w:ascii="Tahoma" w:hAnsi="Tahoma" w:eastAsia="宋体" w:cs="Times New Roman"/>
      <w:sz w:val="24"/>
      <w:szCs w:val="20"/>
    </w:rPr>
  </w:style>
  <w:style w:type="paragraph" w:customStyle="1" w:styleId="40">
    <w:name w:val="列出段落1"/>
    <w:basedOn w:val="1"/>
    <w:qFormat/>
    <w:uiPriority w:val="0"/>
    <w:pPr>
      <w:widowControl w:val="0"/>
      <w:adjustRightInd/>
      <w:snapToGrid/>
      <w:spacing w:after="0"/>
      <w:ind w:firstLine="420" w:firstLineChars="200"/>
      <w:jc w:val="both"/>
    </w:pPr>
    <w:rPr>
      <w:rFonts w:ascii="宋体" w:hAnsi="宋体"/>
    </w:rPr>
  </w:style>
  <w:style w:type="paragraph" w:customStyle="1" w:styleId="41">
    <w:name w:val="p15"/>
    <w:basedOn w:val="1"/>
    <w:qFormat/>
    <w:uiPriority w:val="0"/>
    <w:pPr>
      <w:widowControl/>
    </w:pPr>
    <w:rPr>
      <w:rFonts w:ascii="宋体" w:hAnsi="宋体" w:cs="宋体"/>
      <w:kern w:val="0"/>
      <w:szCs w:val="21"/>
    </w:rPr>
  </w:style>
  <w:style w:type="paragraph" w:customStyle="1" w:styleId="42">
    <w:name w:val="普通文字 Char2"/>
    <w:basedOn w:val="1"/>
    <w:qFormat/>
    <w:uiPriority w:val="0"/>
    <w:pPr>
      <w:widowControl/>
    </w:pPr>
    <w:rPr>
      <w:rFonts w:ascii="宋体" w:hAnsi="宋体" w:cs="宋体"/>
      <w:color w:val="000000"/>
      <w:kern w:val="0"/>
      <w:szCs w:val="21"/>
    </w:rPr>
  </w:style>
  <w:style w:type="character" w:customStyle="1" w:styleId="43">
    <w:name w:val="纯文本 Char1"/>
    <w:qFormat/>
    <w:uiPriority w:val="0"/>
    <w:rPr>
      <w:rFonts w:ascii="宋体" w:hAnsi="Courier New" w:eastAsia="宋体" w:cs="Courier New"/>
      <w:kern w:val="2"/>
      <w:sz w:val="21"/>
      <w:szCs w:val="21"/>
      <w:lang w:val="en-US" w:eastAsia="zh-CN" w:bidi="ar-SA"/>
    </w:rPr>
  </w:style>
  <w:style w:type="paragraph" w:styleId="4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Body text|1"/>
    <w:basedOn w:val="1"/>
    <w:qFormat/>
    <w:uiPriority w:val="0"/>
    <w:pPr>
      <w:widowControl w:val="0"/>
      <w:shd w:val="clear" w:color="auto" w:fill="auto"/>
      <w:spacing w:line="382" w:lineRule="auto"/>
      <w:ind w:firstLine="400"/>
    </w:pPr>
    <w:rPr>
      <w:rFonts w:ascii="宋体" w:hAnsi="宋体" w:eastAsia="宋体" w:cs="宋体"/>
      <w:sz w:val="20"/>
      <w:szCs w:val="20"/>
      <w:u w:val="none"/>
      <w:shd w:val="clear" w:color="auto" w:fill="auto"/>
      <w:lang w:val="zh-TW" w:eastAsia="zh-TW" w:bidi="zh-TW"/>
    </w:rPr>
  </w:style>
  <w:style w:type="paragraph" w:customStyle="1" w:styleId="46">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7">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正文_2"/>
    <w:next w:val="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纯文本_1"/>
    <w:basedOn w:val="48"/>
    <w:next w:val="48"/>
    <w:qFormat/>
    <w:uiPriority w:val="0"/>
    <w:rPr>
      <w:rFonts w:ascii="宋体" w:hAnsi="Courier New" w:cs="宋体"/>
      <w:sz w:val="24"/>
      <w:szCs w:val="24"/>
    </w:rPr>
  </w:style>
  <w:style w:type="paragraph" w:customStyle="1" w:styleId="50">
    <w:name w:val="正文1"/>
    <w:basedOn w:val="1"/>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paragraph" w:customStyle="1" w:styleId="51">
    <w:name w:val="Other|1"/>
    <w:basedOn w:val="1"/>
    <w:qFormat/>
    <w:uiPriority w:val="0"/>
    <w:pPr>
      <w:spacing w:line="360" w:lineRule="auto"/>
      <w:ind w:firstLine="400"/>
      <w:jc w:val="left"/>
    </w:pPr>
    <w:rPr>
      <w:rFonts w:ascii="宋体" w:hAnsi="宋体" w:cs="宋体"/>
      <w:kern w:val="0"/>
      <w:sz w:val="20"/>
      <w:szCs w:val="20"/>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22063</Words>
  <Characters>23675</Characters>
  <Lines>0</Lines>
  <Paragraphs>0</Paragraphs>
  <TotalTime>6</TotalTime>
  <ScaleCrop>false</ScaleCrop>
  <LinksUpToDate>false</LinksUpToDate>
  <CharactersWithSpaces>24312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2022-04-15T03:44:00Z</dcterms:created>
  <dc:creator>春意浓浓</dc:creator>
  <cp:lastModifiedBy>Administrator</cp:lastModifiedBy>
  <cp:lastPrinted>2024-08-15T23:47:00Z</cp:lastPrinted>
  <dcterms:modified xsi:type="dcterms:W3CDTF">2026-02-14T08:52:32Z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74864BF6640A4EA99C201B7E20D32484_13</vt:lpwstr>
  </property>
  <property fmtid="{D5CDD505-2E9C-101B-9397-08002B2CF9AE}" pid="4" name="commondata">
    <vt:lpwstr>eyJoZGlkIjoiMTI0NTM0OGFiMWU2NDFkZGJjYTk5NGYyZDlmNzA2NTgifQ==</vt:lpwstr>
  </property>
  <property fmtid="{D5CDD505-2E9C-101B-9397-08002B2CF9AE}" pid="5" name="KSOTemplateDocerSaveRecord">
    <vt:lpwstr>eyJoZGlkIjoiZmFiNzgwYWQ5YWQwY2UzOGQ0NTQyM2JmMmZlYmRkMDkiLCJ1c2VySWQiOiI0MDMzNzI1MTYifQ==</vt:lpwstr>
  </property>
</Properties>
</file>