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EEBB13">
      <w:pPr>
        <w:tabs>
          <w:tab w:val="left" w:pos="1710"/>
        </w:tabs>
        <w:rPr>
          <w:color w:val="auto"/>
          <w:highlight w:val="none"/>
        </w:rPr>
      </w:pPr>
      <w:bookmarkStart w:id="0" w:name="_Toc183682338"/>
      <w:bookmarkStart w:id="1" w:name="_Toc217446030"/>
      <w:bookmarkStart w:id="123" w:name="_GoBack"/>
      <w:r>
        <w:rPr>
          <w:rFonts w:hint="eastAsia"/>
          <w:color w:val="auto"/>
          <w:highlight w:val="none"/>
          <w:lang w:eastAsia="zh-CN"/>
        </w:rPr>
        <w:drawing>
          <wp:anchor distT="0" distB="0" distL="114300" distR="114300" simplePos="0" relativeHeight="251660288" behindDoc="1" locked="0" layoutInCell="1" allowOverlap="1">
            <wp:simplePos x="0" y="0"/>
            <wp:positionH relativeFrom="column">
              <wp:posOffset>-1005840</wp:posOffset>
            </wp:positionH>
            <wp:positionV relativeFrom="paragraph">
              <wp:posOffset>-945515</wp:posOffset>
            </wp:positionV>
            <wp:extent cx="7190740" cy="10781030"/>
            <wp:effectExtent l="0" t="0" r="10160" b="127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25"/>
                    <a:stretch>
                      <a:fillRect/>
                    </a:stretch>
                  </pic:blipFill>
                  <pic:spPr>
                    <a:xfrm>
                      <a:off x="0" y="0"/>
                      <a:ext cx="7190740" cy="10781030"/>
                    </a:xfrm>
                    <a:prstGeom prst="rect">
                      <a:avLst/>
                    </a:prstGeom>
                  </pic:spPr>
                </pic:pic>
              </a:graphicData>
            </a:graphic>
          </wp:anchor>
        </w:drawing>
      </w:r>
    </w:p>
    <w:p w14:paraId="23C1C748">
      <w:pPr>
        <w:tabs>
          <w:tab w:val="left" w:pos="1710"/>
        </w:tabs>
        <w:rPr>
          <w:color w:val="auto"/>
          <w:highlight w:val="none"/>
        </w:rPr>
      </w:pPr>
    </w:p>
    <w:p w14:paraId="5D545747">
      <w:pPr>
        <w:tabs>
          <w:tab w:val="left" w:pos="1710"/>
        </w:tabs>
        <w:rPr>
          <w:color w:val="auto"/>
          <w:highlight w:val="none"/>
        </w:rPr>
      </w:pPr>
    </w:p>
    <w:p w14:paraId="50B63DBD">
      <w:pPr>
        <w:tabs>
          <w:tab w:val="left" w:pos="1710"/>
        </w:tabs>
        <w:rPr>
          <w:color w:val="auto"/>
          <w:highlight w:val="none"/>
        </w:rPr>
      </w:pPr>
    </w:p>
    <w:p w14:paraId="05DE7CFB">
      <w:pPr>
        <w:tabs>
          <w:tab w:val="left" w:pos="1710"/>
        </w:tabs>
        <w:rPr>
          <w:color w:val="auto"/>
          <w:highlight w:val="none"/>
        </w:rPr>
      </w:pPr>
    </w:p>
    <w:p w14:paraId="7C5E5304">
      <w:pPr>
        <w:tabs>
          <w:tab w:val="left" w:pos="1710"/>
        </w:tabs>
        <w:rPr>
          <w:color w:val="auto"/>
          <w:highlight w:val="none"/>
        </w:rPr>
      </w:pPr>
      <w:r>
        <w:rPr>
          <w:rFonts w:hint="eastAsia"/>
          <w:color w:val="auto"/>
          <w:highlight w:val="none"/>
          <w:lang w:eastAsia="zh-CN"/>
        </w:rPr>
        <w:drawing>
          <wp:anchor distT="0" distB="0" distL="114300" distR="114300" simplePos="0" relativeHeight="251661312" behindDoc="0" locked="0" layoutInCell="1" allowOverlap="1">
            <wp:simplePos x="0" y="0"/>
            <wp:positionH relativeFrom="column">
              <wp:posOffset>534035</wp:posOffset>
            </wp:positionH>
            <wp:positionV relativeFrom="paragraph">
              <wp:posOffset>-163195</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26"/>
                    <a:stretch>
                      <a:fillRect/>
                    </a:stretch>
                  </pic:blipFill>
                  <pic:spPr>
                    <a:xfrm>
                      <a:off x="0" y="0"/>
                      <a:ext cx="4654550" cy="584200"/>
                    </a:xfrm>
                    <a:prstGeom prst="rect">
                      <a:avLst/>
                    </a:prstGeom>
                  </pic:spPr>
                </pic:pic>
              </a:graphicData>
            </a:graphic>
          </wp:anchor>
        </w:drawing>
      </w:r>
    </w:p>
    <w:p w14:paraId="26E7C6BC">
      <w:pPr>
        <w:tabs>
          <w:tab w:val="left" w:pos="1710"/>
        </w:tabs>
        <w:rPr>
          <w:color w:val="auto"/>
          <w:highlight w:val="none"/>
        </w:rPr>
      </w:pPr>
    </w:p>
    <w:p w14:paraId="71225503">
      <w:pPr>
        <w:tabs>
          <w:tab w:val="left" w:pos="1710"/>
        </w:tabs>
        <w:rPr>
          <w:color w:val="auto"/>
          <w:highlight w:val="none"/>
        </w:rPr>
      </w:pPr>
    </w:p>
    <w:p w14:paraId="34053B8D">
      <w:pPr>
        <w:tabs>
          <w:tab w:val="left" w:pos="1710"/>
        </w:tabs>
        <w:rPr>
          <w:color w:val="auto"/>
          <w:highlight w:val="none"/>
        </w:rPr>
      </w:pPr>
    </w:p>
    <w:p w14:paraId="36471492">
      <w:pPr>
        <w:tabs>
          <w:tab w:val="left" w:pos="1710"/>
        </w:tabs>
        <w:rPr>
          <w:color w:val="auto"/>
          <w:highlight w:val="none"/>
        </w:rPr>
      </w:pPr>
    </w:p>
    <w:p w14:paraId="0AEC7D47">
      <w:pPr>
        <w:tabs>
          <w:tab w:val="left" w:pos="1710"/>
        </w:tabs>
        <w:rPr>
          <w:color w:val="auto"/>
          <w:highlight w:val="none"/>
        </w:rPr>
      </w:pPr>
    </w:p>
    <w:p w14:paraId="55749F00">
      <w:pPr>
        <w:tabs>
          <w:tab w:val="left" w:pos="1710"/>
        </w:tabs>
        <w:rPr>
          <w:color w:val="auto"/>
          <w:highlight w:val="none"/>
        </w:rPr>
      </w:pPr>
    </w:p>
    <w:p w14:paraId="45EA3F7D">
      <w:pPr>
        <w:tabs>
          <w:tab w:val="left" w:pos="1710"/>
        </w:tabs>
        <w:rPr>
          <w:color w:val="auto"/>
          <w:highlight w:val="none"/>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0490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noWrap w:val="0"/>
            <w:vAlign w:val="top"/>
          </w:tcPr>
          <w:p w14:paraId="12CDFDF3">
            <w:pPr>
              <w:snapToGrid w:val="0"/>
              <w:spacing w:line="240" w:lineRule="atLeast"/>
              <w:jc w:val="center"/>
              <w:rPr>
                <w:rFonts w:hint="eastAsia"/>
                <w:b/>
                <w:color w:val="auto"/>
                <w:sz w:val="60"/>
                <w:szCs w:val="60"/>
                <w:highlight w:val="none"/>
              </w:rPr>
            </w:pPr>
            <w:r>
              <w:rPr>
                <w:rFonts w:hint="eastAsia"/>
                <w:b/>
                <w:color w:val="auto"/>
                <w:sz w:val="60"/>
                <w:szCs w:val="60"/>
                <w:highlight w:val="none"/>
              </w:rPr>
              <w:t xml:space="preserve"> 采购文件</w:t>
            </w:r>
          </w:p>
        </w:tc>
      </w:tr>
      <w:tr w14:paraId="6B0F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01ADC5B7">
            <w:pPr>
              <w:rPr>
                <w:b/>
                <w:color w:val="auto"/>
                <w:sz w:val="32"/>
                <w:szCs w:val="32"/>
                <w:highlight w:val="none"/>
              </w:rPr>
            </w:pPr>
            <w:r>
              <w:rPr>
                <w:b/>
                <w:color w:val="auto"/>
                <w:sz w:val="32"/>
                <w:szCs w:val="32"/>
                <w:highlight w:val="none"/>
              </w:rPr>
              <w:t>项目名称：</w:t>
            </w:r>
          </w:p>
        </w:tc>
        <w:tc>
          <w:tcPr>
            <w:tcW w:w="5433" w:type="dxa"/>
            <w:noWrap w:val="0"/>
            <w:vAlign w:val="center"/>
          </w:tcPr>
          <w:p w14:paraId="43C7A1F5">
            <w:pPr>
              <w:rPr>
                <w:rFonts w:hint="eastAsia" w:eastAsia="宋体"/>
                <w:b/>
                <w:color w:val="auto"/>
                <w:sz w:val="32"/>
                <w:szCs w:val="32"/>
                <w:highlight w:val="none"/>
                <w:lang w:eastAsia="zh-CN"/>
              </w:rPr>
            </w:pPr>
            <w:r>
              <w:rPr>
                <w:rFonts w:hint="eastAsia"/>
                <w:b/>
                <w:color w:val="auto"/>
                <w:sz w:val="32"/>
                <w:szCs w:val="32"/>
                <w:highlight w:val="none"/>
                <w:lang w:eastAsia="zh-CN"/>
              </w:rPr>
              <w:t>2026-2027年水电木日常维修保障材料供应服务采购</w:t>
            </w:r>
          </w:p>
        </w:tc>
      </w:tr>
      <w:tr w14:paraId="630F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6FE04837">
            <w:pPr>
              <w:rPr>
                <w:b/>
                <w:color w:val="auto"/>
                <w:sz w:val="32"/>
                <w:szCs w:val="32"/>
                <w:highlight w:val="none"/>
              </w:rPr>
            </w:pPr>
            <w:r>
              <w:rPr>
                <w:b/>
                <w:color w:val="auto"/>
                <w:sz w:val="32"/>
                <w:szCs w:val="32"/>
                <w:highlight w:val="none"/>
              </w:rPr>
              <w:t>项目编号：</w:t>
            </w:r>
          </w:p>
        </w:tc>
        <w:tc>
          <w:tcPr>
            <w:tcW w:w="5433" w:type="dxa"/>
            <w:noWrap w:val="0"/>
            <w:vAlign w:val="center"/>
          </w:tcPr>
          <w:p w14:paraId="428FD52A">
            <w:pPr>
              <w:rPr>
                <w:rFonts w:hint="eastAsia" w:eastAsia="宋体"/>
                <w:b/>
                <w:color w:val="auto"/>
                <w:sz w:val="32"/>
                <w:szCs w:val="32"/>
                <w:highlight w:val="none"/>
                <w:lang w:eastAsia="zh-CN"/>
              </w:rPr>
            </w:pPr>
            <w:r>
              <w:rPr>
                <w:rFonts w:hint="eastAsia"/>
                <w:b/>
                <w:color w:val="auto"/>
                <w:sz w:val="32"/>
                <w:szCs w:val="32"/>
                <w:highlight w:val="none"/>
                <w:lang w:eastAsia="zh-CN"/>
              </w:rPr>
              <w:t>GXZC2026-C3-000676-JDZB</w:t>
            </w:r>
          </w:p>
        </w:tc>
      </w:tr>
      <w:tr w14:paraId="4C34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15261709">
            <w:pPr>
              <w:rPr>
                <w:b/>
                <w:color w:val="auto"/>
                <w:sz w:val="32"/>
                <w:szCs w:val="32"/>
                <w:highlight w:val="none"/>
              </w:rPr>
            </w:pPr>
            <w:r>
              <w:rPr>
                <w:b/>
                <w:color w:val="auto"/>
                <w:sz w:val="32"/>
                <w:szCs w:val="32"/>
                <w:highlight w:val="none"/>
              </w:rPr>
              <w:t>联系电话：</w:t>
            </w:r>
          </w:p>
        </w:tc>
        <w:tc>
          <w:tcPr>
            <w:tcW w:w="5433" w:type="dxa"/>
            <w:noWrap w:val="0"/>
            <w:vAlign w:val="center"/>
          </w:tcPr>
          <w:p w14:paraId="7F4919A6">
            <w:pPr>
              <w:rPr>
                <w:rFonts w:hint="eastAsia" w:eastAsia="宋体"/>
                <w:b/>
                <w:color w:val="auto"/>
                <w:sz w:val="32"/>
                <w:szCs w:val="32"/>
                <w:highlight w:val="none"/>
                <w:lang w:eastAsia="zh-CN"/>
              </w:rPr>
            </w:pPr>
            <w:r>
              <w:rPr>
                <w:rFonts w:hint="eastAsia"/>
                <w:b/>
                <w:color w:val="auto"/>
                <w:sz w:val="32"/>
                <w:szCs w:val="32"/>
                <w:highlight w:val="none"/>
                <w:lang w:eastAsia="zh-CN"/>
              </w:rPr>
              <w:t>0773-3696789转2</w:t>
            </w:r>
          </w:p>
        </w:tc>
      </w:tr>
      <w:tr w14:paraId="79A4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3161069C">
            <w:pPr>
              <w:rPr>
                <w:b/>
                <w:color w:val="auto"/>
                <w:sz w:val="32"/>
                <w:szCs w:val="32"/>
                <w:highlight w:val="none"/>
              </w:rPr>
            </w:pPr>
            <w:r>
              <w:rPr>
                <w:rFonts w:hint="eastAsia"/>
                <w:b/>
                <w:color w:val="auto"/>
                <w:sz w:val="32"/>
                <w:szCs w:val="32"/>
                <w:highlight w:val="none"/>
              </w:rPr>
              <w:t>采购方式：</w:t>
            </w:r>
          </w:p>
        </w:tc>
        <w:tc>
          <w:tcPr>
            <w:tcW w:w="5433" w:type="dxa"/>
            <w:noWrap w:val="0"/>
            <w:vAlign w:val="center"/>
          </w:tcPr>
          <w:p w14:paraId="681E7FF6">
            <w:pPr>
              <w:rPr>
                <w:b/>
                <w:color w:val="auto"/>
                <w:sz w:val="32"/>
                <w:szCs w:val="32"/>
                <w:highlight w:val="none"/>
              </w:rPr>
            </w:pPr>
            <w:r>
              <w:rPr>
                <w:rFonts w:hint="eastAsia"/>
                <w:b/>
                <w:color w:val="auto"/>
                <w:sz w:val="32"/>
                <w:szCs w:val="32"/>
                <w:highlight w:val="none"/>
              </w:rPr>
              <w:t>竞争性磋商</w:t>
            </w:r>
          </w:p>
        </w:tc>
      </w:tr>
    </w:tbl>
    <w:p w14:paraId="07B9802D">
      <w:pPr>
        <w:tabs>
          <w:tab w:val="left" w:pos="1710"/>
        </w:tabs>
        <w:rPr>
          <w:color w:val="auto"/>
          <w:highlight w:val="none"/>
        </w:rPr>
      </w:pPr>
    </w:p>
    <w:p w14:paraId="55A8CE99">
      <w:pPr>
        <w:rPr>
          <w:color w:val="auto"/>
          <w:highlight w:val="none"/>
        </w:rPr>
      </w:pPr>
    </w:p>
    <w:p w14:paraId="32072466">
      <w:pPr>
        <w:rPr>
          <w:color w:val="auto"/>
          <w:highlight w:val="none"/>
        </w:rPr>
      </w:pPr>
    </w:p>
    <w:p w14:paraId="47C94452">
      <w:pPr>
        <w:rPr>
          <w:color w:val="auto"/>
          <w:highlight w:val="none"/>
        </w:rPr>
      </w:pPr>
    </w:p>
    <w:p w14:paraId="395DF399">
      <w:pPr>
        <w:rPr>
          <w:color w:val="auto"/>
          <w:highlight w:val="none"/>
        </w:rPr>
      </w:pPr>
    </w:p>
    <w:p w14:paraId="6BECEBD4">
      <w:pPr>
        <w:rPr>
          <w:color w:val="auto"/>
          <w:highlight w:val="none"/>
        </w:rPr>
      </w:pPr>
    </w:p>
    <w:p w14:paraId="17F9F722">
      <w:pPr>
        <w:rPr>
          <w:color w:val="auto"/>
          <w:highlight w:val="none"/>
        </w:rPr>
      </w:pPr>
    </w:p>
    <w:p w14:paraId="57DF5536">
      <w:pPr>
        <w:rPr>
          <w:color w:val="auto"/>
          <w:highlight w:val="none"/>
        </w:rPr>
      </w:pPr>
    </w:p>
    <w:p w14:paraId="754FA811">
      <w:pPr>
        <w:rPr>
          <w:color w:val="auto"/>
          <w:highlight w:val="none"/>
        </w:rPr>
      </w:pPr>
    </w:p>
    <w:p w14:paraId="46067A87">
      <w:pPr>
        <w:rPr>
          <w:color w:val="auto"/>
          <w:highlight w:val="none"/>
        </w:rPr>
      </w:pPr>
    </w:p>
    <w:p w14:paraId="2217013F">
      <w:pPr>
        <w:rPr>
          <w:color w:val="auto"/>
          <w:highlight w:val="none"/>
        </w:rPr>
      </w:pPr>
    </w:p>
    <w:p w14:paraId="04D30387">
      <w:pPr>
        <w:rPr>
          <w:color w:val="auto"/>
          <w:highlight w:val="none"/>
        </w:rPr>
      </w:pPr>
    </w:p>
    <w:p w14:paraId="19BCB92D">
      <w:pPr>
        <w:rPr>
          <w:color w:val="auto"/>
          <w:highlight w:val="none"/>
        </w:rPr>
      </w:pPr>
    </w:p>
    <w:p w14:paraId="7EB9976E">
      <w:pPr>
        <w:rPr>
          <w:color w:val="auto"/>
          <w:highlight w:val="none"/>
        </w:rPr>
      </w:pPr>
    </w:p>
    <w:p w14:paraId="1B41DAB3">
      <w:pPr>
        <w:rPr>
          <w:color w:val="auto"/>
          <w:highlight w:val="none"/>
        </w:rPr>
      </w:pPr>
    </w:p>
    <w:tbl>
      <w:tblPr>
        <w:tblStyle w:val="52"/>
        <w:tblW w:w="0" w:type="auto"/>
        <w:jc w:val="center"/>
        <w:tblLayout w:type="fixed"/>
        <w:tblCellMar>
          <w:top w:w="0" w:type="dxa"/>
          <w:left w:w="108" w:type="dxa"/>
          <w:bottom w:w="0" w:type="dxa"/>
          <w:right w:w="108" w:type="dxa"/>
        </w:tblCellMar>
      </w:tblPr>
      <w:tblGrid>
        <w:gridCol w:w="2707"/>
        <w:gridCol w:w="6"/>
        <w:gridCol w:w="5571"/>
      </w:tblGrid>
      <w:tr w14:paraId="1C2F008E">
        <w:tblPrEx>
          <w:tblCellMar>
            <w:top w:w="0" w:type="dxa"/>
            <w:left w:w="108" w:type="dxa"/>
            <w:bottom w:w="0" w:type="dxa"/>
            <w:right w:w="108" w:type="dxa"/>
          </w:tblCellMar>
        </w:tblPrEx>
        <w:trPr>
          <w:trHeight w:val="703" w:hRule="atLeast"/>
          <w:jc w:val="center"/>
        </w:trPr>
        <w:tc>
          <w:tcPr>
            <w:tcW w:w="2707" w:type="dxa"/>
            <w:noWrap w:val="0"/>
            <w:vAlign w:val="center"/>
          </w:tcPr>
          <w:p w14:paraId="3C6AB8FF">
            <w:pPr>
              <w:autoSpaceDE w:val="0"/>
              <w:autoSpaceDN w:val="0"/>
              <w:adjustRightInd w:val="0"/>
              <w:jc w:val="right"/>
              <w:rPr>
                <w:b/>
                <w:color w:val="auto"/>
                <w:sz w:val="32"/>
                <w:szCs w:val="32"/>
                <w:highlight w:val="none"/>
              </w:rPr>
            </w:pPr>
            <w:r>
              <w:rPr>
                <w:b/>
                <w:color w:val="auto"/>
                <w:sz w:val="32"/>
                <w:szCs w:val="32"/>
                <w:highlight w:val="none"/>
              </w:rPr>
              <w:t xml:space="preserve">  采购人：</w:t>
            </w:r>
          </w:p>
        </w:tc>
        <w:tc>
          <w:tcPr>
            <w:tcW w:w="5577" w:type="dxa"/>
            <w:gridSpan w:val="2"/>
            <w:noWrap w:val="0"/>
            <w:vAlign w:val="center"/>
          </w:tcPr>
          <w:p w14:paraId="1F60CBAD">
            <w:pPr>
              <w:autoSpaceDE w:val="0"/>
              <w:autoSpaceDN w:val="0"/>
              <w:adjustRightInd w:val="0"/>
              <w:jc w:val="left"/>
              <w:rPr>
                <w:rFonts w:hint="eastAsia" w:eastAsia="宋体"/>
                <w:b/>
                <w:color w:val="auto"/>
                <w:sz w:val="32"/>
                <w:szCs w:val="32"/>
                <w:highlight w:val="none"/>
                <w:lang w:eastAsia="zh-CN"/>
              </w:rPr>
            </w:pPr>
            <w:r>
              <w:rPr>
                <w:rFonts w:hint="eastAsia"/>
                <w:b/>
                <w:color w:val="auto"/>
                <w:sz w:val="32"/>
                <w:szCs w:val="32"/>
                <w:highlight w:val="none"/>
                <w:lang w:eastAsia="zh-CN"/>
              </w:rPr>
              <w:t>桂林航天工业学院</w:t>
            </w:r>
          </w:p>
        </w:tc>
      </w:tr>
      <w:tr w14:paraId="71DAFFEE">
        <w:tblPrEx>
          <w:tblCellMar>
            <w:top w:w="0" w:type="dxa"/>
            <w:left w:w="108" w:type="dxa"/>
            <w:bottom w:w="0" w:type="dxa"/>
            <w:right w:w="108" w:type="dxa"/>
          </w:tblCellMar>
        </w:tblPrEx>
        <w:trPr>
          <w:trHeight w:val="703" w:hRule="atLeast"/>
          <w:jc w:val="center"/>
        </w:trPr>
        <w:tc>
          <w:tcPr>
            <w:tcW w:w="2713" w:type="dxa"/>
            <w:gridSpan w:val="2"/>
            <w:noWrap w:val="0"/>
            <w:vAlign w:val="top"/>
          </w:tcPr>
          <w:p w14:paraId="29C1F300">
            <w:pPr>
              <w:autoSpaceDE w:val="0"/>
              <w:autoSpaceDN w:val="0"/>
              <w:adjustRightInd w:val="0"/>
              <w:jc w:val="right"/>
              <w:rPr>
                <w:b/>
                <w:color w:val="auto"/>
                <w:sz w:val="32"/>
                <w:szCs w:val="32"/>
                <w:highlight w:val="none"/>
              </w:rPr>
            </w:pPr>
            <w:r>
              <w:rPr>
                <w:b/>
                <w:color w:val="auto"/>
                <w:sz w:val="32"/>
                <w:szCs w:val="32"/>
                <w:highlight w:val="none"/>
              </w:rPr>
              <w:t>采购代理机构：</w:t>
            </w:r>
          </w:p>
        </w:tc>
        <w:tc>
          <w:tcPr>
            <w:tcW w:w="5571" w:type="dxa"/>
            <w:noWrap w:val="0"/>
            <w:vAlign w:val="top"/>
          </w:tcPr>
          <w:p w14:paraId="51587BD9">
            <w:pPr>
              <w:autoSpaceDE w:val="0"/>
              <w:autoSpaceDN w:val="0"/>
              <w:adjustRightInd w:val="0"/>
              <w:rPr>
                <w:b/>
                <w:color w:val="auto"/>
                <w:sz w:val="32"/>
                <w:szCs w:val="32"/>
                <w:highlight w:val="none"/>
                <w:u w:val="single"/>
              </w:rPr>
            </w:pPr>
            <w:r>
              <w:rPr>
                <w:b/>
                <w:color w:val="auto"/>
                <w:sz w:val="32"/>
                <w:szCs w:val="32"/>
                <w:highlight w:val="none"/>
              </w:rPr>
              <w:t>广西机电设备招标有限公司</w:t>
            </w:r>
          </w:p>
        </w:tc>
      </w:tr>
    </w:tbl>
    <w:p w14:paraId="23F7E1AA">
      <w:pPr>
        <w:rPr>
          <w:color w:val="auto"/>
          <w:highlight w:val="none"/>
        </w:rPr>
      </w:pPr>
    </w:p>
    <w:p w14:paraId="3B4C77F9">
      <w:pPr>
        <w:ind w:firstLine="321" w:firstLineChars="100"/>
        <w:jc w:val="center"/>
        <w:rPr>
          <w:b/>
          <w:color w:val="auto"/>
          <w:sz w:val="32"/>
          <w:szCs w:val="32"/>
          <w:highlight w:val="none"/>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b/>
          <w:color w:val="auto"/>
          <w:sz w:val="32"/>
          <w:szCs w:val="32"/>
          <w:highlight w:val="none"/>
        </w:rPr>
        <w:t>202</w:t>
      </w:r>
      <w:r>
        <w:rPr>
          <w:rFonts w:hint="eastAsia"/>
          <w:b/>
          <w:color w:val="auto"/>
          <w:sz w:val="32"/>
          <w:szCs w:val="32"/>
          <w:highlight w:val="none"/>
          <w:lang w:val="en-US" w:eastAsia="zh-CN"/>
        </w:rPr>
        <w:t>6</w:t>
      </w:r>
      <w:r>
        <w:rPr>
          <w:b/>
          <w:color w:val="auto"/>
          <w:sz w:val="32"/>
          <w:szCs w:val="32"/>
          <w:highlight w:val="none"/>
        </w:rPr>
        <w:t>年</w:t>
      </w:r>
      <w:r>
        <w:rPr>
          <w:rFonts w:hint="eastAsia"/>
          <w:b/>
          <w:color w:val="auto"/>
          <w:sz w:val="32"/>
          <w:szCs w:val="32"/>
          <w:highlight w:val="none"/>
          <w:lang w:val="en-US" w:eastAsia="zh-CN"/>
        </w:rPr>
        <w:t>3</w:t>
      </w:r>
      <w:r>
        <w:rPr>
          <w:b/>
          <w:color w:val="auto"/>
          <w:sz w:val="32"/>
          <w:szCs w:val="32"/>
          <w:highlight w:val="none"/>
        </w:rPr>
        <w:t>月</w:t>
      </w:r>
    </w:p>
    <w:p w14:paraId="209FAC95">
      <w:pPr>
        <w:rPr>
          <w:color w:val="auto"/>
          <w:sz w:val="32"/>
          <w:szCs w:val="32"/>
          <w:highlight w:val="none"/>
        </w:rPr>
      </w:pPr>
    </w:p>
    <w:p w14:paraId="6CF4E2CB">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2" w:name="_Toc17133"/>
      <w:bookmarkStart w:id="3" w:name="_Toc14683"/>
      <w:r>
        <w:rPr>
          <w:rFonts w:ascii="Times New Roman" w:hAnsi="Times New Roman" w:cs="Times New Roman"/>
          <w:color w:val="auto"/>
          <w:sz w:val="32"/>
          <w:szCs w:val="32"/>
          <w:highlight w:val="none"/>
        </w:rPr>
        <w:t>目    录</w:t>
      </w:r>
      <w:bookmarkEnd w:id="2"/>
      <w:bookmarkEnd w:id="3"/>
    </w:p>
    <w:p w14:paraId="230269CF">
      <w:pPr>
        <w:pStyle w:val="34"/>
        <w:tabs>
          <w:tab w:val="right" w:leader="dot" w:pos="9070"/>
          <w:tab w:val="clear" w:pos="8398"/>
        </w:tabs>
        <w:rPr>
          <w:color w:val="auto"/>
          <w:highlight w:val="none"/>
        </w:rPr>
      </w:pPr>
      <w:r>
        <w:rPr>
          <w:rFonts w:ascii="Times New Roman" w:hAnsi="Times New Roman"/>
          <w:color w:val="auto"/>
          <w:highlight w:val="none"/>
        </w:rPr>
        <w:fldChar w:fldCharType="begin"/>
      </w:r>
      <w:r>
        <w:rPr>
          <w:rStyle w:val="58"/>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_Toc3771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_Toc3771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color w:val="auto"/>
          <w:szCs w:val="28"/>
          <w:highlight w:val="none"/>
        </w:rPr>
        <w:fldChar w:fldCharType="end"/>
      </w:r>
    </w:p>
    <w:p w14:paraId="06D6F694">
      <w:pPr>
        <w:pStyle w:val="34"/>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_Toc31218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_Toc31218 \h </w:instrText>
      </w:r>
      <w:r>
        <w:rPr>
          <w:color w:val="auto"/>
          <w:highlight w:val="none"/>
        </w:rPr>
        <w:fldChar w:fldCharType="separate"/>
      </w:r>
      <w:r>
        <w:rPr>
          <w:color w:val="auto"/>
          <w:highlight w:val="none"/>
        </w:rPr>
        <w:t>4</w:t>
      </w:r>
      <w:r>
        <w:rPr>
          <w:color w:val="auto"/>
          <w:highlight w:val="none"/>
        </w:rPr>
        <w:fldChar w:fldCharType="end"/>
      </w:r>
      <w:r>
        <w:rPr>
          <w:rFonts w:ascii="Times New Roman" w:hAnsi="Times New Roman"/>
          <w:color w:val="auto"/>
          <w:szCs w:val="28"/>
          <w:highlight w:val="none"/>
        </w:rPr>
        <w:fldChar w:fldCharType="end"/>
      </w:r>
    </w:p>
    <w:p w14:paraId="1B9467F9">
      <w:pPr>
        <w:pStyle w:val="34"/>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_Toc636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_Toc636 \h </w:instrText>
      </w:r>
      <w:r>
        <w:rPr>
          <w:color w:val="auto"/>
          <w:highlight w:val="none"/>
        </w:rPr>
        <w:fldChar w:fldCharType="separate"/>
      </w:r>
      <w:r>
        <w:rPr>
          <w:color w:val="auto"/>
          <w:highlight w:val="none"/>
        </w:rPr>
        <w:t>73</w:t>
      </w:r>
      <w:r>
        <w:rPr>
          <w:color w:val="auto"/>
          <w:highlight w:val="none"/>
        </w:rPr>
        <w:fldChar w:fldCharType="end"/>
      </w:r>
      <w:r>
        <w:rPr>
          <w:rFonts w:ascii="Times New Roman" w:hAnsi="Times New Roman"/>
          <w:color w:val="auto"/>
          <w:szCs w:val="28"/>
          <w:highlight w:val="none"/>
        </w:rPr>
        <w:fldChar w:fldCharType="end"/>
      </w:r>
    </w:p>
    <w:p w14:paraId="2C601C27">
      <w:pPr>
        <w:pStyle w:val="34"/>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_Toc9661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第四章  评审方法及标准</w:t>
      </w:r>
      <w:r>
        <w:rPr>
          <w:color w:val="auto"/>
          <w:highlight w:val="none"/>
        </w:rPr>
        <w:tab/>
      </w:r>
      <w:r>
        <w:rPr>
          <w:color w:val="auto"/>
          <w:highlight w:val="none"/>
        </w:rPr>
        <w:fldChar w:fldCharType="begin"/>
      </w:r>
      <w:r>
        <w:rPr>
          <w:color w:val="auto"/>
          <w:highlight w:val="none"/>
        </w:rPr>
        <w:instrText xml:space="preserve"> PAGEREF _Toc9661 \h </w:instrText>
      </w:r>
      <w:r>
        <w:rPr>
          <w:color w:val="auto"/>
          <w:highlight w:val="none"/>
        </w:rPr>
        <w:fldChar w:fldCharType="separate"/>
      </w:r>
      <w:r>
        <w:rPr>
          <w:color w:val="auto"/>
          <w:highlight w:val="none"/>
        </w:rPr>
        <w:t>93</w:t>
      </w:r>
      <w:r>
        <w:rPr>
          <w:color w:val="auto"/>
          <w:highlight w:val="none"/>
        </w:rPr>
        <w:fldChar w:fldCharType="end"/>
      </w:r>
      <w:r>
        <w:rPr>
          <w:rFonts w:ascii="Times New Roman" w:hAnsi="Times New Roman"/>
          <w:color w:val="auto"/>
          <w:szCs w:val="28"/>
          <w:highlight w:val="none"/>
        </w:rPr>
        <w:fldChar w:fldCharType="end"/>
      </w:r>
    </w:p>
    <w:p w14:paraId="053CD47E">
      <w:pPr>
        <w:pStyle w:val="34"/>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_Toc29453 </w:instrText>
      </w:r>
      <w:r>
        <w:rPr>
          <w:rFonts w:ascii="Times New Roman" w:hAnsi="Times New Roman"/>
          <w:color w:val="auto"/>
          <w:szCs w:val="28"/>
          <w:highlight w:val="none"/>
        </w:rPr>
        <w:fldChar w:fldCharType="separate"/>
      </w:r>
      <w:r>
        <w:rPr>
          <w:rFonts w:ascii="Times New Roman" w:hAnsi="Times New Roman" w:eastAsia="宋体" w:cs="Times New Roman"/>
          <w:color w:val="auto"/>
          <w:szCs w:val="32"/>
          <w:highlight w:val="none"/>
        </w:rPr>
        <w:t>第五章  合同主要条款格式</w:t>
      </w:r>
      <w:r>
        <w:rPr>
          <w:color w:val="auto"/>
          <w:highlight w:val="none"/>
        </w:rPr>
        <w:tab/>
      </w:r>
      <w:r>
        <w:rPr>
          <w:color w:val="auto"/>
          <w:highlight w:val="none"/>
        </w:rPr>
        <w:fldChar w:fldCharType="begin"/>
      </w:r>
      <w:r>
        <w:rPr>
          <w:color w:val="auto"/>
          <w:highlight w:val="none"/>
        </w:rPr>
        <w:instrText xml:space="preserve"> PAGEREF _Toc29453 \h </w:instrText>
      </w:r>
      <w:r>
        <w:rPr>
          <w:color w:val="auto"/>
          <w:highlight w:val="none"/>
        </w:rPr>
        <w:fldChar w:fldCharType="separate"/>
      </w:r>
      <w:r>
        <w:rPr>
          <w:color w:val="auto"/>
          <w:highlight w:val="none"/>
        </w:rPr>
        <w:t>99</w:t>
      </w:r>
      <w:r>
        <w:rPr>
          <w:color w:val="auto"/>
          <w:highlight w:val="none"/>
        </w:rPr>
        <w:fldChar w:fldCharType="end"/>
      </w:r>
      <w:r>
        <w:rPr>
          <w:rFonts w:ascii="Times New Roman" w:hAnsi="Times New Roman"/>
          <w:color w:val="auto"/>
          <w:szCs w:val="28"/>
          <w:highlight w:val="none"/>
        </w:rPr>
        <w:fldChar w:fldCharType="end"/>
      </w:r>
    </w:p>
    <w:p w14:paraId="03FFFEE2">
      <w:pPr>
        <w:pStyle w:val="34"/>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_Toc23769 </w:instrText>
      </w:r>
      <w:r>
        <w:rPr>
          <w:rFonts w:ascii="Times New Roman" w:hAnsi="Times New Roman"/>
          <w:color w:val="auto"/>
          <w:szCs w:val="28"/>
          <w:highlight w:val="none"/>
        </w:rPr>
        <w:fldChar w:fldCharType="separate"/>
      </w:r>
      <w:r>
        <w:rPr>
          <w:color w:val="auto"/>
          <w:szCs w:val="32"/>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_Toc23769 \h </w:instrText>
      </w:r>
      <w:r>
        <w:rPr>
          <w:color w:val="auto"/>
          <w:highlight w:val="none"/>
        </w:rPr>
        <w:fldChar w:fldCharType="separate"/>
      </w:r>
      <w:r>
        <w:rPr>
          <w:color w:val="auto"/>
          <w:highlight w:val="none"/>
        </w:rPr>
        <w:t>106</w:t>
      </w:r>
      <w:r>
        <w:rPr>
          <w:color w:val="auto"/>
          <w:highlight w:val="none"/>
        </w:rPr>
        <w:fldChar w:fldCharType="end"/>
      </w:r>
      <w:r>
        <w:rPr>
          <w:rFonts w:ascii="Times New Roman" w:hAnsi="Times New Roman"/>
          <w:color w:val="auto"/>
          <w:szCs w:val="28"/>
          <w:highlight w:val="none"/>
        </w:rPr>
        <w:fldChar w:fldCharType="end"/>
      </w:r>
    </w:p>
    <w:p w14:paraId="6189F3A9">
      <w:pPr>
        <w:pStyle w:val="34"/>
        <w:ind w:firstLine="241"/>
        <w:rPr>
          <w:rFonts w:ascii="Times New Roman" w:hAnsi="Times New Roman"/>
          <w:color w:val="auto"/>
          <w:sz w:val="28"/>
          <w:szCs w:val="28"/>
          <w:highlight w:val="none"/>
        </w:rPr>
      </w:pPr>
      <w:r>
        <w:rPr>
          <w:rFonts w:ascii="Times New Roman" w:hAnsi="Times New Roman"/>
          <w:color w:val="auto"/>
          <w:szCs w:val="28"/>
          <w:highlight w:val="none"/>
        </w:rPr>
        <w:fldChar w:fldCharType="end"/>
      </w:r>
    </w:p>
    <w:p w14:paraId="408DEC47">
      <w:pPr>
        <w:spacing w:before="120" w:beforeLines="50" w:line="480" w:lineRule="exact"/>
        <w:rPr>
          <w:color w:val="auto"/>
          <w:sz w:val="28"/>
          <w:szCs w:val="28"/>
          <w:highlight w:val="none"/>
        </w:rPr>
      </w:pPr>
    </w:p>
    <w:p w14:paraId="49A2735C">
      <w:pPr>
        <w:spacing w:before="120" w:beforeLines="50" w:line="480" w:lineRule="exact"/>
        <w:rPr>
          <w:color w:val="auto"/>
          <w:sz w:val="30"/>
          <w:highlight w:val="none"/>
        </w:rPr>
        <w:sectPr>
          <w:headerReference r:id="rId7" w:type="first"/>
          <w:pgSz w:w="11906" w:h="16838"/>
          <w:pgMar w:top="1418" w:right="1418" w:bottom="1246" w:left="1418" w:header="851" w:footer="992" w:gutter="0"/>
          <w:pgNumType w:start="0"/>
          <w:cols w:space="720" w:num="1"/>
          <w:titlePg/>
          <w:docGrid w:linePitch="312" w:charSpace="0"/>
        </w:sectPr>
      </w:pPr>
    </w:p>
    <w:p w14:paraId="14C93BEC">
      <w:pPr>
        <w:rPr>
          <w:color w:val="auto"/>
          <w:highlight w:val="none"/>
        </w:rPr>
      </w:pPr>
      <w:bookmarkStart w:id="4" w:name="_Toc254970630"/>
      <w:bookmarkStart w:id="5" w:name="_Toc254970489"/>
    </w:p>
    <w:p w14:paraId="37CDBE59">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6" w:name="_Toc3771"/>
      <w:r>
        <w:rPr>
          <w:rFonts w:ascii="Times New Roman" w:hAnsi="Times New Roman" w:cs="Times New Roman"/>
          <w:color w:val="auto"/>
          <w:sz w:val="32"/>
          <w:szCs w:val="32"/>
          <w:highlight w:val="none"/>
        </w:rPr>
        <w:t xml:space="preserve">第一章  </w:t>
      </w:r>
      <w:bookmarkEnd w:id="4"/>
      <w:bookmarkEnd w:id="5"/>
      <w:r>
        <w:rPr>
          <w:rFonts w:ascii="Times New Roman" w:hAnsi="Times New Roman" w:cs="Times New Roman"/>
          <w:color w:val="auto"/>
          <w:sz w:val="32"/>
          <w:szCs w:val="32"/>
          <w:highlight w:val="none"/>
        </w:rPr>
        <w:t>竞争性磋商公告</w:t>
      </w:r>
      <w:bookmarkEnd w:id="6"/>
    </w:p>
    <w:p w14:paraId="18670CD3">
      <w:pPr>
        <w:spacing w:line="400" w:lineRule="exact"/>
        <w:jc w:val="center"/>
        <w:rPr>
          <w:color w:val="auto"/>
          <w:kern w:val="0"/>
          <w:sz w:val="24"/>
          <w:highlight w:val="none"/>
        </w:rPr>
      </w:pPr>
      <w:r>
        <w:rPr>
          <w:color w:val="auto"/>
          <w:kern w:val="0"/>
          <w:sz w:val="24"/>
          <w:highlight w:val="none"/>
        </w:rPr>
        <w:t>广西机电设备招标有限公司关于</w:t>
      </w:r>
      <w:r>
        <w:rPr>
          <w:rFonts w:hint="eastAsia"/>
          <w:color w:val="auto"/>
          <w:kern w:val="0"/>
          <w:sz w:val="24"/>
          <w:highlight w:val="none"/>
          <w:lang w:eastAsia="zh-CN"/>
        </w:rPr>
        <w:t>2026-2027年水电木日常维修保障材料供应服务采购</w:t>
      </w:r>
      <w:r>
        <w:rPr>
          <w:color w:val="auto"/>
          <w:sz w:val="24"/>
          <w:highlight w:val="none"/>
        </w:rPr>
        <w:t>(</w:t>
      </w:r>
      <w:r>
        <w:rPr>
          <w:rFonts w:hint="eastAsia"/>
          <w:color w:val="auto"/>
          <w:sz w:val="24"/>
          <w:highlight w:val="none"/>
          <w:lang w:eastAsia="zh-CN"/>
        </w:rPr>
        <w:t>GXZC2026-C3-000676-JDZB</w:t>
      </w:r>
      <w:r>
        <w:rPr>
          <w:color w:val="auto"/>
          <w:sz w:val="24"/>
          <w:highlight w:val="none"/>
        </w:rPr>
        <w:t>)</w:t>
      </w:r>
      <w:r>
        <w:rPr>
          <w:color w:val="auto"/>
          <w:kern w:val="0"/>
          <w:sz w:val="24"/>
          <w:highlight w:val="none"/>
        </w:rPr>
        <w:t>竞争性磋商公告</w:t>
      </w:r>
    </w:p>
    <w:p w14:paraId="445A600D">
      <w:pPr>
        <w:spacing w:line="312" w:lineRule="auto"/>
        <w:jc w:val="left"/>
        <w:rPr>
          <w:rFonts w:hint="eastAsia"/>
          <w:b/>
          <w:bCs/>
          <w:color w:val="auto"/>
          <w:kern w:val="0"/>
          <w:sz w:val="22"/>
          <w:szCs w:val="22"/>
          <w:highlight w:val="none"/>
        </w:rPr>
      </w:pPr>
    </w:p>
    <w:p w14:paraId="4CCF0306">
      <w:pPr>
        <w:spacing w:line="312" w:lineRule="auto"/>
        <w:ind w:firstLine="420" w:firstLineChars="200"/>
        <w:jc w:val="left"/>
        <w:rPr>
          <w:rFonts w:hint="eastAsia"/>
          <w:b/>
          <w:bCs/>
          <w:color w:val="auto"/>
          <w:kern w:val="0"/>
          <w:sz w:val="22"/>
          <w:szCs w:val="22"/>
          <w:highlight w:val="none"/>
        </w:rPr>
      </w:pPr>
      <w:bookmarkStart w:id="7" w:name="_Hlk132795121"/>
      <w:r>
        <w:rPr>
          <w:rFonts w:hint="eastAsia"/>
          <w:color w:val="auto"/>
          <w:szCs w:val="21"/>
          <w:highlight w:val="none"/>
        </w:rPr>
        <w:t>项目概况：</w:t>
      </w:r>
      <w:r>
        <w:rPr>
          <w:rFonts w:hint="eastAsia"/>
          <w:color w:val="auto"/>
          <w:szCs w:val="21"/>
          <w:highlight w:val="none"/>
          <w:lang w:eastAsia="zh-CN"/>
        </w:rPr>
        <w:t>2026-2027年水电木日常维修保障材料供应服务采购</w:t>
      </w:r>
      <w:r>
        <w:rPr>
          <w:rFonts w:hint="eastAsia"/>
          <w:color w:val="auto"/>
          <w:szCs w:val="21"/>
          <w:highlight w:val="none"/>
        </w:rPr>
        <w:t>的潜在供应商应在广西政府采购云平台 （https://www.gcy.zfcg.gxzf.gov.cn/）获取采购文件，并于</w:t>
      </w:r>
      <w:r>
        <w:rPr>
          <w:rFonts w:hint="eastAsia"/>
          <w:color w:val="auto"/>
          <w:szCs w:val="21"/>
          <w:highlight w:val="none"/>
          <w:lang w:val="en-US" w:eastAsia="zh-CN"/>
        </w:rPr>
        <w:t>2026</w:t>
      </w:r>
      <w:r>
        <w:rPr>
          <w:rFonts w:hint="eastAsia"/>
          <w:color w:val="auto"/>
          <w:szCs w:val="21"/>
          <w:highlight w:val="none"/>
        </w:rPr>
        <w:t>年</w:t>
      </w:r>
      <w:r>
        <w:rPr>
          <w:rFonts w:hint="eastAsia"/>
          <w:color w:val="auto"/>
          <w:szCs w:val="21"/>
          <w:highlight w:val="none"/>
          <w:lang w:val="en-US" w:eastAsia="zh-CN"/>
        </w:rPr>
        <w:t>4</w:t>
      </w:r>
      <w:r>
        <w:rPr>
          <w:rFonts w:hint="eastAsia"/>
          <w:color w:val="auto"/>
          <w:szCs w:val="21"/>
          <w:highlight w:val="none"/>
        </w:rPr>
        <w:t>月</w:t>
      </w:r>
      <w:r>
        <w:rPr>
          <w:rFonts w:hint="eastAsia"/>
          <w:color w:val="auto"/>
          <w:szCs w:val="21"/>
          <w:highlight w:val="none"/>
          <w:lang w:val="en-US" w:eastAsia="zh-CN"/>
        </w:rPr>
        <w:t>10</w:t>
      </w:r>
      <w:r>
        <w:rPr>
          <w:rFonts w:hint="eastAsia"/>
          <w:color w:val="auto"/>
          <w:szCs w:val="21"/>
          <w:highlight w:val="none"/>
        </w:rPr>
        <w:t>日 09:30（北京时间）前提交响应文件。</w:t>
      </w:r>
      <w:bookmarkEnd w:id="7"/>
    </w:p>
    <w:p w14:paraId="7AACEE8A">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一、项目基本情况</w:t>
      </w:r>
    </w:p>
    <w:p w14:paraId="08E1F80E">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项目编号：</w:t>
      </w:r>
      <w:r>
        <w:rPr>
          <w:rFonts w:hint="eastAsia"/>
          <w:color w:val="auto"/>
          <w:kern w:val="0"/>
          <w:szCs w:val="21"/>
          <w:highlight w:val="none"/>
          <w:lang w:eastAsia="zh-CN"/>
        </w:rPr>
        <w:t>GXZC2026-C3-000676-JDZB</w:t>
      </w:r>
    </w:p>
    <w:p w14:paraId="4B2DF81C">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项目名称：</w:t>
      </w:r>
      <w:r>
        <w:rPr>
          <w:rFonts w:hint="eastAsia"/>
          <w:color w:val="auto"/>
          <w:kern w:val="0"/>
          <w:szCs w:val="21"/>
          <w:highlight w:val="none"/>
          <w:lang w:eastAsia="zh-CN"/>
        </w:rPr>
        <w:t>2026-2027年水电木日常维修保障材料供应服务采购</w:t>
      </w:r>
    </w:p>
    <w:p w14:paraId="0299FBD2">
      <w:pPr>
        <w:spacing w:line="312" w:lineRule="auto"/>
        <w:ind w:firstLine="420" w:firstLineChars="200"/>
        <w:jc w:val="left"/>
        <w:rPr>
          <w:color w:val="auto"/>
          <w:kern w:val="0"/>
          <w:szCs w:val="21"/>
          <w:highlight w:val="none"/>
        </w:rPr>
      </w:pPr>
      <w:r>
        <w:rPr>
          <w:rFonts w:hint="eastAsia"/>
          <w:color w:val="auto"/>
          <w:kern w:val="0"/>
          <w:szCs w:val="21"/>
          <w:highlight w:val="none"/>
        </w:rPr>
        <w:t>采购方式：竞争性磋商</w:t>
      </w:r>
    </w:p>
    <w:p w14:paraId="66668CD5">
      <w:pPr>
        <w:spacing w:line="312" w:lineRule="auto"/>
        <w:ind w:firstLine="420" w:firstLineChars="200"/>
        <w:jc w:val="left"/>
        <w:rPr>
          <w:color w:val="auto"/>
          <w:kern w:val="0"/>
          <w:szCs w:val="21"/>
          <w:highlight w:val="none"/>
        </w:rPr>
      </w:pPr>
      <w:r>
        <w:rPr>
          <w:color w:val="auto"/>
          <w:kern w:val="0"/>
          <w:szCs w:val="21"/>
          <w:highlight w:val="none"/>
        </w:rPr>
        <w:t>预算</w:t>
      </w:r>
      <w:r>
        <w:rPr>
          <w:rFonts w:hint="eastAsia"/>
          <w:color w:val="auto"/>
          <w:kern w:val="0"/>
          <w:szCs w:val="21"/>
          <w:highlight w:val="none"/>
        </w:rPr>
        <w:t>总</w:t>
      </w:r>
      <w:r>
        <w:rPr>
          <w:color w:val="auto"/>
          <w:kern w:val="0"/>
          <w:szCs w:val="21"/>
          <w:highlight w:val="none"/>
        </w:rPr>
        <w:t>金额</w:t>
      </w:r>
      <w:r>
        <w:rPr>
          <w:rFonts w:hint="eastAsia"/>
          <w:color w:val="auto"/>
          <w:kern w:val="0"/>
          <w:szCs w:val="21"/>
          <w:highlight w:val="none"/>
        </w:rPr>
        <w:t>（元）</w:t>
      </w:r>
      <w:r>
        <w:rPr>
          <w:color w:val="auto"/>
          <w:kern w:val="0"/>
          <w:szCs w:val="21"/>
          <w:highlight w:val="none"/>
        </w:rPr>
        <w:t>：</w:t>
      </w:r>
    </w:p>
    <w:p w14:paraId="7B7C4A41">
      <w:pPr>
        <w:spacing w:line="312" w:lineRule="auto"/>
        <w:ind w:firstLine="420" w:firstLineChars="200"/>
        <w:jc w:val="left"/>
        <w:rPr>
          <w:color w:val="auto"/>
          <w:kern w:val="0"/>
          <w:szCs w:val="21"/>
          <w:highlight w:val="none"/>
        </w:rPr>
      </w:pPr>
      <w:r>
        <w:rPr>
          <w:rFonts w:hint="eastAsia"/>
          <w:color w:val="auto"/>
          <w:kern w:val="0"/>
          <w:szCs w:val="21"/>
          <w:highlight w:val="none"/>
        </w:rPr>
        <w:t>采购需求</w:t>
      </w:r>
      <w:r>
        <w:rPr>
          <w:color w:val="auto"/>
          <w:kern w:val="0"/>
          <w:szCs w:val="21"/>
          <w:highlight w:val="none"/>
        </w:rPr>
        <w:t>：</w:t>
      </w:r>
      <w:bookmarkStart w:id="8" w:name="_Hlk77608065"/>
    </w:p>
    <w:p w14:paraId="03270F90">
      <w:pPr>
        <w:spacing w:line="312" w:lineRule="auto"/>
        <w:ind w:firstLine="735" w:firstLineChars="350"/>
        <w:jc w:val="left"/>
        <w:rPr>
          <w:rFonts w:hint="eastAsia" w:eastAsia="宋体"/>
          <w:color w:val="auto"/>
          <w:kern w:val="0"/>
          <w:szCs w:val="21"/>
          <w:highlight w:val="none"/>
          <w:lang w:eastAsia="zh-CN"/>
        </w:rPr>
      </w:pPr>
      <w:r>
        <w:rPr>
          <w:rFonts w:hint="eastAsia"/>
          <w:color w:val="auto"/>
          <w:kern w:val="0"/>
          <w:szCs w:val="21"/>
          <w:highlight w:val="none"/>
        </w:rPr>
        <w:t>标项名称：</w:t>
      </w:r>
      <w:r>
        <w:rPr>
          <w:rFonts w:hint="eastAsia"/>
          <w:color w:val="auto"/>
          <w:szCs w:val="21"/>
          <w:highlight w:val="none"/>
          <w:lang w:eastAsia="zh-CN"/>
        </w:rPr>
        <w:t>2026-2027年水电木日常维修保障材料供应服务采购</w:t>
      </w:r>
    </w:p>
    <w:p w14:paraId="5F8EC994">
      <w:pPr>
        <w:spacing w:line="312" w:lineRule="auto"/>
        <w:ind w:firstLine="735" w:firstLineChars="350"/>
        <w:jc w:val="left"/>
        <w:rPr>
          <w:rFonts w:hint="eastAsia" w:eastAsia="宋体"/>
          <w:color w:val="auto"/>
          <w:kern w:val="0"/>
          <w:szCs w:val="21"/>
          <w:highlight w:val="none"/>
          <w:lang w:val="en-US" w:eastAsia="zh-CN"/>
        </w:rPr>
      </w:pPr>
      <w:r>
        <w:rPr>
          <w:rFonts w:hint="eastAsia"/>
          <w:color w:val="auto"/>
          <w:kern w:val="0"/>
          <w:szCs w:val="21"/>
          <w:highlight w:val="none"/>
        </w:rPr>
        <w:t>数量：</w:t>
      </w:r>
      <w:r>
        <w:rPr>
          <w:rFonts w:hint="eastAsia"/>
          <w:color w:val="auto"/>
          <w:kern w:val="0"/>
          <w:szCs w:val="21"/>
          <w:highlight w:val="none"/>
          <w:lang w:val="en-US" w:eastAsia="zh-CN"/>
        </w:rPr>
        <w:t>1</w:t>
      </w:r>
    </w:p>
    <w:p w14:paraId="2C3ED8B7">
      <w:pPr>
        <w:spacing w:line="312"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预算金额（元）：</w:t>
      </w:r>
      <w:r>
        <w:rPr>
          <w:rFonts w:hint="eastAsia"/>
          <w:color w:val="auto"/>
          <w:kern w:val="0"/>
          <w:szCs w:val="21"/>
          <w:highlight w:val="none"/>
          <w:lang w:val="en-US" w:eastAsia="zh-CN"/>
        </w:rPr>
        <w:t>1540000</w:t>
      </w:r>
    </w:p>
    <w:p w14:paraId="0C7BDAEF">
      <w:pPr>
        <w:spacing w:line="312" w:lineRule="auto"/>
        <w:ind w:firstLine="735" w:firstLineChars="350"/>
        <w:jc w:val="left"/>
        <w:rPr>
          <w:color w:val="auto"/>
          <w:kern w:val="0"/>
          <w:szCs w:val="21"/>
          <w:highlight w:val="none"/>
        </w:rPr>
      </w:pPr>
      <w:r>
        <w:rPr>
          <w:rFonts w:hint="eastAsia"/>
          <w:color w:val="auto"/>
          <w:kern w:val="0"/>
          <w:szCs w:val="21"/>
          <w:highlight w:val="none"/>
        </w:rPr>
        <w:t>简要规格描述或项目基本概况介绍、用途：桂林航天工业学院2026-2027年（两年）水电木日常维修保障材料供应服务，</w:t>
      </w:r>
      <w:r>
        <w:rPr>
          <w:rFonts w:hint="eastAsia"/>
          <w:color w:val="auto"/>
          <w:kern w:val="0"/>
          <w:szCs w:val="21"/>
          <w:highlight w:val="none"/>
          <w:lang w:val="en-US" w:eastAsia="zh-CN"/>
        </w:rPr>
        <w:t>本项目最高限价（最高综合折扣率）为100%，在供应期限内结算方式为：“后勤水电木日常维修材料供应清单”内供应的某材料结算金额=“后勤水电木日常维修材料供应清单”中某材料所列单价×实际供应数量×成交综合折扣率（%）；“后勤水电木日常维修材料供应清单”外供应的某材料，由成交供应商提交报价单，经采购人与成交供应商双方协商一致后，按双方确认的最终报价结算。本项目最终结算的合同总价款不得超出预算金额。</w:t>
      </w:r>
      <w:r>
        <w:rPr>
          <w:rFonts w:hint="eastAsia"/>
          <w:color w:val="auto"/>
          <w:kern w:val="0"/>
          <w:szCs w:val="21"/>
          <w:highlight w:val="none"/>
        </w:rPr>
        <w:t>具体技术需求或服务要求等内容详见采购需求。</w:t>
      </w:r>
    </w:p>
    <w:p w14:paraId="1F5C9521">
      <w:pPr>
        <w:spacing w:line="312" w:lineRule="auto"/>
        <w:ind w:firstLine="735" w:firstLineChars="350"/>
        <w:jc w:val="left"/>
        <w:rPr>
          <w:rFonts w:hint="eastAsia" w:eastAsia="宋体"/>
          <w:color w:val="auto"/>
          <w:kern w:val="0"/>
          <w:szCs w:val="21"/>
          <w:highlight w:val="none"/>
          <w:lang w:val="en-US" w:eastAsia="zh-CN"/>
        </w:rPr>
      </w:pPr>
      <w:r>
        <w:rPr>
          <w:rFonts w:hint="eastAsia"/>
          <w:color w:val="auto"/>
          <w:kern w:val="0"/>
          <w:szCs w:val="21"/>
          <w:highlight w:val="none"/>
        </w:rPr>
        <w:t>最高限价（如有）：</w:t>
      </w:r>
      <w:r>
        <w:rPr>
          <w:rFonts w:hint="eastAsia"/>
          <w:color w:val="auto"/>
          <w:kern w:val="0"/>
          <w:szCs w:val="21"/>
          <w:highlight w:val="none"/>
          <w:lang w:val="en-US" w:eastAsia="zh-CN"/>
        </w:rPr>
        <w:t>/</w:t>
      </w:r>
    </w:p>
    <w:p w14:paraId="1A9AB30E">
      <w:pPr>
        <w:spacing w:line="312" w:lineRule="auto"/>
        <w:ind w:firstLine="735" w:firstLineChars="350"/>
        <w:jc w:val="left"/>
        <w:rPr>
          <w:rFonts w:hint="default" w:cs="宋体"/>
          <w:color w:val="auto"/>
          <w:szCs w:val="21"/>
          <w:highlight w:val="none"/>
          <w:lang w:val="en-US"/>
        </w:rPr>
      </w:pPr>
      <w:r>
        <w:rPr>
          <w:rFonts w:hint="eastAsia"/>
          <w:color w:val="auto"/>
          <w:kern w:val="0"/>
          <w:szCs w:val="21"/>
          <w:highlight w:val="none"/>
        </w:rPr>
        <w:t>合同履约期限：</w:t>
      </w:r>
      <w:r>
        <w:rPr>
          <w:rFonts w:hint="default" w:cs="宋体"/>
          <w:color w:val="auto"/>
          <w:szCs w:val="21"/>
          <w:highlight w:val="none"/>
          <w:lang w:val="en-US"/>
        </w:rPr>
        <w:t>自签订合同之日起至202</w:t>
      </w:r>
      <w:r>
        <w:rPr>
          <w:rFonts w:hint="eastAsia" w:cs="宋体"/>
          <w:color w:val="auto"/>
          <w:szCs w:val="21"/>
          <w:highlight w:val="none"/>
          <w:lang w:val="en-US" w:eastAsia="zh-CN"/>
        </w:rPr>
        <w:t>7</w:t>
      </w:r>
      <w:r>
        <w:rPr>
          <w:rFonts w:hint="default" w:cs="宋体"/>
          <w:color w:val="auto"/>
          <w:szCs w:val="21"/>
          <w:highlight w:val="none"/>
          <w:lang w:val="en-US"/>
        </w:rPr>
        <w:t>年12月31日止。</w:t>
      </w:r>
    </w:p>
    <w:p w14:paraId="5E6A170A">
      <w:pPr>
        <w:spacing w:line="312" w:lineRule="auto"/>
        <w:ind w:firstLine="735" w:firstLineChars="350"/>
        <w:jc w:val="left"/>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否</w:t>
      </w:r>
      <w:r>
        <w:rPr>
          <w:rFonts w:hint="eastAsia"/>
          <w:color w:val="auto"/>
          <w:kern w:val="0"/>
          <w:szCs w:val="21"/>
          <w:highlight w:val="none"/>
        </w:rPr>
        <w:t>）接受</w:t>
      </w:r>
      <w:r>
        <w:rPr>
          <w:color w:val="auto"/>
          <w:kern w:val="0"/>
          <w:szCs w:val="21"/>
          <w:highlight w:val="none"/>
        </w:rPr>
        <w:t>联合体。</w:t>
      </w:r>
    </w:p>
    <w:p w14:paraId="554E1558">
      <w:pPr>
        <w:spacing w:line="312" w:lineRule="auto"/>
        <w:ind w:firstLine="735" w:firstLineChars="350"/>
        <w:jc w:val="left"/>
        <w:rPr>
          <w:rFonts w:hint="eastAsia"/>
          <w:color w:val="auto"/>
          <w:kern w:val="0"/>
          <w:szCs w:val="21"/>
          <w:highlight w:val="none"/>
        </w:rPr>
      </w:pPr>
      <w:r>
        <w:rPr>
          <w:rFonts w:hint="eastAsia"/>
          <w:color w:val="auto"/>
          <w:kern w:val="0"/>
          <w:szCs w:val="21"/>
          <w:highlight w:val="none"/>
        </w:rPr>
        <w:t>备注：</w:t>
      </w:r>
    </w:p>
    <w:bookmarkEnd w:id="8"/>
    <w:p w14:paraId="6BA0AE8A">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二、申请人的资格要求</w:t>
      </w:r>
    </w:p>
    <w:p w14:paraId="3743178D">
      <w:pPr>
        <w:spacing w:line="312" w:lineRule="auto"/>
        <w:ind w:firstLine="420" w:firstLineChars="200"/>
        <w:jc w:val="left"/>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r>
        <w:rPr>
          <w:color w:val="auto"/>
          <w:szCs w:val="21"/>
          <w:highlight w:val="none"/>
        </w:rPr>
        <w:t xml:space="preserve"> </w:t>
      </w:r>
    </w:p>
    <w:p w14:paraId="353118F6">
      <w:pPr>
        <w:spacing w:line="312" w:lineRule="auto"/>
        <w:ind w:firstLine="420" w:firstLineChars="200"/>
        <w:jc w:val="left"/>
        <w:rPr>
          <w:rFonts w:hint="eastAsia" w:eastAsia="宋体"/>
          <w:color w:val="auto"/>
          <w:kern w:val="0"/>
          <w:szCs w:val="21"/>
          <w:highlight w:val="none"/>
          <w:lang w:eastAsia="zh-CN"/>
        </w:rPr>
      </w:pPr>
      <w:r>
        <w:rPr>
          <w:rFonts w:hint="eastAsia"/>
          <w:color w:val="auto"/>
          <w:szCs w:val="21"/>
          <w:highlight w:val="none"/>
        </w:rPr>
        <w:t>2.落实政府采购政策需满足的资格要求：</w:t>
      </w:r>
      <w:r>
        <w:rPr>
          <w:rFonts w:hint="eastAsia"/>
          <w:color w:val="auto"/>
          <w:szCs w:val="21"/>
          <w:highlight w:val="none"/>
          <w:lang w:eastAsia="zh-CN"/>
        </w:rPr>
        <w:t>本项目为专门面向小微企业采购，供应商为小微企业或残疾人福利企业或监狱企业</w:t>
      </w:r>
    </w:p>
    <w:p w14:paraId="56E97BF6">
      <w:pPr>
        <w:spacing w:line="312" w:lineRule="auto"/>
        <w:ind w:firstLine="420" w:firstLineChars="200"/>
        <w:jc w:val="left"/>
        <w:rPr>
          <w:rFonts w:hint="eastAsia"/>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r>
        <w:rPr>
          <w:color w:val="auto"/>
          <w:kern w:val="0"/>
          <w:szCs w:val="21"/>
          <w:highlight w:val="none"/>
        </w:rPr>
        <w:t>：</w:t>
      </w:r>
    </w:p>
    <w:p w14:paraId="4813860B">
      <w:pPr>
        <w:spacing w:line="312" w:lineRule="auto"/>
        <w:ind w:firstLine="420" w:firstLineChars="200"/>
        <w:jc w:val="left"/>
        <w:rPr>
          <w:color w:val="auto"/>
          <w:kern w:val="0"/>
          <w:szCs w:val="21"/>
          <w:highlight w:val="none"/>
        </w:rPr>
      </w:pPr>
      <w:r>
        <w:rPr>
          <w:color w:val="auto"/>
          <w:kern w:val="0"/>
          <w:szCs w:val="21"/>
          <w:highlight w:val="none"/>
        </w:rPr>
        <w:t>（1）资质要求：无。</w:t>
      </w:r>
    </w:p>
    <w:p w14:paraId="494ECEA8">
      <w:pPr>
        <w:spacing w:line="312" w:lineRule="auto"/>
        <w:ind w:firstLine="420" w:firstLineChars="200"/>
        <w:jc w:val="left"/>
        <w:rPr>
          <w:color w:val="auto"/>
          <w:kern w:val="0"/>
          <w:szCs w:val="21"/>
          <w:highlight w:val="none"/>
        </w:rPr>
      </w:pPr>
      <w:r>
        <w:rPr>
          <w:color w:val="auto"/>
          <w:kern w:val="0"/>
          <w:szCs w:val="21"/>
          <w:highlight w:val="none"/>
        </w:rPr>
        <w:t>（2）业绩要求：无。</w:t>
      </w:r>
    </w:p>
    <w:p w14:paraId="7CC7C6E4">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14:paraId="15CCE0E1">
      <w:pPr>
        <w:spacing w:line="312" w:lineRule="auto"/>
        <w:ind w:firstLine="420" w:firstLineChars="200"/>
        <w:jc w:val="left"/>
        <w:rPr>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4</w:t>
      </w:r>
      <w:r>
        <w:rPr>
          <w:rFonts w:hint="eastAsia"/>
          <w:color w:val="auto"/>
          <w:kern w:val="0"/>
          <w:szCs w:val="21"/>
          <w:highlight w:val="none"/>
        </w:rPr>
        <w:t>）</w:t>
      </w:r>
      <w:r>
        <w:rPr>
          <w:color w:val="auto"/>
          <w:kern w:val="0"/>
          <w:szCs w:val="21"/>
          <w:highlight w:val="none"/>
        </w:rPr>
        <w:t>未被列入失信被执行人、重大税收违法失信主体、政府采购严重违法失信行为记录名单。</w:t>
      </w:r>
    </w:p>
    <w:p w14:paraId="0EE77462">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5</w:t>
      </w:r>
      <w:r>
        <w:rPr>
          <w:rFonts w:hint="eastAsia"/>
          <w:color w:val="auto"/>
          <w:kern w:val="0"/>
          <w:szCs w:val="21"/>
          <w:highlight w:val="none"/>
        </w:rPr>
        <w:t>）本项目不允许分公司参与响应。</w:t>
      </w:r>
    </w:p>
    <w:p w14:paraId="793D91EC">
      <w:pPr>
        <w:spacing w:line="312" w:lineRule="auto"/>
        <w:ind w:firstLine="420" w:firstLineChars="200"/>
        <w:jc w:val="left"/>
        <w:rPr>
          <w:color w:val="auto"/>
          <w:kern w:val="0"/>
          <w:szCs w:val="21"/>
          <w:highlight w:val="none"/>
        </w:rPr>
      </w:pPr>
      <w:r>
        <w:rPr>
          <w:rFonts w:hint="eastAsia"/>
          <w:color w:val="auto"/>
          <w:szCs w:val="21"/>
          <w:highlight w:val="none"/>
        </w:rPr>
        <w:t>（</w:t>
      </w:r>
      <w:r>
        <w:rPr>
          <w:rFonts w:hint="eastAsia"/>
          <w:color w:val="auto"/>
          <w:szCs w:val="21"/>
          <w:highlight w:val="none"/>
          <w:lang w:val="en-US" w:eastAsia="zh-CN"/>
        </w:rPr>
        <w:t>6</w:t>
      </w:r>
      <w:r>
        <w:rPr>
          <w:rFonts w:hint="eastAsia"/>
          <w:color w:val="auto"/>
          <w:szCs w:val="21"/>
          <w:highlight w:val="none"/>
        </w:rPr>
        <w:t>）</w:t>
      </w:r>
      <w:r>
        <w:rPr>
          <w:rFonts w:hint="eastAsia"/>
          <w:color w:val="auto"/>
          <w:kern w:val="0"/>
          <w:szCs w:val="21"/>
          <w:highlight w:val="none"/>
        </w:rPr>
        <w:t>本项目</w:t>
      </w:r>
      <w:r>
        <w:rPr>
          <w:rFonts w:hint="eastAsia"/>
          <w:color w:val="auto"/>
          <w:kern w:val="0"/>
          <w:szCs w:val="21"/>
          <w:highlight w:val="none"/>
          <w:lang w:val="en-US" w:eastAsia="zh-CN"/>
        </w:rPr>
        <w:t>不</w:t>
      </w:r>
      <w:r>
        <w:rPr>
          <w:rFonts w:hint="eastAsia"/>
          <w:color w:val="auto"/>
          <w:kern w:val="0"/>
          <w:szCs w:val="21"/>
          <w:highlight w:val="none"/>
        </w:rPr>
        <w:t>允许分包。</w:t>
      </w:r>
    </w:p>
    <w:p w14:paraId="6BD700DF">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7</w:t>
      </w:r>
      <w:r>
        <w:rPr>
          <w:rFonts w:hint="eastAsia"/>
          <w:color w:val="auto"/>
          <w:kern w:val="0"/>
          <w:szCs w:val="21"/>
          <w:highlight w:val="none"/>
        </w:rPr>
        <w:t>）</w:t>
      </w:r>
      <w:r>
        <w:rPr>
          <w:color w:val="auto"/>
          <w:kern w:val="0"/>
          <w:szCs w:val="21"/>
          <w:highlight w:val="none"/>
        </w:rPr>
        <w:t>本项目不接受联合体。</w:t>
      </w:r>
    </w:p>
    <w:p w14:paraId="5712DFDF">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8</w:t>
      </w:r>
      <w:r>
        <w:rPr>
          <w:rFonts w:hint="eastAsia"/>
          <w:color w:val="auto"/>
          <w:kern w:val="0"/>
          <w:szCs w:val="21"/>
          <w:highlight w:val="none"/>
        </w:rPr>
        <w:t>）</w:t>
      </w:r>
      <w:r>
        <w:rPr>
          <w:color w:val="auto"/>
          <w:kern w:val="0"/>
          <w:szCs w:val="21"/>
          <w:highlight w:val="none"/>
        </w:rPr>
        <w:t>按照</w:t>
      </w:r>
      <w:r>
        <w:rPr>
          <w:rFonts w:hint="eastAsia"/>
          <w:color w:val="auto"/>
          <w:highlight w:val="none"/>
        </w:rPr>
        <w:t>磋商</w:t>
      </w:r>
      <w:r>
        <w:rPr>
          <w:color w:val="auto"/>
          <w:kern w:val="0"/>
          <w:szCs w:val="21"/>
          <w:highlight w:val="none"/>
        </w:rPr>
        <w:t>公告的规定获得</w:t>
      </w:r>
      <w:r>
        <w:rPr>
          <w:rFonts w:hint="eastAsia"/>
          <w:color w:val="auto"/>
          <w:highlight w:val="none"/>
        </w:rPr>
        <w:t>采购文件</w:t>
      </w:r>
      <w:r>
        <w:rPr>
          <w:color w:val="auto"/>
          <w:kern w:val="0"/>
          <w:szCs w:val="21"/>
          <w:highlight w:val="none"/>
        </w:rPr>
        <w:t>。</w:t>
      </w:r>
      <w:r>
        <w:rPr>
          <w:rFonts w:hint="eastAsia"/>
          <w:color w:val="auto"/>
          <w:kern w:val="0"/>
          <w:szCs w:val="21"/>
          <w:highlight w:val="none"/>
        </w:rPr>
        <w:t>采购文件有规定时按要求提交磋商保证金。</w:t>
      </w:r>
    </w:p>
    <w:p w14:paraId="438F67C3">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三、获取采购文件</w:t>
      </w:r>
    </w:p>
    <w:p w14:paraId="1EB38F40">
      <w:pPr>
        <w:spacing w:line="312" w:lineRule="auto"/>
        <w:ind w:firstLine="420" w:firstLineChars="200"/>
        <w:jc w:val="left"/>
        <w:rPr>
          <w:color w:val="auto"/>
          <w:highlight w:val="none"/>
        </w:rPr>
      </w:pPr>
      <w:r>
        <w:rPr>
          <w:rFonts w:hint="eastAsia"/>
          <w:color w:val="auto"/>
          <w:highlight w:val="none"/>
        </w:rPr>
        <w:t>时间：</w:t>
      </w:r>
      <w:r>
        <w:rPr>
          <w:rFonts w:hint="eastAsia"/>
          <w:color w:val="auto"/>
          <w:highlight w:val="none"/>
          <w:u w:val="single"/>
        </w:rPr>
        <w:t>20</w:t>
      </w:r>
      <w:r>
        <w:rPr>
          <w:rFonts w:hint="eastAsia"/>
          <w:color w:val="auto"/>
          <w:highlight w:val="none"/>
          <w:u w:val="single"/>
          <w:lang w:val="en-US" w:eastAsia="zh-CN"/>
        </w:rPr>
        <w:t>26</w:t>
      </w:r>
      <w:r>
        <w:rPr>
          <w:rFonts w:hint="eastAsia"/>
          <w:color w:val="auto"/>
          <w:highlight w:val="none"/>
          <w:u w:val="single"/>
        </w:rPr>
        <w:t>年</w:t>
      </w:r>
      <w:r>
        <w:rPr>
          <w:rFonts w:hint="eastAsia"/>
          <w:color w:val="auto"/>
          <w:highlight w:val="none"/>
          <w:u w:val="single"/>
          <w:lang w:val="en-US" w:eastAsia="zh-CN"/>
        </w:rPr>
        <w:t>3</w:t>
      </w:r>
      <w:r>
        <w:rPr>
          <w:rFonts w:hint="eastAsia"/>
          <w:color w:val="auto"/>
          <w:highlight w:val="none"/>
          <w:u w:val="single"/>
        </w:rPr>
        <w:t>月</w:t>
      </w:r>
      <w:r>
        <w:rPr>
          <w:rFonts w:hint="eastAsia"/>
          <w:color w:val="auto"/>
          <w:highlight w:val="none"/>
          <w:u w:val="single"/>
          <w:lang w:val="en-US" w:eastAsia="zh-CN"/>
        </w:rPr>
        <w:t>30</w:t>
      </w:r>
      <w:r>
        <w:rPr>
          <w:rFonts w:hint="eastAsia"/>
          <w:color w:val="auto"/>
          <w:highlight w:val="none"/>
          <w:u w:val="single"/>
        </w:rPr>
        <w:t>日起至20</w:t>
      </w:r>
      <w:r>
        <w:rPr>
          <w:rFonts w:hint="eastAsia"/>
          <w:color w:val="auto"/>
          <w:highlight w:val="none"/>
          <w:u w:val="single"/>
          <w:lang w:val="en-US" w:eastAsia="zh-CN"/>
        </w:rPr>
        <w:t>26</w:t>
      </w:r>
      <w:r>
        <w:rPr>
          <w:rFonts w:hint="eastAsia"/>
          <w:color w:val="auto"/>
          <w:highlight w:val="none"/>
          <w:u w:val="single"/>
        </w:rPr>
        <w:t>年</w:t>
      </w:r>
      <w:r>
        <w:rPr>
          <w:rFonts w:hint="eastAsia"/>
          <w:color w:val="auto"/>
          <w:highlight w:val="none"/>
          <w:u w:val="single"/>
          <w:lang w:val="en-US" w:eastAsia="zh-CN"/>
        </w:rPr>
        <w:t>4</w:t>
      </w:r>
      <w:r>
        <w:rPr>
          <w:rFonts w:hint="eastAsia"/>
          <w:color w:val="auto"/>
          <w:highlight w:val="none"/>
          <w:u w:val="single"/>
        </w:rPr>
        <w:t>月</w:t>
      </w:r>
      <w:r>
        <w:rPr>
          <w:rFonts w:hint="eastAsia"/>
          <w:color w:val="auto"/>
          <w:highlight w:val="none"/>
          <w:u w:val="single"/>
          <w:lang w:val="en-US" w:eastAsia="zh-CN"/>
        </w:rPr>
        <w:t>7</w:t>
      </w:r>
      <w:r>
        <w:rPr>
          <w:rFonts w:hint="eastAsia"/>
          <w:color w:val="auto"/>
          <w:highlight w:val="none"/>
          <w:u w:val="single"/>
        </w:rPr>
        <w:t>日</w:t>
      </w:r>
      <w:r>
        <w:rPr>
          <w:rFonts w:hint="eastAsia"/>
          <w:color w:val="auto"/>
          <w:highlight w:val="none"/>
        </w:rPr>
        <w:t>，每天上午</w:t>
      </w:r>
      <w:r>
        <w:rPr>
          <w:rFonts w:hint="eastAsia"/>
          <w:color w:val="auto"/>
          <w:highlight w:val="none"/>
          <w:u w:val="single"/>
          <w:lang w:val="en-US" w:eastAsia="zh-CN"/>
        </w:rPr>
        <w:t>8：30</w:t>
      </w:r>
      <w:r>
        <w:rPr>
          <w:rFonts w:hint="eastAsia"/>
          <w:color w:val="auto"/>
          <w:highlight w:val="none"/>
          <w:u w:val="single"/>
        </w:rPr>
        <w:t>至</w:t>
      </w:r>
      <w:r>
        <w:rPr>
          <w:rFonts w:hint="eastAsia"/>
          <w:color w:val="auto"/>
          <w:highlight w:val="none"/>
          <w:u w:val="single"/>
          <w:lang w:val="en-US" w:eastAsia="zh-CN"/>
        </w:rPr>
        <w:t>12：00</w:t>
      </w:r>
      <w:r>
        <w:rPr>
          <w:rFonts w:hint="eastAsia"/>
          <w:color w:val="auto"/>
          <w:highlight w:val="none"/>
          <w:u w:val="single"/>
        </w:rPr>
        <w:t>，下午</w:t>
      </w:r>
      <w:r>
        <w:rPr>
          <w:rFonts w:hint="eastAsia"/>
          <w:color w:val="auto"/>
          <w:highlight w:val="none"/>
          <w:u w:val="single"/>
          <w:lang w:val="en-US" w:eastAsia="zh-CN"/>
        </w:rPr>
        <w:t>15：00</w:t>
      </w:r>
      <w:r>
        <w:rPr>
          <w:rFonts w:hint="eastAsia"/>
          <w:color w:val="auto"/>
          <w:highlight w:val="none"/>
          <w:u w:val="single"/>
        </w:rPr>
        <w:t>至</w:t>
      </w:r>
      <w:r>
        <w:rPr>
          <w:rFonts w:hint="eastAsia"/>
          <w:color w:val="auto"/>
          <w:highlight w:val="none"/>
          <w:u w:val="single"/>
          <w:lang w:val="en-US" w:eastAsia="zh-CN"/>
        </w:rPr>
        <w:t>17：30</w:t>
      </w:r>
      <w:r>
        <w:rPr>
          <w:rFonts w:hint="eastAsia"/>
          <w:color w:val="auto"/>
          <w:highlight w:val="none"/>
        </w:rPr>
        <w:t>（北京时间，法定节假日除外）。</w:t>
      </w:r>
    </w:p>
    <w:p w14:paraId="79D6F566">
      <w:pPr>
        <w:spacing w:line="312" w:lineRule="auto"/>
        <w:ind w:firstLine="420" w:firstLineChars="200"/>
        <w:jc w:val="left"/>
        <w:rPr>
          <w:rFonts w:ascii="Arial" w:hAnsi="Arial" w:cs="Arial"/>
          <w:color w:val="auto"/>
          <w:kern w:val="0"/>
          <w:szCs w:val="21"/>
          <w:highlight w:val="none"/>
        </w:rPr>
      </w:pPr>
      <w:bookmarkStart w:id="9" w:name="_Hlk46137393"/>
      <w:r>
        <w:rPr>
          <w:rFonts w:hint="eastAsia"/>
          <w:color w:val="auto"/>
          <w:highlight w:val="none"/>
        </w:rPr>
        <w:t>地点（网址）：</w:t>
      </w:r>
      <w:bookmarkEnd w:id="9"/>
      <w:r>
        <w:rPr>
          <w:rFonts w:ascii="Arial" w:hAnsi="Arial" w:cs="Arial"/>
          <w:color w:val="auto"/>
          <w:kern w:val="0"/>
          <w:szCs w:val="21"/>
          <w:highlight w:val="none"/>
        </w:rPr>
        <w:t>广西政府采购云平台</w:t>
      </w:r>
      <w:r>
        <w:rPr>
          <w:rFonts w:hint="eastAsia" w:ascii="Arial" w:hAnsi="Arial" w:cs="Arial"/>
          <w:color w:val="auto"/>
          <w:kern w:val="0"/>
          <w:szCs w:val="21"/>
          <w:highlight w:val="none"/>
        </w:rPr>
        <w:t>（https://www.gcy.zfcg.gxzf.gov.cn/）</w:t>
      </w:r>
    </w:p>
    <w:p w14:paraId="1BCCD46F">
      <w:pPr>
        <w:spacing w:line="312" w:lineRule="auto"/>
        <w:ind w:firstLine="420" w:firstLineChars="200"/>
        <w:jc w:val="left"/>
        <w:rPr>
          <w:color w:val="auto"/>
          <w:szCs w:val="21"/>
          <w:highlight w:val="none"/>
        </w:rPr>
      </w:pPr>
      <w:r>
        <w:rPr>
          <w:rFonts w:hint="eastAsia"/>
          <w:color w:val="auto"/>
          <w:szCs w:val="21"/>
          <w:highlight w:val="none"/>
        </w:rPr>
        <w:t>方式：供应商登录广西政府采购云平台在线申请获取采购文件（进入“项目采购”应用，在获取采购文件菜单中选择项目，申请获取采购文件）</w:t>
      </w:r>
    </w:p>
    <w:p w14:paraId="1137B793">
      <w:pPr>
        <w:spacing w:line="312" w:lineRule="auto"/>
        <w:ind w:firstLine="420" w:firstLineChars="200"/>
        <w:jc w:val="left"/>
        <w:rPr>
          <w:color w:val="auto"/>
          <w:highlight w:val="none"/>
        </w:rPr>
      </w:pPr>
      <w:r>
        <w:rPr>
          <w:rFonts w:hint="eastAsia"/>
          <w:color w:val="auto"/>
          <w:highlight w:val="none"/>
        </w:rPr>
        <w:t>售价（元）：</w:t>
      </w:r>
      <w:r>
        <w:rPr>
          <w:color w:val="auto"/>
          <w:highlight w:val="none"/>
        </w:rPr>
        <w:t>0</w:t>
      </w:r>
    </w:p>
    <w:p w14:paraId="13C400B4">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四、响应文件提交</w:t>
      </w:r>
    </w:p>
    <w:p w14:paraId="7072EC4A">
      <w:pPr>
        <w:spacing w:line="312" w:lineRule="auto"/>
        <w:ind w:firstLine="420" w:firstLineChars="200"/>
        <w:jc w:val="left"/>
        <w:rPr>
          <w:color w:val="auto"/>
          <w:kern w:val="0"/>
          <w:szCs w:val="21"/>
          <w:highlight w:val="none"/>
        </w:rPr>
      </w:pPr>
      <w:r>
        <w:rPr>
          <w:rFonts w:hint="eastAsia"/>
          <w:color w:val="auto"/>
          <w:kern w:val="0"/>
          <w:szCs w:val="21"/>
          <w:highlight w:val="none"/>
        </w:rPr>
        <w:t>截止时间：</w:t>
      </w:r>
      <w:r>
        <w:rPr>
          <w:color w:val="auto"/>
          <w:kern w:val="0"/>
          <w:szCs w:val="21"/>
          <w:highlight w:val="none"/>
          <w:u w:val="single"/>
        </w:rPr>
        <w:t>20</w:t>
      </w:r>
      <w:r>
        <w:rPr>
          <w:rFonts w:hint="eastAsia"/>
          <w:color w:val="auto"/>
          <w:kern w:val="0"/>
          <w:szCs w:val="21"/>
          <w:highlight w:val="none"/>
          <w:u w:val="single"/>
          <w:lang w:val="en-US" w:eastAsia="zh-CN"/>
        </w:rPr>
        <w:t>26</w:t>
      </w:r>
      <w:r>
        <w:rPr>
          <w:color w:val="auto"/>
          <w:kern w:val="0"/>
          <w:szCs w:val="21"/>
          <w:highlight w:val="none"/>
          <w:u w:val="single"/>
        </w:rPr>
        <w:t>年</w:t>
      </w:r>
      <w:r>
        <w:rPr>
          <w:rFonts w:hint="eastAsia"/>
          <w:color w:val="auto"/>
          <w:kern w:val="0"/>
          <w:szCs w:val="21"/>
          <w:highlight w:val="none"/>
          <w:u w:val="single"/>
          <w:lang w:val="en-US" w:eastAsia="zh-CN"/>
        </w:rPr>
        <w:t>4</w:t>
      </w:r>
      <w:r>
        <w:rPr>
          <w:color w:val="auto"/>
          <w:kern w:val="0"/>
          <w:szCs w:val="21"/>
          <w:highlight w:val="none"/>
          <w:u w:val="single"/>
        </w:rPr>
        <w:t>月</w:t>
      </w:r>
      <w:r>
        <w:rPr>
          <w:rFonts w:hint="eastAsia"/>
          <w:color w:val="auto"/>
          <w:kern w:val="0"/>
          <w:szCs w:val="21"/>
          <w:highlight w:val="none"/>
          <w:u w:val="single"/>
          <w:lang w:val="en-US" w:eastAsia="zh-CN"/>
        </w:rPr>
        <w:t>10</w:t>
      </w:r>
      <w:r>
        <w:rPr>
          <w:color w:val="auto"/>
          <w:kern w:val="0"/>
          <w:szCs w:val="21"/>
          <w:highlight w:val="none"/>
          <w:u w:val="single"/>
        </w:rPr>
        <w:t>日</w:t>
      </w:r>
      <w:r>
        <w:rPr>
          <w:rFonts w:hint="eastAsia"/>
          <w:color w:val="auto"/>
          <w:kern w:val="0"/>
          <w:szCs w:val="21"/>
          <w:highlight w:val="none"/>
          <w:u w:val="single"/>
          <w:lang w:val="en-US" w:eastAsia="zh-CN"/>
        </w:rPr>
        <w:t>9时30分</w:t>
      </w:r>
      <w:r>
        <w:rPr>
          <w:rFonts w:hint="eastAsia"/>
          <w:color w:val="auto"/>
          <w:kern w:val="0"/>
          <w:szCs w:val="21"/>
          <w:highlight w:val="none"/>
        </w:rPr>
        <w:t>（北京时间）</w:t>
      </w:r>
    </w:p>
    <w:p w14:paraId="7ABEF1AA">
      <w:pPr>
        <w:spacing w:line="300" w:lineRule="exact"/>
        <w:ind w:firstLine="420" w:firstLineChars="200"/>
        <w:jc w:val="left"/>
        <w:rPr>
          <w:color w:val="auto"/>
          <w:szCs w:val="21"/>
          <w:highlight w:val="none"/>
        </w:rPr>
      </w:pPr>
      <w:r>
        <w:rPr>
          <w:rFonts w:hint="eastAsia"/>
          <w:color w:val="auto"/>
          <w:kern w:val="0"/>
          <w:szCs w:val="21"/>
          <w:highlight w:val="none"/>
        </w:rPr>
        <w:t>地点（网址）：</w:t>
      </w:r>
      <w:r>
        <w:rPr>
          <w:rFonts w:hint="eastAsia"/>
          <w:color w:val="auto"/>
          <w:szCs w:val="21"/>
          <w:highlight w:val="none"/>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color w:val="auto"/>
          <w:szCs w:val="21"/>
          <w:highlight w:val="none"/>
        </w:rPr>
        <w:t>A</w:t>
      </w:r>
      <w:r>
        <w:rPr>
          <w:rFonts w:hint="eastAsia"/>
          <w:color w:val="auto"/>
          <w:szCs w:val="21"/>
          <w:highlight w:val="none"/>
        </w:rPr>
        <w:t>认证编制、加密响应文件后在响应截止时间前上传至广西政府采购云平台，供应商在广西政府采购云平台提交电子版响应文件时，请填写参加远程截标活动经办人联系方式。</w:t>
      </w:r>
    </w:p>
    <w:p w14:paraId="4E05EBB8">
      <w:pPr>
        <w:spacing w:line="300" w:lineRule="exact"/>
        <w:ind w:firstLine="442" w:firstLineChars="200"/>
        <w:jc w:val="left"/>
        <w:rPr>
          <w:b/>
          <w:bCs/>
          <w:color w:val="auto"/>
          <w:kern w:val="0"/>
          <w:sz w:val="22"/>
          <w:szCs w:val="22"/>
          <w:highlight w:val="none"/>
        </w:rPr>
      </w:pPr>
      <w:r>
        <w:rPr>
          <w:rFonts w:hint="eastAsia"/>
          <w:b/>
          <w:bCs/>
          <w:color w:val="auto"/>
          <w:kern w:val="0"/>
          <w:sz w:val="22"/>
          <w:szCs w:val="22"/>
          <w:highlight w:val="none"/>
        </w:rPr>
        <w:t>五、开启</w:t>
      </w:r>
    </w:p>
    <w:p w14:paraId="4435EACD">
      <w:pPr>
        <w:spacing w:line="312" w:lineRule="auto"/>
        <w:ind w:firstLine="442" w:firstLineChars="200"/>
        <w:jc w:val="left"/>
        <w:rPr>
          <w:color w:val="auto"/>
          <w:kern w:val="0"/>
          <w:szCs w:val="21"/>
          <w:highlight w:val="none"/>
        </w:rPr>
      </w:pPr>
      <w:r>
        <w:rPr>
          <w:rFonts w:hint="eastAsia"/>
          <w:b/>
          <w:bCs/>
          <w:color w:val="auto"/>
          <w:kern w:val="0"/>
          <w:sz w:val="22"/>
          <w:szCs w:val="22"/>
          <w:highlight w:val="none"/>
        </w:rPr>
        <w:t>开启时间：</w:t>
      </w:r>
      <w:r>
        <w:rPr>
          <w:rFonts w:hint="eastAsia"/>
          <w:b w:val="0"/>
          <w:bCs w:val="0"/>
          <w:color w:val="auto"/>
          <w:kern w:val="0"/>
          <w:sz w:val="22"/>
          <w:szCs w:val="22"/>
          <w:highlight w:val="none"/>
        </w:rPr>
        <w:t>2026</w:t>
      </w:r>
      <w:r>
        <w:rPr>
          <w:color w:val="auto"/>
          <w:kern w:val="0"/>
          <w:szCs w:val="21"/>
          <w:highlight w:val="none"/>
        </w:rPr>
        <w:t>年</w:t>
      </w:r>
      <w:r>
        <w:rPr>
          <w:rFonts w:hint="eastAsia"/>
          <w:color w:val="auto"/>
          <w:kern w:val="0"/>
          <w:szCs w:val="21"/>
          <w:highlight w:val="none"/>
          <w:lang w:val="en-US" w:eastAsia="zh-CN"/>
        </w:rPr>
        <w:t>4</w:t>
      </w:r>
      <w:r>
        <w:rPr>
          <w:color w:val="auto"/>
          <w:kern w:val="0"/>
          <w:szCs w:val="21"/>
          <w:highlight w:val="none"/>
        </w:rPr>
        <w:t>月</w:t>
      </w:r>
      <w:r>
        <w:rPr>
          <w:rFonts w:hint="eastAsia"/>
          <w:color w:val="auto"/>
          <w:kern w:val="0"/>
          <w:szCs w:val="21"/>
          <w:highlight w:val="none"/>
          <w:lang w:val="en-US" w:eastAsia="zh-CN"/>
        </w:rPr>
        <w:t>10</w:t>
      </w:r>
      <w:r>
        <w:rPr>
          <w:color w:val="auto"/>
          <w:kern w:val="0"/>
          <w:szCs w:val="21"/>
          <w:highlight w:val="none"/>
        </w:rPr>
        <w:t>日</w:t>
      </w:r>
      <w:r>
        <w:rPr>
          <w:rFonts w:hint="eastAsia"/>
          <w:color w:val="auto"/>
          <w:kern w:val="0"/>
          <w:szCs w:val="21"/>
          <w:highlight w:val="none"/>
        </w:rPr>
        <w:t>9时30分（北京时间）</w:t>
      </w:r>
    </w:p>
    <w:p w14:paraId="21D16042">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地点：</w:t>
      </w:r>
      <w:r>
        <w:rPr>
          <w:rFonts w:hint="eastAsia"/>
          <w:color w:val="auto"/>
          <w:szCs w:val="21"/>
          <w:highlight w:val="none"/>
        </w:rPr>
        <w:t>供应商登录广西政府采购云平台电子开标大厅截标。</w:t>
      </w:r>
    </w:p>
    <w:p w14:paraId="22EDBFC1">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六、公告期限</w:t>
      </w:r>
    </w:p>
    <w:p w14:paraId="63F2AEEC">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自本公告发布之日起5个工作日。</w:t>
      </w:r>
    </w:p>
    <w:p w14:paraId="030563D8">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七、其他补充事宜</w:t>
      </w:r>
    </w:p>
    <w:p w14:paraId="7A5313FB">
      <w:pPr>
        <w:spacing w:line="312" w:lineRule="auto"/>
        <w:ind w:firstLine="420" w:firstLineChars="200"/>
        <w:jc w:val="left"/>
        <w:rPr>
          <w:color w:val="auto"/>
          <w:kern w:val="0"/>
          <w:szCs w:val="21"/>
          <w:highlight w:val="none"/>
        </w:rPr>
      </w:pPr>
      <w:r>
        <w:rPr>
          <w:rFonts w:hint="eastAsia"/>
          <w:color w:val="auto"/>
          <w:kern w:val="0"/>
          <w:szCs w:val="21"/>
          <w:highlight w:val="none"/>
        </w:rPr>
        <w:t>1</w:t>
      </w:r>
      <w:r>
        <w:rPr>
          <w:color w:val="auto"/>
          <w:kern w:val="0"/>
          <w:szCs w:val="21"/>
          <w:highlight w:val="none"/>
        </w:rPr>
        <w:t>.</w:t>
      </w:r>
      <w:r>
        <w:rPr>
          <w:rFonts w:hint="eastAsia"/>
          <w:color w:val="auto"/>
          <w:kern w:val="0"/>
          <w:szCs w:val="21"/>
          <w:highlight w:val="none"/>
        </w:rPr>
        <w:t>公告发布媒体：广西壮族自治区政府采购网、中国政府采购网</w:t>
      </w:r>
    </w:p>
    <w:p w14:paraId="20D17B03">
      <w:pPr>
        <w:spacing w:line="312" w:lineRule="auto"/>
        <w:ind w:firstLine="420" w:firstLineChars="200"/>
        <w:jc w:val="left"/>
        <w:rPr>
          <w:color w:val="auto"/>
          <w:kern w:val="0"/>
          <w:szCs w:val="21"/>
          <w:highlight w:val="none"/>
        </w:rPr>
      </w:pPr>
      <w:r>
        <w:rPr>
          <w:rFonts w:hint="eastAsia"/>
          <w:color w:val="auto"/>
          <w:kern w:val="0"/>
          <w:szCs w:val="21"/>
          <w:highlight w:val="none"/>
        </w:rPr>
        <w:t>2.需落实的政府采购政策：本项目适用政府采购促进中小企业、监狱企业发展、促进残疾人就业、节能环保</w:t>
      </w:r>
      <w:r>
        <w:rPr>
          <w:rFonts w:hint="eastAsia" w:eastAsia="宋体"/>
          <w:color w:val="auto"/>
          <w:kern w:val="0"/>
          <w:szCs w:val="21"/>
          <w:highlight w:val="none"/>
          <w:lang w:eastAsia="zh-CN"/>
        </w:rPr>
        <w:t>、对本国产品的支持</w:t>
      </w:r>
      <w:r>
        <w:rPr>
          <w:rFonts w:hint="eastAsia"/>
          <w:color w:val="auto"/>
          <w:kern w:val="0"/>
          <w:szCs w:val="21"/>
          <w:highlight w:val="none"/>
        </w:rPr>
        <w:t>等有关政策，具体详见采购文件。</w:t>
      </w:r>
    </w:p>
    <w:p w14:paraId="069E3859">
      <w:pPr>
        <w:spacing w:line="312" w:lineRule="auto"/>
        <w:ind w:firstLine="420" w:firstLineChars="200"/>
        <w:jc w:val="left"/>
        <w:rPr>
          <w:rFonts w:hint="eastAsia"/>
          <w:color w:val="auto"/>
          <w:highlight w:val="none"/>
        </w:rPr>
      </w:pPr>
      <w:r>
        <w:rPr>
          <w:color w:val="auto"/>
          <w:kern w:val="0"/>
          <w:szCs w:val="21"/>
          <w:highlight w:val="none"/>
        </w:rPr>
        <w:t>3</w:t>
      </w:r>
      <w:r>
        <w:rPr>
          <w:rFonts w:hint="eastAsia"/>
          <w:color w:val="auto"/>
          <w:kern w:val="0"/>
          <w:szCs w:val="21"/>
          <w:highlight w:val="none"/>
        </w:rPr>
        <w:t>.本项目供应商的产生方式：</w:t>
      </w:r>
      <w:r>
        <w:rPr>
          <w:color w:val="auto"/>
          <w:highlight w:val="none"/>
        </w:rPr>
        <w:t>发布</w:t>
      </w:r>
      <w:r>
        <w:rPr>
          <w:rFonts w:hint="eastAsia"/>
          <w:color w:val="auto"/>
          <w:highlight w:val="none"/>
        </w:rPr>
        <w:t>公告征集；</w:t>
      </w:r>
    </w:p>
    <w:p w14:paraId="2AC2F9A8">
      <w:pPr>
        <w:spacing w:line="312" w:lineRule="auto"/>
        <w:ind w:firstLine="420" w:firstLineChars="200"/>
        <w:jc w:val="left"/>
        <w:rPr>
          <w:rFonts w:hint="eastAsia"/>
          <w:color w:val="auto"/>
          <w:kern w:val="0"/>
          <w:szCs w:val="21"/>
          <w:highlight w:val="none"/>
        </w:rPr>
      </w:pPr>
      <w:r>
        <w:rPr>
          <w:color w:val="auto"/>
          <w:kern w:val="0"/>
          <w:szCs w:val="21"/>
          <w:highlight w:val="none"/>
        </w:rPr>
        <w:t>4</w:t>
      </w:r>
      <w:r>
        <w:rPr>
          <w:rFonts w:hint="eastAsia"/>
          <w:color w:val="auto"/>
          <w:kern w:val="0"/>
          <w:szCs w:val="21"/>
          <w:highlight w:val="none"/>
        </w:rPr>
        <w:t>.注意事项：</w:t>
      </w:r>
    </w:p>
    <w:p w14:paraId="195FE9FB">
      <w:pPr>
        <w:spacing w:line="276" w:lineRule="auto"/>
        <w:ind w:firstLine="420" w:firstLineChars="200"/>
        <w:rPr>
          <w:color w:val="auto"/>
          <w:szCs w:val="21"/>
          <w:highlight w:val="none"/>
        </w:rPr>
      </w:pPr>
      <w:r>
        <w:rPr>
          <w:rFonts w:hint="eastAsia"/>
          <w:color w:val="auto"/>
          <w:kern w:val="0"/>
          <w:szCs w:val="21"/>
          <w:highlight w:val="none"/>
        </w:rPr>
        <w:t>（1）</w:t>
      </w:r>
      <w:r>
        <w:rPr>
          <w:rFonts w:hint="eastAsia"/>
          <w:color w:val="auto"/>
          <w:szCs w:val="21"/>
          <w:highlight w:val="none"/>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131815E5">
      <w:pPr>
        <w:spacing w:line="276" w:lineRule="auto"/>
        <w:ind w:firstLine="420" w:firstLineChars="200"/>
        <w:rPr>
          <w:color w:val="auto"/>
          <w:kern w:val="0"/>
          <w:szCs w:val="21"/>
          <w:highlight w:val="none"/>
        </w:rPr>
      </w:pPr>
      <w:r>
        <w:rPr>
          <w:rFonts w:hint="eastAsia"/>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5BB35109">
      <w:pPr>
        <w:spacing w:line="276" w:lineRule="auto"/>
        <w:ind w:firstLine="420" w:firstLineChars="200"/>
        <w:rPr>
          <w:b/>
          <w:bCs/>
          <w:color w:val="auto"/>
          <w:kern w:val="0"/>
          <w:sz w:val="22"/>
          <w:szCs w:val="22"/>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）若对项目采购电子交易系统操作有疑问，可登录广西政府采购云平台（https://www.gcy.zfcg.gxzf.gov.cn/），点击右侧咨询小采或帮助文档或拨打客服热线95763</w:t>
      </w:r>
    </w:p>
    <w:p w14:paraId="3E22676D">
      <w:pPr>
        <w:spacing w:line="276" w:lineRule="auto"/>
        <w:ind w:firstLine="442" w:firstLineChars="200"/>
        <w:rPr>
          <w:rFonts w:hint="eastAsia"/>
          <w:b/>
          <w:bCs/>
          <w:color w:val="auto"/>
          <w:kern w:val="0"/>
          <w:sz w:val="22"/>
          <w:szCs w:val="22"/>
          <w:highlight w:val="none"/>
        </w:rPr>
      </w:pPr>
      <w:r>
        <w:rPr>
          <w:rFonts w:hint="eastAsia"/>
          <w:b/>
          <w:bCs/>
          <w:color w:val="auto"/>
          <w:kern w:val="0"/>
          <w:sz w:val="22"/>
          <w:szCs w:val="22"/>
          <w:highlight w:val="none"/>
        </w:rPr>
        <w:t>八、对本次采购提出询问，请按以下方式联系</w:t>
      </w:r>
    </w:p>
    <w:p w14:paraId="52660D18">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1.采购人信息</w:t>
      </w:r>
    </w:p>
    <w:p w14:paraId="2B96FFB8">
      <w:pPr>
        <w:spacing w:line="312" w:lineRule="auto"/>
        <w:ind w:firstLine="420" w:firstLineChars="200"/>
        <w:jc w:val="left"/>
        <w:rPr>
          <w:rFonts w:hint="eastAsia" w:eastAsia="宋体"/>
          <w:color w:val="auto"/>
          <w:kern w:val="0"/>
          <w:szCs w:val="21"/>
          <w:highlight w:val="none"/>
          <w:u w:val="single"/>
          <w:lang w:eastAsia="zh-CN"/>
        </w:rPr>
      </w:pPr>
      <w:bookmarkStart w:id="10" w:name="_Hlk19048373"/>
      <w:r>
        <w:rPr>
          <w:rFonts w:hint="eastAsia"/>
          <w:color w:val="auto"/>
          <w:kern w:val="0"/>
          <w:szCs w:val="21"/>
          <w:highlight w:val="none"/>
        </w:rPr>
        <w:t>名称</w:t>
      </w:r>
      <w:r>
        <w:rPr>
          <w:color w:val="auto"/>
          <w:kern w:val="0"/>
          <w:szCs w:val="21"/>
          <w:highlight w:val="none"/>
        </w:rPr>
        <w:t>：</w:t>
      </w:r>
      <w:r>
        <w:rPr>
          <w:rFonts w:hint="eastAsia"/>
          <w:color w:val="auto"/>
          <w:kern w:val="0"/>
          <w:szCs w:val="21"/>
          <w:highlight w:val="none"/>
          <w:u w:val="single"/>
          <w:lang w:eastAsia="zh-CN"/>
        </w:rPr>
        <w:t>桂林航天工业学院</w:t>
      </w:r>
    </w:p>
    <w:p w14:paraId="66C46DED">
      <w:pPr>
        <w:spacing w:line="312" w:lineRule="auto"/>
        <w:ind w:firstLine="420" w:firstLineChars="200"/>
        <w:jc w:val="left"/>
        <w:rPr>
          <w:rFonts w:hint="eastAsia" w:eastAsia="宋体"/>
          <w:color w:val="auto"/>
          <w:kern w:val="0"/>
          <w:szCs w:val="21"/>
          <w:highlight w:val="none"/>
          <w:u w:val="single"/>
          <w:lang w:eastAsia="zh-CN"/>
        </w:rPr>
      </w:pPr>
      <w:r>
        <w:rPr>
          <w:color w:val="auto"/>
          <w:kern w:val="0"/>
          <w:szCs w:val="21"/>
          <w:highlight w:val="none"/>
        </w:rPr>
        <w:t>地址：</w:t>
      </w:r>
      <w:r>
        <w:rPr>
          <w:rFonts w:hint="eastAsia"/>
          <w:color w:val="auto"/>
          <w:kern w:val="0"/>
          <w:szCs w:val="21"/>
          <w:highlight w:val="none"/>
          <w:u w:val="single"/>
          <w:lang w:eastAsia="zh-CN"/>
        </w:rPr>
        <w:t>桂林市金鸡路2号</w:t>
      </w:r>
    </w:p>
    <w:p w14:paraId="57989A67">
      <w:pPr>
        <w:spacing w:line="312" w:lineRule="auto"/>
        <w:ind w:firstLine="420" w:firstLineChars="200"/>
        <w:jc w:val="left"/>
        <w:rPr>
          <w:rFonts w:hint="eastAsia" w:eastAsia="宋体"/>
          <w:color w:val="auto"/>
          <w:kern w:val="0"/>
          <w:szCs w:val="21"/>
          <w:highlight w:val="none"/>
          <w:u w:val="single"/>
          <w:lang w:eastAsia="zh-CN"/>
        </w:rPr>
      </w:pPr>
      <w:r>
        <w:rPr>
          <w:rFonts w:hint="eastAsia"/>
          <w:color w:val="auto"/>
          <w:kern w:val="0"/>
          <w:szCs w:val="21"/>
          <w:highlight w:val="none"/>
        </w:rPr>
        <w:t>项目联系人：</w:t>
      </w:r>
      <w:r>
        <w:rPr>
          <w:rFonts w:hint="eastAsia"/>
          <w:color w:val="auto"/>
          <w:kern w:val="0"/>
          <w:szCs w:val="21"/>
          <w:highlight w:val="none"/>
          <w:u w:val="single"/>
          <w:lang w:eastAsia="zh-CN"/>
        </w:rPr>
        <w:t>邓老师</w:t>
      </w:r>
    </w:p>
    <w:p w14:paraId="0E47D9FC">
      <w:pPr>
        <w:spacing w:line="312" w:lineRule="auto"/>
        <w:ind w:firstLine="420" w:firstLineChars="200"/>
        <w:jc w:val="left"/>
        <w:rPr>
          <w:color w:val="auto"/>
          <w:kern w:val="0"/>
          <w:szCs w:val="21"/>
          <w:highlight w:val="none"/>
          <w:u w:val="single"/>
        </w:rPr>
      </w:pPr>
      <w:r>
        <w:rPr>
          <w:rFonts w:hint="eastAsia"/>
          <w:color w:val="auto"/>
          <w:kern w:val="0"/>
          <w:szCs w:val="21"/>
          <w:highlight w:val="none"/>
        </w:rPr>
        <w:t>项目联系方式：</w:t>
      </w:r>
      <w:r>
        <w:rPr>
          <w:color w:val="auto"/>
          <w:kern w:val="0"/>
          <w:szCs w:val="21"/>
          <w:highlight w:val="none"/>
          <w:u w:val="single"/>
        </w:rPr>
        <w:t xml:space="preserve"> </w:t>
      </w:r>
      <w:r>
        <w:rPr>
          <w:rFonts w:hint="eastAsia"/>
          <w:color w:val="auto"/>
          <w:kern w:val="0"/>
          <w:szCs w:val="21"/>
          <w:highlight w:val="none"/>
          <w:u w:val="single"/>
        </w:rPr>
        <w:t>0773-6796677</w:t>
      </w:r>
    </w:p>
    <w:p w14:paraId="5E7B8298">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2.采购代理机构信息</w:t>
      </w:r>
    </w:p>
    <w:p w14:paraId="62AE3D52">
      <w:pPr>
        <w:spacing w:line="312" w:lineRule="auto"/>
        <w:ind w:firstLine="420" w:firstLineChars="200"/>
        <w:jc w:val="left"/>
        <w:rPr>
          <w:color w:val="auto"/>
          <w:kern w:val="0"/>
          <w:szCs w:val="21"/>
          <w:highlight w:val="none"/>
          <w:u w:val="single"/>
        </w:rPr>
      </w:pPr>
      <w:r>
        <w:rPr>
          <w:rFonts w:hint="eastAsia"/>
          <w:color w:val="auto"/>
          <w:kern w:val="0"/>
          <w:szCs w:val="21"/>
          <w:highlight w:val="none"/>
        </w:rPr>
        <w:t>名称</w:t>
      </w:r>
      <w:r>
        <w:rPr>
          <w:color w:val="auto"/>
          <w:kern w:val="0"/>
          <w:szCs w:val="21"/>
          <w:highlight w:val="none"/>
        </w:rPr>
        <w:t>：</w:t>
      </w:r>
      <w:r>
        <w:rPr>
          <w:color w:val="auto"/>
          <w:kern w:val="0"/>
          <w:szCs w:val="21"/>
          <w:highlight w:val="none"/>
          <w:u w:val="single"/>
        </w:rPr>
        <w:t>广西机电设备招标有限公司</w:t>
      </w:r>
    </w:p>
    <w:p w14:paraId="340FCEA4">
      <w:pPr>
        <w:spacing w:line="312" w:lineRule="auto"/>
        <w:ind w:firstLine="420" w:firstLineChars="200"/>
        <w:jc w:val="left"/>
        <w:rPr>
          <w:rFonts w:hint="eastAsia" w:eastAsia="宋体"/>
          <w:color w:val="auto"/>
          <w:kern w:val="0"/>
          <w:szCs w:val="21"/>
          <w:highlight w:val="none"/>
          <w:u w:val="single"/>
          <w:lang w:eastAsia="zh-CN"/>
        </w:rPr>
      </w:pPr>
      <w:r>
        <w:rPr>
          <w:color w:val="auto"/>
          <w:kern w:val="0"/>
          <w:szCs w:val="21"/>
          <w:highlight w:val="none"/>
        </w:rPr>
        <w:t>地址：</w:t>
      </w:r>
      <w:r>
        <w:rPr>
          <w:rFonts w:hint="eastAsia"/>
          <w:color w:val="auto"/>
          <w:highlight w:val="none"/>
          <w:u w:val="single"/>
          <w:lang w:eastAsia="zh-CN"/>
        </w:rPr>
        <w:t>广西桂林市七星区骖鸾路31号湘商大厦603</w:t>
      </w:r>
    </w:p>
    <w:bookmarkEnd w:id="10"/>
    <w:p w14:paraId="55DB0981">
      <w:pPr>
        <w:spacing w:line="312" w:lineRule="auto"/>
        <w:ind w:firstLine="420" w:firstLineChars="200"/>
        <w:jc w:val="left"/>
        <w:rPr>
          <w:rFonts w:hint="eastAsia" w:eastAsia="宋体"/>
          <w:color w:val="auto"/>
          <w:kern w:val="0"/>
          <w:szCs w:val="21"/>
          <w:highlight w:val="none"/>
          <w:u w:val="single"/>
          <w:lang w:eastAsia="zh-CN"/>
        </w:rPr>
      </w:pPr>
      <w:r>
        <w:rPr>
          <w:rFonts w:hint="eastAsia"/>
          <w:color w:val="auto"/>
          <w:kern w:val="0"/>
          <w:szCs w:val="21"/>
          <w:highlight w:val="none"/>
        </w:rPr>
        <w:t>项目联系人：</w:t>
      </w:r>
      <w:r>
        <w:rPr>
          <w:rFonts w:hint="eastAsia"/>
          <w:color w:val="auto"/>
          <w:kern w:val="0"/>
          <w:szCs w:val="21"/>
          <w:highlight w:val="none"/>
          <w:u w:val="single"/>
          <w:lang w:eastAsia="zh-CN"/>
        </w:rPr>
        <w:t>曾昭卉、栗晓奇、罗杨</w:t>
      </w:r>
    </w:p>
    <w:p w14:paraId="6F920E20">
      <w:pPr>
        <w:spacing w:line="312" w:lineRule="auto"/>
        <w:ind w:right="420" w:firstLine="420" w:firstLineChars="200"/>
        <w:rPr>
          <w:color w:val="auto"/>
          <w:kern w:val="0"/>
          <w:szCs w:val="21"/>
          <w:highlight w:val="none"/>
        </w:rPr>
      </w:pPr>
      <w:r>
        <w:rPr>
          <w:rFonts w:hint="eastAsia"/>
          <w:color w:val="auto"/>
          <w:kern w:val="0"/>
          <w:szCs w:val="21"/>
          <w:highlight w:val="none"/>
        </w:rPr>
        <w:t>项目联系方式：</w:t>
      </w:r>
      <w:r>
        <w:rPr>
          <w:rFonts w:hint="eastAsia"/>
          <w:color w:val="auto"/>
          <w:kern w:val="0"/>
          <w:szCs w:val="21"/>
          <w:highlight w:val="none"/>
          <w:u w:val="single"/>
          <w:lang w:eastAsia="zh-CN"/>
        </w:rPr>
        <w:t>0773-3696789转2</w:t>
      </w:r>
      <w:r>
        <w:rPr>
          <w:color w:val="auto"/>
          <w:kern w:val="0"/>
          <w:szCs w:val="21"/>
          <w:highlight w:val="none"/>
          <w:u w:val="single"/>
        </w:rPr>
        <w:t xml:space="preserve">  </w:t>
      </w:r>
    </w:p>
    <w:p w14:paraId="1613E0F6">
      <w:pPr>
        <w:spacing w:line="312" w:lineRule="auto"/>
        <w:ind w:firstLine="420" w:firstLineChars="200"/>
        <w:jc w:val="right"/>
        <w:rPr>
          <w:color w:val="auto"/>
          <w:kern w:val="0"/>
          <w:szCs w:val="21"/>
          <w:highlight w:val="none"/>
        </w:rPr>
      </w:pPr>
    </w:p>
    <w:p w14:paraId="5960F562">
      <w:pPr>
        <w:spacing w:line="312" w:lineRule="auto"/>
        <w:ind w:firstLine="420" w:firstLineChars="200"/>
        <w:jc w:val="right"/>
        <w:rPr>
          <w:color w:val="auto"/>
          <w:kern w:val="0"/>
          <w:szCs w:val="21"/>
          <w:highlight w:val="none"/>
        </w:rPr>
      </w:pPr>
    </w:p>
    <w:p w14:paraId="3BF71559">
      <w:pPr>
        <w:spacing w:line="312" w:lineRule="auto"/>
        <w:ind w:firstLine="420" w:firstLineChars="200"/>
        <w:jc w:val="right"/>
        <w:rPr>
          <w:color w:val="auto"/>
          <w:kern w:val="0"/>
          <w:szCs w:val="21"/>
          <w:highlight w:val="none"/>
        </w:rPr>
      </w:pPr>
    </w:p>
    <w:p w14:paraId="28220AC8">
      <w:pPr>
        <w:spacing w:line="312" w:lineRule="auto"/>
        <w:ind w:firstLine="420" w:firstLineChars="200"/>
        <w:jc w:val="right"/>
        <w:rPr>
          <w:color w:val="auto"/>
          <w:kern w:val="0"/>
          <w:szCs w:val="21"/>
          <w:highlight w:val="none"/>
        </w:rPr>
      </w:pPr>
      <w:r>
        <w:rPr>
          <w:color w:val="auto"/>
          <w:kern w:val="0"/>
          <w:szCs w:val="21"/>
          <w:highlight w:val="none"/>
        </w:rPr>
        <w:t>广西机电设备招标有限公司</w:t>
      </w:r>
    </w:p>
    <w:p w14:paraId="64326733">
      <w:pPr>
        <w:spacing w:line="312" w:lineRule="auto"/>
        <w:ind w:firstLine="420" w:firstLineChars="200"/>
        <w:jc w:val="right"/>
        <w:rPr>
          <w:color w:val="auto"/>
          <w:kern w:val="0"/>
          <w:sz w:val="18"/>
          <w:szCs w:val="18"/>
          <w:highlight w:val="none"/>
        </w:rPr>
      </w:pPr>
      <w:r>
        <w:rPr>
          <w:color w:val="auto"/>
          <w:kern w:val="0"/>
          <w:szCs w:val="21"/>
          <w:highlight w:val="none"/>
        </w:rPr>
        <w:t>20</w:t>
      </w:r>
      <w:r>
        <w:rPr>
          <w:rFonts w:hint="eastAsia"/>
          <w:color w:val="auto"/>
          <w:kern w:val="0"/>
          <w:szCs w:val="21"/>
          <w:highlight w:val="none"/>
          <w:lang w:val="en-US" w:eastAsia="zh-CN"/>
        </w:rPr>
        <w:t>26</w:t>
      </w:r>
      <w:r>
        <w:rPr>
          <w:color w:val="auto"/>
          <w:kern w:val="0"/>
          <w:szCs w:val="21"/>
          <w:highlight w:val="none"/>
        </w:rPr>
        <w:t>年</w:t>
      </w:r>
      <w:r>
        <w:rPr>
          <w:rFonts w:hint="eastAsia"/>
          <w:color w:val="auto"/>
          <w:kern w:val="0"/>
          <w:szCs w:val="21"/>
          <w:highlight w:val="none"/>
          <w:lang w:val="en-US" w:eastAsia="zh-CN"/>
        </w:rPr>
        <w:t>3</w:t>
      </w:r>
      <w:r>
        <w:rPr>
          <w:color w:val="auto"/>
          <w:kern w:val="0"/>
          <w:szCs w:val="21"/>
          <w:highlight w:val="none"/>
        </w:rPr>
        <w:t>月</w:t>
      </w:r>
      <w:r>
        <w:rPr>
          <w:rFonts w:hint="eastAsia"/>
          <w:color w:val="auto"/>
          <w:kern w:val="0"/>
          <w:szCs w:val="21"/>
          <w:highlight w:val="none"/>
          <w:lang w:val="en-US" w:eastAsia="zh-CN"/>
        </w:rPr>
        <w:t>3</w:t>
      </w:r>
      <w:r>
        <w:rPr>
          <w:color w:val="auto"/>
          <w:kern w:val="0"/>
          <w:szCs w:val="21"/>
          <w:highlight w:val="none"/>
        </w:rPr>
        <w:t>0日</w:t>
      </w:r>
    </w:p>
    <w:p w14:paraId="65DA1CE1">
      <w:pPr>
        <w:ind w:firstLine="409" w:firstLineChars="195"/>
        <w:jc w:val="left"/>
        <w:rPr>
          <w:color w:val="auto"/>
          <w:kern w:val="0"/>
          <w:szCs w:val="21"/>
          <w:highlight w:val="none"/>
        </w:rPr>
      </w:pPr>
    </w:p>
    <w:p w14:paraId="4D26C9B1">
      <w:pPr>
        <w:spacing w:line="312" w:lineRule="auto"/>
        <w:ind w:right="105" w:firstLine="360" w:firstLineChars="200"/>
        <w:jc w:val="right"/>
        <w:rPr>
          <w:rFonts w:hint="eastAsia"/>
          <w:color w:val="auto"/>
          <w:kern w:val="0"/>
          <w:sz w:val="18"/>
          <w:szCs w:val="18"/>
          <w:highlight w:val="none"/>
        </w:rPr>
      </w:pPr>
    </w:p>
    <w:p w14:paraId="145EE832">
      <w:pPr>
        <w:pStyle w:val="27"/>
        <w:snapToGrid w:val="0"/>
        <w:spacing w:before="120" w:after="120" w:line="320" w:lineRule="exact"/>
        <w:jc w:val="center"/>
        <w:outlineLvl w:val="0"/>
        <w:rPr>
          <w:rFonts w:ascii="Times New Roman" w:hAnsi="Times New Roman" w:cs="Times New Roman"/>
          <w:color w:val="auto"/>
          <w:highlight w:val="none"/>
        </w:rPr>
        <w:sectPr>
          <w:headerReference r:id="rId9" w:type="first"/>
          <w:footerReference r:id="rId11" w:type="first"/>
          <w:headerReference r:id="rId8" w:type="default"/>
          <w:footerReference r:id="rId10" w:type="default"/>
          <w:pgSz w:w="11906" w:h="16838"/>
          <w:pgMar w:top="1135" w:right="1133" w:bottom="1246" w:left="1418" w:header="851" w:footer="903" w:gutter="0"/>
          <w:pgNumType w:start="1"/>
          <w:cols w:space="720" w:num="1"/>
          <w:docGrid w:linePitch="312" w:charSpace="0"/>
        </w:sectPr>
      </w:pPr>
    </w:p>
    <w:p w14:paraId="04C53DF9">
      <w:pPr>
        <w:rPr>
          <w:color w:val="auto"/>
          <w:highlight w:val="none"/>
        </w:rPr>
      </w:pPr>
    </w:p>
    <w:p w14:paraId="6D2DB22D">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11" w:name="_Toc31218"/>
      <w:r>
        <w:rPr>
          <w:rFonts w:ascii="Times New Roman" w:hAnsi="Times New Roman" w:cs="Times New Roman"/>
          <w:color w:val="auto"/>
          <w:sz w:val="32"/>
          <w:szCs w:val="32"/>
          <w:highlight w:val="none"/>
        </w:rPr>
        <w:t>第二章  采购需求</w:t>
      </w:r>
      <w:bookmarkEnd w:id="11"/>
    </w:p>
    <w:p w14:paraId="13AF48DF">
      <w:pPr>
        <w:spacing w:line="360" w:lineRule="auto"/>
        <w:rPr>
          <w:rFonts w:ascii="黑体" w:hAnsi="黑体" w:eastAsia="黑体" w:cs="Arial"/>
          <w:b/>
          <w:color w:val="auto"/>
          <w:kern w:val="0"/>
          <w:sz w:val="28"/>
          <w:szCs w:val="28"/>
          <w:highlight w:val="none"/>
        </w:rPr>
      </w:pPr>
      <w:bookmarkStart w:id="12" w:name="_Toc254970490"/>
      <w:bookmarkStart w:id="13" w:name="_Toc254970631"/>
      <w:r>
        <w:rPr>
          <w:rFonts w:ascii="黑体" w:hAnsi="黑体" w:eastAsia="黑体" w:cs="Arial"/>
          <w:b/>
          <w:color w:val="auto"/>
          <w:kern w:val="0"/>
          <w:sz w:val="28"/>
          <w:szCs w:val="28"/>
          <w:highlight w:val="none"/>
        </w:rPr>
        <w:t>一、</w:t>
      </w:r>
      <w:r>
        <w:rPr>
          <w:rFonts w:hint="eastAsia" w:ascii="黑体" w:hAnsi="黑体" w:eastAsia="黑体" w:cs="Arial"/>
          <w:b/>
          <w:color w:val="auto"/>
          <w:kern w:val="0"/>
          <w:sz w:val="28"/>
          <w:szCs w:val="28"/>
          <w:highlight w:val="none"/>
        </w:rPr>
        <w:t>总体</w:t>
      </w:r>
      <w:r>
        <w:rPr>
          <w:rFonts w:ascii="黑体" w:hAnsi="黑体" w:eastAsia="黑体" w:cs="Arial"/>
          <w:b/>
          <w:color w:val="auto"/>
          <w:kern w:val="0"/>
          <w:sz w:val="28"/>
          <w:szCs w:val="28"/>
          <w:highlight w:val="none"/>
        </w:rPr>
        <w:t>要求</w:t>
      </w:r>
    </w:p>
    <w:p w14:paraId="291422A3">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0AAA7922">
      <w:pPr>
        <w:spacing w:line="360" w:lineRule="auto"/>
        <w:rPr>
          <w:color w:val="auto"/>
          <w:szCs w:val="21"/>
          <w:highlight w:val="none"/>
        </w:rPr>
      </w:pPr>
      <w:r>
        <w:rPr>
          <w:rFonts w:hint="eastAsia"/>
          <w:color w:val="auto"/>
          <w:szCs w:val="21"/>
          <w:highlight w:val="none"/>
        </w:rPr>
        <w:t>详见采购文件“评审方法及标准</w:t>
      </w:r>
      <w:r>
        <w:rPr>
          <w:color w:val="auto"/>
          <w:szCs w:val="21"/>
          <w:highlight w:val="none"/>
        </w:rPr>
        <w:t>/政府采购政策应用说明”。</w:t>
      </w:r>
    </w:p>
    <w:p w14:paraId="3814BD22">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采购人与成交供应商</w:t>
      </w:r>
      <w:r>
        <w:rPr>
          <w:color w:val="auto"/>
          <w:szCs w:val="21"/>
          <w:highlight w:val="none"/>
        </w:rPr>
        <w:t>在采购合同中约定。</w:t>
      </w:r>
    </w:p>
    <w:p w14:paraId="37D9BB0D">
      <w:pPr>
        <w:spacing w:line="360" w:lineRule="auto"/>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标注“▲”的条款或要求系指实质性条款或实质性要求，必须满足，如存在负偏离将导致响应被否决。</w:t>
      </w:r>
    </w:p>
    <w:p w14:paraId="5C2A8787">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二、技术要求</w:t>
      </w:r>
    </w:p>
    <w:p w14:paraId="292487D6">
      <w:pPr>
        <w:spacing w:line="360" w:lineRule="auto"/>
        <w:rPr>
          <w:color w:val="auto"/>
          <w:szCs w:val="21"/>
          <w:highlight w:val="none"/>
        </w:rPr>
      </w:pPr>
      <w:r>
        <w:rPr>
          <w:rFonts w:hint="eastAsia"/>
          <w:color w:val="auto"/>
          <w:szCs w:val="21"/>
          <w:highlight w:val="none"/>
        </w:rPr>
        <w:t>1.需实现的功能、目标及应用场景</w:t>
      </w:r>
    </w:p>
    <w:p w14:paraId="240C765C">
      <w:pPr>
        <w:spacing w:line="360" w:lineRule="auto"/>
        <w:rPr>
          <w:rFonts w:hint="eastAsia"/>
          <w:color w:val="auto"/>
          <w:szCs w:val="21"/>
          <w:highlight w:val="none"/>
        </w:rPr>
      </w:pPr>
      <w:r>
        <w:rPr>
          <w:rFonts w:hint="eastAsia"/>
          <w:color w:val="auto"/>
          <w:szCs w:val="21"/>
          <w:highlight w:val="none"/>
        </w:rPr>
        <w:t>满足采购文件要求，验收达到合格标准。</w:t>
      </w:r>
    </w:p>
    <w:p w14:paraId="6A406760">
      <w:pPr>
        <w:spacing w:line="360" w:lineRule="auto"/>
        <w:rPr>
          <w:color w:val="auto"/>
          <w:szCs w:val="21"/>
          <w:highlight w:val="none"/>
        </w:rPr>
      </w:pPr>
      <w:r>
        <w:rPr>
          <w:rFonts w:hint="eastAsia"/>
          <w:color w:val="auto"/>
          <w:szCs w:val="21"/>
          <w:highlight w:val="none"/>
        </w:rPr>
        <w:t>2.是否接受进口产品：否</w:t>
      </w:r>
    </w:p>
    <w:p w14:paraId="17082E1D">
      <w:pPr>
        <w:spacing w:line="360" w:lineRule="auto"/>
        <w:rPr>
          <w:color w:val="auto"/>
          <w:szCs w:val="21"/>
          <w:highlight w:val="none"/>
        </w:rPr>
      </w:pPr>
      <w:bookmarkStart w:id="14" w:name="_Hlk89170486"/>
      <w:r>
        <w:rPr>
          <w:rFonts w:hint="eastAsia"/>
          <w:color w:val="auto"/>
          <w:szCs w:val="21"/>
          <w:highlight w:val="none"/>
          <w:lang w:val="en-US" w:eastAsia="zh-CN"/>
        </w:rPr>
        <w:t>3</w:t>
      </w:r>
      <w:r>
        <w:rPr>
          <w:rFonts w:hint="eastAsia"/>
          <w:color w:val="auto"/>
          <w:szCs w:val="21"/>
          <w:highlight w:val="none"/>
        </w:rPr>
        <w:t>.</w:t>
      </w:r>
      <w:r>
        <w:rPr>
          <w:color w:val="auto"/>
          <w:szCs w:val="21"/>
          <w:highlight w:val="none"/>
        </w:rPr>
        <w:t>需执行的国家相关标准、行业标准、地方标准或者其他标准、规范</w:t>
      </w:r>
    </w:p>
    <w:p w14:paraId="14F8F686">
      <w:pPr>
        <w:spacing w:line="360" w:lineRule="auto"/>
        <w:rPr>
          <w:i/>
          <w:color w:val="auto"/>
          <w:szCs w:val="21"/>
          <w:highlight w:val="none"/>
          <w:u w:val="single"/>
        </w:rPr>
      </w:pPr>
      <w:r>
        <w:rPr>
          <w:rFonts w:hint="eastAsia"/>
          <w:color w:val="auto"/>
          <w:szCs w:val="21"/>
          <w:highlight w:val="none"/>
        </w:rPr>
        <w:t>本项目应执行的国家相关标准、行业标准、地方标准或者其他标准、规范为：</w:t>
      </w:r>
      <w:r>
        <w:rPr>
          <w:rFonts w:hint="eastAsia"/>
          <w:i/>
          <w:color w:val="auto"/>
          <w:szCs w:val="21"/>
          <w:highlight w:val="none"/>
          <w:u w:val="single"/>
        </w:rPr>
        <w:t>详见技术指标要求</w:t>
      </w:r>
    </w:p>
    <w:p w14:paraId="3F74C0A3">
      <w:pPr>
        <w:spacing w:line="360" w:lineRule="auto"/>
        <w:rPr>
          <w:rFonts w:hint="eastAsia"/>
          <w:color w:val="auto"/>
          <w:szCs w:val="21"/>
          <w:highlight w:val="none"/>
          <w:u w:val="single"/>
        </w:rPr>
      </w:pPr>
      <w:r>
        <w:rPr>
          <w:rFonts w:hint="eastAsia"/>
          <w:color w:val="auto"/>
          <w:szCs w:val="21"/>
          <w:highlight w:val="none"/>
        </w:rPr>
        <w:t>【备注：查询网址：国标</w:t>
      </w:r>
      <w:r>
        <w:rPr>
          <w:color w:val="auto"/>
          <w:highlight w:val="none"/>
        </w:rPr>
        <w:fldChar w:fldCharType="begin"/>
      </w:r>
      <w:r>
        <w:rPr>
          <w:color w:val="auto"/>
          <w:highlight w:val="none"/>
        </w:rPr>
        <w:instrText xml:space="preserve"> HYPERLINK "https://openstd.samr.gov.cn/bzgk/gb/index" </w:instrText>
      </w:r>
      <w:r>
        <w:rPr>
          <w:color w:val="auto"/>
          <w:highlight w:val="none"/>
        </w:rPr>
        <w:fldChar w:fldCharType="separate"/>
      </w:r>
      <w:r>
        <w:rPr>
          <w:rStyle w:val="58"/>
          <w:color w:val="auto"/>
          <w:szCs w:val="21"/>
          <w:highlight w:val="none"/>
        </w:rPr>
        <w:t>https://openstd.samr.gov.cn/bzgk/gb/index</w:t>
      </w:r>
      <w:r>
        <w:rPr>
          <w:rStyle w:val="58"/>
          <w:color w:val="auto"/>
          <w:szCs w:val="21"/>
          <w:highlight w:val="none"/>
        </w:rPr>
        <w:fldChar w:fldCharType="end"/>
      </w:r>
      <w:r>
        <w:rPr>
          <w:rFonts w:hint="eastAsia"/>
          <w:color w:val="auto"/>
          <w:szCs w:val="21"/>
          <w:highlight w:val="none"/>
        </w:rPr>
        <w:t>，行标</w:t>
      </w:r>
      <w:r>
        <w:rPr>
          <w:color w:val="auto"/>
          <w:highlight w:val="none"/>
        </w:rPr>
        <w:fldChar w:fldCharType="begin"/>
      </w:r>
      <w:r>
        <w:rPr>
          <w:color w:val="auto"/>
          <w:highlight w:val="none"/>
        </w:rPr>
        <w:instrText xml:space="preserve"> HYPERLINK "https://hbba.sacinfo.org.cn/" </w:instrText>
      </w:r>
      <w:r>
        <w:rPr>
          <w:color w:val="auto"/>
          <w:highlight w:val="none"/>
        </w:rPr>
        <w:fldChar w:fldCharType="separate"/>
      </w:r>
      <w:r>
        <w:rPr>
          <w:rStyle w:val="58"/>
          <w:color w:val="auto"/>
          <w:szCs w:val="21"/>
          <w:highlight w:val="none"/>
        </w:rPr>
        <w:t>https://hbba.sacinfo.org.cn/</w:t>
      </w:r>
      <w:r>
        <w:rPr>
          <w:rStyle w:val="58"/>
          <w:color w:val="auto"/>
          <w:szCs w:val="21"/>
          <w:highlight w:val="none"/>
        </w:rPr>
        <w:fldChar w:fldCharType="end"/>
      </w:r>
      <w:r>
        <w:rPr>
          <w:rStyle w:val="58"/>
          <w:rFonts w:hint="eastAsia"/>
          <w:color w:val="auto"/>
          <w:szCs w:val="21"/>
          <w:highlight w:val="none"/>
        </w:rPr>
        <w:t>】</w:t>
      </w:r>
    </w:p>
    <w:bookmarkEnd w:id="14"/>
    <w:p w14:paraId="40930934">
      <w:pPr>
        <w:spacing w:line="360" w:lineRule="auto"/>
        <w:rPr>
          <w:color w:val="auto"/>
          <w:szCs w:val="21"/>
          <w:highlight w:val="none"/>
        </w:rPr>
      </w:pPr>
      <w:r>
        <w:rPr>
          <w:rFonts w:hint="eastAsia"/>
          <w:color w:val="auto"/>
          <w:szCs w:val="21"/>
          <w:highlight w:val="none"/>
          <w:lang w:val="en-US" w:eastAsia="zh-CN"/>
        </w:rPr>
        <w:t>4</w:t>
      </w:r>
      <w:r>
        <w:rPr>
          <w:rFonts w:hint="eastAsia"/>
          <w:color w:val="auto"/>
          <w:szCs w:val="21"/>
          <w:highlight w:val="none"/>
        </w:rPr>
        <w:t>.标的所属行业：</w:t>
      </w:r>
      <w:r>
        <w:rPr>
          <w:rFonts w:hint="default" w:ascii="Arial" w:hAnsi="Arial" w:cs="Arial"/>
          <w:b/>
          <w:color w:val="auto"/>
          <w:szCs w:val="21"/>
          <w:highlight w:val="none"/>
        </w:rPr>
        <w:t>批发业</w:t>
      </w:r>
    </w:p>
    <w:p w14:paraId="610969C4">
      <w:pPr>
        <w:spacing w:line="360" w:lineRule="auto"/>
        <w:rPr>
          <w:color w:val="auto"/>
          <w:szCs w:val="21"/>
          <w:highlight w:val="none"/>
        </w:rPr>
      </w:pPr>
      <w:r>
        <w:rPr>
          <w:rFonts w:hint="eastAsia"/>
          <w:color w:val="auto"/>
          <w:szCs w:val="21"/>
          <w:highlight w:val="none"/>
          <w:lang w:val="en-US" w:eastAsia="zh-CN"/>
        </w:rPr>
        <w:t>5</w:t>
      </w:r>
      <w:r>
        <w:rPr>
          <w:rFonts w:hint="eastAsia"/>
          <w:color w:val="auto"/>
          <w:szCs w:val="21"/>
          <w:highlight w:val="none"/>
        </w:rPr>
        <w:t>.核心产品</w:t>
      </w:r>
    </w:p>
    <w:p w14:paraId="4325B3DE">
      <w:pPr>
        <w:spacing w:line="360" w:lineRule="auto"/>
        <w:rPr>
          <w:color w:val="auto"/>
          <w:szCs w:val="21"/>
          <w:highlight w:val="none"/>
        </w:rPr>
      </w:pPr>
      <w:r>
        <w:rPr>
          <w:rFonts w:hint="eastAsia"/>
          <w:color w:val="auto"/>
          <w:szCs w:val="21"/>
          <w:highlight w:val="none"/>
        </w:rPr>
        <w:t>本项目为服务项目，不适用核心产品规定。</w:t>
      </w:r>
    </w:p>
    <w:p w14:paraId="6C673654">
      <w:pPr>
        <w:spacing w:line="360" w:lineRule="auto"/>
        <w:rPr>
          <w:rFonts w:hint="eastAsia"/>
          <w:color w:val="auto"/>
          <w:szCs w:val="21"/>
          <w:highlight w:val="none"/>
        </w:rPr>
      </w:pPr>
      <w:r>
        <w:rPr>
          <w:rFonts w:hint="eastAsia"/>
          <w:color w:val="auto"/>
          <w:szCs w:val="21"/>
          <w:highlight w:val="none"/>
          <w:lang w:val="en-US" w:eastAsia="zh-CN"/>
        </w:rPr>
        <w:t>6</w:t>
      </w:r>
      <w:r>
        <w:rPr>
          <w:rFonts w:hint="eastAsia"/>
          <w:color w:val="auto"/>
          <w:szCs w:val="21"/>
          <w:highlight w:val="none"/>
        </w:rPr>
        <w:t>.服务内容和标准</w:t>
      </w:r>
    </w:p>
    <w:tbl>
      <w:tblPr>
        <w:tblStyle w:val="52"/>
        <w:tblW w:w="9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2068"/>
        <w:gridCol w:w="5070"/>
        <w:gridCol w:w="960"/>
        <w:gridCol w:w="1008"/>
      </w:tblGrid>
      <w:tr w14:paraId="76D6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86" w:type="dxa"/>
            <w:shd w:val="clear" w:color="auto" w:fill="8DB3E2" w:themeFill="text2" w:themeFillTint="66"/>
            <w:noWrap w:val="0"/>
            <w:vAlign w:val="center"/>
          </w:tcPr>
          <w:p w14:paraId="1E9EF1C9">
            <w:pPr>
              <w:keepNext w:val="0"/>
              <w:keepLines w:val="0"/>
              <w:pageBreakBefore w:val="0"/>
              <w:kinsoku/>
              <w:wordWrap/>
              <w:overflowPunct/>
              <w:topLinePunct w:val="0"/>
              <w:autoSpaceDE/>
              <w:autoSpaceDN/>
              <w:bidi w:val="0"/>
              <w:adjustRightInd/>
              <w:snapToGrid/>
              <w:spacing w:line="380" w:lineRule="exact"/>
              <w:rPr>
                <w:rFonts w:ascii="Times New Roman" w:hAnsi="Times New Roman" w:eastAsia="宋体" w:cs="宋体"/>
                <w:b/>
                <w:color w:val="auto"/>
                <w:sz w:val="21"/>
                <w:szCs w:val="21"/>
                <w:highlight w:val="none"/>
              </w:rPr>
            </w:pPr>
            <w:r>
              <w:rPr>
                <w:rFonts w:hint="eastAsia" w:ascii="Times New Roman" w:hAnsi="Times New Roman" w:eastAsia="宋体" w:cs="宋体"/>
                <w:b/>
                <w:color w:val="auto"/>
                <w:sz w:val="21"/>
                <w:szCs w:val="21"/>
                <w:highlight w:val="none"/>
              </w:rPr>
              <w:t>项号</w:t>
            </w:r>
          </w:p>
        </w:tc>
        <w:tc>
          <w:tcPr>
            <w:tcW w:w="2068" w:type="dxa"/>
            <w:shd w:val="clear" w:color="auto" w:fill="8DB3E2" w:themeFill="text2" w:themeFillTint="66"/>
            <w:noWrap w:val="0"/>
            <w:vAlign w:val="center"/>
          </w:tcPr>
          <w:p w14:paraId="4B622C1B">
            <w:pPr>
              <w:keepNext w:val="0"/>
              <w:keepLines w:val="0"/>
              <w:pageBreakBefore w:val="0"/>
              <w:kinsoku/>
              <w:wordWrap/>
              <w:overflowPunct/>
              <w:topLinePunct w:val="0"/>
              <w:autoSpaceDE/>
              <w:autoSpaceDN/>
              <w:bidi w:val="0"/>
              <w:adjustRightInd/>
              <w:snapToGrid/>
              <w:spacing w:line="380" w:lineRule="exact"/>
              <w:jc w:val="center"/>
              <w:rPr>
                <w:rFonts w:ascii="Times New Roman" w:hAnsi="Times New Roman" w:eastAsia="宋体" w:cs="宋体"/>
                <w:b/>
                <w:color w:val="auto"/>
                <w:sz w:val="21"/>
                <w:szCs w:val="21"/>
                <w:highlight w:val="none"/>
              </w:rPr>
            </w:pPr>
            <w:r>
              <w:rPr>
                <w:rFonts w:hint="eastAsia" w:ascii="Times New Roman" w:hAnsi="Times New Roman" w:cs="宋体"/>
                <w:b/>
                <w:color w:val="auto"/>
                <w:sz w:val="21"/>
                <w:szCs w:val="21"/>
                <w:highlight w:val="none"/>
                <w:lang w:val="en-US" w:eastAsia="zh-CN"/>
              </w:rPr>
              <w:t>标的名称</w:t>
            </w:r>
          </w:p>
        </w:tc>
        <w:tc>
          <w:tcPr>
            <w:tcW w:w="5070" w:type="dxa"/>
            <w:shd w:val="clear" w:color="auto" w:fill="8DB3E2" w:themeFill="text2" w:themeFillTint="66"/>
            <w:noWrap w:val="0"/>
            <w:vAlign w:val="center"/>
          </w:tcPr>
          <w:p w14:paraId="19994F32">
            <w:pPr>
              <w:keepNext w:val="0"/>
              <w:keepLines w:val="0"/>
              <w:pageBreakBefore w:val="0"/>
              <w:kinsoku/>
              <w:wordWrap/>
              <w:overflowPunct/>
              <w:topLinePunct w:val="0"/>
              <w:autoSpaceDE/>
              <w:autoSpaceDN/>
              <w:bidi w:val="0"/>
              <w:adjustRightInd/>
              <w:snapToGrid/>
              <w:spacing w:line="380" w:lineRule="exact"/>
              <w:jc w:val="center"/>
              <w:rPr>
                <w:rFonts w:ascii="Times New Roman" w:hAnsi="Times New Roman" w:eastAsia="宋体" w:cs="宋体"/>
                <w:b/>
                <w:color w:val="auto"/>
                <w:sz w:val="21"/>
                <w:szCs w:val="21"/>
                <w:highlight w:val="none"/>
              </w:rPr>
            </w:pPr>
            <w:r>
              <w:rPr>
                <w:rFonts w:hint="eastAsia" w:ascii="Times New Roman" w:hAnsi="Times New Roman" w:eastAsia="宋体" w:cs="宋体"/>
                <w:b/>
                <w:bCs/>
                <w:color w:val="auto"/>
                <w:sz w:val="21"/>
                <w:szCs w:val="21"/>
                <w:highlight w:val="none"/>
              </w:rPr>
              <w:t>需求（技术参数、性能、配置等要求）</w:t>
            </w:r>
          </w:p>
        </w:tc>
        <w:tc>
          <w:tcPr>
            <w:tcW w:w="960" w:type="dxa"/>
            <w:shd w:val="clear" w:color="auto" w:fill="8DB3E2" w:themeFill="text2" w:themeFillTint="66"/>
            <w:noWrap w:val="0"/>
            <w:vAlign w:val="center"/>
          </w:tcPr>
          <w:p w14:paraId="281BDD37">
            <w:pPr>
              <w:keepNext w:val="0"/>
              <w:keepLines w:val="0"/>
              <w:pageBreakBefore w:val="0"/>
              <w:kinsoku/>
              <w:wordWrap/>
              <w:overflowPunct/>
              <w:topLinePunct w:val="0"/>
              <w:autoSpaceDE/>
              <w:autoSpaceDN/>
              <w:bidi w:val="0"/>
              <w:adjustRightInd/>
              <w:snapToGrid/>
              <w:spacing w:line="380" w:lineRule="exact"/>
              <w:jc w:val="center"/>
              <w:rPr>
                <w:rFonts w:ascii="Times New Roman" w:hAnsi="Times New Roman" w:eastAsia="宋体" w:cs="宋体"/>
                <w:b/>
                <w:color w:val="auto"/>
                <w:sz w:val="21"/>
                <w:szCs w:val="21"/>
                <w:highlight w:val="none"/>
              </w:rPr>
            </w:pPr>
            <w:r>
              <w:rPr>
                <w:rFonts w:hint="eastAsia" w:ascii="Times New Roman" w:hAnsi="Times New Roman" w:eastAsia="宋体" w:cs="宋体"/>
                <w:b/>
                <w:color w:val="auto"/>
                <w:sz w:val="21"/>
                <w:szCs w:val="21"/>
                <w:highlight w:val="none"/>
              </w:rPr>
              <w:t>数量</w:t>
            </w:r>
          </w:p>
        </w:tc>
        <w:tc>
          <w:tcPr>
            <w:tcW w:w="1008" w:type="dxa"/>
            <w:shd w:val="clear" w:color="auto" w:fill="8DB3E2" w:themeFill="text2" w:themeFillTint="66"/>
            <w:noWrap w:val="0"/>
            <w:vAlign w:val="center"/>
          </w:tcPr>
          <w:p w14:paraId="3F41EC3D">
            <w:pPr>
              <w:keepNext w:val="0"/>
              <w:keepLines w:val="0"/>
              <w:pageBreakBefore w:val="0"/>
              <w:kinsoku/>
              <w:wordWrap/>
              <w:overflowPunct/>
              <w:topLinePunct w:val="0"/>
              <w:autoSpaceDE/>
              <w:autoSpaceDN/>
              <w:bidi w:val="0"/>
              <w:adjustRightInd/>
              <w:snapToGrid/>
              <w:spacing w:line="380" w:lineRule="exact"/>
              <w:jc w:val="center"/>
              <w:rPr>
                <w:rFonts w:ascii="Times New Roman" w:hAnsi="Times New Roman" w:eastAsia="宋体" w:cs="宋体"/>
                <w:b/>
                <w:color w:val="auto"/>
                <w:sz w:val="21"/>
                <w:szCs w:val="21"/>
                <w:highlight w:val="none"/>
              </w:rPr>
            </w:pPr>
            <w:r>
              <w:rPr>
                <w:rFonts w:hint="eastAsia" w:ascii="Times New Roman" w:hAnsi="Times New Roman" w:eastAsia="宋体" w:cs="宋体"/>
                <w:b/>
                <w:color w:val="auto"/>
                <w:sz w:val="21"/>
                <w:szCs w:val="21"/>
                <w:highlight w:val="none"/>
              </w:rPr>
              <w:t>单位</w:t>
            </w:r>
          </w:p>
        </w:tc>
      </w:tr>
      <w:tr w14:paraId="118DB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86" w:type="dxa"/>
            <w:noWrap w:val="0"/>
            <w:vAlign w:val="center"/>
          </w:tcPr>
          <w:p w14:paraId="7DB7AB4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2068" w:type="dxa"/>
            <w:noWrap w:val="0"/>
            <w:vAlign w:val="center"/>
          </w:tcPr>
          <w:p w14:paraId="545BDDE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宋体" w:cs="Times New Roman"/>
                <w:color w:val="auto"/>
                <w:sz w:val="21"/>
                <w:szCs w:val="21"/>
                <w:highlight w:val="none"/>
                <w:lang w:eastAsia="zh-CN"/>
              </w:rPr>
            </w:pPr>
            <w:r>
              <w:rPr>
                <w:rFonts w:hint="eastAsia"/>
                <w:color w:val="auto"/>
                <w:szCs w:val="21"/>
                <w:highlight w:val="none"/>
                <w:lang w:eastAsia="zh-CN"/>
              </w:rPr>
              <w:t>2026-2027年水电木日常维修保障材料供应服务采购</w:t>
            </w:r>
          </w:p>
        </w:tc>
        <w:tc>
          <w:tcPr>
            <w:tcW w:w="5070" w:type="dxa"/>
            <w:noWrap w:val="0"/>
            <w:vAlign w:val="center"/>
          </w:tcPr>
          <w:p w14:paraId="53E29298">
            <w:pPr>
              <w:keepNext w:val="0"/>
              <w:keepLines w:val="0"/>
              <w:pageBreakBefore w:val="0"/>
              <w:kinsoku/>
              <w:wordWrap/>
              <w:overflowPunct/>
              <w:topLinePunct w:val="0"/>
              <w:autoSpaceDE/>
              <w:autoSpaceDN/>
              <w:bidi w:val="0"/>
              <w:adjustRightInd/>
              <w:snapToGrid/>
              <w:spacing w:line="380" w:lineRule="exact"/>
              <w:rPr>
                <w:rFonts w:ascii="Times New Roman" w:hAnsi="Times New Roman"/>
                <w:b/>
                <w:bCs/>
                <w:color w:val="auto"/>
                <w:sz w:val="21"/>
                <w:szCs w:val="21"/>
                <w:highlight w:val="none"/>
              </w:rPr>
            </w:pPr>
            <w:r>
              <w:rPr>
                <w:rFonts w:hint="eastAsia" w:ascii="Times New Roman" w:hAnsi="Times New Roman"/>
                <w:b/>
                <w:bCs/>
                <w:color w:val="auto"/>
                <w:sz w:val="21"/>
                <w:szCs w:val="21"/>
                <w:highlight w:val="none"/>
              </w:rPr>
              <w:t>一、项目基本要求</w:t>
            </w:r>
          </w:p>
          <w:p w14:paraId="6639C192">
            <w:pPr>
              <w:keepNext w:val="0"/>
              <w:keepLines w:val="0"/>
              <w:pageBreakBefore w:val="0"/>
              <w:tabs>
                <w:tab w:val="left" w:pos="180"/>
                <w:tab w:val="left" w:pos="1620"/>
              </w:tabs>
              <w:kinsoku/>
              <w:wordWrap/>
              <w:overflowPunct/>
              <w:topLinePunct w:val="0"/>
              <w:autoSpaceDE/>
              <w:autoSpaceDN/>
              <w:bidi w:val="0"/>
              <w:adjustRightInd/>
              <w:snapToGrid/>
              <w:spacing w:line="380" w:lineRule="exact"/>
              <w:ind w:firstLine="422"/>
              <w:rPr>
                <w:rFonts w:hint="eastAsia" w:ascii="Times New Roman" w:hAnsi="Times New Roman"/>
                <w:b w:val="0"/>
                <w:bCs w:val="0"/>
                <w:color w:val="auto"/>
                <w:sz w:val="21"/>
                <w:szCs w:val="21"/>
                <w:highlight w:val="none"/>
              </w:rPr>
            </w:pPr>
            <w:r>
              <w:rPr>
                <w:rFonts w:hint="eastAsia" w:ascii="Times New Roman" w:hAnsi="Times New Roman"/>
                <w:b w:val="0"/>
                <w:bCs w:val="0"/>
                <w:color w:val="auto"/>
                <w:sz w:val="21"/>
                <w:szCs w:val="21"/>
                <w:highlight w:val="none"/>
              </w:rPr>
              <w:t>（一）采购内容：桂林航天工业学院2026-2027年（两年）水电木日常维修保障材料供应服务1项。</w:t>
            </w:r>
          </w:p>
          <w:p w14:paraId="7D35FBE5">
            <w:pPr>
              <w:keepNext w:val="0"/>
              <w:keepLines w:val="0"/>
              <w:pageBreakBefore w:val="0"/>
              <w:tabs>
                <w:tab w:val="left" w:pos="180"/>
                <w:tab w:val="left" w:pos="1620"/>
              </w:tabs>
              <w:kinsoku/>
              <w:wordWrap/>
              <w:overflowPunct/>
              <w:topLinePunct w:val="0"/>
              <w:autoSpaceDE/>
              <w:autoSpaceDN/>
              <w:bidi w:val="0"/>
              <w:adjustRightInd/>
              <w:snapToGrid/>
              <w:spacing w:line="380" w:lineRule="exact"/>
              <w:ind w:firstLine="422"/>
              <w:rPr>
                <w:rFonts w:hint="default" w:ascii="Times New Roman" w:hAnsi="Times New Roman" w:eastAsia="宋体"/>
                <w:b w:val="0"/>
                <w:bCs w:val="0"/>
                <w:color w:val="auto"/>
                <w:sz w:val="21"/>
                <w:szCs w:val="21"/>
                <w:highlight w:val="none"/>
                <w:lang w:val="en-US" w:eastAsia="zh-CN"/>
              </w:rPr>
            </w:pPr>
            <w:r>
              <w:rPr>
                <w:rFonts w:hint="eastAsia" w:ascii="Times New Roman" w:hAnsi="Times New Roman"/>
                <w:b w:val="0"/>
                <w:bCs w:val="0"/>
                <w:color w:val="auto"/>
                <w:sz w:val="21"/>
                <w:szCs w:val="21"/>
                <w:highlight w:val="none"/>
              </w:rPr>
              <w:t>（二）供应期限</w:t>
            </w:r>
            <w:r>
              <w:rPr>
                <w:rFonts w:hint="eastAsia" w:ascii="Times New Roman" w:hAnsi="Times New Roman"/>
                <w:b w:val="0"/>
                <w:bCs w:val="0"/>
                <w:color w:val="auto"/>
                <w:sz w:val="21"/>
                <w:szCs w:val="21"/>
                <w:highlight w:val="none"/>
                <w:lang w:eastAsia="zh-CN"/>
              </w:rPr>
              <w:t>（服务期限）</w:t>
            </w:r>
            <w:r>
              <w:rPr>
                <w:rFonts w:hint="eastAsia" w:ascii="Times New Roman" w:hAnsi="Times New Roman"/>
                <w:b w:val="0"/>
                <w:bCs w:val="0"/>
                <w:color w:val="auto"/>
                <w:sz w:val="21"/>
                <w:szCs w:val="21"/>
                <w:highlight w:val="none"/>
              </w:rPr>
              <w:t>：</w:t>
            </w:r>
            <w:r>
              <w:rPr>
                <w:rFonts w:hint="default" w:cs="宋体"/>
                <w:color w:val="auto"/>
                <w:szCs w:val="21"/>
                <w:highlight w:val="none"/>
                <w:lang w:val="en-US"/>
              </w:rPr>
              <w:t>自签订合同之日起至202</w:t>
            </w:r>
            <w:r>
              <w:rPr>
                <w:rFonts w:hint="eastAsia" w:cs="宋体"/>
                <w:color w:val="auto"/>
                <w:szCs w:val="21"/>
                <w:highlight w:val="none"/>
                <w:lang w:val="en-US" w:eastAsia="zh-CN"/>
              </w:rPr>
              <w:t>7</w:t>
            </w:r>
            <w:r>
              <w:rPr>
                <w:rFonts w:hint="default" w:cs="宋体"/>
                <w:color w:val="auto"/>
                <w:szCs w:val="21"/>
                <w:highlight w:val="none"/>
                <w:lang w:val="en-US"/>
              </w:rPr>
              <w:t>年12月31日止</w:t>
            </w:r>
            <w:r>
              <w:rPr>
                <w:rFonts w:hint="default"/>
                <w:b w:val="0"/>
                <w:bCs w:val="0"/>
                <w:color w:val="auto"/>
                <w:sz w:val="21"/>
                <w:szCs w:val="21"/>
                <w:highlight w:val="none"/>
                <w:lang w:val="en-US"/>
              </w:rPr>
              <w:t>。</w:t>
            </w:r>
          </w:p>
          <w:p w14:paraId="460ADB52">
            <w:pPr>
              <w:keepNext w:val="0"/>
              <w:keepLines w:val="0"/>
              <w:pageBreakBefore w:val="0"/>
              <w:tabs>
                <w:tab w:val="left" w:pos="180"/>
                <w:tab w:val="left" w:pos="1620"/>
              </w:tabs>
              <w:kinsoku/>
              <w:wordWrap/>
              <w:overflowPunct/>
              <w:topLinePunct w:val="0"/>
              <w:autoSpaceDE/>
              <w:autoSpaceDN/>
              <w:bidi w:val="0"/>
              <w:adjustRightInd/>
              <w:snapToGrid/>
              <w:spacing w:line="380" w:lineRule="exact"/>
              <w:ind w:firstLine="422"/>
              <w:rPr>
                <w:rFonts w:hint="eastAsia" w:ascii="Times New Roman" w:hAnsi="Times New Roman"/>
                <w:b w:val="0"/>
                <w:bCs w:val="0"/>
                <w:color w:val="auto"/>
                <w:sz w:val="21"/>
                <w:szCs w:val="21"/>
                <w:highlight w:val="none"/>
              </w:rPr>
            </w:pPr>
            <w:r>
              <w:rPr>
                <w:rFonts w:hint="eastAsia" w:ascii="Times New Roman" w:hAnsi="Times New Roman"/>
                <w:b w:val="0"/>
                <w:bCs w:val="0"/>
                <w:color w:val="auto"/>
                <w:sz w:val="21"/>
                <w:szCs w:val="21"/>
                <w:highlight w:val="none"/>
              </w:rPr>
              <w:t>（三）供货时间：本项目采购范围内的材料按采购人要求分批分期进行供应，每批材料供货时间为自接到采购人通知之日起24小时内，</w:t>
            </w:r>
            <w:r>
              <w:rPr>
                <w:rFonts w:hint="eastAsia" w:ascii="Times New Roman" w:hAnsi="Times New Roman" w:cs="宋体"/>
                <w:b w:val="0"/>
                <w:bCs w:val="0"/>
                <w:color w:val="auto"/>
                <w:sz w:val="21"/>
                <w:szCs w:val="21"/>
                <w:highlight w:val="none"/>
              </w:rPr>
              <w:t>如遇采购人急需的维修材料必须保证6小时内及时到货。</w:t>
            </w:r>
          </w:p>
          <w:p w14:paraId="7BCA0D12">
            <w:pPr>
              <w:keepNext w:val="0"/>
              <w:keepLines w:val="0"/>
              <w:pageBreakBefore w:val="0"/>
              <w:tabs>
                <w:tab w:val="left" w:pos="180"/>
                <w:tab w:val="left" w:pos="1620"/>
              </w:tabs>
              <w:kinsoku/>
              <w:wordWrap/>
              <w:overflowPunct/>
              <w:topLinePunct w:val="0"/>
              <w:autoSpaceDE/>
              <w:autoSpaceDN/>
              <w:bidi w:val="0"/>
              <w:adjustRightInd/>
              <w:snapToGrid/>
              <w:spacing w:line="380" w:lineRule="exact"/>
              <w:ind w:firstLine="422"/>
              <w:rPr>
                <w:rFonts w:hint="eastAsia" w:ascii="Times New Roman" w:hAnsi="Times New Roman"/>
                <w:b w:val="0"/>
                <w:bCs w:val="0"/>
                <w:color w:val="auto"/>
                <w:sz w:val="21"/>
                <w:szCs w:val="21"/>
                <w:highlight w:val="none"/>
              </w:rPr>
            </w:pPr>
            <w:r>
              <w:rPr>
                <w:rFonts w:hint="eastAsia" w:ascii="Times New Roman" w:hAnsi="Times New Roman"/>
                <w:b w:val="0"/>
                <w:bCs w:val="0"/>
                <w:color w:val="auto"/>
                <w:sz w:val="21"/>
                <w:szCs w:val="21"/>
                <w:highlight w:val="none"/>
              </w:rPr>
              <w:t>（四）供货地点：广西桂林市内采购人指定地点。</w:t>
            </w:r>
          </w:p>
          <w:p w14:paraId="1F3D5B0E">
            <w:pPr>
              <w:keepNext w:val="0"/>
              <w:keepLines w:val="0"/>
              <w:pageBreakBefore w:val="0"/>
              <w:tabs>
                <w:tab w:val="left" w:pos="180"/>
                <w:tab w:val="left" w:pos="1620"/>
              </w:tabs>
              <w:kinsoku/>
              <w:wordWrap/>
              <w:overflowPunct/>
              <w:topLinePunct w:val="0"/>
              <w:autoSpaceDE/>
              <w:autoSpaceDN/>
              <w:bidi w:val="0"/>
              <w:adjustRightInd/>
              <w:snapToGrid/>
              <w:spacing w:line="380" w:lineRule="exact"/>
              <w:ind w:firstLine="422"/>
              <w:rPr>
                <w:rFonts w:hint="eastAsia" w:ascii="Times New Roman" w:hAnsi="Times New Roman" w:eastAsia="宋体" w:cs="宋体"/>
                <w:b w:val="0"/>
                <w:bCs w:val="0"/>
                <w:color w:val="auto"/>
                <w:kern w:val="0"/>
                <w:sz w:val="21"/>
                <w:szCs w:val="21"/>
                <w:highlight w:val="none"/>
                <w:lang w:eastAsia="zh-CN"/>
              </w:rPr>
            </w:pPr>
            <w:r>
              <w:rPr>
                <w:rFonts w:hint="eastAsia" w:ascii="Times New Roman" w:hAnsi="Times New Roman" w:cs="宋体"/>
                <w:b w:val="0"/>
                <w:bCs w:val="0"/>
                <w:color w:val="auto"/>
                <w:sz w:val="21"/>
                <w:szCs w:val="21"/>
                <w:highlight w:val="none"/>
              </w:rPr>
              <w:t>（五）本项目采购预算：人民币</w:t>
            </w:r>
            <w:r>
              <w:rPr>
                <w:rFonts w:hint="eastAsia" w:ascii="Times New Roman" w:hAnsi="Times New Roman" w:cs="宋体"/>
                <w:b w:val="0"/>
                <w:bCs w:val="0"/>
                <w:color w:val="auto"/>
                <w:sz w:val="21"/>
                <w:szCs w:val="21"/>
                <w:highlight w:val="none"/>
                <w:lang w:eastAsia="zh-CN"/>
              </w:rPr>
              <w:t>壹佰伍拾肆万元整（￥1540000.00）</w:t>
            </w:r>
            <w:r>
              <w:rPr>
                <w:rFonts w:hint="eastAsia" w:ascii="Times New Roman" w:hAnsi="Times New Roman" w:cs="宋体"/>
                <w:b w:val="0"/>
                <w:bCs w:val="0"/>
                <w:color w:val="auto"/>
                <w:sz w:val="21"/>
                <w:szCs w:val="21"/>
                <w:highlight w:val="none"/>
              </w:rPr>
              <w:t>（</w:t>
            </w:r>
            <w:r>
              <w:rPr>
                <w:rFonts w:hint="eastAsia" w:ascii="Times New Roman" w:hAnsi="Times New Roman" w:cs="宋体"/>
                <w:b w:val="0"/>
                <w:bCs w:val="0"/>
                <w:color w:val="auto"/>
                <w:sz w:val="21"/>
                <w:szCs w:val="21"/>
                <w:highlight w:val="none"/>
                <w:lang w:val="en-US" w:eastAsia="zh-CN"/>
              </w:rPr>
              <w:t>即：每年度预算金额为人民币77万元整，</w:t>
            </w:r>
            <w:r>
              <w:rPr>
                <w:rFonts w:hint="eastAsia" w:ascii="Times New Roman" w:hAnsi="Times New Roman" w:cs="宋体"/>
                <w:b w:val="0"/>
                <w:bCs w:val="0"/>
                <w:color w:val="auto"/>
                <w:sz w:val="21"/>
                <w:szCs w:val="21"/>
                <w:highlight w:val="none"/>
              </w:rPr>
              <w:t>采购人最终结算的合同总价款不得超出本项目采购预算金额）</w:t>
            </w:r>
            <w:r>
              <w:rPr>
                <w:rFonts w:hint="eastAsia" w:ascii="Times New Roman" w:hAnsi="Times New Roman" w:cs="宋体"/>
                <w:b w:val="0"/>
                <w:bCs w:val="0"/>
                <w:color w:val="auto"/>
                <w:kern w:val="0"/>
                <w:sz w:val="21"/>
                <w:szCs w:val="21"/>
                <w:highlight w:val="none"/>
              </w:rPr>
              <w:t>。</w:t>
            </w:r>
          </w:p>
          <w:p w14:paraId="642D184B">
            <w:pPr>
              <w:keepNext w:val="0"/>
              <w:keepLines w:val="0"/>
              <w:pageBreakBefore w:val="0"/>
              <w:tabs>
                <w:tab w:val="left" w:pos="180"/>
                <w:tab w:val="left" w:pos="1620"/>
              </w:tabs>
              <w:kinsoku/>
              <w:wordWrap/>
              <w:overflowPunct/>
              <w:topLinePunct w:val="0"/>
              <w:autoSpaceDE/>
              <w:autoSpaceDN/>
              <w:bidi w:val="0"/>
              <w:adjustRightInd/>
              <w:snapToGrid/>
              <w:spacing w:line="380" w:lineRule="exact"/>
              <w:ind w:firstLine="422"/>
              <w:rPr>
                <w:rFonts w:hint="eastAsia" w:ascii="Times New Roman" w:hAnsi="Times New Roman"/>
                <w:b w:val="0"/>
                <w:bCs w:val="0"/>
                <w:color w:val="auto"/>
                <w:sz w:val="21"/>
                <w:szCs w:val="21"/>
                <w:highlight w:val="none"/>
              </w:rPr>
            </w:pPr>
            <w:r>
              <w:rPr>
                <w:rFonts w:hint="eastAsia" w:ascii="Times New Roman" w:hAnsi="Times New Roman" w:cs="宋体"/>
                <w:b w:val="0"/>
                <w:bCs w:val="0"/>
                <w:color w:val="auto"/>
                <w:kern w:val="0"/>
                <w:sz w:val="21"/>
                <w:szCs w:val="21"/>
                <w:highlight w:val="none"/>
              </w:rPr>
              <w:t>（六）本项目</w:t>
            </w:r>
            <w:r>
              <w:rPr>
                <w:rFonts w:hint="eastAsia" w:ascii="Times New Roman" w:hAnsi="Times New Roman" w:cs="宋体"/>
                <w:b w:val="0"/>
                <w:bCs w:val="0"/>
                <w:color w:val="auto"/>
                <w:kern w:val="0"/>
                <w:sz w:val="21"/>
                <w:szCs w:val="21"/>
                <w:highlight w:val="none"/>
                <w:lang w:eastAsia="zh-CN"/>
              </w:rPr>
              <w:t>最高限价（最高综合折扣率）</w:t>
            </w:r>
            <w:r>
              <w:rPr>
                <w:rFonts w:hint="eastAsia" w:ascii="Times New Roman" w:hAnsi="Times New Roman" w:cs="宋体"/>
                <w:b w:val="0"/>
                <w:bCs w:val="0"/>
                <w:color w:val="auto"/>
                <w:kern w:val="0"/>
                <w:sz w:val="21"/>
                <w:szCs w:val="21"/>
                <w:highlight w:val="none"/>
              </w:rPr>
              <w:t>为100%，供应商的</w:t>
            </w:r>
            <w:r>
              <w:rPr>
                <w:rFonts w:hint="eastAsia" w:ascii="Times New Roman" w:hAnsi="Times New Roman" w:cs="宋体"/>
                <w:b w:val="0"/>
                <w:bCs w:val="0"/>
                <w:color w:val="auto"/>
                <w:kern w:val="0"/>
                <w:sz w:val="21"/>
                <w:szCs w:val="21"/>
                <w:highlight w:val="none"/>
                <w:lang w:eastAsia="zh-CN"/>
              </w:rPr>
              <w:t>响应报价</w:t>
            </w:r>
            <w:r>
              <w:rPr>
                <w:rFonts w:hint="eastAsia" w:ascii="Times New Roman" w:hAnsi="Times New Roman" w:cs="宋体"/>
                <w:b w:val="0"/>
                <w:bCs w:val="0"/>
                <w:color w:val="auto"/>
                <w:kern w:val="0"/>
                <w:sz w:val="21"/>
                <w:szCs w:val="21"/>
                <w:highlight w:val="none"/>
              </w:rPr>
              <w:t>（综合折扣率）＞100%的，响应文件作无效处理。</w:t>
            </w:r>
          </w:p>
          <w:p w14:paraId="6931E20A">
            <w:pPr>
              <w:keepNext w:val="0"/>
              <w:keepLines w:val="0"/>
              <w:pageBreakBefore w:val="0"/>
              <w:kinsoku/>
              <w:wordWrap/>
              <w:overflowPunct/>
              <w:topLinePunct w:val="0"/>
              <w:autoSpaceDE/>
              <w:autoSpaceDN/>
              <w:bidi w:val="0"/>
              <w:adjustRightInd/>
              <w:snapToGrid/>
              <w:spacing w:line="380" w:lineRule="exact"/>
              <w:rPr>
                <w:rFonts w:hint="eastAsia"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二、服务要求</w:t>
            </w:r>
          </w:p>
          <w:p w14:paraId="035EA91B">
            <w:pPr>
              <w:keepNext w:val="0"/>
              <w:keepLines w:val="0"/>
              <w:pageBreakBefore w:val="0"/>
              <w:kinsoku/>
              <w:wordWrap/>
              <w:overflowPunct/>
              <w:topLinePunct w:val="0"/>
              <w:autoSpaceDE/>
              <w:autoSpaceDN/>
              <w:bidi w:val="0"/>
              <w:adjustRightInd/>
              <w:snapToGrid/>
              <w:spacing w:line="380" w:lineRule="exact"/>
              <w:ind w:firstLine="422"/>
              <w:rPr>
                <w:rFonts w:hint="eastAsia" w:ascii="Times New Roman" w:hAnsi="Times New Roman" w:cs="宋体"/>
                <w:b w:val="0"/>
                <w:bCs w:val="0"/>
                <w:color w:val="auto"/>
                <w:sz w:val="21"/>
                <w:szCs w:val="21"/>
                <w:highlight w:val="none"/>
              </w:rPr>
            </w:pPr>
            <w:r>
              <w:rPr>
                <w:rFonts w:hint="eastAsia" w:ascii="Times New Roman" w:hAnsi="Times New Roman" w:cs="宋体"/>
                <w:b w:val="0"/>
                <w:bCs w:val="0"/>
                <w:color w:val="auto"/>
                <w:sz w:val="21"/>
                <w:szCs w:val="21"/>
                <w:highlight w:val="none"/>
              </w:rPr>
              <w:t>（一）服务要求</w:t>
            </w:r>
          </w:p>
          <w:p w14:paraId="39FBEE7C">
            <w:pPr>
              <w:keepNext w:val="0"/>
              <w:keepLines w:val="0"/>
              <w:pageBreakBefore w:val="0"/>
              <w:kinsoku/>
              <w:wordWrap/>
              <w:overflowPunct/>
              <w:topLinePunct w:val="0"/>
              <w:autoSpaceDE/>
              <w:autoSpaceDN/>
              <w:bidi w:val="0"/>
              <w:adjustRightInd/>
              <w:snapToGrid/>
              <w:spacing w:line="380" w:lineRule="exact"/>
              <w:ind w:firstLine="422"/>
              <w:rPr>
                <w:rFonts w:hint="eastAsia" w:ascii="Times New Roman" w:hAnsi="Times New Roman" w:cs="宋体"/>
                <w:b w:val="0"/>
                <w:bCs w:val="0"/>
                <w:color w:val="auto"/>
                <w:sz w:val="21"/>
                <w:szCs w:val="21"/>
                <w:highlight w:val="none"/>
              </w:rPr>
            </w:pPr>
            <w:r>
              <w:rPr>
                <w:rFonts w:hint="eastAsia" w:ascii="Times New Roman" w:hAnsi="Times New Roman" w:cs="宋体"/>
                <w:b w:val="0"/>
                <w:bCs w:val="0"/>
                <w:color w:val="auto"/>
                <w:sz w:val="21"/>
                <w:szCs w:val="21"/>
                <w:highlight w:val="none"/>
              </w:rPr>
              <w:t>1.材料质保期：供应商所</w:t>
            </w:r>
            <w:r>
              <w:rPr>
                <w:rFonts w:hint="eastAsia" w:cs="宋体"/>
                <w:b w:val="0"/>
                <w:bCs w:val="0"/>
                <w:color w:val="auto"/>
                <w:sz w:val="21"/>
                <w:szCs w:val="21"/>
                <w:highlight w:val="none"/>
                <w:lang w:eastAsia="zh-CN"/>
              </w:rPr>
              <w:t>供应的材料设备</w:t>
            </w:r>
            <w:r>
              <w:rPr>
                <w:rFonts w:hint="eastAsia" w:ascii="Times New Roman" w:hAnsi="Times New Roman" w:cs="宋体"/>
                <w:b w:val="0"/>
                <w:bCs w:val="0"/>
                <w:color w:val="auto"/>
                <w:sz w:val="21"/>
                <w:szCs w:val="21"/>
                <w:highlight w:val="none"/>
              </w:rPr>
              <w:t>必须按国家有关产品“三包”规定执行“三包”，材料质保期不得少于1年（从验收合格之日起计算）。</w:t>
            </w:r>
          </w:p>
          <w:p w14:paraId="4906AF58">
            <w:pPr>
              <w:keepNext w:val="0"/>
              <w:keepLines w:val="0"/>
              <w:pageBreakBefore w:val="0"/>
              <w:kinsoku/>
              <w:wordWrap/>
              <w:overflowPunct/>
              <w:topLinePunct w:val="0"/>
              <w:autoSpaceDE/>
              <w:autoSpaceDN/>
              <w:bidi w:val="0"/>
              <w:adjustRightInd/>
              <w:snapToGrid/>
              <w:spacing w:line="380" w:lineRule="exact"/>
              <w:ind w:firstLine="422"/>
              <w:rPr>
                <w:rFonts w:hint="eastAsia" w:ascii="Times New Roman" w:hAnsi="Times New Roman" w:cs="宋体"/>
                <w:b w:val="0"/>
                <w:bCs w:val="0"/>
                <w:color w:val="auto"/>
                <w:sz w:val="21"/>
                <w:szCs w:val="21"/>
                <w:highlight w:val="none"/>
              </w:rPr>
            </w:pPr>
            <w:r>
              <w:rPr>
                <w:rFonts w:hint="eastAsia" w:ascii="Times New Roman" w:hAnsi="Times New Roman" w:cs="宋体"/>
                <w:b w:val="0"/>
                <w:bCs w:val="0"/>
                <w:color w:val="auto"/>
                <w:sz w:val="21"/>
                <w:szCs w:val="21"/>
                <w:highlight w:val="none"/>
              </w:rPr>
              <w:t>2.供应商必须保证所</w:t>
            </w:r>
            <w:r>
              <w:rPr>
                <w:rFonts w:hint="eastAsia" w:cs="宋体"/>
                <w:b w:val="0"/>
                <w:bCs w:val="0"/>
                <w:color w:val="auto"/>
                <w:sz w:val="21"/>
                <w:szCs w:val="21"/>
                <w:highlight w:val="none"/>
                <w:lang w:eastAsia="zh-CN"/>
              </w:rPr>
              <w:t>供应的材料设备</w:t>
            </w:r>
            <w:r>
              <w:rPr>
                <w:rFonts w:hint="eastAsia" w:ascii="Times New Roman" w:hAnsi="Times New Roman" w:cs="宋体"/>
                <w:b w:val="0"/>
                <w:bCs w:val="0"/>
                <w:color w:val="auto"/>
                <w:sz w:val="21"/>
                <w:szCs w:val="21"/>
                <w:highlight w:val="none"/>
              </w:rPr>
              <w:t>均为正规厂家生产全新原装产品，并完全符合国家有关产品质量、服务和环保标准，非贴牌产品，非长期积压的污损货品。</w:t>
            </w:r>
          </w:p>
          <w:p w14:paraId="50F1E01A">
            <w:pPr>
              <w:keepNext w:val="0"/>
              <w:keepLines w:val="0"/>
              <w:pageBreakBefore w:val="0"/>
              <w:kinsoku/>
              <w:wordWrap/>
              <w:overflowPunct/>
              <w:topLinePunct w:val="0"/>
              <w:autoSpaceDE/>
              <w:autoSpaceDN/>
              <w:bidi w:val="0"/>
              <w:adjustRightInd/>
              <w:snapToGrid/>
              <w:spacing w:line="380" w:lineRule="exact"/>
              <w:ind w:firstLine="422"/>
              <w:rPr>
                <w:rFonts w:hint="eastAsia" w:ascii="Times New Roman" w:hAnsi="Times New Roman" w:cs="宋体"/>
                <w:b w:val="0"/>
                <w:bCs w:val="0"/>
                <w:color w:val="auto"/>
                <w:sz w:val="21"/>
                <w:szCs w:val="21"/>
                <w:highlight w:val="none"/>
              </w:rPr>
            </w:pPr>
            <w:r>
              <w:rPr>
                <w:rFonts w:hint="eastAsia" w:ascii="Times New Roman" w:hAnsi="Times New Roman" w:cs="宋体"/>
                <w:b w:val="0"/>
                <w:bCs w:val="0"/>
                <w:color w:val="auto"/>
                <w:sz w:val="21"/>
                <w:szCs w:val="21"/>
                <w:highlight w:val="none"/>
              </w:rPr>
              <w:t>3.供应商须根据采购人的通知要求，送货上门、安装调试，供应商须向采购人提供固定送货和维修人员电话，接质量问题通知，2小时内到达现场。</w:t>
            </w:r>
          </w:p>
          <w:p w14:paraId="0675DB75">
            <w:pPr>
              <w:keepNext w:val="0"/>
              <w:keepLines w:val="0"/>
              <w:pageBreakBefore w:val="0"/>
              <w:kinsoku/>
              <w:wordWrap/>
              <w:overflowPunct/>
              <w:topLinePunct w:val="0"/>
              <w:autoSpaceDE/>
              <w:autoSpaceDN/>
              <w:bidi w:val="0"/>
              <w:adjustRightInd/>
              <w:snapToGrid/>
              <w:spacing w:line="380" w:lineRule="exact"/>
              <w:ind w:firstLine="422"/>
              <w:rPr>
                <w:rFonts w:hint="eastAsia" w:ascii="Times New Roman" w:hAnsi="Times New Roman" w:cs="宋体"/>
                <w:b w:val="0"/>
                <w:bCs w:val="0"/>
                <w:color w:val="auto"/>
                <w:sz w:val="21"/>
                <w:szCs w:val="21"/>
                <w:highlight w:val="none"/>
              </w:rPr>
            </w:pPr>
            <w:r>
              <w:rPr>
                <w:rFonts w:hint="eastAsia" w:ascii="Times New Roman" w:hAnsi="Times New Roman" w:cs="宋体"/>
                <w:b w:val="0"/>
                <w:bCs w:val="0"/>
                <w:color w:val="auto"/>
                <w:sz w:val="21"/>
                <w:szCs w:val="21"/>
                <w:highlight w:val="none"/>
              </w:rPr>
              <w:t>4.供应商必须提供退换服务，并协助解决调剂、退换。</w:t>
            </w:r>
          </w:p>
          <w:p w14:paraId="3C186A02">
            <w:pPr>
              <w:keepNext w:val="0"/>
              <w:keepLines w:val="0"/>
              <w:pageBreakBefore w:val="0"/>
              <w:kinsoku/>
              <w:wordWrap/>
              <w:overflowPunct/>
              <w:topLinePunct w:val="0"/>
              <w:autoSpaceDE/>
              <w:autoSpaceDN/>
              <w:bidi w:val="0"/>
              <w:adjustRightInd/>
              <w:snapToGrid/>
              <w:spacing w:line="380" w:lineRule="exact"/>
              <w:ind w:firstLine="422"/>
              <w:rPr>
                <w:rFonts w:hint="eastAsia" w:ascii="Times New Roman" w:hAnsi="Times New Roman" w:cs="宋体"/>
                <w:b w:val="0"/>
                <w:bCs w:val="0"/>
                <w:color w:val="auto"/>
                <w:sz w:val="21"/>
                <w:szCs w:val="21"/>
                <w:highlight w:val="none"/>
              </w:rPr>
            </w:pPr>
            <w:r>
              <w:rPr>
                <w:rFonts w:hint="eastAsia" w:ascii="Times New Roman" w:hAnsi="Times New Roman" w:cs="宋体"/>
                <w:b w:val="0"/>
                <w:bCs w:val="0"/>
                <w:color w:val="auto"/>
                <w:sz w:val="21"/>
                <w:szCs w:val="21"/>
                <w:highlight w:val="none"/>
              </w:rPr>
              <w:t>5.如遇采购人急需的维修材料必须保证6小时内及时到货，以满足采购人紧急需要；如无相关维修材料现货的，须及时联系调货，并保证按时到货。</w:t>
            </w:r>
          </w:p>
          <w:p w14:paraId="1F016FDA">
            <w:pPr>
              <w:keepNext w:val="0"/>
              <w:keepLines w:val="0"/>
              <w:pageBreakBefore w:val="0"/>
              <w:kinsoku/>
              <w:wordWrap/>
              <w:overflowPunct/>
              <w:topLinePunct w:val="0"/>
              <w:autoSpaceDE/>
              <w:autoSpaceDN/>
              <w:bidi w:val="0"/>
              <w:adjustRightInd/>
              <w:snapToGrid/>
              <w:spacing w:line="380" w:lineRule="exact"/>
              <w:ind w:firstLine="422"/>
              <w:rPr>
                <w:rFonts w:hint="eastAsia" w:ascii="Times New Roman" w:hAnsi="Times New Roman" w:cs="宋体"/>
                <w:b w:val="0"/>
                <w:bCs w:val="0"/>
                <w:color w:val="auto"/>
                <w:sz w:val="21"/>
                <w:szCs w:val="21"/>
                <w:highlight w:val="none"/>
              </w:rPr>
            </w:pPr>
            <w:r>
              <w:rPr>
                <w:rFonts w:hint="eastAsia" w:ascii="Times New Roman" w:hAnsi="Times New Roman" w:cs="宋体"/>
                <w:b w:val="0"/>
                <w:bCs w:val="0"/>
                <w:color w:val="auto"/>
                <w:sz w:val="21"/>
                <w:szCs w:val="21"/>
                <w:highlight w:val="none"/>
              </w:rPr>
              <w:t>6.因相关维修材料停产或暂时无货，需临时更换其他品牌的，需征得采购人同意更换，其质量不能低于所</w:t>
            </w:r>
            <w:r>
              <w:rPr>
                <w:rFonts w:hint="eastAsia" w:cs="宋体"/>
                <w:b w:val="0"/>
                <w:bCs w:val="0"/>
                <w:color w:val="auto"/>
                <w:sz w:val="21"/>
                <w:szCs w:val="21"/>
                <w:highlight w:val="none"/>
                <w:lang w:eastAsia="zh-CN"/>
              </w:rPr>
              <w:t>供应的材料设备</w:t>
            </w:r>
            <w:r>
              <w:rPr>
                <w:rFonts w:hint="eastAsia" w:ascii="Times New Roman" w:hAnsi="Times New Roman" w:cs="宋体"/>
                <w:b w:val="0"/>
                <w:bCs w:val="0"/>
                <w:color w:val="auto"/>
                <w:sz w:val="21"/>
                <w:szCs w:val="21"/>
                <w:highlight w:val="none"/>
              </w:rPr>
              <w:t>的质量。</w:t>
            </w:r>
          </w:p>
          <w:p w14:paraId="4FA3574B">
            <w:pPr>
              <w:keepNext w:val="0"/>
              <w:keepLines w:val="0"/>
              <w:pageBreakBefore w:val="0"/>
              <w:kinsoku/>
              <w:wordWrap/>
              <w:overflowPunct/>
              <w:topLinePunct w:val="0"/>
              <w:autoSpaceDE/>
              <w:autoSpaceDN/>
              <w:bidi w:val="0"/>
              <w:adjustRightInd/>
              <w:snapToGrid/>
              <w:spacing w:line="380" w:lineRule="exact"/>
              <w:ind w:firstLine="422"/>
              <w:rPr>
                <w:rFonts w:hint="eastAsia" w:ascii="Times New Roman" w:hAnsi="Times New Roman" w:cs="宋体"/>
                <w:b w:val="0"/>
                <w:bCs w:val="0"/>
                <w:color w:val="auto"/>
                <w:sz w:val="21"/>
                <w:szCs w:val="21"/>
                <w:highlight w:val="none"/>
              </w:rPr>
            </w:pPr>
            <w:r>
              <w:rPr>
                <w:rFonts w:hint="eastAsia" w:ascii="Times New Roman" w:hAnsi="Times New Roman" w:cs="宋体"/>
                <w:b w:val="0"/>
                <w:bCs w:val="0"/>
                <w:color w:val="auto"/>
                <w:sz w:val="21"/>
                <w:szCs w:val="21"/>
                <w:highlight w:val="none"/>
              </w:rPr>
              <w:t>7.所</w:t>
            </w:r>
            <w:r>
              <w:rPr>
                <w:rFonts w:hint="eastAsia" w:cs="宋体"/>
                <w:b w:val="0"/>
                <w:bCs w:val="0"/>
                <w:color w:val="auto"/>
                <w:sz w:val="21"/>
                <w:szCs w:val="21"/>
                <w:highlight w:val="none"/>
                <w:lang w:eastAsia="zh-CN"/>
              </w:rPr>
              <w:t>供应的材料设备</w:t>
            </w:r>
            <w:r>
              <w:rPr>
                <w:rFonts w:hint="eastAsia" w:ascii="Times New Roman" w:hAnsi="Times New Roman" w:cs="宋体"/>
                <w:b w:val="0"/>
                <w:bCs w:val="0"/>
                <w:color w:val="auto"/>
                <w:sz w:val="21"/>
                <w:szCs w:val="21"/>
                <w:highlight w:val="none"/>
              </w:rPr>
              <w:t>须符合国家有关标准。若所</w:t>
            </w:r>
            <w:r>
              <w:rPr>
                <w:rFonts w:hint="eastAsia" w:cs="宋体"/>
                <w:b w:val="0"/>
                <w:bCs w:val="0"/>
                <w:color w:val="auto"/>
                <w:sz w:val="21"/>
                <w:szCs w:val="21"/>
                <w:highlight w:val="none"/>
                <w:lang w:eastAsia="zh-CN"/>
              </w:rPr>
              <w:t>供应的材料设备</w:t>
            </w:r>
            <w:r>
              <w:rPr>
                <w:rFonts w:hint="eastAsia" w:ascii="Times New Roman" w:hAnsi="Times New Roman" w:cs="宋体"/>
                <w:b w:val="0"/>
                <w:bCs w:val="0"/>
                <w:color w:val="auto"/>
                <w:sz w:val="21"/>
                <w:szCs w:val="21"/>
                <w:highlight w:val="none"/>
              </w:rPr>
              <w:t>出现质量问题，采购人有权要求成交供应商在1个工作日整改，并发出书面警告通知，所</w:t>
            </w:r>
            <w:r>
              <w:rPr>
                <w:rFonts w:hint="eastAsia" w:cs="宋体"/>
                <w:b w:val="0"/>
                <w:bCs w:val="0"/>
                <w:color w:val="auto"/>
                <w:sz w:val="21"/>
                <w:szCs w:val="21"/>
                <w:highlight w:val="none"/>
                <w:lang w:eastAsia="zh-CN"/>
              </w:rPr>
              <w:t>供应的材料设备</w:t>
            </w:r>
            <w:r>
              <w:rPr>
                <w:rFonts w:hint="eastAsia" w:ascii="Times New Roman" w:hAnsi="Times New Roman" w:cs="宋体"/>
                <w:b w:val="0"/>
                <w:bCs w:val="0"/>
                <w:color w:val="auto"/>
                <w:sz w:val="21"/>
                <w:szCs w:val="21"/>
                <w:highlight w:val="none"/>
              </w:rPr>
              <w:t>再次出现质量问题</w:t>
            </w:r>
            <w:r>
              <w:rPr>
                <w:rFonts w:hint="eastAsia" w:ascii="Times New Roman" w:hAnsi="Times New Roman" w:cs="宋体"/>
                <w:b w:val="0"/>
                <w:bCs w:val="0"/>
                <w:color w:val="auto"/>
                <w:sz w:val="21"/>
                <w:szCs w:val="21"/>
                <w:highlight w:val="none"/>
                <w:lang w:eastAsia="zh-CN"/>
              </w:rPr>
              <w:t>及</w:t>
            </w:r>
            <w:r>
              <w:rPr>
                <w:rFonts w:hint="eastAsia" w:ascii="Times New Roman" w:hAnsi="Times New Roman" w:cs="宋体"/>
                <w:b w:val="0"/>
                <w:bCs w:val="0"/>
                <w:color w:val="auto"/>
                <w:kern w:val="0"/>
                <w:sz w:val="21"/>
                <w:szCs w:val="21"/>
                <w:highlight w:val="none"/>
                <w:lang w:val="en-US" w:eastAsia="zh-CN"/>
              </w:rPr>
              <w:t>年度内所提供的材料因产品质量原因，损坏率超过10%（含）的，</w:t>
            </w:r>
            <w:r>
              <w:rPr>
                <w:rFonts w:hint="eastAsia" w:ascii="Times New Roman" w:hAnsi="Times New Roman" w:cs="宋体"/>
                <w:b w:val="0"/>
                <w:bCs w:val="0"/>
                <w:color w:val="auto"/>
                <w:sz w:val="21"/>
                <w:szCs w:val="21"/>
                <w:highlight w:val="none"/>
              </w:rPr>
              <w:t>采购人有权取消其成交资格，一切损失由成交供应商负责。</w:t>
            </w:r>
          </w:p>
          <w:p w14:paraId="3BCC021D">
            <w:pPr>
              <w:keepNext w:val="0"/>
              <w:keepLines w:val="0"/>
              <w:pageBreakBefore w:val="0"/>
              <w:kinsoku/>
              <w:wordWrap/>
              <w:overflowPunct/>
              <w:topLinePunct w:val="0"/>
              <w:autoSpaceDE/>
              <w:autoSpaceDN/>
              <w:bidi w:val="0"/>
              <w:adjustRightInd/>
              <w:snapToGrid/>
              <w:spacing w:line="380" w:lineRule="exact"/>
              <w:ind w:firstLine="422"/>
              <w:rPr>
                <w:rFonts w:hint="eastAsia" w:ascii="Times New Roman" w:hAnsi="Times New Roman" w:cs="宋体"/>
                <w:b w:val="0"/>
                <w:bCs w:val="0"/>
                <w:color w:val="auto"/>
                <w:kern w:val="0"/>
                <w:sz w:val="21"/>
                <w:szCs w:val="21"/>
                <w:highlight w:val="none"/>
              </w:rPr>
            </w:pPr>
            <w:r>
              <w:rPr>
                <w:rFonts w:hint="eastAsia" w:ascii="Times New Roman" w:hAnsi="Times New Roman" w:cs="宋体"/>
                <w:b w:val="0"/>
                <w:bCs w:val="0"/>
                <w:color w:val="auto"/>
                <w:kern w:val="0"/>
                <w:sz w:val="21"/>
                <w:szCs w:val="21"/>
                <w:highlight w:val="none"/>
              </w:rPr>
              <w:t>8.因所提供的产品自身存在缺陷或产品载体故障（如主电机、定时器、电子板设备故障、操作失误等情况），成交供应商须提供维护服务恢复正常使用。</w:t>
            </w:r>
          </w:p>
          <w:p w14:paraId="3018AE9F">
            <w:pPr>
              <w:keepNext w:val="0"/>
              <w:keepLines w:val="0"/>
              <w:pageBreakBefore w:val="0"/>
              <w:widowControl w:val="0"/>
              <w:kinsoku/>
              <w:wordWrap/>
              <w:overflowPunct/>
              <w:topLinePunct w:val="0"/>
              <w:autoSpaceDE/>
              <w:autoSpaceDN/>
              <w:bidi w:val="0"/>
              <w:adjustRightInd/>
              <w:spacing w:line="360" w:lineRule="auto"/>
              <w:ind w:firstLine="422"/>
              <w:jc w:val="both"/>
              <w:textAlignment w:val="auto"/>
              <w:outlineLvl w:val="1"/>
              <w:rPr>
                <w:rFonts w:hint="eastAsia"/>
                <w:color w:val="auto"/>
                <w:highlight w:val="none"/>
              </w:rPr>
            </w:pPr>
            <w:r>
              <w:rPr>
                <w:rFonts w:hint="eastAsia" w:ascii="宋体" w:hAnsi="宋体"/>
                <w:b/>
                <w:color w:val="auto"/>
                <w:szCs w:val="21"/>
                <w:highlight w:val="none"/>
                <w:lang w:val="en-US" w:eastAsia="zh-CN"/>
              </w:rPr>
              <w:t>9.如遇采购人保障应急性物资采购，采购人可根据单位需求另行采购。</w:t>
            </w:r>
          </w:p>
          <w:p w14:paraId="7BC9821D">
            <w:pPr>
              <w:keepNext w:val="0"/>
              <w:keepLines w:val="0"/>
              <w:pageBreakBefore w:val="0"/>
              <w:kinsoku/>
              <w:wordWrap/>
              <w:overflowPunct/>
              <w:topLinePunct w:val="0"/>
              <w:autoSpaceDE/>
              <w:autoSpaceDN/>
              <w:bidi w:val="0"/>
              <w:adjustRightInd/>
              <w:snapToGrid/>
              <w:spacing w:line="380" w:lineRule="exact"/>
              <w:rPr>
                <w:rFonts w:hint="eastAsia"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三、材料供应要求</w:t>
            </w:r>
          </w:p>
          <w:p w14:paraId="466815F2">
            <w:pPr>
              <w:keepNext w:val="0"/>
              <w:keepLines w:val="0"/>
              <w:pageBreakBefore w:val="0"/>
              <w:kinsoku/>
              <w:wordWrap/>
              <w:overflowPunct/>
              <w:topLinePunct w:val="0"/>
              <w:autoSpaceDE/>
              <w:autoSpaceDN/>
              <w:bidi w:val="0"/>
              <w:adjustRightInd/>
              <w:snapToGrid/>
              <w:spacing w:line="380" w:lineRule="exact"/>
              <w:ind w:firstLine="422"/>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b w:val="0"/>
                <w:bCs w:val="0"/>
                <w:color w:val="auto"/>
                <w:sz w:val="21"/>
                <w:szCs w:val="21"/>
                <w:highlight w:val="none"/>
              </w:rPr>
              <w:t>1.本项目供应材料需求详见</w:t>
            </w:r>
            <w:r>
              <w:rPr>
                <w:rFonts w:hint="eastAsia"/>
                <w:b w:val="0"/>
                <w:bCs w:val="0"/>
                <w:color w:val="auto"/>
                <w:sz w:val="21"/>
                <w:szCs w:val="21"/>
                <w:highlight w:val="none"/>
                <w:lang w:eastAsia="zh-CN"/>
              </w:rPr>
              <w:t>附件</w:t>
            </w:r>
            <w:r>
              <w:rPr>
                <w:rFonts w:hint="eastAsia" w:ascii="Times New Roman" w:hAnsi="Times New Roman"/>
                <w:b w:val="0"/>
                <w:bCs w:val="0"/>
                <w:color w:val="auto"/>
                <w:sz w:val="21"/>
                <w:szCs w:val="21"/>
                <w:highlight w:val="none"/>
              </w:rPr>
              <w:t>“</w:t>
            </w:r>
            <w:r>
              <w:rPr>
                <w:rFonts w:hint="eastAsia" w:ascii="Times New Roman" w:hAnsi="Times New Roman" w:cs="宋体"/>
                <w:b w:val="0"/>
                <w:bCs w:val="0"/>
                <w:color w:val="auto"/>
                <w:sz w:val="21"/>
                <w:szCs w:val="21"/>
                <w:highlight w:val="none"/>
              </w:rPr>
              <w:t>后勤水电木日常维修材料供应清单</w:t>
            </w:r>
            <w:r>
              <w:rPr>
                <w:rFonts w:hint="eastAsia" w:ascii="Times New Roman" w:hAnsi="Times New Roman"/>
                <w:b w:val="0"/>
                <w:bCs w:val="0"/>
                <w:color w:val="auto"/>
                <w:sz w:val="21"/>
                <w:szCs w:val="21"/>
                <w:highlight w:val="none"/>
              </w:rPr>
              <w:t>”，采购人原则上根据实际需求供应商根据清单</w:t>
            </w:r>
            <w:r>
              <w:rPr>
                <w:rFonts w:hint="eastAsia" w:ascii="Times New Roman" w:hAnsi="Times New Roman" w:eastAsia="宋体" w:cs="宋体"/>
                <w:b w:val="0"/>
                <w:bCs w:val="0"/>
                <w:color w:val="auto"/>
                <w:kern w:val="0"/>
                <w:sz w:val="21"/>
                <w:szCs w:val="21"/>
                <w:highlight w:val="none"/>
              </w:rPr>
              <w:t>内容</w:t>
            </w:r>
            <w:r>
              <w:rPr>
                <w:rFonts w:hint="eastAsia" w:ascii="Times New Roman" w:hAnsi="Times New Roman"/>
                <w:b w:val="0"/>
                <w:bCs w:val="0"/>
                <w:color w:val="auto"/>
                <w:sz w:val="21"/>
                <w:szCs w:val="21"/>
                <w:highlight w:val="none"/>
              </w:rPr>
              <w:t>不定时不定量的供应相应的材料，若采购人实际维修所需要的</w:t>
            </w:r>
            <w:r>
              <w:rPr>
                <w:rFonts w:hint="eastAsia" w:ascii="Times New Roman" w:hAnsi="Times New Roman" w:cs="宋体"/>
                <w:b w:val="0"/>
                <w:bCs w:val="0"/>
                <w:color w:val="auto"/>
                <w:sz w:val="21"/>
                <w:szCs w:val="21"/>
                <w:highlight w:val="none"/>
              </w:rPr>
              <w:t>材料在“后勤水电木日常维修材料供应清单”中未列明的，采购人可以要求供应商根据采购人实际维修需要供应</w:t>
            </w:r>
            <w:r>
              <w:rPr>
                <w:rFonts w:hint="eastAsia" w:ascii="Times New Roman" w:hAnsi="Times New Roman"/>
                <w:b w:val="0"/>
                <w:bCs w:val="0"/>
                <w:color w:val="auto"/>
                <w:sz w:val="21"/>
                <w:szCs w:val="21"/>
                <w:highlight w:val="none"/>
              </w:rPr>
              <w:t>“</w:t>
            </w:r>
            <w:r>
              <w:rPr>
                <w:rFonts w:hint="eastAsia" w:ascii="Times New Roman" w:hAnsi="Times New Roman" w:cs="宋体"/>
                <w:b w:val="0"/>
                <w:bCs w:val="0"/>
                <w:color w:val="auto"/>
                <w:sz w:val="21"/>
                <w:szCs w:val="21"/>
                <w:highlight w:val="none"/>
              </w:rPr>
              <w:t>后勤水电木日常维修材料供应清单”外的材料，材料单价由采购人与成交供应商根据市场询价情况双方协商确定。</w:t>
            </w:r>
          </w:p>
        </w:tc>
        <w:tc>
          <w:tcPr>
            <w:tcW w:w="960" w:type="dxa"/>
            <w:noWrap w:val="0"/>
            <w:vAlign w:val="center"/>
          </w:tcPr>
          <w:p w14:paraId="0B2F555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w:t>
            </w:r>
          </w:p>
        </w:tc>
        <w:tc>
          <w:tcPr>
            <w:tcW w:w="1008" w:type="dxa"/>
            <w:noWrap w:val="0"/>
            <w:vAlign w:val="center"/>
          </w:tcPr>
          <w:p w14:paraId="45762CB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项</w:t>
            </w:r>
          </w:p>
        </w:tc>
      </w:tr>
    </w:tbl>
    <w:p w14:paraId="4D436D4C">
      <w:pPr>
        <w:keepNext w:val="0"/>
        <w:keepLines w:val="0"/>
        <w:pageBreakBefore w:val="0"/>
        <w:widowControl w:val="0"/>
        <w:kinsoku/>
        <w:wordWrap/>
        <w:overflowPunct/>
        <w:topLinePunct w:val="0"/>
        <w:autoSpaceDE/>
        <w:autoSpaceDN/>
        <w:bidi w:val="0"/>
        <w:adjustRightInd/>
        <w:snapToGrid/>
        <w:spacing w:before="157" w:beforeLines="50" w:line="500" w:lineRule="exact"/>
        <w:jc w:val="both"/>
        <w:textAlignment w:val="auto"/>
        <w:outlineLvl w:val="1"/>
        <w:rPr>
          <w:rFonts w:hint="eastAsia" w:ascii="黑体" w:hAnsi="黑体" w:eastAsia="黑体" w:cs="黑体"/>
          <w:b w:val="0"/>
          <w:bCs w:val="0"/>
          <w:color w:val="auto"/>
          <w:sz w:val="30"/>
          <w:szCs w:val="30"/>
          <w:highlight w:val="none"/>
          <w:lang w:eastAsia="zh-CN"/>
        </w:rPr>
      </w:pPr>
      <w:r>
        <w:rPr>
          <w:rFonts w:hint="eastAsia"/>
          <w:color w:val="auto"/>
          <w:szCs w:val="21"/>
          <w:highlight w:val="none"/>
        </w:rPr>
        <w:br w:type="page"/>
      </w:r>
      <w:bookmarkStart w:id="15" w:name="_Toc17320"/>
      <w:r>
        <w:rPr>
          <w:rFonts w:hint="eastAsia" w:ascii="黑体" w:hAnsi="黑体" w:eastAsia="黑体" w:cs="黑体"/>
          <w:b w:val="0"/>
          <w:bCs w:val="0"/>
          <w:color w:val="auto"/>
          <w:sz w:val="30"/>
          <w:szCs w:val="30"/>
          <w:highlight w:val="none"/>
          <w:lang w:eastAsia="zh-CN"/>
        </w:rPr>
        <w:t>附件：</w:t>
      </w:r>
      <w:bookmarkEnd w:id="15"/>
    </w:p>
    <w:p w14:paraId="3A29D102">
      <w:pPr>
        <w:keepNext w:val="0"/>
        <w:keepLines w:val="0"/>
        <w:pageBreakBefore w:val="0"/>
        <w:widowControl w:val="0"/>
        <w:kinsoku/>
        <w:wordWrap/>
        <w:overflowPunct/>
        <w:topLinePunct w:val="0"/>
        <w:autoSpaceDE/>
        <w:autoSpaceDN/>
        <w:bidi w:val="0"/>
        <w:adjustRightInd/>
        <w:snapToGrid/>
        <w:spacing w:before="157" w:beforeLines="50" w:line="500" w:lineRule="exact"/>
        <w:ind w:firstLine="606" w:firstLineChars="202"/>
        <w:jc w:val="center"/>
        <w:textAlignment w:val="auto"/>
        <w:outlineLvl w:val="1"/>
        <w:rPr>
          <w:rFonts w:hint="eastAsia" w:ascii="黑体" w:hAnsi="黑体" w:eastAsia="黑体" w:cs="黑体"/>
          <w:b w:val="0"/>
          <w:bCs w:val="0"/>
          <w:color w:val="auto"/>
          <w:sz w:val="30"/>
          <w:szCs w:val="30"/>
          <w:highlight w:val="none"/>
          <w:lang w:eastAsia="zh-CN"/>
        </w:rPr>
      </w:pPr>
      <w:bookmarkStart w:id="16" w:name="_Toc5337"/>
      <w:r>
        <w:rPr>
          <w:rFonts w:hint="eastAsia" w:ascii="黑体" w:hAnsi="黑体" w:eastAsia="黑体" w:cs="黑体"/>
          <w:b w:val="0"/>
          <w:bCs w:val="0"/>
          <w:color w:val="auto"/>
          <w:sz w:val="30"/>
          <w:szCs w:val="30"/>
          <w:highlight w:val="none"/>
        </w:rPr>
        <w:t>后勤水电木日常维修材料供应清单</w:t>
      </w:r>
      <w:bookmarkEnd w:id="16"/>
    </w:p>
    <w:p w14:paraId="2A83CF4A">
      <w:pPr>
        <w:rPr>
          <w:rFonts w:hint="eastAsia"/>
          <w:color w:val="auto"/>
          <w:szCs w:val="21"/>
          <w:highlight w:val="none"/>
        </w:rPr>
      </w:pPr>
    </w:p>
    <w:tbl>
      <w:tblPr>
        <w:tblStyle w:val="52"/>
        <w:tblW w:w="9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1150"/>
        <w:gridCol w:w="912"/>
        <w:gridCol w:w="2450"/>
        <w:gridCol w:w="2250"/>
        <w:gridCol w:w="1225"/>
        <w:gridCol w:w="1213"/>
      </w:tblGrid>
      <w:tr w14:paraId="08B69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EC1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序号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810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供应材料</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B9E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单位</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CCA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参考品牌、型号规格</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B41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技术规格参数要求</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F9C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单价控制价（元）</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9ED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备注</w:t>
            </w:r>
          </w:p>
        </w:tc>
      </w:tr>
      <w:tr w14:paraId="7F1B4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BF4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FF3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58E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1E5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261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明一位单控，符合国标标准。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A8D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0F58">
            <w:pPr>
              <w:jc w:val="center"/>
              <w:rPr>
                <w:rFonts w:hint="default" w:ascii="Arial" w:hAnsi="Arial" w:eastAsia="宋体" w:cs="Arial"/>
                <w:i w:val="0"/>
                <w:iCs w:val="0"/>
                <w:color w:val="auto"/>
                <w:sz w:val="21"/>
                <w:szCs w:val="21"/>
                <w:highlight w:val="none"/>
                <w:u w:val="none"/>
              </w:rPr>
            </w:pPr>
          </w:p>
        </w:tc>
      </w:tr>
      <w:tr w14:paraId="65771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80A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CE1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871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AD0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ACB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明一位双控，符合国标标准。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72E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BF76">
            <w:pPr>
              <w:jc w:val="center"/>
              <w:rPr>
                <w:rFonts w:hint="default" w:ascii="Arial" w:hAnsi="Arial" w:eastAsia="宋体" w:cs="Arial"/>
                <w:i w:val="0"/>
                <w:iCs w:val="0"/>
                <w:color w:val="auto"/>
                <w:sz w:val="21"/>
                <w:szCs w:val="21"/>
                <w:highlight w:val="none"/>
                <w:u w:val="none"/>
              </w:rPr>
            </w:pPr>
          </w:p>
        </w:tc>
      </w:tr>
      <w:tr w14:paraId="3F6F2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ECC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718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515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487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4C5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明二位单控，符合国标标准。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A13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1ED3">
            <w:pPr>
              <w:jc w:val="center"/>
              <w:rPr>
                <w:rFonts w:hint="default" w:ascii="Arial" w:hAnsi="Arial" w:eastAsia="宋体" w:cs="Arial"/>
                <w:i w:val="0"/>
                <w:iCs w:val="0"/>
                <w:color w:val="auto"/>
                <w:sz w:val="21"/>
                <w:szCs w:val="21"/>
                <w:highlight w:val="none"/>
                <w:u w:val="none"/>
              </w:rPr>
            </w:pPr>
          </w:p>
        </w:tc>
      </w:tr>
      <w:tr w14:paraId="6837F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D16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E5C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8A6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260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934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明二位双控，符合国标标准。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58D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68FB">
            <w:pPr>
              <w:jc w:val="center"/>
              <w:rPr>
                <w:rFonts w:hint="default" w:ascii="Arial" w:hAnsi="Arial" w:eastAsia="宋体" w:cs="Arial"/>
                <w:i w:val="0"/>
                <w:iCs w:val="0"/>
                <w:color w:val="auto"/>
                <w:sz w:val="21"/>
                <w:szCs w:val="21"/>
                <w:highlight w:val="none"/>
                <w:u w:val="none"/>
              </w:rPr>
            </w:pPr>
          </w:p>
        </w:tc>
      </w:tr>
      <w:tr w14:paraId="454BE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B65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8E4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6A3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D5D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E3C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明三位单控，符合国标标准。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D5E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0CE5">
            <w:pPr>
              <w:jc w:val="center"/>
              <w:rPr>
                <w:rFonts w:hint="default" w:ascii="Arial" w:hAnsi="Arial" w:eastAsia="宋体" w:cs="Arial"/>
                <w:i w:val="0"/>
                <w:iCs w:val="0"/>
                <w:color w:val="auto"/>
                <w:sz w:val="21"/>
                <w:szCs w:val="21"/>
                <w:highlight w:val="none"/>
                <w:u w:val="none"/>
              </w:rPr>
            </w:pPr>
          </w:p>
        </w:tc>
      </w:tr>
      <w:tr w14:paraId="4E276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387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62D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382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7FE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587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明三位双控，符合国标标准。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2F5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793E">
            <w:pPr>
              <w:jc w:val="center"/>
              <w:rPr>
                <w:rFonts w:hint="default" w:ascii="Arial" w:hAnsi="Arial" w:eastAsia="宋体" w:cs="Arial"/>
                <w:i w:val="0"/>
                <w:iCs w:val="0"/>
                <w:color w:val="auto"/>
                <w:sz w:val="21"/>
                <w:szCs w:val="21"/>
                <w:highlight w:val="none"/>
                <w:u w:val="none"/>
              </w:rPr>
            </w:pPr>
          </w:p>
        </w:tc>
      </w:tr>
      <w:tr w14:paraId="76688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8AF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4EB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F0B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686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987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明四位单控，符合国标标准。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845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0AF5">
            <w:pPr>
              <w:jc w:val="center"/>
              <w:rPr>
                <w:rFonts w:hint="default" w:ascii="Arial" w:hAnsi="Arial" w:eastAsia="宋体" w:cs="Arial"/>
                <w:i w:val="0"/>
                <w:iCs w:val="0"/>
                <w:color w:val="auto"/>
                <w:sz w:val="21"/>
                <w:szCs w:val="21"/>
                <w:highlight w:val="none"/>
                <w:u w:val="none"/>
              </w:rPr>
            </w:pPr>
          </w:p>
        </w:tc>
      </w:tr>
      <w:tr w14:paraId="3D9F6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EF4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55A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EDA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F3F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F54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明四位双控，符合国标标准。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519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46C2">
            <w:pPr>
              <w:jc w:val="center"/>
              <w:rPr>
                <w:rFonts w:hint="default" w:ascii="Arial" w:hAnsi="Arial" w:eastAsia="宋体" w:cs="Arial"/>
                <w:i w:val="0"/>
                <w:iCs w:val="0"/>
                <w:color w:val="auto"/>
                <w:sz w:val="21"/>
                <w:szCs w:val="21"/>
                <w:highlight w:val="none"/>
                <w:u w:val="none"/>
              </w:rPr>
            </w:pPr>
          </w:p>
        </w:tc>
      </w:tr>
      <w:tr w14:paraId="6C131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172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953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7E3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A97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ABB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暗一位单控，符合国标标准。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32F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A791">
            <w:pPr>
              <w:jc w:val="center"/>
              <w:rPr>
                <w:rFonts w:hint="default" w:ascii="Arial" w:hAnsi="Arial" w:eastAsia="宋体" w:cs="Arial"/>
                <w:i w:val="0"/>
                <w:iCs w:val="0"/>
                <w:color w:val="auto"/>
                <w:sz w:val="21"/>
                <w:szCs w:val="21"/>
                <w:highlight w:val="none"/>
                <w:u w:val="none"/>
              </w:rPr>
            </w:pPr>
          </w:p>
        </w:tc>
      </w:tr>
      <w:tr w14:paraId="5D5D1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71F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C31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5F3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66C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38E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暗一位双控，符合国标标准。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369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27F3">
            <w:pPr>
              <w:jc w:val="center"/>
              <w:rPr>
                <w:rFonts w:hint="default" w:ascii="Arial" w:hAnsi="Arial" w:eastAsia="宋体" w:cs="Arial"/>
                <w:i w:val="0"/>
                <w:iCs w:val="0"/>
                <w:color w:val="auto"/>
                <w:sz w:val="21"/>
                <w:szCs w:val="21"/>
                <w:highlight w:val="none"/>
                <w:u w:val="none"/>
              </w:rPr>
            </w:pPr>
          </w:p>
        </w:tc>
      </w:tr>
      <w:tr w14:paraId="28CB8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9DC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0FF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2FF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302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03A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暗二位单控，符合国标标准。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CDF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1774">
            <w:pPr>
              <w:jc w:val="center"/>
              <w:rPr>
                <w:rFonts w:hint="default" w:ascii="Arial" w:hAnsi="Arial" w:eastAsia="宋体" w:cs="Arial"/>
                <w:i w:val="0"/>
                <w:iCs w:val="0"/>
                <w:color w:val="auto"/>
                <w:sz w:val="21"/>
                <w:szCs w:val="21"/>
                <w:highlight w:val="none"/>
                <w:u w:val="none"/>
              </w:rPr>
            </w:pPr>
          </w:p>
        </w:tc>
      </w:tr>
      <w:tr w14:paraId="33FFA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B35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C92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681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FBC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049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暗二位双控，符合国标标准。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8F0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E303">
            <w:pPr>
              <w:jc w:val="center"/>
              <w:rPr>
                <w:rFonts w:hint="default" w:ascii="Arial" w:hAnsi="Arial" w:eastAsia="宋体" w:cs="Arial"/>
                <w:i w:val="0"/>
                <w:iCs w:val="0"/>
                <w:color w:val="auto"/>
                <w:sz w:val="21"/>
                <w:szCs w:val="21"/>
                <w:highlight w:val="none"/>
                <w:u w:val="none"/>
              </w:rPr>
            </w:pPr>
          </w:p>
        </w:tc>
      </w:tr>
      <w:tr w14:paraId="6C5A0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830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ABD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922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60F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20F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暗三位单控，符合国标标准。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33B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1B35">
            <w:pPr>
              <w:jc w:val="center"/>
              <w:rPr>
                <w:rFonts w:hint="default" w:ascii="Arial" w:hAnsi="Arial" w:eastAsia="宋体" w:cs="Arial"/>
                <w:i w:val="0"/>
                <w:iCs w:val="0"/>
                <w:color w:val="auto"/>
                <w:sz w:val="21"/>
                <w:szCs w:val="21"/>
                <w:highlight w:val="none"/>
                <w:u w:val="none"/>
              </w:rPr>
            </w:pPr>
          </w:p>
        </w:tc>
      </w:tr>
      <w:tr w14:paraId="7C51B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055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C43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4AC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254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A78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暗三位双控，符合国标标准。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6B8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FDC7">
            <w:pPr>
              <w:jc w:val="center"/>
              <w:rPr>
                <w:rFonts w:hint="default" w:ascii="Arial" w:hAnsi="Arial" w:eastAsia="宋体" w:cs="Arial"/>
                <w:i w:val="0"/>
                <w:iCs w:val="0"/>
                <w:color w:val="auto"/>
                <w:sz w:val="21"/>
                <w:szCs w:val="21"/>
                <w:highlight w:val="none"/>
                <w:u w:val="none"/>
              </w:rPr>
            </w:pPr>
          </w:p>
        </w:tc>
      </w:tr>
      <w:tr w14:paraId="63169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874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0CE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188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98B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E1C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暗四位单控，符合国标标准。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9A9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C660">
            <w:pPr>
              <w:jc w:val="center"/>
              <w:rPr>
                <w:rFonts w:hint="default" w:ascii="Arial" w:hAnsi="Arial" w:eastAsia="宋体" w:cs="Arial"/>
                <w:i w:val="0"/>
                <w:iCs w:val="0"/>
                <w:color w:val="auto"/>
                <w:sz w:val="21"/>
                <w:szCs w:val="21"/>
                <w:highlight w:val="none"/>
                <w:u w:val="none"/>
              </w:rPr>
            </w:pPr>
          </w:p>
        </w:tc>
      </w:tr>
      <w:tr w14:paraId="33C38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F7C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E91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563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FCB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4F9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暗四位双控，符合国标标准。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B09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23C5">
            <w:pPr>
              <w:jc w:val="center"/>
              <w:rPr>
                <w:rFonts w:hint="default" w:ascii="Arial" w:hAnsi="Arial" w:eastAsia="宋体" w:cs="Arial"/>
                <w:i w:val="0"/>
                <w:iCs w:val="0"/>
                <w:color w:val="auto"/>
                <w:sz w:val="21"/>
                <w:szCs w:val="21"/>
                <w:highlight w:val="none"/>
                <w:u w:val="none"/>
              </w:rPr>
            </w:pPr>
          </w:p>
        </w:tc>
      </w:tr>
      <w:tr w14:paraId="5EB96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A8D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656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门铃开关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A58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C7D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E6D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暗装电铃开关，符合国标标准。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A4E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7AA6">
            <w:pPr>
              <w:jc w:val="center"/>
              <w:rPr>
                <w:rFonts w:hint="default" w:ascii="Arial" w:hAnsi="Arial" w:eastAsia="宋体" w:cs="Arial"/>
                <w:i w:val="0"/>
                <w:iCs w:val="0"/>
                <w:color w:val="auto"/>
                <w:sz w:val="21"/>
                <w:szCs w:val="21"/>
                <w:highlight w:val="none"/>
                <w:u w:val="none"/>
              </w:rPr>
            </w:pPr>
          </w:p>
        </w:tc>
      </w:tr>
      <w:tr w14:paraId="1D83E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AB3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10A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延时开关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763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3B6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1FA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声光控延时开关，符合国标标准。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B04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4C6D">
            <w:pPr>
              <w:jc w:val="center"/>
              <w:rPr>
                <w:rFonts w:hint="default" w:ascii="Arial" w:hAnsi="Arial" w:eastAsia="宋体" w:cs="Arial"/>
                <w:i w:val="0"/>
                <w:iCs w:val="0"/>
                <w:color w:val="auto"/>
                <w:sz w:val="21"/>
                <w:szCs w:val="21"/>
                <w:highlight w:val="none"/>
                <w:u w:val="none"/>
              </w:rPr>
            </w:pPr>
          </w:p>
        </w:tc>
      </w:tr>
      <w:tr w14:paraId="230CC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0AF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E70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插座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B54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906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DAF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暗五孔，符合国标标准。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AE7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5818">
            <w:pPr>
              <w:jc w:val="center"/>
              <w:rPr>
                <w:rFonts w:hint="default" w:ascii="Arial" w:hAnsi="Arial" w:eastAsia="宋体" w:cs="Arial"/>
                <w:i w:val="0"/>
                <w:iCs w:val="0"/>
                <w:color w:val="auto"/>
                <w:sz w:val="21"/>
                <w:szCs w:val="21"/>
                <w:highlight w:val="none"/>
                <w:u w:val="none"/>
              </w:rPr>
            </w:pPr>
          </w:p>
        </w:tc>
      </w:tr>
      <w:tr w14:paraId="3BA10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9CE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11D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插座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4EE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C2C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0C2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明五孔，符合国标标准。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5AA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BEB9">
            <w:pPr>
              <w:jc w:val="center"/>
              <w:rPr>
                <w:rFonts w:hint="default" w:ascii="Arial" w:hAnsi="Arial" w:eastAsia="宋体" w:cs="Arial"/>
                <w:i w:val="0"/>
                <w:iCs w:val="0"/>
                <w:color w:val="auto"/>
                <w:sz w:val="21"/>
                <w:szCs w:val="21"/>
                <w:highlight w:val="none"/>
                <w:u w:val="none"/>
              </w:rPr>
            </w:pPr>
          </w:p>
        </w:tc>
      </w:tr>
      <w:tr w14:paraId="22EB0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261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3A2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插座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0E5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67D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D36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暗七孔，符合国标标准。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649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3462">
            <w:pPr>
              <w:jc w:val="center"/>
              <w:rPr>
                <w:rFonts w:hint="default" w:ascii="Arial" w:hAnsi="Arial" w:eastAsia="宋体" w:cs="Arial"/>
                <w:i w:val="0"/>
                <w:iCs w:val="0"/>
                <w:color w:val="auto"/>
                <w:sz w:val="21"/>
                <w:szCs w:val="21"/>
                <w:highlight w:val="none"/>
                <w:u w:val="none"/>
              </w:rPr>
            </w:pPr>
          </w:p>
        </w:tc>
      </w:tr>
      <w:tr w14:paraId="4C960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92C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119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插座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05C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CD9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A43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明七孔，符合国标标准。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499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7FFD">
            <w:pPr>
              <w:jc w:val="center"/>
              <w:rPr>
                <w:rFonts w:hint="default" w:ascii="Arial" w:hAnsi="Arial" w:eastAsia="宋体" w:cs="Arial"/>
                <w:i w:val="0"/>
                <w:iCs w:val="0"/>
                <w:color w:val="auto"/>
                <w:sz w:val="21"/>
                <w:szCs w:val="21"/>
                <w:highlight w:val="none"/>
                <w:u w:val="none"/>
              </w:rPr>
            </w:pPr>
          </w:p>
        </w:tc>
      </w:tr>
      <w:tr w14:paraId="59209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10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B85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插座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31C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E13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AA6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明三孔，空调插座，符合国标标准.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F97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F39E">
            <w:pPr>
              <w:jc w:val="center"/>
              <w:rPr>
                <w:rFonts w:hint="default" w:ascii="Arial" w:hAnsi="Arial" w:eastAsia="宋体" w:cs="Arial"/>
                <w:i w:val="0"/>
                <w:iCs w:val="0"/>
                <w:color w:val="auto"/>
                <w:sz w:val="21"/>
                <w:szCs w:val="21"/>
                <w:highlight w:val="none"/>
                <w:u w:val="none"/>
              </w:rPr>
            </w:pPr>
          </w:p>
        </w:tc>
      </w:tr>
      <w:tr w14:paraId="5372A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CF8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0FC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插座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8AD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7FF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738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暗三孔，空调插座，符合国标标准.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00F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3630">
            <w:pPr>
              <w:jc w:val="center"/>
              <w:rPr>
                <w:rFonts w:hint="default" w:ascii="Arial" w:hAnsi="Arial" w:eastAsia="宋体" w:cs="Arial"/>
                <w:i w:val="0"/>
                <w:iCs w:val="0"/>
                <w:color w:val="auto"/>
                <w:sz w:val="21"/>
                <w:szCs w:val="21"/>
                <w:highlight w:val="none"/>
                <w:u w:val="none"/>
              </w:rPr>
            </w:pPr>
          </w:p>
        </w:tc>
      </w:tr>
      <w:tr w14:paraId="18D8A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881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D74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插座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BFB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A81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A5D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明十孔，符合国标标准.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CDF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8740">
            <w:pPr>
              <w:jc w:val="center"/>
              <w:rPr>
                <w:rFonts w:hint="default" w:ascii="Arial" w:hAnsi="Arial" w:eastAsia="宋体" w:cs="Arial"/>
                <w:i w:val="0"/>
                <w:iCs w:val="0"/>
                <w:color w:val="auto"/>
                <w:sz w:val="21"/>
                <w:szCs w:val="21"/>
                <w:highlight w:val="none"/>
                <w:u w:val="none"/>
              </w:rPr>
            </w:pPr>
          </w:p>
        </w:tc>
      </w:tr>
      <w:tr w14:paraId="212E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850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4EE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插座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71D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38A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参考或相当于：鸿雁、公牛、TCL</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E76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明一开五孔，符合国标标准。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34B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577F">
            <w:pPr>
              <w:jc w:val="center"/>
              <w:rPr>
                <w:rFonts w:hint="default" w:ascii="Arial" w:hAnsi="Arial" w:eastAsia="宋体" w:cs="Arial"/>
                <w:i w:val="0"/>
                <w:iCs w:val="0"/>
                <w:color w:val="auto"/>
                <w:sz w:val="21"/>
                <w:szCs w:val="21"/>
                <w:highlight w:val="none"/>
                <w:u w:val="none"/>
              </w:rPr>
            </w:pPr>
          </w:p>
        </w:tc>
      </w:tr>
      <w:tr w14:paraId="52687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8E6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CDA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三相电子表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E06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0A6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参考或相当于：施耐德、正泰、德力西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E67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三相（1.5-6A）互感式，符合国标标准。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0C6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3548">
            <w:pPr>
              <w:jc w:val="center"/>
              <w:rPr>
                <w:rFonts w:hint="default" w:ascii="Arial" w:hAnsi="Arial" w:eastAsia="宋体" w:cs="Arial"/>
                <w:i w:val="0"/>
                <w:iCs w:val="0"/>
                <w:color w:val="auto"/>
                <w:sz w:val="21"/>
                <w:szCs w:val="21"/>
                <w:highlight w:val="none"/>
                <w:u w:val="none"/>
              </w:rPr>
            </w:pPr>
          </w:p>
        </w:tc>
      </w:tr>
      <w:tr w14:paraId="1981A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90C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559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三相电子表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E91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91A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参考或相当于：施耐德、正泰、德力西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6E7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三相（5-20A），符合国标标准。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22B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55C7">
            <w:pPr>
              <w:jc w:val="center"/>
              <w:rPr>
                <w:rFonts w:hint="default" w:ascii="Arial" w:hAnsi="Arial" w:eastAsia="宋体" w:cs="Arial"/>
                <w:i w:val="0"/>
                <w:iCs w:val="0"/>
                <w:color w:val="auto"/>
                <w:sz w:val="21"/>
                <w:szCs w:val="21"/>
                <w:highlight w:val="none"/>
                <w:u w:val="none"/>
              </w:rPr>
            </w:pPr>
          </w:p>
        </w:tc>
      </w:tr>
      <w:tr w14:paraId="084E7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EA5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408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三相电子表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4E6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385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参考或相当于：施耐德、正泰、德力西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6F3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三相（5</w:t>
            </w:r>
            <w:r>
              <w:rPr>
                <w:rStyle w:val="180"/>
                <w:rFonts w:hint="default" w:ascii="Arial" w:hAnsi="Arial" w:eastAsia="宋体" w:cs="Arial"/>
                <w:color w:val="auto"/>
                <w:sz w:val="21"/>
                <w:szCs w:val="21"/>
                <w:highlight w:val="none"/>
                <w:lang w:val="en-US" w:eastAsia="zh-CN" w:bidi="ar"/>
              </w:rPr>
              <w:t>-60A</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9D2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BDE7">
            <w:pPr>
              <w:jc w:val="center"/>
              <w:rPr>
                <w:rFonts w:hint="default" w:ascii="Arial" w:hAnsi="Arial" w:eastAsia="宋体" w:cs="Arial"/>
                <w:i w:val="0"/>
                <w:iCs w:val="0"/>
                <w:color w:val="auto"/>
                <w:sz w:val="21"/>
                <w:szCs w:val="21"/>
                <w:highlight w:val="none"/>
                <w:u w:val="none"/>
              </w:rPr>
            </w:pPr>
          </w:p>
        </w:tc>
      </w:tr>
      <w:tr w14:paraId="08749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94B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A0F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三相电子表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449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581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参考或相当于：施耐德、正泰、德力西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782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三相（20-80A），符合国标标准。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3BE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BB73">
            <w:pPr>
              <w:jc w:val="center"/>
              <w:rPr>
                <w:rFonts w:hint="default" w:ascii="Arial" w:hAnsi="Arial" w:eastAsia="宋体" w:cs="Arial"/>
                <w:i w:val="0"/>
                <w:iCs w:val="0"/>
                <w:color w:val="auto"/>
                <w:sz w:val="21"/>
                <w:szCs w:val="21"/>
                <w:highlight w:val="none"/>
                <w:u w:val="none"/>
              </w:rPr>
            </w:pPr>
          </w:p>
        </w:tc>
      </w:tr>
      <w:tr w14:paraId="50220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198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25E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EA4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F5B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EF7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1P20A，符合国标标准。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EC6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64E3">
            <w:pPr>
              <w:jc w:val="center"/>
              <w:rPr>
                <w:rFonts w:hint="default" w:ascii="Arial" w:hAnsi="Arial" w:eastAsia="宋体" w:cs="Arial"/>
                <w:i w:val="0"/>
                <w:iCs w:val="0"/>
                <w:color w:val="auto"/>
                <w:sz w:val="21"/>
                <w:szCs w:val="21"/>
                <w:highlight w:val="none"/>
                <w:u w:val="none"/>
              </w:rPr>
            </w:pPr>
          </w:p>
        </w:tc>
      </w:tr>
      <w:tr w14:paraId="39031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1EA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131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133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08F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9DC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1P32A，符合国标标准。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800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716F">
            <w:pPr>
              <w:jc w:val="center"/>
              <w:rPr>
                <w:rFonts w:hint="default" w:ascii="Arial" w:hAnsi="Arial" w:eastAsia="宋体" w:cs="Arial"/>
                <w:i w:val="0"/>
                <w:iCs w:val="0"/>
                <w:color w:val="auto"/>
                <w:sz w:val="21"/>
                <w:szCs w:val="21"/>
                <w:highlight w:val="none"/>
                <w:u w:val="none"/>
              </w:rPr>
            </w:pPr>
          </w:p>
        </w:tc>
      </w:tr>
      <w:tr w14:paraId="3E5CC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B00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6E2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034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D95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E67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1P40A，符合国标标准。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313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FB9E">
            <w:pPr>
              <w:jc w:val="center"/>
              <w:rPr>
                <w:rFonts w:hint="default" w:ascii="Arial" w:hAnsi="Arial" w:eastAsia="宋体" w:cs="Arial"/>
                <w:i w:val="0"/>
                <w:iCs w:val="0"/>
                <w:color w:val="auto"/>
                <w:sz w:val="21"/>
                <w:szCs w:val="21"/>
                <w:highlight w:val="none"/>
                <w:u w:val="none"/>
              </w:rPr>
            </w:pPr>
          </w:p>
        </w:tc>
      </w:tr>
      <w:tr w14:paraId="48FF2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E1B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AEB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2EC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FF7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890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1P63A，符合国标标准。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56E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5BB6">
            <w:pPr>
              <w:jc w:val="center"/>
              <w:rPr>
                <w:rFonts w:hint="default" w:ascii="Arial" w:hAnsi="Arial" w:eastAsia="宋体" w:cs="Arial"/>
                <w:i w:val="0"/>
                <w:iCs w:val="0"/>
                <w:color w:val="auto"/>
                <w:sz w:val="21"/>
                <w:szCs w:val="21"/>
                <w:highlight w:val="none"/>
                <w:u w:val="none"/>
              </w:rPr>
            </w:pPr>
          </w:p>
        </w:tc>
      </w:tr>
      <w:tr w14:paraId="68642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D69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652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497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4E3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934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2P20A，符合国标标准。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1A6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D433">
            <w:pPr>
              <w:jc w:val="center"/>
              <w:rPr>
                <w:rFonts w:hint="default" w:ascii="Arial" w:hAnsi="Arial" w:eastAsia="宋体" w:cs="Arial"/>
                <w:i w:val="0"/>
                <w:iCs w:val="0"/>
                <w:color w:val="auto"/>
                <w:sz w:val="21"/>
                <w:szCs w:val="21"/>
                <w:highlight w:val="none"/>
                <w:u w:val="none"/>
              </w:rPr>
            </w:pPr>
          </w:p>
        </w:tc>
      </w:tr>
      <w:tr w14:paraId="19D7E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FB2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24B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444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E76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68B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2P32A，符合国标标准。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E09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E0C4">
            <w:pPr>
              <w:jc w:val="center"/>
              <w:rPr>
                <w:rFonts w:hint="default" w:ascii="Arial" w:hAnsi="Arial" w:eastAsia="宋体" w:cs="Arial"/>
                <w:i w:val="0"/>
                <w:iCs w:val="0"/>
                <w:color w:val="auto"/>
                <w:sz w:val="21"/>
                <w:szCs w:val="21"/>
                <w:highlight w:val="none"/>
                <w:u w:val="none"/>
              </w:rPr>
            </w:pPr>
          </w:p>
        </w:tc>
      </w:tr>
      <w:tr w14:paraId="0179B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8E8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C94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FCB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946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4BB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2P40A，符合国标标准。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1DB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E080">
            <w:pPr>
              <w:jc w:val="center"/>
              <w:rPr>
                <w:rFonts w:hint="default" w:ascii="Arial" w:hAnsi="Arial" w:eastAsia="宋体" w:cs="Arial"/>
                <w:i w:val="0"/>
                <w:iCs w:val="0"/>
                <w:color w:val="auto"/>
                <w:sz w:val="21"/>
                <w:szCs w:val="21"/>
                <w:highlight w:val="none"/>
                <w:u w:val="none"/>
              </w:rPr>
            </w:pPr>
          </w:p>
        </w:tc>
      </w:tr>
      <w:tr w14:paraId="06A80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6C3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B22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C0A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DB7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682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2P63A，符合国标标准。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89B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9F80">
            <w:pPr>
              <w:jc w:val="center"/>
              <w:rPr>
                <w:rFonts w:hint="default" w:ascii="Arial" w:hAnsi="Arial" w:eastAsia="宋体" w:cs="Arial"/>
                <w:i w:val="0"/>
                <w:iCs w:val="0"/>
                <w:color w:val="auto"/>
                <w:sz w:val="21"/>
                <w:szCs w:val="21"/>
                <w:highlight w:val="none"/>
                <w:u w:val="none"/>
              </w:rPr>
            </w:pPr>
          </w:p>
        </w:tc>
      </w:tr>
      <w:tr w14:paraId="422DA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C04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063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31B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9C1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996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2P100A，符合国标标准。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2F4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75C7">
            <w:pPr>
              <w:jc w:val="center"/>
              <w:rPr>
                <w:rFonts w:hint="default" w:ascii="Arial" w:hAnsi="Arial" w:eastAsia="宋体" w:cs="Arial"/>
                <w:i w:val="0"/>
                <w:iCs w:val="0"/>
                <w:color w:val="auto"/>
                <w:sz w:val="21"/>
                <w:szCs w:val="21"/>
                <w:highlight w:val="none"/>
                <w:u w:val="none"/>
              </w:rPr>
            </w:pPr>
          </w:p>
        </w:tc>
      </w:tr>
      <w:tr w14:paraId="62D60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827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344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468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D55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0BD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3P20A，符合国标标准。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687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33BB">
            <w:pPr>
              <w:jc w:val="center"/>
              <w:rPr>
                <w:rFonts w:hint="default" w:ascii="Arial" w:hAnsi="Arial" w:eastAsia="宋体" w:cs="Arial"/>
                <w:i w:val="0"/>
                <w:iCs w:val="0"/>
                <w:color w:val="auto"/>
                <w:sz w:val="21"/>
                <w:szCs w:val="21"/>
                <w:highlight w:val="none"/>
                <w:u w:val="none"/>
              </w:rPr>
            </w:pPr>
          </w:p>
        </w:tc>
      </w:tr>
      <w:tr w14:paraId="2F11D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19F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C15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6ED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A47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608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3P32A，符合国标标准。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0E6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B82C">
            <w:pPr>
              <w:jc w:val="center"/>
              <w:rPr>
                <w:rFonts w:hint="default" w:ascii="Arial" w:hAnsi="Arial" w:eastAsia="宋体" w:cs="Arial"/>
                <w:i w:val="0"/>
                <w:iCs w:val="0"/>
                <w:color w:val="auto"/>
                <w:sz w:val="21"/>
                <w:szCs w:val="21"/>
                <w:highlight w:val="none"/>
                <w:u w:val="none"/>
              </w:rPr>
            </w:pPr>
          </w:p>
        </w:tc>
      </w:tr>
      <w:tr w14:paraId="1AE3E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801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C50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5E6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C81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ABB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3P63A，符合国标标准。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16E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C1F6">
            <w:pPr>
              <w:jc w:val="center"/>
              <w:rPr>
                <w:rFonts w:hint="default" w:ascii="Arial" w:hAnsi="Arial" w:eastAsia="宋体" w:cs="Arial"/>
                <w:i w:val="0"/>
                <w:iCs w:val="0"/>
                <w:color w:val="auto"/>
                <w:sz w:val="21"/>
                <w:szCs w:val="21"/>
                <w:highlight w:val="none"/>
                <w:u w:val="none"/>
              </w:rPr>
            </w:pPr>
          </w:p>
        </w:tc>
      </w:tr>
      <w:tr w14:paraId="521E2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71B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AFE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517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190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D07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3P100A，符合国标标准。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270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C44D">
            <w:pPr>
              <w:jc w:val="center"/>
              <w:rPr>
                <w:rFonts w:hint="default" w:ascii="Arial" w:hAnsi="Arial" w:eastAsia="宋体" w:cs="Arial"/>
                <w:i w:val="0"/>
                <w:iCs w:val="0"/>
                <w:color w:val="auto"/>
                <w:sz w:val="21"/>
                <w:szCs w:val="21"/>
                <w:highlight w:val="none"/>
                <w:u w:val="none"/>
              </w:rPr>
            </w:pPr>
          </w:p>
        </w:tc>
      </w:tr>
      <w:tr w14:paraId="5C502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D83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E89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D87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775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5ED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4P20A，符合国标标准。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C5D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38.67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02FF">
            <w:pPr>
              <w:jc w:val="center"/>
              <w:rPr>
                <w:rFonts w:hint="default" w:ascii="Arial" w:hAnsi="Arial" w:eastAsia="宋体" w:cs="Arial"/>
                <w:i w:val="0"/>
                <w:iCs w:val="0"/>
                <w:color w:val="auto"/>
                <w:sz w:val="21"/>
                <w:szCs w:val="21"/>
                <w:highlight w:val="none"/>
                <w:u w:val="none"/>
              </w:rPr>
            </w:pPr>
          </w:p>
        </w:tc>
      </w:tr>
      <w:tr w14:paraId="438BF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260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B33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230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038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CEF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4P32A，符合国标标准。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889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38.67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BB01">
            <w:pPr>
              <w:jc w:val="center"/>
              <w:rPr>
                <w:rFonts w:hint="default" w:ascii="Arial" w:hAnsi="Arial" w:eastAsia="宋体" w:cs="Arial"/>
                <w:i w:val="0"/>
                <w:iCs w:val="0"/>
                <w:color w:val="auto"/>
                <w:sz w:val="21"/>
                <w:szCs w:val="21"/>
                <w:highlight w:val="none"/>
                <w:u w:val="none"/>
              </w:rPr>
            </w:pPr>
          </w:p>
        </w:tc>
      </w:tr>
      <w:tr w14:paraId="4CFA6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A03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BAD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5AC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A49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240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4P40A，符合国标标准。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BAD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EA83">
            <w:pPr>
              <w:jc w:val="center"/>
              <w:rPr>
                <w:rFonts w:hint="default" w:ascii="Arial" w:hAnsi="Arial" w:eastAsia="宋体" w:cs="Arial"/>
                <w:i w:val="0"/>
                <w:iCs w:val="0"/>
                <w:color w:val="auto"/>
                <w:sz w:val="21"/>
                <w:szCs w:val="21"/>
                <w:highlight w:val="none"/>
                <w:u w:val="none"/>
              </w:rPr>
            </w:pPr>
          </w:p>
        </w:tc>
      </w:tr>
      <w:tr w14:paraId="402C2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C8E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C9F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0D0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F2C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63D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4P63A，符合国标标准。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B9F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9168">
            <w:pPr>
              <w:jc w:val="center"/>
              <w:rPr>
                <w:rFonts w:hint="default" w:ascii="Arial" w:hAnsi="Arial" w:eastAsia="宋体" w:cs="Arial"/>
                <w:i w:val="0"/>
                <w:iCs w:val="0"/>
                <w:color w:val="auto"/>
                <w:sz w:val="21"/>
                <w:szCs w:val="21"/>
                <w:highlight w:val="none"/>
                <w:u w:val="none"/>
              </w:rPr>
            </w:pPr>
          </w:p>
        </w:tc>
      </w:tr>
      <w:tr w14:paraId="4C848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04D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DDB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6BB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5CF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68E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4P100A，符合国标标准。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FAC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7D56">
            <w:pPr>
              <w:jc w:val="center"/>
              <w:rPr>
                <w:rFonts w:hint="default" w:ascii="Arial" w:hAnsi="Arial" w:eastAsia="宋体" w:cs="Arial"/>
                <w:i w:val="0"/>
                <w:iCs w:val="0"/>
                <w:color w:val="auto"/>
                <w:sz w:val="21"/>
                <w:szCs w:val="21"/>
                <w:highlight w:val="none"/>
                <w:u w:val="none"/>
              </w:rPr>
            </w:pPr>
          </w:p>
        </w:tc>
      </w:tr>
      <w:tr w14:paraId="7E53B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E3D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215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E20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40A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0E5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4P125A，符合国标标准。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0A4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7443">
            <w:pPr>
              <w:jc w:val="center"/>
              <w:rPr>
                <w:rFonts w:hint="default" w:ascii="Arial" w:hAnsi="Arial" w:eastAsia="宋体" w:cs="Arial"/>
                <w:i w:val="0"/>
                <w:iCs w:val="0"/>
                <w:color w:val="auto"/>
                <w:sz w:val="21"/>
                <w:szCs w:val="21"/>
                <w:highlight w:val="none"/>
                <w:u w:val="none"/>
              </w:rPr>
            </w:pPr>
          </w:p>
        </w:tc>
      </w:tr>
      <w:tr w14:paraId="2D03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A65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9CF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466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ECA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17F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CDM3-100A，符合国标标准。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D02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9DED">
            <w:pPr>
              <w:jc w:val="center"/>
              <w:rPr>
                <w:rFonts w:hint="default" w:ascii="Arial" w:hAnsi="Arial" w:eastAsia="宋体" w:cs="Arial"/>
                <w:i w:val="0"/>
                <w:iCs w:val="0"/>
                <w:color w:val="auto"/>
                <w:sz w:val="21"/>
                <w:szCs w:val="21"/>
                <w:highlight w:val="none"/>
                <w:u w:val="none"/>
              </w:rPr>
            </w:pPr>
          </w:p>
        </w:tc>
      </w:tr>
      <w:tr w14:paraId="7567D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60E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A74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F84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52A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917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CDM3-150A，符合国标标准。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244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2407">
            <w:pPr>
              <w:jc w:val="center"/>
              <w:rPr>
                <w:rFonts w:hint="default" w:ascii="Arial" w:hAnsi="Arial" w:eastAsia="宋体" w:cs="Arial"/>
                <w:i w:val="0"/>
                <w:iCs w:val="0"/>
                <w:color w:val="auto"/>
                <w:sz w:val="21"/>
                <w:szCs w:val="21"/>
                <w:highlight w:val="none"/>
                <w:u w:val="none"/>
              </w:rPr>
            </w:pPr>
          </w:p>
        </w:tc>
      </w:tr>
      <w:tr w14:paraId="3F9BD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6AB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48F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609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0D5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CC6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CDM3-200A，符合国标标准。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D52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70EA">
            <w:pPr>
              <w:jc w:val="center"/>
              <w:rPr>
                <w:rFonts w:hint="default" w:ascii="Arial" w:hAnsi="Arial" w:eastAsia="宋体" w:cs="Arial"/>
                <w:i w:val="0"/>
                <w:iCs w:val="0"/>
                <w:color w:val="auto"/>
                <w:sz w:val="21"/>
                <w:szCs w:val="21"/>
                <w:highlight w:val="none"/>
                <w:u w:val="none"/>
              </w:rPr>
            </w:pPr>
          </w:p>
        </w:tc>
      </w:tr>
      <w:tr w14:paraId="4C12B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86F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9F3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885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231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169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CDM3-250A，符合国标标准。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2B2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2C7F">
            <w:pPr>
              <w:jc w:val="center"/>
              <w:rPr>
                <w:rFonts w:hint="default" w:ascii="Arial" w:hAnsi="Arial" w:eastAsia="宋体" w:cs="Arial"/>
                <w:i w:val="0"/>
                <w:iCs w:val="0"/>
                <w:color w:val="auto"/>
                <w:sz w:val="21"/>
                <w:szCs w:val="21"/>
                <w:highlight w:val="none"/>
                <w:u w:val="none"/>
              </w:rPr>
            </w:pPr>
          </w:p>
        </w:tc>
      </w:tr>
      <w:tr w14:paraId="5B73D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AA9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625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86D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76E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BBD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CDM3-400A，符合国标标准。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DA9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CBF6">
            <w:pPr>
              <w:jc w:val="center"/>
              <w:rPr>
                <w:rFonts w:hint="default" w:ascii="Arial" w:hAnsi="Arial" w:eastAsia="宋体" w:cs="Arial"/>
                <w:i w:val="0"/>
                <w:iCs w:val="0"/>
                <w:color w:val="auto"/>
                <w:sz w:val="21"/>
                <w:szCs w:val="21"/>
                <w:highlight w:val="none"/>
                <w:u w:val="none"/>
              </w:rPr>
            </w:pPr>
          </w:p>
        </w:tc>
      </w:tr>
      <w:tr w14:paraId="3A971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4A5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184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108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F0F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8C7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CDM3-630A，符合国标标准。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03E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5F7E">
            <w:pPr>
              <w:jc w:val="center"/>
              <w:rPr>
                <w:rFonts w:hint="default" w:ascii="Arial" w:hAnsi="Arial" w:eastAsia="宋体" w:cs="Arial"/>
                <w:i w:val="0"/>
                <w:iCs w:val="0"/>
                <w:color w:val="auto"/>
                <w:sz w:val="21"/>
                <w:szCs w:val="21"/>
                <w:highlight w:val="none"/>
                <w:u w:val="none"/>
              </w:rPr>
            </w:pPr>
          </w:p>
        </w:tc>
      </w:tr>
      <w:tr w14:paraId="6FA3C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9A2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2AC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塑壳断路器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4A9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179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93E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CDM1-100A/3300，符合国标标准。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A62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49C3">
            <w:pPr>
              <w:jc w:val="center"/>
              <w:rPr>
                <w:rFonts w:hint="default" w:ascii="Arial" w:hAnsi="Arial" w:eastAsia="宋体" w:cs="Arial"/>
                <w:i w:val="0"/>
                <w:iCs w:val="0"/>
                <w:color w:val="auto"/>
                <w:sz w:val="21"/>
                <w:szCs w:val="21"/>
                <w:highlight w:val="none"/>
                <w:u w:val="none"/>
              </w:rPr>
            </w:pPr>
          </w:p>
        </w:tc>
      </w:tr>
      <w:tr w14:paraId="43E85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37A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E41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塑壳断路器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14B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514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060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CDM1-200A/3300，符合国标标准。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7A0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0E95">
            <w:pPr>
              <w:jc w:val="center"/>
              <w:rPr>
                <w:rFonts w:hint="default" w:ascii="Arial" w:hAnsi="Arial" w:eastAsia="宋体" w:cs="Arial"/>
                <w:i w:val="0"/>
                <w:iCs w:val="0"/>
                <w:color w:val="auto"/>
                <w:sz w:val="21"/>
                <w:szCs w:val="21"/>
                <w:highlight w:val="none"/>
                <w:u w:val="none"/>
              </w:rPr>
            </w:pPr>
          </w:p>
        </w:tc>
      </w:tr>
      <w:tr w14:paraId="4E0C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D43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C54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塑壳断路器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321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5E4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B73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CDM1-250A/3300，符合国标标准。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FF4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7428">
            <w:pPr>
              <w:jc w:val="center"/>
              <w:rPr>
                <w:rFonts w:hint="default" w:ascii="Arial" w:hAnsi="Arial" w:eastAsia="宋体" w:cs="Arial"/>
                <w:i w:val="0"/>
                <w:iCs w:val="0"/>
                <w:color w:val="auto"/>
                <w:sz w:val="21"/>
                <w:szCs w:val="21"/>
                <w:highlight w:val="none"/>
                <w:u w:val="none"/>
              </w:rPr>
            </w:pPr>
          </w:p>
        </w:tc>
      </w:tr>
      <w:tr w14:paraId="17A2B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875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027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塑壳断路器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793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B1D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17F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CDM1-250A/4300，符合国标标准。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B1D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3915">
            <w:pPr>
              <w:jc w:val="center"/>
              <w:rPr>
                <w:rFonts w:hint="default" w:ascii="Arial" w:hAnsi="Arial" w:eastAsia="宋体" w:cs="Arial"/>
                <w:i w:val="0"/>
                <w:iCs w:val="0"/>
                <w:color w:val="auto"/>
                <w:sz w:val="21"/>
                <w:szCs w:val="21"/>
                <w:highlight w:val="none"/>
                <w:u w:val="none"/>
              </w:rPr>
            </w:pPr>
          </w:p>
        </w:tc>
      </w:tr>
      <w:tr w14:paraId="25ACF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15A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381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塑壳断路器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385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4F6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452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CDM1-225L/3300，符合国标标准。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8B7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A625">
            <w:pPr>
              <w:jc w:val="center"/>
              <w:rPr>
                <w:rFonts w:hint="default" w:ascii="Arial" w:hAnsi="Arial" w:eastAsia="宋体" w:cs="Arial"/>
                <w:i w:val="0"/>
                <w:iCs w:val="0"/>
                <w:color w:val="auto"/>
                <w:sz w:val="21"/>
                <w:szCs w:val="21"/>
                <w:highlight w:val="none"/>
                <w:u w:val="none"/>
              </w:rPr>
            </w:pPr>
          </w:p>
        </w:tc>
      </w:tr>
      <w:tr w14:paraId="6411E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1D1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A6D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塑壳断路器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ED4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055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882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CDM1-400L/3300，符合国标标准。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7EE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4238">
            <w:pPr>
              <w:jc w:val="center"/>
              <w:rPr>
                <w:rFonts w:hint="default" w:ascii="Arial" w:hAnsi="Arial" w:eastAsia="宋体" w:cs="Arial"/>
                <w:i w:val="0"/>
                <w:iCs w:val="0"/>
                <w:color w:val="auto"/>
                <w:sz w:val="21"/>
                <w:szCs w:val="21"/>
                <w:highlight w:val="none"/>
                <w:u w:val="none"/>
              </w:rPr>
            </w:pPr>
          </w:p>
        </w:tc>
      </w:tr>
      <w:tr w14:paraId="293F7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63A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262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164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99F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5CD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DZ15-4901-100A，符合国标标准。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CE7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B48F">
            <w:pPr>
              <w:jc w:val="center"/>
              <w:rPr>
                <w:rFonts w:hint="default" w:ascii="Arial" w:hAnsi="Arial" w:eastAsia="宋体" w:cs="Arial"/>
                <w:i w:val="0"/>
                <w:iCs w:val="0"/>
                <w:color w:val="auto"/>
                <w:sz w:val="21"/>
                <w:szCs w:val="21"/>
                <w:highlight w:val="none"/>
                <w:u w:val="none"/>
              </w:rPr>
            </w:pPr>
          </w:p>
        </w:tc>
      </w:tr>
      <w:tr w14:paraId="39EB5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642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A2B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单相电子表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9C8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074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参考或相当于：施耐德、正泰、德力西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F8A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单相(5-20A），符合国标标准。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076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4CED">
            <w:pPr>
              <w:jc w:val="center"/>
              <w:rPr>
                <w:rFonts w:hint="default" w:ascii="Arial" w:hAnsi="Arial" w:eastAsia="宋体" w:cs="Arial"/>
                <w:i w:val="0"/>
                <w:iCs w:val="0"/>
                <w:color w:val="auto"/>
                <w:sz w:val="21"/>
                <w:szCs w:val="21"/>
                <w:highlight w:val="none"/>
                <w:u w:val="none"/>
              </w:rPr>
            </w:pPr>
          </w:p>
        </w:tc>
      </w:tr>
      <w:tr w14:paraId="3E124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CFB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061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单相电子表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8D0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F7D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参考或相当于：施耐德、正泰、德力西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166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单相(15-60A) ，符合国标标准。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354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3786">
            <w:pPr>
              <w:jc w:val="center"/>
              <w:rPr>
                <w:rFonts w:hint="default" w:ascii="Arial" w:hAnsi="Arial" w:eastAsia="宋体" w:cs="Arial"/>
                <w:i w:val="0"/>
                <w:iCs w:val="0"/>
                <w:color w:val="auto"/>
                <w:sz w:val="21"/>
                <w:szCs w:val="21"/>
                <w:highlight w:val="none"/>
                <w:u w:val="none"/>
              </w:rPr>
            </w:pPr>
          </w:p>
        </w:tc>
      </w:tr>
      <w:tr w14:paraId="1AC95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642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4B5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单相电子表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A32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ADB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参考或相当于：施耐德、正泰、德力西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029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单相(20-80A) ，符合国标标准。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89F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9B97">
            <w:pPr>
              <w:jc w:val="center"/>
              <w:rPr>
                <w:rFonts w:hint="default" w:ascii="Arial" w:hAnsi="Arial" w:eastAsia="宋体" w:cs="Arial"/>
                <w:i w:val="0"/>
                <w:iCs w:val="0"/>
                <w:color w:val="auto"/>
                <w:sz w:val="21"/>
                <w:szCs w:val="21"/>
                <w:highlight w:val="none"/>
                <w:u w:val="none"/>
              </w:rPr>
            </w:pPr>
          </w:p>
        </w:tc>
      </w:tr>
      <w:tr w14:paraId="6819E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4FB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066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单相电子表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F21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9B9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参考或相当于：施耐德、正泰、德力西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F5F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单相(30-100A) ，符合国标标准。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C11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5462">
            <w:pPr>
              <w:jc w:val="center"/>
              <w:rPr>
                <w:rFonts w:hint="default" w:ascii="Arial" w:hAnsi="Arial" w:eastAsia="宋体" w:cs="Arial"/>
                <w:i w:val="0"/>
                <w:iCs w:val="0"/>
                <w:color w:val="auto"/>
                <w:sz w:val="21"/>
                <w:szCs w:val="21"/>
                <w:highlight w:val="none"/>
                <w:u w:val="none"/>
              </w:rPr>
            </w:pPr>
          </w:p>
        </w:tc>
      </w:tr>
      <w:tr w14:paraId="5348A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F9A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E60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交流接触器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CDF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59B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AB5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CJX2-1210，符合国标标准。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00D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994D">
            <w:pPr>
              <w:jc w:val="center"/>
              <w:rPr>
                <w:rFonts w:hint="default" w:ascii="Arial" w:hAnsi="Arial" w:eastAsia="宋体" w:cs="Arial"/>
                <w:i w:val="0"/>
                <w:iCs w:val="0"/>
                <w:color w:val="auto"/>
                <w:sz w:val="21"/>
                <w:szCs w:val="21"/>
                <w:highlight w:val="none"/>
                <w:u w:val="none"/>
              </w:rPr>
            </w:pPr>
          </w:p>
        </w:tc>
      </w:tr>
      <w:tr w14:paraId="78AE6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7BD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7F3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交流接触器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6E0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CDD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49E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CJX2-1810，符合国标标准。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84E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300A">
            <w:pPr>
              <w:jc w:val="center"/>
              <w:rPr>
                <w:rFonts w:hint="default" w:ascii="Arial" w:hAnsi="Arial" w:eastAsia="宋体" w:cs="Arial"/>
                <w:i w:val="0"/>
                <w:iCs w:val="0"/>
                <w:color w:val="auto"/>
                <w:sz w:val="21"/>
                <w:szCs w:val="21"/>
                <w:highlight w:val="none"/>
                <w:u w:val="none"/>
              </w:rPr>
            </w:pPr>
          </w:p>
        </w:tc>
      </w:tr>
      <w:tr w14:paraId="6C02E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65B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DFC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交流接触器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372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C8D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953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CJX2-2510，符合国标标准。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FDC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2133">
            <w:pPr>
              <w:jc w:val="center"/>
              <w:rPr>
                <w:rFonts w:hint="default" w:ascii="Arial" w:hAnsi="Arial" w:eastAsia="宋体" w:cs="Arial"/>
                <w:i w:val="0"/>
                <w:iCs w:val="0"/>
                <w:color w:val="auto"/>
                <w:sz w:val="21"/>
                <w:szCs w:val="21"/>
                <w:highlight w:val="none"/>
                <w:u w:val="none"/>
              </w:rPr>
            </w:pPr>
          </w:p>
        </w:tc>
      </w:tr>
      <w:tr w14:paraId="6B3B5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542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443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交流接触器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405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839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BC2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CJX2-3210，符合国标标准。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653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233F">
            <w:pPr>
              <w:jc w:val="center"/>
              <w:rPr>
                <w:rFonts w:hint="default" w:ascii="Arial" w:hAnsi="Arial" w:eastAsia="宋体" w:cs="Arial"/>
                <w:i w:val="0"/>
                <w:iCs w:val="0"/>
                <w:color w:val="auto"/>
                <w:sz w:val="21"/>
                <w:szCs w:val="21"/>
                <w:highlight w:val="none"/>
                <w:u w:val="none"/>
              </w:rPr>
            </w:pPr>
          </w:p>
        </w:tc>
      </w:tr>
      <w:tr w14:paraId="1AF73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01F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F5D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交流接触器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597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CD3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38A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CJX2-6511，符合国标标准。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0FE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8EC7">
            <w:pPr>
              <w:jc w:val="center"/>
              <w:rPr>
                <w:rFonts w:hint="default" w:ascii="Arial" w:hAnsi="Arial" w:eastAsia="宋体" w:cs="Arial"/>
                <w:i w:val="0"/>
                <w:iCs w:val="0"/>
                <w:color w:val="auto"/>
                <w:sz w:val="21"/>
                <w:szCs w:val="21"/>
                <w:highlight w:val="none"/>
                <w:u w:val="none"/>
              </w:rPr>
            </w:pPr>
          </w:p>
        </w:tc>
      </w:tr>
      <w:tr w14:paraId="1DB04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3EF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429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交流接触器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468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8CC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002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GMC-65，符合国标标准。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6AF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DDEB">
            <w:pPr>
              <w:jc w:val="center"/>
              <w:rPr>
                <w:rFonts w:hint="default" w:ascii="Arial" w:hAnsi="Arial" w:eastAsia="宋体" w:cs="Arial"/>
                <w:i w:val="0"/>
                <w:iCs w:val="0"/>
                <w:color w:val="auto"/>
                <w:sz w:val="21"/>
                <w:szCs w:val="21"/>
                <w:highlight w:val="none"/>
                <w:u w:val="none"/>
              </w:rPr>
            </w:pPr>
          </w:p>
        </w:tc>
      </w:tr>
      <w:tr w14:paraId="2B391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3EE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A0C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交流接触器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8F1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61A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参考或相当于：施耐德、正泰、德力西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899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规格LC1N3810-380V-38A，符合国标标准。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21D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B7AA">
            <w:pPr>
              <w:jc w:val="center"/>
              <w:rPr>
                <w:rFonts w:hint="default" w:ascii="Arial" w:hAnsi="Arial" w:eastAsia="宋体" w:cs="Arial"/>
                <w:i w:val="0"/>
                <w:iCs w:val="0"/>
                <w:color w:val="auto"/>
                <w:sz w:val="21"/>
                <w:szCs w:val="21"/>
                <w:highlight w:val="none"/>
                <w:u w:val="none"/>
              </w:rPr>
            </w:pPr>
          </w:p>
        </w:tc>
      </w:tr>
      <w:tr w14:paraId="4A535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9F1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329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A83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2BC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7D0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1P+N-32A，符合国标标准。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779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C230">
            <w:pPr>
              <w:jc w:val="center"/>
              <w:rPr>
                <w:rFonts w:hint="default" w:ascii="Arial" w:hAnsi="Arial" w:eastAsia="宋体" w:cs="Arial"/>
                <w:i w:val="0"/>
                <w:iCs w:val="0"/>
                <w:color w:val="auto"/>
                <w:sz w:val="21"/>
                <w:szCs w:val="21"/>
                <w:highlight w:val="none"/>
                <w:u w:val="none"/>
              </w:rPr>
            </w:pPr>
          </w:p>
        </w:tc>
      </w:tr>
      <w:tr w14:paraId="4B165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6EC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FE5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1D3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852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E18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1P+N-40A，符合国标标准。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185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6B4F">
            <w:pPr>
              <w:jc w:val="center"/>
              <w:rPr>
                <w:rFonts w:hint="default" w:ascii="Arial" w:hAnsi="Arial" w:eastAsia="宋体" w:cs="Arial"/>
                <w:i w:val="0"/>
                <w:iCs w:val="0"/>
                <w:color w:val="auto"/>
                <w:sz w:val="21"/>
                <w:szCs w:val="21"/>
                <w:highlight w:val="none"/>
                <w:u w:val="none"/>
              </w:rPr>
            </w:pPr>
          </w:p>
        </w:tc>
      </w:tr>
      <w:tr w14:paraId="3F88F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6BE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72D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995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DB4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C80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1P+N-63A，符合国标标准。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739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8EF5">
            <w:pPr>
              <w:jc w:val="center"/>
              <w:rPr>
                <w:rFonts w:hint="default" w:ascii="Arial" w:hAnsi="Arial" w:eastAsia="宋体" w:cs="Arial"/>
                <w:i w:val="0"/>
                <w:iCs w:val="0"/>
                <w:color w:val="auto"/>
                <w:sz w:val="21"/>
                <w:szCs w:val="21"/>
                <w:highlight w:val="none"/>
                <w:u w:val="none"/>
              </w:rPr>
            </w:pPr>
          </w:p>
        </w:tc>
      </w:tr>
      <w:tr w14:paraId="61876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539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7E1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15F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A73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ED5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2P+N-32A，符合国标标准。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2F5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B2B9">
            <w:pPr>
              <w:jc w:val="center"/>
              <w:rPr>
                <w:rFonts w:hint="default" w:ascii="Arial" w:hAnsi="Arial" w:eastAsia="宋体" w:cs="Arial"/>
                <w:i w:val="0"/>
                <w:iCs w:val="0"/>
                <w:color w:val="auto"/>
                <w:sz w:val="21"/>
                <w:szCs w:val="21"/>
                <w:highlight w:val="none"/>
                <w:u w:val="none"/>
              </w:rPr>
            </w:pPr>
          </w:p>
        </w:tc>
      </w:tr>
      <w:tr w14:paraId="13340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61C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C3B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D09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251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592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2P+N-40A，符合国标标准。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0C8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7753">
            <w:pPr>
              <w:jc w:val="center"/>
              <w:rPr>
                <w:rFonts w:hint="default" w:ascii="Arial" w:hAnsi="Arial" w:eastAsia="宋体" w:cs="Arial"/>
                <w:i w:val="0"/>
                <w:iCs w:val="0"/>
                <w:color w:val="auto"/>
                <w:sz w:val="21"/>
                <w:szCs w:val="21"/>
                <w:highlight w:val="none"/>
                <w:u w:val="none"/>
              </w:rPr>
            </w:pPr>
          </w:p>
        </w:tc>
      </w:tr>
      <w:tr w14:paraId="4AA9F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696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802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14F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742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B15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2P+N-63A，符合国标标准。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A10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9FFF">
            <w:pPr>
              <w:jc w:val="center"/>
              <w:rPr>
                <w:rFonts w:hint="default" w:ascii="Arial" w:hAnsi="Arial" w:eastAsia="宋体" w:cs="Arial"/>
                <w:i w:val="0"/>
                <w:iCs w:val="0"/>
                <w:color w:val="auto"/>
                <w:sz w:val="21"/>
                <w:szCs w:val="21"/>
                <w:highlight w:val="none"/>
                <w:u w:val="none"/>
              </w:rPr>
            </w:pPr>
          </w:p>
        </w:tc>
      </w:tr>
      <w:tr w14:paraId="0F39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6E1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EFF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1E5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056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07C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2P+N-100A，符合国标标准。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5C0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7392">
            <w:pPr>
              <w:jc w:val="center"/>
              <w:rPr>
                <w:rFonts w:hint="default" w:ascii="Arial" w:hAnsi="Arial" w:eastAsia="宋体" w:cs="Arial"/>
                <w:i w:val="0"/>
                <w:iCs w:val="0"/>
                <w:color w:val="auto"/>
                <w:sz w:val="21"/>
                <w:szCs w:val="21"/>
                <w:highlight w:val="none"/>
                <w:u w:val="none"/>
              </w:rPr>
            </w:pPr>
          </w:p>
        </w:tc>
      </w:tr>
      <w:tr w14:paraId="0FEE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E57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414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E04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533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60F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3P+N-20A，符合国标标准。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FCD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A9C1">
            <w:pPr>
              <w:jc w:val="center"/>
              <w:rPr>
                <w:rFonts w:hint="default" w:ascii="Arial" w:hAnsi="Arial" w:eastAsia="宋体" w:cs="Arial"/>
                <w:i w:val="0"/>
                <w:iCs w:val="0"/>
                <w:color w:val="auto"/>
                <w:sz w:val="21"/>
                <w:szCs w:val="21"/>
                <w:highlight w:val="none"/>
                <w:u w:val="none"/>
              </w:rPr>
            </w:pPr>
          </w:p>
        </w:tc>
      </w:tr>
      <w:tr w14:paraId="7C8C9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B22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7B4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76D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137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477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3P+N-32A，符合国标标准。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2AD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AF11">
            <w:pPr>
              <w:jc w:val="center"/>
              <w:rPr>
                <w:rFonts w:hint="default" w:ascii="Arial" w:hAnsi="Arial" w:eastAsia="宋体" w:cs="Arial"/>
                <w:i w:val="0"/>
                <w:iCs w:val="0"/>
                <w:color w:val="auto"/>
                <w:sz w:val="21"/>
                <w:szCs w:val="21"/>
                <w:highlight w:val="none"/>
                <w:u w:val="none"/>
              </w:rPr>
            </w:pPr>
          </w:p>
        </w:tc>
      </w:tr>
      <w:tr w14:paraId="4216D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3B6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579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5B9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D26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A25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3P+N-40A，符合国标标准。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149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BC74">
            <w:pPr>
              <w:jc w:val="center"/>
              <w:rPr>
                <w:rFonts w:hint="default" w:ascii="Arial" w:hAnsi="Arial" w:eastAsia="宋体" w:cs="Arial"/>
                <w:i w:val="0"/>
                <w:iCs w:val="0"/>
                <w:color w:val="auto"/>
                <w:sz w:val="21"/>
                <w:szCs w:val="21"/>
                <w:highlight w:val="none"/>
                <w:u w:val="none"/>
              </w:rPr>
            </w:pPr>
          </w:p>
        </w:tc>
      </w:tr>
      <w:tr w14:paraId="0F9A6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9D0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D33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1E2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529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E1D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3P+N-60A，符合国标标准。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AC0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8CDD">
            <w:pPr>
              <w:jc w:val="center"/>
              <w:rPr>
                <w:rFonts w:hint="default" w:ascii="Arial" w:hAnsi="Arial" w:eastAsia="宋体" w:cs="Arial"/>
                <w:i w:val="0"/>
                <w:iCs w:val="0"/>
                <w:color w:val="auto"/>
                <w:sz w:val="21"/>
                <w:szCs w:val="21"/>
                <w:highlight w:val="none"/>
                <w:u w:val="none"/>
              </w:rPr>
            </w:pPr>
          </w:p>
        </w:tc>
      </w:tr>
      <w:tr w14:paraId="2E1F2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B18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DDD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F44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C94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2BB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3P+N-63A，符合国标标准。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222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C16C">
            <w:pPr>
              <w:jc w:val="center"/>
              <w:rPr>
                <w:rFonts w:hint="default" w:ascii="Arial" w:hAnsi="Arial" w:eastAsia="宋体" w:cs="Arial"/>
                <w:i w:val="0"/>
                <w:iCs w:val="0"/>
                <w:color w:val="auto"/>
                <w:sz w:val="21"/>
                <w:szCs w:val="21"/>
                <w:highlight w:val="none"/>
                <w:u w:val="none"/>
              </w:rPr>
            </w:pPr>
          </w:p>
        </w:tc>
      </w:tr>
      <w:tr w14:paraId="4B5AA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690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664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4A8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21D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445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3P+N-100A，符合国标标准。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26C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5A1B">
            <w:pPr>
              <w:jc w:val="center"/>
              <w:rPr>
                <w:rFonts w:hint="default" w:ascii="Arial" w:hAnsi="Arial" w:eastAsia="宋体" w:cs="Arial"/>
                <w:i w:val="0"/>
                <w:iCs w:val="0"/>
                <w:color w:val="auto"/>
                <w:sz w:val="21"/>
                <w:szCs w:val="21"/>
                <w:highlight w:val="none"/>
                <w:u w:val="none"/>
              </w:rPr>
            </w:pPr>
          </w:p>
        </w:tc>
      </w:tr>
      <w:tr w14:paraId="7B61E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3C0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D58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A9A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6C2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79B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3P+N-125A，符合国标标准。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A18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44D5">
            <w:pPr>
              <w:jc w:val="center"/>
              <w:rPr>
                <w:rFonts w:hint="default" w:ascii="Arial" w:hAnsi="Arial" w:eastAsia="宋体" w:cs="Arial"/>
                <w:i w:val="0"/>
                <w:iCs w:val="0"/>
                <w:color w:val="auto"/>
                <w:sz w:val="21"/>
                <w:szCs w:val="21"/>
                <w:highlight w:val="none"/>
                <w:u w:val="none"/>
              </w:rPr>
            </w:pPr>
          </w:p>
        </w:tc>
      </w:tr>
      <w:tr w14:paraId="14AB9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D3F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B70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79A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434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B2B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3P+N-160A，符合国标标准。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A73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B2AA">
            <w:pPr>
              <w:jc w:val="center"/>
              <w:rPr>
                <w:rFonts w:hint="default" w:ascii="Arial" w:hAnsi="Arial" w:eastAsia="宋体" w:cs="Arial"/>
                <w:i w:val="0"/>
                <w:iCs w:val="0"/>
                <w:color w:val="auto"/>
                <w:sz w:val="21"/>
                <w:szCs w:val="21"/>
                <w:highlight w:val="none"/>
                <w:u w:val="none"/>
              </w:rPr>
            </w:pPr>
          </w:p>
        </w:tc>
      </w:tr>
      <w:tr w14:paraId="2AA86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378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E30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F17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EF0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9A2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3P+N-250A，符合国标标准。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37C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C97A">
            <w:pPr>
              <w:jc w:val="center"/>
              <w:rPr>
                <w:rFonts w:hint="default" w:ascii="Arial" w:hAnsi="Arial" w:eastAsia="宋体" w:cs="Arial"/>
                <w:i w:val="0"/>
                <w:iCs w:val="0"/>
                <w:color w:val="auto"/>
                <w:sz w:val="21"/>
                <w:szCs w:val="21"/>
                <w:highlight w:val="none"/>
                <w:u w:val="none"/>
              </w:rPr>
            </w:pPr>
          </w:p>
        </w:tc>
      </w:tr>
      <w:tr w14:paraId="4B6B4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1E0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4BF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D52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185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3F1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3P+N-315A，符合国标标准。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579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E10B">
            <w:pPr>
              <w:jc w:val="center"/>
              <w:rPr>
                <w:rFonts w:hint="default" w:ascii="Arial" w:hAnsi="Arial" w:eastAsia="宋体" w:cs="Arial"/>
                <w:i w:val="0"/>
                <w:iCs w:val="0"/>
                <w:color w:val="auto"/>
                <w:sz w:val="21"/>
                <w:szCs w:val="21"/>
                <w:highlight w:val="none"/>
                <w:u w:val="none"/>
              </w:rPr>
            </w:pPr>
          </w:p>
        </w:tc>
      </w:tr>
      <w:tr w14:paraId="778EC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FFE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8D2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5A5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7AA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BA4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3P+N-400A，符合国标标准。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75D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978F">
            <w:pPr>
              <w:jc w:val="center"/>
              <w:rPr>
                <w:rFonts w:hint="default" w:ascii="Arial" w:hAnsi="Arial" w:eastAsia="宋体" w:cs="Arial"/>
                <w:i w:val="0"/>
                <w:iCs w:val="0"/>
                <w:color w:val="auto"/>
                <w:sz w:val="21"/>
                <w:szCs w:val="21"/>
                <w:highlight w:val="none"/>
                <w:u w:val="none"/>
              </w:rPr>
            </w:pPr>
          </w:p>
        </w:tc>
      </w:tr>
      <w:tr w14:paraId="36E0F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7BB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B42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4FA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540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8AB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3P+N-630A，符合国标标准。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2C1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A3E7">
            <w:pPr>
              <w:jc w:val="center"/>
              <w:rPr>
                <w:rFonts w:hint="default" w:ascii="Arial" w:hAnsi="Arial" w:eastAsia="宋体" w:cs="Arial"/>
                <w:i w:val="0"/>
                <w:iCs w:val="0"/>
                <w:color w:val="auto"/>
                <w:sz w:val="21"/>
                <w:szCs w:val="21"/>
                <w:highlight w:val="none"/>
                <w:u w:val="none"/>
              </w:rPr>
            </w:pPr>
          </w:p>
        </w:tc>
      </w:tr>
      <w:tr w14:paraId="0F1B2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B48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73C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63F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A12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284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4P+N-32A，符合国标标准。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C05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68.38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9F3D">
            <w:pPr>
              <w:jc w:val="center"/>
              <w:rPr>
                <w:rFonts w:hint="default" w:ascii="Arial" w:hAnsi="Arial" w:eastAsia="宋体" w:cs="Arial"/>
                <w:i w:val="0"/>
                <w:iCs w:val="0"/>
                <w:color w:val="auto"/>
                <w:sz w:val="21"/>
                <w:szCs w:val="21"/>
                <w:highlight w:val="none"/>
                <w:u w:val="none"/>
              </w:rPr>
            </w:pPr>
          </w:p>
        </w:tc>
      </w:tr>
      <w:tr w14:paraId="60FE5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BE7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FFD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EFE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032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21E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4P+N-40A，符合国标标准。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A73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32BB">
            <w:pPr>
              <w:jc w:val="center"/>
              <w:rPr>
                <w:rFonts w:hint="default" w:ascii="Arial" w:hAnsi="Arial" w:eastAsia="宋体" w:cs="Arial"/>
                <w:i w:val="0"/>
                <w:iCs w:val="0"/>
                <w:color w:val="auto"/>
                <w:sz w:val="21"/>
                <w:szCs w:val="21"/>
                <w:highlight w:val="none"/>
                <w:u w:val="none"/>
              </w:rPr>
            </w:pPr>
          </w:p>
        </w:tc>
      </w:tr>
      <w:tr w14:paraId="2FA29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AD8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A33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757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F31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9DD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4P+N-63A，符合国标标准。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422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741B">
            <w:pPr>
              <w:jc w:val="center"/>
              <w:rPr>
                <w:rFonts w:hint="default" w:ascii="Arial" w:hAnsi="Arial" w:eastAsia="宋体" w:cs="Arial"/>
                <w:i w:val="0"/>
                <w:iCs w:val="0"/>
                <w:color w:val="auto"/>
                <w:sz w:val="21"/>
                <w:szCs w:val="21"/>
                <w:highlight w:val="none"/>
                <w:u w:val="none"/>
              </w:rPr>
            </w:pPr>
          </w:p>
        </w:tc>
      </w:tr>
      <w:tr w14:paraId="4CFBE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BFE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109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459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FF7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E9B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4P+N-100A，符合国标标准。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881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7E77">
            <w:pPr>
              <w:jc w:val="center"/>
              <w:rPr>
                <w:rFonts w:hint="default" w:ascii="Arial" w:hAnsi="Arial" w:eastAsia="宋体" w:cs="Arial"/>
                <w:i w:val="0"/>
                <w:iCs w:val="0"/>
                <w:color w:val="auto"/>
                <w:sz w:val="21"/>
                <w:szCs w:val="21"/>
                <w:highlight w:val="none"/>
                <w:u w:val="none"/>
              </w:rPr>
            </w:pPr>
          </w:p>
        </w:tc>
      </w:tr>
      <w:tr w14:paraId="5CD95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E3F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0C0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EC6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B96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76C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4P+N-125A，符合国标标准。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D94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FC0C">
            <w:pPr>
              <w:jc w:val="center"/>
              <w:rPr>
                <w:rFonts w:hint="default" w:ascii="Arial" w:hAnsi="Arial" w:eastAsia="宋体" w:cs="Arial"/>
                <w:i w:val="0"/>
                <w:iCs w:val="0"/>
                <w:color w:val="auto"/>
                <w:sz w:val="21"/>
                <w:szCs w:val="21"/>
                <w:highlight w:val="none"/>
                <w:u w:val="none"/>
              </w:rPr>
            </w:pPr>
          </w:p>
        </w:tc>
      </w:tr>
      <w:tr w14:paraId="4CBF5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D04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A58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976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851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E51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4P+N-160A，符合国标标准。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689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17DE">
            <w:pPr>
              <w:jc w:val="center"/>
              <w:rPr>
                <w:rFonts w:hint="default" w:ascii="Arial" w:hAnsi="Arial" w:eastAsia="宋体" w:cs="Arial"/>
                <w:i w:val="0"/>
                <w:iCs w:val="0"/>
                <w:color w:val="auto"/>
                <w:sz w:val="21"/>
                <w:szCs w:val="21"/>
                <w:highlight w:val="none"/>
                <w:u w:val="none"/>
              </w:rPr>
            </w:pPr>
          </w:p>
        </w:tc>
      </w:tr>
      <w:tr w14:paraId="43951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C35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6AC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C7F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D9A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0A4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4P+N-250A，符合国标标准。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7B9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13F4">
            <w:pPr>
              <w:jc w:val="center"/>
              <w:rPr>
                <w:rFonts w:hint="default" w:ascii="Arial" w:hAnsi="Arial" w:eastAsia="宋体" w:cs="Arial"/>
                <w:i w:val="0"/>
                <w:iCs w:val="0"/>
                <w:color w:val="auto"/>
                <w:sz w:val="21"/>
                <w:szCs w:val="21"/>
                <w:highlight w:val="none"/>
                <w:u w:val="none"/>
              </w:rPr>
            </w:pPr>
          </w:p>
        </w:tc>
      </w:tr>
      <w:tr w14:paraId="17FCA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202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62F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0AB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136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DB0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4P+N-315A，符合国标标准。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83F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CFD1">
            <w:pPr>
              <w:jc w:val="center"/>
              <w:rPr>
                <w:rFonts w:hint="default" w:ascii="Arial" w:hAnsi="Arial" w:eastAsia="宋体" w:cs="Arial"/>
                <w:i w:val="0"/>
                <w:iCs w:val="0"/>
                <w:color w:val="auto"/>
                <w:sz w:val="21"/>
                <w:szCs w:val="21"/>
                <w:highlight w:val="none"/>
                <w:u w:val="none"/>
              </w:rPr>
            </w:pPr>
          </w:p>
        </w:tc>
      </w:tr>
      <w:tr w14:paraId="40A92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4D8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581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9BE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9E3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C47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4P+N-400A，符合国标标准。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6F9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975B">
            <w:pPr>
              <w:jc w:val="center"/>
              <w:rPr>
                <w:rFonts w:hint="default" w:ascii="Arial" w:hAnsi="Arial" w:eastAsia="宋体" w:cs="Arial"/>
                <w:i w:val="0"/>
                <w:iCs w:val="0"/>
                <w:color w:val="auto"/>
                <w:sz w:val="21"/>
                <w:szCs w:val="21"/>
                <w:highlight w:val="none"/>
                <w:u w:val="none"/>
              </w:rPr>
            </w:pPr>
          </w:p>
        </w:tc>
      </w:tr>
      <w:tr w14:paraId="2938B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1C1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1B3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漏电断路器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AA7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DFC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456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4P+N-630A，符合国标标准。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556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63C1">
            <w:pPr>
              <w:jc w:val="center"/>
              <w:rPr>
                <w:rFonts w:hint="default" w:ascii="Arial" w:hAnsi="Arial" w:eastAsia="宋体" w:cs="Arial"/>
                <w:i w:val="0"/>
                <w:iCs w:val="0"/>
                <w:color w:val="auto"/>
                <w:sz w:val="21"/>
                <w:szCs w:val="21"/>
                <w:highlight w:val="none"/>
                <w:u w:val="none"/>
              </w:rPr>
            </w:pPr>
          </w:p>
        </w:tc>
      </w:tr>
      <w:tr w14:paraId="0139C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687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D03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户配电箱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E6C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F0C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020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3位，符合国标标准。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624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F461">
            <w:pPr>
              <w:jc w:val="center"/>
              <w:rPr>
                <w:rFonts w:hint="default" w:ascii="Arial" w:hAnsi="Arial" w:eastAsia="宋体" w:cs="Arial"/>
                <w:i w:val="0"/>
                <w:iCs w:val="0"/>
                <w:color w:val="auto"/>
                <w:sz w:val="21"/>
                <w:szCs w:val="21"/>
                <w:highlight w:val="none"/>
                <w:u w:val="none"/>
              </w:rPr>
            </w:pPr>
          </w:p>
        </w:tc>
      </w:tr>
      <w:tr w14:paraId="7F746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C57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A5E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户配电箱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333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482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50B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4位，符合国标标准。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890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061B">
            <w:pPr>
              <w:jc w:val="center"/>
              <w:rPr>
                <w:rFonts w:hint="default" w:ascii="Arial" w:hAnsi="Arial" w:eastAsia="宋体" w:cs="Arial"/>
                <w:i w:val="0"/>
                <w:iCs w:val="0"/>
                <w:color w:val="auto"/>
                <w:sz w:val="21"/>
                <w:szCs w:val="21"/>
                <w:highlight w:val="none"/>
                <w:u w:val="none"/>
              </w:rPr>
            </w:pPr>
          </w:p>
        </w:tc>
      </w:tr>
      <w:tr w14:paraId="0FE39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F58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DF8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户配电箱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369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AC3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031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5位，符合国标标准。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AB6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3FB4">
            <w:pPr>
              <w:jc w:val="center"/>
              <w:rPr>
                <w:rFonts w:hint="default" w:ascii="Arial" w:hAnsi="Arial" w:eastAsia="宋体" w:cs="Arial"/>
                <w:i w:val="0"/>
                <w:iCs w:val="0"/>
                <w:color w:val="auto"/>
                <w:sz w:val="21"/>
                <w:szCs w:val="21"/>
                <w:highlight w:val="none"/>
                <w:u w:val="none"/>
              </w:rPr>
            </w:pPr>
          </w:p>
        </w:tc>
      </w:tr>
      <w:tr w14:paraId="3D57F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0A4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4ED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户配电箱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B59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9FA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F6D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8位，符合国标标准。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A6E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9E2C">
            <w:pPr>
              <w:jc w:val="center"/>
              <w:rPr>
                <w:rFonts w:hint="default" w:ascii="Arial" w:hAnsi="Arial" w:eastAsia="宋体" w:cs="Arial"/>
                <w:i w:val="0"/>
                <w:iCs w:val="0"/>
                <w:color w:val="auto"/>
                <w:sz w:val="21"/>
                <w:szCs w:val="21"/>
                <w:highlight w:val="none"/>
                <w:u w:val="none"/>
              </w:rPr>
            </w:pPr>
          </w:p>
        </w:tc>
      </w:tr>
      <w:tr w14:paraId="3F1D6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F07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395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户配电箱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485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2BF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A0D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10位，符合国标标准。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8BF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9147">
            <w:pPr>
              <w:jc w:val="center"/>
              <w:rPr>
                <w:rFonts w:hint="default" w:ascii="Arial" w:hAnsi="Arial" w:eastAsia="宋体" w:cs="Arial"/>
                <w:i w:val="0"/>
                <w:iCs w:val="0"/>
                <w:color w:val="auto"/>
                <w:sz w:val="21"/>
                <w:szCs w:val="21"/>
                <w:highlight w:val="none"/>
                <w:u w:val="none"/>
              </w:rPr>
            </w:pPr>
          </w:p>
        </w:tc>
      </w:tr>
      <w:tr w14:paraId="41D0E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ECE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A0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户配电箱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5F1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A7C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41F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12位，符合国标标准。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FFE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558C">
            <w:pPr>
              <w:jc w:val="center"/>
              <w:rPr>
                <w:rFonts w:hint="default" w:ascii="Arial" w:hAnsi="Arial" w:eastAsia="宋体" w:cs="Arial"/>
                <w:i w:val="0"/>
                <w:iCs w:val="0"/>
                <w:color w:val="auto"/>
                <w:sz w:val="21"/>
                <w:szCs w:val="21"/>
                <w:highlight w:val="none"/>
                <w:u w:val="none"/>
              </w:rPr>
            </w:pPr>
          </w:p>
        </w:tc>
      </w:tr>
      <w:tr w14:paraId="2F897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8C1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458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户配电箱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412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569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A52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13位，符合国标标准。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A1A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C337">
            <w:pPr>
              <w:jc w:val="center"/>
              <w:rPr>
                <w:rFonts w:hint="default" w:ascii="Arial" w:hAnsi="Arial" w:eastAsia="宋体" w:cs="Arial"/>
                <w:i w:val="0"/>
                <w:iCs w:val="0"/>
                <w:color w:val="auto"/>
                <w:sz w:val="21"/>
                <w:szCs w:val="21"/>
                <w:highlight w:val="none"/>
                <w:u w:val="none"/>
              </w:rPr>
            </w:pPr>
          </w:p>
        </w:tc>
      </w:tr>
      <w:tr w14:paraId="05BDF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18D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110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6C1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户配电箱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625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B5B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24A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16位，符合国标标准。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754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4041">
            <w:pPr>
              <w:jc w:val="center"/>
              <w:rPr>
                <w:rFonts w:hint="default" w:ascii="Arial" w:hAnsi="Arial" w:eastAsia="宋体" w:cs="Arial"/>
                <w:i w:val="0"/>
                <w:iCs w:val="0"/>
                <w:color w:val="auto"/>
                <w:sz w:val="21"/>
                <w:szCs w:val="21"/>
                <w:highlight w:val="none"/>
                <w:u w:val="none"/>
              </w:rPr>
            </w:pPr>
          </w:p>
        </w:tc>
      </w:tr>
      <w:tr w14:paraId="6ABAF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FA4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111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AB2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户配电箱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6EB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624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AEB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18位，符合国标标准。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F5E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5972">
            <w:pPr>
              <w:jc w:val="center"/>
              <w:rPr>
                <w:rFonts w:hint="default" w:ascii="Arial" w:hAnsi="Arial" w:eastAsia="宋体" w:cs="Arial"/>
                <w:i w:val="0"/>
                <w:iCs w:val="0"/>
                <w:color w:val="auto"/>
                <w:sz w:val="21"/>
                <w:szCs w:val="21"/>
                <w:highlight w:val="none"/>
                <w:u w:val="none"/>
              </w:rPr>
            </w:pPr>
          </w:p>
        </w:tc>
      </w:tr>
      <w:tr w14:paraId="0CFE9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340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112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F17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户配电箱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B89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4E4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439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20位，符合国标标准。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7D1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D636">
            <w:pPr>
              <w:jc w:val="center"/>
              <w:rPr>
                <w:rFonts w:hint="default" w:ascii="Arial" w:hAnsi="Arial" w:eastAsia="宋体" w:cs="Arial"/>
                <w:i w:val="0"/>
                <w:iCs w:val="0"/>
                <w:color w:val="auto"/>
                <w:sz w:val="21"/>
                <w:szCs w:val="21"/>
                <w:highlight w:val="none"/>
                <w:u w:val="none"/>
              </w:rPr>
            </w:pPr>
          </w:p>
        </w:tc>
      </w:tr>
      <w:tr w14:paraId="14DEA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F95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113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0D0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户配电箱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4A5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914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A86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25位，符合国标标准。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98D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C0DD">
            <w:pPr>
              <w:jc w:val="center"/>
              <w:rPr>
                <w:rFonts w:hint="default" w:ascii="Arial" w:hAnsi="Arial" w:eastAsia="宋体" w:cs="Arial"/>
                <w:i w:val="0"/>
                <w:iCs w:val="0"/>
                <w:color w:val="auto"/>
                <w:sz w:val="21"/>
                <w:szCs w:val="21"/>
                <w:highlight w:val="none"/>
                <w:u w:val="none"/>
              </w:rPr>
            </w:pPr>
          </w:p>
        </w:tc>
      </w:tr>
      <w:tr w14:paraId="00A9F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BCD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114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85A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空开箱盖板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1B4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57A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710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6位，符合国标标准。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9CA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81FC">
            <w:pPr>
              <w:jc w:val="center"/>
              <w:rPr>
                <w:rFonts w:hint="default" w:ascii="Arial" w:hAnsi="Arial" w:eastAsia="宋体" w:cs="Arial"/>
                <w:i w:val="0"/>
                <w:iCs w:val="0"/>
                <w:color w:val="auto"/>
                <w:sz w:val="21"/>
                <w:szCs w:val="21"/>
                <w:highlight w:val="none"/>
                <w:u w:val="none"/>
              </w:rPr>
            </w:pPr>
          </w:p>
        </w:tc>
      </w:tr>
      <w:tr w14:paraId="3989C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328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115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113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空开箱盖板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08D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97D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9E9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8位，符合国标标准。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EDA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83C1">
            <w:pPr>
              <w:jc w:val="center"/>
              <w:rPr>
                <w:rFonts w:hint="default" w:ascii="Arial" w:hAnsi="Arial" w:eastAsia="宋体" w:cs="Arial"/>
                <w:i w:val="0"/>
                <w:iCs w:val="0"/>
                <w:color w:val="auto"/>
                <w:sz w:val="21"/>
                <w:szCs w:val="21"/>
                <w:highlight w:val="none"/>
                <w:u w:val="none"/>
              </w:rPr>
            </w:pPr>
          </w:p>
        </w:tc>
      </w:tr>
      <w:tr w14:paraId="68226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8CD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116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070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空开箱盖板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28D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E04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CD4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10位，符合国标标准。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A39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F821">
            <w:pPr>
              <w:jc w:val="center"/>
              <w:rPr>
                <w:rFonts w:hint="default" w:ascii="Arial" w:hAnsi="Arial" w:eastAsia="宋体" w:cs="Arial"/>
                <w:i w:val="0"/>
                <w:iCs w:val="0"/>
                <w:color w:val="auto"/>
                <w:sz w:val="21"/>
                <w:szCs w:val="21"/>
                <w:highlight w:val="none"/>
                <w:u w:val="none"/>
              </w:rPr>
            </w:pPr>
          </w:p>
        </w:tc>
      </w:tr>
      <w:tr w14:paraId="5DD7E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BD4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117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FFD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空开箱盖板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C54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CBA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83C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12位，符合国标标准。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E0A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4EBB">
            <w:pPr>
              <w:jc w:val="center"/>
              <w:rPr>
                <w:rFonts w:hint="default" w:ascii="Arial" w:hAnsi="Arial" w:eastAsia="宋体" w:cs="Arial"/>
                <w:i w:val="0"/>
                <w:iCs w:val="0"/>
                <w:color w:val="auto"/>
                <w:sz w:val="21"/>
                <w:szCs w:val="21"/>
                <w:highlight w:val="none"/>
                <w:u w:val="none"/>
              </w:rPr>
            </w:pPr>
          </w:p>
        </w:tc>
      </w:tr>
      <w:tr w14:paraId="0DE88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CEB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E19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空开箱盖板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A17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450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2E7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16位，符合国标标准。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0DE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3A75">
            <w:pPr>
              <w:jc w:val="center"/>
              <w:rPr>
                <w:rFonts w:hint="default" w:ascii="Arial" w:hAnsi="Arial" w:eastAsia="宋体" w:cs="Arial"/>
                <w:i w:val="0"/>
                <w:iCs w:val="0"/>
                <w:color w:val="auto"/>
                <w:sz w:val="21"/>
                <w:szCs w:val="21"/>
                <w:highlight w:val="none"/>
                <w:u w:val="none"/>
              </w:rPr>
            </w:pPr>
          </w:p>
        </w:tc>
      </w:tr>
      <w:tr w14:paraId="32D65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606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119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06C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空开箱盖板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AA6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EC5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C94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18位，符合国标标准。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4AF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0B48">
            <w:pPr>
              <w:jc w:val="center"/>
              <w:rPr>
                <w:rFonts w:hint="default" w:ascii="Arial" w:hAnsi="Arial" w:eastAsia="宋体" w:cs="Arial"/>
                <w:i w:val="0"/>
                <w:iCs w:val="0"/>
                <w:color w:val="auto"/>
                <w:sz w:val="21"/>
                <w:szCs w:val="21"/>
                <w:highlight w:val="none"/>
                <w:u w:val="none"/>
              </w:rPr>
            </w:pPr>
          </w:p>
        </w:tc>
      </w:tr>
      <w:tr w14:paraId="2A0FF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85B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44A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空开箱盖板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941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70B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1B4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20位，符合国标标准。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2CF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B631">
            <w:pPr>
              <w:jc w:val="center"/>
              <w:rPr>
                <w:rFonts w:hint="default" w:ascii="Arial" w:hAnsi="Arial" w:eastAsia="宋体" w:cs="Arial"/>
                <w:i w:val="0"/>
                <w:iCs w:val="0"/>
                <w:color w:val="auto"/>
                <w:sz w:val="21"/>
                <w:szCs w:val="21"/>
                <w:highlight w:val="none"/>
                <w:u w:val="none"/>
              </w:rPr>
            </w:pPr>
          </w:p>
        </w:tc>
      </w:tr>
      <w:tr w14:paraId="2D8FB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9AE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121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70D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30*40基业箱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CAB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E8A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4C7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规格30CM*40CM，符合国标标准。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D60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5050">
            <w:pPr>
              <w:jc w:val="center"/>
              <w:rPr>
                <w:rFonts w:hint="default" w:ascii="Arial" w:hAnsi="Arial" w:eastAsia="宋体" w:cs="Arial"/>
                <w:i w:val="0"/>
                <w:iCs w:val="0"/>
                <w:color w:val="auto"/>
                <w:sz w:val="21"/>
                <w:szCs w:val="21"/>
                <w:highlight w:val="none"/>
                <w:u w:val="none"/>
              </w:rPr>
            </w:pPr>
          </w:p>
        </w:tc>
      </w:tr>
      <w:tr w14:paraId="317B7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1BE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122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D90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40*50基业箱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F2A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D2C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C00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规格40CM*50CM，符合国标标准。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836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80CE">
            <w:pPr>
              <w:jc w:val="center"/>
              <w:rPr>
                <w:rFonts w:hint="default" w:ascii="Arial" w:hAnsi="Arial" w:eastAsia="宋体" w:cs="Arial"/>
                <w:i w:val="0"/>
                <w:iCs w:val="0"/>
                <w:color w:val="auto"/>
                <w:sz w:val="21"/>
                <w:szCs w:val="21"/>
                <w:highlight w:val="none"/>
                <w:u w:val="none"/>
              </w:rPr>
            </w:pPr>
          </w:p>
        </w:tc>
      </w:tr>
      <w:tr w14:paraId="7DF69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5A0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123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A99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300*400配电箱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BFE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A72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A1C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规格，30CM*40CM，符合国标标准。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F0B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A60B">
            <w:pPr>
              <w:jc w:val="center"/>
              <w:rPr>
                <w:rFonts w:hint="default" w:ascii="Arial" w:hAnsi="Arial" w:eastAsia="宋体" w:cs="Arial"/>
                <w:i w:val="0"/>
                <w:iCs w:val="0"/>
                <w:color w:val="auto"/>
                <w:sz w:val="21"/>
                <w:szCs w:val="21"/>
                <w:highlight w:val="none"/>
                <w:u w:val="none"/>
              </w:rPr>
            </w:pPr>
          </w:p>
        </w:tc>
      </w:tr>
      <w:tr w14:paraId="321A8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87B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124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509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400*500配电箱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72A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2A7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88E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规格，40CM*50CM，符合国标标准。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0F3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829F">
            <w:pPr>
              <w:jc w:val="center"/>
              <w:rPr>
                <w:rFonts w:hint="default" w:ascii="Arial" w:hAnsi="Arial" w:eastAsia="宋体" w:cs="Arial"/>
                <w:i w:val="0"/>
                <w:iCs w:val="0"/>
                <w:color w:val="auto"/>
                <w:sz w:val="21"/>
                <w:szCs w:val="21"/>
                <w:highlight w:val="none"/>
                <w:u w:val="none"/>
              </w:rPr>
            </w:pPr>
          </w:p>
        </w:tc>
      </w:tr>
      <w:tr w14:paraId="3DCF9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4DF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125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464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500*600配电箱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97C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F50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13D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规格，50CM*60CM，符合国标标准。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B5F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609E">
            <w:pPr>
              <w:jc w:val="center"/>
              <w:rPr>
                <w:rFonts w:hint="default" w:ascii="Arial" w:hAnsi="Arial" w:eastAsia="宋体" w:cs="Arial"/>
                <w:i w:val="0"/>
                <w:iCs w:val="0"/>
                <w:color w:val="auto"/>
                <w:sz w:val="21"/>
                <w:szCs w:val="21"/>
                <w:highlight w:val="none"/>
                <w:u w:val="none"/>
              </w:rPr>
            </w:pPr>
          </w:p>
        </w:tc>
      </w:tr>
      <w:tr w14:paraId="30F7C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4F8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126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B6C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600*800配电箱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4B0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29B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99A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规格，60CM*80CM，符合国标标准。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563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445D">
            <w:pPr>
              <w:jc w:val="center"/>
              <w:rPr>
                <w:rFonts w:hint="default" w:ascii="Arial" w:hAnsi="Arial" w:eastAsia="宋体" w:cs="Arial"/>
                <w:i w:val="0"/>
                <w:iCs w:val="0"/>
                <w:color w:val="auto"/>
                <w:sz w:val="21"/>
                <w:szCs w:val="21"/>
                <w:highlight w:val="none"/>
                <w:u w:val="none"/>
              </w:rPr>
            </w:pPr>
          </w:p>
        </w:tc>
      </w:tr>
      <w:tr w14:paraId="40917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A89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127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3D0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800*900配电箱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CE2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79A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450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规格，80CM*90CM，符合国标标准。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B03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E97F">
            <w:pPr>
              <w:jc w:val="center"/>
              <w:rPr>
                <w:rFonts w:hint="default" w:ascii="Arial" w:hAnsi="Arial" w:eastAsia="宋体" w:cs="Arial"/>
                <w:i w:val="0"/>
                <w:iCs w:val="0"/>
                <w:color w:val="auto"/>
                <w:sz w:val="21"/>
                <w:szCs w:val="21"/>
                <w:highlight w:val="none"/>
                <w:u w:val="none"/>
              </w:rPr>
            </w:pPr>
          </w:p>
        </w:tc>
      </w:tr>
      <w:tr w14:paraId="65675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6E3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128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F4F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600*800配电箱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9CA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256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53D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规格，60CM*80CM，符合国标标准。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8B9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DE09">
            <w:pPr>
              <w:jc w:val="center"/>
              <w:rPr>
                <w:rFonts w:hint="default" w:ascii="Arial" w:hAnsi="Arial" w:eastAsia="宋体" w:cs="Arial"/>
                <w:i w:val="0"/>
                <w:iCs w:val="0"/>
                <w:color w:val="auto"/>
                <w:sz w:val="21"/>
                <w:szCs w:val="21"/>
                <w:highlight w:val="none"/>
                <w:u w:val="none"/>
              </w:rPr>
            </w:pPr>
          </w:p>
        </w:tc>
      </w:tr>
      <w:tr w14:paraId="78546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551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129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315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挂墙式基业箱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6E8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706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BF6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规格，加木板，符合国标标准。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F9C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7B8B">
            <w:pPr>
              <w:jc w:val="center"/>
              <w:rPr>
                <w:rFonts w:hint="default" w:ascii="Arial" w:hAnsi="Arial" w:eastAsia="宋体" w:cs="Arial"/>
                <w:i w:val="0"/>
                <w:iCs w:val="0"/>
                <w:color w:val="auto"/>
                <w:sz w:val="21"/>
                <w:szCs w:val="21"/>
                <w:highlight w:val="none"/>
                <w:u w:val="none"/>
              </w:rPr>
            </w:pPr>
          </w:p>
        </w:tc>
      </w:tr>
      <w:tr w14:paraId="1D1A2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125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130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84A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塑料电表盒</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2FA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960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0B0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规格，单相，符合国标标准。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FD6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AA44">
            <w:pPr>
              <w:jc w:val="center"/>
              <w:rPr>
                <w:rFonts w:hint="default" w:ascii="Arial" w:hAnsi="Arial" w:eastAsia="宋体" w:cs="Arial"/>
                <w:i w:val="0"/>
                <w:iCs w:val="0"/>
                <w:color w:val="auto"/>
                <w:sz w:val="21"/>
                <w:szCs w:val="21"/>
                <w:highlight w:val="none"/>
                <w:u w:val="none"/>
              </w:rPr>
            </w:pPr>
          </w:p>
        </w:tc>
      </w:tr>
      <w:tr w14:paraId="11341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7AC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131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E6F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电流互感器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69C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38F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FCB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150/5，符合国标标准。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D72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FC34">
            <w:pPr>
              <w:jc w:val="center"/>
              <w:rPr>
                <w:rFonts w:hint="default" w:ascii="Arial" w:hAnsi="Arial" w:eastAsia="宋体" w:cs="Arial"/>
                <w:i w:val="0"/>
                <w:iCs w:val="0"/>
                <w:color w:val="auto"/>
                <w:sz w:val="21"/>
                <w:szCs w:val="21"/>
                <w:highlight w:val="none"/>
                <w:u w:val="none"/>
              </w:rPr>
            </w:pPr>
          </w:p>
        </w:tc>
      </w:tr>
      <w:tr w14:paraId="5E34E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6DB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132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443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电流互感器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12B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758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413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200/5，符合国标标准。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4BC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1F40">
            <w:pPr>
              <w:jc w:val="center"/>
              <w:rPr>
                <w:rFonts w:hint="default" w:ascii="Arial" w:hAnsi="Arial" w:eastAsia="宋体" w:cs="Arial"/>
                <w:i w:val="0"/>
                <w:iCs w:val="0"/>
                <w:color w:val="auto"/>
                <w:sz w:val="21"/>
                <w:szCs w:val="21"/>
                <w:highlight w:val="none"/>
                <w:u w:val="none"/>
              </w:rPr>
            </w:pPr>
          </w:p>
        </w:tc>
      </w:tr>
      <w:tr w14:paraId="6E0E9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55C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133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7B0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电流互感器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E41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8DB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D53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300/5，符合国标标准。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A2B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6A84">
            <w:pPr>
              <w:jc w:val="center"/>
              <w:rPr>
                <w:rFonts w:hint="default" w:ascii="Arial" w:hAnsi="Arial" w:eastAsia="宋体" w:cs="Arial"/>
                <w:i w:val="0"/>
                <w:iCs w:val="0"/>
                <w:color w:val="auto"/>
                <w:sz w:val="21"/>
                <w:szCs w:val="21"/>
                <w:highlight w:val="none"/>
                <w:u w:val="none"/>
              </w:rPr>
            </w:pPr>
          </w:p>
        </w:tc>
      </w:tr>
      <w:tr w14:paraId="4C881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F2A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134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A4A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电流互感器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D24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A7F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342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400/5，符合国标标准。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C49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1658">
            <w:pPr>
              <w:jc w:val="center"/>
              <w:rPr>
                <w:rFonts w:hint="default" w:ascii="Arial" w:hAnsi="Arial" w:eastAsia="宋体" w:cs="Arial"/>
                <w:i w:val="0"/>
                <w:iCs w:val="0"/>
                <w:color w:val="auto"/>
                <w:sz w:val="21"/>
                <w:szCs w:val="21"/>
                <w:highlight w:val="none"/>
                <w:u w:val="none"/>
              </w:rPr>
            </w:pPr>
          </w:p>
        </w:tc>
      </w:tr>
      <w:tr w14:paraId="54742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202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135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A74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电流互感器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387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0AB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6CF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500/5，符合国标标准。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DB3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5709">
            <w:pPr>
              <w:jc w:val="center"/>
              <w:rPr>
                <w:rFonts w:hint="default" w:ascii="Arial" w:hAnsi="Arial" w:eastAsia="宋体" w:cs="Arial"/>
                <w:i w:val="0"/>
                <w:iCs w:val="0"/>
                <w:color w:val="auto"/>
                <w:sz w:val="21"/>
                <w:szCs w:val="21"/>
                <w:highlight w:val="none"/>
                <w:u w:val="none"/>
              </w:rPr>
            </w:pPr>
          </w:p>
        </w:tc>
      </w:tr>
      <w:tr w14:paraId="202BC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3BF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136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E59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电流互感器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A0E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E5F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3D3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600/5，符合国标标准。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52F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53A7">
            <w:pPr>
              <w:jc w:val="center"/>
              <w:rPr>
                <w:rFonts w:hint="default" w:ascii="Arial" w:hAnsi="Arial" w:eastAsia="宋体" w:cs="Arial"/>
                <w:i w:val="0"/>
                <w:iCs w:val="0"/>
                <w:color w:val="auto"/>
                <w:sz w:val="21"/>
                <w:szCs w:val="21"/>
                <w:highlight w:val="none"/>
                <w:u w:val="none"/>
              </w:rPr>
            </w:pPr>
          </w:p>
        </w:tc>
      </w:tr>
      <w:tr w14:paraId="147FF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C39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137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A59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T5LED灯管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4D9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326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213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规格8W，符合国标标准。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440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EB39">
            <w:pPr>
              <w:jc w:val="center"/>
              <w:rPr>
                <w:rFonts w:hint="default" w:ascii="Arial" w:hAnsi="Arial" w:eastAsia="宋体" w:cs="Arial"/>
                <w:i w:val="0"/>
                <w:iCs w:val="0"/>
                <w:color w:val="auto"/>
                <w:sz w:val="21"/>
                <w:szCs w:val="21"/>
                <w:highlight w:val="none"/>
                <w:u w:val="none"/>
              </w:rPr>
            </w:pPr>
          </w:p>
        </w:tc>
      </w:tr>
      <w:tr w14:paraId="6D6C4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A6A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138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882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T5LED灯管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CA3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01C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E04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规格16W，符合国际标准。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87C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7C8E">
            <w:pPr>
              <w:jc w:val="center"/>
              <w:rPr>
                <w:rFonts w:hint="default" w:ascii="Arial" w:hAnsi="Arial" w:eastAsia="宋体" w:cs="Arial"/>
                <w:i w:val="0"/>
                <w:iCs w:val="0"/>
                <w:color w:val="auto"/>
                <w:sz w:val="21"/>
                <w:szCs w:val="21"/>
                <w:highlight w:val="none"/>
                <w:u w:val="none"/>
              </w:rPr>
            </w:pPr>
          </w:p>
        </w:tc>
      </w:tr>
      <w:tr w14:paraId="6E41E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399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139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10E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T5LED灯管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24D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141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500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规格18W，符合国标标准。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6AD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A857">
            <w:pPr>
              <w:jc w:val="center"/>
              <w:rPr>
                <w:rFonts w:hint="default" w:ascii="Arial" w:hAnsi="Arial" w:eastAsia="宋体" w:cs="Arial"/>
                <w:i w:val="0"/>
                <w:iCs w:val="0"/>
                <w:color w:val="auto"/>
                <w:sz w:val="21"/>
                <w:szCs w:val="21"/>
                <w:highlight w:val="none"/>
                <w:u w:val="none"/>
              </w:rPr>
            </w:pPr>
          </w:p>
        </w:tc>
      </w:tr>
      <w:tr w14:paraId="65D22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AB3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140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EC5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T8LED灯管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D10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830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E5F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规格8W，符合国标标准。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D60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B01D">
            <w:pPr>
              <w:jc w:val="center"/>
              <w:rPr>
                <w:rFonts w:hint="default" w:ascii="Arial" w:hAnsi="Arial" w:eastAsia="宋体" w:cs="Arial"/>
                <w:i w:val="0"/>
                <w:iCs w:val="0"/>
                <w:color w:val="auto"/>
                <w:sz w:val="21"/>
                <w:szCs w:val="21"/>
                <w:highlight w:val="none"/>
                <w:u w:val="none"/>
              </w:rPr>
            </w:pPr>
          </w:p>
        </w:tc>
      </w:tr>
      <w:tr w14:paraId="64E92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511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236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T8LED灯管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A88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D26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BC7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规格16W，符合国际标准。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D47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2328">
            <w:pPr>
              <w:jc w:val="center"/>
              <w:rPr>
                <w:rFonts w:hint="default" w:ascii="Arial" w:hAnsi="Arial" w:eastAsia="宋体" w:cs="Arial"/>
                <w:i w:val="0"/>
                <w:iCs w:val="0"/>
                <w:color w:val="auto"/>
                <w:sz w:val="21"/>
                <w:szCs w:val="21"/>
                <w:highlight w:val="none"/>
                <w:u w:val="none"/>
              </w:rPr>
            </w:pPr>
          </w:p>
        </w:tc>
      </w:tr>
      <w:tr w14:paraId="5E11D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7A5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142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0D4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T8LED灯管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2C1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B0B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645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规格18W，符合国标标准。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E97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57AA">
            <w:pPr>
              <w:jc w:val="center"/>
              <w:rPr>
                <w:rFonts w:hint="default" w:ascii="Arial" w:hAnsi="Arial" w:eastAsia="宋体" w:cs="Arial"/>
                <w:i w:val="0"/>
                <w:iCs w:val="0"/>
                <w:color w:val="auto"/>
                <w:sz w:val="21"/>
                <w:szCs w:val="21"/>
                <w:highlight w:val="none"/>
                <w:u w:val="none"/>
              </w:rPr>
            </w:pPr>
          </w:p>
        </w:tc>
      </w:tr>
      <w:tr w14:paraId="5A5DA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707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143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78F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T8LED灯管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0D1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281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A20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B67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C301">
            <w:pPr>
              <w:jc w:val="center"/>
              <w:rPr>
                <w:rFonts w:hint="default" w:ascii="Arial" w:hAnsi="Arial" w:eastAsia="宋体" w:cs="Arial"/>
                <w:i w:val="0"/>
                <w:iCs w:val="0"/>
                <w:color w:val="auto"/>
                <w:sz w:val="21"/>
                <w:szCs w:val="21"/>
                <w:highlight w:val="none"/>
                <w:u w:val="none"/>
              </w:rPr>
            </w:pPr>
          </w:p>
        </w:tc>
      </w:tr>
      <w:tr w14:paraId="3BC61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6CC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144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406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T8LED灯管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1C7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A0F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500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规格36W，符合国标标准。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A23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0378">
            <w:pPr>
              <w:jc w:val="center"/>
              <w:rPr>
                <w:rFonts w:hint="default" w:ascii="Arial" w:hAnsi="Arial" w:eastAsia="宋体" w:cs="Arial"/>
                <w:i w:val="0"/>
                <w:iCs w:val="0"/>
                <w:color w:val="auto"/>
                <w:sz w:val="21"/>
                <w:szCs w:val="21"/>
                <w:highlight w:val="none"/>
                <w:u w:val="none"/>
              </w:rPr>
            </w:pPr>
          </w:p>
        </w:tc>
      </w:tr>
      <w:tr w14:paraId="51B13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60A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145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474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T5一体化节能灯管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239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7EC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FC6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8FC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3316">
            <w:pPr>
              <w:jc w:val="center"/>
              <w:rPr>
                <w:rFonts w:hint="default" w:ascii="Arial" w:hAnsi="Arial" w:eastAsia="宋体" w:cs="Arial"/>
                <w:i w:val="0"/>
                <w:iCs w:val="0"/>
                <w:color w:val="auto"/>
                <w:sz w:val="21"/>
                <w:szCs w:val="21"/>
                <w:highlight w:val="none"/>
                <w:u w:val="none"/>
              </w:rPr>
            </w:pPr>
          </w:p>
        </w:tc>
      </w:tr>
      <w:tr w14:paraId="5C9FF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8A4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146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779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T5一体化节能灯管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03B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1B9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419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规格18W，符合国标标准。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99C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3548">
            <w:pPr>
              <w:jc w:val="center"/>
              <w:rPr>
                <w:rFonts w:hint="default" w:ascii="Arial" w:hAnsi="Arial" w:eastAsia="宋体" w:cs="Arial"/>
                <w:i w:val="0"/>
                <w:iCs w:val="0"/>
                <w:color w:val="auto"/>
                <w:sz w:val="21"/>
                <w:szCs w:val="21"/>
                <w:highlight w:val="none"/>
                <w:u w:val="none"/>
              </w:rPr>
            </w:pPr>
          </w:p>
        </w:tc>
      </w:tr>
      <w:tr w14:paraId="735B9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02C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147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510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T5一体化节能灯管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B62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774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B16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4E8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7789">
            <w:pPr>
              <w:jc w:val="center"/>
              <w:rPr>
                <w:rFonts w:hint="default" w:ascii="Arial" w:hAnsi="Arial" w:eastAsia="宋体" w:cs="Arial"/>
                <w:i w:val="0"/>
                <w:iCs w:val="0"/>
                <w:color w:val="auto"/>
                <w:sz w:val="21"/>
                <w:szCs w:val="21"/>
                <w:highlight w:val="none"/>
                <w:u w:val="none"/>
              </w:rPr>
            </w:pPr>
          </w:p>
        </w:tc>
      </w:tr>
      <w:tr w14:paraId="5A380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E89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148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2A6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消防应急灯管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4B2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4B4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A49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02C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ECBD">
            <w:pPr>
              <w:jc w:val="center"/>
              <w:rPr>
                <w:rFonts w:hint="default" w:ascii="Arial" w:hAnsi="Arial" w:eastAsia="宋体" w:cs="Arial"/>
                <w:i w:val="0"/>
                <w:iCs w:val="0"/>
                <w:color w:val="auto"/>
                <w:sz w:val="21"/>
                <w:szCs w:val="21"/>
                <w:highlight w:val="none"/>
                <w:u w:val="none"/>
              </w:rPr>
            </w:pPr>
          </w:p>
        </w:tc>
      </w:tr>
      <w:tr w14:paraId="1D0BC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3DF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149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96F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环形灯管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F14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90C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89C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规格32W，符合国标标准。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E51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828E">
            <w:pPr>
              <w:jc w:val="center"/>
              <w:rPr>
                <w:rFonts w:hint="default" w:ascii="Arial" w:hAnsi="Arial" w:eastAsia="宋体" w:cs="Arial"/>
                <w:i w:val="0"/>
                <w:iCs w:val="0"/>
                <w:color w:val="auto"/>
                <w:sz w:val="21"/>
                <w:szCs w:val="21"/>
                <w:highlight w:val="none"/>
                <w:u w:val="none"/>
              </w:rPr>
            </w:pPr>
          </w:p>
        </w:tc>
      </w:tr>
      <w:tr w14:paraId="4BCC4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C27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150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DD9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环形灯管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0EA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F8D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511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规格40W，符合国标标准。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CA7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A571">
            <w:pPr>
              <w:jc w:val="center"/>
              <w:rPr>
                <w:rFonts w:hint="default" w:ascii="Arial" w:hAnsi="Arial" w:eastAsia="宋体" w:cs="Arial"/>
                <w:i w:val="0"/>
                <w:iCs w:val="0"/>
                <w:color w:val="auto"/>
                <w:sz w:val="21"/>
                <w:szCs w:val="21"/>
                <w:highlight w:val="none"/>
                <w:u w:val="none"/>
              </w:rPr>
            </w:pPr>
          </w:p>
        </w:tc>
      </w:tr>
      <w:tr w14:paraId="17CBD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CF3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151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F7F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T8紫外线消毒灯管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F5E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988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D8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CD7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5E4F">
            <w:pPr>
              <w:jc w:val="center"/>
              <w:rPr>
                <w:rFonts w:hint="default" w:ascii="Arial" w:hAnsi="Arial" w:eastAsia="宋体" w:cs="Arial"/>
                <w:i w:val="0"/>
                <w:iCs w:val="0"/>
                <w:color w:val="auto"/>
                <w:sz w:val="21"/>
                <w:szCs w:val="21"/>
                <w:highlight w:val="none"/>
                <w:u w:val="none"/>
              </w:rPr>
            </w:pPr>
          </w:p>
        </w:tc>
      </w:tr>
      <w:tr w14:paraId="23606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795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152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181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带灯头灯罩</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8B7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7C0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105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规格直径30MM，符合国标标准。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A95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56B9">
            <w:pPr>
              <w:jc w:val="center"/>
              <w:rPr>
                <w:rFonts w:hint="default" w:ascii="Arial" w:hAnsi="Arial" w:eastAsia="宋体" w:cs="Arial"/>
                <w:i w:val="0"/>
                <w:iCs w:val="0"/>
                <w:color w:val="auto"/>
                <w:sz w:val="21"/>
                <w:szCs w:val="21"/>
                <w:highlight w:val="none"/>
                <w:u w:val="none"/>
              </w:rPr>
            </w:pPr>
          </w:p>
        </w:tc>
      </w:tr>
      <w:tr w14:paraId="5C8C1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A5B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153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E48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lED单支平罩支架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5BC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D56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46C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规格1*8W，符合国标标准。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0F3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F99F">
            <w:pPr>
              <w:jc w:val="center"/>
              <w:rPr>
                <w:rFonts w:hint="default" w:ascii="Arial" w:hAnsi="Arial" w:eastAsia="宋体" w:cs="Arial"/>
                <w:i w:val="0"/>
                <w:iCs w:val="0"/>
                <w:color w:val="auto"/>
                <w:sz w:val="21"/>
                <w:szCs w:val="21"/>
                <w:highlight w:val="none"/>
                <w:u w:val="none"/>
              </w:rPr>
            </w:pPr>
          </w:p>
        </w:tc>
      </w:tr>
      <w:tr w14:paraId="5DA63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3D3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154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404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lED单支平罩支架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990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7C0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564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规格1*16W，符合国标标准。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6C5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15DF">
            <w:pPr>
              <w:jc w:val="center"/>
              <w:rPr>
                <w:rFonts w:hint="default" w:ascii="Arial" w:hAnsi="Arial" w:eastAsia="宋体" w:cs="Arial"/>
                <w:i w:val="0"/>
                <w:iCs w:val="0"/>
                <w:color w:val="auto"/>
                <w:sz w:val="21"/>
                <w:szCs w:val="21"/>
                <w:highlight w:val="none"/>
                <w:u w:val="none"/>
              </w:rPr>
            </w:pPr>
          </w:p>
        </w:tc>
      </w:tr>
      <w:tr w14:paraId="66415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75F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155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7BB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lED单支平罩支架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6E3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E02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FD9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规格1*18W，符合国标标准。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6BE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C380">
            <w:pPr>
              <w:jc w:val="center"/>
              <w:rPr>
                <w:rFonts w:hint="default" w:ascii="Arial" w:hAnsi="Arial" w:eastAsia="宋体" w:cs="Arial"/>
                <w:i w:val="0"/>
                <w:iCs w:val="0"/>
                <w:color w:val="auto"/>
                <w:sz w:val="21"/>
                <w:szCs w:val="21"/>
                <w:highlight w:val="none"/>
                <w:u w:val="none"/>
              </w:rPr>
            </w:pPr>
          </w:p>
        </w:tc>
      </w:tr>
      <w:tr w14:paraId="2A83D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7AB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156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25D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lED单支平罩支架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6A6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6C1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A3B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规格1*30W，符合国标标准。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9CE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5EFA">
            <w:pPr>
              <w:jc w:val="center"/>
              <w:rPr>
                <w:rFonts w:hint="default" w:ascii="Arial" w:hAnsi="Arial" w:eastAsia="宋体" w:cs="Arial"/>
                <w:i w:val="0"/>
                <w:iCs w:val="0"/>
                <w:color w:val="auto"/>
                <w:sz w:val="21"/>
                <w:szCs w:val="21"/>
                <w:highlight w:val="none"/>
                <w:u w:val="none"/>
              </w:rPr>
            </w:pPr>
          </w:p>
        </w:tc>
      </w:tr>
      <w:tr w14:paraId="4E2CF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9A5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157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B03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lED双支平罩支架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378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337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96A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规格2*16W，符合国标标准。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931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0619">
            <w:pPr>
              <w:jc w:val="center"/>
              <w:rPr>
                <w:rFonts w:hint="default" w:ascii="Arial" w:hAnsi="Arial" w:eastAsia="宋体" w:cs="Arial"/>
                <w:i w:val="0"/>
                <w:iCs w:val="0"/>
                <w:color w:val="auto"/>
                <w:sz w:val="21"/>
                <w:szCs w:val="21"/>
                <w:highlight w:val="none"/>
                <w:u w:val="none"/>
              </w:rPr>
            </w:pPr>
          </w:p>
        </w:tc>
      </w:tr>
      <w:tr w14:paraId="373F9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5B7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158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9B7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lED双支平罩支架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0CD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318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527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规格2*18W，符合国标标准。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DCD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D1C9">
            <w:pPr>
              <w:jc w:val="center"/>
              <w:rPr>
                <w:rFonts w:hint="default" w:ascii="Arial" w:hAnsi="Arial" w:eastAsia="宋体" w:cs="Arial"/>
                <w:i w:val="0"/>
                <w:iCs w:val="0"/>
                <w:color w:val="auto"/>
                <w:sz w:val="21"/>
                <w:szCs w:val="21"/>
                <w:highlight w:val="none"/>
                <w:u w:val="none"/>
              </w:rPr>
            </w:pPr>
          </w:p>
        </w:tc>
      </w:tr>
      <w:tr w14:paraId="1B0CC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CD2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159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47C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lED双支平罩支架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8F4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C15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BEA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规格2*30W，符合国标标准。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EDA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0793">
            <w:pPr>
              <w:jc w:val="center"/>
              <w:rPr>
                <w:rFonts w:hint="default" w:ascii="Arial" w:hAnsi="Arial" w:eastAsia="宋体" w:cs="Arial"/>
                <w:i w:val="0"/>
                <w:iCs w:val="0"/>
                <w:color w:val="auto"/>
                <w:sz w:val="21"/>
                <w:szCs w:val="21"/>
                <w:highlight w:val="none"/>
                <w:u w:val="none"/>
              </w:rPr>
            </w:pPr>
          </w:p>
        </w:tc>
      </w:tr>
      <w:tr w14:paraId="7B67C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FF6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451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支架灯座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DAE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BC1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115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规格T5型，符合国标标准。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DCE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5A14">
            <w:pPr>
              <w:jc w:val="center"/>
              <w:rPr>
                <w:rFonts w:hint="default" w:ascii="Arial" w:hAnsi="Arial" w:eastAsia="宋体" w:cs="Arial"/>
                <w:i w:val="0"/>
                <w:iCs w:val="0"/>
                <w:color w:val="auto"/>
                <w:sz w:val="21"/>
                <w:szCs w:val="21"/>
                <w:highlight w:val="none"/>
                <w:u w:val="none"/>
              </w:rPr>
            </w:pPr>
          </w:p>
        </w:tc>
      </w:tr>
      <w:tr w14:paraId="4E92C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75C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161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68C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支架灯座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3CA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DC0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280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规格T8型，符合国标标准。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8BD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6085">
            <w:pPr>
              <w:jc w:val="center"/>
              <w:rPr>
                <w:rFonts w:hint="default" w:ascii="Arial" w:hAnsi="Arial" w:eastAsia="宋体" w:cs="Arial"/>
                <w:i w:val="0"/>
                <w:iCs w:val="0"/>
                <w:color w:val="auto"/>
                <w:sz w:val="21"/>
                <w:szCs w:val="21"/>
                <w:highlight w:val="none"/>
                <w:u w:val="none"/>
              </w:rPr>
            </w:pPr>
          </w:p>
        </w:tc>
      </w:tr>
      <w:tr w14:paraId="16E86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BA8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162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BE1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LED投光灯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5EF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9B9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81F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≥6500K，20W，符合国标标准。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ADF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9797">
            <w:pPr>
              <w:jc w:val="center"/>
              <w:rPr>
                <w:rFonts w:hint="default" w:ascii="Arial" w:hAnsi="Arial" w:eastAsia="宋体" w:cs="Arial"/>
                <w:i w:val="0"/>
                <w:iCs w:val="0"/>
                <w:color w:val="auto"/>
                <w:sz w:val="21"/>
                <w:szCs w:val="21"/>
                <w:highlight w:val="none"/>
                <w:u w:val="none"/>
              </w:rPr>
            </w:pPr>
          </w:p>
        </w:tc>
      </w:tr>
      <w:tr w14:paraId="45021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7AF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163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2BB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LED投光灯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245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C31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F86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≥6500K，30W，符合国标标准。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44B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3409">
            <w:pPr>
              <w:jc w:val="center"/>
              <w:rPr>
                <w:rFonts w:hint="default" w:ascii="Arial" w:hAnsi="Arial" w:eastAsia="宋体" w:cs="Arial"/>
                <w:i w:val="0"/>
                <w:iCs w:val="0"/>
                <w:color w:val="auto"/>
                <w:sz w:val="21"/>
                <w:szCs w:val="21"/>
                <w:highlight w:val="none"/>
                <w:u w:val="none"/>
              </w:rPr>
            </w:pPr>
          </w:p>
        </w:tc>
      </w:tr>
      <w:tr w14:paraId="1A02A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268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164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7A1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LED投光灯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EC2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43A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252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≥6500K，50W，符合国标标准。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0A0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2E7B">
            <w:pPr>
              <w:jc w:val="center"/>
              <w:rPr>
                <w:rFonts w:hint="default" w:ascii="Arial" w:hAnsi="Arial" w:eastAsia="宋体" w:cs="Arial"/>
                <w:i w:val="0"/>
                <w:iCs w:val="0"/>
                <w:color w:val="auto"/>
                <w:sz w:val="21"/>
                <w:szCs w:val="21"/>
                <w:highlight w:val="none"/>
                <w:u w:val="none"/>
              </w:rPr>
            </w:pPr>
          </w:p>
        </w:tc>
      </w:tr>
      <w:tr w14:paraId="1241B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21F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165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F75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LED投光灯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4F2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3BF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DA9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≥6500K，100W，符合国标标准。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987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73A0">
            <w:pPr>
              <w:jc w:val="center"/>
              <w:rPr>
                <w:rFonts w:hint="default" w:ascii="Arial" w:hAnsi="Arial" w:eastAsia="宋体" w:cs="Arial"/>
                <w:i w:val="0"/>
                <w:iCs w:val="0"/>
                <w:color w:val="auto"/>
                <w:sz w:val="21"/>
                <w:szCs w:val="21"/>
                <w:highlight w:val="none"/>
                <w:u w:val="none"/>
              </w:rPr>
            </w:pPr>
          </w:p>
        </w:tc>
      </w:tr>
      <w:tr w14:paraId="3FF0D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AF9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166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4A1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LED投光灯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CC0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933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A1D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≥6500K，200W，符合国标标准。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FB8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1F53">
            <w:pPr>
              <w:jc w:val="center"/>
              <w:rPr>
                <w:rFonts w:hint="default" w:ascii="Arial" w:hAnsi="Arial" w:eastAsia="宋体" w:cs="Arial"/>
                <w:i w:val="0"/>
                <w:iCs w:val="0"/>
                <w:color w:val="auto"/>
                <w:sz w:val="21"/>
                <w:szCs w:val="21"/>
                <w:highlight w:val="none"/>
                <w:u w:val="none"/>
              </w:rPr>
            </w:pPr>
          </w:p>
        </w:tc>
      </w:tr>
      <w:tr w14:paraId="242C0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EDD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167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0C4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LED轨道射灯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F21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AAF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C66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灯体：黑色，色温：4000K，20W，符合国标标准。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648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AD6F">
            <w:pPr>
              <w:jc w:val="center"/>
              <w:rPr>
                <w:rFonts w:hint="default" w:ascii="Arial" w:hAnsi="Arial" w:eastAsia="宋体" w:cs="Arial"/>
                <w:i w:val="0"/>
                <w:iCs w:val="0"/>
                <w:color w:val="auto"/>
                <w:sz w:val="21"/>
                <w:szCs w:val="21"/>
                <w:highlight w:val="none"/>
                <w:u w:val="none"/>
              </w:rPr>
            </w:pPr>
          </w:p>
        </w:tc>
      </w:tr>
      <w:tr w14:paraId="03134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B7E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168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F83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LED轨道射灯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FF8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1E2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400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灯体：白色，色温：4000K，20W，符合国标标准。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284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10B1">
            <w:pPr>
              <w:jc w:val="center"/>
              <w:rPr>
                <w:rFonts w:hint="default" w:ascii="Arial" w:hAnsi="Arial" w:eastAsia="宋体" w:cs="Arial"/>
                <w:i w:val="0"/>
                <w:iCs w:val="0"/>
                <w:color w:val="auto"/>
                <w:sz w:val="21"/>
                <w:szCs w:val="21"/>
                <w:highlight w:val="none"/>
                <w:u w:val="none"/>
              </w:rPr>
            </w:pPr>
          </w:p>
        </w:tc>
      </w:tr>
      <w:tr w14:paraId="5789B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3F2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169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B15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LED射灯轨道</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1E6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FDD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22B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规格铜芯，符合国标标准。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FCF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A768">
            <w:pPr>
              <w:jc w:val="center"/>
              <w:rPr>
                <w:rFonts w:hint="default" w:ascii="Arial" w:hAnsi="Arial" w:eastAsia="宋体" w:cs="Arial"/>
                <w:i w:val="0"/>
                <w:iCs w:val="0"/>
                <w:color w:val="auto"/>
                <w:sz w:val="21"/>
                <w:szCs w:val="21"/>
                <w:highlight w:val="none"/>
                <w:u w:val="none"/>
              </w:rPr>
            </w:pPr>
          </w:p>
        </w:tc>
      </w:tr>
      <w:tr w14:paraId="46C2B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8B6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170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730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580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1D5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72F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9AB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0691">
            <w:pPr>
              <w:jc w:val="center"/>
              <w:rPr>
                <w:rFonts w:hint="default" w:ascii="Arial" w:hAnsi="Arial" w:eastAsia="宋体" w:cs="Arial"/>
                <w:i w:val="0"/>
                <w:iCs w:val="0"/>
                <w:color w:val="auto"/>
                <w:sz w:val="21"/>
                <w:szCs w:val="21"/>
                <w:highlight w:val="none"/>
                <w:u w:val="none"/>
              </w:rPr>
            </w:pPr>
          </w:p>
        </w:tc>
      </w:tr>
      <w:tr w14:paraId="6518B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B85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171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E31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1B1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8D7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B42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5.5W，符合国标标准。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BF5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71B5">
            <w:pPr>
              <w:jc w:val="center"/>
              <w:rPr>
                <w:rFonts w:hint="default" w:ascii="Arial" w:hAnsi="Arial" w:eastAsia="宋体" w:cs="Arial"/>
                <w:i w:val="0"/>
                <w:iCs w:val="0"/>
                <w:color w:val="auto"/>
                <w:sz w:val="21"/>
                <w:szCs w:val="21"/>
                <w:highlight w:val="none"/>
                <w:u w:val="none"/>
              </w:rPr>
            </w:pPr>
          </w:p>
        </w:tc>
      </w:tr>
      <w:tr w14:paraId="6E067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1CA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172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A75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53C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150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FB5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7DA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EAD0">
            <w:pPr>
              <w:jc w:val="center"/>
              <w:rPr>
                <w:rFonts w:hint="default" w:ascii="Arial" w:hAnsi="Arial" w:eastAsia="宋体" w:cs="Arial"/>
                <w:i w:val="0"/>
                <w:iCs w:val="0"/>
                <w:color w:val="auto"/>
                <w:sz w:val="21"/>
                <w:szCs w:val="21"/>
                <w:highlight w:val="none"/>
                <w:u w:val="none"/>
              </w:rPr>
            </w:pPr>
          </w:p>
        </w:tc>
      </w:tr>
      <w:tr w14:paraId="5E56D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063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173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94F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498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B83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239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0A1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1F81">
            <w:pPr>
              <w:jc w:val="center"/>
              <w:rPr>
                <w:rFonts w:hint="default" w:ascii="Arial" w:hAnsi="Arial" w:eastAsia="宋体" w:cs="Arial"/>
                <w:i w:val="0"/>
                <w:iCs w:val="0"/>
                <w:color w:val="auto"/>
                <w:sz w:val="21"/>
                <w:szCs w:val="21"/>
                <w:highlight w:val="none"/>
                <w:u w:val="none"/>
              </w:rPr>
            </w:pPr>
          </w:p>
        </w:tc>
      </w:tr>
      <w:tr w14:paraId="6F9E8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CF0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174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448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8E1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ECB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522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13W，符合国标标准。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265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CAAB">
            <w:pPr>
              <w:jc w:val="center"/>
              <w:rPr>
                <w:rFonts w:hint="default" w:ascii="Arial" w:hAnsi="Arial" w:eastAsia="宋体" w:cs="Arial"/>
                <w:i w:val="0"/>
                <w:iCs w:val="0"/>
                <w:color w:val="auto"/>
                <w:sz w:val="21"/>
                <w:szCs w:val="21"/>
                <w:highlight w:val="none"/>
                <w:u w:val="none"/>
              </w:rPr>
            </w:pPr>
          </w:p>
        </w:tc>
      </w:tr>
      <w:tr w14:paraId="39433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590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175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95A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26C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C62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F48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15W，符合国标标准。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61C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F4B5">
            <w:pPr>
              <w:jc w:val="center"/>
              <w:rPr>
                <w:rFonts w:hint="default" w:ascii="Arial" w:hAnsi="Arial" w:eastAsia="宋体" w:cs="Arial"/>
                <w:i w:val="0"/>
                <w:iCs w:val="0"/>
                <w:color w:val="auto"/>
                <w:sz w:val="21"/>
                <w:szCs w:val="21"/>
                <w:highlight w:val="none"/>
                <w:u w:val="none"/>
              </w:rPr>
            </w:pPr>
          </w:p>
        </w:tc>
      </w:tr>
      <w:tr w14:paraId="67E00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CD1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176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CFA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A1D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8BD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E5D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129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B655">
            <w:pPr>
              <w:jc w:val="center"/>
              <w:rPr>
                <w:rFonts w:hint="default" w:ascii="Arial" w:hAnsi="Arial" w:eastAsia="宋体" w:cs="Arial"/>
                <w:i w:val="0"/>
                <w:iCs w:val="0"/>
                <w:color w:val="auto"/>
                <w:sz w:val="21"/>
                <w:szCs w:val="21"/>
                <w:highlight w:val="none"/>
                <w:u w:val="none"/>
              </w:rPr>
            </w:pPr>
          </w:p>
        </w:tc>
      </w:tr>
      <w:tr w14:paraId="0B50D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7EB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CD1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8E6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2A4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8C6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声控5W，符合国标标准。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2E5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4181">
            <w:pPr>
              <w:jc w:val="center"/>
              <w:rPr>
                <w:rFonts w:hint="default" w:ascii="Arial" w:hAnsi="Arial" w:eastAsia="宋体" w:cs="Arial"/>
                <w:i w:val="0"/>
                <w:iCs w:val="0"/>
                <w:color w:val="auto"/>
                <w:sz w:val="21"/>
                <w:szCs w:val="21"/>
                <w:highlight w:val="none"/>
                <w:u w:val="none"/>
              </w:rPr>
            </w:pPr>
          </w:p>
        </w:tc>
      </w:tr>
      <w:tr w14:paraId="7C174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ACD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178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650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6E8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423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D0F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声控7W，符合国标标准。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07F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67F5">
            <w:pPr>
              <w:jc w:val="center"/>
              <w:rPr>
                <w:rFonts w:hint="default" w:ascii="Arial" w:hAnsi="Arial" w:eastAsia="宋体" w:cs="Arial"/>
                <w:i w:val="0"/>
                <w:iCs w:val="0"/>
                <w:color w:val="auto"/>
                <w:sz w:val="21"/>
                <w:szCs w:val="21"/>
                <w:highlight w:val="none"/>
                <w:u w:val="none"/>
              </w:rPr>
            </w:pPr>
          </w:p>
        </w:tc>
      </w:tr>
      <w:tr w14:paraId="08E51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3F7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179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BCF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7FB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3FC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8B5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声控10W，符合国标标准。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67E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6639">
            <w:pPr>
              <w:jc w:val="center"/>
              <w:rPr>
                <w:rFonts w:hint="default" w:ascii="Arial" w:hAnsi="Arial" w:eastAsia="宋体" w:cs="Arial"/>
                <w:i w:val="0"/>
                <w:iCs w:val="0"/>
                <w:color w:val="auto"/>
                <w:sz w:val="21"/>
                <w:szCs w:val="21"/>
                <w:highlight w:val="none"/>
                <w:u w:val="none"/>
              </w:rPr>
            </w:pPr>
          </w:p>
        </w:tc>
      </w:tr>
      <w:tr w14:paraId="44207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C7A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180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692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441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AA2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5B5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声控12W，符合国标标准。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004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9740">
            <w:pPr>
              <w:jc w:val="center"/>
              <w:rPr>
                <w:rFonts w:hint="default" w:ascii="Arial" w:hAnsi="Arial" w:eastAsia="宋体" w:cs="Arial"/>
                <w:i w:val="0"/>
                <w:iCs w:val="0"/>
                <w:color w:val="auto"/>
                <w:sz w:val="21"/>
                <w:szCs w:val="21"/>
                <w:highlight w:val="none"/>
                <w:u w:val="none"/>
              </w:rPr>
            </w:pPr>
          </w:p>
        </w:tc>
      </w:tr>
      <w:tr w14:paraId="46227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712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181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DC5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1A7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21D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6DD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声控24W，符合国标标准。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1D6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9319">
            <w:pPr>
              <w:jc w:val="center"/>
              <w:rPr>
                <w:rFonts w:hint="default" w:ascii="Arial" w:hAnsi="Arial" w:eastAsia="宋体" w:cs="Arial"/>
                <w:i w:val="0"/>
                <w:iCs w:val="0"/>
                <w:color w:val="auto"/>
                <w:sz w:val="21"/>
                <w:szCs w:val="21"/>
                <w:highlight w:val="none"/>
                <w:u w:val="none"/>
              </w:rPr>
            </w:pPr>
          </w:p>
        </w:tc>
      </w:tr>
      <w:tr w14:paraId="64DB9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01B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182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BEF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6F3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27B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FAE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人体感应5W，符合国标标准。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AD3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5EB0">
            <w:pPr>
              <w:jc w:val="center"/>
              <w:rPr>
                <w:rFonts w:hint="default" w:ascii="Arial" w:hAnsi="Arial" w:eastAsia="宋体" w:cs="Arial"/>
                <w:i w:val="0"/>
                <w:iCs w:val="0"/>
                <w:color w:val="auto"/>
                <w:sz w:val="21"/>
                <w:szCs w:val="21"/>
                <w:highlight w:val="none"/>
                <w:u w:val="none"/>
              </w:rPr>
            </w:pPr>
          </w:p>
        </w:tc>
      </w:tr>
      <w:tr w14:paraId="759A1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F3B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183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C2E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ACA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0DB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04F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人体感应7W，符合国标标准。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1A8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876A">
            <w:pPr>
              <w:jc w:val="center"/>
              <w:rPr>
                <w:rFonts w:hint="default" w:ascii="Arial" w:hAnsi="Arial" w:eastAsia="宋体" w:cs="Arial"/>
                <w:i w:val="0"/>
                <w:iCs w:val="0"/>
                <w:color w:val="auto"/>
                <w:sz w:val="21"/>
                <w:szCs w:val="21"/>
                <w:highlight w:val="none"/>
                <w:u w:val="none"/>
              </w:rPr>
            </w:pPr>
          </w:p>
        </w:tc>
      </w:tr>
      <w:tr w14:paraId="24BE8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014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184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68F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784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1E5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F34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人体感应8W，符合国标标准。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2E6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D156">
            <w:pPr>
              <w:jc w:val="center"/>
              <w:rPr>
                <w:rFonts w:hint="default" w:ascii="Arial" w:hAnsi="Arial" w:eastAsia="宋体" w:cs="Arial"/>
                <w:i w:val="0"/>
                <w:iCs w:val="0"/>
                <w:color w:val="auto"/>
                <w:sz w:val="21"/>
                <w:szCs w:val="21"/>
                <w:highlight w:val="none"/>
                <w:u w:val="none"/>
              </w:rPr>
            </w:pPr>
          </w:p>
        </w:tc>
      </w:tr>
      <w:tr w14:paraId="5C579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892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185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C0C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7AC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47D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B99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人体感应10W，符合国标标准。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578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E832">
            <w:pPr>
              <w:jc w:val="center"/>
              <w:rPr>
                <w:rFonts w:hint="default" w:ascii="Arial" w:hAnsi="Arial" w:eastAsia="宋体" w:cs="Arial"/>
                <w:i w:val="0"/>
                <w:iCs w:val="0"/>
                <w:color w:val="auto"/>
                <w:sz w:val="21"/>
                <w:szCs w:val="21"/>
                <w:highlight w:val="none"/>
                <w:u w:val="none"/>
              </w:rPr>
            </w:pPr>
          </w:p>
        </w:tc>
      </w:tr>
      <w:tr w14:paraId="190E4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6E0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186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3F0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B10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284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C1B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人体感应12W，符合国标标准。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932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761D">
            <w:pPr>
              <w:jc w:val="center"/>
              <w:rPr>
                <w:rFonts w:hint="default" w:ascii="Arial" w:hAnsi="Arial" w:eastAsia="宋体" w:cs="Arial"/>
                <w:i w:val="0"/>
                <w:iCs w:val="0"/>
                <w:color w:val="auto"/>
                <w:sz w:val="21"/>
                <w:szCs w:val="21"/>
                <w:highlight w:val="none"/>
                <w:u w:val="none"/>
              </w:rPr>
            </w:pPr>
          </w:p>
        </w:tc>
      </w:tr>
      <w:tr w14:paraId="232AD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016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187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6C1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226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C0C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4C0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人体感应24W，符合国标标准。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F16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15FA">
            <w:pPr>
              <w:jc w:val="center"/>
              <w:rPr>
                <w:rFonts w:hint="default" w:ascii="Arial" w:hAnsi="Arial" w:eastAsia="宋体" w:cs="Arial"/>
                <w:i w:val="0"/>
                <w:iCs w:val="0"/>
                <w:color w:val="auto"/>
                <w:sz w:val="21"/>
                <w:szCs w:val="21"/>
                <w:highlight w:val="none"/>
                <w:u w:val="none"/>
              </w:rPr>
            </w:pPr>
          </w:p>
        </w:tc>
      </w:tr>
      <w:tr w14:paraId="09D7E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244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188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2B8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LED球泡E14</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7AA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38F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CE8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声控5W，符合国标标准。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B52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844F">
            <w:pPr>
              <w:jc w:val="center"/>
              <w:rPr>
                <w:rFonts w:hint="default" w:ascii="Arial" w:hAnsi="Arial" w:eastAsia="宋体" w:cs="Arial"/>
                <w:i w:val="0"/>
                <w:iCs w:val="0"/>
                <w:color w:val="auto"/>
                <w:sz w:val="21"/>
                <w:szCs w:val="21"/>
                <w:highlight w:val="none"/>
                <w:u w:val="none"/>
              </w:rPr>
            </w:pPr>
          </w:p>
        </w:tc>
      </w:tr>
      <w:tr w14:paraId="2F39D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F48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189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9EF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LED球泡E14</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A6F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490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00E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91E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BA6D">
            <w:pPr>
              <w:jc w:val="center"/>
              <w:rPr>
                <w:rFonts w:hint="default" w:ascii="Arial" w:hAnsi="Arial" w:eastAsia="宋体" w:cs="Arial"/>
                <w:i w:val="0"/>
                <w:iCs w:val="0"/>
                <w:color w:val="auto"/>
                <w:sz w:val="21"/>
                <w:szCs w:val="21"/>
                <w:highlight w:val="none"/>
                <w:u w:val="none"/>
              </w:rPr>
            </w:pPr>
          </w:p>
        </w:tc>
      </w:tr>
      <w:tr w14:paraId="6344B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BCF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190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D3F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球型灯罩</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2AA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07D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718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直径300MM，符合国标标准。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F4E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4F63">
            <w:pPr>
              <w:jc w:val="center"/>
              <w:rPr>
                <w:rFonts w:hint="default" w:ascii="Arial" w:hAnsi="Arial" w:eastAsia="宋体" w:cs="Arial"/>
                <w:i w:val="0"/>
                <w:iCs w:val="0"/>
                <w:color w:val="auto"/>
                <w:sz w:val="21"/>
                <w:szCs w:val="21"/>
                <w:highlight w:val="none"/>
                <w:u w:val="none"/>
              </w:rPr>
            </w:pPr>
          </w:p>
        </w:tc>
      </w:tr>
      <w:tr w14:paraId="5910E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848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191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BE2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吸顶灯灯罩</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A9E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640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578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直径200MM，符合国标标准。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B4E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1025">
            <w:pPr>
              <w:jc w:val="center"/>
              <w:rPr>
                <w:rFonts w:hint="default" w:ascii="Arial" w:hAnsi="Arial" w:eastAsia="宋体" w:cs="Arial"/>
                <w:i w:val="0"/>
                <w:iCs w:val="0"/>
                <w:color w:val="auto"/>
                <w:sz w:val="21"/>
                <w:szCs w:val="21"/>
                <w:highlight w:val="none"/>
                <w:u w:val="none"/>
              </w:rPr>
            </w:pPr>
          </w:p>
        </w:tc>
      </w:tr>
      <w:tr w14:paraId="104F3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501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192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9CF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吸顶灯灯罩</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1C0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D34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A15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直径250MM，符合国标标准。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B5B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F6BA">
            <w:pPr>
              <w:jc w:val="center"/>
              <w:rPr>
                <w:rFonts w:hint="default" w:ascii="Arial" w:hAnsi="Arial" w:eastAsia="宋体" w:cs="Arial"/>
                <w:i w:val="0"/>
                <w:iCs w:val="0"/>
                <w:color w:val="auto"/>
                <w:sz w:val="21"/>
                <w:szCs w:val="21"/>
                <w:highlight w:val="none"/>
                <w:u w:val="none"/>
              </w:rPr>
            </w:pPr>
          </w:p>
        </w:tc>
      </w:tr>
      <w:tr w14:paraId="1B894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D3D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193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011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吸顶灯灯罩</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B3F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5AA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802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直径300MM，符合国标标准。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82C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15B8">
            <w:pPr>
              <w:jc w:val="center"/>
              <w:rPr>
                <w:rFonts w:hint="default" w:ascii="Arial" w:hAnsi="Arial" w:eastAsia="宋体" w:cs="Arial"/>
                <w:i w:val="0"/>
                <w:iCs w:val="0"/>
                <w:color w:val="auto"/>
                <w:sz w:val="21"/>
                <w:szCs w:val="21"/>
                <w:highlight w:val="none"/>
                <w:u w:val="none"/>
              </w:rPr>
            </w:pPr>
          </w:p>
        </w:tc>
      </w:tr>
      <w:tr w14:paraId="494D7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B7F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194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2B6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马路弯灯罩</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AEF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325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AC7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直径350MM，符合国标标准。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18C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C236">
            <w:pPr>
              <w:jc w:val="center"/>
              <w:rPr>
                <w:rFonts w:hint="default" w:ascii="Arial" w:hAnsi="Arial" w:eastAsia="宋体" w:cs="Arial"/>
                <w:i w:val="0"/>
                <w:iCs w:val="0"/>
                <w:color w:val="auto"/>
                <w:sz w:val="21"/>
                <w:szCs w:val="21"/>
                <w:highlight w:val="none"/>
                <w:u w:val="none"/>
              </w:rPr>
            </w:pPr>
          </w:p>
        </w:tc>
      </w:tr>
      <w:tr w14:paraId="61876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CCD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195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DBE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LED玉米灯泡E27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092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353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EFF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662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1D78">
            <w:pPr>
              <w:jc w:val="center"/>
              <w:rPr>
                <w:rFonts w:hint="default" w:ascii="Arial" w:hAnsi="Arial" w:eastAsia="宋体" w:cs="Arial"/>
                <w:i w:val="0"/>
                <w:iCs w:val="0"/>
                <w:color w:val="auto"/>
                <w:sz w:val="21"/>
                <w:szCs w:val="21"/>
                <w:highlight w:val="none"/>
                <w:u w:val="none"/>
              </w:rPr>
            </w:pPr>
          </w:p>
        </w:tc>
      </w:tr>
      <w:tr w14:paraId="59388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92D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196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DB1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LED玉米灯泡E27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490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4F0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6CA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13W，符合国标标准。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B0B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C4CD">
            <w:pPr>
              <w:jc w:val="center"/>
              <w:rPr>
                <w:rFonts w:hint="default" w:ascii="Arial" w:hAnsi="Arial" w:eastAsia="宋体" w:cs="Arial"/>
                <w:i w:val="0"/>
                <w:iCs w:val="0"/>
                <w:color w:val="auto"/>
                <w:sz w:val="21"/>
                <w:szCs w:val="21"/>
                <w:highlight w:val="none"/>
                <w:u w:val="none"/>
              </w:rPr>
            </w:pPr>
          </w:p>
        </w:tc>
      </w:tr>
      <w:tr w14:paraId="42FB6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748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197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DC0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LED玉米灯泡E27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57F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2DC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参考或相当于：佛山照明、三雄极光、公牛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B9B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131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62CB">
            <w:pPr>
              <w:jc w:val="center"/>
              <w:rPr>
                <w:rFonts w:hint="default" w:ascii="Arial" w:hAnsi="Arial" w:eastAsia="宋体" w:cs="Arial"/>
                <w:i w:val="0"/>
                <w:iCs w:val="0"/>
                <w:color w:val="auto"/>
                <w:sz w:val="21"/>
                <w:szCs w:val="21"/>
                <w:highlight w:val="none"/>
                <w:u w:val="none"/>
              </w:rPr>
            </w:pPr>
          </w:p>
        </w:tc>
      </w:tr>
      <w:tr w14:paraId="257E7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7F6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198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030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LED一体化模组</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7EF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835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7F2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12W，符合国标标准。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5F8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E5F9">
            <w:pPr>
              <w:jc w:val="center"/>
              <w:rPr>
                <w:rFonts w:hint="default" w:ascii="Arial" w:hAnsi="Arial" w:eastAsia="宋体" w:cs="Arial"/>
                <w:i w:val="0"/>
                <w:iCs w:val="0"/>
                <w:color w:val="auto"/>
                <w:sz w:val="21"/>
                <w:szCs w:val="21"/>
                <w:highlight w:val="none"/>
                <w:u w:val="none"/>
              </w:rPr>
            </w:pPr>
          </w:p>
        </w:tc>
      </w:tr>
      <w:tr w14:paraId="41C86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C82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199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EE0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LED一体化模组</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2FA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F10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58F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24W，符合国标标准。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7D2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8AD2">
            <w:pPr>
              <w:jc w:val="center"/>
              <w:rPr>
                <w:rFonts w:hint="default" w:ascii="Arial" w:hAnsi="Arial" w:eastAsia="宋体" w:cs="Arial"/>
                <w:i w:val="0"/>
                <w:iCs w:val="0"/>
                <w:color w:val="auto"/>
                <w:sz w:val="21"/>
                <w:szCs w:val="21"/>
                <w:highlight w:val="none"/>
                <w:u w:val="none"/>
              </w:rPr>
            </w:pPr>
          </w:p>
        </w:tc>
      </w:tr>
      <w:tr w14:paraId="37972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5E4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A99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LED一体化模组</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D1D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20D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585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36W，符合国标标准。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69F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4F6A">
            <w:pPr>
              <w:jc w:val="center"/>
              <w:rPr>
                <w:rFonts w:hint="default" w:ascii="Arial" w:hAnsi="Arial" w:eastAsia="宋体" w:cs="Arial"/>
                <w:i w:val="0"/>
                <w:iCs w:val="0"/>
                <w:color w:val="auto"/>
                <w:sz w:val="21"/>
                <w:szCs w:val="21"/>
                <w:highlight w:val="none"/>
                <w:u w:val="none"/>
              </w:rPr>
            </w:pPr>
          </w:p>
        </w:tc>
      </w:tr>
      <w:tr w14:paraId="51C50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9E6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201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4C2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LED一体化模组</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AF3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41E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25F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48W，符合国标标准。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5A0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3CB6">
            <w:pPr>
              <w:jc w:val="center"/>
              <w:rPr>
                <w:rFonts w:hint="default" w:ascii="Arial" w:hAnsi="Arial" w:eastAsia="宋体" w:cs="Arial"/>
                <w:i w:val="0"/>
                <w:iCs w:val="0"/>
                <w:color w:val="auto"/>
                <w:sz w:val="21"/>
                <w:szCs w:val="21"/>
                <w:highlight w:val="none"/>
                <w:u w:val="none"/>
              </w:rPr>
            </w:pPr>
          </w:p>
        </w:tc>
      </w:tr>
      <w:tr w14:paraId="13964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DE0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202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A1C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LED一体化模组</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050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5F3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44E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声控12W，符合国标标准。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531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1718">
            <w:pPr>
              <w:jc w:val="center"/>
              <w:rPr>
                <w:rFonts w:hint="default" w:ascii="Arial" w:hAnsi="Arial" w:eastAsia="宋体" w:cs="Arial"/>
                <w:i w:val="0"/>
                <w:iCs w:val="0"/>
                <w:color w:val="auto"/>
                <w:sz w:val="21"/>
                <w:szCs w:val="21"/>
                <w:highlight w:val="none"/>
                <w:u w:val="none"/>
              </w:rPr>
            </w:pPr>
          </w:p>
        </w:tc>
      </w:tr>
      <w:tr w14:paraId="51C51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20C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203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F5F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LED一体化模组</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000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9EB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009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声控24W，符合国标标准。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563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1D2B">
            <w:pPr>
              <w:jc w:val="center"/>
              <w:rPr>
                <w:rFonts w:hint="default" w:ascii="Arial" w:hAnsi="Arial" w:eastAsia="宋体" w:cs="Arial"/>
                <w:i w:val="0"/>
                <w:iCs w:val="0"/>
                <w:color w:val="auto"/>
                <w:sz w:val="21"/>
                <w:szCs w:val="21"/>
                <w:highlight w:val="none"/>
                <w:u w:val="none"/>
              </w:rPr>
            </w:pPr>
          </w:p>
        </w:tc>
      </w:tr>
      <w:tr w14:paraId="62D14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289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204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949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LED一体化模组</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D00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134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DA1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人体感12W，符合国标标准。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28D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2BDF">
            <w:pPr>
              <w:jc w:val="center"/>
              <w:rPr>
                <w:rFonts w:hint="default" w:ascii="Arial" w:hAnsi="Arial" w:eastAsia="宋体" w:cs="Arial"/>
                <w:i w:val="0"/>
                <w:iCs w:val="0"/>
                <w:color w:val="auto"/>
                <w:sz w:val="21"/>
                <w:szCs w:val="21"/>
                <w:highlight w:val="none"/>
                <w:u w:val="none"/>
              </w:rPr>
            </w:pPr>
          </w:p>
        </w:tc>
      </w:tr>
      <w:tr w14:paraId="52A73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048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205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3D7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LED一体化模组</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A18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20A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95C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人体感24W，符合国标标准。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874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9BD8">
            <w:pPr>
              <w:jc w:val="center"/>
              <w:rPr>
                <w:rFonts w:hint="default" w:ascii="Arial" w:hAnsi="Arial" w:eastAsia="宋体" w:cs="Arial"/>
                <w:i w:val="0"/>
                <w:iCs w:val="0"/>
                <w:color w:val="auto"/>
                <w:sz w:val="21"/>
                <w:szCs w:val="21"/>
                <w:highlight w:val="none"/>
                <w:u w:val="none"/>
              </w:rPr>
            </w:pPr>
          </w:p>
        </w:tc>
      </w:tr>
      <w:tr w14:paraId="105F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1AF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206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94D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LED路灯灯盘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071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73C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72E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086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0581">
            <w:pPr>
              <w:jc w:val="center"/>
              <w:rPr>
                <w:rFonts w:hint="default" w:ascii="Arial" w:hAnsi="Arial" w:eastAsia="宋体" w:cs="Arial"/>
                <w:i w:val="0"/>
                <w:iCs w:val="0"/>
                <w:color w:val="auto"/>
                <w:sz w:val="21"/>
                <w:szCs w:val="21"/>
                <w:highlight w:val="none"/>
                <w:u w:val="none"/>
              </w:rPr>
            </w:pPr>
          </w:p>
        </w:tc>
      </w:tr>
      <w:tr w14:paraId="74C11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54E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207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6D3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LED路灯灯盘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4B9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555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9BB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D8B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8678">
            <w:pPr>
              <w:jc w:val="center"/>
              <w:rPr>
                <w:rFonts w:hint="default" w:ascii="Arial" w:hAnsi="Arial" w:eastAsia="宋体" w:cs="Arial"/>
                <w:i w:val="0"/>
                <w:iCs w:val="0"/>
                <w:color w:val="auto"/>
                <w:sz w:val="21"/>
                <w:szCs w:val="21"/>
                <w:highlight w:val="none"/>
                <w:u w:val="none"/>
              </w:rPr>
            </w:pPr>
          </w:p>
        </w:tc>
      </w:tr>
      <w:tr w14:paraId="4ED0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4C3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208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E80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LED路灯灯盘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CD7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34C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ED7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2D3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958F">
            <w:pPr>
              <w:jc w:val="center"/>
              <w:rPr>
                <w:rFonts w:hint="default" w:ascii="Arial" w:hAnsi="Arial" w:eastAsia="宋体" w:cs="Arial"/>
                <w:i w:val="0"/>
                <w:iCs w:val="0"/>
                <w:color w:val="auto"/>
                <w:sz w:val="21"/>
                <w:szCs w:val="21"/>
                <w:highlight w:val="none"/>
                <w:u w:val="none"/>
              </w:rPr>
            </w:pPr>
          </w:p>
        </w:tc>
      </w:tr>
      <w:tr w14:paraId="61D91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0A1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209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2A2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LED路灯灯盘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C2E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375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204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DFD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C91B">
            <w:pPr>
              <w:jc w:val="center"/>
              <w:rPr>
                <w:rFonts w:hint="default" w:ascii="Arial" w:hAnsi="Arial" w:eastAsia="宋体" w:cs="Arial"/>
                <w:i w:val="0"/>
                <w:iCs w:val="0"/>
                <w:color w:val="auto"/>
                <w:sz w:val="21"/>
                <w:szCs w:val="21"/>
                <w:highlight w:val="none"/>
                <w:u w:val="none"/>
              </w:rPr>
            </w:pPr>
          </w:p>
        </w:tc>
      </w:tr>
      <w:tr w14:paraId="13FEB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BF5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210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8FE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LED路灯灯盘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36C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543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D47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F6D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A9BC">
            <w:pPr>
              <w:jc w:val="center"/>
              <w:rPr>
                <w:rFonts w:hint="default" w:ascii="Arial" w:hAnsi="Arial" w:eastAsia="宋体" w:cs="Arial"/>
                <w:i w:val="0"/>
                <w:iCs w:val="0"/>
                <w:color w:val="auto"/>
                <w:sz w:val="21"/>
                <w:szCs w:val="21"/>
                <w:highlight w:val="none"/>
                <w:u w:val="none"/>
              </w:rPr>
            </w:pPr>
          </w:p>
        </w:tc>
      </w:tr>
      <w:tr w14:paraId="2CD66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5DB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211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98F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LED吸顶灯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229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2FA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04A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6C7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5D86">
            <w:pPr>
              <w:jc w:val="center"/>
              <w:rPr>
                <w:rFonts w:hint="default" w:ascii="Arial" w:hAnsi="Arial" w:eastAsia="宋体" w:cs="Arial"/>
                <w:i w:val="0"/>
                <w:iCs w:val="0"/>
                <w:color w:val="auto"/>
                <w:sz w:val="21"/>
                <w:szCs w:val="21"/>
                <w:highlight w:val="none"/>
                <w:u w:val="none"/>
              </w:rPr>
            </w:pPr>
          </w:p>
        </w:tc>
      </w:tr>
      <w:tr w14:paraId="5F532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DCD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212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C3B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LED吸顶灯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725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C03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55C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12W，符合国标标准。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F64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79C2">
            <w:pPr>
              <w:jc w:val="center"/>
              <w:rPr>
                <w:rFonts w:hint="default" w:ascii="Arial" w:hAnsi="Arial" w:eastAsia="宋体" w:cs="Arial"/>
                <w:i w:val="0"/>
                <w:iCs w:val="0"/>
                <w:color w:val="auto"/>
                <w:sz w:val="21"/>
                <w:szCs w:val="21"/>
                <w:highlight w:val="none"/>
                <w:u w:val="none"/>
              </w:rPr>
            </w:pPr>
          </w:p>
        </w:tc>
      </w:tr>
      <w:tr w14:paraId="29C91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33A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213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A6F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LED吸顶灯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9BB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466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170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18W，符合国标标准。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E54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62F0">
            <w:pPr>
              <w:jc w:val="center"/>
              <w:rPr>
                <w:rFonts w:hint="default" w:ascii="Arial" w:hAnsi="Arial" w:eastAsia="宋体" w:cs="Arial"/>
                <w:i w:val="0"/>
                <w:iCs w:val="0"/>
                <w:color w:val="auto"/>
                <w:sz w:val="21"/>
                <w:szCs w:val="21"/>
                <w:highlight w:val="none"/>
                <w:u w:val="none"/>
              </w:rPr>
            </w:pPr>
          </w:p>
        </w:tc>
      </w:tr>
      <w:tr w14:paraId="3B430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0B1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214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9FF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LED吸顶灯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E32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48E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E04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24W，符合国标标准。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07C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28B3">
            <w:pPr>
              <w:jc w:val="center"/>
              <w:rPr>
                <w:rFonts w:hint="default" w:ascii="Arial" w:hAnsi="Arial" w:eastAsia="宋体" w:cs="Arial"/>
                <w:i w:val="0"/>
                <w:iCs w:val="0"/>
                <w:color w:val="auto"/>
                <w:sz w:val="21"/>
                <w:szCs w:val="21"/>
                <w:highlight w:val="none"/>
                <w:u w:val="none"/>
              </w:rPr>
            </w:pPr>
          </w:p>
        </w:tc>
      </w:tr>
      <w:tr w14:paraId="6E360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188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215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153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LED三防吸顶灯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DAC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1A2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BC6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规格滑块式安装，12W，符合国标标准。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964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C312">
            <w:pPr>
              <w:jc w:val="center"/>
              <w:rPr>
                <w:rFonts w:hint="default" w:ascii="Arial" w:hAnsi="Arial" w:eastAsia="宋体" w:cs="Arial"/>
                <w:i w:val="0"/>
                <w:iCs w:val="0"/>
                <w:color w:val="auto"/>
                <w:sz w:val="21"/>
                <w:szCs w:val="21"/>
                <w:highlight w:val="none"/>
                <w:u w:val="none"/>
              </w:rPr>
            </w:pPr>
          </w:p>
        </w:tc>
      </w:tr>
      <w:tr w14:paraId="4CB35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1A5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216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053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LED三防吸顶灯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3C2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799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488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规格滑块式安装，24W，符合国标标准。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836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F766">
            <w:pPr>
              <w:jc w:val="center"/>
              <w:rPr>
                <w:rFonts w:hint="default" w:ascii="Arial" w:hAnsi="Arial" w:eastAsia="宋体" w:cs="Arial"/>
                <w:i w:val="0"/>
                <w:iCs w:val="0"/>
                <w:color w:val="auto"/>
                <w:sz w:val="21"/>
                <w:szCs w:val="21"/>
                <w:highlight w:val="none"/>
                <w:u w:val="none"/>
              </w:rPr>
            </w:pPr>
          </w:p>
        </w:tc>
      </w:tr>
      <w:tr w14:paraId="373EA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F54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217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1C0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LED三防吸顶灯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9F0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9C7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E8F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规格滑块式安装，声控12W，符合国标标准。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F04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3CBF">
            <w:pPr>
              <w:jc w:val="center"/>
              <w:rPr>
                <w:rFonts w:hint="default" w:ascii="Arial" w:hAnsi="Arial" w:eastAsia="宋体" w:cs="Arial"/>
                <w:i w:val="0"/>
                <w:iCs w:val="0"/>
                <w:color w:val="auto"/>
                <w:sz w:val="21"/>
                <w:szCs w:val="21"/>
                <w:highlight w:val="none"/>
                <w:u w:val="none"/>
              </w:rPr>
            </w:pPr>
          </w:p>
        </w:tc>
      </w:tr>
      <w:tr w14:paraId="63554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B0F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8B5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LED三防吸顶灯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409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A09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C96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规格滑块式安装，声控24W，符合国标标准。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DE5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3CE4">
            <w:pPr>
              <w:jc w:val="center"/>
              <w:rPr>
                <w:rFonts w:hint="default" w:ascii="Arial" w:hAnsi="Arial" w:eastAsia="宋体" w:cs="Arial"/>
                <w:i w:val="0"/>
                <w:iCs w:val="0"/>
                <w:color w:val="auto"/>
                <w:sz w:val="21"/>
                <w:szCs w:val="21"/>
                <w:highlight w:val="none"/>
                <w:u w:val="none"/>
              </w:rPr>
            </w:pPr>
          </w:p>
        </w:tc>
      </w:tr>
      <w:tr w14:paraId="3E2E4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7E8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219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A8B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LED三防吸顶灯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9CD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A35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3B8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规格圆形式安装，12W，符合国标标准。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10C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2CA9">
            <w:pPr>
              <w:jc w:val="center"/>
              <w:rPr>
                <w:rFonts w:hint="default" w:ascii="Arial" w:hAnsi="Arial" w:eastAsia="宋体" w:cs="Arial"/>
                <w:i w:val="0"/>
                <w:iCs w:val="0"/>
                <w:color w:val="auto"/>
                <w:sz w:val="21"/>
                <w:szCs w:val="21"/>
                <w:highlight w:val="none"/>
                <w:u w:val="none"/>
              </w:rPr>
            </w:pPr>
          </w:p>
        </w:tc>
      </w:tr>
      <w:tr w14:paraId="2AD8F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874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952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LED三防吸顶灯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06A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61F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EDC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规格圆形式安装，24W，符合国标标准。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2E6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1EF6">
            <w:pPr>
              <w:jc w:val="center"/>
              <w:rPr>
                <w:rFonts w:hint="default" w:ascii="Arial" w:hAnsi="Arial" w:eastAsia="宋体" w:cs="Arial"/>
                <w:i w:val="0"/>
                <w:iCs w:val="0"/>
                <w:color w:val="auto"/>
                <w:sz w:val="21"/>
                <w:szCs w:val="21"/>
                <w:highlight w:val="none"/>
                <w:u w:val="none"/>
              </w:rPr>
            </w:pPr>
          </w:p>
        </w:tc>
      </w:tr>
      <w:tr w14:paraId="0D097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47E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221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49B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LED三防吸顶灯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EB9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E7A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4B5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规格圆形式安装，声控12W，符合国标标准。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213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45C9">
            <w:pPr>
              <w:jc w:val="center"/>
              <w:rPr>
                <w:rFonts w:hint="default" w:ascii="Arial" w:hAnsi="Arial" w:eastAsia="宋体" w:cs="Arial"/>
                <w:i w:val="0"/>
                <w:iCs w:val="0"/>
                <w:color w:val="auto"/>
                <w:sz w:val="21"/>
                <w:szCs w:val="21"/>
                <w:highlight w:val="none"/>
                <w:u w:val="none"/>
              </w:rPr>
            </w:pPr>
          </w:p>
        </w:tc>
      </w:tr>
      <w:tr w14:paraId="22060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C10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222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71C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LED三防吸顶灯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AF0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632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DA7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规格圆形式安装，声控24W，符合国标标准。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D1A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D854">
            <w:pPr>
              <w:jc w:val="center"/>
              <w:rPr>
                <w:rFonts w:hint="default" w:ascii="Arial" w:hAnsi="Arial" w:eastAsia="宋体" w:cs="Arial"/>
                <w:i w:val="0"/>
                <w:iCs w:val="0"/>
                <w:color w:val="auto"/>
                <w:sz w:val="21"/>
                <w:szCs w:val="21"/>
                <w:highlight w:val="none"/>
                <w:u w:val="none"/>
              </w:rPr>
            </w:pPr>
          </w:p>
        </w:tc>
      </w:tr>
      <w:tr w14:paraId="4D1D4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47B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223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53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LED平板灯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3C4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9D2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B93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300*300-38W，符合国标标准。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2C3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CDF7">
            <w:pPr>
              <w:jc w:val="center"/>
              <w:rPr>
                <w:rFonts w:hint="default" w:ascii="Arial" w:hAnsi="Arial" w:eastAsia="宋体" w:cs="Arial"/>
                <w:i w:val="0"/>
                <w:iCs w:val="0"/>
                <w:color w:val="auto"/>
                <w:sz w:val="21"/>
                <w:szCs w:val="21"/>
                <w:highlight w:val="none"/>
                <w:u w:val="none"/>
              </w:rPr>
            </w:pPr>
          </w:p>
        </w:tc>
      </w:tr>
      <w:tr w14:paraId="1FAEB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8C9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224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B1D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LED平板灯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8A6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B95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16F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300*600-36W，符合国标标准。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280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37F7">
            <w:pPr>
              <w:jc w:val="center"/>
              <w:rPr>
                <w:rFonts w:hint="default" w:ascii="Arial" w:hAnsi="Arial" w:eastAsia="宋体" w:cs="Arial"/>
                <w:i w:val="0"/>
                <w:iCs w:val="0"/>
                <w:color w:val="auto"/>
                <w:sz w:val="21"/>
                <w:szCs w:val="21"/>
                <w:highlight w:val="none"/>
                <w:u w:val="none"/>
              </w:rPr>
            </w:pPr>
          </w:p>
        </w:tc>
      </w:tr>
      <w:tr w14:paraId="2F01E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C41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225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F9B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LED平板灯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BB0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EBD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参考或相当于：佛山照明、公牛、三雄极光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89A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600*600-60W，符合国标标准。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275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0ADD">
            <w:pPr>
              <w:jc w:val="center"/>
              <w:rPr>
                <w:rFonts w:hint="default" w:ascii="Arial" w:hAnsi="Arial" w:eastAsia="宋体" w:cs="Arial"/>
                <w:i w:val="0"/>
                <w:iCs w:val="0"/>
                <w:color w:val="auto"/>
                <w:sz w:val="21"/>
                <w:szCs w:val="21"/>
                <w:highlight w:val="none"/>
                <w:u w:val="none"/>
              </w:rPr>
            </w:pPr>
          </w:p>
        </w:tc>
      </w:tr>
      <w:tr w14:paraId="08A0B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B2D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226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125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PVC电线槽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8A2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9AB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2EB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规格24*14，符合国标标准。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2D1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99CB">
            <w:pPr>
              <w:jc w:val="center"/>
              <w:rPr>
                <w:rFonts w:hint="default" w:ascii="Arial" w:hAnsi="Arial" w:eastAsia="宋体" w:cs="Arial"/>
                <w:i w:val="0"/>
                <w:iCs w:val="0"/>
                <w:color w:val="auto"/>
                <w:sz w:val="21"/>
                <w:szCs w:val="21"/>
                <w:highlight w:val="none"/>
                <w:u w:val="none"/>
              </w:rPr>
            </w:pPr>
          </w:p>
        </w:tc>
      </w:tr>
      <w:tr w14:paraId="2AF56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9FE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227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B3D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PVC电线槽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909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B41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5DB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规格30*15，符合国标标准。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4AE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1490">
            <w:pPr>
              <w:jc w:val="center"/>
              <w:rPr>
                <w:rFonts w:hint="default" w:ascii="Arial" w:hAnsi="Arial" w:eastAsia="宋体" w:cs="Arial"/>
                <w:i w:val="0"/>
                <w:iCs w:val="0"/>
                <w:color w:val="auto"/>
                <w:sz w:val="21"/>
                <w:szCs w:val="21"/>
                <w:highlight w:val="none"/>
                <w:u w:val="none"/>
              </w:rPr>
            </w:pPr>
          </w:p>
        </w:tc>
      </w:tr>
      <w:tr w14:paraId="1E5D8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2A5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228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A00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PVC电线槽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BF5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91B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970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规格39*19，符合国标标准。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3B3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B051">
            <w:pPr>
              <w:jc w:val="center"/>
              <w:rPr>
                <w:rFonts w:hint="default" w:ascii="Arial" w:hAnsi="Arial" w:eastAsia="宋体" w:cs="Arial"/>
                <w:i w:val="0"/>
                <w:iCs w:val="0"/>
                <w:color w:val="auto"/>
                <w:sz w:val="21"/>
                <w:szCs w:val="21"/>
                <w:highlight w:val="none"/>
                <w:u w:val="none"/>
              </w:rPr>
            </w:pPr>
          </w:p>
        </w:tc>
      </w:tr>
      <w:tr w14:paraId="2A1A6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605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229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016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PVC电线槽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E88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6CF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7DC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规格59*22，符合国标标准。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A1A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A8BB">
            <w:pPr>
              <w:jc w:val="center"/>
              <w:rPr>
                <w:rFonts w:hint="default" w:ascii="Arial" w:hAnsi="Arial" w:eastAsia="宋体" w:cs="Arial"/>
                <w:i w:val="0"/>
                <w:iCs w:val="0"/>
                <w:color w:val="auto"/>
                <w:sz w:val="21"/>
                <w:szCs w:val="21"/>
                <w:highlight w:val="none"/>
                <w:u w:val="none"/>
              </w:rPr>
            </w:pPr>
          </w:p>
        </w:tc>
      </w:tr>
      <w:tr w14:paraId="0B923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709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230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698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PVC电线槽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7F0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50F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1CF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规格99*27，符合国标标准。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A01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1A21">
            <w:pPr>
              <w:jc w:val="center"/>
              <w:rPr>
                <w:rFonts w:hint="default" w:ascii="Arial" w:hAnsi="Arial" w:eastAsia="宋体" w:cs="Arial"/>
                <w:i w:val="0"/>
                <w:iCs w:val="0"/>
                <w:color w:val="auto"/>
                <w:sz w:val="21"/>
                <w:szCs w:val="21"/>
                <w:highlight w:val="none"/>
                <w:u w:val="none"/>
              </w:rPr>
            </w:pPr>
          </w:p>
        </w:tc>
      </w:tr>
      <w:tr w14:paraId="52B83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C8D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231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634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PVC弧形地线槽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74F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E6B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238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规格29*10，符合国标标准。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B33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EE38">
            <w:pPr>
              <w:jc w:val="center"/>
              <w:rPr>
                <w:rFonts w:hint="default" w:ascii="Arial" w:hAnsi="Arial" w:eastAsia="宋体" w:cs="Arial"/>
                <w:i w:val="0"/>
                <w:iCs w:val="0"/>
                <w:color w:val="auto"/>
                <w:sz w:val="21"/>
                <w:szCs w:val="21"/>
                <w:highlight w:val="none"/>
                <w:u w:val="none"/>
              </w:rPr>
            </w:pPr>
          </w:p>
        </w:tc>
      </w:tr>
      <w:tr w14:paraId="698C3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78C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232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4EB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PVC弧形地线槽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92A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CDF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74D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规格39*13，符合国标标准。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A88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01E4">
            <w:pPr>
              <w:jc w:val="center"/>
              <w:rPr>
                <w:rFonts w:hint="default" w:ascii="Arial" w:hAnsi="Arial" w:eastAsia="宋体" w:cs="Arial"/>
                <w:i w:val="0"/>
                <w:iCs w:val="0"/>
                <w:color w:val="auto"/>
                <w:sz w:val="21"/>
                <w:szCs w:val="21"/>
                <w:highlight w:val="none"/>
                <w:u w:val="none"/>
              </w:rPr>
            </w:pPr>
          </w:p>
        </w:tc>
      </w:tr>
      <w:tr w14:paraId="372C4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03B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233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8FD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PVC弧形地线槽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59E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B1A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7A4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规格49*15，符合国标标准。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573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8D04">
            <w:pPr>
              <w:jc w:val="center"/>
              <w:rPr>
                <w:rFonts w:hint="default" w:ascii="Arial" w:hAnsi="Arial" w:eastAsia="宋体" w:cs="Arial"/>
                <w:i w:val="0"/>
                <w:iCs w:val="0"/>
                <w:color w:val="auto"/>
                <w:sz w:val="21"/>
                <w:szCs w:val="21"/>
                <w:highlight w:val="none"/>
                <w:u w:val="none"/>
              </w:rPr>
            </w:pPr>
          </w:p>
        </w:tc>
      </w:tr>
      <w:tr w14:paraId="04D20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FD0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234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B75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PVC弧形地线槽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E23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882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08B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规格59*16，符合国标标准。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660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3354">
            <w:pPr>
              <w:jc w:val="center"/>
              <w:rPr>
                <w:rFonts w:hint="default" w:ascii="Arial" w:hAnsi="Arial" w:eastAsia="宋体" w:cs="Arial"/>
                <w:i w:val="0"/>
                <w:iCs w:val="0"/>
                <w:color w:val="auto"/>
                <w:sz w:val="21"/>
                <w:szCs w:val="21"/>
                <w:highlight w:val="none"/>
                <w:u w:val="none"/>
              </w:rPr>
            </w:pPr>
          </w:p>
        </w:tc>
      </w:tr>
      <w:tr w14:paraId="0ABB4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6A2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235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CF6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PVC电工套管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ACE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BA8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632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规格ø16，可弯管，符合国标标准。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CC2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7931">
            <w:pPr>
              <w:jc w:val="center"/>
              <w:rPr>
                <w:rFonts w:hint="default" w:ascii="Arial" w:hAnsi="Arial" w:eastAsia="宋体" w:cs="Arial"/>
                <w:i w:val="0"/>
                <w:iCs w:val="0"/>
                <w:color w:val="auto"/>
                <w:sz w:val="21"/>
                <w:szCs w:val="21"/>
                <w:highlight w:val="none"/>
                <w:u w:val="none"/>
              </w:rPr>
            </w:pPr>
          </w:p>
        </w:tc>
      </w:tr>
      <w:tr w14:paraId="5E25C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289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236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3FA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PVC电工套管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3A7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67E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291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规格ø20，可弯管，符合国标标准。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F78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B8DE">
            <w:pPr>
              <w:jc w:val="center"/>
              <w:rPr>
                <w:rFonts w:hint="default" w:ascii="Arial" w:hAnsi="Arial" w:eastAsia="宋体" w:cs="Arial"/>
                <w:i w:val="0"/>
                <w:iCs w:val="0"/>
                <w:color w:val="auto"/>
                <w:sz w:val="21"/>
                <w:szCs w:val="21"/>
                <w:highlight w:val="none"/>
                <w:u w:val="none"/>
              </w:rPr>
            </w:pPr>
          </w:p>
        </w:tc>
      </w:tr>
      <w:tr w14:paraId="6DFF6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E2D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237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5A3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PVC电工套管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E21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50F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3DC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规格ø25，可弯管，符合国标标准。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EC8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EBC6">
            <w:pPr>
              <w:jc w:val="center"/>
              <w:rPr>
                <w:rFonts w:hint="default" w:ascii="Arial" w:hAnsi="Arial" w:eastAsia="宋体" w:cs="Arial"/>
                <w:i w:val="0"/>
                <w:iCs w:val="0"/>
                <w:color w:val="auto"/>
                <w:sz w:val="21"/>
                <w:szCs w:val="21"/>
                <w:highlight w:val="none"/>
                <w:u w:val="none"/>
              </w:rPr>
            </w:pPr>
          </w:p>
        </w:tc>
      </w:tr>
      <w:tr w14:paraId="155EC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405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238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4A8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PVC电工套管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1F1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569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1D7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规格ø32，可弯管，符合国标标准。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1DE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C1EA">
            <w:pPr>
              <w:jc w:val="center"/>
              <w:rPr>
                <w:rFonts w:hint="default" w:ascii="Arial" w:hAnsi="Arial" w:eastAsia="宋体" w:cs="Arial"/>
                <w:i w:val="0"/>
                <w:iCs w:val="0"/>
                <w:color w:val="auto"/>
                <w:sz w:val="21"/>
                <w:szCs w:val="21"/>
                <w:highlight w:val="none"/>
                <w:u w:val="none"/>
              </w:rPr>
            </w:pPr>
          </w:p>
        </w:tc>
      </w:tr>
      <w:tr w14:paraId="5005E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CDC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239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3E0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PVC电工套管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F3A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C72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111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规格ø50，可弯管，符合国标标准。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F55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89AC">
            <w:pPr>
              <w:jc w:val="center"/>
              <w:rPr>
                <w:rFonts w:hint="default" w:ascii="Arial" w:hAnsi="Arial" w:eastAsia="宋体" w:cs="Arial"/>
                <w:i w:val="0"/>
                <w:iCs w:val="0"/>
                <w:color w:val="auto"/>
                <w:sz w:val="21"/>
                <w:szCs w:val="21"/>
                <w:highlight w:val="none"/>
                <w:u w:val="none"/>
              </w:rPr>
            </w:pPr>
          </w:p>
        </w:tc>
      </w:tr>
      <w:tr w14:paraId="7FD3B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AF6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240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4D0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PVC电工套管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267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8EE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C61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规格ø60，可弯管，符合国标标准。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AC3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8EFC">
            <w:pPr>
              <w:jc w:val="center"/>
              <w:rPr>
                <w:rFonts w:hint="default" w:ascii="Arial" w:hAnsi="Arial" w:eastAsia="宋体" w:cs="Arial"/>
                <w:i w:val="0"/>
                <w:iCs w:val="0"/>
                <w:color w:val="auto"/>
                <w:sz w:val="21"/>
                <w:szCs w:val="21"/>
                <w:highlight w:val="none"/>
                <w:u w:val="none"/>
              </w:rPr>
            </w:pPr>
          </w:p>
        </w:tc>
      </w:tr>
      <w:tr w14:paraId="6BE47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053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CD6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钢钉管卡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85B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B98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078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规格16mm，符合国标标准。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14C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261C">
            <w:pPr>
              <w:jc w:val="center"/>
              <w:rPr>
                <w:rFonts w:hint="default" w:ascii="Arial" w:hAnsi="Arial" w:eastAsia="宋体" w:cs="Arial"/>
                <w:i w:val="0"/>
                <w:iCs w:val="0"/>
                <w:color w:val="auto"/>
                <w:sz w:val="21"/>
                <w:szCs w:val="21"/>
                <w:highlight w:val="none"/>
                <w:u w:val="none"/>
              </w:rPr>
            </w:pPr>
          </w:p>
        </w:tc>
      </w:tr>
      <w:tr w14:paraId="3EB40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116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242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BEE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钢钉管卡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122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D9A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A31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826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B9E9">
            <w:pPr>
              <w:jc w:val="center"/>
              <w:rPr>
                <w:rFonts w:hint="default" w:ascii="Arial" w:hAnsi="Arial" w:eastAsia="宋体" w:cs="Arial"/>
                <w:i w:val="0"/>
                <w:iCs w:val="0"/>
                <w:color w:val="auto"/>
                <w:sz w:val="21"/>
                <w:szCs w:val="21"/>
                <w:highlight w:val="none"/>
                <w:u w:val="none"/>
              </w:rPr>
            </w:pPr>
          </w:p>
        </w:tc>
      </w:tr>
      <w:tr w14:paraId="37485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33C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243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365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钢钉管卡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E50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069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296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规格25mm，符合国标标准。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BBE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A8ED">
            <w:pPr>
              <w:jc w:val="center"/>
              <w:rPr>
                <w:rFonts w:hint="default" w:ascii="Arial" w:hAnsi="Arial" w:eastAsia="宋体" w:cs="Arial"/>
                <w:i w:val="0"/>
                <w:iCs w:val="0"/>
                <w:color w:val="auto"/>
                <w:sz w:val="21"/>
                <w:szCs w:val="21"/>
                <w:highlight w:val="none"/>
                <w:u w:val="none"/>
              </w:rPr>
            </w:pPr>
          </w:p>
        </w:tc>
      </w:tr>
      <w:tr w14:paraId="7557E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A5D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244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61E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PVC穿线弯管弹簧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7DF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643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参考或相当于：九牧、朝阳、日丰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F3C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规格ø16，符合国标标准。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85F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7DAD">
            <w:pPr>
              <w:jc w:val="center"/>
              <w:rPr>
                <w:rFonts w:hint="default" w:ascii="Arial" w:hAnsi="Arial" w:eastAsia="宋体" w:cs="Arial"/>
                <w:i w:val="0"/>
                <w:iCs w:val="0"/>
                <w:color w:val="auto"/>
                <w:sz w:val="21"/>
                <w:szCs w:val="21"/>
                <w:highlight w:val="none"/>
                <w:u w:val="none"/>
              </w:rPr>
            </w:pPr>
          </w:p>
        </w:tc>
      </w:tr>
      <w:tr w14:paraId="12388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C22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245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3D0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PVC穿线弯管弹簧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C35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818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参考或相当于：九牧、朝阳、日丰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FDF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925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5748">
            <w:pPr>
              <w:jc w:val="center"/>
              <w:rPr>
                <w:rFonts w:hint="default" w:ascii="Arial" w:hAnsi="Arial" w:eastAsia="宋体" w:cs="Arial"/>
                <w:i w:val="0"/>
                <w:iCs w:val="0"/>
                <w:color w:val="auto"/>
                <w:sz w:val="21"/>
                <w:szCs w:val="21"/>
                <w:highlight w:val="none"/>
                <w:u w:val="none"/>
              </w:rPr>
            </w:pPr>
          </w:p>
        </w:tc>
      </w:tr>
      <w:tr w14:paraId="34C3E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8BE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246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28B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塑料波纹管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761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卷</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F02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617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规格DN16，符合国标标准。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C44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ED62">
            <w:pPr>
              <w:jc w:val="center"/>
              <w:rPr>
                <w:rFonts w:hint="default" w:ascii="Arial" w:hAnsi="Arial" w:eastAsia="宋体" w:cs="Arial"/>
                <w:i w:val="0"/>
                <w:iCs w:val="0"/>
                <w:color w:val="auto"/>
                <w:sz w:val="21"/>
                <w:szCs w:val="21"/>
                <w:highlight w:val="none"/>
                <w:u w:val="none"/>
              </w:rPr>
            </w:pPr>
          </w:p>
        </w:tc>
      </w:tr>
      <w:tr w14:paraId="50BE5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F71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247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96A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塑料波纹管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91D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卷</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BF7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C4D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31D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4F11">
            <w:pPr>
              <w:jc w:val="center"/>
              <w:rPr>
                <w:rFonts w:hint="default" w:ascii="Arial" w:hAnsi="Arial" w:eastAsia="宋体" w:cs="Arial"/>
                <w:i w:val="0"/>
                <w:iCs w:val="0"/>
                <w:color w:val="auto"/>
                <w:sz w:val="21"/>
                <w:szCs w:val="21"/>
                <w:highlight w:val="none"/>
                <w:u w:val="none"/>
              </w:rPr>
            </w:pPr>
          </w:p>
        </w:tc>
      </w:tr>
      <w:tr w14:paraId="4B624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C5F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248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B07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塑料波纹管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CD9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卷</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AC4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BD5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060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7FDD">
            <w:pPr>
              <w:jc w:val="center"/>
              <w:rPr>
                <w:rFonts w:hint="default" w:ascii="Arial" w:hAnsi="Arial" w:eastAsia="宋体" w:cs="Arial"/>
                <w:i w:val="0"/>
                <w:iCs w:val="0"/>
                <w:color w:val="auto"/>
                <w:sz w:val="21"/>
                <w:szCs w:val="21"/>
                <w:highlight w:val="none"/>
                <w:u w:val="none"/>
              </w:rPr>
            </w:pPr>
          </w:p>
        </w:tc>
      </w:tr>
      <w:tr w14:paraId="6A511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33F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249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84E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BV铜芯塑料线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2C4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974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E52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规格1 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576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61D5">
            <w:pPr>
              <w:jc w:val="center"/>
              <w:rPr>
                <w:rFonts w:hint="default" w:ascii="Arial" w:hAnsi="Arial" w:eastAsia="宋体" w:cs="Arial"/>
                <w:i w:val="0"/>
                <w:iCs w:val="0"/>
                <w:color w:val="auto"/>
                <w:sz w:val="21"/>
                <w:szCs w:val="21"/>
                <w:highlight w:val="none"/>
                <w:u w:val="none"/>
              </w:rPr>
            </w:pPr>
          </w:p>
        </w:tc>
      </w:tr>
      <w:tr w14:paraId="24EDD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BB6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250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8CD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BV铜芯塑料线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03F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569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6D5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规格1.5 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F69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B88D">
            <w:pPr>
              <w:jc w:val="center"/>
              <w:rPr>
                <w:rFonts w:hint="default" w:ascii="Arial" w:hAnsi="Arial" w:eastAsia="宋体" w:cs="Arial"/>
                <w:i w:val="0"/>
                <w:iCs w:val="0"/>
                <w:color w:val="auto"/>
                <w:sz w:val="21"/>
                <w:szCs w:val="21"/>
                <w:highlight w:val="none"/>
                <w:u w:val="none"/>
              </w:rPr>
            </w:pPr>
          </w:p>
        </w:tc>
      </w:tr>
      <w:tr w14:paraId="26959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1E7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251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6C2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BV铜芯塑料线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D6F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E58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1FC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规格2.5 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AEE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2351">
            <w:pPr>
              <w:jc w:val="center"/>
              <w:rPr>
                <w:rFonts w:hint="default" w:ascii="Arial" w:hAnsi="Arial" w:eastAsia="宋体" w:cs="Arial"/>
                <w:i w:val="0"/>
                <w:iCs w:val="0"/>
                <w:color w:val="auto"/>
                <w:sz w:val="21"/>
                <w:szCs w:val="21"/>
                <w:highlight w:val="none"/>
                <w:u w:val="none"/>
              </w:rPr>
            </w:pPr>
          </w:p>
        </w:tc>
      </w:tr>
      <w:tr w14:paraId="5A60F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026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252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6F7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BV铜芯塑料线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553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FFF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5FC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规格4 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2AC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1433">
            <w:pPr>
              <w:jc w:val="center"/>
              <w:rPr>
                <w:rFonts w:hint="default" w:ascii="Arial" w:hAnsi="Arial" w:eastAsia="宋体" w:cs="Arial"/>
                <w:i w:val="0"/>
                <w:iCs w:val="0"/>
                <w:color w:val="auto"/>
                <w:sz w:val="21"/>
                <w:szCs w:val="21"/>
                <w:highlight w:val="none"/>
                <w:u w:val="none"/>
              </w:rPr>
            </w:pPr>
          </w:p>
        </w:tc>
      </w:tr>
      <w:tr w14:paraId="02B6F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437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253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5E4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BV铜芯塑料线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B60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7BD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193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规格6 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249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8B73">
            <w:pPr>
              <w:jc w:val="center"/>
              <w:rPr>
                <w:rFonts w:hint="default" w:ascii="Arial" w:hAnsi="Arial" w:eastAsia="宋体" w:cs="Arial"/>
                <w:i w:val="0"/>
                <w:iCs w:val="0"/>
                <w:color w:val="auto"/>
                <w:sz w:val="21"/>
                <w:szCs w:val="21"/>
                <w:highlight w:val="none"/>
                <w:u w:val="none"/>
              </w:rPr>
            </w:pPr>
          </w:p>
        </w:tc>
      </w:tr>
      <w:tr w14:paraId="05C75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5FA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254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113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BV铜芯塑料线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4B3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13C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C0B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规格10 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09E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5C0F">
            <w:pPr>
              <w:jc w:val="center"/>
              <w:rPr>
                <w:rFonts w:hint="default" w:ascii="Arial" w:hAnsi="Arial" w:eastAsia="宋体" w:cs="Arial"/>
                <w:i w:val="0"/>
                <w:iCs w:val="0"/>
                <w:color w:val="auto"/>
                <w:sz w:val="21"/>
                <w:szCs w:val="21"/>
                <w:highlight w:val="none"/>
                <w:u w:val="none"/>
              </w:rPr>
            </w:pPr>
          </w:p>
        </w:tc>
      </w:tr>
      <w:tr w14:paraId="3C5B9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840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255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027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BV铜芯塑料线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0CE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B89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D6B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规格16 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32F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A948">
            <w:pPr>
              <w:jc w:val="center"/>
              <w:rPr>
                <w:rFonts w:hint="default" w:ascii="Arial" w:hAnsi="Arial" w:eastAsia="宋体" w:cs="Arial"/>
                <w:i w:val="0"/>
                <w:iCs w:val="0"/>
                <w:color w:val="auto"/>
                <w:sz w:val="21"/>
                <w:szCs w:val="21"/>
                <w:highlight w:val="none"/>
                <w:u w:val="none"/>
              </w:rPr>
            </w:pPr>
          </w:p>
        </w:tc>
      </w:tr>
      <w:tr w14:paraId="602E9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019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256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30A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BV铜芯塑料线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C19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EEF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33B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规格25 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DD1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A825">
            <w:pPr>
              <w:jc w:val="center"/>
              <w:rPr>
                <w:rFonts w:hint="default" w:ascii="Arial" w:hAnsi="Arial" w:eastAsia="宋体" w:cs="Arial"/>
                <w:i w:val="0"/>
                <w:iCs w:val="0"/>
                <w:color w:val="auto"/>
                <w:sz w:val="21"/>
                <w:szCs w:val="21"/>
                <w:highlight w:val="none"/>
                <w:u w:val="none"/>
              </w:rPr>
            </w:pPr>
          </w:p>
        </w:tc>
      </w:tr>
      <w:tr w14:paraId="3C124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1F4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257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27B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BV铜芯塑料线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8E5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D35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F15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规格35mm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A4E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46.52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B897">
            <w:pPr>
              <w:jc w:val="center"/>
              <w:rPr>
                <w:rFonts w:hint="default" w:ascii="Arial" w:hAnsi="Arial" w:eastAsia="宋体" w:cs="Arial"/>
                <w:i w:val="0"/>
                <w:iCs w:val="0"/>
                <w:color w:val="auto"/>
                <w:sz w:val="21"/>
                <w:szCs w:val="21"/>
                <w:highlight w:val="none"/>
                <w:u w:val="none"/>
              </w:rPr>
            </w:pPr>
          </w:p>
        </w:tc>
      </w:tr>
      <w:tr w14:paraId="05604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D41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258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02C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yz铜芯护套电缆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422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9E3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F00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规格2×1mm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923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690F">
            <w:pPr>
              <w:jc w:val="center"/>
              <w:rPr>
                <w:rFonts w:hint="default" w:ascii="Arial" w:hAnsi="Arial" w:eastAsia="宋体" w:cs="Arial"/>
                <w:i w:val="0"/>
                <w:iCs w:val="0"/>
                <w:color w:val="auto"/>
                <w:sz w:val="21"/>
                <w:szCs w:val="21"/>
                <w:highlight w:val="none"/>
                <w:u w:val="none"/>
              </w:rPr>
            </w:pPr>
          </w:p>
        </w:tc>
      </w:tr>
      <w:tr w14:paraId="56528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D68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259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FDD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yz铜芯护套电缆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D10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566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1C6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规格2×1.5mm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239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6A4B">
            <w:pPr>
              <w:jc w:val="center"/>
              <w:rPr>
                <w:rFonts w:hint="default" w:ascii="Arial" w:hAnsi="Arial" w:eastAsia="宋体" w:cs="Arial"/>
                <w:i w:val="0"/>
                <w:iCs w:val="0"/>
                <w:color w:val="auto"/>
                <w:sz w:val="21"/>
                <w:szCs w:val="21"/>
                <w:highlight w:val="none"/>
                <w:u w:val="none"/>
              </w:rPr>
            </w:pPr>
          </w:p>
        </w:tc>
      </w:tr>
      <w:tr w14:paraId="07B34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F66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DA4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yz铜芯护套电缆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A1D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79C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E83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规格2×2.5mm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78B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55C8">
            <w:pPr>
              <w:jc w:val="center"/>
              <w:rPr>
                <w:rFonts w:hint="default" w:ascii="Arial" w:hAnsi="Arial" w:eastAsia="宋体" w:cs="Arial"/>
                <w:i w:val="0"/>
                <w:iCs w:val="0"/>
                <w:color w:val="auto"/>
                <w:sz w:val="21"/>
                <w:szCs w:val="21"/>
                <w:highlight w:val="none"/>
                <w:u w:val="none"/>
              </w:rPr>
            </w:pPr>
          </w:p>
        </w:tc>
      </w:tr>
      <w:tr w14:paraId="281A8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243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261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F20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yz铜芯护套电缆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FB8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412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2DA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规格2×4mm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DEE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320C">
            <w:pPr>
              <w:jc w:val="center"/>
              <w:rPr>
                <w:rFonts w:hint="default" w:ascii="Arial" w:hAnsi="Arial" w:eastAsia="宋体" w:cs="Arial"/>
                <w:i w:val="0"/>
                <w:iCs w:val="0"/>
                <w:color w:val="auto"/>
                <w:sz w:val="21"/>
                <w:szCs w:val="21"/>
                <w:highlight w:val="none"/>
                <w:u w:val="none"/>
              </w:rPr>
            </w:pPr>
          </w:p>
        </w:tc>
      </w:tr>
      <w:tr w14:paraId="4ABA3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461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262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A39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yz铜芯护套电缆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D41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730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7AD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规格2×6mm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621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BD2C">
            <w:pPr>
              <w:jc w:val="center"/>
              <w:rPr>
                <w:rFonts w:hint="default" w:ascii="Arial" w:hAnsi="Arial" w:eastAsia="宋体" w:cs="Arial"/>
                <w:i w:val="0"/>
                <w:iCs w:val="0"/>
                <w:color w:val="auto"/>
                <w:sz w:val="21"/>
                <w:szCs w:val="21"/>
                <w:highlight w:val="none"/>
                <w:u w:val="none"/>
              </w:rPr>
            </w:pPr>
          </w:p>
        </w:tc>
      </w:tr>
      <w:tr w14:paraId="413C6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BF8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263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DD7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yz铜芯护套电缆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FFF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05F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FD7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规格3×1.5mm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959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B0E9">
            <w:pPr>
              <w:jc w:val="center"/>
              <w:rPr>
                <w:rFonts w:hint="default" w:ascii="Arial" w:hAnsi="Arial" w:eastAsia="宋体" w:cs="Arial"/>
                <w:i w:val="0"/>
                <w:iCs w:val="0"/>
                <w:color w:val="auto"/>
                <w:sz w:val="21"/>
                <w:szCs w:val="21"/>
                <w:highlight w:val="none"/>
                <w:u w:val="none"/>
              </w:rPr>
            </w:pPr>
          </w:p>
        </w:tc>
      </w:tr>
      <w:tr w14:paraId="7BDE0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A3A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264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85E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yz铜芯护套电缆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FD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09A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AE1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规格3×2.5mm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77F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20D1">
            <w:pPr>
              <w:jc w:val="center"/>
              <w:rPr>
                <w:rFonts w:hint="default" w:ascii="Arial" w:hAnsi="Arial" w:eastAsia="宋体" w:cs="Arial"/>
                <w:i w:val="0"/>
                <w:iCs w:val="0"/>
                <w:color w:val="auto"/>
                <w:sz w:val="21"/>
                <w:szCs w:val="21"/>
                <w:highlight w:val="none"/>
                <w:u w:val="none"/>
              </w:rPr>
            </w:pPr>
          </w:p>
        </w:tc>
      </w:tr>
      <w:tr w14:paraId="37069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893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265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E7B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yz铜芯护套电缆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D5B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027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B2D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规格3×4mm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F43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14.78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7993">
            <w:pPr>
              <w:jc w:val="center"/>
              <w:rPr>
                <w:rFonts w:hint="default" w:ascii="Arial" w:hAnsi="Arial" w:eastAsia="宋体" w:cs="Arial"/>
                <w:i w:val="0"/>
                <w:iCs w:val="0"/>
                <w:color w:val="auto"/>
                <w:sz w:val="21"/>
                <w:szCs w:val="21"/>
                <w:highlight w:val="none"/>
                <w:u w:val="none"/>
              </w:rPr>
            </w:pPr>
          </w:p>
        </w:tc>
      </w:tr>
      <w:tr w14:paraId="65032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99E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266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C87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yz铜芯护套电缆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431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261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47F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规格3×6mm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891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CDC4">
            <w:pPr>
              <w:jc w:val="center"/>
              <w:rPr>
                <w:rFonts w:hint="default" w:ascii="Arial" w:hAnsi="Arial" w:eastAsia="宋体" w:cs="Arial"/>
                <w:i w:val="0"/>
                <w:iCs w:val="0"/>
                <w:color w:val="auto"/>
                <w:sz w:val="21"/>
                <w:szCs w:val="21"/>
                <w:highlight w:val="none"/>
                <w:u w:val="none"/>
              </w:rPr>
            </w:pPr>
          </w:p>
        </w:tc>
      </w:tr>
      <w:tr w14:paraId="2E0B4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E2C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267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9DE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yz铜芯护套电缆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A34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E20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17B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规格3×2.5+1mm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24C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7B6E">
            <w:pPr>
              <w:jc w:val="center"/>
              <w:rPr>
                <w:rFonts w:hint="default" w:ascii="Arial" w:hAnsi="Arial" w:eastAsia="宋体" w:cs="Arial"/>
                <w:i w:val="0"/>
                <w:iCs w:val="0"/>
                <w:color w:val="auto"/>
                <w:sz w:val="21"/>
                <w:szCs w:val="21"/>
                <w:highlight w:val="none"/>
                <w:u w:val="none"/>
              </w:rPr>
            </w:pPr>
          </w:p>
        </w:tc>
      </w:tr>
      <w:tr w14:paraId="51534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70B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268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0D2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yz铜芯护套电缆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655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A4A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8AA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规格3×4+1mm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5EF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A4D2">
            <w:pPr>
              <w:jc w:val="center"/>
              <w:rPr>
                <w:rFonts w:hint="default" w:ascii="Arial" w:hAnsi="Arial" w:eastAsia="宋体" w:cs="Arial"/>
                <w:i w:val="0"/>
                <w:iCs w:val="0"/>
                <w:color w:val="auto"/>
                <w:sz w:val="21"/>
                <w:szCs w:val="21"/>
                <w:highlight w:val="none"/>
                <w:u w:val="none"/>
              </w:rPr>
            </w:pPr>
          </w:p>
        </w:tc>
      </w:tr>
      <w:tr w14:paraId="4479C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7AB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269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3AC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yz铜芯护套电缆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05B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0B3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852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规格3×6+1mm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A68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C6B8">
            <w:pPr>
              <w:jc w:val="center"/>
              <w:rPr>
                <w:rFonts w:hint="default" w:ascii="Arial" w:hAnsi="Arial" w:eastAsia="宋体" w:cs="Arial"/>
                <w:i w:val="0"/>
                <w:iCs w:val="0"/>
                <w:color w:val="auto"/>
                <w:sz w:val="21"/>
                <w:szCs w:val="21"/>
                <w:highlight w:val="none"/>
                <w:u w:val="none"/>
              </w:rPr>
            </w:pPr>
          </w:p>
        </w:tc>
      </w:tr>
      <w:tr w14:paraId="0EEFA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E38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270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E89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yz铜芯护套电缆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638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451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9E1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规格4×2.5mm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CEA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9B12">
            <w:pPr>
              <w:jc w:val="center"/>
              <w:rPr>
                <w:rFonts w:hint="default" w:ascii="Arial" w:hAnsi="Arial" w:eastAsia="宋体" w:cs="Arial"/>
                <w:i w:val="0"/>
                <w:iCs w:val="0"/>
                <w:color w:val="auto"/>
                <w:sz w:val="21"/>
                <w:szCs w:val="21"/>
                <w:highlight w:val="none"/>
                <w:u w:val="none"/>
              </w:rPr>
            </w:pPr>
          </w:p>
        </w:tc>
      </w:tr>
      <w:tr w14:paraId="7357C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A1C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271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B81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yz铜芯护套电缆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50F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38F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54A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规格4×4mm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844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18.97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A8A3">
            <w:pPr>
              <w:jc w:val="center"/>
              <w:rPr>
                <w:rFonts w:hint="default" w:ascii="Arial" w:hAnsi="Arial" w:eastAsia="宋体" w:cs="Arial"/>
                <w:i w:val="0"/>
                <w:iCs w:val="0"/>
                <w:color w:val="auto"/>
                <w:sz w:val="21"/>
                <w:szCs w:val="21"/>
                <w:highlight w:val="none"/>
                <w:u w:val="none"/>
              </w:rPr>
            </w:pPr>
          </w:p>
        </w:tc>
      </w:tr>
      <w:tr w14:paraId="3B7DB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403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272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D92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yz铜芯护套电缆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3D0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F8E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参考或相当于：桂林穿山、德力西、飞雕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6B0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Style w:val="179"/>
                <w:rFonts w:hint="default" w:ascii="Arial" w:hAnsi="Arial" w:cs="Arial"/>
                <w:color w:val="auto"/>
                <w:sz w:val="21"/>
                <w:szCs w:val="21"/>
                <w:highlight w:val="none"/>
                <w:lang w:val="en-US" w:eastAsia="zh-CN" w:bidi="ar"/>
              </w:rPr>
              <w:t>规格4×6mm</w:t>
            </w:r>
            <w:r>
              <w:rPr>
                <w:rStyle w:val="181"/>
                <w:rFonts w:hint="default" w:ascii="Arial" w:hAnsi="Arial" w:cs="Arial"/>
                <w:color w:val="auto"/>
                <w:sz w:val="21"/>
                <w:szCs w:val="21"/>
                <w:highlight w:val="none"/>
                <w:lang w:val="en-US" w:eastAsia="zh-CN" w:bidi="ar"/>
              </w:rPr>
              <w:t>2</w:t>
            </w:r>
            <w:r>
              <w:rPr>
                <w:rStyle w:val="179"/>
                <w:rFonts w:hint="default" w:ascii="Arial" w:hAnsi="Arial" w:cs="Arial"/>
                <w:color w:val="auto"/>
                <w:sz w:val="21"/>
                <w:szCs w:val="21"/>
                <w:highlight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CFA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03B7">
            <w:pPr>
              <w:jc w:val="center"/>
              <w:rPr>
                <w:rFonts w:hint="default" w:ascii="Arial" w:hAnsi="Arial" w:eastAsia="宋体" w:cs="Arial"/>
                <w:i w:val="0"/>
                <w:iCs w:val="0"/>
                <w:color w:val="auto"/>
                <w:sz w:val="21"/>
                <w:szCs w:val="21"/>
                <w:highlight w:val="none"/>
                <w:u w:val="none"/>
              </w:rPr>
            </w:pPr>
          </w:p>
        </w:tc>
      </w:tr>
      <w:tr w14:paraId="64359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CC8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273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A9C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PP-R截止阀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4A7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DBA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参考或相当于：伟星、联塑、雄塑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DA6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规格20PPR，符合国标标准。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E7F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388A">
            <w:pPr>
              <w:jc w:val="center"/>
              <w:rPr>
                <w:rFonts w:hint="default" w:ascii="Arial" w:hAnsi="Arial" w:eastAsia="宋体" w:cs="Arial"/>
                <w:i w:val="0"/>
                <w:iCs w:val="0"/>
                <w:color w:val="auto"/>
                <w:sz w:val="21"/>
                <w:szCs w:val="21"/>
                <w:highlight w:val="none"/>
                <w:u w:val="none"/>
              </w:rPr>
            </w:pPr>
          </w:p>
        </w:tc>
      </w:tr>
      <w:tr w14:paraId="243D5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351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274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99C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PP-R截止阀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01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8B4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参考或相当于：伟星、联塑、雄塑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69F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规格25PPR，符合国标标准。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168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D40F">
            <w:pPr>
              <w:jc w:val="center"/>
              <w:rPr>
                <w:rFonts w:hint="default" w:ascii="Arial" w:hAnsi="Arial" w:eastAsia="宋体" w:cs="Arial"/>
                <w:i w:val="0"/>
                <w:iCs w:val="0"/>
                <w:color w:val="auto"/>
                <w:sz w:val="21"/>
                <w:szCs w:val="21"/>
                <w:highlight w:val="none"/>
                <w:u w:val="none"/>
              </w:rPr>
            </w:pPr>
          </w:p>
        </w:tc>
      </w:tr>
      <w:tr w14:paraId="36D02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FBE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275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EA7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PP-R截止阀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463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E3A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参考或相当于：伟星、联塑、雄塑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975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规格32PPR，符合国标标准。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172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F3F4">
            <w:pPr>
              <w:jc w:val="center"/>
              <w:rPr>
                <w:rFonts w:hint="default" w:ascii="Arial" w:hAnsi="Arial" w:eastAsia="宋体" w:cs="Arial"/>
                <w:i w:val="0"/>
                <w:iCs w:val="0"/>
                <w:color w:val="auto"/>
                <w:sz w:val="21"/>
                <w:szCs w:val="21"/>
                <w:highlight w:val="none"/>
                <w:u w:val="none"/>
              </w:rPr>
            </w:pPr>
          </w:p>
        </w:tc>
      </w:tr>
      <w:tr w14:paraId="19B3F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54A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276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BD1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PP-R截止阀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FDE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A6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参考或相当于：伟星、联塑、雄塑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01D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规格40PPR，符合国标标准。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DAC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9898">
            <w:pPr>
              <w:jc w:val="center"/>
              <w:rPr>
                <w:rFonts w:hint="default" w:ascii="Arial" w:hAnsi="Arial" w:eastAsia="宋体" w:cs="Arial"/>
                <w:i w:val="0"/>
                <w:iCs w:val="0"/>
                <w:color w:val="auto"/>
                <w:sz w:val="21"/>
                <w:szCs w:val="21"/>
                <w:highlight w:val="none"/>
                <w:u w:val="none"/>
              </w:rPr>
            </w:pPr>
          </w:p>
        </w:tc>
      </w:tr>
      <w:tr w14:paraId="37EFD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673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5E2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PP-R截止阀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725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193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参考或相当于：伟星、联塑、雄塑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054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规格50PPR，符合国标标准。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EE2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AD46">
            <w:pPr>
              <w:jc w:val="center"/>
              <w:rPr>
                <w:rFonts w:hint="default" w:ascii="Arial" w:hAnsi="Arial" w:eastAsia="宋体" w:cs="Arial"/>
                <w:i w:val="0"/>
                <w:iCs w:val="0"/>
                <w:color w:val="auto"/>
                <w:sz w:val="21"/>
                <w:szCs w:val="21"/>
                <w:highlight w:val="none"/>
                <w:u w:val="none"/>
              </w:rPr>
            </w:pPr>
          </w:p>
        </w:tc>
      </w:tr>
      <w:tr w14:paraId="09E88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968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278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6BE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PP-R截止阀阀芯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EF2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455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参考或相当于：伟星、联塑、雄塑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813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规格阀芯DN20㎜，符合国标标准。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55B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BDE9">
            <w:pPr>
              <w:jc w:val="center"/>
              <w:rPr>
                <w:rFonts w:hint="default" w:ascii="Arial" w:hAnsi="Arial" w:eastAsia="宋体" w:cs="Arial"/>
                <w:i w:val="0"/>
                <w:iCs w:val="0"/>
                <w:color w:val="auto"/>
                <w:sz w:val="21"/>
                <w:szCs w:val="21"/>
                <w:highlight w:val="none"/>
                <w:u w:val="none"/>
              </w:rPr>
            </w:pPr>
          </w:p>
        </w:tc>
      </w:tr>
      <w:tr w14:paraId="22499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594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279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8FD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PP-R截止阀阀芯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F69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C58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参考或相当于：伟星、联塑、雄塑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43E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规格阀芯DN25㎜，符合国标标准。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166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CA06">
            <w:pPr>
              <w:jc w:val="center"/>
              <w:rPr>
                <w:rFonts w:hint="default" w:ascii="Arial" w:hAnsi="Arial" w:eastAsia="宋体" w:cs="Arial"/>
                <w:i w:val="0"/>
                <w:iCs w:val="0"/>
                <w:color w:val="auto"/>
                <w:sz w:val="21"/>
                <w:szCs w:val="21"/>
                <w:highlight w:val="none"/>
                <w:u w:val="none"/>
              </w:rPr>
            </w:pPr>
          </w:p>
        </w:tc>
      </w:tr>
      <w:tr w14:paraId="56E93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DF6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280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CB8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PP-R截止阀阀芯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56F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E7F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参考或相当于：伟星、联塑、雄塑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9F8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规格阀芯DN32㎜，符合国标标准。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900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7E67">
            <w:pPr>
              <w:jc w:val="center"/>
              <w:rPr>
                <w:rFonts w:hint="default" w:ascii="Arial" w:hAnsi="Arial" w:eastAsia="宋体" w:cs="Arial"/>
                <w:i w:val="0"/>
                <w:iCs w:val="0"/>
                <w:color w:val="auto"/>
                <w:sz w:val="21"/>
                <w:szCs w:val="21"/>
                <w:highlight w:val="none"/>
                <w:u w:val="none"/>
              </w:rPr>
            </w:pPr>
          </w:p>
        </w:tc>
      </w:tr>
      <w:tr w14:paraId="00CBC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B2C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281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07F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PP-R截止阀阀芯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FC7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EE5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参考或相当于：伟星、联塑、雄塑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B7C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规格阀芯DN40㎜，符合国标标准。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22C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053A">
            <w:pPr>
              <w:jc w:val="center"/>
              <w:rPr>
                <w:rFonts w:hint="default" w:ascii="Arial" w:hAnsi="Arial" w:eastAsia="宋体" w:cs="Arial"/>
                <w:i w:val="0"/>
                <w:iCs w:val="0"/>
                <w:color w:val="auto"/>
                <w:sz w:val="21"/>
                <w:szCs w:val="21"/>
                <w:highlight w:val="none"/>
                <w:u w:val="none"/>
              </w:rPr>
            </w:pPr>
          </w:p>
        </w:tc>
      </w:tr>
      <w:tr w14:paraId="2C85D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202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282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76B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PP-R截止阀阀芯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E2E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5E3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参考或相当于：伟星、联塑、雄塑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1D1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规格阀芯DN50㎜，符合国标标准。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9F6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A586">
            <w:pPr>
              <w:jc w:val="center"/>
              <w:rPr>
                <w:rFonts w:hint="default" w:ascii="Arial" w:hAnsi="Arial" w:eastAsia="宋体" w:cs="Arial"/>
                <w:i w:val="0"/>
                <w:iCs w:val="0"/>
                <w:color w:val="auto"/>
                <w:sz w:val="21"/>
                <w:szCs w:val="21"/>
                <w:highlight w:val="none"/>
                <w:u w:val="none"/>
              </w:rPr>
            </w:pPr>
          </w:p>
        </w:tc>
      </w:tr>
      <w:tr w14:paraId="72B1B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CBB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283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4BE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内牙PP-R截止阀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1C1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507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参考或相当于：伟星、联塑、雄塑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583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规格25PPR，符合国标标准。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0A1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7E14">
            <w:pPr>
              <w:jc w:val="center"/>
              <w:rPr>
                <w:rFonts w:hint="default" w:ascii="Arial" w:hAnsi="Arial" w:eastAsia="宋体" w:cs="Arial"/>
                <w:i w:val="0"/>
                <w:iCs w:val="0"/>
                <w:color w:val="auto"/>
                <w:sz w:val="21"/>
                <w:szCs w:val="21"/>
                <w:highlight w:val="none"/>
                <w:u w:val="none"/>
              </w:rPr>
            </w:pPr>
          </w:p>
        </w:tc>
      </w:tr>
      <w:tr w14:paraId="15187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8AD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284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1BD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内牙PP-R截止阀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755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92E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参考或相当于：伟星、联塑、雄塑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2DB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规格32PPR，符合国标标准。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14E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2DEE">
            <w:pPr>
              <w:jc w:val="center"/>
              <w:rPr>
                <w:rFonts w:hint="default" w:ascii="Arial" w:hAnsi="Arial" w:eastAsia="宋体" w:cs="Arial"/>
                <w:i w:val="0"/>
                <w:iCs w:val="0"/>
                <w:color w:val="auto"/>
                <w:sz w:val="21"/>
                <w:szCs w:val="21"/>
                <w:highlight w:val="none"/>
                <w:u w:val="none"/>
              </w:rPr>
            </w:pPr>
          </w:p>
        </w:tc>
      </w:tr>
      <w:tr w14:paraId="4CF54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5DA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285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5F7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内牙PP-R截止阀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FE7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CDE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参考或相当于：伟星、联塑、雄塑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801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规格40PPR，符合国标标准。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DEF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2C28">
            <w:pPr>
              <w:jc w:val="center"/>
              <w:rPr>
                <w:rFonts w:hint="default" w:ascii="Arial" w:hAnsi="Arial" w:eastAsia="宋体" w:cs="Arial"/>
                <w:i w:val="0"/>
                <w:iCs w:val="0"/>
                <w:color w:val="auto"/>
                <w:sz w:val="21"/>
                <w:szCs w:val="21"/>
                <w:highlight w:val="none"/>
                <w:u w:val="none"/>
              </w:rPr>
            </w:pPr>
          </w:p>
        </w:tc>
      </w:tr>
      <w:tr w14:paraId="5ACAC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347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286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16E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PVC-U排水管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98D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D09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327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902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323C">
            <w:pPr>
              <w:jc w:val="center"/>
              <w:rPr>
                <w:rFonts w:hint="default" w:ascii="Arial" w:hAnsi="Arial" w:eastAsia="宋体" w:cs="Arial"/>
                <w:i w:val="0"/>
                <w:iCs w:val="0"/>
                <w:color w:val="auto"/>
                <w:sz w:val="21"/>
                <w:szCs w:val="21"/>
                <w:highlight w:val="none"/>
                <w:u w:val="none"/>
              </w:rPr>
            </w:pPr>
          </w:p>
        </w:tc>
      </w:tr>
      <w:tr w14:paraId="023C2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041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287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CAC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PVC-U排水管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C59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0C7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3F1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BC6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1E7E">
            <w:pPr>
              <w:jc w:val="center"/>
              <w:rPr>
                <w:rFonts w:hint="default" w:ascii="Arial" w:hAnsi="Arial" w:eastAsia="宋体" w:cs="Arial"/>
                <w:i w:val="0"/>
                <w:iCs w:val="0"/>
                <w:color w:val="auto"/>
                <w:sz w:val="21"/>
                <w:szCs w:val="21"/>
                <w:highlight w:val="none"/>
                <w:u w:val="none"/>
              </w:rPr>
            </w:pPr>
          </w:p>
        </w:tc>
      </w:tr>
      <w:tr w14:paraId="6F6D7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BF6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288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7BA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PVC-U排水管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CE6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656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CD8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AB5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ABEC">
            <w:pPr>
              <w:jc w:val="center"/>
              <w:rPr>
                <w:rFonts w:hint="default" w:ascii="Arial" w:hAnsi="Arial" w:eastAsia="宋体" w:cs="Arial"/>
                <w:i w:val="0"/>
                <w:iCs w:val="0"/>
                <w:color w:val="auto"/>
                <w:sz w:val="21"/>
                <w:szCs w:val="21"/>
                <w:highlight w:val="none"/>
                <w:u w:val="none"/>
              </w:rPr>
            </w:pPr>
          </w:p>
        </w:tc>
      </w:tr>
      <w:tr w14:paraId="44642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A0D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289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34B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PVC-U排水管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3D9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0C6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C9F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C82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C3BD">
            <w:pPr>
              <w:jc w:val="center"/>
              <w:rPr>
                <w:rFonts w:hint="default" w:ascii="Arial" w:hAnsi="Arial" w:eastAsia="宋体" w:cs="Arial"/>
                <w:i w:val="0"/>
                <w:iCs w:val="0"/>
                <w:color w:val="auto"/>
                <w:sz w:val="21"/>
                <w:szCs w:val="21"/>
                <w:highlight w:val="none"/>
                <w:u w:val="none"/>
              </w:rPr>
            </w:pPr>
          </w:p>
        </w:tc>
      </w:tr>
      <w:tr w14:paraId="10E9B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B6B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290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6B1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PVC-U排水管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D93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40C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629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CA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09DF">
            <w:pPr>
              <w:jc w:val="center"/>
              <w:rPr>
                <w:rFonts w:hint="default" w:ascii="Arial" w:hAnsi="Arial" w:eastAsia="宋体" w:cs="Arial"/>
                <w:i w:val="0"/>
                <w:iCs w:val="0"/>
                <w:color w:val="auto"/>
                <w:sz w:val="21"/>
                <w:szCs w:val="21"/>
                <w:highlight w:val="none"/>
                <w:u w:val="none"/>
              </w:rPr>
            </w:pPr>
          </w:p>
        </w:tc>
      </w:tr>
      <w:tr w14:paraId="3A644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E1E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291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BFE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PVC-U排水管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0C3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9C9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3DC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规格ø75，符合国标标准。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8FF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6288">
            <w:pPr>
              <w:jc w:val="center"/>
              <w:rPr>
                <w:rFonts w:hint="default" w:ascii="Arial" w:hAnsi="Arial" w:eastAsia="宋体" w:cs="Arial"/>
                <w:i w:val="0"/>
                <w:iCs w:val="0"/>
                <w:color w:val="auto"/>
                <w:sz w:val="21"/>
                <w:szCs w:val="21"/>
                <w:highlight w:val="none"/>
                <w:u w:val="none"/>
              </w:rPr>
            </w:pPr>
          </w:p>
        </w:tc>
      </w:tr>
      <w:tr w14:paraId="091B2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003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292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DEB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PVC-U排水管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9AE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980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4EF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D20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7EB6">
            <w:pPr>
              <w:jc w:val="center"/>
              <w:rPr>
                <w:rFonts w:hint="default" w:ascii="Arial" w:hAnsi="Arial" w:eastAsia="宋体" w:cs="Arial"/>
                <w:i w:val="0"/>
                <w:iCs w:val="0"/>
                <w:color w:val="auto"/>
                <w:sz w:val="21"/>
                <w:szCs w:val="21"/>
                <w:highlight w:val="none"/>
                <w:u w:val="none"/>
              </w:rPr>
            </w:pPr>
          </w:p>
        </w:tc>
      </w:tr>
      <w:tr w14:paraId="1F157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85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293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0FD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D4B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1E5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267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391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97AC">
            <w:pPr>
              <w:jc w:val="center"/>
              <w:rPr>
                <w:rFonts w:hint="default" w:ascii="Arial" w:hAnsi="Arial" w:eastAsia="宋体" w:cs="Arial"/>
                <w:i w:val="0"/>
                <w:iCs w:val="0"/>
                <w:color w:val="auto"/>
                <w:sz w:val="21"/>
                <w:szCs w:val="21"/>
                <w:highlight w:val="none"/>
                <w:u w:val="none"/>
              </w:rPr>
            </w:pPr>
          </w:p>
        </w:tc>
      </w:tr>
      <w:tr w14:paraId="39D6B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AD4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294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507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3EE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760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F77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FBD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F885">
            <w:pPr>
              <w:jc w:val="center"/>
              <w:rPr>
                <w:rFonts w:hint="default" w:ascii="Arial" w:hAnsi="Arial" w:eastAsia="宋体" w:cs="Arial"/>
                <w:i w:val="0"/>
                <w:iCs w:val="0"/>
                <w:color w:val="auto"/>
                <w:sz w:val="21"/>
                <w:szCs w:val="21"/>
                <w:highlight w:val="none"/>
                <w:u w:val="none"/>
              </w:rPr>
            </w:pPr>
          </w:p>
        </w:tc>
      </w:tr>
      <w:tr w14:paraId="5548B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4B3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295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385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193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3A5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E53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59C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C6F6">
            <w:pPr>
              <w:jc w:val="center"/>
              <w:rPr>
                <w:rFonts w:hint="default" w:ascii="Arial" w:hAnsi="Arial" w:eastAsia="宋体" w:cs="Arial"/>
                <w:i w:val="0"/>
                <w:iCs w:val="0"/>
                <w:color w:val="auto"/>
                <w:sz w:val="21"/>
                <w:szCs w:val="21"/>
                <w:highlight w:val="none"/>
                <w:u w:val="none"/>
              </w:rPr>
            </w:pPr>
          </w:p>
        </w:tc>
      </w:tr>
      <w:tr w14:paraId="144B5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244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296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291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6EF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EB6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9C4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3C4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9B6F">
            <w:pPr>
              <w:jc w:val="center"/>
              <w:rPr>
                <w:rFonts w:hint="default" w:ascii="Arial" w:hAnsi="Arial" w:eastAsia="宋体" w:cs="Arial"/>
                <w:i w:val="0"/>
                <w:iCs w:val="0"/>
                <w:color w:val="auto"/>
                <w:sz w:val="21"/>
                <w:szCs w:val="21"/>
                <w:highlight w:val="none"/>
                <w:u w:val="none"/>
              </w:rPr>
            </w:pPr>
          </w:p>
        </w:tc>
      </w:tr>
      <w:tr w14:paraId="16C9E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C60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297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11E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E19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9AB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0DF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2F4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46AE">
            <w:pPr>
              <w:jc w:val="center"/>
              <w:rPr>
                <w:rFonts w:hint="default" w:ascii="Arial" w:hAnsi="Arial" w:eastAsia="宋体" w:cs="Arial"/>
                <w:i w:val="0"/>
                <w:iCs w:val="0"/>
                <w:color w:val="auto"/>
                <w:sz w:val="21"/>
                <w:szCs w:val="21"/>
                <w:highlight w:val="none"/>
                <w:u w:val="none"/>
              </w:rPr>
            </w:pPr>
          </w:p>
        </w:tc>
      </w:tr>
      <w:tr w14:paraId="25222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53A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298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BF6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C64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377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908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规格ø75，符合国标标准。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34B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2267">
            <w:pPr>
              <w:jc w:val="center"/>
              <w:rPr>
                <w:rFonts w:hint="default" w:ascii="Arial" w:hAnsi="Arial" w:eastAsia="宋体" w:cs="Arial"/>
                <w:i w:val="0"/>
                <w:iCs w:val="0"/>
                <w:color w:val="auto"/>
                <w:sz w:val="21"/>
                <w:szCs w:val="21"/>
                <w:highlight w:val="none"/>
                <w:u w:val="none"/>
              </w:rPr>
            </w:pPr>
          </w:p>
        </w:tc>
      </w:tr>
      <w:tr w14:paraId="64991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83A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299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154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216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11D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059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84F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FDAB">
            <w:pPr>
              <w:jc w:val="center"/>
              <w:rPr>
                <w:rFonts w:hint="default" w:ascii="Arial" w:hAnsi="Arial" w:eastAsia="宋体" w:cs="Arial"/>
                <w:i w:val="0"/>
                <w:iCs w:val="0"/>
                <w:color w:val="auto"/>
                <w:sz w:val="21"/>
                <w:szCs w:val="21"/>
                <w:highlight w:val="none"/>
                <w:u w:val="none"/>
              </w:rPr>
            </w:pPr>
          </w:p>
        </w:tc>
      </w:tr>
      <w:tr w14:paraId="4DEDE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C39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8EF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PVC-U90°等径三通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9C2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CD0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989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6BF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9A7F">
            <w:pPr>
              <w:jc w:val="center"/>
              <w:rPr>
                <w:rFonts w:hint="default" w:ascii="Arial" w:hAnsi="Arial" w:eastAsia="宋体" w:cs="Arial"/>
                <w:i w:val="0"/>
                <w:iCs w:val="0"/>
                <w:color w:val="auto"/>
                <w:sz w:val="21"/>
                <w:szCs w:val="21"/>
                <w:highlight w:val="none"/>
                <w:u w:val="none"/>
              </w:rPr>
            </w:pPr>
          </w:p>
        </w:tc>
      </w:tr>
      <w:tr w14:paraId="0C4D0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8FA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301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2E1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PVC-U90°等径三通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7C8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5FC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796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806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057F">
            <w:pPr>
              <w:jc w:val="center"/>
              <w:rPr>
                <w:rFonts w:hint="default" w:ascii="Arial" w:hAnsi="Arial" w:eastAsia="宋体" w:cs="Arial"/>
                <w:i w:val="0"/>
                <w:iCs w:val="0"/>
                <w:color w:val="auto"/>
                <w:sz w:val="21"/>
                <w:szCs w:val="21"/>
                <w:highlight w:val="none"/>
                <w:u w:val="none"/>
              </w:rPr>
            </w:pPr>
          </w:p>
        </w:tc>
      </w:tr>
      <w:tr w14:paraId="2A6A8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CEC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302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907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PVC-U90°等径三通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6B8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463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127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31E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7C71">
            <w:pPr>
              <w:jc w:val="center"/>
              <w:rPr>
                <w:rFonts w:hint="default" w:ascii="Arial" w:hAnsi="Arial" w:eastAsia="宋体" w:cs="Arial"/>
                <w:i w:val="0"/>
                <w:iCs w:val="0"/>
                <w:color w:val="auto"/>
                <w:sz w:val="21"/>
                <w:szCs w:val="21"/>
                <w:highlight w:val="none"/>
                <w:u w:val="none"/>
              </w:rPr>
            </w:pPr>
          </w:p>
        </w:tc>
      </w:tr>
      <w:tr w14:paraId="03EA6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D03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303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FCD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PVC-U90°等径三通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FDB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C1E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89C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8D3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249F">
            <w:pPr>
              <w:jc w:val="center"/>
              <w:rPr>
                <w:rFonts w:hint="default" w:ascii="Arial" w:hAnsi="Arial" w:eastAsia="宋体" w:cs="Arial"/>
                <w:i w:val="0"/>
                <w:iCs w:val="0"/>
                <w:color w:val="auto"/>
                <w:sz w:val="21"/>
                <w:szCs w:val="21"/>
                <w:highlight w:val="none"/>
                <w:u w:val="none"/>
              </w:rPr>
            </w:pPr>
          </w:p>
        </w:tc>
      </w:tr>
      <w:tr w14:paraId="64521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2D4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304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19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PVC-U90°等径三通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A8B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00E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7FD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E2D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42A2">
            <w:pPr>
              <w:jc w:val="center"/>
              <w:rPr>
                <w:rFonts w:hint="default" w:ascii="Arial" w:hAnsi="Arial" w:eastAsia="宋体" w:cs="Arial"/>
                <w:i w:val="0"/>
                <w:iCs w:val="0"/>
                <w:color w:val="auto"/>
                <w:sz w:val="21"/>
                <w:szCs w:val="21"/>
                <w:highlight w:val="none"/>
                <w:u w:val="none"/>
              </w:rPr>
            </w:pPr>
          </w:p>
        </w:tc>
      </w:tr>
      <w:tr w14:paraId="67930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586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305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8D2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PVC-U90°等径三通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0EF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F0B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A28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规格ø75，符合国标标准。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3D3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B131">
            <w:pPr>
              <w:jc w:val="center"/>
              <w:rPr>
                <w:rFonts w:hint="default" w:ascii="Arial" w:hAnsi="Arial" w:eastAsia="宋体" w:cs="Arial"/>
                <w:i w:val="0"/>
                <w:iCs w:val="0"/>
                <w:color w:val="auto"/>
                <w:sz w:val="21"/>
                <w:szCs w:val="21"/>
                <w:highlight w:val="none"/>
                <w:u w:val="none"/>
              </w:rPr>
            </w:pPr>
          </w:p>
        </w:tc>
      </w:tr>
      <w:tr w14:paraId="4C0EE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5E1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306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3D3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PVC-U90°等径三通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51A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083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45B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BEB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12A5">
            <w:pPr>
              <w:jc w:val="center"/>
              <w:rPr>
                <w:rFonts w:hint="default" w:ascii="Arial" w:hAnsi="Arial" w:eastAsia="宋体" w:cs="Arial"/>
                <w:i w:val="0"/>
                <w:iCs w:val="0"/>
                <w:color w:val="auto"/>
                <w:sz w:val="21"/>
                <w:szCs w:val="21"/>
                <w:highlight w:val="none"/>
                <w:u w:val="none"/>
              </w:rPr>
            </w:pPr>
          </w:p>
        </w:tc>
      </w:tr>
      <w:tr w14:paraId="62212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049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307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E96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PVC-U套筒</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91B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630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C10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963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E6E0">
            <w:pPr>
              <w:jc w:val="center"/>
              <w:rPr>
                <w:rFonts w:hint="default" w:ascii="Arial" w:hAnsi="Arial" w:eastAsia="宋体" w:cs="Arial"/>
                <w:i w:val="0"/>
                <w:iCs w:val="0"/>
                <w:color w:val="auto"/>
                <w:sz w:val="21"/>
                <w:szCs w:val="21"/>
                <w:highlight w:val="none"/>
                <w:u w:val="none"/>
              </w:rPr>
            </w:pPr>
          </w:p>
        </w:tc>
      </w:tr>
      <w:tr w14:paraId="01AA8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1F2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308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B95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PVC-U套筒</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D85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073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1E8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8A5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E671">
            <w:pPr>
              <w:jc w:val="center"/>
              <w:rPr>
                <w:rFonts w:hint="default" w:ascii="Arial" w:hAnsi="Arial" w:eastAsia="宋体" w:cs="Arial"/>
                <w:i w:val="0"/>
                <w:iCs w:val="0"/>
                <w:color w:val="auto"/>
                <w:sz w:val="21"/>
                <w:szCs w:val="21"/>
                <w:highlight w:val="none"/>
                <w:u w:val="none"/>
              </w:rPr>
            </w:pPr>
          </w:p>
        </w:tc>
      </w:tr>
      <w:tr w14:paraId="0D022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6D3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309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8D2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PVC-U套筒</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374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60D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011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2F5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183D">
            <w:pPr>
              <w:jc w:val="center"/>
              <w:rPr>
                <w:rFonts w:hint="default" w:ascii="Arial" w:hAnsi="Arial" w:eastAsia="宋体" w:cs="Arial"/>
                <w:i w:val="0"/>
                <w:iCs w:val="0"/>
                <w:color w:val="auto"/>
                <w:sz w:val="21"/>
                <w:szCs w:val="21"/>
                <w:highlight w:val="none"/>
                <w:u w:val="none"/>
              </w:rPr>
            </w:pPr>
          </w:p>
        </w:tc>
      </w:tr>
      <w:tr w14:paraId="3AE53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677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310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700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PVC-U套筒</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9FA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257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A63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568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14E5">
            <w:pPr>
              <w:jc w:val="center"/>
              <w:rPr>
                <w:rFonts w:hint="default" w:ascii="Arial" w:hAnsi="Arial" w:eastAsia="宋体" w:cs="Arial"/>
                <w:i w:val="0"/>
                <w:iCs w:val="0"/>
                <w:color w:val="auto"/>
                <w:sz w:val="21"/>
                <w:szCs w:val="21"/>
                <w:highlight w:val="none"/>
                <w:u w:val="none"/>
              </w:rPr>
            </w:pPr>
          </w:p>
        </w:tc>
      </w:tr>
      <w:tr w14:paraId="79C83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0B2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311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A9D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PVC-U套筒</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A61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4C6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C60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8DE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83D8">
            <w:pPr>
              <w:jc w:val="center"/>
              <w:rPr>
                <w:rFonts w:hint="default" w:ascii="Arial" w:hAnsi="Arial" w:eastAsia="宋体" w:cs="Arial"/>
                <w:i w:val="0"/>
                <w:iCs w:val="0"/>
                <w:color w:val="auto"/>
                <w:sz w:val="21"/>
                <w:szCs w:val="21"/>
                <w:highlight w:val="none"/>
                <w:u w:val="none"/>
              </w:rPr>
            </w:pPr>
          </w:p>
        </w:tc>
      </w:tr>
      <w:tr w14:paraId="75F37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F5B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312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115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PVC-U套筒</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BC5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72F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275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规格ø75，符合国标标准。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F8E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5456">
            <w:pPr>
              <w:jc w:val="center"/>
              <w:rPr>
                <w:rFonts w:hint="default" w:ascii="Arial" w:hAnsi="Arial" w:eastAsia="宋体" w:cs="Arial"/>
                <w:i w:val="0"/>
                <w:iCs w:val="0"/>
                <w:color w:val="auto"/>
                <w:sz w:val="21"/>
                <w:szCs w:val="21"/>
                <w:highlight w:val="none"/>
                <w:u w:val="none"/>
              </w:rPr>
            </w:pPr>
          </w:p>
        </w:tc>
      </w:tr>
      <w:tr w14:paraId="14511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EA8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313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D35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PVC-U套筒</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5DE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3D6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3CB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AB7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982D">
            <w:pPr>
              <w:jc w:val="center"/>
              <w:rPr>
                <w:rFonts w:hint="default" w:ascii="Arial" w:hAnsi="Arial" w:eastAsia="宋体" w:cs="Arial"/>
                <w:i w:val="0"/>
                <w:iCs w:val="0"/>
                <w:color w:val="auto"/>
                <w:sz w:val="21"/>
                <w:szCs w:val="21"/>
                <w:highlight w:val="none"/>
                <w:u w:val="none"/>
              </w:rPr>
            </w:pPr>
          </w:p>
        </w:tc>
      </w:tr>
      <w:tr w14:paraId="62961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A28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314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E6A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508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F8F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356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766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5E80">
            <w:pPr>
              <w:jc w:val="center"/>
              <w:rPr>
                <w:rFonts w:hint="default" w:ascii="Arial" w:hAnsi="Arial" w:eastAsia="宋体" w:cs="Arial"/>
                <w:i w:val="0"/>
                <w:iCs w:val="0"/>
                <w:color w:val="auto"/>
                <w:sz w:val="21"/>
                <w:szCs w:val="21"/>
                <w:highlight w:val="none"/>
                <w:u w:val="none"/>
              </w:rPr>
            </w:pPr>
          </w:p>
        </w:tc>
      </w:tr>
      <w:tr w14:paraId="61445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28E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315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D44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EE9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E8E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9F6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957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6ACF">
            <w:pPr>
              <w:jc w:val="center"/>
              <w:rPr>
                <w:rFonts w:hint="default" w:ascii="Arial" w:hAnsi="Arial" w:eastAsia="宋体" w:cs="Arial"/>
                <w:i w:val="0"/>
                <w:iCs w:val="0"/>
                <w:color w:val="auto"/>
                <w:sz w:val="21"/>
                <w:szCs w:val="21"/>
                <w:highlight w:val="none"/>
                <w:u w:val="none"/>
              </w:rPr>
            </w:pPr>
          </w:p>
        </w:tc>
      </w:tr>
      <w:tr w14:paraId="6BDE2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4F1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316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294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22C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D66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089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EE0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65CF">
            <w:pPr>
              <w:jc w:val="center"/>
              <w:rPr>
                <w:rFonts w:hint="default" w:ascii="Arial" w:hAnsi="Arial" w:eastAsia="宋体" w:cs="Arial"/>
                <w:i w:val="0"/>
                <w:iCs w:val="0"/>
                <w:color w:val="auto"/>
                <w:sz w:val="21"/>
                <w:szCs w:val="21"/>
                <w:highlight w:val="none"/>
                <w:u w:val="none"/>
              </w:rPr>
            </w:pPr>
          </w:p>
        </w:tc>
      </w:tr>
      <w:tr w14:paraId="6396C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ACD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317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AEC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4AD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BE5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0C3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681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C273">
            <w:pPr>
              <w:jc w:val="center"/>
              <w:rPr>
                <w:rFonts w:hint="default" w:ascii="Arial" w:hAnsi="Arial" w:eastAsia="宋体" w:cs="Arial"/>
                <w:i w:val="0"/>
                <w:iCs w:val="0"/>
                <w:color w:val="auto"/>
                <w:sz w:val="21"/>
                <w:szCs w:val="21"/>
                <w:highlight w:val="none"/>
                <w:u w:val="none"/>
              </w:rPr>
            </w:pPr>
          </w:p>
        </w:tc>
      </w:tr>
      <w:tr w14:paraId="18622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FBA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C07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A9B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568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2A7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D4A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B8D8">
            <w:pPr>
              <w:jc w:val="center"/>
              <w:rPr>
                <w:rFonts w:hint="default" w:ascii="Arial" w:hAnsi="Arial" w:eastAsia="宋体" w:cs="Arial"/>
                <w:i w:val="0"/>
                <w:iCs w:val="0"/>
                <w:color w:val="auto"/>
                <w:sz w:val="21"/>
                <w:szCs w:val="21"/>
                <w:highlight w:val="none"/>
                <w:u w:val="none"/>
              </w:rPr>
            </w:pPr>
          </w:p>
        </w:tc>
      </w:tr>
      <w:tr w14:paraId="3D827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181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319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2A9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505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EB1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3E8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18A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0164">
            <w:pPr>
              <w:jc w:val="center"/>
              <w:rPr>
                <w:rFonts w:hint="default" w:ascii="Arial" w:hAnsi="Arial" w:eastAsia="宋体" w:cs="Arial"/>
                <w:i w:val="0"/>
                <w:iCs w:val="0"/>
                <w:color w:val="auto"/>
                <w:sz w:val="21"/>
                <w:szCs w:val="21"/>
                <w:highlight w:val="none"/>
                <w:u w:val="none"/>
              </w:rPr>
            </w:pPr>
          </w:p>
        </w:tc>
      </w:tr>
      <w:tr w14:paraId="021AB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5E0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F44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E37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0E8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6AD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02D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7933">
            <w:pPr>
              <w:jc w:val="center"/>
              <w:rPr>
                <w:rFonts w:hint="default" w:ascii="Arial" w:hAnsi="Arial" w:eastAsia="宋体" w:cs="Arial"/>
                <w:i w:val="0"/>
                <w:iCs w:val="0"/>
                <w:color w:val="auto"/>
                <w:sz w:val="21"/>
                <w:szCs w:val="21"/>
                <w:highlight w:val="none"/>
                <w:u w:val="none"/>
              </w:rPr>
            </w:pPr>
          </w:p>
        </w:tc>
      </w:tr>
      <w:tr w14:paraId="77468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EEB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321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D4A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3AC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191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4AE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BBF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219F">
            <w:pPr>
              <w:jc w:val="center"/>
              <w:rPr>
                <w:rFonts w:hint="default" w:ascii="Arial" w:hAnsi="Arial" w:eastAsia="宋体" w:cs="Arial"/>
                <w:i w:val="0"/>
                <w:iCs w:val="0"/>
                <w:color w:val="auto"/>
                <w:sz w:val="21"/>
                <w:szCs w:val="21"/>
                <w:highlight w:val="none"/>
                <w:u w:val="none"/>
              </w:rPr>
            </w:pPr>
          </w:p>
        </w:tc>
      </w:tr>
      <w:tr w14:paraId="0D509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209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322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15C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B5F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122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144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C75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098E">
            <w:pPr>
              <w:jc w:val="center"/>
              <w:rPr>
                <w:rFonts w:hint="default" w:ascii="Arial" w:hAnsi="Arial" w:eastAsia="宋体" w:cs="Arial"/>
                <w:i w:val="0"/>
                <w:iCs w:val="0"/>
                <w:color w:val="auto"/>
                <w:sz w:val="21"/>
                <w:szCs w:val="21"/>
                <w:highlight w:val="none"/>
                <w:u w:val="none"/>
              </w:rPr>
            </w:pPr>
          </w:p>
        </w:tc>
      </w:tr>
      <w:tr w14:paraId="237A5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5B4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323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0C4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65B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589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0EA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26B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C00F">
            <w:pPr>
              <w:jc w:val="center"/>
              <w:rPr>
                <w:rFonts w:hint="default" w:ascii="Arial" w:hAnsi="Arial" w:eastAsia="宋体" w:cs="Arial"/>
                <w:i w:val="0"/>
                <w:iCs w:val="0"/>
                <w:color w:val="auto"/>
                <w:sz w:val="21"/>
                <w:szCs w:val="21"/>
                <w:highlight w:val="none"/>
                <w:u w:val="none"/>
              </w:rPr>
            </w:pPr>
          </w:p>
        </w:tc>
      </w:tr>
      <w:tr w14:paraId="19C09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C48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324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DD4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D7B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282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B70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86B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3B45">
            <w:pPr>
              <w:jc w:val="center"/>
              <w:rPr>
                <w:rFonts w:hint="default" w:ascii="Arial" w:hAnsi="Arial" w:eastAsia="宋体" w:cs="Arial"/>
                <w:i w:val="0"/>
                <w:iCs w:val="0"/>
                <w:color w:val="auto"/>
                <w:sz w:val="21"/>
                <w:szCs w:val="21"/>
                <w:highlight w:val="none"/>
                <w:u w:val="none"/>
              </w:rPr>
            </w:pPr>
          </w:p>
        </w:tc>
      </w:tr>
      <w:tr w14:paraId="70E48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AF0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325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76F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594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609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4CE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647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1A17">
            <w:pPr>
              <w:jc w:val="center"/>
              <w:rPr>
                <w:rFonts w:hint="default" w:ascii="Arial" w:hAnsi="Arial" w:eastAsia="宋体" w:cs="Arial"/>
                <w:i w:val="0"/>
                <w:iCs w:val="0"/>
                <w:color w:val="auto"/>
                <w:sz w:val="21"/>
                <w:szCs w:val="21"/>
                <w:highlight w:val="none"/>
                <w:u w:val="none"/>
              </w:rPr>
            </w:pPr>
          </w:p>
        </w:tc>
      </w:tr>
      <w:tr w14:paraId="2A05A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4F3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326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637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9B2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9D1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981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5C0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E012">
            <w:pPr>
              <w:jc w:val="center"/>
              <w:rPr>
                <w:rFonts w:hint="default" w:ascii="Arial" w:hAnsi="Arial" w:eastAsia="宋体" w:cs="Arial"/>
                <w:i w:val="0"/>
                <w:iCs w:val="0"/>
                <w:color w:val="auto"/>
                <w:sz w:val="21"/>
                <w:szCs w:val="21"/>
                <w:highlight w:val="none"/>
                <w:u w:val="none"/>
              </w:rPr>
            </w:pPr>
          </w:p>
        </w:tc>
      </w:tr>
      <w:tr w14:paraId="5BDA4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313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327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BE5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454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26C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D24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5B8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EE68">
            <w:pPr>
              <w:jc w:val="center"/>
              <w:rPr>
                <w:rFonts w:hint="default" w:ascii="Arial" w:hAnsi="Arial" w:eastAsia="宋体" w:cs="Arial"/>
                <w:i w:val="0"/>
                <w:iCs w:val="0"/>
                <w:color w:val="auto"/>
                <w:sz w:val="21"/>
                <w:szCs w:val="21"/>
                <w:highlight w:val="none"/>
                <w:u w:val="none"/>
              </w:rPr>
            </w:pPr>
          </w:p>
        </w:tc>
      </w:tr>
      <w:tr w14:paraId="590E0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6A7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328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7A9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C97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06F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9F5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CE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00BB">
            <w:pPr>
              <w:jc w:val="center"/>
              <w:rPr>
                <w:rFonts w:hint="default" w:ascii="Arial" w:hAnsi="Arial" w:eastAsia="宋体" w:cs="Arial"/>
                <w:i w:val="0"/>
                <w:iCs w:val="0"/>
                <w:color w:val="auto"/>
                <w:sz w:val="21"/>
                <w:szCs w:val="21"/>
                <w:highlight w:val="none"/>
                <w:u w:val="none"/>
              </w:rPr>
            </w:pPr>
          </w:p>
        </w:tc>
      </w:tr>
      <w:tr w14:paraId="5F009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10B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329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952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PVC-U给水等径三通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B01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E60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3D7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535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8230">
            <w:pPr>
              <w:jc w:val="center"/>
              <w:rPr>
                <w:rFonts w:hint="default" w:ascii="Arial" w:hAnsi="Arial" w:eastAsia="宋体" w:cs="Arial"/>
                <w:i w:val="0"/>
                <w:iCs w:val="0"/>
                <w:color w:val="auto"/>
                <w:sz w:val="21"/>
                <w:szCs w:val="21"/>
                <w:highlight w:val="none"/>
                <w:u w:val="none"/>
              </w:rPr>
            </w:pPr>
          </w:p>
        </w:tc>
      </w:tr>
      <w:tr w14:paraId="494F8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8D4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330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5DC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PVC-U给水等径三通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27C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B4D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261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E16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A550">
            <w:pPr>
              <w:jc w:val="center"/>
              <w:rPr>
                <w:rFonts w:hint="default" w:ascii="Arial" w:hAnsi="Arial" w:eastAsia="宋体" w:cs="Arial"/>
                <w:i w:val="0"/>
                <w:iCs w:val="0"/>
                <w:color w:val="auto"/>
                <w:sz w:val="21"/>
                <w:szCs w:val="21"/>
                <w:highlight w:val="none"/>
                <w:u w:val="none"/>
              </w:rPr>
            </w:pPr>
          </w:p>
        </w:tc>
      </w:tr>
      <w:tr w14:paraId="13CD0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7E0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331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43F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PVC-U给水等径三通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1DC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2A0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B37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1CB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96FF">
            <w:pPr>
              <w:jc w:val="center"/>
              <w:rPr>
                <w:rFonts w:hint="default" w:ascii="Arial" w:hAnsi="Arial" w:eastAsia="宋体" w:cs="Arial"/>
                <w:i w:val="0"/>
                <w:iCs w:val="0"/>
                <w:color w:val="auto"/>
                <w:sz w:val="21"/>
                <w:szCs w:val="21"/>
                <w:highlight w:val="none"/>
                <w:u w:val="none"/>
              </w:rPr>
            </w:pPr>
          </w:p>
        </w:tc>
      </w:tr>
      <w:tr w14:paraId="34874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2B9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332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3EC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PVC-U给水等径三通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B27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BA1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077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0ED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8296">
            <w:pPr>
              <w:jc w:val="center"/>
              <w:rPr>
                <w:rFonts w:hint="default" w:ascii="Arial" w:hAnsi="Arial" w:eastAsia="宋体" w:cs="Arial"/>
                <w:i w:val="0"/>
                <w:iCs w:val="0"/>
                <w:color w:val="auto"/>
                <w:sz w:val="21"/>
                <w:szCs w:val="21"/>
                <w:highlight w:val="none"/>
                <w:u w:val="none"/>
              </w:rPr>
            </w:pPr>
          </w:p>
        </w:tc>
      </w:tr>
      <w:tr w14:paraId="79116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16C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333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5F2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PVC-U给水等径三通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4D4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AD9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BFA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A1A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D433">
            <w:pPr>
              <w:jc w:val="center"/>
              <w:rPr>
                <w:rFonts w:hint="default" w:ascii="Arial" w:hAnsi="Arial" w:eastAsia="宋体" w:cs="Arial"/>
                <w:i w:val="0"/>
                <w:iCs w:val="0"/>
                <w:color w:val="auto"/>
                <w:sz w:val="21"/>
                <w:szCs w:val="21"/>
                <w:highlight w:val="none"/>
                <w:u w:val="none"/>
              </w:rPr>
            </w:pPr>
          </w:p>
        </w:tc>
      </w:tr>
      <w:tr w14:paraId="4BB65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2A8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334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AF7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PP-R给水管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C11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D00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5AF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8FE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2C4E">
            <w:pPr>
              <w:jc w:val="center"/>
              <w:rPr>
                <w:rFonts w:hint="default" w:ascii="Arial" w:hAnsi="Arial" w:eastAsia="宋体" w:cs="Arial"/>
                <w:i w:val="0"/>
                <w:iCs w:val="0"/>
                <w:color w:val="auto"/>
                <w:sz w:val="21"/>
                <w:szCs w:val="21"/>
                <w:highlight w:val="none"/>
                <w:u w:val="none"/>
              </w:rPr>
            </w:pPr>
          </w:p>
        </w:tc>
      </w:tr>
      <w:tr w14:paraId="2221E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E63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335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FD5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PP-R给水管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980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3FA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9D2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48D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F7C3">
            <w:pPr>
              <w:jc w:val="center"/>
              <w:rPr>
                <w:rFonts w:hint="default" w:ascii="Arial" w:hAnsi="Arial" w:eastAsia="宋体" w:cs="Arial"/>
                <w:i w:val="0"/>
                <w:iCs w:val="0"/>
                <w:color w:val="auto"/>
                <w:sz w:val="21"/>
                <w:szCs w:val="21"/>
                <w:highlight w:val="none"/>
                <w:u w:val="none"/>
              </w:rPr>
            </w:pPr>
          </w:p>
        </w:tc>
      </w:tr>
      <w:tr w14:paraId="72C33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EF3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336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A0F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PP-R给水管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559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EE4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FDC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453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31B5">
            <w:pPr>
              <w:jc w:val="center"/>
              <w:rPr>
                <w:rFonts w:hint="default" w:ascii="Arial" w:hAnsi="Arial" w:eastAsia="宋体" w:cs="Arial"/>
                <w:i w:val="0"/>
                <w:iCs w:val="0"/>
                <w:color w:val="auto"/>
                <w:sz w:val="21"/>
                <w:szCs w:val="21"/>
                <w:highlight w:val="none"/>
                <w:u w:val="none"/>
              </w:rPr>
            </w:pPr>
          </w:p>
        </w:tc>
      </w:tr>
      <w:tr w14:paraId="5B896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01A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337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8B6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PP-R给水管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AD5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377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318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126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E860">
            <w:pPr>
              <w:jc w:val="center"/>
              <w:rPr>
                <w:rFonts w:hint="default" w:ascii="Arial" w:hAnsi="Arial" w:eastAsia="宋体" w:cs="Arial"/>
                <w:i w:val="0"/>
                <w:iCs w:val="0"/>
                <w:color w:val="auto"/>
                <w:sz w:val="21"/>
                <w:szCs w:val="21"/>
                <w:highlight w:val="none"/>
                <w:u w:val="none"/>
              </w:rPr>
            </w:pPr>
          </w:p>
        </w:tc>
      </w:tr>
      <w:tr w14:paraId="07CC1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28B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338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1E3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PP-R给水管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64C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0B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AF3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DBF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1D46">
            <w:pPr>
              <w:jc w:val="center"/>
              <w:rPr>
                <w:rFonts w:hint="default" w:ascii="Arial" w:hAnsi="Arial" w:eastAsia="宋体" w:cs="Arial"/>
                <w:i w:val="0"/>
                <w:iCs w:val="0"/>
                <w:color w:val="auto"/>
                <w:sz w:val="21"/>
                <w:szCs w:val="21"/>
                <w:highlight w:val="none"/>
                <w:u w:val="none"/>
              </w:rPr>
            </w:pPr>
          </w:p>
        </w:tc>
      </w:tr>
      <w:tr w14:paraId="10FD2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F97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339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A19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PP-R给水管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6F9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4D2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959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规格ø75-1.6mpa，符合国标标准。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ACC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9307">
            <w:pPr>
              <w:jc w:val="center"/>
              <w:rPr>
                <w:rFonts w:hint="default" w:ascii="Arial" w:hAnsi="Arial" w:eastAsia="宋体" w:cs="Arial"/>
                <w:i w:val="0"/>
                <w:iCs w:val="0"/>
                <w:color w:val="auto"/>
                <w:sz w:val="21"/>
                <w:szCs w:val="21"/>
                <w:highlight w:val="none"/>
                <w:u w:val="none"/>
              </w:rPr>
            </w:pPr>
          </w:p>
        </w:tc>
      </w:tr>
      <w:tr w14:paraId="46400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673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340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7CB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PP-R给水管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1A4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C65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769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规格ø90-1.6mpa，符合国标标准。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E39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7955">
            <w:pPr>
              <w:jc w:val="center"/>
              <w:rPr>
                <w:rFonts w:hint="default" w:ascii="Arial" w:hAnsi="Arial" w:eastAsia="宋体" w:cs="Arial"/>
                <w:i w:val="0"/>
                <w:iCs w:val="0"/>
                <w:color w:val="auto"/>
                <w:sz w:val="21"/>
                <w:szCs w:val="21"/>
                <w:highlight w:val="none"/>
                <w:u w:val="none"/>
              </w:rPr>
            </w:pPr>
          </w:p>
        </w:tc>
      </w:tr>
      <w:tr w14:paraId="1586C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9B7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5ED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PP-R管卡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5B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905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DBC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8F2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F707">
            <w:pPr>
              <w:jc w:val="center"/>
              <w:rPr>
                <w:rFonts w:hint="default" w:ascii="Arial" w:hAnsi="Arial" w:eastAsia="宋体" w:cs="Arial"/>
                <w:i w:val="0"/>
                <w:iCs w:val="0"/>
                <w:color w:val="auto"/>
                <w:sz w:val="21"/>
                <w:szCs w:val="21"/>
                <w:highlight w:val="none"/>
                <w:u w:val="none"/>
              </w:rPr>
            </w:pPr>
          </w:p>
        </w:tc>
      </w:tr>
      <w:tr w14:paraId="00A1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660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342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A28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PP-R管卡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991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789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D95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900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D50D">
            <w:pPr>
              <w:jc w:val="center"/>
              <w:rPr>
                <w:rFonts w:hint="default" w:ascii="Arial" w:hAnsi="Arial" w:eastAsia="宋体" w:cs="Arial"/>
                <w:i w:val="0"/>
                <w:iCs w:val="0"/>
                <w:color w:val="auto"/>
                <w:sz w:val="21"/>
                <w:szCs w:val="21"/>
                <w:highlight w:val="none"/>
                <w:u w:val="none"/>
              </w:rPr>
            </w:pPr>
          </w:p>
        </w:tc>
      </w:tr>
      <w:tr w14:paraId="75A4F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776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343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74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PP-R管卡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579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88D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821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3A2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5730">
            <w:pPr>
              <w:jc w:val="center"/>
              <w:rPr>
                <w:rFonts w:hint="default" w:ascii="Arial" w:hAnsi="Arial" w:eastAsia="宋体" w:cs="Arial"/>
                <w:i w:val="0"/>
                <w:iCs w:val="0"/>
                <w:color w:val="auto"/>
                <w:sz w:val="21"/>
                <w:szCs w:val="21"/>
                <w:highlight w:val="none"/>
                <w:u w:val="none"/>
              </w:rPr>
            </w:pPr>
          </w:p>
        </w:tc>
      </w:tr>
      <w:tr w14:paraId="2362B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E18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344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CE7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PP-R管卡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FA4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926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EF4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064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A71B">
            <w:pPr>
              <w:jc w:val="center"/>
              <w:rPr>
                <w:rFonts w:hint="default" w:ascii="Arial" w:hAnsi="Arial" w:eastAsia="宋体" w:cs="Arial"/>
                <w:i w:val="0"/>
                <w:iCs w:val="0"/>
                <w:color w:val="auto"/>
                <w:sz w:val="21"/>
                <w:szCs w:val="21"/>
                <w:highlight w:val="none"/>
                <w:u w:val="none"/>
              </w:rPr>
            </w:pPr>
          </w:p>
        </w:tc>
      </w:tr>
      <w:tr w14:paraId="0C778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6C9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345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A45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PP-R管卡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463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50E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2E2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154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A112">
            <w:pPr>
              <w:jc w:val="center"/>
              <w:rPr>
                <w:rFonts w:hint="default" w:ascii="Arial" w:hAnsi="Arial" w:eastAsia="宋体" w:cs="Arial"/>
                <w:i w:val="0"/>
                <w:iCs w:val="0"/>
                <w:color w:val="auto"/>
                <w:sz w:val="21"/>
                <w:szCs w:val="21"/>
                <w:highlight w:val="none"/>
                <w:u w:val="none"/>
              </w:rPr>
            </w:pPr>
          </w:p>
        </w:tc>
      </w:tr>
      <w:tr w14:paraId="2C606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78E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346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736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PP-R管卡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B5D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C4B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B7D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规格ø75，符合国标标准。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220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3BF1">
            <w:pPr>
              <w:jc w:val="center"/>
              <w:rPr>
                <w:rFonts w:hint="default" w:ascii="Arial" w:hAnsi="Arial" w:eastAsia="宋体" w:cs="Arial"/>
                <w:i w:val="0"/>
                <w:iCs w:val="0"/>
                <w:color w:val="auto"/>
                <w:sz w:val="21"/>
                <w:szCs w:val="21"/>
                <w:highlight w:val="none"/>
                <w:u w:val="none"/>
              </w:rPr>
            </w:pPr>
          </w:p>
        </w:tc>
      </w:tr>
      <w:tr w14:paraId="314AE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F40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347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C61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PP-R管卡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0BC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10A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B2E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规格ø90，符合国标标准。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4F4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50AC">
            <w:pPr>
              <w:jc w:val="center"/>
              <w:rPr>
                <w:rFonts w:hint="default" w:ascii="Arial" w:hAnsi="Arial" w:eastAsia="宋体" w:cs="Arial"/>
                <w:i w:val="0"/>
                <w:iCs w:val="0"/>
                <w:color w:val="auto"/>
                <w:sz w:val="21"/>
                <w:szCs w:val="21"/>
                <w:highlight w:val="none"/>
                <w:u w:val="none"/>
              </w:rPr>
            </w:pPr>
          </w:p>
        </w:tc>
      </w:tr>
      <w:tr w14:paraId="1ED42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C95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348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A2B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PP-R大小头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AA3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FB8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89E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规格DN25*20，符合国标标准。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553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412E">
            <w:pPr>
              <w:jc w:val="center"/>
              <w:rPr>
                <w:rFonts w:hint="default" w:ascii="Arial" w:hAnsi="Arial" w:eastAsia="宋体" w:cs="Arial"/>
                <w:i w:val="0"/>
                <w:iCs w:val="0"/>
                <w:color w:val="auto"/>
                <w:sz w:val="21"/>
                <w:szCs w:val="21"/>
                <w:highlight w:val="none"/>
                <w:u w:val="none"/>
              </w:rPr>
            </w:pPr>
          </w:p>
        </w:tc>
      </w:tr>
      <w:tr w14:paraId="1FE2A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DC1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349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D55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PP-R大小头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DE8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103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287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规格DN32*20，符合国标标准。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D25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EE12">
            <w:pPr>
              <w:jc w:val="center"/>
              <w:rPr>
                <w:rFonts w:hint="default" w:ascii="Arial" w:hAnsi="Arial" w:eastAsia="宋体" w:cs="Arial"/>
                <w:i w:val="0"/>
                <w:iCs w:val="0"/>
                <w:color w:val="auto"/>
                <w:sz w:val="21"/>
                <w:szCs w:val="21"/>
                <w:highlight w:val="none"/>
                <w:u w:val="none"/>
              </w:rPr>
            </w:pPr>
          </w:p>
        </w:tc>
      </w:tr>
      <w:tr w14:paraId="339D2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AAA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350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80E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PP-R大小头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345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3B2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730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规格DN32*25，符合国标标准。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3C0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7F23">
            <w:pPr>
              <w:jc w:val="center"/>
              <w:rPr>
                <w:rFonts w:hint="default" w:ascii="Arial" w:hAnsi="Arial" w:eastAsia="宋体" w:cs="Arial"/>
                <w:i w:val="0"/>
                <w:iCs w:val="0"/>
                <w:color w:val="auto"/>
                <w:sz w:val="21"/>
                <w:szCs w:val="21"/>
                <w:highlight w:val="none"/>
                <w:u w:val="none"/>
              </w:rPr>
            </w:pPr>
          </w:p>
        </w:tc>
      </w:tr>
      <w:tr w14:paraId="70465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512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351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859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PP-R大小头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AD4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4F0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851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规格DN40*32，符合国标标准。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D31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CBF5">
            <w:pPr>
              <w:jc w:val="center"/>
              <w:rPr>
                <w:rFonts w:hint="default" w:ascii="Arial" w:hAnsi="Arial" w:eastAsia="宋体" w:cs="Arial"/>
                <w:i w:val="0"/>
                <w:iCs w:val="0"/>
                <w:color w:val="auto"/>
                <w:sz w:val="21"/>
                <w:szCs w:val="21"/>
                <w:highlight w:val="none"/>
                <w:u w:val="none"/>
              </w:rPr>
            </w:pPr>
          </w:p>
        </w:tc>
      </w:tr>
      <w:tr w14:paraId="5E6E6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E4C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352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FCC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PP-R大小头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280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A5E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01D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规格DN50*40，符合国标标准。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E8D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DE52">
            <w:pPr>
              <w:jc w:val="center"/>
              <w:rPr>
                <w:rFonts w:hint="default" w:ascii="Arial" w:hAnsi="Arial" w:eastAsia="宋体" w:cs="Arial"/>
                <w:i w:val="0"/>
                <w:iCs w:val="0"/>
                <w:color w:val="auto"/>
                <w:sz w:val="21"/>
                <w:szCs w:val="21"/>
                <w:highlight w:val="none"/>
                <w:u w:val="none"/>
              </w:rPr>
            </w:pPr>
          </w:p>
        </w:tc>
      </w:tr>
      <w:tr w14:paraId="4EA74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287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353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F89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PP-R大小头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5EE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6B8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316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规格DN50*32，符合国标标准。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D47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84B1">
            <w:pPr>
              <w:jc w:val="center"/>
              <w:rPr>
                <w:rFonts w:hint="default" w:ascii="Arial" w:hAnsi="Arial" w:eastAsia="宋体" w:cs="Arial"/>
                <w:i w:val="0"/>
                <w:iCs w:val="0"/>
                <w:color w:val="auto"/>
                <w:sz w:val="21"/>
                <w:szCs w:val="21"/>
                <w:highlight w:val="none"/>
                <w:u w:val="none"/>
              </w:rPr>
            </w:pPr>
          </w:p>
        </w:tc>
      </w:tr>
      <w:tr w14:paraId="096B7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BF2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354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FF6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PP-R堵帽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EEE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5C7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175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2C5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5F2D">
            <w:pPr>
              <w:jc w:val="center"/>
              <w:rPr>
                <w:rFonts w:hint="default" w:ascii="Arial" w:hAnsi="Arial" w:eastAsia="宋体" w:cs="Arial"/>
                <w:i w:val="0"/>
                <w:iCs w:val="0"/>
                <w:color w:val="auto"/>
                <w:sz w:val="21"/>
                <w:szCs w:val="21"/>
                <w:highlight w:val="none"/>
                <w:u w:val="none"/>
              </w:rPr>
            </w:pPr>
          </w:p>
        </w:tc>
      </w:tr>
      <w:tr w14:paraId="7CC34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8A4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355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825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PP-R堵帽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378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43A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063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703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9271">
            <w:pPr>
              <w:jc w:val="center"/>
              <w:rPr>
                <w:rFonts w:hint="default" w:ascii="Arial" w:hAnsi="Arial" w:eastAsia="宋体" w:cs="Arial"/>
                <w:i w:val="0"/>
                <w:iCs w:val="0"/>
                <w:color w:val="auto"/>
                <w:sz w:val="21"/>
                <w:szCs w:val="21"/>
                <w:highlight w:val="none"/>
                <w:u w:val="none"/>
              </w:rPr>
            </w:pPr>
          </w:p>
        </w:tc>
      </w:tr>
      <w:tr w14:paraId="66A2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593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356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200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PP-R堵帽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48E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8B4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68C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175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0FBE">
            <w:pPr>
              <w:jc w:val="center"/>
              <w:rPr>
                <w:rFonts w:hint="default" w:ascii="Arial" w:hAnsi="Arial" w:eastAsia="宋体" w:cs="Arial"/>
                <w:i w:val="0"/>
                <w:iCs w:val="0"/>
                <w:color w:val="auto"/>
                <w:sz w:val="21"/>
                <w:szCs w:val="21"/>
                <w:highlight w:val="none"/>
                <w:u w:val="none"/>
              </w:rPr>
            </w:pPr>
          </w:p>
        </w:tc>
      </w:tr>
      <w:tr w14:paraId="26C3A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EC9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357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7EB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PP-R堵帽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9E5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F07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6E1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E73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68A3">
            <w:pPr>
              <w:jc w:val="center"/>
              <w:rPr>
                <w:rFonts w:hint="default" w:ascii="Arial" w:hAnsi="Arial" w:eastAsia="宋体" w:cs="Arial"/>
                <w:i w:val="0"/>
                <w:iCs w:val="0"/>
                <w:color w:val="auto"/>
                <w:sz w:val="21"/>
                <w:szCs w:val="21"/>
                <w:highlight w:val="none"/>
                <w:u w:val="none"/>
              </w:rPr>
            </w:pPr>
          </w:p>
        </w:tc>
      </w:tr>
      <w:tr w14:paraId="12416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D2F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358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892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PP-R堵帽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5E2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200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A06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930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CED1">
            <w:pPr>
              <w:jc w:val="center"/>
              <w:rPr>
                <w:rFonts w:hint="default" w:ascii="Arial" w:hAnsi="Arial" w:eastAsia="宋体" w:cs="Arial"/>
                <w:i w:val="0"/>
                <w:iCs w:val="0"/>
                <w:color w:val="auto"/>
                <w:sz w:val="21"/>
                <w:szCs w:val="21"/>
                <w:highlight w:val="none"/>
                <w:u w:val="none"/>
              </w:rPr>
            </w:pPr>
          </w:p>
        </w:tc>
      </w:tr>
      <w:tr w14:paraId="52A7F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263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359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F08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A8B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29E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853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EE1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C050">
            <w:pPr>
              <w:jc w:val="center"/>
              <w:rPr>
                <w:rFonts w:hint="default" w:ascii="Arial" w:hAnsi="Arial" w:eastAsia="宋体" w:cs="Arial"/>
                <w:i w:val="0"/>
                <w:iCs w:val="0"/>
                <w:color w:val="auto"/>
                <w:sz w:val="21"/>
                <w:szCs w:val="21"/>
                <w:highlight w:val="none"/>
                <w:u w:val="none"/>
              </w:rPr>
            </w:pPr>
          </w:p>
        </w:tc>
      </w:tr>
      <w:tr w14:paraId="5EC4D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533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C49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C01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946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660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B6A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3014">
            <w:pPr>
              <w:jc w:val="center"/>
              <w:rPr>
                <w:rFonts w:hint="default" w:ascii="Arial" w:hAnsi="Arial" w:eastAsia="宋体" w:cs="Arial"/>
                <w:i w:val="0"/>
                <w:iCs w:val="0"/>
                <w:color w:val="auto"/>
                <w:sz w:val="21"/>
                <w:szCs w:val="21"/>
                <w:highlight w:val="none"/>
                <w:u w:val="none"/>
              </w:rPr>
            </w:pPr>
          </w:p>
        </w:tc>
      </w:tr>
      <w:tr w14:paraId="51532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12B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361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4E8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A95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C41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734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7D4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6E8D">
            <w:pPr>
              <w:jc w:val="center"/>
              <w:rPr>
                <w:rFonts w:hint="default" w:ascii="Arial" w:hAnsi="Arial" w:eastAsia="宋体" w:cs="Arial"/>
                <w:i w:val="0"/>
                <w:iCs w:val="0"/>
                <w:color w:val="auto"/>
                <w:sz w:val="21"/>
                <w:szCs w:val="21"/>
                <w:highlight w:val="none"/>
                <w:u w:val="none"/>
              </w:rPr>
            </w:pPr>
          </w:p>
        </w:tc>
      </w:tr>
      <w:tr w14:paraId="75F8B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B56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362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F4E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770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076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FDB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7E7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D36F">
            <w:pPr>
              <w:jc w:val="center"/>
              <w:rPr>
                <w:rFonts w:hint="default" w:ascii="Arial" w:hAnsi="Arial" w:eastAsia="宋体" w:cs="Arial"/>
                <w:i w:val="0"/>
                <w:iCs w:val="0"/>
                <w:color w:val="auto"/>
                <w:sz w:val="21"/>
                <w:szCs w:val="21"/>
                <w:highlight w:val="none"/>
                <w:u w:val="none"/>
              </w:rPr>
            </w:pPr>
          </w:p>
        </w:tc>
      </w:tr>
      <w:tr w14:paraId="32F87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144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363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82F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8D6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00D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777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C1B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3509">
            <w:pPr>
              <w:jc w:val="center"/>
              <w:rPr>
                <w:rFonts w:hint="default" w:ascii="Arial" w:hAnsi="Arial" w:eastAsia="宋体" w:cs="Arial"/>
                <w:i w:val="0"/>
                <w:iCs w:val="0"/>
                <w:color w:val="auto"/>
                <w:sz w:val="21"/>
                <w:szCs w:val="21"/>
                <w:highlight w:val="none"/>
                <w:u w:val="none"/>
              </w:rPr>
            </w:pPr>
          </w:p>
        </w:tc>
      </w:tr>
      <w:tr w14:paraId="5CBF1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DF8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364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2B4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0BD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1F9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757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规格ø75-1.6mpa，符合国标标准。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D17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B274">
            <w:pPr>
              <w:jc w:val="center"/>
              <w:rPr>
                <w:rFonts w:hint="default" w:ascii="Arial" w:hAnsi="Arial" w:eastAsia="宋体" w:cs="Arial"/>
                <w:i w:val="0"/>
                <w:iCs w:val="0"/>
                <w:color w:val="auto"/>
                <w:sz w:val="21"/>
                <w:szCs w:val="21"/>
                <w:highlight w:val="none"/>
                <w:u w:val="none"/>
              </w:rPr>
            </w:pPr>
          </w:p>
        </w:tc>
      </w:tr>
      <w:tr w14:paraId="79A6C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3C2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365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90A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2BD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949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576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规格ø90-1.6mpa，符合国标标准。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FB3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24F1">
            <w:pPr>
              <w:jc w:val="center"/>
              <w:rPr>
                <w:rFonts w:hint="default" w:ascii="Arial" w:hAnsi="Arial" w:eastAsia="宋体" w:cs="Arial"/>
                <w:i w:val="0"/>
                <w:iCs w:val="0"/>
                <w:color w:val="auto"/>
                <w:sz w:val="21"/>
                <w:szCs w:val="21"/>
                <w:highlight w:val="none"/>
                <w:u w:val="none"/>
              </w:rPr>
            </w:pPr>
          </w:p>
        </w:tc>
      </w:tr>
      <w:tr w14:paraId="77657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2BF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366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F29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D89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D63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19E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014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1FD5">
            <w:pPr>
              <w:jc w:val="center"/>
              <w:rPr>
                <w:rFonts w:hint="default" w:ascii="Arial" w:hAnsi="Arial" w:eastAsia="宋体" w:cs="Arial"/>
                <w:i w:val="0"/>
                <w:iCs w:val="0"/>
                <w:color w:val="auto"/>
                <w:sz w:val="21"/>
                <w:szCs w:val="21"/>
                <w:highlight w:val="none"/>
                <w:u w:val="none"/>
              </w:rPr>
            </w:pPr>
          </w:p>
        </w:tc>
      </w:tr>
      <w:tr w14:paraId="5C077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CC4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367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E3A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F93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BAF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EDE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9BE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4427">
            <w:pPr>
              <w:jc w:val="center"/>
              <w:rPr>
                <w:rFonts w:hint="default" w:ascii="Arial" w:hAnsi="Arial" w:eastAsia="宋体" w:cs="Arial"/>
                <w:i w:val="0"/>
                <w:iCs w:val="0"/>
                <w:color w:val="auto"/>
                <w:sz w:val="21"/>
                <w:szCs w:val="21"/>
                <w:highlight w:val="none"/>
                <w:u w:val="none"/>
              </w:rPr>
            </w:pPr>
          </w:p>
        </w:tc>
      </w:tr>
      <w:tr w14:paraId="4CC46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14A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368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AC5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4EE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94C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2D4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0A4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C228">
            <w:pPr>
              <w:jc w:val="center"/>
              <w:rPr>
                <w:rFonts w:hint="default" w:ascii="Arial" w:hAnsi="Arial" w:eastAsia="宋体" w:cs="Arial"/>
                <w:i w:val="0"/>
                <w:iCs w:val="0"/>
                <w:color w:val="auto"/>
                <w:sz w:val="21"/>
                <w:szCs w:val="21"/>
                <w:highlight w:val="none"/>
                <w:u w:val="none"/>
              </w:rPr>
            </w:pPr>
          </w:p>
        </w:tc>
      </w:tr>
      <w:tr w14:paraId="675BD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703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369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646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2FF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F54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58E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8DF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F0D7">
            <w:pPr>
              <w:jc w:val="center"/>
              <w:rPr>
                <w:rFonts w:hint="default" w:ascii="Arial" w:hAnsi="Arial" w:eastAsia="宋体" w:cs="Arial"/>
                <w:i w:val="0"/>
                <w:iCs w:val="0"/>
                <w:color w:val="auto"/>
                <w:sz w:val="21"/>
                <w:szCs w:val="21"/>
                <w:highlight w:val="none"/>
                <w:u w:val="none"/>
              </w:rPr>
            </w:pPr>
          </w:p>
        </w:tc>
      </w:tr>
      <w:tr w14:paraId="583B2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5EC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370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7ED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006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AFE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B15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F6B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DB6F">
            <w:pPr>
              <w:jc w:val="center"/>
              <w:rPr>
                <w:rFonts w:hint="default" w:ascii="Arial" w:hAnsi="Arial" w:eastAsia="宋体" w:cs="Arial"/>
                <w:i w:val="0"/>
                <w:iCs w:val="0"/>
                <w:color w:val="auto"/>
                <w:sz w:val="21"/>
                <w:szCs w:val="21"/>
                <w:highlight w:val="none"/>
                <w:u w:val="none"/>
              </w:rPr>
            </w:pPr>
          </w:p>
        </w:tc>
      </w:tr>
      <w:tr w14:paraId="32292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3A1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371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9AF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F38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A1A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1A9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规格ø75-1.6mpa，符合国标标准。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7C1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C85D">
            <w:pPr>
              <w:jc w:val="center"/>
              <w:rPr>
                <w:rFonts w:hint="default" w:ascii="Arial" w:hAnsi="Arial" w:eastAsia="宋体" w:cs="Arial"/>
                <w:i w:val="0"/>
                <w:iCs w:val="0"/>
                <w:color w:val="auto"/>
                <w:sz w:val="21"/>
                <w:szCs w:val="21"/>
                <w:highlight w:val="none"/>
                <w:u w:val="none"/>
              </w:rPr>
            </w:pPr>
          </w:p>
        </w:tc>
      </w:tr>
      <w:tr w14:paraId="11F7D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7FA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372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D02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124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6C4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12E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规格ø90-1.6mpa，符合国标标准。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888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724C">
            <w:pPr>
              <w:jc w:val="center"/>
              <w:rPr>
                <w:rFonts w:hint="default" w:ascii="Arial" w:hAnsi="Arial" w:eastAsia="宋体" w:cs="Arial"/>
                <w:i w:val="0"/>
                <w:iCs w:val="0"/>
                <w:color w:val="auto"/>
                <w:sz w:val="21"/>
                <w:szCs w:val="21"/>
                <w:highlight w:val="none"/>
                <w:u w:val="none"/>
              </w:rPr>
            </w:pPr>
          </w:p>
        </w:tc>
      </w:tr>
      <w:tr w14:paraId="1E22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017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373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85F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032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4AC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19B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CF5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B64F">
            <w:pPr>
              <w:jc w:val="center"/>
              <w:rPr>
                <w:rFonts w:hint="default" w:ascii="Arial" w:hAnsi="Arial" w:eastAsia="宋体" w:cs="Arial"/>
                <w:i w:val="0"/>
                <w:iCs w:val="0"/>
                <w:color w:val="auto"/>
                <w:sz w:val="21"/>
                <w:szCs w:val="21"/>
                <w:highlight w:val="none"/>
                <w:u w:val="none"/>
              </w:rPr>
            </w:pPr>
          </w:p>
        </w:tc>
      </w:tr>
      <w:tr w14:paraId="21982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945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374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41A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143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C51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C9A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B92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0B61">
            <w:pPr>
              <w:jc w:val="center"/>
              <w:rPr>
                <w:rFonts w:hint="default" w:ascii="Arial" w:hAnsi="Arial" w:eastAsia="宋体" w:cs="Arial"/>
                <w:i w:val="0"/>
                <w:iCs w:val="0"/>
                <w:color w:val="auto"/>
                <w:sz w:val="21"/>
                <w:szCs w:val="21"/>
                <w:highlight w:val="none"/>
                <w:u w:val="none"/>
              </w:rPr>
            </w:pPr>
          </w:p>
        </w:tc>
      </w:tr>
      <w:tr w14:paraId="003BD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44F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375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8EA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825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4DC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D7A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EEF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4627">
            <w:pPr>
              <w:jc w:val="center"/>
              <w:rPr>
                <w:rFonts w:hint="default" w:ascii="Arial" w:hAnsi="Arial" w:eastAsia="宋体" w:cs="Arial"/>
                <w:i w:val="0"/>
                <w:iCs w:val="0"/>
                <w:color w:val="auto"/>
                <w:sz w:val="21"/>
                <w:szCs w:val="21"/>
                <w:highlight w:val="none"/>
                <w:u w:val="none"/>
              </w:rPr>
            </w:pPr>
          </w:p>
        </w:tc>
      </w:tr>
      <w:tr w14:paraId="52857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3F9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376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73D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946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AFB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7BF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679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9C5D">
            <w:pPr>
              <w:jc w:val="center"/>
              <w:rPr>
                <w:rFonts w:hint="default" w:ascii="Arial" w:hAnsi="Arial" w:eastAsia="宋体" w:cs="Arial"/>
                <w:i w:val="0"/>
                <w:iCs w:val="0"/>
                <w:color w:val="auto"/>
                <w:sz w:val="21"/>
                <w:szCs w:val="21"/>
                <w:highlight w:val="none"/>
                <w:u w:val="none"/>
              </w:rPr>
            </w:pPr>
          </w:p>
        </w:tc>
      </w:tr>
      <w:tr w14:paraId="3ECDA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624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DCD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06B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EE0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35C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2A5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2E7B">
            <w:pPr>
              <w:jc w:val="center"/>
              <w:rPr>
                <w:rFonts w:hint="default" w:ascii="Arial" w:hAnsi="Arial" w:eastAsia="宋体" w:cs="Arial"/>
                <w:i w:val="0"/>
                <w:iCs w:val="0"/>
                <w:color w:val="auto"/>
                <w:sz w:val="21"/>
                <w:szCs w:val="21"/>
                <w:highlight w:val="none"/>
                <w:u w:val="none"/>
              </w:rPr>
            </w:pPr>
          </w:p>
        </w:tc>
      </w:tr>
      <w:tr w14:paraId="23F47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19D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378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0BB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673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9CF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5F4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规格ø75-1.6mpa，符合国标标准。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3E1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3DA5">
            <w:pPr>
              <w:jc w:val="center"/>
              <w:rPr>
                <w:rFonts w:hint="default" w:ascii="Arial" w:hAnsi="Arial" w:eastAsia="宋体" w:cs="Arial"/>
                <w:i w:val="0"/>
                <w:iCs w:val="0"/>
                <w:color w:val="auto"/>
                <w:sz w:val="21"/>
                <w:szCs w:val="21"/>
                <w:highlight w:val="none"/>
                <w:u w:val="none"/>
              </w:rPr>
            </w:pPr>
          </w:p>
        </w:tc>
      </w:tr>
      <w:tr w14:paraId="18ED3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D35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379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651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62E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11D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2DE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规格ø90-1.6mpa，符合国标标准。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A8E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D443">
            <w:pPr>
              <w:jc w:val="center"/>
              <w:rPr>
                <w:rFonts w:hint="default" w:ascii="Arial" w:hAnsi="Arial" w:eastAsia="宋体" w:cs="Arial"/>
                <w:i w:val="0"/>
                <w:iCs w:val="0"/>
                <w:color w:val="auto"/>
                <w:sz w:val="21"/>
                <w:szCs w:val="21"/>
                <w:highlight w:val="none"/>
                <w:u w:val="none"/>
              </w:rPr>
            </w:pPr>
          </w:p>
        </w:tc>
      </w:tr>
      <w:tr w14:paraId="7AD98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0D2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380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FA6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PP-R异径三通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25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4B5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E23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规格规格DN25*20，符合国标标准。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45A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EF4E">
            <w:pPr>
              <w:jc w:val="center"/>
              <w:rPr>
                <w:rFonts w:hint="default" w:ascii="Arial" w:hAnsi="Arial" w:eastAsia="宋体" w:cs="Arial"/>
                <w:i w:val="0"/>
                <w:iCs w:val="0"/>
                <w:color w:val="auto"/>
                <w:sz w:val="21"/>
                <w:szCs w:val="21"/>
                <w:highlight w:val="none"/>
                <w:u w:val="none"/>
              </w:rPr>
            </w:pPr>
          </w:p>
        </w:tc>
      </w:tr>
      <w:tr w14:paraId="3716F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2F0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381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2ED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PP-R异径三通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17B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31F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C15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规格规格DN32*20，符合国标标准。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F46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1D44">
            <w:pPr>
              <w:jc w:val="center"/>
              <w:rPr>
                <w:rFonts w:hint="default" w:ascii="Arial" w:hAnsi="Arial" w:eastAsia="宋体" w:cs="Arial"/>
                <w:i w:val="0"/>
                <w:iCs w:val="0"/>
                <w:color w:val="auto"/>
                <w:sz w:val="21"/>
                <w:szCs w:val="21"/>
                <w:highlight w:val="none"/>
                <w:u w:val="none"/>
              </w:rPr>
            </w:pPr>
          </w:p>
        </w:tc>
      </w:tr>
      <w:tr w14:paraId="42238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BB9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382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A89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PP-R异径三通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CCF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837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377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规格规格DN32*25，符合国标标准。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F4A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DB60">
            <w:pPr>
              <w:jc w:val="center"/>
              <w:rPr>
                <w:rFonts w:hint="default" w:ascii="Arial" w:hAnsi="Arial" w:eastAsia="宋体" w:cs="Arial"/>
                <w:i w:val="0"/>
                <w:iCs w:val="0"/>
                <w:color w:val="auto"/>
                <w:sz w:val="21"/>
                <w:szCs w:val="21"/>
                <w:highlight w:val="none"/>
                <w:u w:val="none"/>
              </w:rPr>
            </w:pPr>
          </w:p>
        </w:tc>
      </w:tr>
      <w:tr w14:paraId="5AEF7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187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383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A99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PP-R异径三通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6B7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1E9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D79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规格规格DN25*20，符合国标标准。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1D9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1190">
            <w:pPr>
              <w:jc w:val="center"/>
              <w:rPr>
                <w:rFonts w:hint="default" w:ascii="Arial" w:hAnsi="Arial" w:eastAsia="宋体" w:cs="Arial"/>
                <w:i w:val="0"/>
                <w:iCs w:val="0"/>
                <w:color w:val="auto"/>
                <w:sz w:val="21"/>
                <w:szCs w:val="21"/>
                <w:highlight w:val="none"/>
                <w:u w:val="none"/>
              </w:rPr>
            </w:pPr>
          </w:p>
        </w:tc>
      </w:tr>
      <w:tr w14:paraId="2E28B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033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384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3D3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PP-R异径三通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6B0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30D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526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规格规格DN32*20，符合国标标准。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6C5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1394">
            <w:pPr>
              <w:jc w:val="center"/>
              <w:rPr>
                <w:rFonts w:hint="default" w:ascii="Arial" w:hAnsi="Arial" w:eastAsia="宋体" w:cs="Arial"/>
                <w:i w:val="0"/>
                <w:iCs w:val="0"/>
                <w:color w:val="auto"/>
                <w:sz w:val="21"/>
                <w:szCs w:val="21"/>
                <w:highlight w:val="none"/>
                <w:u w:val="none"/>
              </w:rPr>
            </w:pPr>
          </w:p>
        </w:tc>
      </w:tr>
      <w:tr w14:paraId="31190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AAD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385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8DB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PP-R异径三通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E41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30E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EC6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规格规格DN32*25，符合国标标准。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1B3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BC8B">
            <w:pPr>
              <w:jc w:val="center"/>
              <w:rPr>
                <w:rFonts w:hint="default" w:ascii="Arial" w:hAnsi="Arial" w:eastAsia="宋体" w:cs="Arial"/>
                <w:i w:val="0"/>
                <w:iCs w:val="0"/>
                <w:color w:val="auto"/>
                <w:sz w:val="21"/>
                <w:szCs w:val="21"/>
                <w:highlight w:val="none"/>
                <w:u w:val="none"/>
              </w:rPr>
            </w:pPr>
          </w:p>
        </w:tc>
      </w:tr>
      <w:tr w14:paraId="3FB70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390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386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F46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PP-R异径三通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DA7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5D6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6C2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规格规格DN40*20，符合国标标准。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4BD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5ED0">
            <w:pPr>
              <w:jc w:val="center"/>
              <w:rPr>
                <w:rFonts w:hint="default" w:ascii="Arial" w:hAnsi="Arial" w:eastAsia="宋体" w:cs="Arial"/>
                <w:i w:val="0"/>
                <w:iCs w:val="0"/>
                <w:color w:val="auto"/>
                <w:sz w:val="21"/>
                <w:szCs w:val="21"/>
                <w:highlight w:val="none"/>
                <w:u w:val="none"/>
              </w:rPr>
            </w:pPr>
          </w:p>
        </w:tc>
      </w:tr>
      <w:tr w14:paraId="3C339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ADD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387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623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PP-R异径三通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F3C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275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F6F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规格规格DN40*25，符合国标标准。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AD9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D1E0">
            <w:pPr>
              <w:jc w:val="center"/>
              <w:rPr>
                <w:rFonts w:hint="default" w:ascii="Arial" w:hAnsi="Arial" w:eastAsia="宋体" w:cs="Arial"/>
                <w:i w:val="0"/>
                <w:iCs w:val="0"/>
                <w:color w:val="auto"/>
                <w:sz w:val="21"/>
                <w:szCs w:val="21"/>
                <w:highlight w:val="none"/>
                <w:u w:val="none"/>
              </w:rPr>
            </w:pPr>
          </w:p>
        </w:tc>
      </w:tr>
      <w:tr w14:paraId="6568E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0C3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388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BCE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PP-R异径三通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440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384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CFB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规格规格DN40*32，符合国标标准。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6D8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3E12">
            <w:pPr>
              <w:jc w:val="center"/>
              <w:rPr>
                <w:rFonts w:hint="default" w:ascii="Arial" w:hAnsi="Arial" w:eastAsia="宋体" w:cs="Arial"/>
                <w:i w:val="0"/>
                <w:iCs w:val="0"/>
                <w:color w:val="auto"/>
                <w:sz w:val="21"/>
                <w:szCs w:val="21"/>
                <w:highlight w:val="none"/>
                <w:u w:val="none"/>
              </w:rPr>
            </w:pPr>
          </w:p>
        </w:tc>
      </w:tr>
      <w:tr w14:paraId="7FEFC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303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389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2F8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PP-R活接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A9C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A21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7D5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规格规格DN25，符合国标标准。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408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BE9A">
            <w:pPr>
              <w:jc w:val="center"/>
              <w:rPr>
                <w:rFonts w:hint="default" w:ascii="Arial" w:hAnsi="Arial" w:eastAsia="宋体" w:cs="Arial"/>
                <w:i w:val="0"/>
                <w:iCs w:val="0"/>
                <w:color w:val="auto"/>
                <w:sz w:val="21"/>
                <w:szCs w:val="21"/>
                <w:highlight w:val="none"/>
                <w:u w:val="none"/>
              </w:rPr>
            </w:pPr>
          </w:p>
        </w:tc>
      </w:tr>
      <w:tr w14:paraId="7CFB1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68D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390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C9F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PP-R活接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C6D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818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95F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规格规格DN32，符合国标标准。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448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2DEE">
            <w:pPr>
              <w:jc w:val="center"/>
              <w:rPr>
                <w:rFonts w:hint="default" w:ascii="Arial" w:hAnsi="Arial" w:eastAsia="宋体" w:cs="Arial"/>
                <w:i w:val="0"/>
                <w:iCs w:val="0"/>
                <w:color w:val="auto"/>
                <w:sz w:val="21"/>
                <w:szCs w:val="21"/>
                <w:highlight w:val="none"/>
                <w:u w:val="none"/>
              </w:rPr>
            </w:pPr>
          </w:p>
        </w:tc>
      </w:tr>
      <w:tr w14:paraId="7A7D1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D1A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391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9AC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PP-R活接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898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40B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5D5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规格规格DN40，符合国标标准。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19A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22A8">
            <w:pPr>
              <w:jc w:val="center"/>
              <w:rPr>
                <w:rFonts w:hint="default" w:ascii="Arial" w:hAnsi="Arial" w:eastAsia="宋体" w:cs="Arial"/>
                <w:i w:val="0"/>
                <w:iCs w:val="0"/>
                <w:color w:val="auto"/>
                <w:sz w:val="21"/>
                <w:szCs w:val="21"/>
                <w:highlight w:val="none"/>
                <w:u w:val="none"/>
              </w:rPr>
            </w:pPr>
          </w:p>
        </w:tc>
      </w:tr>
      <w:tr w14:paraId="6D4AF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98C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392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DB2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PP-R活接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CA2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6CF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B4E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规格规格DN50，符合国标标准。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E82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152E">
            <w:pPr>
              <w:jc w:val="center"/>
              <w:rPr>
                <w:rFonts w:hint="default" w:ascii="Arial" w:hAnsi="Arial" w:eastAsia="宋体" w:cs="Arial"/>
                <w:i w:val="0"/>
                <w:iCs w:val="0"/>
                <w:color w:val="auto"/>
                <w:sz w:val="21"/>
                <w:szCs w:val="21"/>
                <w:highlight w:val="none"/>
                <w:u w:val="none"/>
              </w:rPr>
            </w:pPr>
          </w:p>
        </w:tc>
      </w:tr>
      <w:tr w14:paraId="5C041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E21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393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CFA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PE给水管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A90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304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BC0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063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8EBC">
            <w:pPr>
              <w:jc w:val="center"/>
              <w:rPr>
                <w:rFonts w:hint="default" w:ascii="Arial" w:hAnsi="Arial" w:eastAsia="宋体" w:cs="Arial"/>
                <w:i w:val="0"/>
                <w:iCs w:val="0"/>
                <w:color w:val="auto"/>
                <w:sz w:val="21"/>
                <w:szCs w:val="21"/>
                <w:highlight w:val="none"/>
                <w:u w:val="none"/>
              </w:rPr>
            </w:pPr>
          </w:p>
        </w:tc>
      </w:tr>
      <w:tr w14:paraId="7757E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1FB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394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3B6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PE给水管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E4D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D6E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D71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596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A618">
            <w:pPr>
              <w:jc w:val="center"/>
              <w:rPr>
                <w:rFonts w:hint="default" w:ascii="Arial" w:hAnsi="Arial" w:eastAsia="宋体" w:cs="Arial"/>
                <w:i w:val="0"/>
                <w:iCs w:val="0"/>
                <w:color w:val="auto"/>
                <w:sz w:val="21"/>
                <w:szCs w:val="21"/>
                <w:highlight w:val="none"/>
                <w:u w:val="none"/>
              </w:rPr>
            </w:pPr>
          </w:p>
        </w:tc>
      </w:tr>
      <w:tr w14:paraId="78BF6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946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395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5A7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PE给水管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15C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E3E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991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BE0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738C">
            <w:pPr>
              <w:jc w:val="center"/>
              <w:rPr>
                <w:rFonts w:hint="default" w:ascii="Arial" w:hAnsi="Arial" w:eastAsia="宋体" w:cs="Arial"/>
                <w:i w:val="0"/>
                <w:iCs w:val="0"/>
                <w:color w:val="auto"/>
                <w:sz w:val="21"/>
                <w:szCs w:val="21"/>
                <w:highlight w:val="none"/>
                <w:u w:val="none"/>
              </w:rPr>
            </w:pPr>
          </w:p>
        </w:tc>
      </w:tr>
      <w:tr w14:paraId="0AD08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C1E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396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19E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PE给水管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C2A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467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1D5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B45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0BF9">
            <w:pPr>
              <w:jc w:val="center"/>
              <w:rPr>
                <w:rFonts w:hint="default" w:ascii="Arial" w:hAnsi="Arial" w:eastAsia="宋体" w:cs="Arial"/>
                <w:i w:val="0"/>
                <w:iCs w:val="0"/>
                <w:color w:val="auto"/>
                <w:sz w:val="21"/>
                <w:szCs w:val="21"/>
                <w:highlight w:val="none"/>
                <w:u w:val="none"/>
              </w:rPr>
            </w:pPr>
          </w:p>
        </w:tc>
      </w:tr>
      <w:tr w14:paraId="05168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BB7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397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FBF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PE给水管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504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14A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806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676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96C7">
            <w:pPr>
              <w:jc w:val="center"/>
              <w:rPr>
                <w:rFonts w:hint="default" w:ascii="Arial" w:hAnsi="Arial" w:eastAsia="宋体" w:cs="Arial"/>
                <w:i w:val="0"/>
                <w:iCs w:val="0"/>
                <w:color w:val="auto"/>
                <w:sz w:val="21"/>
                <w:szCs w:val="21"/>
                <w:highlight w:val="none"/>
                <w:u w:val="none"/>
              </w:rPr>
            </w:pPr>
          </w:p>
        </w:tc>
      </w:tr>
      <w:tr w14:paraId="75C19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A9E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398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57B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F9F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DE6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E87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9AC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0301">
            <w:pPr>
              <w:jc w:val="center"/>
              <w:rPr>
                <w:rFonts w:hint="default" w:ascii="Arial" w:hAnsi="Arial" w:eastAsia="宋体" w:cs="Arial"/>
                <w:i w:val="0"/>
                <w:iCs w:val="0"/>
                <w:color w:val="auto"/>
                <w:sz w:val="21"/>
                <w:szCs w:val="21"/>
                <w:highlight w:val="none"/>
                <w:u w:val="none"/>
              </w:rPr>
            </w:pPr>
          </w:p>
        </w:tc>
      </w:tr>
      <w:tr w14:paraId="4F23A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092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399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E5A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879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65A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444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2D8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B8B2">
            <w:pPr>
              <w:jc w:val="center"/>
              <w:rPr>
                <w:rFonts w:hint="default" w:ascii="Arial" w:hAnsi="Arial" w:eastAsia="宋体" w:cs="Arial"/>
                <w:i w:val="0"/>
                <w:iCs w:val="0"/>
                <w:color w:val="auto"/>
                <w:sz w:val="21"/>
                <w:szCs w:val="21"/>
                <w:highlight w:val="none"/>
                <w:u w:val="none"/>
              </w:rPr>
            </w:pPr>
          </w:p>
        </w:tc>
      </w:tr>
      <w:tr w14:paraId="6046B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3DD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49F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771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FB7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5A4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28A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3A9E">
            <w:pPr>
              <w:jc w:val="center"/>
              <w:rPr>
                <w:rFonts w:hint="default" w:ascii="Arial" w:hAnsi="Arial" w:eastAsia="宋体" w:cs="Arial"/>
                <w:i w:val="0"/>
                <w:iCs w:val="0"/>
                <w:color w:val="auto"/>
                <w:sz w:val="21"/>
                <w:szCs w:val="21"/>
                <w:highlight w:val="none"/>
                <w:u w:val="none"/>
              </w:rPr>
            </w:pPr>
          </w:p>
        </w:tc>
      </w:tr>
      <w:tr w14:paraId="4B6EE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76D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401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09D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679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161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8C9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AC9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AD29">
            <w:pPr>
              <w:jc w:val="center"/>
              <w:rPr>
                <w:rFonts w:hint="default" w:ascii="Arial" w:hAnsi="Arial" w:eastAsia="宋体" w:cs="Arial"/>
                <w:i w:val="0"/>
                <w:iCs w:val="0"/>
                <w:color w:val="auto"/>
                <w:sz w:val="21"/>
                <w:szCs w:val="21"/>
                <w:highlight w:val="none"/>
                <w:u w:val="none"/>
              </w:rPr>
            </w:pPr>
          </w:p>
        </w:tc>
      </w:tr>
      <w:tr w14:paraId="09457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0CB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402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403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133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1B9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21B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B7F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132A">
            <w:pPr>
              <w:jc w:val="center"/>
              <w:rPr>
                <w:rFonts w:hint="default" w:ascii="Arial" w:hAnsi="Arial" w:eastAsia="宋体" w:cs="Arial"/>
                <w:i w:val="0"/>
                <w:iCs w:val="0"/>
                <w:color w:val="auto"/>
                <w:sz w:val="21"/>
                <w:szCs w:val="21"/>
                <w:highlight w:val="none"/>
                <w:u w:val="none"/>
              </w:rPr>
            </w:pPr>
          </w:p>
        </w:tc>
      </w:tr>
      <w:tr w14:paraId="1F230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90A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403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8ED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E61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269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774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344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38C6">
            <w:pPr>
              <w:jc w:val="center"/>
              <w:rPr>
                <w:rFonts w:hint="default" w:ascii="Arial" w:hAnsi="Arial" w:eastAsia="宋体" w:cs="Arial"/>
                <w:i w:val="0"/>
                <w:iCs w:val="0"/>
                <w:color w:val="auto"/>
                <w:sz w:val="21"/>
                <w:szCs w:val="21"/>
                <w:highlight w:val="none"/>
                <w:u w:val="none"/>
              </w:rPr>
            </w:pPr>
          </w:p>
        </w:tc>
      </w:tr>
      <w:tr w14:paraId="076B2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826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404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D52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4E7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D2F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16F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780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DB47">
            <w:pPr>
              <w:jc w:val="center"/>
              <w:rPr>
                <w:rFonts w:hint="default" w:ascii="Arial" w:hAnsi="Arial" w:eastAsia="宋体" w:cs="Arial"/>
                <w:i w:val="0"/>
                <w:iCs w:val="0"/>
                <w:color w:val="auto"/>
                <w:sz w:val="21"/>
                <w:szCs w:val="21"/>
                <w:highlight w:val="none"/>
                <w:u w:val="none"/>
              </w:rPr>
            </w:pPr>
          </w:p>
        </w:tc>
      </w:tr>
      <w:tr w14:paraId="2D620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5A8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405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2EB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E99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180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0C5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BEB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D3AA">
            <w:pPr>
              <w:jc w:val="center"/>
              <w:rPr>
                <w:rFonts w:hint="default" w:ascii="Arial" w:hAnsi="Arial" w:eastAsia="宋体" w:cs="Arial"/>
                <w:i w:val="0"/>
                <w:iCs w:val="0"/>
                <w:color w:val="auto"/>
                <w:sz w:val="21"/>
                <w:szCs w:val="21"/>
                <w:highlight w:val="none"/>
                <w:u w:val="none"/>
              </w:rPr>
            </w:pPr>
          </w:p>
        </w:tc>
      </w:tr>
      <w:tr w14:paraId="3C7CF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898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406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40F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5FD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43B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D36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C1C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B7E3">
            <w:pPr>
              <w:jc w:val="center"/>
              <w:rPr>
                <w:rFonts w:hint="default" w:ascii="Arial" w:hAnsi="Arial" w:eastAsia="宋体" w:cs="Arial"/>
                <w:i w:val="0"/>
                <w:iCs w:val="0"/>
                <w:color w:val="auto"/>
                <w:sz w:val="21"/>
                <w:szCs w:val="21"/>
                <w:highlight w:val="none"/>
                <w:u w:val="none"/>
              </w:rPr>
            </w:pPr>
          </w:p>
        </w:tc>
      </w:tr>
      <w:tr w14:paraId="64F0C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A32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407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805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PE90°弯头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6A8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941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3D8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D1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5C1F">
            <w:pPr>
              <w:jc w:val="center"/>
              <w:rPr>
                <w:rFonts w:hint="default" w:ascii="Arial" w:hAnsi="Arial" w:eastAsia="宋体" w:cs="Arial"/>
                <w:i w:val="0"/>
                <w:iCs w:val="0"/>
                <w:color w:val="auto"/>
                <w:sz w:val="21"/>
                <w:szCs w:val="21"/>
                <w:highlight w:val="none"/>
                <w:u w:val="none"/>
              </w:rPr>
            </w:pPr>
          </w:p>
        </w:tc>
      </w:tr>
      <w:tr w14:paraId="6B25B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94C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408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C5E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FDB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A70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CD7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713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AC8A">
            <w:pPr>
              <w:jc w:val="center"/>
              <w:rPr>
                <w:rFonts w:hint="default" w:ascii="Arial" w:hAnsi="Arial" w:eastAsia="宋体" w:cs="Arial"/>
                <w:i w:val="0"/>
                <w:iCs w:val="0"/>
                <w:color w:val="auto"/>
                <w:sz w:val="21"/>
                <w:szCs w:val="21"/>
                <w:highlight w:val="none"/>
                <w:u w:val="none"/>
              </w:rPr>
            </w:pPr>
          </w:p>
        </w:tc>
      </w:tr>
      <w:tr w14:paraId="68E93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086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409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C37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28D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83C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992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736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AB5C">
            <w:pPr>
              <w:jc w:val="center"/>
              <w:rPr>
                <w:rFonts w:hint="default" w:ascii="Arial" w:hAnsi="Arial" w:eastAsia="宋体" w:cs="Arial"/>
                <w:i w:val="0"/>
                <w:iCs w:val="0"/>
                <w:color w:val="auto"/>
                <w:sz w:val="21"/>
                <w:szCs w:val="21"/>
                <w:highlight w:val="none"/>
                <w:u w:val="none"/>
              </w:rPr>
            </w:pPr>
          </w:p>
        </w:tc>
      </w:tr>
      <w:tr w14:paraId="0D092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880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410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FA9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C2A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477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0BD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B04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1555">
            <w:pPr>
              <w:jc w:val="center"/>
              <w:rPr>
                <w:rFonts w:hint="default" w:ascii="Arial" w:hAnsi="Arial" w:eastAsia="宋体" w:cs="Arial"/>
                <w:i w:val="0"/>
                <w:iCs w:val="0"/>
                <w:color w:val="auto"/>
                <w:sz w:val="21"/>
                <w:szCs w:val="21"/>
                <w:highlight w:val="none"/>
                <w:u w:val="none"/>
              </w:rPr>
            </w:pPr>
          </w:p>
        </w:tc>
      </w:tr>
      <w:tr w14:paraId="08A5A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E8B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411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D7B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4BE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240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1CB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242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0F69">
            <w:pPr>
              <w:jc w:val="center"/>
              <w:rPr>
                <w:rFonts w:hint="default" w:ascii="Arial" w:hAnsi="Arial" w:eastAsia="宋体" w:cs="Arial"/>
                <w:i w:val="0"/>
                <w:iCs w:val="0"/>
                <w:color w:val="auto"/>
                <w:sz w:val="21"/>
                <w:szCs w:val="21"/>
                <w:highlight w:val="none"/>
                <w:u w:val="none"/>
              </w:rPr>
            </w:pPr>
          </w:p>
        </w:tc>
      </w:tr>
      <w:tr w14:paraId="5A6BE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B45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412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F91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173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D77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C10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规格ø50-1.6mpa，符合国标标准。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CC4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26D5">
            <w:pPr>
              <w:jc w:val="center"/>
              <w:rPr>
                <w:rFonts w:hint="default" w:ascii="Arial" w:hAnsi="Arial" w:eastAsia="宋体" w:cs="Arial"/>
                <w:i w:val="0"/>
                <w:iCs w:val="0"/>
                <w:color w:val="auto"/>
                <w:sz w:val="21"/>
                <w:szCs w:val="21"/>
                <w:highlight w:val="none"/>
                <w:u w:val="none"/>
              </w:rPr>
            </w:pPr>
          </w:p>
        </w:tc>
      </w:tr>
      <w:tr w14:paraId="6B382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B7E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413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9AC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手按冲洗阀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F80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10D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154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B14，符合国标标准。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1DE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2A6D">
            <w:pPr>
              <w:jc w:val="center"/>
              <w:rPr>
                <w:rFonts w:hint="default" w:ascii="Arial" w:hAnsi="Arial" w:eastAsia="宋体" w:cs="Arial"/>
                <w:i w:val="0"/>
                <w:iCs w:val="0"/>
                <w:color w:val="auto"/>
                <w:sz w:val="21"/>
                <w:szCs w:val="21"/>
                <w:highlight w:val="none"/>
                <w:u w:val="none"/>
              </w:rPr>
            </w:pPr>
          </w:p>
        </w:tc>
      </w:tr>
      <w:tr w14:paraId="142E3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CAD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414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4B9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大便冲洗阀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BCE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184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E6B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B3，符合国标标准。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91F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A072">
            <w:pPr>
              <w:jc w:val="center"/>
              <w:rPr>
                <w:rFonts w:hint="default" w:ascii="Arial" w:hAnsi="Arial" w:eastAsia="宋体" w:cs="Arial"/>
                <w:i w:val="0"/>
                <w:iCs w:val="0"/>
                <w:color w:val="auto"/>
                <w:sz w:val="21"/>
                <w:szCs w:val="21"/>
                <w:highlight w:val="none"/>
                <w:u w:val="none"/>
              </w:rPr>
            </w:pPr>
          </w:p>
        </w:tc>
      </w:tr>
      <w:tr w14:paraId="34820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341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415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6E5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大便脚踏冲洗阀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640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1F8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D17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B17，符合国标标准。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52C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AE63">
            <w:pPr>
              <w:jc w:val="center"/>
              <w:rPr>
                <w:rFonts w:hint="default" w:ascii="Arial" w:hAnsi="Arial" w:eastAsia="宋体" w:cs="Arial"/>
                <w:i w:val="0"/>
                <w:iCs w:val="0"/>
                <w:color w:val="auto"/>
                <w:sz w:val="21"/>
                <w:szCs w:val="21"/>
                <w:highlight w:val="none"/>
                <w:u w:val="none"/>
              </w:rPr>
            </w:pPr>
          </w:p>
        </w:tc>
      </w:tr>
      <w:tr w14:paraId="20B3A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A36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416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F63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大便脚踏冲洗阀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9C9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908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312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B16，符合国标标准。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131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048D">
            <w:pPr>
              <w:jc w:val="center"/>
              <w:rPr>
                <w:rFonts w:hint="default" w:ascii="Arial" w:hAnsi="Arial" w:eastAsia="宋体" w:cs="Arial"/>
                <w:i w:val="0"/>
                <w:iCs w:val="0"/>
                <w:color w:val="auto"/>
                <w:sz w:val="21"/>
                <w:szCs w:val="21"/>
                <w:highlight w:val="none"/>
                <w:u w:val="none"/>
              </w:rPr>
            </w:pPr>
          </w:p>
        </w:tc>
      </w:tr>
      <w:tr w14:paraId="0FACE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738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417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D02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小便冲洗阀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F96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C03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9F0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16A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A2E0">
            <w:pPr>
              <w:jc w:val="center"/>
              <w:rPr>
                <w:rFonts w:hint="default" w:ascii="Arial" w:hAnsi="Arial" w:eastAsia="宋体" w:cs="Arial"/>
                <w:i w:val="0"/>
                <w:iCs w:val="0"/>
                <w:color w:val="auto"/>
                <w:sz w:val="21"/>
                <w:szCs w:val="21"/>
                <w:highlight w:val="none"/>
                <w:u w:val="none"/>
              </w:rPr>
            </w:pPr>
          </w:p>
        </w:tc>
      </w:tr>
      <w:tr w14:paraId="5EDC1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A36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431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医用脚踏阀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E0D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2E3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AAB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00D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DC16">
            <w:pPr>
              <w:jc w:val="center"/>
              <w:rPr>
                <w:rFonts w:hint="default" w:ascii="Arial" w:hAnsi="Arial" w:eastAsia="宋体" w:cs="Arial"/>
                <w:i w:val="0"/>
                <w:iCs w:val="0"/>
                <w:color w:val="auto"/>
                <w:sz w:val="21"/>
                <w:szCs w:val="21"/>
                <w:highlight w:val="none"/>
                <w:u w:val="none"/>
              </w:rPr>
            </w:pPr>
          </w:p>
        </w:tc>
      </w:tr>
      <w:tr w14:paraId="39F5C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DAD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419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41B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三角阀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AC8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F81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2C2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E34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155B">
            <w:pPr>
              <w:jc w:val="center"/>
              <w:rPr>
                <w:rFonts w:hint="default" w:ascii="Arial" w:hAnsi="Arial" w:eastAsia="宋体" w:cs="Arial"/>
                <w:i w:val="0"/>
                <w:iCs w:val="0"/>
                <w:color w:val="auto"/>
                <w:sz w:val="21"/>
                <w:szCs w:val="21"/>
                <w:highlight w:val="none"/>
                <w:u w:val="none"/>
              </w:rPr>
            </w:pPr>
          </w:p>
        </w:tc>
      </w:tr>
      <w:tr w14:paraId="16331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E8E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C26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内外直通阀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FD9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6BC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参考或相当于：新柳城、特雷西、方太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744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规格内外直通阀9315，符合国标标准。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0AC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3FE1">
            <w:pPr>
              <w:jc w:val="center"/>
              <w:rPr>
                <w:rFonts w:hint="default" w:ascii="Arial" w:hAnsi="Arial" w:eastAsia="宋体" w:cs="Arial"/>
                <w:i w:val="0"/>
                <w:iCs w:val="0"/>
                <w:color w:val="auto"/>
                <w:sz w:val="21"/>
                <w:szCs w:val="21"/>
                <w:highlight w:val="none"/>
                <w:u w:val="none"/>
              </w:rPr>
            </w:pPr>
          </w:p>
        </w:tc>
      </w:tr>
      <w:tr w14:paraId="5C4C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F72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421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89D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铁闸阀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E1E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879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B89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FDF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27DA">
            <w:pPr>
              <w:jc w:val="center"/>
              <w:rPr>
                <w:rFonts w:hint="default" w:ascii="Arial" w:hAnsi="Arial" w:eastAsia="宋体" w:cs="Arial"/>
                <w:i w:val="0"/>
                <w:iCs w:val="0"/>
                <w:color w:val="auto"/>
                <w:sz w:val="21"/>
                <w:szCs w:val="21"/>
                <w:highlight w:val="none"/>
                <w:u w:val="none"/>
              </w:rPr>
            </w:pPr>
          </w:p>
        </w:tc>
      </w:tr>
      <w:tr w14:paraId="7B950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DD5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422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B8A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铁闸阀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678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A73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281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94F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9764">
            <w:pPr>
              <w:jc w:val="center"/>
              <w:rPr>
                <w:rFonts w:hint="default" w:ascii="Arial" w:hAnsi="Arial" w:eastAsia="宋体" w:cs="Arial"/>
                <w:i w:val="0"/>
                <w:iCs w:val="0"/>
                <w:color w:val="auto"/>
                <w:sz w:val="21"/>
                <w:szCs w:val="21"/>
                <w:highlight w:val="none"/>
                <w:u w:val="none"/>
              </w:rPr>
            </w:pPr>
          </w:p>
        </w:tc>
      </w:tr>
      <w:tr w14:paraId="65965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F3E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423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4B6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铁闸阀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678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42A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999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8ED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E74F">
            <w:pPr>
              <w:jc w:val="center"/>
              <w:rPr>
                <w:rFonts w:hint="default" w:ascii="Arial" w:hAnsi="Arial" w:eastAsia="宋体" w:cs="Arial"/>
                <w:i w:val="0"/>
                <w:iCs w:val="0"/>
                <w:color w:val="auto"/>
                <w:sz w:val="21"/>
                <w:szCs w:val="21"/>
                <w:highlight w:val="none"/>
                <w:u w:val="none"/>
              </w:rPr>
            </w:pPr>
          </w:p>
        </w:tc>
      </w:tr>
      <w:tr w14:paraId="31E4B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5B9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424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D4C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铁闸阀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97D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804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221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21D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3CFF">
            <w:pPr>
              <w:jc w:val="center"/>
              <w:rPr>
                <w:rFonts w:hint="default" w:ascii="Arial" w:hAnsi="Arial" w:eastAsia="宋体" w:cs="Arial"/>
                <w:i w:val="0"/>
                <w:iCs w:val="0"/>
                <w:color w:val="auto"/>
                <w:sz w:val="21"/>
                <w:szCs w:val="21"/>
                <w:highlight w:val="none"/>
                <w:u w:val="none"/>
              </w:rPr>
            </w:pPr>
          </w:p>
        </w:tc>
      </w:tr>
      <w:tr w14:paraId="74DCB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4CE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425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B88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铁闸阀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A93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234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1C7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5E9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446C">
            <w:pPr>
              <w:jc w:val="center"/>
              <w:rPr>
                <w:rFonts w:hint="default" w:ascii="Arial" w:hAnsi="Arial" w:eastAsia="宋体" w:cs="Arial"/>
                <w:i w:val="0"/>
                <w:iCs w:val="0"/>
                <w:color w:val="auto"/>
                <w:sz w:val="21"/>
                <w:szCs w:val="21"/>
                <w:highlight w:val="none"/>
                <w:u w:val="none"/>
              </w:rPr>
            </w:pPr>
          </w:p>
        </w:tc>
      </w:tr>
      <w:tr w14:paraId="1F283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31E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426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0FB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铁闸阀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10C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449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C0A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DD5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2E00">
            <w:pPr>
              <w:jc w:val="center"/>
              <w:rPr>
                <w:rFonts w:hint="default" w:ascii="Arial" w:hAnsi="Arial" w:eastAsia="宋体" w:cs="Arial"/>
                <w:i w:val="0"/>
                <w:iCs w:val="0"/>
                <w:color w:val="auto"/>
                <w:sz w:val="21"/>
                <w:szCs w:val="21"/>
                <w:highlight w:val="none"/>
                <w:u w:val="none"/>
              </w:rPr>
            </w:pPr>
          </w:p>
        </w:tc>
      </w:tr>
      <w:tr w14:paraId="1CCCD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7A5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427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84A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冲水箱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C03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F86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B75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1BC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598B">
            <w:pPr>
              <w:jc w:val="center"/>
              <w:rPr>
                <w:rFonts w:hint="default" w:ascii="Arial" w:hAnsi="Arial" w:eastAsia="宋体" w:cs="Arial"/>
                <w:i w:val="0"/>
                <w:iCs w:val="0"/>
                <w:color w:val="auto"/>
                <w:sz w:val="21"/>
                <w:szCs w:val="21"/>
                <w:highlight w:val="none"/>
                <w:u w:val="none"/>
              </w:rPr>
            </w:pPr>
          </w:p>
        </w:tc>
      </w:tr>
      <w:tr w14:paraId="28A21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385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428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7E0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冲洗阀阀芯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A47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A89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D5F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B14，符合国标标准。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A39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4D6B">
            <w:pPr>
              <w:jc w:val="center"/>
              <w:rPr>
                <w:rFonts w:hint="default" w:ascii="Arial" w:hAnsi="Arial" w:eastAsia="宋体" w:cs="Arial"/>
                <w:i w:val="0"/>
                <w:iCs w:val="0"/>
                <w:color w:val="auto"/>
                <w:sz w:val="21"/>
                <w:szCs w:val="21"/>
                <w:highlight w:val="none"/>
                <w:u w:val="none"/>
              </w:rPr>
            </w:pPr>
          </w:p>
        </w:tc>
      </w:tr>
      <w:tr w14:paraId="06A8B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834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429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8CF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冲洗阀阀芯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0C3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E14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491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B17，符合国标标准。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F09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550C">
            <w:pPr>
              <w:jc w:val="center"/>
              <w:rPr>
                <w:rFonts w:hint="default" w:ascii="Arial" w:hAnsi="Arial" w:eastAsia="宋体" w:cs="Arial"/>
                <w:i w:val="0"/>
                <w:iCs w:val="0"/>
                <w:color w:val="auto"/>
                <w:sz w:val="21"/>
                <w:szCs w:val="21"/>
                <w:highlight w:val="none"/>
                <w:u w:val="none"/>
              </w:rPr>
            </w:pPr>
          </w:p>
        </w:tc>
      </w:tr>
      <w:tr w14:paraId="20887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312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430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C02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冲洗阀阀芯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4D3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E2A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6AA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B3，符合国标标准。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DD0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597A">
            <w:pPr>
              <w:jc w:val="center"/>
              <w:rPr>
                <w:rFonts w:hint="default" w:ascii="Arial" w:hAnsi="Arial" w:eastAsia="宋体" w:cs="Arial"/>
                <w:i w:val="0"/>
                <w:iCs w:val="0"/>
                <w:color w:val="auto"/>
                <w:sz w:val="21"/>
                <w:szCs w:val="21"/>
                <w:highlight w:val="none"/>
                <w:u w:val="none"/>
              </w:rPr>
            </w:pPr>
          </w:p>
        </w:tc>
      </w:tr>
      <w:tr w14:paraId="788D9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0F0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431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AEA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冲洗阀阀芯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E05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7E0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7C1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B13，符合国标标准。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424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BCA1">
            <w:pPr>
              <w:jc w:val="center"/>
              <w:rPr>
                <w:rFonts w:hint="default" w:ascii="Arial" w:hAnsi="Arial" w:eastAsia="宋体" w:cs="Arial"/>
                <w:i w:val="0"/>
                <w:iCs w:val="0"/>
                <w:color w:val="auto"/>
                <w:sz w:val="21"/>
                <w:szCs w:val="21"/>
                <w:highlight w:val="none"/>
                <w:u w:val="none"/>
              </w:rPr>
            </w:pPr>
          </w:p>
        </w:tc>
      </w:tr>
      <w:tr w14:paraId="07DA4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9FA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432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E4A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冲洗阀按压盖螺帽弹簧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2E4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441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45F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B14，符合国标标准。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DEF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C00A">
            <w:pPr>
              <w:jc w:val="center"/>
              <w:rPr>
                <w:rFonts w:hint="default" w:ascii="Arial" w:hAnsi="Arial" w:eastAsia="宋体" w:cs="Arial"/>
                <w:i w:val="0"/>
                <w:iCs w:val="0"/>
                <w:color w:val="auto"/>
                <w:sz w:val="21"/>
                <w:szCs w:val="21"/>
                <w:highlight w:val="none"/>
                <w:u w:val="none"/>
              </w:rPr>
            </w:pPr>
          </w:p>
        </w:tc>
      </w:tr>
      <w:tr w14:paraId="1E82C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441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433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938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冲洗阀按压弹簧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10F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E44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5ED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B14、B3、B17，符合国标标准。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B6E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2ADD">
            <w:pPr>
              <w:jc w:val="center"/>
              <w:rPr>
                <w:rFonts w:hint="default" w:ascii="Arial" w:hAnsi="Arial" w:eastAsia="宋体" w:cs="Arial"/>
                <w:i w:val="0"/>
                <w:iCs w:val="0"/>
                <w:color w:val="auto"/>
                <w:sz w:val="21"/>
                <w:szCs w:val="21"/>
                <w:highlight w:val="none"/>
                <w:u w:val="none"/>
              </w:rPr>
            </w:pPr>
          </w:p>
        </w:tc>
      </w:tr>
      <w:tr w14:paraId="32873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999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434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EB6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球阀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A99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067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B7B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15铜，符合国标标准。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B61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2AA7">
            <w:pPr>
              <w:jc w:val="center"/>
              <w:rPr>
                <w:rFonts w:hint="default" w:ascii="Arial" w:hAnsi="Arial" w:eastAsia="宋体" w:cs="Arial"/>
                <w:i w:val="0"/>
                <w:iCs w:val="0"/>
                <w:color w:val="auto"/>
                <w:sz w:val="21"/>
                <w:szCs w:val="21"/>
                <w:highlight w:val="none"/>
                <w:u w:val="none"/>
              </w:rPr>
            </w:pPr>
          </w:p>
        </w:tc>
      </w:tr>
      <w:tr w14:paraId="15E73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641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435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6B7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球阀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8DE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B2B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222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规格20铜，符合国标标准。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505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5C4C">
            <w:pPr>
              <w:jc w:val="center"/>
              <w:rPr>
                <w:rFonts w:hint="default" w:ascii="Arial" w:hAnsi="Arial" w:eastAsia="宋体" w:cs="Arial"/>
                <w:i w:val="0"/>
                <w:iCs w:val="0"/>
                <w:color w:val="auto"/>
                <w:sz w:val="21"/>
                <w:szCs w:val="21"/>
                <w:highlight w:val="none"/>
                <w:u w:val="none"/>
              </w:rPr>
            </w:pPr>
          </w:p>
        </w:tc>
      </w:tr>
      <w:tr w14:paraId="7CDD6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255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436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737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球阀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F2B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3F3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6D5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25铜，符合国标标准。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1E8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3B0C">
            <w:pPr>
              <w:jc w:val="center"/>
              <w:rPr>
                <w:rFonts w:hint="default" w:ascii="Arial" w:hAnsi="Arial" w:eastAsia="宋体" w:cs="Arial"/>
                <w:i w:val="0"/>
                <w:iCs w:val="0"/>
                <w:color w:val="auto"/>
                <w:sz w:val="21"/>
                <w:szCs w:val="21"/>
                <w:highlight w:val="none"/>
                <w:u w:val="none"/>
              </w:rPr>
            </w:pPr>
          </w:p>
        </w:tc>
      </w:tr>
      <w:tr w14:paraId="396BD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7FA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437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D9B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球阀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BEE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965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89B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32铜，符合国标标准。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46E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2320">
            <w:pPr>
              <w:jc w:val="center"/>
              <w:rPr>
                <w:rFonts w:hint="default" w:ascii="Arial" w:hAnsi="Arial" w:eastAsia="宋体" w:cs="Arial"/>
                <w:i w:val="0"/>
                <w:iCs w:val="0"/>
                <w:color w:val="auto"/>
                <w:sz w:val="21"/>
                <w:szCs w:val="21"/>
                <w:highlight w:val="none"/>
                <w:u w:val="none"/>
              </w:rPr>
            </w:pPr>
          </w:p>
        </w:tc>
      </w:tr>
      <w:tr w14:paraId="4353C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215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438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8D2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球阀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0CE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32D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C07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40铜，符合国标标准。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836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501B">
            <w:pPr>
              <w:jc w:val="center"/>
              <w:rPr>
                <w:rFonts w:hint="default" w:ascii="Arial" w:hAnsi="Arial" w:eastAsia="宋体" w:cs="Arial"/>
                <w:i w:val="0"/>
                <w:iCs w:val="0"/>
                <w:color w:val="auto"/>
                <w:sz w:val="21"/>
                <w:szCs w:val="21"/>
                <w:highlight w:val="none"/>
                <w:u w:val="none"/>
              </w:rPr>
            </w:pPr>
          </w:p>
        </w:tc>
      </w:tr>
      <w:tr w14:paraId="4F383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EE6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439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68C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球阀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87A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7B5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CC3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50铜，符合国标标准。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793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FAF2">
            <w:pPr>
              <w:jc w:val="center"/>
              <w:rPr>
                <w:rFonts w:hint="default" w:ascii="Arial" w:hAnsi="Arial" w:eastAsia="宋体" w:cs="Arial"/>
                <w:i w:val="0"/>
                <w:iCs w:val="0"/>
                <w:color w:val="auto"/>
                <w:sz w:val="21"/>
                <w:szCs w:val="21"/>
                <w:highlight w:val="none"/>
                <w:u w:val="none"/>
              </w:rPr>
            </w:pPr>
          </w:p>
        </w:tc>
      </w:tr>
      <w:tr w14:paraId="1EEBE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A44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440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85A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哈夫接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59B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3A9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600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63，符合国标标准。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DB7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72BD">
            <w:pPr>
              <w:jc w:val="center"/>
              <w:rPr>
                <w:rFonts w:hint="default" w:ascii="Arial" w:hAnsi="Arial" w:eastAsia="宋体" w:cs="Arial"/>
                <w:i w:val="0"/>
                <w:iCs w:val="0"/>
                <w:color w:val="auto"/>
                <w:sz w:val="21"/>
                <w:szCs w:val="21"/>
                <w:highlight w:val="none"/>
                <w:u w:val="none"/>
              </w:rPr>
            </w:pPr>
          </w:p>
        </w:tc>
      </w:tr>
      <w:tr w14:paraId="5FEF3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A0D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E92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铜闸阀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6C0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356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参考或相当于：永德信、埃美柯、公元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98F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规格ø16，符合国标标准。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A87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E98A">
            <w:pPr>
              <w:jc w:val="center"/>
              <w:rPr>
                <w:rFonts w:hint="default" w:ascii="Arial" w:hAnsi="Arial" w:eastAsia="宋体" w:cs="Arial"/>
                <w:i w:val="0"/>
                <w:iCs w:val="0"/>
                <w:color w:val="auto"/>
                <w:sz w:val="21"/>
                <w:szCs w:val="21"/>
                <w:highlight w:val="none"/>
                <w:u w:val="none"/>
              </w:rPr>
            </w:pPr>
          </w:p>
        </w:tc>
      </w:tr>
      <w:tr w14:paraId="6C343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C69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442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4A1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铜闸阀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1E0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173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参考或相当于：永德信、埃美柯、公元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073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971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5BDA">
            <w:pPr>
              <w:jc w:val="center"/>
              <w:rPr>
                <w:rFonts w:hint="default" w:ascii="Arial" w:hAnsi="Arial" w:eastAsia="宋体" w:cs="Arial"/>
                <w:i w:val="0"/>
                <w:iCs w:val="0"/>
                <w:color w:val="auto"/>
                <w:sz w:val="21"/>
                <w:szCs w:val="21"/>
                <w:highlight w:val="none"/>
                <w:u w:val="none"/>
              </w:rPr>
            </w:pPr>
          </w:p>
        </w:tc>
      </w:tr>
      <w:tr w14:paraId="25838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15F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443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770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铜闸阀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B9C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044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参考或相当于：永德信、埃美柯、公元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A6D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A63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688F">
            <w:pPr>
              <w:jc w:val="center"/>
              <w:rPr>
                <w:rFonts w:hint="default" w:ascii="Arial" w:hAnsi="Arial" w:eastAsia="宋体" w:cs="Arial"/>
                <w:i w:val="0"/>
                <w:iCs w:val="0"/>
                <w:color w:val="auto"/>
                <w:sz w:val="21"/>
                <w:szCs w:val="21"/>
                <w:highlight w:val="none"/>
                <w:u w:val="none"/>
              </w:rPr>
            </w:pPr>
          </w:p>
        </w:tc>
      </w:tr>
      <w:tr w14:paraId="60391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F81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444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1DC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铜闸阀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0B0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851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参考或相当于：永德信、埃美柯、公元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F4A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F8B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3817">
            <w:pPr>
              <w:jc w:val="center"/>
              <w:rPr>
                <w:rFonts w:hint="default" w:ascii="Arial" w:hAnsi="Arial" w:eastAsia="宋体" w:cs="Arial"/>
                <w:i w:val="0"/>
                <w:iCs w:val="0"/>
                <w:color w:val="auto"/>
                <w:sz w:val="21"/>
                <w:szCs w:val="21"/>
                <w:highlight w:val="none"/>
                <w:u w:val="none"/>
              </w:rPr>
            </w:pPr>
          </w:p>
        </w:tc>
      </w:tr>
      <w:tr w14:paraId="7F5C2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813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445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D10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铜闸阀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A5D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26A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参考或相当于：永德信、埃美柯、公元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707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6A4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CAA0">
            <w:pPr>
              <w:jc w:val="center"/>
              <w:rPr>
                <w:rFonts w:hint="default" w:ascii="Arial" w:hAnsi="Arial" w:eastAsia="宋体" w:cs="Arial"/>
                <w:i w:val="0"/>
                <w:iCs w:val="0"/>
                <w:color w:val="auto"/>
                <w:sz w:val="21"/>
                <w:szCs w:val="21"/>
                <w:highlight w:val="none"/>
                <w:u w:val="none"/>
              </w:rPr>
            </w:pPr>
          </w:p>
        </w:tc>
      </w:tr>
      <w:tr w14:paraId="21528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385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446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53D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铜闸阀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A59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A4A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参考或相当于：永德信、埃美柯、公元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082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2D4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3EBD">
            <w:pPr>
              <w:jc w:val="center"/>
              <w:rPr>
                <w:rFonts w:hint="default" w:ascii="Arial" w:hAnsi="Arial" w:eastAsia="宋体" w:cs="Arial"/>
                <w:i w:val="0"/>
                <w:iCs w:val="0"/>
                <w:color w:val="auto"/>
                <w:sz w:val="21"/>
                <w:szCs w:val="21"/>
                <w:highlight w:val="none"/>
                <w:u w:val="none"/>
              </w:rPr>
            </w:pPr>
          </w:p>
        </w:tc>
      </w:tr>
      <w:tr w14:paraId="5CF15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47F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447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AA0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水表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DC2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ADB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参考或相当于：三川、东海、埃美柯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E60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D47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E098">
            <w:pPr>
              <w:jc w:val="center"/>
              <w:rPr>
                <w:rFonts w:hint="default" w:ascii="Arial" w:hAnsi="Arial" w:eastAsia="宋体" w:cs="Arial"/>
                <w:i w:val="0"/>
                <w:iCs w:val="0"/>
                <w:color w:val="auto"/>
                <w:sz w:val="21"/>
                <w:szCs w:val="21"/>
                <w:highlight w:val="none"/>
                <w:u w:val="none"/>
              </w:rPr>
            </w:pPr>
          </w:p>
        </w:tc>
      </w:tr>
      <w:tr w14:paraId="3EC7B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10A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448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BFD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水表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355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5D1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参考或相当于：三川、东海、埃美柯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998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E37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82D9">
            <w:pPr>
              <w:jc w:val="center"/>
              <w:rPr>
                <w:rFonts w:hint="default" w:ascii="Arial" w:hAnsi="Arial" w:eastAsia="宋体" w:cs="Arial"/>
                <w:i w:val="0"/>
                <w:iCs w:val="0"/>
                <w:color w:val="auto"/>
                <w:sz w:val="21"/>
                <w:szCs w:val="21"/>
                <w:highlight w:val="none"/>
                <w:u w:val="none"/>
              </w:rPr>
            </w:pPr>
          </w:p>
        </w:tc>
      </w:tr>
      <w:tr w14:paraId="74515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441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449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6B1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水表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B27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09C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参考或相当于：三川、东海、埃美柯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011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0FD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E546">
            <w:pPr>
              <w:jc w:val="center"/>
              <w:rPr>
                <w:rFonts w:hint="default" w:ascii="Arial" w:hAnsi="Arial" w:eastAsia="宋体" w:cs="Arial"/>
                <w:i w:val="0"/>
                <w:iCs w:val="0"/>
                <w:color w:val="auto"/>
                <w:sz w:val="21"/>
                <w:szCs w:val="21"/>
                <w:highlight w:val="none"/>
                <w:u w:val="none"/>
              </w:rPr>
            </w:pPr>
          </w:p>
        </w:tc>
      </w:tr>
      <w:tr w14:paraId="6CCE3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F16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450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E8F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水表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D24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E49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参考或相当于：三川、东海、埃美柯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DD6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CC9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EFD8">
            <w:pPr>
              <w:jc w:val="center"/>
              <w:rPr>
                <w:rFonts w:hint="default" w:ascii="Arial" w:hAnsi="Arial" w:eastAsia="宋体" w:cs="Arial"/>
                <w:i w:val="0"/>
                <w:iCs w:val="0"/>
                <w:color w:val="auto"/>
                <w:sz w:val="21"/>
                <w:szCs w:val="21"/>
                <w:highlight w:val="none"/>
                <w:u w:val="none"/>
              </w:rPr>
            </w:pPr>
          </w:p>
        </w:tc>
      </w:tr>
      <w:tr w14:paraId="3BDF2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BF7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451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EBF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水表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6C5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4D8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参考或相当于：三川、东海、埃美柯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77D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8C0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E698">
            <w:pPr>
              <w:jc w:val="center"/>
              <w:rPr>
                <w:rFonts w:hint="default" w:ascii="Arial" w:hAnsi="Arial" w:eastAsia="宋体" w:cs="Arial"/>
                <w:i w:val="0"/>
                <w:iCs w:val="0"/>
                <w:color w:val="auto"/>
                <w:sz w:val="21"/>
                <w:szCs w:val="21"/>
                <w:highlight w:val="none"/>
                <w:u w:val="none"/>
              </w:rPr>
            </w:pPr>
          </w:p>
        </w:tc>
      </w:tr>
      <w:tr w14:paraId="6C9B1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0D9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452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109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水表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07B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80E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参考或相当于：三川、东海、埃美柯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22F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EF5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FB78">
            <w:pPr>
              <w:jc w:val="center"/>
              <w:rPr>
                <w:rFonts w:hint="default" w:ascii="Arial" w:hAnsi="Arial" w:eastAsia="宋体" w:cs="Arial"/>
                <w:i w:val="0"/>
                <w:iCs w:val="0"/>
                <w:color w:val="auto"/>
                <w:sz w:val="21"/>
                <w:szCs w:val="21"/>
                <w:highlight w:val="none"/>
                <w:u w:val="none"/>
              </w:rPr>
            </w:pPr>
          </w:p>
        </w:tc>
      </w:tr>
      <w:tr w14:paraId="31F94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043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453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1DA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水表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E9C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F90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参考或相当于：三川、东海、埃美柯</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298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规格ø50带法兰，符合国标标准。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DAA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A5E2">
            <w:pPr>
              <w:jc w:val="center"/>
              <w:rPr>
                <w:rFonts w:hint="default" w:ascii="Arial" w:hAnsi="Arial" w:eastAsia="宋体" w:cs="Arial"/>
                <w:i w:val="0"/>
                <w:iCs w:val="0"/>
                <w:color w:val="auto"/>
                <w:sz w:val="21"/>
                <w:szCs w:val="21"/>
                <w:highlight w:val="none"/>
                <w:u w:val="none"/>
              </w:rPr>
            </w:pPr>
          </w:p>
        </w:tc>
      </w:tr>
      <w:tr w14:paraId="021D4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A9F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454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1FA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洗手盆水嘴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0DA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4CF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605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规格单冷，符合国标标准。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836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D34E">
            <w:pPr>
              <w:jc w:val="center"/>
              <w:rPr>
                <w:rFonts w:hint="default" w:ascii="Arial" w:hAnsi="Arial" w:eastAsia="宋体" w:cs="Arial"/>
                <w:i w:val="0"/>
                <w:iCs w:val="0"/>
                <w:color w:val="auto"/>
                <w:sz w:val="21"/>
                <w:szCs w:val="21"/>
                <w:highlight w:val="none"/>
                <w:u w:val="none"/>
              </w:rPr>
            </w:pPr>
          </w:p>
        </w:tc>
      </w:tr>
      <w:tr w14:paraId="42C24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CE0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455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19F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塑料水嘴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345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F04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参考或相当于：雄塑、云塑、联塑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021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EFF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1D82">
            <w:pPr>
              <w:jc w:val="center"/>
              <w:rPr>
                <w:rFonts w:hint="default" w:ascii="Arial" w:hAnsi="Arial" w:eastAsia="宋体" w:cs="Arial"/>
                <w:i w:val="0"/>
                <w:iCs w:val="0"/>
                <w:color w:val="auto"/>
                <w:sz w:val="21"/>
                <w:szCs w:val="21"/>
                <w:highlight w:val="none"/>
                <w:u w:val="none"/>
              </w:rPr>
            </w:pPr>
          </w:p>
        </w:tc>
      </w:tr>
      <w:tr w14:paraId="1C904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7F5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456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58E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塑料洗衣机水嘴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31A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FB6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参考或相当于：雄塑、云塑、联塑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E54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F42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6D55">
            <w:pPr>
              <w:jc w:val="center"/>
              <w:rPr>
                <w:rFonts w:hint="default" w:ascii="Arial" w:hAnsi="Arial" w:eastAsia="宋体" w:cs="Arial"/>
                <w:i w:val="0"/>
                <w:iCs w:val="0"/>
                <w:color w:val="auto"/>
                <w:sz w:val="21"/>
                <w:szCs w:val="21"/>
                <w:highlight w:val="none"/>
                <w:u w:val="none"/>
              </w:rPr>
            </w:pPr>
          </w:p>
        </w:tc>
      </w:tr>
      <w:tr w14:paraId="3A040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DA1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457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69C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水龙头芯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29E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D0F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参考或相当于：雄塑、云塑、联塑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AD2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EC4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FD98">
            <w:pPr>
              <w:jc w:val="center"/>
              <w:rPr>
                <w:rFonts w:hint="default" w:ascii="Arial" w:hAnsi="Arial" w:eastAsia="宋体" w:cs="Arial"/>
                <w:i w:val="0"/>
                <w:iCs w:val="0"/>
                <w:color w:val="auto"/>
                <w:sz w:val="21"/>
                <w:szCs w:val="21"/>
                <w:highlight w:val="none"/>
                <w:u w:val="none"/>
              </w:rPr>
            </w:pPr>
          </w:p>
        </w:tc>
      </w:tr>
      <w:tr w14:paraId="5CD8C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6F6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458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3D6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水龙头扳手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311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F2C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参考或相当于：雄塑、云塑、联塑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7F1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09C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E331">
            <w:pPr>
              <w:jc w:val="center"/>
              <w:rPr>
                <w:rFonts w:hint="default" w:ascii="Arial" w:hAnsi="Arial" w:eastAsia="宋体" w:cs="Arial"/>
                <w:i w:val="0"/>
                <w:iCs w:val="0"/>
                <w:color w:val="auto"/>
                <w:sz w:val="21"/>
                <w:szCs w:val="21"/>
                <w:highlight w:val="none"/>
                <w:u w:val="none"/>
              </w:rPr>
            </w:pPr>
          </w:p>
        </w:tc>
      </w:tr>
      <w:tr w14:paraId="24BAC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E48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459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2A5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塑料水龙头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724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5DC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参考或相当于：雄塑、云塑、联塑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6F4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29A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8A23">
            <w:pPr>
              <w:jc w:val="center"/>
              <w:rPr>
                <w:rFonts w:hint="default" w:ascii="Arial" w:hAnsi="Arial" w:eastAsia="宋体" w:cs="Arial"/>
                <w:i w:val="0"/>
                <w:iCs w:val="0"/>
                <w:color w:val="auto"/>
                <w:sz w:val="21"/>
                <w:szCs w:val="21"/>
                <w:highlight w:val="none"/>
                <w:u w:val="none"/>
              </w:rPr>
            </w:pPr>
          </w:p>
        </w:tc>
      </w:tr>
      <w:tr w14:paraId="4B9ED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2C4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1F2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全铜高杆快开水龙头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7A8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A08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参考或相当于：新柳城、特雷西、方太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8F1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规格全铜高杆快开水龙头，符合国标标准。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DF0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54DC">
            <w:pPr>
              <w:jc w:val="center"/>
              <w:rPr>
                <w:rFonts w:hint="default" w:ascii="Arial" w:hAnsi="Arial" w:eastAsia="宋体" w:cs="Arial"/>
                <w:i w:val="0"/>
                <w:iCs w:val="0"/>
                <w:color w:val="auto"/>
                <w:sz w:val="21"/>
                <w:szCs w:val="21"/>
                <w:highlight w:val="none"/>
                <w:u w:val="none"/>
              </w:rPr>
            </w:pPr>
          </w:p>
        </w:tc>
      </w:tr>
      <w:tr w14:paraId="628B3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7AA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461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D48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单冷水龙头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975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C0E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参考或相当于：金箭、桂花、方太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167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规格全铜制造，符合国标标准。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FFC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1229">
            <w:pPr>
              <w:jc w:val="center"/>
              <w:rPr>
                <w:rFonts w:hint="default" w:ascii="Arial" w:hAnsi="Arial" w:eastAsia="宋体" w:cs="Arial"/>
                <w:i w:val="0"/>
                <w:iCs w:val="0"/>
                <w:color w:val="auto"/>
                <w:sz w:val="21"/>
                <w:szCs w:val="21"/>
                <w:highlight w:val="none"/>
                <w:u w:val="none"/>
              </w:rPr>
            </w:pPr>
          </w:p>
        </w:tc>
      </w:tr>
      <w:tr w14:paraId="3F72F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EC0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462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216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冷热水龙头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028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68D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参考或相当于：金箭、桂花、方太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CDD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规格全铜制造，符合国标标准。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07D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E351">
            <w:pPr>
              <w:jc w:val="center"/>
              <w:rPr>
                <w:rFonts w:hint="default" w:ascii="Arial" w:hAnsi="Arial" w:eastAsia="宋体" w:cs="Arial"/>
                <w:i w:val="0"/>
                <w:iCs w:val="0"/>
                <w:color w:val="auto"/>
                <w:sz w:val="21"/>
                <w:szCs w:val="21"/>
                <w:highlight w:val="none"/>
                <w:u w:val="none"/>
              </w:rPr>
            </w:pPr>
          </w:p>
        </w:tc>
      </w:tr>
      <w:tr w14:paraId="12649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82B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463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F24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立式水龙头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84C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7A4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参考或相当于：金箭、桂花、方太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F00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规格全铜制造，符合国标标准。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E31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32A6">
            <w:pPr>
              <w:jc w:val="center"/>
              <w:rPr>
                <w:rFonts w:hint="default" w:ascii="Arial" w:hAnsi="Arial" w:eastAsia="宋体" w:cs="Arial"/>
                <w:i w:val="0"/>
                <w:iCs w:val="0"/>
                <w:color w:val="auto"/>
                <w:sz w:val="21"/>
                <w:szCs w:val="21"/>
                <w:highlight w:val="none"/>
                <w:u w:val="none"/>
              </w:rPr>
            </w:pPr>
          </w:p>
        </w:tc>
      </w:tr>
      <w:tr w14:paraId="19DB6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90A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464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E34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加长水龙头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3DF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2F3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参考或相当于：金箭、桂花、方太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734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规格150公分，符合国标标准。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92D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EA2E">
            <w:pPr>
              <w:jc w:val="center"/>
              <w:rPr>
                <w:rFonts w:hint="default" w:ascii="Arial" w:hAnsi="Arial" w:eastAsia="宋体" w:cs="Arial"/>
                <w:i w:val="0"/>
                <w:iCs w:val="0"/>
                <w:color w:val="auto"/>
                <w:sz w:val="21"/>
                <w:szCs w:val="21"/>
                <w:highlight w:val="none"/>
                <w:u w:val="none"/>
              </w:rPr>
            </w:pPr>
          </w:p>
        </w:tc>
      </w:tr>
      <w:tr w14:paraId="5DE52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181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465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D96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花洒</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2FC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EC1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参考或相当于：金箭、桂花、方太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890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E80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E3F2">
            <w:pPr>
              <w:jc w:val="center"/>
              <w:rPr>
                <w:rFonts w:hint="default" w:ascii="Arial" w:hAnsi="Arial" w:eastAsia="宋体" w:cs="Arial"/>
                <w:i w:val="0"/>
                <w:iCs w:val="0"/>
                <w:color w:val="auto"/>
                <w:sz w:val="21"/>
                <w:szCs w:val="21"/>
                <w:highlight w:val="none"/>
                <w:u w:val="none"/>
              </w:rPr>
            </w:pPr>
          </w:p>
        </w:tc>
      </w:tr>
      <w:tr w14:paraId="5673D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231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466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88F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不锈钢花洒软管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09A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955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参考或相当于：九牧、朝阳、日丰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65B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规格1.2米，符合国标标准。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141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CE03">
            <w:pPr>
              <w:jc w:val="center"/>
              <w:rPr>
                <w:rFonts w:hint="default" w:ascii="Arial" w:hAnsi="Arial" w:eastAsia="宋体" w:cs="Arial"/>
                <w:i w:val="0"/>
                <w:iCs w:val="0"/>
                <w:color w:val="auto"/>
                <w:sz w:val="21"/>
                <w:szCs w:val="21"/>
                <w:highlight w:val="none"/>
                <w:u w:val="none"/>
              </w:rPr>
            </w:pPr>
          </w:p>
        </w:tc>
      </w:tr>
      <w:tr w14:paraId="59A3F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28B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467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BC6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不锈钢花洒支架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64E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A1B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参考或相当于：九牧、朝阳、日丰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42E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588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484E">
            <w:pPr>
              <w:jc w:val="center"/>
              <w:rPr>
                <w:rFonts w:hint="default" w:ascii="Arial" w:hAnsi="Arial" w:eastAsia="宋体" w:cs="Arial"/>
                <w:i w:val="0"/>
                <w:iCs w:val="0"/>
                <w:color w:val="auto"/>
                <w:sz w:val="21"/>
                <w:szCs w:val="21"/>
                <w:highlight w:val="none"/>
                <w:u w:val="none"/>
              </w:rPr>
            </w:pPr>
          </w:p>
        </w:tc>
      </w:tr>
      <w:tr w14:paraId="05795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AFA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468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DA8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防污器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45D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503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参考或相当于：桂花、朝阳、九牧</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BB7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规格32*45，符合国标标准。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C89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A33C">
            <w:pPr>
              <w:jc w:val="center"/>
              <w:rPr>
                <w:rFonts w:hint="default" w:ascii="Arial" w:hAnsi="Arial" w:eastAsia="宋体" w:cs="Arial"/>
                <w:i w:val="0"/>
                <w:iCs w:val="0"/>
                <w:color w:val="auto"/>
                <w:sz w:val="21"/>
                <w:szCs w:val="21"/>
                <w:highlight w:val="none"/>
                <w:u w:val="none"/>
              </w:rPr>
            </w:pPr>
          </w:p>
        </w:tc>
      </w:tr>
      <w:tr w14:paraId="0B582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E33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469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595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小便阀感应器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23F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BA4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参考或相当于：桂花、法安莎、火石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1FF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规格红外线感应，符合国标标准。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FFB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7C76">
            <w:pPr>
              <w:jc w:val="center"/>
              <w:rPr>
                <w:rFonts w:hint="default" w:ascii="Arial" w:hAnsi="Arial" w:eastAsia="宋体" w:cs="Arial"/>
                <w:i w:val="0"/>
                <w:iCs w:val="0"/>
                <w:color w:val="auto"/>
                <w:sz w:val="21"/>
                <w:szCs w:val="21"/>
                <w:highlight w:val="none"/>
                <w:u w:val="none"/>
              </w:rPr>
            </w:pPr>
          </w:p>
        </w:tc>
      </w:tr>
      <w:tr w14:paraId="7E0A0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339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470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C2E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水龙头感应器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DB2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381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参考或相当于：桂花、法安莎、火石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225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规格感应水龙头专用，红外线感应，符合国标标准。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729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027A">
            <w:pPr>
              <w:jc w:val="center"/>
              <w:rPr>
                <w:rFonts w:hint="default" w:ascii="Arial" w:hAnsi="Arial" w:eastAsia="宋体" w:cs="Arial"/>
                <w:i w:val="0"/>
                <w:iCs w:val="0"/>
                <w:color w:val="auto"/>
                <w:sz w:val="21"/>
                <w:szCs w:val="21"/>
                <w:highlight w:val="none"/>
                <w:u w:val="none"/>
              </w:rPr>
            </w:pPr>
          </w:p>
        </w:tc>
      </w:tr>
      <w:tr w14:paraId="39058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5E7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471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985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直角电磁阀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085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076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参考或相当于：桂花、法安莎、火石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A81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规格脉冲DC-6V，符合国标标准。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087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C915">
            <w:pPr>
              <w:jc w:val="center"/>
              <w:rPr>
                <w:rFonts w:hint="default" w:ascii="Arial" w:hAnsi="Arial" w:eastAsia="宋体" w:cs="Arial"/>
                <w:i w:val="0"/>
                <w:iCs w:val="0"/>
                <w:color w:val="auto"/>
                <w:sz w:val="21"/>
                <w:szCs w:val="21"/>
                <w:highlight w:val="none"/>
                <w:u w:val="none"/>
              </w:rPr>
            </w:pPr>
          </w:p>
        </w:tc>
      </w:tr>
      <w:tr w14:paraId="2C9A5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48F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472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ACA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带锁龙头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A76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479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参考或相当于：桂花、法安莎、火石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565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46A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B062">
            <w:pPr>
              <w:jc w:val="center"/>
              <w:rPr>
                <w:rFonts w:hint="default" w:ascii="Arial" w:hAnsi="Arial" w:eastAsia="宋体" w:cs="Arial"/>
                <w:i w:val="0"/>
                <w:iCs w:val="0"/>
                <w:color w:val="auto"/>
                <w:sz w:val="21"/>
                <w:szCs w:val="21"/>
                <w:highlight w:val="none"/>
                <w:u w:val="none"/>
              </w:rPr>
            </w:pPr>
          </w:p>
        </w:tc>
      </w:tr>
      <w:tr w14:paraId="1B72F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B58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473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E64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感应器电池盒</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892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C20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参考或相当于：桂花、法安莎、火石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4CB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规格正副通用，符合国标标准。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FE5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6764">
            <w:pPr>
              <w:jc w:val="center"/>
              <w:rPr>
                <w:rFonts w:hint="default" w:ascii="Arial" w:hAnsi="Arial" w:eastAsia="宋体" w:cs="Arial"/>
                <w:i w:val="0"/>
                <w:iCs w:val="0"/>
                <w:color w:val="auto"/>
                <w:sz w:val="21"/>
                <w:szCs w:val="21"/>
                <w:highlight w:val="none"/>
                <w:u w:val="none"/>
              </w:rPr>
            </w:pPr>
          </w:p>
        </w:tc>
      </w:tr>
      <w:tr w14:paraId="58928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FDA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474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C08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不带头下水管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98F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E8F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参考或相当于：桂花、法安莎、火石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EB4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BF0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7BD9">
            <w:pPr>
              <w:jc w:val="center"/>
              <w:rPr>
                <w:rFonts w:hint="default" w:ascii="Arial" w:hAnsi="Arial" w:eastAsia="宋体" w:cs="Arial"/>
                <w:i w:val="0"/>
                <w:iCs w:val="0"/>
                <w:color w:val="auto"/>
                <w:sz w:val="21"/>
                <w:szCs w:val="21"/>
                <w:highlight w:val="none"/>
                <w:u w:val="none"/>
              </w:rPr>
            </w:pPr>
          </w:p>
        </w:tc>
      </w:tr>
      <w:tr w14:paraId="3F85E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23B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475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D85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带头下水管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D26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DD9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参考或相当于：桂花、法安莎、火石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321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7A4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B35A">
            <w:pPr>
              <w:jc w:val="center"/>
              <w:rPr>
                <w:rFonts w:hint="default" w:ascii="Arial" w:hAnsi="Arial" w:eastAsia="宋体" w:cs="Arial"/>
                <w:i w:val="0"/>
                <w:iCs w:val="0"/>
                <w:color w:val="auto"/>
                <w:sz w:val="21"/>
                <w:szCs w:val="21"/>
                <w:highlight w:val="none"/>
                <w:u w:val="none"/>
              </w:rPr>
            </w:pPr>
          </w:p>
        </w:tc>
      </w:tr>
      <w:tr w14:paraId="49675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21C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476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6D4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波纹下水管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4E3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卷</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DD6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参考或相当于：桂花、法安莎、火石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7C0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256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C4D8">
            <w:pPr>
              <w:jc w:val="center"/>
              <w:rPr>
                <w:rFonts w:hint="default" w:ascii="Arial" w:hAnsi="Arial" w:eastAsia="宋体" w:cs="Arial"/>
                <w:i w:val="0"/>
                <w:iCs w:val="0"/>
                <w:color w:val="auto"/>
                <w:sz w:val="21"/>
                <w:szCs w:val="21"/>
                <w:highlight w:val="none"/>
                <w:u w:val="none"/>
              </w:rPr>
            </w:pPr>
          </w:p>
        </w:tc>
      </w:tr>
      <w:tr w14:paraId="4D8F9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9F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982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高压管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56C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BA4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参考或相当于：九牧、朝阳、日丰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310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7EB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38A6">
            <w:pPr>
              <w:jc w:val="center"/>
              <w:rPr>
                <w:rFonts w:hint="default" w:ascii="Arial" w:hAnsi="Arial" w:eastAsia="宋体" w:cs="Arial"/>
                <w:i w:val="0"/>
                <w:iCs w:val="0"/>
                <w:color w:val="auto"/>
                <w:sz w:val="21"/>
                <w:szCs w:val="21"/>
                <w:highlight w:val="none"/>
                <w:u w:val="none"/>
              </w:rPr>
            </w:pPr>
          </w:p>
        </w:tc>
      </w:tr>
      <w:tr w14:paraId="38067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C32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478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F8A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高压管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221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91A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参考或相当于：九牧、朝阳、日丰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C7B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D32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9835">
            <w:pPr>
              <w:jc w:val="center"/>
              <w:rPr>
                <w:rFonts w:hint="default" w:ascii="Arial" w:hAnsi="Arial" w:eastAsia="宋体" w:cs="Arial"/>
                <w:i w:val="0"/>
                <w:iCs w:val="0"/>
                <w:color w:val="auto"/>
                <w:sz w:val="21"/>
                <w:szCs w:val="21"/>
                <w:highlight w:val="none"/>
                <w:u w:val="none"/>
              </w:rPr>
            </w:pPr>
          </w:p>
        </w:tc>
      </w:tr>
      <w:tr w14:paraId="6F9C0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8A1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479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93D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高压管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2B4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D2F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参考或相当于：九牧、朝阳、日丰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920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规格，40cm，符合国标标准。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119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3EE4">
            <w:pPr>
              <w:jc w:val="center"/>
              <w:rPr>
                <w:rFonts w:hint="default" w:ascii="Arial" w:hAnsi="Arial" w:eastAsia="宋体" w:cs="Arial"/>
                <w:i w:val="0"/>
                <w:iCs w:val="0"/>
                <w:color w:val="auto"/>
                <w:sz w:val="21"/>
                <w:szCs w:val="21"/>
                <w:highlight w:val="none"/>
                <w:u w:val="none"/>
              </w:rPr>
            </w:pPr>
          </w:p>
        </w:tc>
      </w:tr>
      <w:tr w14:paraId="08AB2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779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480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760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高压管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0CA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DF2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参考或相当于：九牧、朝阳、日丰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A47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规格，50cm，符合国标标准。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592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A253">
            <w:pPr>
              <w:jc w:val="center"/>
              <w:rPr>
                <w:rFonts w:hint="default" w:ascii="Arial" w:hAnsi="Arial" w:eastAsia="宋体" w:cs="Arial"/>
                <w:i w:val="0"/>
                <w:iCs w:val="0"/>
                <w:color w:val="auto"/>
                <w:sz w:val="21"/>
                <w:szCs w:val="21"/>
                <w:highlight w:val="none"/>
                <w:u w:val="none"/>
              </w:rPr>
            </w:pPr>
          </w:p>
        </w:tc>
      </w:tr>
      <w:tr w14:paraId="71EDC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983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481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61E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高压管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AD5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357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参考或相当于：九牧、朝阳、日丰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946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规格，60cm，符合国标标准。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7BD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E550">
            <w:pPr>
              <w:jc w:val="center"/>
              <w:rPr>
                <w:rFonts w:hint="default" w:ascii="Arial" w:hAnsi="Arial" w:eastAsia="宋体" w:cs="Arial"/>
                <w:i w:val="0"/>
                <w:iCs w:val="0"/>
                <w:color w:val="auto"/>
                <w:sz w:val="21"/>
                <w:szCs w:val="21"/>
                <w:highlight w:val="none"/>
                <w:u w:val="none"/>
              </w:rPr>
            </w:pPr>
          </w:p>
        </w:tc>
      </w:tr>
      <w:tr w14:paraId="7F341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0C4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482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F57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高压管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412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AAF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参考或相当于：九牧、朝阳、日丰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84B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规格，80cm，符合国标标准。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AC9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E0EA">
            <w:pPr>
              <w:jc w:val="center"/>
              <w:rPr>
                <w:rFonts w:hint="default" w:ascii="Arial" w:hAnsi="Arial" w:eastAsia="宋体" w:cs="Arial"/>
                <w:i w:val="0"/>
                <w:iCs w:val="0"/>
                <w:color w:val="auto"/>
                <w:sz w:val="21"/>
                <w:szCs w:val="21"/>
                <w:highlight w:val="none"/>
                <w:u w:val="none"/>
              </w:rPr>
            </w:pPr>
          </w:p>
        </w:tc>
      </w:tr>
      <w:tr w14:paraId="7D415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DB0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483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F0D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高压管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4FE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FCD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参考或相当于：九牧、朝阳、日丰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820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规格，100cm，符合国标标准。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D1A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46DC">
            <w:pPr>
              <w:jc w:val="center"/>
              <w:rPr>
                <w:rFonts w:hint="default" w:ascii="Arial" w:hAnsi="Arial" w:eastAsia="宋体" w:cs="Arial"/>
                <w:i w:val="0"/>
                <w:iCs w:val="0"/>
                <w:color w:val="auto"/>
                <w:sz w:val="21"/>
                <w:szCs w:val="21"/>
                <w:highlight w:val="none"/>
                <w:u w:val="none"/>
              </w:rPr>
            </w:pPr>
          </w:p>
        </w:tc>
      </w:tr>
      <w:tr w14:paraId="392C4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3DF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484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D32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高压管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A50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C64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参考或相当于：九牧、朝阳、日丰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71B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规格，150cm，符合国标标准。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AF4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4B01">
            <w:pPr>
              <w:jc w:val="center"/>
              <w:rPr>
                <w:rFonts w:hint="default" w:ascii="Arial" w:hAnsi="Arial" w:eastAsia="宋体" w:cs="Arial"/>
                <w:i w:val="0"/>
                <w:iCs w:val="0"/>
                <w:color w:val="auto"/>
                <w:sz w:val="21"/>
                <w:szCs w:val="21"/>
                <w:highlight w:val="none"/>
                <w:u w:val="none"/>
              </w:rPr>
            </w:pPr>
          </w:p>
        </w:tc>
      </w:tr>
      <w:tr w14:paraId="387A2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888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485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029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高压管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1B9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6FC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参考或相当于：九牧、朝阳、日丰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80A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规格，200cm，符合国标标准。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687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8F73">
            <w:pPr>
              <w:jc w:val="center"/>
              <w:rPr>
                <w:rFonts w:hint="default" w:ascii="Arial" w:hAnsi="Arial" w:eastAsia="宋体" w:cs="Arial"/>
                <w:i w:val="0"/>
                <w:iCs w:val="0"/>
                <w:color w:val="auto"/>
                <w:sz w:val="21"/>
                <w:szCs w:val="21"/>
                <w:highlight w:val="none"/>
                <w:u w:val="none"/>
              </w:rPr>
            </w:pPr>
          </w:p>
        </w:tc>
      </w:tr>
      <w:tr w14:paraId="3DE0B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A10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486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790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电池</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1CD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B2A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参考或相当于：公牛、南孚、长虹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937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规格5号，符合国标标准。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5A6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A27A">
            <w:pPr>
              <w:jc w:val="center"/>
              <w:rPr>
                <w:rFonts w:hint="default" w:ascii="Arial" w:hAnsi="Arial" w:eastAsia="宋体" w:cs="Arial"/>
                <w:i w:val="0"/>
                <w:iCs w:val="0"/>
                <w:color w:val="auto"/>
                <w:sz w:val="21"/>
                <w:szCs w:val="21"/>
                <w:highlight w:val="none"/>
                <w:u w:val="none"/>
              </w:rPr>
            </w:pPr>
          </w:p>
        </w:tc>
      </w:tr>
      <w:tr w14:paraId="0B9E3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AD2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487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9D7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电池</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ABD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E69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参考或相当于：公牛、南孚、长虹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114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规格7号，符合国标标准。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072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2F8E">
            <w:pPr>
              <w:jc w:val="center"/>
              <w:rPr>
                <w:rFonts w:hint="default" w:ascii="Arial" w:hAnsi="Arial" w:eastAsia="宋体" w:cs="Arial"/>
                <w:i w:val="0"/>
                <w:iCs w:val="0"/>
                <w:color w:val="auto"/>
                <w:sz w:val="21"/>
                <w:szCs w:val="21"/>
                <w:highlight w:val="none"/>
                <w:u w:val="none"/>
              </w:rPr>
            </w:pPr>
          </w:p>
        </w:tc>
      </w:tr>
      <w:tr w14:paraId="10B7C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D63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488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25C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碳性电池</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F20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9C6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参考或相当于：公牛、南孚、长虹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2B8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规格9V，符合国标标准。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7FF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1DA7">
            <w:pPr>
              <w:jc w:val="center"/>
              <w:rPr>
                <w:rFonts w:hint="default" w:ascii="Arial" w:hAnsi="Arial" w:eastAsia="宋体" w:cs="Arial"/>
                <w:i w:val="0"/>
                <w:iCs w:val="0"/>
                <w:color w:val="auto"/>
                <w:sz w:val="21"/>
                <w:szCs w:val="21"/>
                <w:highlight w:val="none"/>
                <w:u w:val="none"/>
              </w:rPr>
            </w:pPr>
          </w:p>
        </w:tc>
      </w:tr>
      <w:tr w14:paraId="7141E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06D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489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64E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陶瓷路灯灯头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B62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A90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参考或相当于：蓝帆、吉利、沪工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2A4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规格E27螺旋，符合国标标准。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60F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DF09">
            <w:pPr>
              <w:jc w:val="center"/>
              <w:rPr>
                <w:rFonts w:hint="default" w:ascii="Arial" w:hAnsi="Arial" w:eastAsia="宋体" w:cs="Arial"/>
                <w:i w:val="0"/>
                <w:iCs w:val="0"/>
                <w:color w:val="auto"/>
                <w:sz w:val="21"/>
                <w:szCs w:val="21"/>
                <w:highlight w:val="none"/>
                <w:u w:val="none"/>
              </w:rPr>
            </w:pPr>
          </w:p>
        </w:tc>
      </w:tr>
      <w:tr w14:paraId="770A7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C82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490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2F8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塑料灯头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5A7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AC1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参考或相当于：蓝帆、吉利、沪工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AFC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规格E27螺旋，符合国标标准。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E66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196E">
            <w:pPr>
              <w:jc w:val="center"/>
              <w:rPr>
                <w:rFonts w:hint="default" w:ascii="Arial" w:hAnsi="Arial" w:eastAsia="宋体" w:cs="Arial"/>
                <w:i w:val="0"/>
                <w:iCs w:val="0"/>
                <w:color w:val="auto"/>
                <w:sz w:val="21"/>
                <w:szCs w:val="21"/>
                <w:highlight w:val="none"/>
                <w:u w:val="none"/>
              </w:rPr>
            </w:pPr>
          </w:p>
        </w:tc>
      </w:tr>
      <w:tr w14:paraId="19499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A06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491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286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塑料平灯头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553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9D5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参考或相当于：蓝帆、吉利、沪工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1AD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规格E27螺旋，符合国标标准。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007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833F">
            <w:pPr>
              <w:jc w:val="center"/>
              <w:rPr>
                <w:rFonts w:hint="default" w:ascii="Arial" w:hAnsi="Arial" w:eastAsia="宋体" w:cs="Arial"/>
                <w:i w:val="0"/>
                <w:iCs w:val="0"/>
                <w:color w:val="auto"/>
                <w:sz w:val="21"/>
                <w:szCs w:val="21"/>
                <w:highlight w:val="none"/>
                <w:u w:val="none"/>
              </w:rPr>
            </w:pPr>
          </w:p>
        </w:tc>
      </w:tr>
      <w:tr w14:paraId="0CBC2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291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492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B7E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声光控灯头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ED2A">
            <w:pPr>
              <w:jc w:val="center"/>
              <w:rPr>
                <w:rFonts w:hint="default" w:ascii="Arial" w:hAnsi="Arial" w:eastAsia="宋体" w:cs="Arial"/>
                <w:i w:val="0"/>
                <w:iCs w:val="0"/>
                <w:color w:val="auto"/>
                <w:sz w:val="21"/>
                <w:szCs w:val="21"/>
                <w:highlight w:val="none"/>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C19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参考或相当于：蓝帆、吉利、沪工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625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控制普通白炽灯，符合国标标准。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A73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CC79">
            <w:pPr>
              <w:jc w:val="center"/>
              <w:rPr>
                <w:rFonts w:hint="default" w:ascii="Arial" w:hAnsi="Arial" w:eastAsia="宋体" w:cs="Arial"/>
                <w:i w:val="0"/>
                <w:iCs w:val="0"/>
                <w:color w:val="auto"/>
                <w:sz w:val="21"/>
                <w:szCs w:val="21"/>
                <w:highlight w:val="none"/>
                <w:u w:val="none"/>
              </w:rPr>
            </w:pPr>
          </w:p>
        </w:tc>
      </w:tr>
      <w:tr w14:paraId="4EFE1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5A2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493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0BA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声光控灯头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9722">
            <w:pPr>
              <w:jc w:val="center"/>
              <w:rPr>
                <w:rFonts w:hint="default" w:ascii="Arial" w:hAnsi="Arial" w:eastAsia="宋体" w:cs="Arial"/>
                <w:i w:val="0"/>
                <w:iCs w:val="0"/>
                <w:color w:val="auto"/>
                <w:sz w:val="21"/>
                <w:szCs w:val="21"/>
                <w:highlight w:val="none"/>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28E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参考或相当于：蓝帆、吉利、沪工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7ED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控制LED及节能灯，符合国标标准。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0D9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0236">
            <w:pPr>
              <w:jc w:val="center"/>
              <w:rPr>
                <w:rFonts w:hint="default" w:ascii="Arial" w:hAnsi="Arial" w:eastAsia="宋体" w:cs="Arial"/>
                <w:i w:val="0"/>
                <w:iCs w:val="0"/>
                <w:color w:val="auto"/>
                <w:sz w:val="21"/>
                <w:szCs w:val="21"/>
                <w:highlight w:val="none"/>
                <w:u w:val="none"/>
              </w:rPr>
            </w:pPr>
          </w:p>
        </w:tc>
      </w:tr>
      <w:tr w14:paraId="2EEFC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2FC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494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A91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数显电笔</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727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DF0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参考或相当于：蓝帆、吉利、沪工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73F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0D0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9143">
            <w:pPr>
              <w:jc w:val="center"/>
              <w:rPr>
                <w:rFonts w:hint="default" w:ascii="Arial" w:hAnsi="Arial" w:eastAsia="宋体" w:cs="Arial"/>
                <w:i w:val="0"/>
                <w:iCs w:val="0"/>
                <w:color w:val="auto"/>
                <w:sz w:val="21"/>
                <w:szCs w:val="21"/>
                <w:highlight w:val="none"/>
                <w:u w:val="none"/>
              </w:rPr>
            </w:pPr>
          </w:p>
        </w:tc>
      </w:tr>
      <w:tr w14:paraId="6D8B6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F83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495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ABB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DDE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3DE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参考或相当于：法拉、宏达、火炬</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97A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规格1.5UF，符合国标标准。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AB2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473F">
            <w:pPr>
              <w:jc w:val="center"/>
              <w:rPr>
                <w:rFonts w:hint="default" w:ascii="Arial" w:hAnsi="Arial" w:eastAsia="宋体" w:cs="Arial"/>
                <w:i w:val="0"/>
                <w:iCs w:val="0"/>
                <w:color w:val="auto"/>
                <w:sz w:val="21"/>
                <w:szCs w:val="21"/>
                <w:highlight w:val="none"/>
                <w:u w:val="none"/>
              </w:rPr>
            </w:pPr>
          </w:p>
        </w:tc>
      </w:tr>
      <w:tr w14:paraId="13D4F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72B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496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D78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6C6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CC6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参考或相当于：法拉、宏达、火炬</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31B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规格2.5 UF，符合国标标准。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834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3AD6">
            <w:pPr>
              <w:jc w:val="center"/>
              <w:rPr>
                <w:rFonts w:hint="default" w:ascii="Arial" w:hAnsi="Arial" w:eastAsia="宋体" w:cs="Arial"/>
                <w:i w:val="0"/>
                <w:iCs w:val="0"/>
                <w:color w:val="auto"/>
                <w:sz w:val="21"/>
                <w:szCs w:val="21"/>
                <w:highlight w:val="none"/>
                <w:u w:val="none"/>
              </w:rPr>
            </w:pPr>
          </w:p>
        </w:tc>
      </w:tr>
      <w:tr w14:paraId="17780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36C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497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C7B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三插头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9A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DB7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9EA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规格铜插片，符合国标标准。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138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4411">
            <w:pPr>
              <w:jc w:val="center"/>
              <w:rPr>
                <w:rFonts w:hint="default" w:ascii="Arial" w:hAnsi="Arial" w:eastAsia="宋体" w:cs="Arial"/>
                <w:i w:val="0"/>
                <w:iCs w:val="0"/>
                <w:color w:val="auto"/>
                <w:sz w:val="21"/>
                <w:szCs w:val="21"/>
                <w:highlight w:val="none"/>
                <w:u w:val="none"/>
              </w:rPr>
            </w:pPr>
          </w:p>
        </w:tc>
      </w:tr>
      <w:tr w14:paraId="42977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547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498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6EE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二插头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01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C3C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B32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规格铜插片，符合国标标准。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F37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12FF">
            <w:pPr>
              <w:jc w:val="center"/>
              <w:rPr>
                <w:rFonts w:hint="default" w:ascii="Arial" w:hAnsi="Arial" w:eastAsia="宋体" w:cs="Arial"/>
                <w:i w:val="0"/>
                <w:iCs w:val="0"/>
                <w:color w:val="auto"/>
                <w:sz w:val="21"/>
                <w:szCs w:val="21"/>
                <w:highlight w:val="none"/>
                <w:u w:val="none"/>
              </w:rPr>
            </w:pPr>
          </w:p>
        </w:tc>
      </w:tr>
      <w:tr w14:paraId="542F8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373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499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367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电工包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A17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1F1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9FB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13B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9D58">
            <w:pPr>
              <w:jc w:val="center"/>
              <w:rPr>
                <w:rFonts w:hint="default" w:ascii="Arial" w:hAnsi="Arial" w:eastAsia="宋体" w:cs="Arial"/>
                <w:i w:val="0"/>
                <w:iCs w:val="0"/>
                <w:color w:val="auto"/>
                <w:sz w:val="21"/>
                <w:szCs w:val="21"/>
                <w:highlight w:val="none"/>
                <w:u w:val="none"/>
              </w:rPr>
            </w:pPr>
          </w:p>
        </w:tc>
      </w:tr>
      <w:tr w14:paraId="3C230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DF4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A07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高压绝缘鞋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B79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5DE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12E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规格25KV，符合国标标准。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154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BCC5">
            <w:pPr>
              <w:jc w:val="center"/>
              <w:rPr>
                <w:rFonts w:hint="default" w:ascii="Arial" w:hAnsi="Arial" w:eastAsia="宋体" w:cs="Arial"/>
                <w:i w:val="0"/>
                <w:iCs w:val="0"/>
                <w:color w:val="auto"/>
                <w:sz w:val="21"/>
                <w:szCs w:val="21"/>
                <w:highlight w:val="none"/>
                <w:u w:val="none"/>
              </w:rPr>
            </w:pPr>
          </w:p>
        </w:tc>
      </w:tr>
      <w:tr w14:paraId="02A22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441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501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301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绝缘手套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2BF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EEB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6C4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规格12KV，符合国标标准。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978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A670">
            <w:pPr>
              <w:jc w:val="center"/>
              <w:rPr>
                <w:rFonts w:hint="default" w:ascii="Arial" w:hAnsi="Arial" w:eastAsia="宋体" w:cs="Arial"/>
                <w:i w:val="0"/>
                <w:iCs w:val="0"/>
                <w:color w:val="auto"/>
                <w:sz w:val="21"/>
                <w:szCs w:val="21"/>
                <w:highlight w:val="none"/>
                <w:u w:val="none"/>
              </w:rPr>
            </w:pPr>
          </w:p>
        </w:tc>
      </w:tr>
      <w:tr w14:paraId="79D3A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A39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502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B82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绝缘胶布</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77A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卷</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196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AFC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规格长18米，符合国标标准。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50B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25E7">
            <w:pPr>
              <w:jc w:val="center"/>
              <w:rPr>
                <w:rFonts w:hint="default" w:ascii="Arial" w:hAnsi="Arial" w:eastAsia="宋体" w:cs="Arial"/>
                <w:i w:val="0"/>
                <w:iCs w:val="0"/>
                <w:color w:val="auto"/>
                <w:sz w:val="21"/>
                <w:szCs w:val="21"/>
                <w:highlight w:val="none"/>
                <w:u w:val="none"/>
              </w:rPr>
            </w:pPr>
          </w:p>
        </w:tc>
      </w:tr>
      <w:tr w14:paraId="6A518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CB9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503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4C8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接线端子（白色）</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1C2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A96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参考或相当于：曼科、飞雕、公元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38E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规格二进二出，符合国标标准。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92A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74EA">
            <w:pPr>
              <w:jc w:val="center"/>
              <w:rPr>
                <w:rFonts w:hint="default" w:ascii="Arial" w:hAnsi="Arial" w:eastAsia="宋体" w:cs="Arial"/>
                <w:i w:val="0"/>
                <w:iCs w:val="0"/>
                <w:color w:val="auto"/>
                <w:sz w:val="21"/>
                <w:szCs w:val="21"/>
                <w:highlight w:val="none"/>
                <w:u w:val="none"/>
              </w:rPr>
            </w:pPr>
          </w:p>
        </w:tc>
      </w:tr>
      <w:tr w14:paraId="392D2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22B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504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50E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接线端子（双色）</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9E1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F46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参考或相当于：曼科、飞雕、公元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F77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规格二进二出，符合国标标准。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355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0F4E">
            <w:pPr>
              <w:jc w:val="center"/>
              <w:rPr>
                <w:rFonts w:hint="default" w:ascii="Arial" w:hAnsi="Arial" w:eastAsia="宋体" w:cs="Arial"/>
                <w:i w:val="0"/>
                <w:iCs w:val="0"/>
                <w:color w:val="auto"/>
                <w:sz w:val="21"/>
                <w:szCs w:val="21"/>
                <w:highlight w:val="none"/>
                <w:u w:val="none"/>
              </w:rPr>
            </w:pPr>
          </w:p>
        </w:tc>
      </w:tr>
      <w:tr w14:paraId="23B01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D7F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505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DFC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全铜开口鼻子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94E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B8D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参考或相当于：德力西、正泰、人民电器</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16E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D31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5A5D">
            <w:pPr>
              <w:jc w:val="center"/>
              <w:rPr>
                <w:rFonts w:hint="default" w:ascii="Arial" w:hAnsi="Arial" w:eastAsia="宋体" w:cs="Arial"/>
                <w:i w:val="0"/>
                <w:iCs w:val="0"/>
                <w:color w:val="auto"/>
                <w:sz w:val="21"/>
                <w:szCs w:val="21"/>
                <w:highlight w:val="none"/>
                <w:u w:val="none"/>
              </w:rPr>
            </w:pPr>
          </w:p>
        </w:tc>
      </w:tr>
      <w:tr w14:paraId="6F2D8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15C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506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CA3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全铜开口鼻子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0E0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754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参考或相当于：德力西、正泰、人民电器</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5E9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0FF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28D4">
            <w:pPr>
              <w:jc w:val="center"/>
              <w:rPr>
                <w:rFonts w:hint="default" w:ascii="Arial" w:hAnsi="Arial" w:eastAsia="宋体" w:cs="Arial"/>
                <w:i w:val="0"/>
                <w:iCs w:val="0"/>
                <w:color w:val="auto"/>
                <w:sz w:val="21"/>
                <w:szCs w:val="21"/>
                <w:highlight w:val="none"/>
                <w:u w:val="none"/>
              </w:rPr>
            </w:pPr>
          </w:p>
        </w:tc>
      </w:tr>
      <w:tr w14:paraId="0CF9A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80E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507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1D1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全铜开口鼻子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A01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42C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参考或相当于：德力西、正泰、人民电器</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00C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291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8EC4">
            <w:pPr>
              <w:jc w:val="center"/>
              <w:rPr>
                <w:rFonts w:hint="default" w:ascii="Arial" w:hAnsi="Arial" w:eastAsia="宋体" w:cs="Arial"/>
                <w:i w:val="0"/>
                <w:iCs w:val="0"/>
                <w:color w:val="auto"/>
                <w:sz w:val="21"/>
                <w:szCs w:val="21"/>
                <w:highlight w:val="none"/>
                <w:u w:val="none"/>
              </w:rPr>
            </w:pPr>
          </w:p>
        </w:tc>
      </w:tr>
      <w:tr w14:paraId="7C68F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1E4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508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0C6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全铜开口鼻子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EDF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352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参考或相当于：德力西、正泰、人民电器</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A99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规格40A，符合国标标准。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EE4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2F5F">
            <w:pPr>
              <w:jc w:val="center"/>
              <w:rPr>
                <w:rFonts w:hint="default" w:ascii="Arial" w:hAnsi="Arial" w:eastAsia="宋体" w:cs="Arial"/>
                <w:i w:val="0"/>
                <w:iCs w:val="0"/>
                <w:color w:val="auto"/>
                <w:sz w:val="21"/>
                <w:szCs w:val="21"/>
                <w:highlight w:val="none"/>
                <w:u w:val="none"/>
              </w:rPr>
            </w:pPr>
          </w:p>
        </w:tc>
      </w:tr>
      <w:tr w14:paraId="3BF13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CDA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509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16F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全铜开口鼻子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A8C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96A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参考或相当于：德力西、正泰、人民电器</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6C5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规格50A，符合国标标准。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099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4974">
            <w:pPr>
              <w:jc w:val="center"/>
              <w:rPr>
                <w:rFonts w:hint="default" w:ascii="Arial" w:hAnsi="Arial" w:eastAsia="宋体" w:cs="Arial"/>
                <w:i w:val="0"/>
                <w:iCs w:val="0"/>
                <w:color w:val="auto"/>
                <w:sz w:val="21"/>
                <w:szCs w:val="21"/>
                <w:highlight w:val="none"/>
                <w:u w:val="none"/>
              </w:rPr>
            </w:pPr>
          </w:p>
        </w:tc>
      </w:tr>
      <w:tr w14:paraId="11A8D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0EB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510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CED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46A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8EA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AAF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全铜鼻子16mm2，符合国标标准。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EFE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8C05">
            <w:pPr>
              <w:jc w:val="center"/>
              <w:rPr>
                <w:rFonts w:hint="default" w:ascii="Arial" w:hAnsi="Arial" w:eastAsia="宋体" w:cs="Arial"/>
                <w:i w:val="0"/>
                <w:iCs w:val="0"/>
                <w:color w:val="auto"/>
                <w:sz w:val="21"/>
                <w:szCs w:val="21"/>
                <w:highlight w:val="none"/>
                <w:u w:val="none"/>
              </w:rPr>
            </w:pPr>
          </w:p>
        </w:tc>
      </w:tr>
      <w:tr w14:paraId="2CE73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CD1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511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A58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039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7CE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291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全铜鼻子25mm2，符合国标标准。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E8F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1865">
            <w:pPr>
              <w:jc w:val="center"/>
              <w:rPr>
                <w:rFonts w:hint="default" w:ascii="Arial" w:hAnsi="Arial" w:eastAsia="宋体" w:cs="Arial"/>
                <w:i w:val="0"/>
                <w:iCs w:val="0"/>
                <w:color w:val="auto"/>
                <w:sz w:val="21"/>
                <w:szCs w:val="21"/>
                <w:highlight w:val="none"/>
                <w:u w:val="none"/>
              </w:rPr>
            </w:pPr>
          </w:p>
        </w:tc>
      </w:tr>
      <w:tr w14:paraId="1AD7C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5B0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512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7A8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B85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AC2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026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全铜鼻子35mm2，符合国标标准。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D77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94AF">
            <w:pPr>
              <w:jc w:val="center"/>
              <w:rPr>
                <w:rFonts w:hint="default" w:ascii="Arial" w:hAnsi="Arial" w:eastAsia="宋体" w:cs="Arial"/>
                <w:i w:val="0"/>
                <w:iCs w:val="0"/>
                <w:color w:val="auto"/>
                <w:sz w:val="21"/>
                <w:szCs w:val="21"/>
                <w:highlight w:val="none"/>
                <w:u w:val="none"/>
              </w:rPr>
            </w:pPr>
          </w:p>
        </w:tc>
      </w:tr>
      <w:tr w14:paraId="7F0D1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9BF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513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05B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A3D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BE5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14B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全铜鼻子50mm2，符合国标标准。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8E7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9D9B">
            <w:pPr>
              <w:jc w:val="center"/>
              <w:rPr>
                <w:rFonts w:hint="default" w:ascii="Arial" w:hAnsi="Arial" w:eastAsia="宋体" w:cs="Arial"/>
                <w:i w:val="0"/>
                <w:iCs w:val="0"/>
                <w:color w:val="auto"/>
                <w:sz w:val="21"/>
                <w:szCs w:val="21"/>
                <w:highlight w:val="none"/>
                <w:u w:val="none"/>
              </w:rPr>
            </w:pPr>
          </w:p>
        </w:tc>
      </w:tr>
      <w:tr w14:paraId="03CCF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989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514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277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D55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09D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405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全铜鼻子70mm2,符合国标标准。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99B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474E">
            <w:pPr>
              <w:jc w:val="center"/>
              <w:rPr>
                <w:rFonts w:hint="default" w:ascii="Arial" w:hAnsi="Arial" w:eastAsia="宋体" w:cs="Arial"/>
                <w:i w:val="0"/>
                <w:iCs w:val="0"/>
                <w:color w:val="auto"/>
                <w:sz w:val="21"/>
                <w:szCs w:val="21"/>
                <w:highlight w:val="none"/>
                <w:u w:val="none"/>
              </w:rPr>
            </w:pPr>
          </w:p>
        </w:tc>
      </w:tr>
      <w:tr w14:paraId="27197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F05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515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18C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A22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31D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0AB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全铜鼻子95mm2,符合国标标准。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92B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780B">
            <w:pPr>
              <w:jc w:val="center"/>
              <w:rPr>
                <w:rFonts w:hint="default" w:ascii="Arial" w:hAnsi="Arial" w:eastAsia="宋体" w:cs="Arial"/>
                <w:i w:val="0"/>
                <w:iCs w:val="0"/>
                <w:color w:val="auto"/>
                <w:sz w:val="21"/>
                <w:szCs w:val="21"/>
                <w:highlight w:val="none"/>
                <w:u w:val="none"/>
              </w:rPr>
            </w:pPr>
          </w:p>
        </w:tc>
      </w:tr>
      <w:tr w14:paraId="25A47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3D0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516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A13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86F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11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B57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全铜鼻子120mm2，符合国标标准。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9CC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459C">
            <w:pPr>
              <w:jc w:val="center"/>
              <w:rPr>
                <w:rFonts w:hint="default" w:ascii="Arial" w:hAnsi="Arial" w:eastAsia="宋体" w:cs="Arial"/>
                <w:i w:val="0"/>
                <w:iCs w:val="0"/>
                <w:color w:val="auto"/>
                <w:sz w:val="21"/>
                <w:szCs w:val="21"/>
                <w:highlight w:val="none"/>
                <w:u w:val="none"/>
              </w:rPr>
            </w:pPr>
          </w:p>
        </w:tc>
      </w:tr>
      <w:tr w14:paraId="69479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781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517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1CD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DFA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D6B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4B9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全铜鼻子150mm2,符合国标标准。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5A4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1A34">
            <w:pPr>
              <w:jc w:val="center"/>
              <w:rPr>
                <w:rFonts w:hint="default" w:ascii="Arial" w:hAnsi="Arial" w:eastAsia="宋体" w:cs="Arial"/>
                <w:i w:val="0"/>
                <w:iCs w:val="0"/>
                <w:color w:val="auto"/>
                <w:sz w:val="21"/>
                <w:szCs w:val="21"/>
                <w:highlight w:val="none"/>
                <w:u w:val="none"/>
              </w:rPr>
            </w:pPr>
          </w:p>
        </w:tc>
      </w:tr>
      <w:tr w14:paraId="7FB78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F0B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772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C94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B54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9DE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全铜鼻子185mm2，符合国标标准。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688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038A">
            <w:pPr>
              <w:jc w:val="center"/>
              <w:rPr>
                <w:rFonts w:hint="default" w:ascii="Arial" w:hAnsi="Arial" w:eastAsia="宋体" w:cs="Arial"/>
                <w:i w:val="0"/>
                <w:iCs w:val="0"/>
                <w:color w:val="auto"/>
                <w:sz w:val="21"/>
                <w:szCs w:val="21"/>
                <w:highlight w:val="none"/>
                <w:u w:val="none"/>
              </w:rPr>
            </w:pPr>
          </w:p>
        </w:tc>
      </w:tr>
      <w:tr w14:paraId="16480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BD5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519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50B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526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411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462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全铜鼻子240mm2，符合国标标准。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421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DEA4">
            <w:pPr>
              <w:jc w:val="center"/>
              <w:rPr>
                <w:rFonts w:hint="default" w:ascii="Arial" w:hAnsi="Arial" w:eastAsia="宋体" w:cs="Arial"/>
                <w:i w:val="0"/>
                <w:iCs w:val="0"/>
                <w:color w:val="auto"/>
                <w:sz w:val="21"/>
                <w:szCs w:val="21"/>
                <w:highlight w:val="none"/>
                <w:u w:val="none"/>
              </w:rPr>
            </w:pPr>
          </w:p>
        </w:tc>
      </w:tr>
      <w:tr w14:paraId="04EE7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D7E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5D0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铜连接管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E7C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E80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330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规格紫铜管10mm2，符合国标标准。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BBD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F28C">
            <w:pPr>
              <w:jc w:val="center"/>
              <w:rPr>
                <w:rFonts w:hint="default" w:ascii="Arial" w:hAnsi="Arial" w:eastAsia="宋体" w:cs="Arial"/>
                <w:i w:val="0"/>
                <w:iCs w:val="0"/>
                <w:color w:val="auto"/>
                <w:sz w:val="21"/>
                <w:szCs w:val="21"/>
                <w:highlight w:val="none"/>
                <w:u w:val="none"/>
              </w:rPr>
            </w:pPr>
          </w:p>
        </w:tc>
      </w:tr>
      <w:tr w14:paraId="0FFEF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2CC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521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061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铜连接管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ABA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487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AAA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规格紫铜管16mm2，符合国标标准。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A90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7B0A">
            <w:pPr>
              <w:jc w:val="center"/>
              <w:rPr>
                <w:rFonts w:hint="default" w:ascii="Arial" w:hAnsi="Arial" w:eastAsia="宋体" w:cs="Arial"/>
                <w:i w:val="0"/>
                <w:iCs w:val="0"/>
                <w:color w:val="auto"/>
                <w:sz w:val="21"/>
                <w:szCs w:val="21"/>
                <w:highlight w:val="none"/>
                <w:u w:val="none"/>
              </w:rPr>
            </w:pPr>
          </w:p>
        </w:tc>
      </w:tr>
      <w:tr w14:paraId="6D6E2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512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522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326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铜连接管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355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454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830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规格紫铜管25mm2，符合国标标准。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1E3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2B7A">
            <w:pPr>
              <w:jc w:val="center"/>
              <w:rPr>
                <w:rFonts w:hint="default" w:ascii="Arial" w:hAnsi="Arial" w:eastAsia="宋体" w:cs="Arial"/>
                <w:i w:val="0"/>
                <w:iCs w:val="0"/>
                <w:color w:val="auto"/>
                <w:sz w:val="21"/>
                <w:szCs w:val="21"/>
                <w:highlight w:val="none"/>
                <w:u w:val="none"/>
              </w:rPr>
            </w:pPr>
          </w:p>
        </w:tc>
      </w:tr>
      <w:tr w14:paraId="592A4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C8B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523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6DC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铜连接管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C11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A5B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28A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规格紫铜管35mm2，符合国标标准。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E15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EF8C">
            <w:pPr>
              <w:jc w:val="center"/>
              <w:rPr>
                <w:rFonts w:hint="default" w:ascii="Arial" w:hAnsi="Arial" w:eastAsia="宋体" w:cs="Arial"/>
                <w:i w:val="0"/>
                <w:iCs w:val="0"/>
                <w:color w:val="auto"/>
                <w:sz w:val="21"/>
                <w:szCs w:val="21"/>
                <w:highlight w:val="none"/>
                <w:u w:val="none"/>
              </w:rPr>
            </w:pPr>
          </w:p>
        </w:tc>
      </w:tr>
      <w:tr w14:paraId="323F0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DF4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524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4A2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铜连接管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29E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53E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参考或相当于：公牛、德力西、公元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7BB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规格紫铜管50mm2，符合国标标准。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667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E6FE">
            <w:pPr>
              <w:jc w:val="center"/>
              <w:rPr>
                <w:rFonts w:hint="default" w:ascii="Arial" w:hAnsi="Arial" w:eastAsia="宋体" w:cs="Arial"/>
                <w:i w:val="0"/>
                <w:iCs w:val="0"/>
                <w:color w:val="auto"/>
                <w:sz w:val="21"/>
                <w:szCs w:val="21"/>
                <w:highlight w:val="none"/>
                <w:u w:val="none"/>
              </w:rPr>
            </w:pPr>
          </w:p>
        </w:tc>
      </w:tr>
      <w:tr w14:paraId="23449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070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525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B4D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286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ED1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参考或相当于：永德信、埃美柯、公元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DF6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EC5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049F">
            <w:pPr>
              <w:jc w:val="center"/>
              <w:rPr>
                <w:rFonts w:hint="default" w:ascii="Arial" w:hAnsi="Arial" w:eastAsia="宋体" w:cs="Arial"/>
                <w:i w:val="0"/>
                <w:iCs w:val="0"/>
                <w:color w:val="auto"/>
                <w:sz w:val="21"/>
                <w:szCs w:val="21"/>
                <w:highlight w:val="none"/>
                <w:u w:val="none"/>
              </w:rPr>
            </w:pPr>
          </w:p>
        </w:tc>
      </w:tr>
      <w:tr w14:paraId="16154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591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526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81F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7A4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D03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参考或相当于：永德信、埃美柯、公元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9F7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168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1268">
            <w:pPr>
              <w:jc w:val="center"/>
              <w:rPr>
                <w:rFonts w:hint="default" w:ascii="Arial" w:hAnsi="Arial" w:eastAsia="宋体" w:cs="Arial"/>
                <w:i w:val="0"/>
                <w:iCs w:val="0"/>
                <w:color w:val="auto"/>
                <w:sz w:val="21"/>
                <w:szCs w:val="21"/>
                <w:highlight w:val="none"/>
                <w:u w:val="none"/>
              </w:rPr>
            </w:pPr>
          </w:p>
        </w:tc>
      </w:tr>
      <w:tr w14:paraId="7E3EA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A48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527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5C0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977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0B7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参考或相当于：永德信、埃美柯、公元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4E3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FCB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89A8">
            <w:pPr>
              <w:jc w:val="center"/>
              <w:rPr>
                <w:rFonts w:hint="default" w:ascii="Arial" w:hAnsi="Arial" w:eastAsia="宋体" w:cs="Arial"/>
                <w:i w:val="0"/>
                <w:iCs w:val="0"/>
                <w:color w:val="auto"/>
                <w:sz w:val="21"/>
                <w:szCs w:val="21"/>
                <w:highlight w:val="none"/>
                <w:u w:val="none"/>
              </w:rPr>
            </w:pPr>
          </w:p>
        </w:tc>
      </w:tr>
      <w:tr w14:paraId="65E51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24C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528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84F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铜三通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C7C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C1E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参考或相当于：永德信、埃美柯、公元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B96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966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A31E">
            <w:pPr>
              <w:jc w:val="center"/>
              <w:rPr>
                <w:rFonts w:hint="default" w:ascii="Arial" w:hAnsi="Arial" w:eastAsia="宋体" w:cs="Arial"/>
                <w:i w:val="0"/>
                <w:iCs w:val="0"/>
                <w:color w:val="auto"/>
                <w:sz w:val="21"/>
                <w:szCs w:val="21"/>
                <w:highlight w:val="none"/>
                <w:u w:val="none"/>
              </w:rPr>
            </w:pPr>
          </w:p>
        </w:tc>
      </w:tr>
      <w:tr w14:paraId="1AB95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663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529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629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3A7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DB3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参考或相当于：永德信、埃美柯、公元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8D6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8BF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D2C5">
            <w:pPr>
              <w:jc w:val="center"/>
              <w:rPr>
                <w:rFonts w:hint="default" w:ascii="Arial" w:hAnsi="Arial" w:eastAsia="宋体" w:cs="Arial"/>
                <w:i w:val="0"/>
                <w:iCs w:val="0"/>
                <w:color w:val="auto"/>
                <w:sz w:val="21"/>
                <w:szCs w:val="21"/>
                <w:highlight w:val="none"/>
                <w:u w:val="none"/>
              </w:rPr>
            </w:pPr>
          </w:p>
        </w:tc>
      </w:tr>
      <w:tr w14:paraId="0AA4E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844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530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D76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544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05F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参考或相当于：永德信、埃美柯、公元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FE8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4BD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B3EC">
            <w:pPr>
              <w:jc w:val="center"/>
              <w:rPr>
                <w:rFonts w:hint="default" w:ascii="Arial" w:hAnsi="Arial" w:eastAsia="宋体" w:cs="Arial"/>
                <w:i w:val="0"/>
                <w:iCs w:val="0"/>
                <w:color w:val="auto"/>
                <w:sz w:val="21"/>
                <w:szCs w:val="21"/>
                <w:highlight w:val="none"/>
                <w:u w:val="none"/>
              </w:rPr>
            </w:pPr>
          </w:p>
        </w:tc>
      </w:tr>
      <w:tr w14:paraId="6AFD0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90A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531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685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21C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C8C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参考或相当于：永德信、埃美柯、公元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F68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1C1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7C34">
            <w:pPr>
              <w:jc w:val="center"/>
              <w:rPr>
                <w:rFonts w:hint="default" w:ascii="Arial" w:hAnsi="Arial" w:eastAsia="宋体" w:cs="Arial"/>
                <w:i w:val="0"/>
                <w:iCs w:val="0"/>
                <w:color w:val="auto"/>
                <w:sz w:val="21"/>
                <w:szCs w:val="21"/>
                <w:highlight w:val="none"/>
                <w:u w:val="none"/>
              </w:rPr>
            </w:pPr>
          </w:p>
        </w:tc>
      </w:tr>
      <w:tr w14:paraId="5E06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86E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532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7FD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9A2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B98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参考或相当于：永德信、埃美柯、公元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4BA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45C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D51D">
            <w:pPr>
              <w:jc w:val="center"/>
              <w:rPr>
                <w:rFonts w:hint="default" w:ascii="Arial" w:hAnsi="Arial" w:eastAsia="宋体" w:cs="Arial"/>
                <w:i w:val="0"/>
                <w:iCs w:val="0"/>
                <w:color w:val="auto"/>
                <w:sz w:val="21"/>
                <w:szCs w:val="21"/>
                <w:highlight w:val="none"/>
                <w:u w:val="none"/>
              </w:rPr>
            </w:pPr>
          </w:p>
        </w:tc>
      </w:tr>
      <w:tr w14:paraId="0725B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70E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533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CBB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铜外接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21D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B28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参考或相当于：永德信、埃美柯、公元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0A9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5F8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9D1F">
            <w:pPr>
              <w:jc w:val="center"/>
              <w:rPr>
                <w:rFonts w:hint="default" w:ascii="Arial" w:hAnsi="Arial" w:eastAsia="宋体" w:cs="Arial"/>
                <w:i w:val="0"/>
                <w:iCs w:val="0"/>
                <w:color w:val="auto"/>
                <w:sz w:val="21"/>
                <w:szCs w:val="21"/>
                <w:highlight w:val="none"/>
                <w:u w:val="none"/>
              </w:rPr>
            </w:pPr>
          </w:p>
        </w:tc>
      </w:tr>
      <w:tr w14:paraId="39DA2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C15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534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722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铜外接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512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615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参考或相当于：永德信、埃美柯、公元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06A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3DE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2114">
            <w:pPr>
              <w:jc w:val="center"/>
              <w:rPr>
                <w:rFonts w:hint="default" w:ascii="Arial" w:hAnsi="Arial" w:eastAsia="宋体" w:cs="Arial"/>
                <w:i w:val="0"/>
                <w:iCs w:val="0"/>
                <w:color w:val="auto"/>
                <w:sz w:val="21"/>
                <w:szCs w:val="21"/>
                <w:highlight w:val="none"/>
                <w:u w:val="none"/>
              </w:rPr>
            </w:pPr>
          </w:p>
        </w:tc>
      </w:tr>
      <w:tr w14:paraId="4ACD3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0FD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535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8AC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铜外接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AD2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99E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参考或相当于：永德信、埃美柯、公元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BFE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393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E0FD">
            <w:pPr>
              <w:jc w:val="center"/>
              <w:rPr>
                <w:rFonts w:hint="default" w:ascii="Arial" w:hAnsi="Arial" w:eastAsia="宋体" w:cs="Arial"/>
                <w:i w:val="0"/>
                <w:iCs w:val="0"/>
                <w:color w:val="auto"/>
                <w:sz w:val="21"/>
                <w:szCs w:val="21"/>
                <w:highlight w:val="none"/>
                <w:u w:val="none"/>
              </w:rPr>
            </w:pPr>
          </w:p>
        </w:tc>
      </w:tr>
      <w:tr w14:paraId="31FDC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667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536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67F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铜外接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6F6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205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参考或相当于：永德信、埃美柯、公元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290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C97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DBFB">
            <w:pPr>
              <w:jc w:val="center"/>
              <w:rPr>
                <w:rFonts w:hint="default" w:ascii="Arial" w:hAnsi="Arial" w:eastAsia="宋体" w:cs="Arial"/>
                <w:i w:val="0"/>
                <w:iCs w:val="0"/>
                <w:color w:val="auto"/>
                <w:sz w:val="21"/>
                <w:szCs w:val="21"/>
                <w:highlight w:val="none"/>
                <w:u w:val="none"/>
              </w:rPr>
            </w:pPr>
          </w:p>
        </w:tc>
      </w:tr>
      <w:tr w14:paraId="26E6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8B6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537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3AC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生料带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CC1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卷</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82C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参考或相当于：永德信、埃美柯、公元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A67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规格长20米，符合国标标准。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4A4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6E33">
            <w:pPr>
              <w:jc w:val="center"/>
              <w:rPr>
                <w:rFonts w:hint="default" w:ascii="Arial" w:hAnsi="Arial" w:eastAsia="宋体" w:cs="Arial"/>
                <w:i w:val="0"/>
                <w:iCs w:val="0"/>
                <w:color w:val="auto"/>
                <w:sz w:val="21"/>
                <w:szCs w:val="21"/>
                <w:highlight w:val="none"/>
                <w:u w:val="none"/>
              </w:rPr>
            </w:pPr>
          </w:p>
        </w:tc>
      </w:tr>
      <w:tr w14:paraId="534BB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8D0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538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841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纱手套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F95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DCB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参考或相当于：星宇、双安、军手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D38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规格800克，符合国标标准。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8B4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9F32">
            <w:pPr>
              <w:jc w:val="center"/>
              <w:rPr>
                <w:rFonts w:hint="default" w:ascii="Arial" w:hAnsi="Arial" w:eastAsia="宋体" w:cs="Arial"/>
                <w:i w:val="0"/>
                <w:iCs w:val="0"/>
                <w:color w:val="auto"/>
                <w:sz w:val="21"/>
                <w:szCs w:val="21"/>
                <w:highlight w:val="none"/>
                <w:u w:val="none"/>
              </w:rPr>
            </w:pPr>
          </w:p>
        </w:tc>
      </w:tr>
      <w:tr w14:paraId="0E4B3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CE9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539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91A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胶手套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A2E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343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参考或相当于：星宇、双安、军手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D32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规格大号，符合国标标准。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814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9719">
            <w:pPr>
              <w:jc w:val="center"/>
              <w:rPr>
                <w:rFonts w:hint="default" w:ascii="Arial" w:hAnsi="Arial" w:eastAsia="宋体" w:cs="Arial"/>
                <w:i w:val="0"/>
                <w:iCs w:val="0"/>
                <w:color w:val="auto"/>
                <w:sz w:val="21"/>
                <w:szCs w:val="21"/>
                <w:highlight w:val="none"/>
                <w:u w:val="none"/>
              </w:rPr>
            </w:pPr>
          </w:p>
        </w:tc>
      </w:tr>
      <w:tr w14:paraId="4A4EA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5BD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540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9EA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泡棉胶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4F0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卷</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C9D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参考或相当于：3M、星宇、瑞龙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B8C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规格长20米宽3厘米，符合国标标准。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302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AD4E">
            <w:pPr>
              <w:jc w:val="center"/>
              <w:rPr>
                <w:rFonts w:hint="default" w:ascii="Arial" w:hAnsi="Arial" w:eastAsia="宋体" w:cs="Arial"/>
                <w:i w:val="0"/>
                <w:iCs w:val="0"/>
                <w:color w:val="auto"/>
                <w:sz w:val="21"/>
                <w:szCs w:val="21"/>
                <w:highlight w:val="none"/>
                <w:u w:val="none"/>
              </w:rPr>
            </w:pPr>
          </w:p>
        </w:tc>
      </w:tr>
      <w:tr w14:paraId="25554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456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F75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膨胀胶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A75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172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参考或相当于：瑞龙、一联、蓝帆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ECF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规格6厘，符合国标标准。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D41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713E">
            <w:pPr>
              <w:jc w:val="center"/>
              <w:rPr>
                <w:rFonts w:hint="default" w:ascii="Arial" w:hAnsi="Arial" w:eastAsia="宋体" w:cs="Arial"/>
                <w:i w:val="0"/>
                <w:iCs w:val="0"/>
                <w:color w:val="auto"/>
                <w:sz w:val="21"/>
                <w:szCs w:val="21"/>
                <w:highlight w:val="none"/>
                <w:u w:val="none"/>
              </w:rPr>
            </w:pPr>
          </w:p>
        </w:tc>
      </w:tr>
      <w:tr w14:paraId="25302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F76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542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92B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膨胀胶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640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ADB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参考或相当于：瑞龙、一联、蓝帆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AC1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规格8厘，符合国标标准。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A35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19E4">
            <w:pPr>
              <w:jc w:val="center"/>
              <w:rPr>
                <w:rFonts w:hint="default" w:ascii="Arial" w:hAnsi="Arial" w:eastAsia="宋体" w:cs="Arial"/>
                <w:i w:val="0"/>
                <w:iCs w:val="0"/>
                <w:color w:val="auto"/>
                <w:sz w:val="21"/>
                <w:szCs w:val="21"/>
                <w:highlight w:val="none"/>
                <w:u w:val="none"/>
              </w:rPr>
            </w:pPr>
          </w:p>
        </w:tc>
      </w:tr>
      <w:tr w14:paraId="0F7B1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39F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543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56A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枪钉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673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8C1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参考或相当于：虎头、青龙剑、凯星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BEF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规格18，符合国标标准。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F7F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607F">
            <w:pPr>
              <w:jc w:val="center"/>
              <w:rPr>
                <w:rFonts w:hint="default" w:ascii="Arial" w:hAnsi="Arial" w:eastAsia="宋体" w:cs="Arial"/>
                <w:i w:val="0"/>
                <w:iCs w:val="0"/>
                <w:color w:val="auto"/>
                <w:sz w:val="21"/>
                <w:szCs w:val="21"/>
                <w:highlight w:val="none"/>
                <w:u w:val="none"/>
              </w:rPr>
            </w:pPr>
          </w:p>
        </w:tc>
      </w:tr>
      <w:tr w14:paraId="2D2C8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C79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544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267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钢排钉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924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1D1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参考或相当于：虎头、青龙剑、凯星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006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规格T18，符合国标标准。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973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EF2B">
            <w:pPr>
              <w:jc w:val="center"/>
              <w:rPr>
                <w:rFonts w:hint="default" w:ascii="Arial" w:hAnsi="Arial" w:eastAsia="宋体" w:cs="Arial"/>
                <w:i w:val="0"/>
                <w:iCs w:val="0"/>
                <w:color w:val="auto"/>
                <w:sz w:val="21"/>
                <w:szCs w:val="21"/>
                <w:highlight w:val="none"/>
                <w:u w:val="none"/>
              </w:rPr>
            </w:pPr>
          </w:p>
        </w:tc>
      </w:tr>
      <w:tr w14:paraId="26B2F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B26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545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7E6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自攻钉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B82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3E8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参考或相当于：虎头、青龙剑、凯星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668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规格4*15mm，符合国标标准。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AAE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30F6">
            <w:pPr>
              <w:jc w:val="center"/>
              <w:rPr>
                <w:rFonts w:hint="default" w:ascii="Arial" w:hAnsi="Arial" w:eastAsia="宋体" w:cs="Arial"/>
                <w:i w:val="0"/>
                <w:iCs w:val="0"/>
                <w:color w:val="auto"/>
                <w:sz w:val="21"/>
                <w:szCs w:val="21"/>
                <w:highlight w:val="none"/>
                <w:u w:val="none"/>
              </w:rPr>
            </w:pPr>
          </w:p>
        </w:tc>
      </w:tr>
      <w:tr w14:paraId="26B3C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60B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546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292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自攻钉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B5F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C03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参考或相当于：虎头、青龙剑、凯星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B52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规格5*30mm，符合国标标准。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A6E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AC18">
            <w:pPr>
              <w:jc w:val="center"/>
              <w:rPr>
                <w:rFonts w:hint="default" w:ascii="Arial" w:hAnsi="Arial" w:eastAsia="宋体" w:cs="Arial"/>
                <w:i w:val="0"/>
                <w:iCs w:val="0"/>
                <w:color w:val="auto"/>
                <w:sz w:val="21"/>
                <w:szCs w:val="21"/>
                <w:highlight w:val="none"/>
                <w:u w:val="none"/>
              </w:rPr>
            </w:pPr>
          </w:p>
        </w:tc>
      </w:tr>
      <w:tr w14:paraId="236C0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E47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547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F3F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自攻钉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D21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C8B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参考或相当于：虎头、青龙剑、凯星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3CB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规格5*50mm，符合国标标准。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EF4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2985">
            <w:pPr>
              <w:jc w:val="center"/>
              <w:rPr>
                <w:rFonts w:hint="default" w:ascii="Arial" w:hAnsi="Arial" w:eastAsia="宋体" w:cs="Arial"/>
                <w:i w:val="0"/>
                <w:iCs w:val="0"/>
                <w:color w:val="auto"/>
                <w:sz w:val="21"/>
                <w:szCs w:val="21"/>
                <w:highlight w:val="none"/>
                <w:u w:val="none"/>
              </w:rPr>
            </w:pPr>
          </w:p>
        </w:tc>
      </w:tr>
      <w:tr w14:paraId="013AF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30D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548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E63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干壁钉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C28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45E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参考或相当于：虎头、青龙剑、凯星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FC5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规格3.5*20mm，符合国标标准。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745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5921">
            <w:pPr>
              <w:jc w:val="center"/>
              <w:rPr>
                <w:rFonts w:hint="default" w:ascii="Arial" w:hAnsi="Arial" w:eastAsia="宋体" w:cs="Arial"/>
                <w:i w:val="0"/>
                <w:iCs w:val="0"/>
                <w:color w:val="auto"/>
                <w:sz w:val="21"/>
                <w:szCs w:val="21"/>
                <w:highlight w:val="none"/>
                <w:u w:val="none"/>
              </w:rPr>
            </w:pPr>
          </w:p>
        </w:tc>
      </w:tr>
      <w:tr w14:paraId="440FE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64C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549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3EF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干壁钉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026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3E4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参考或相当于：虎头、青龙剑、凯星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324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规格3.5*30mm，符合国标标准。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279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6B8B">
            <w:pPr>
              <w:jc w:val="center"/>
              <w:rPr>
                <w:rFonts w:hint="default" w:ascii="Arial" w:hAnsi="Arial" w:eastAsia="宋体" w:cs="Arial"/>
                <w:i w:val="0"/>
                <w:iCs w:val="0"/>
                <w:color w:val="auto"/>
                <w:sz w:val="21"/>
                <w:szCs w:val="21"/>
                <w:highlight w:val="none"/>
                <w:u w:val="none"/>
              </w:rPr>
            </w:pPr>
          </w:p>
        </w:tc>
      </w:tr>
      <w:tr w14:paraId="6B18F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278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550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886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干壁钉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791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CC2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参考或相当于：虎头、青龙剑、凯星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30D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规格3.5*40mm，符合国标标准。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923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DB4A">
            <w:pPr>
              <w:jc w:val="center"/>
              <w:rPr>
                <w:rFonts w:hint="default" w:ascii="Arial" w:hAnsi="Arial" w:eastAsia="宋体" w:cs="Arial"/>
                <w:i w:val="0"/>
                <w:iCs w:val="0"/>
                <w:color w:val="auto"/>
                <w:sz w:val="21"/>
                <w:szCs w:val="21"/>
                <w:highlight w:val="none"/>
                <w:u w:val="none"/>
              </w:rPr>
            </w:pPr>
          </w:p>
        </w:tc>
      </w:tr>
      <w:tr w14:paraId="50753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00F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551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DE9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平头钻尾钉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27A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DC7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参考或相当于：虎头、青龙剑、凯星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D60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规格4.2*32mm，符合国标标准。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3B1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754C">
            <w:pPr>
              <w:jc w:val="center"/>
              <w:rPr>
                <w:rFonts w:hint="default" w:ascii="Arial" w:hAnsi="Arial" w:eastAsia="宋体" w:cs="Arial"/>
                <w:i w:val="0"/>
                <w:iCs w:val="0"/>
                <w:color w:val="auto"/>
                <w:sz w:val="21"/>
                <w:szCs w:val="21"/>
                <w:highlight w:val="none"/>
                <w:u w:val="none"/>
              </w:rPr>
            </w:pPr>
          </w:p>
        </w:tc>
      </w:tr>
      <w:tr w14:paraId="05B36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41B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552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A91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平头钻尾钉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7C5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EBA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参考或相当于：虎头、青龙剑、凯星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6A8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规格4.2*15.5mm，符合国标标准。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975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9530">
            <w:pPr>
              <w:jc w:val="center"/>
              <w:rPr>
                <w:rFonts w:hint="default" w:ascii="Arial" w:hAnsi="Arial" w:eastAsia="宋体" w:cs="Arial"/>
                <w:i w:val="0"/>
                <w:iCs w:val="0"/>
                <w:color w:val="auto"/>
                <w:sz w:val="21"/>
                <w:szCs w:val="21"/>
                <w:highlight w:val="none"/>
                <w:u w:val="none"/>
              </w:rPr>
            </w:pPr>
          </w:p>
        </w:tc>
      </w:tr>
      <w:tr w14:paraId="41FC1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CF4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553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803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平头钻尾钉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2A2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ACA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参考或相当于：虎头、青龙剑、凯星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CD5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规格4.2*10mm，符合国标标准。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A41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74D2">
            <w:pPr>
              <w:jc w:val="center"/>
              <w:rPr>
                <w:rFonts w:hint="default" w:ascii="Arial" w:hAnsi="Arial" w:eastAsia="宋体" w:cs="Arial"/>
                <w:i w:val="0"/>
                <w:iCs w:val="0"/>
                <w:color w:val="auto"/>
                <w:sz w:val="21"/>
                <w:szCs w:val="21"/>
                <w:highlight w:val="none"/>
                <w:u w:val="none"/>
              </w:rPr>
            </w:pPr>
          </w:p>
        </w:tc>
      </w:tr>
      <w:tr w14:paraId="6FD3C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617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554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1F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法兰螺母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792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斤</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A37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参考或相当于：虎头、青龙剑、凯星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1B3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规格M4\M5\M6\M8\M10，符合国标标准。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16B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0E9C">
            <w:pPr>
              <w:jc w:val="center"/>
              <w:rPr>
                <w:rFonts w:hint="default" w:ascii="Arial" w:hAnsi="Arial" w:eastAsia="宋体" w:cs="Arial"/>
                <w:i w:val="0"/>
                <w:iCs w:val="0"/>
                <w:color w:val="auto"/>
                <w:sz w:val="21"/>
                <w:szCs w:val="21"/>
                <w:highlight w:val="none"/>
                <w:u w:val="none"/>
              </w:rPr>
            </w:pPr>
          </w:p>
        </w:tc>
      </w:tr>
      <w:tr w14:paraId="017F0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225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555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70F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十字螺杆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071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斤</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67F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参考或相当于：虎头、青龙剑、凯星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210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规格M4\M5\M6\M8\M10，符合国标标准。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8DF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875D">
            <w:pPr>
              <w:jc w:val="center"/>
              <w:rPr>
                <w:rFonts w:hint="default" w:ascii="Arial" w:hAnsi="Arial" w:eastAsia="宋体" w:cs="Arial"/>
                <w:i w:val="0"/>
                <w:iCs w:val="0"/>
                <w:color w:val="auto"/>
                <w:sz w:val="21"/>
                <w:szCs w:val="21"/>
                <w:highlight w:val="none"/>
                <w:u w:val="none"/>
              </w:rPr>
            </w:pPr>
          </w:p>
        </w:tc>
      </w:tr>
      <w:tr w14:paraId="3528A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4C4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556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AC5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894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斤</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E16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参考或相当于：占红、诚信、柳华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F85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规格6.8.10㎜，符合国标标准。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511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807C">
            <w:pPr>
              <w:jc w:val="center"/>
              <w:rPr>
                <w:rFonts w:hint="default" w:ascii="Arial" w:hAnsi="Arial" w:eastAsia="宋体" w:cs="Arial"/>
                <w:i w:val="0"/>
                <w:iCs w:val="0"/>
                <w:color w:val="auto"/>
                <w:sz w:val="21"/>
                <w:szCs w:val="21"/>
                <w:highlight w:val="none"/>
                <w:u w:val="none"/>
              </w:rPr>
            </w:pPr>
          </w:p>
        </w:tc>
      </w:tr>
      <w:tr w14:paraId="6285B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680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557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641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玻璃胶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AFD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895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参考或相当于：快事达、三和、长颈鹿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F89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规格，668型，重300克，符合国标标准。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69E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D532">
            <w:pPr>
              <w:jc w:val="center"/>
              <w:rPr>
                <w:rFonts w:hint="default" w:ascii="Arial" w:hAnsi="Arial" w:eastAsia="宋体" w:cs="Arial"/>
                <w:i w:val="0"/>
                <w:iCs w:val="0"/>
                <w:color w:val="auto"/>
                <w:sz w:val="21"/>
                <w:szCs w:val="21"/>
                <w:highlight w:val="none"/>
                <w:u w:val="none"/>
              </w:rPr>
            </w:pPr>
          </w:p>
        </w:tc>
      </w:tr>
      <w:tr w14:paraId="1DB8E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B32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558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65F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玻璃胶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0BC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4C0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参考或相当于：快事达、三和、长颈鹿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F4D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规格668瓷白玻璃胶，符合国标标准。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68C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A253">
            <w:pPr>
              <w:jc w:val="center"/>
              <w:rPr>
                <w:rFonts w:hint="default" w:ascii="Arial" w:hAnsi="Arial" w:eastAsia="宋体" w:cs="Arial"/>
                <w:i w:val="0"/>
                <w:iCs w:val="0"/>
                <w:color w:val="auto"/>
                <w:sz w:val="21"/>
                <w:szCs w:val="21"/>
                <w:highlight w:val="none"/>
                <w:u w:val="none"/>
              </w:rPr>
            </w:pPr>
          </w:p>
        </w:tc>
      </w:tr>
      <w:tr w14:paraId="569E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803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559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8D9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玻璃胶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0E2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AB6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参考或相当于：快事达、三和、长颈鹿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356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规格668透明玻璃胶，符合国标标准。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97B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CA41">
            <w:pPr>
              <w:jc w:val="center"/>
              <w:rPr>
                <w:rFonts w:hint="default" w:ascii="Arial" w:hAnsi="Arial" w:eastAsia="宋体" w:cs="Arial"/>
                <w:i w:val="0"/>
                <w:iCs w:val="0"/>
                <w:color w:val="auto"/>
                <w:sz w:val="21"/>
                <w:szCs w:val="21"/>
                <w:highlight w:val="none"/>
                <w:u w:val="none"/>
              </w:rPr>
            </w:pPr>
          </w:p>
        </w:tc>
      </w:tr>
      <w:tr w14:paraId="0EA53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E24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CC8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结构胶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DCE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CD8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参考或相当于：快事达、三和、长颈鹿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746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规格，995型，重590ML，符合国标标准。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139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23B7">
            <w:pPr>
              <w:jc w:val="center"/>
              <w:rPr>
                <w:rFonts w:hint="default" w:ascii="Arial" w:hAnsi="Arial" w:eastAsia="宋体" w:cs="Arial"/>
                <w:i w:val="0"/>
                <w:iCs w:val="0"/>
                <w:color w:val="auto"/>
                <w:sz w:val="21"/>
                <w:szCs w:val="21"/>
                <w:highlight w:val="none"/>
                <w:u w:val="none"/>
              </w:rPr>
            </w:pPr>
          </w:p>
        </w:tc>
      </w:tr>
      <w:tr w14:paraId="67FE6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E80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561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5E9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发泡胶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762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B92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参考或相当于：快事达、三和、长颈鹿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4F4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规格，重750ML，符合国标标准。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42D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24D6">
            <w:pPr>
              <w:jc w:val="center"/>
              <w:rPr>
                <w:rFonts w:hint="default" w:ascii="Arial" w:hAnsi="Arial" w:eastAsia="宋体" w:cs="Arial"/>
                <w:i w:val="0"/>
                <w:iCs w:val="0"/>
                <w:color w:val="auto"/>
                <w:sz w:val="21"/>
                <w:szCs w:val="21"/>
                <w:highlight w:val="none"/>
                <w:u w:val="none"/>
              </w:rPr>
            </w:pPr>
          </w:p>
        </w:tc>
      </w:tr>
      <w:tr w14:paraId="497CF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94F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562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F3E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锁芯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4AB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729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9CA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规格，长70CM,铜材质，AB锁芯，符合国标标准。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01B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9F2A">
            <w:pPr>
              <w:jc w:val="center"/>
              <w:rPr>
                <w:rFonts w:hint="default" w:ascii="Arial" w:hAnsi="Arial" w:eastAsia="宋体" w:cs="Arial"/>
                <w:i w:val="0"/>
                <w:iCs w:val="0"/>
                <w:color w:val="auto"/>
                <w:sz w:val="21"/>
                <w:szCs w:val="21"/>
                <w:highlight w:val="none"/>
                <w:u w:val="none"/>
              </w:rPr>
            </w:pPr>
          </w:p>
        </w:tc>
      </w:tr>
      <w:tr w14:paraId="0C3A3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9E7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563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BA3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锁芯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FA5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18A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832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规格，长90CM,铜材质，AB锁芯，符合国标标准。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D16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D22E">
            <w:pPr>
              <w:jc w:val="center"/>
              <w:rPr>
                <w:rFonts w:hint="default" w:ascii="Arial" w:hAnsi="Arial" w:eastAsia="宋体" w:cs="Arial"/>
                <w:i w:val="0"/>
                <w:iCs w:val="0"/>
                <w:color w:val="auto"/>
                <w:sz w:val="21"/>
                <w:szCs w:val="21"/>
                <w:highlight w:val="none"/>
                <w:u w:val="none"/>
              </w:rPr>
            </w:pPr>
          </w:p>
        </w:tc>
      </w:tr>
      <w:tr w14:paraId="07009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19B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564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EFE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锁芯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975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4F6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401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规格，长105CM,铜材质，AB锁芯，符合国标标准。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7B4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AFA2">
            <w:pPr>
              <w:jc w:val="center"/>
              <w:rPr>
                <w:rFonts w:hint="default" w:ascii="Arial" w:hAnsi="Arial" w:eastAsia="宋体" w:cs="Arial"/>
                <w:i w:val="0"/>
                <w:iCs w:val="0"/>
                <w:color w:val="auto"/>
                <w:sz w:val="21"/>
                <w:szCs w:val="21"/>
                <w:highlight w:val="none"/>
                <w:u w:val="none"/>
              </w:rPr>
            </w:pPr>
          </w:p>
        </w:tc>
      </w:tr>
      <w:tr w14:paraId="715A4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455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565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A7A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钢BK球形锁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14D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DC7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AC7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通用型5831，符合国标标准。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87C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4991">
            <w:pPr>
              <w:jc w:val="center"/>
              <w:rPr>
                <w:rFonts w:hint="default" w:ascii="Arial" w:hAnsi="Arial" w:eastAsia="宋体" w:cs="Arial"/>
                <w:i w:val="0"/>
                <w:iCs w:val="0"/>
                <w:color w:val="auto"/>
                <w:sz w:val="21"/>
                <w:szCs w:val="21"/>
                <w:highlight w:val="none"/>
                <w:u w:val="none"/>
              </w:rPr>
            </w:pPr>
          </w:p>
        </w:tc>
      </w:tr>
      <w:tr w14:paraId="32505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ACF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566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BDF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球形锁长锁舌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CA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A89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EFD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通用型5831，符合国标标准。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C03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FFD5">
            <w:pPr>
              <w:jc w:val="center"/>
              <w:rPr>
                <w:rFonts w:hint="default" w:ascii="Arial" w:hAnsi="Arial" w:eastAsia="宋体" w:cs="Arial"/>
                <w:i w:val="0"/>
                <w:iCs w:val="0"/>
                <w:color w:val="auto"/>
                <w:sz w:val="21"/>
                <w:szCs w:val="21"/>
                <w:highlight w:val="none"/>
                <w:u w:val="none"/>
              </w:rPr>
            </w:pPr>
          </w:p>
        </w:tc>
      </w:tr>
      <w:tr w14:paraId="58574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D7B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567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761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球形锁中长锁舌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299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EC7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6DD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通用型5831，符合国标标准。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9DF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4F79">
            <w:pPr>
              <w:jc w:val="center"/>
              <w:rPr>
                <w:rFonts w:hint="default" w:ascii="Arial" w:hAnsi="Arial" w:eastAsia="宋体" w:cs="Arial"/>
                <w:i w:val="0"/>
                <w:iCs w:val="0"/>
                <w:color w:val="auto"/>
                <w:sz w:val="21"/>
                <w:szCs w:val="21"/>
                <w:highlight w:val="none"/>
                <w:u w:val="none"/>
              </w:rPr>
            </w:pPr>
          </w:p>
        </w:tc>
      </w:tr>
      <w:tr w14:paraId="79445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CAB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568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89C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球形锁中锁舌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15B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8C0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5D7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通用型5831，符合国标标准。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3C5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E98E">
            <w:pPr>
              <w:jc w:val="center"/>
              <w:rPr>
                <w:rFonts w:hint="default" w:ascii="Arial" w:hAnsi="Arial" w:eastAsia="宋体" w:cs="Arial"/>
                <w:i w:val="0"/>
                <w:iCs w:val="0"/>
                <w:color w:val="auto"/>
                <w:sz w:val="21"/>
                <w:szCs w:val="21"/>
                <w:highlight w:val="none"/>
                <w:u w:val="none"/>
              </w:rPr>
            </w:pPr>
          </w:p>
        </w:tc>
      </w:tr>
      <w:tr w14:paraId="0DFA6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C9F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569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85C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碰锁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561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640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参考或相当于：安得利、固力、坚士</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3A4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通用型6201，符合国标标准。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F33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9280">
            <w:pPr>
              <w:jc w:val="center"/>
              <w:rPr>
                <w:rFonts w:hint="default" w:ascii="Arial" w:hAnsi="Arial" w:eastAsia="宋体" w:cs="Arial"/>
                <w:i w:val="0"/>
                <w:iCs w:val="0"/>
                <w:color w:val="auto"/>
                <w:sz w:val="21"/>
                <w:szCs w:val="21"/>
                <w:highlight w:val="none"/>
                <w:u w:val="none"/>
              </w:rPr>
            </w:pPr>
          </w:p>
        </w:tc>
      </w:tr>
      <w:tr w14:paraId="15851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906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570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11B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牛头锁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40B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356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参考或相当于：牛头牌、桂林、金牛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E4F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弹子门锁，符合国标标准。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F9A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C0DF">
            <w:pPr>
              <w:jc w:val="center"/>
              <w:rPr>
                <w:rFonts w:hint="default" w:ascii="Arial" w:hAnsi="Arial" w:eastAsia="宋体" w:cs="Arial"/>
                <w:i w:val="0"/>
                <w:iCs w:val="0"/>
                <w:color w:val="auto"/>
                <w:sz w:val="21"/>
                <w:szCs w:val="21"/>
                <w:highlight w:val="none"/>
                <w:u w:val="none"/>
              </w:rPr>
            </w:pPr>
          </w:p>
        </w:tc>
      </w:tr>
      <w:tr w14:paraId="5555D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444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571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3B3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防盗门锁碰锁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FEE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3F6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参考或相当于：金点原子、安得利，玥玛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21B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C级防盗，符合国标标准。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F67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FFF2">
            <w:pPr>
              <w:jc w:val="center"/>
              <w:rPr>
                <w:rFonts w:hint="default" w:ascii="Arial" w:hAnsi="Arial" w:eastAsia="宋体" w:cs="Arial"/>
                <w:i w:val="0"/>
                <w:iCs w:val="0"/>
                <w:color w:val="auto"/>
                <w:sz w:val="21"/>
                <w:szCs w:val="21"/>
                <w:highlight w:val="none"/>
                <w:u w:val="none"/>
              </w:rPr>
            </w:pPr>
          </w:p>
        </w:tc>
      </w:tr>
      <w:tr w14:paraId="74CF2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4B5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572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442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不锈钢装甲面板锁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147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776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9AE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682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9C93">
            <w:pPr>
              <w:jc w:val="center"/>
              <w:rPr>
                <w:rFonts w:hint="default" w:ascii="Arial" w:hAnsi="Arial" w:eastAsia="宋体" w:cs="Arial"/>
                <w:i w:val="0"/>
                <w:iCs w:val="0"/>
                <w:color w:val="auto"/>
                <w:sz w:val="21"/>
                <w:szCs w:val="21"/>
                <w:highlight w:val="none"/>
                <w:u w:val="none"/>
              </w:rPr>
            </w:pPr>
          </w:p>
        </w:tc>
      </w:tr>
      <w:tr w14:paraId="2DCA0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3E3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573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ED3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防盗门锁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3E0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163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94F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规格防盗门锁50㎜，符合国标标准。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E6B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3866">
            <w:pPr>
              <w:jc w:val="center"/>
              <w:rPr>
                <w:rFonts w:hint="default" w:ascii="Arial" w:hAnsi="Arial" w:eastAsia="宋体" w:cs="Arial"/>
                <w:i w:val="0"/>
                <w:iCs w:val="0"/>
                <w:color w:val="auto"/>
                <w:sz w:val="21"/>
                <w:szCs w:val="21"/>
                <w:highlight w:val="none"/>
                <w:u w:val="none"/>
              </w:rPr>
            </w:pPr>
          </w:p>
        </w:tc>
      </w:tr>
      <w:tr w14:paraId="6B638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30D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574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60E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防盗门锁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7B4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435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34A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规格防盗门锁65㎜，符合国标标准。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535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773F">
            <w:pPr>
              <w:jc w:val="center"/>
              <w:rPr>
                <w:rFonts w:hint="default" w:ascii="Arial" w:hAnsi="Arial" w:eastAsia="宋体" w:cs="Arial"/>
                <w:i w:val="0"/>
                <w:iCs w:val="0"/>
                <w:color w:val="auto"/>
                <w:sz w:val="21"/>
                <w:szCs w:val="21"/>
                <w:highlight w:val="none"/>
                <w:u w:val="none"/>
              </w:rPr>
            </w:pPr>
          </w:p>
        </w:tc>
      </w:tr>
      <w:tr w14:paraId="3C0ED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D3E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575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84D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防盗门锁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94C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802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2A8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规格防盗门锁68型，符合国标标准。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8DE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02F4">
            <w:pPr>
              <w:jc w:val="center"/>
              <w:rPr>
                <w:rFonts w:hint="default" w:ascii="Arial" w:hAnsi="Arial" w:eastAsia="宋体" w:cs="Arial"/>
                <w:i w:val="0"/>
                <w:iCs w:val="0"/>
                <w:color w:val="auto"/>
                <w:sz w:val="21"/>
                <w:szCs w:val="21"/>
                <w:highlight w:val="none"/>
                <w:u w:val="none"/>
              </w:rPr>
            </w:pPr>
          </w:p>
        </w:tc>
      </w:tr>
      <w:tr w14:paraId="541D9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F74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576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47B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防盗门锁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A50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19D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2CD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规格防盗门锁D-65，符合国标标准。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A0A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0442">
            <w:pPr>
              <w:jc w:val="center"/>
              <w:rPr>
                <w:rFonts w:hint="default" w:ascii="Arial" w:hAnsi="Arial" w:eastAsia="宋体" w:cs="Arial"/>
                <w:i w:val="0"/>
                <w:iCs w:val="0"/>
                <w:color w:val="auto"/>
                <w:sz w:val="21"/>
                <w:szCs w:val="21"/>
                <w:highlight w:val="none"/>
                <w:u w:val="none"/>
              </w:rPr>
            </w:pPr>
          </w:p>
        </w:tc>
      </w:tr>
      <w:tr w14:paraId="30F2A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0E9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DEE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防盗门锁体</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962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DF7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8A2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规格24cm，单钉，符合国标标准。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319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7E66">
            <w:pPr>
              <w:jc w:val="center"/>
              <w:rPr>
                <w:rFonts w:hint="default" w:ascii="Arial" w:hAnsi="Arial" w:eastAsia="宋体" w:cs="Arial"/>
                <w:i w:val="0"/>
                <w:iCs w:val="0"/>
                <w:color w:val="auto"/>
                <w:sz w:val="21"/>
                <w:szCs w:val="21"/>
                <w:highlight w:val="none"/>
                <w:u w:val="none"/>
              </w:rPr>
            </w:pPr>
          </w:p>
        </w:tc>
      </w:tr>
      <w:tr w14:paraId="54A96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055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578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16C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防盗门锁体</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32E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3BA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E4D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规格24cm，双钉，符合国标标准。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590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DE9D">
            <w:pPr>
              <w:jc w:val="center"/>
              <w:rPr>
                <w:rFonts w:hint="default" w:ascii="Arial" w:hAnsi="Arial" w:eastAsia="宋体" w:cs="Arial"/>
                <w:i w:val="0"/>
                <w:iCs w:val="0"/>
                <w:color w:val="auto"/>
                <w:sz w:val="21"/>
                <w:szCs w:val="21"/>
                <w:highlight w:val="none"/>
                <w:u w:val="none"/>
              </w:rPr>
            </w:pPr>
          </w:p>
        </w:tc>
      </w:tr>
      <w:tr w14:paraId="7BE14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3D5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579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1C3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阳台插芯执手锁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25C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F97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CBF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4E8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8CA5">
            <w:pPr>
              <w:jc w:val="center"/>
              <w:rPr>
                <w:rFonts w:hint="default" w:ascii="Arial" w:hAnsi="Arial" w:eastAsia="宋体" w:cs="Arial"/>
                <w:i w:val="0"/>
                <w:iCs w:val="0"/>
                <w:color w:val="auto"/>
                <w:sz w:val="21"/>
                <w:szCs w:val="21"/>
                <w:highlight w:val="none"/>
                <w:u w:val="none"/>
              </w:rPr>
            </w:pPr>
          </w:p>
        </w:tc>
      </w:tr>
      <w:tr w14:paraId="74565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94B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580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A52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PAOB防盗门70锁芯          （8把主钥匙）</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D4E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313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F1F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ED7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EDE0">
            <w:pPr>
              <w:jc w:val="center"/>
              <w:rPr>
                <w:rFonts w:hint="default" w:ascii="Arial" w:hAnsi="Arial" w:eastAsia="宋体" w:cs="Arial"/>
                <w:i w:val="0"/>
                <w:iCs w:val="0"/>
                <w:color w:val="auto"/>
                <w:sz w:val="21"/>
                <w:szCs w:val="21"/>
                <w:highlight w:val="none"/>
                <w:u w:val="none"/>
              </w:rPr>
            </w:pPr>
          </w:p>
        </w:tc>
      </w:tr>
      <w:tr w14:paraId="382C3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7C9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581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D67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PAOB防盗门90锁芯          （8把主钥匙）</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5A9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6EF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C7A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ABA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6D70">
            <w:pPr>
              <w:jc w:val="center"/>
              <w:rPr>
                <w:rFonts w:hint="default" w:ascii="Arial" w:hAnsi="Arial" w:eastAsia="宋体" w:cs="Arial"/>
                <w:i w:val="0"/>
                <w:iCs w:val="0"/>
                <w:color w:val="auto"/>
                <w:sz w:val="21"/>
                <w:szCs w:val="21"/>
                <w:highlight w:val="none"/>
                <w:u w:val="none"/>
              </w:rPr>
            </w:pPr>
          </w:p>
        </w:tc>
      </w:tr>
      <w:tr w14:paraId="35613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CAF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582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87F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PAOB防盗门105锁芯          （8把主钥匙）</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54B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240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0A4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CFD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725A">
            <w:pPr>
              <w:jc w:val="center"/>
              <w:rPr>
                <w:rFonts w:hint="default" w:ascii="Arial" w:hAnsi="Arial" w:eastAsia="宋体" w:cs="Arial"/>
                <w:i w:val="0"/>
                <w:iCs w:val="0"/>
                <w:color w:val="auto"/>
                <w:sz w:val="21"/>
                <w:szCs w:val="21"/>
                <w:highlight w:val="none"/>
                <w:u w:val="none"/>
              </w:rPr>
            </w:pPr>
          </w:p>
        </w:tc>
      </w:tr>
      <w:tr w14:paraId="3CFF3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A96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583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834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十字防盗门锁芯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2F8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A2D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460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3D3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0278">
            <w:pPr>
              <w:jc w:val="center"/>
              <w:rPr>
                <w:rFonts w:hint="default" w:ascii="Arial" w:hAnsi="Arial" w:eastAsia="宋体" w:cs="Arial"/>
                <w:i w:val="0"/>
                <w:iCs w:val="0"/>
                <w:color w:val="auto"/>
                <w:sz w:val="21"/>
                <w:szCs w:val="21"/>
                <w:highlight w:val="none"/>
                <w:u w:val="none"/>
              </w:rPr>
            </w:pPr>
          </w:p>
        </w:tc>
      </w:tr>
      <w:tr w14:paraId="43687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121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584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1DE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月牙防盗门锁芯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809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969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8CB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4E9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073C">
            <w:pPr>
              <w:jc w:val="center"/>
              <w:rPr>
                <w:rFonts w:hint="default" w:ascii="Arial" w:hAnsi="Arial" w:eastAsia="宋体" w:cs="Arial"/>
                <w:i w:val="0"/>
                <w:iCs w:val="0"/>
                <w:color w:val="auto"/>
                <w:sz w:val="21"/>
                <w:szCs w:val="21"/>
                <w:highlight w:val="none"/>
                <w:u w:val="none"/>
              </w:rPr>
            </w:pPr>
          </w:p>
        </w:tc>
      </w:tr>
      <w:tr w14:paraId="66E03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793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585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AC4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防火门通道锁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B31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701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AA2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324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8458">
            <w:pPr>
              <w:jc w:val="center"/>
              <w:rPr>
                <w:rFonts w:hint="default" w:ascii="Arial" w:hAnsi="Arial" w:eastAsia="宋体" w:cs="Arial"/>
                <w:i w:val="0"/>
                <w:iCs w:val="0"/>
                <w:color w:val="auto"/>
                <w:sz w:val="21"/>
                <w:szCs w:val="21"/>
                <w:highlight w:val="none"/>
                <w:u w:val="none"/>
              </w:rPr>
            </w:pPr>
          </w:p>
        </w:tc>
      </w:tr>
      <w:tr w14:paraId="76131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105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586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353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伟童通锁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B7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207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F7F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3.8，符合国标标准。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BB0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53CB">
            <w:pPr>
              <w:jc w:val="center"/>
              <w:rPr>
                <w:rFonts w:hint="default" w:ascii="Arial" w:hAnsi="Arial" w:eastAsia="宋体" w:cs="Arial"/>
                <w:i w:val="0"/>
                <w:iCs w:val="0"/>
                <w:color w:val="auto"/>
                <w:sz w:val="21"/>
                <w:szCs w:val="21"/>
                <w:highlight w:val="none"/>
                <w:u w:val="none"/>
              </w:rPr>
            </w:pPr>
          </w:p>
        </w:tc>
      </w:tr>
      <w:tr w14:paraId="63E53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9F5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587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E7A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挂锁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19F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7CA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606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规格60mm，符合国标标准。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45B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3E20">
            <w:pPr>
              <w:jc w:val="center"/>
              <w:rPr>
                <w:rFonts w:hint="default" w:ascii="Arial" w:hAnsi="Arial" w:eastAsia="宋体" w:cs="Arial"/>
                <w:i w:val="0"/>
                <w:iCs w:val="0"/>
                <w:color w:val="auto"/>
                <w:sz w:val="21"/>
                <w:szCs w:val="21"/>
                <w:highlight w:val="none"/>
                <w:u w:val="none"/>
              </w:rPr>
            </w:pPr>
          </w:p>
        </w:tc>
      </w:tr>
      <w:tr w14:paraId="18217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088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588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B6F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挂锁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717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F1A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076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规格40mm，符合国标标准。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ADC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2E20">
            <w:pPr>
              <w:jc w:val="center"/>
              <w:rPr>
                <w:rFonts w:hint="default" w:ascii="Arial" w:hAnsi="Arial" w:eastAsia="宋体" w:cs="Arial"/>
                <w:i w:val="0"/>
                <w:iCs w:val="0"/>
                <w:color w:val="auto"/>
                <w:sz w:val="21"/>
                <w:szCs w:val="21"/>
                <w:highlight w:val="none"/>
                <w:u w:val="none"/>
              </w:rPr>
            </w:pPr>
          </w:p>
        </w:tc>
      </w:tr>
      <w:tr w14:paraId="2AA90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247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589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352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挂锁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B8E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A4E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591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规格挂锁20mm，符合国标标准。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5F3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BCBB">
            <w:pPr>
              <w:jc w:val="center"/>
              <w:rPr>
                <w:rFonts w:hint="default" w:ascii="Arial" w:hAnsi="Arial" w:eastAsia="宋体" w:cs="Arial"/>
                <w:i w:val="0"/>
                <w:iCs w:val="0"/>
                <w:color w:val="auto"/>
                <w:sz w:val="21"/>
                <w:szCs w:val="21"/>
                <w:highlight w:val="none"/>
                <w:u w:val="none"/>
              </w:rPr>
            </w:pPr>
          </w:p>
        </w:tc>
      </w:tr>
      <w:tr w14:paraId="05145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174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590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251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厕所门锁扣</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467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47F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61C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规格不锈钢有人/无人，符合国标标准。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A55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CA06">
            <w:pPr>
              <w:jc w:val="center"/>
              <w:rPr>
                <w:rFonts w:hint="default" w:ascii="Arial" w:hAnsi="Arial" w:eastAsia="宋体" w:cs="Arial"/>
                <w:i w:val="0"/>
                <w:iCs w:val="0"/>
                <w:color w:val="auto"/>
                <w:sz w:val="21"/>
                <w:szCs w:val="21"/>
                <w:highlight w:val="none"/>
                <w:u w:val="none"/>
              </w:rPr>
            </w:pPr>
          </w:p>
        </w:tc>
      </w:tr>
      <w:tr w14:paraId="53ED5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7F2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591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791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卷帘门锁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F04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BE0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6F7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规格卷帘门锁，符合国标标准。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D9D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B6A5">
            <w:pPr>
              <w:jc w:val="center"/>
              <w:rPr>
                <w:rFonts w:hint="default" w:ascii="Arial" w:hAnsi="Arial" w:eastAsia="宋体" w:cs="Arial"/>
                <w:i w:val="0"/>
                <w:iCs w:val="0"/>
                <w:color w:val="auto"/>
                <w:sz w:val="21"/>
                <w:szCs w:val="21"/>
                <w:highlight w:val="none"/>
                <w:u w:val="none"/>
              </w:rPr>
            </w:pPr>
          </w:p>
        </w:tc>
      </w:tr>
      <w:tr w14:paraId="2EBA3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A3B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592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924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玻璃门锁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333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DBD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E99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规格玻璃门锁，符合国标标准。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815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CFE2">
            <w:pPr>
              <w:jc w:val="center"/>
              <w:rPr>
                <w:rFonts w:hint="default" w:ascii="Arial" w:hAnsi="Arial" w:eastAsia="宋体" w:cs="Arial"/>
                <w:i w:val="0"/>
                <w:iCs w:val="0"/>
                <w:color w:val="auto"/>
                <w:sz w:val="21"/>
                <w:szCs w:val="21"/>
                <w:highlight w:val="none"/>
                <w:u w:val="none"/>
              </w:rPr>
            </w:pPr>
          </w:p>
        </w:tc>
      </w:tr>
      <w:tr w14:paraId="64887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8CC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593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498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链条锁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47C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587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参考或相当于：金点原子、固力、玥玛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FA9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规格链条锁1000mm，符合国标标准。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BA4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DF80">
            <w:pPr>
              <w:jc w:val="center"/>
              <w:rPr>
                <w:rFonts w:hint="default" w:ascii="Arial" w:hAnsi="Arial" w:eastAsia="宋体" w:cs="Arial"/>
                <w:i w:val="0"/>
                <w:iCs w:val="0"/>
                <w:color w:val="auto"/>
                <w:sz w:val="21"/>
                <w:szCs w:val="21"/>
                <w:highlight w:val="none"/>
                <w:u w:val="none"/>
              </w:rPr>
            </w:pPr>
          </w:p>
        </w:tc>
      </w:tr>
      <w:tr w14:paraId="75150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C88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594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BFE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单舌执手锁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F60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798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参考或相当于：王力、玥玛、顶固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CCA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防盗门用，符合国标标准。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0FA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B91A">
            <w:pPr>
              <w:jc w:val="center"/>
              <w:rPr>
                <w:rFonts w:hint="default" w:ascii="Arial" w:hAnsi="Arial" w:eastAsia="宋体" w:cs="Arial"/>
                <w:i w:val="0"/>
                <w:iCs w:val="0"/>
                <w:color w:val="auto"/>
                <w:sz w:val="21"/>
                <w:szCs w:val="21"/>
                <w:highlight w:val="none"/>
                <w:u w:val="none"/>
              </w:rPr>
            </w:pPr>
          </w:p>
        </w:tc>
      </w:tr>
      <w:tr w14:paraId="3ACF7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B08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595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B38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U型锁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98C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DC5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参考或相当于：王力、玥玛、顶固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8FE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E52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624B">
            <w:pPr>
              <w:jc w:val="center"/>
              <w:rPr>
                <w:rFonts w:hint="default" w:ascii="Arial" w:hAnsi="Arial" w:eastAsia="宋体" w:cs="Arial"/>
                <w:i w:val="0"/>
                <w:iCs w:val="0"/>
                <w:color w:val="auto"/>
                <w:sz w:val="21"/>
                <w:szCs w:val="21"/>
                <w:highlight w:val="none"/>
                <w:u w:val="none"/>
              </w:rPr>
            </w:pPr>
          </w:p>
        </w:tc>
      </w:tr>
      <w:tr w14:paraId="249F4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260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596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422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智能锁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EF9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C6F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参考或相当于：王力、玥玛、顶固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7EF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（猫眼.远程.指纹密码），符合国标标准。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D70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2683">
            <w:pPr>
              <w:jc w:val="center"/>
              <w:rPr>
                <w:rFonts w:hint="default" w:ascii="Arial" w:hAnsi="Arial" w:eastAsia="宋体" w:cs="Arial"/>
                <w:i w:val="0"/>
                <w:iCs w:val="0"/>
                <w:color w:val="auto"/>
                <w:sz w:val="21"/>
                <w:szCs w:val="21"/>
                <w:highlight w:val="none"/>
                <w:u w:val="none"/>
              </w:rPr>
            </w:pPr>
          </w:p>
        </w:tc>
      </w:tr>
      <w:tr w14:paraId="1EFD3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B8B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597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024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圆形锁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35E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462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参考或相当于：王力、玥玛、顶固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D6F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795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0689">
            <w:pPr>
              <w:jc w:val="center"/>
              <w:rPr>
                <w:rFonts w:hint="default" w:ascii="Arial" w:hAnsi="Arial" w:eastAsia="宋体" w:cs="Arial"/>
                <w:i w:val="0"/>
                <w:iCs w:val="0"/>
                <w:color w:val="auto"/>
                <w:sz w:val="21"/>
                <w:szCs w:val="21"/>
                <w:highlight w:val="none"/>
                <w:u w:val="none"/>
              </w:rPr>
            </w:pPr>
          </w:p>
        </w:tc>
      </w:tr>
      <w:tr w14:paraId="69C9A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8A9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598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D8F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外装门锁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88F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088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参考或相当于：王力、玥玛、顶固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2B1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473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EAE8">
            <w:pPr>
              <w:jc w:val="center"/>
              <w:rPr>
                <w:rFonts w:hint="default" w:ascii="Arial" w:hAnsi="Arial" w:eastAsia="宋体" w:cs="Arial"/>
                <w:i w:val="0"/>
                <w:iCs w:val="0"/>
                <w:color w:val="auto"/>
                <w:sz w:val="21"/>
                <w:szCs w:val="21"/>
                <w:highlight w:val="none"/>
                <w:u w:val="none"/>
              </w:rPr>
            </w:pPr>
          </w:p>
        </w:tc>
      </w:tr>
      <w:tr w14:paraId="4F9E0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C65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599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7C9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白钢拉手门锁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E30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5FD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参考或相当于：王力、玥玛、顶固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61A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115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A3FB">
            <w:pPr>
              <w:jc w:val="center"/>
              <w:rPr>
                <w:rFonts w:hint="default" w:ascii="Arial" w:hAnsi="Arial" w:eastAsia="宋体" w:cs="Arial"/>
                <w:i w:val="0"/>
                <w:iCs w:val="0"/>
                <w:color w:val="auto"/>
                <w:sz w:val="21"/>
                <w:szCs w:val="21"/>
                <w:highlight w:val="none"/>
                <w:u w:val="none"/>
              </w:rPr>
            </w:pPr>
          </w:p>
        </w:tc>
      </w:tr>
      <w:tr w14:paraId="77EC2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A98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34A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不带锁球形锁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936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04F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参考或相当于：王力、玥玛、顶固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9DA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87A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0C20">
            <w:pPr>
              <w:jc w:val="center"/>
              <w:rPr>
                <w:rFonts w:hint="default" w:ascii="Arial" w:hAnsi="Arial" w:eastAsia="宋体" w:cs="Arial"/>
                <w:i w:val="0"/>
                <w:iCs w:val="0"/>
                <w:color w:val="auto"/>
                <w:sz w:val="21"/>
                <w:szCs w:val="21"/>
                <w:highlight w:val="none"/>
                <w:u w:val="none"/>
              </w:rPr>
            </w:pPr>
          </w:p>
        </w:tc>
      </w:tr>
      <w:tr w14:paraId="47A19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63B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601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69B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执手锁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D84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694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参考或相当于：王力、玥玛、顶固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AEF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3B1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E118">
            <w:pPr>
              <w:jc w:val="center"/>
              <w:rPr>
                <w:rFonts w:hint="default" w:ascii="Arial" w:hAnsi="Arial" w:eastAsia="宋体" w:cs="Arial"/>
                <w:i w:val="0"/>
                <w:iCs w:val="0"/>
                <w:color w:val="auto"/>
                <w:sz w:val="21"/>
                <w:szCs w:val="21"/>
                <w:highlight w:val="none"/>
                <w:u w:val="none"/>
              </w:rPr>
            </w:pPr>
          </w:p>
        </w:tc>
      </w:tr>
      <w:tr w14:paraId="46939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486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602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02D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执手锁执手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A08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7EF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参考或相当于：王力、玥玛、顶固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B5A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C39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6062">
            <w:pPr>
              <w:jc w:val="center"/>
              <w:rPr>
                <w:rFonts w:hint="default" w:ascii="Arial" w:hAnsi="Arial" w:eastAsia="宋体" w:cs="Arial"/>
                <w:i w:val="0"/>
                <w:iCs w:val="0"/>
                <w:color w:val="auto"/>
                <w:sz w:val="21"/>
                <w:szCs w:val="21"/>
                <w:highlight w:val="none"/>
                <w:u w:val="none"/>
              </w:rPr>
            </w:pPr>
          </w:p>
        </w:tc>
      </w:tr>
      <w:tr w14:paraId="4B859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61F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603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885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长锁体</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B03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9C5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参考或相当于：王力、玥玛、顶固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766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A21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1F24">
            <w:pPr>
              <w:jc w:val="center"/>
              <w:rPr>
                <w:rFonts w:hint="default" w:ascii="Arial" w:hAnsi="Arial" w:eastAsia="宋体" w:cs="Arial"/>
                <w:i w:val="0"/>
                <w:iCs w:val="0"/>
                <w:color w:val="auto"/>
                <w:sz w:val="21"/>
                <w:szCs w:val="21"/>
                <w:highlight w:val="none"/>
                <w:u w:val="none"/>
              </w:rPr>
            </w:pPr>
          </w:p>
        </w:tc>
      </w:tr>
      <w:tr w14:paraId="6E279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6E9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604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CB3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执手锁小锁体</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D45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8DD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参考或相当于：王力、玥玛、顶固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4ED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4D1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F3C5">
            <w:pPr>
              <w:jc w:val="center"/>
              <w:rPr>
                <w:rFonts w:hint="default" w:ascii="Arial" w:hAnsi="Arial" w:eastAsia="宋体" w:cs="Arial"/>
                <w:i w:val="0"/>
                <w:iCs w:val="0"/>
                <w:color w:val="auto"/>
                <w:sz w:val="21"/>
                <w:szCs w:val="21"/>
                <w:highlight w:val="none"/>
                <w:u w:val="none"/>
              </w:rPr>
            </w:pPr>
          </w:p>
        </w:tc>
      </w:tr>
      <w:tr w14:paraId="55A40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026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605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163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125锁体</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FEF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F64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参考或相当于：王力、玥玛、顶固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74C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D2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43CC">
            <w:pPr>
              <w:jc w:val="center"/>
              <w:rPr>
                <w:rFonts w:hint="default" w:ascii="Arial" w:hAnsi="Arial" w:eastAsia="宋体" w:cs="Arial"/>
                <w:i w:val="0"/>
                <w:iCs w:val="0"/>
                <w:color w:val="auto"/>
                <w:sz w:val="21"/>
                <w:szCs w:val="21"/>
                <w:highlight w:val="none"/>
                <w:u w:val="none"/>
              </w:rPr>
            </w:pPr>
          </w:p>
        </w:tc>
      </w:tr>
      <w:tr w14:paraId="0E660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6F4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606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591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黑色拉手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D31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E41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参考或相当于：王力、玥玛、顶固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0C3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73A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2C9B">
            <w:pPr>
              <w:jc w:val="center"/>
              <w:rPr>
                <w:rFonts w:hint="default" w:ascii="Arial" w:hAnsi="Arial" w:eastAsia="宋体" w:cs="Arial"/>
                <w:i w:val="0"/>
                <w:iCs w:val="0"/>
                <w:color w:val="auto"/>
                <w:sz w:val="21"/>
                <w:szCs w:val="21"/>
                <w:highlight w:val="none"/>
                <w:u w:val="none"/>
              </w:rPr>
            </w:pPr>
          </w:p>
        </w:tc>
      </w:tr>
      <w:tr w14:paraId="060BB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4E8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607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F0E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长拉手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581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02A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参考或相当于：王力、玥玛、顶固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0DD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不锈钢60CM，符合国标标准。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C7E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F131">
            <w:pPr>
              <w:jc w:val="center"/>
              <w:rPr>
                <w:rFonts w:hint="default" w:ascii="Arial" w:hAnsi="Arial" w:eastAsia="宋体" w:cs="Arial"/>
                <w:i w:val="0"/>
                <w:iCs w:val="0"/>
                <w:color w:val="auto"/>
                <w:sz w:val="21"/>
                <w:szCs w:val="21"/>
                <w:highlight w:val="none"/>
                <w:u w:val="none"/>
              </w:rPr>
            </w:pPr>
          </w:p>
        </w:tc>
      </w:tr>
      <w:tr w14:paraId="5ED32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745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608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307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大拉手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397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CCD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参考或相当于：王力、玥玛、顶固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E0D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1EA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B974">
            <w:pPr>
              <w:jc w:val="center"/>
              <w:rPr>
                <w:rFonts w:hint="default" w:ascii="Arial" w:hAnsi="Arial" w:eastAsia="宋体" w:cs="Arial"/>
                <w:i w:val="0"/>
                <w:iCs w:val="0"/>
                <w:color w:val="auto"/>
                <w:sz w:val="21"/>
                <w:szCs w:val="21"/>
                <w:highlight w:val="none"/>
                <w:u w:val="none"/>
              </w:rPr>
            </w:pPr>
          </w:p>
        </w:tc>
      </w:tr>
      <w:tr w14:paraId="16FA2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DA7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609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516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小拉手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E64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732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参考或相当于：王力、玥玛、顶固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33D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574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5C02">
            <w:pPr>
              <w:jc w:val="center"/>
              <w:rPr>
                <w:rFonts w:hint="default" w:ascii="Arial" w:hAnsi="Arial" w:eastAsia="宋体" w:cs="Arial"/>
                <w:i w:val="0"/>
                <w:iCs w:val="0"/>
                <w:color w:val="auto"/>
                <w:sz w:val="21"/>
                <w:szCs w:val="21"/>
                <w:highlight w:val="none"/>
                <w:u w:val="none"/>
              </w:rPr>
            </w:pPr>
          </w:p>
        </w:tc>
      </w:tr>
      <w:tr w14:paraId="0550E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A11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610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04B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防盗门拉手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E98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3BB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参考或相当于：鸿升牌、镇雅、富士莱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182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规格30cm，按照加工工艺加工，符合国标标准。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C91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0A83">
            <w:pPr>
              <w:jc w:val="center"/>
              <w:rPr>
                <w:rFonts w:hint="default" w:ascii="Arial" w:hAnsi="Arial" w:eastAsia="宋体" w:cs="Arial"/>
                <w:i w:val="0"/>
                <w:iCs w:val="0"/>
                <w:color w:val="auto"/>
                <w:sz w:val="21"/>
                <w:szCs w:val="21"/>
                <w:highlight w:val="none"/>
                <w:u w:val="none"/>
              </w:rPr>
            </w:pPr>
          </w:p>
        </w:tc>
      </w:tr>
      <w:tr w14:paraId="09C84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B11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611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499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防盗门拉手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449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C64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参考或相当于：鸿升牌、镇雅、富士莱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9C4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规格32cm，按照加工工艺加工，符合国标标准。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F9B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F1A7">
            <w:pPr>
              <w:jc w:val="center"/>
              <w:rPr>
                <w:rFonts w:hint="default" w:ascii="Arial" w:hAnsi="Arial" w:eastAsia="宋体" w:cs="Arial"/>
                <w:i w:val="0"/>
                <w:iCs w:val="0"/>
                <w:color w:val="auto"/>
                <w:sz w:val="21"/>
                <w:szCs w:val="21"/>
                <w:highlight w:val="none"/>
                <w:u w:val="none"/>
              </w:rPr>
            </w:pPr>
          </w:p>
        </w:tc>
      </w:tr>
      <w:tr w14:paraId="5E4C9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493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612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362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防盗门拉手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E68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B8C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参考或相当于：鸿升牌、镇雅、富士莱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790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规格33cm，按照加工工艺加工，符合国标标准。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F42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5D06">
            <w:pPr>
              <w:jc w:val="center"/>
              <w:rPr>
                <w:rFonts w:hint="default" w:ascii="Arial" w:hAnsi="Arial" w:eastAsia="宋体" w:cs="Arial"/>
                <w:i w:val="0"/>
                <w:iCs w:val="0"/>
                <w:color w:val="auto"/>
                <w:sz w:val="21"/>
                <w:szCs w:val="21"/>
                <w:highlight w:val="none"/>
                <w:u w:val="none"/>
              </w:rPr>
            </w:pPr>
          </w:p>
        </w:tc>
      </w:tr>
      <w:tr w14:paraId="65356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23C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613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BB2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防盗门拉手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8A6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849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参考或相当于：鸿升牌、镇雅、富士莱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FB7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规格150镀鉻，符合国标标准。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47B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BAE3">
            <w:pPr>
              <w:jc w:val="center"/>
              <w:rPr>
                <w:rFonts w:hint="default" w:ascii="Arial" w:hAnsi="Arial" w:eastAsia="宋体" w:cs="Arial"/>
                <w:i w:val="0"/>
                <w:iCs w:val="0"/>
                <w:color w:val="auto"/>
                <w:sz w:val="21"/>
                <w:szCs w:val="21"/>
                <w:highlight w:val="none"/>
                <w:u w:val="none"/>
              </w:rPr>
            </w:pPr>
          </w:p>
        </w:tc>
      </w:tr>
      <w:tr w14:paraId="3D7DD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8E0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614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2BB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防火门拉手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B59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904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参考或相当于：鸿升牌、镇雅、富士莱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327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规格防火门拉手，按照加工工艺加工，符合国标标准。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442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FA05">
            <w:pPr>
              <w:jc w:val="center"/>
              <w:rPr>
                <w:rFonts w:hint="default" w:ascii="Arial" w:hAnsi="Arial" w:eastAsia="宋体" w:cs="Arial"/>
                <w:i w:val="0"/>
                <w:iCs w:val="0"/>
                <w:color w:val="auto"/>
                <w:sz w:val="21"/>
                <w:szCs w:val="21"/>
                <w:highlight w:val="none"/>
                <w:u w:val="none"/>
              </w:rPr>
            </w:pPr>
          </w:p>
        </w:tc>
      </w:tr>
      <w:tr w14:paraId="53676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1BE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615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A1E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木门拉手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A3C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670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参考或相当于：鸿升牌、镇雅、富士莱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F4E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规格拉手（铁皮），按照加工工艺加工，符合国标标准。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8DE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F38B">
            <w:pPr>
              <w:jc w:val="center"/>
              <w:rPr>
                <w:rFonts w:hint="default" w:ascii="Arial" w:hAnsi="Arial" w:eastAsia="宋体" w:cs="Arial"/>
                <w:i w:val="0"/>
                <w:iCs w:val="0"/>
                <w:color w:val="auto"/>
                <w:sz w:val="21"/>
                <w:szCs w:val="21"/>
                <w:highlight w:val="none"/>
                <w:u w:val="none"/>
              </w:rPr>
            </w:pPr>
          </w:p>
        </w:tc>
      </w:tr>
      <w:tr w14:paraId="5C7F2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13B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616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649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玻璃门拉手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CA9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022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参考或相当于：鸿升牌、镇雅、富士莱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A5B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规格不锈钢玻璃门拉手孔距110，按照加工工艺加工，符合国标标准。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685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79DD">
            <w:pPr>
              <w:jc w:val="center"/>
              <w:rPr>
                <w:rFonts w:hint="default" w:ascii="Arial" w:hAnsi="Arial" w:eastAsia="宋体" w:cs="Arial"/>
                <w:i w:val="0"/>
                <w:iCs w:val="0"/>
                <w:color w:val="auto"/>
                <w:sz w:val="21"/>
                <w:szCs w:val="21"/>
                <w:highlight w:val="none"/>
                <w:u w:val="none"/>
              </w:rPr>
            </w:pPr>
          </w:p>
        </w:tc>
      </w:tr>
      <w:tr w14:paraId="2F387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185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617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29A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玻璃门拉手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D25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35C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参考或相当于：鸿升牌、镇雅、富士莱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07C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规格不锈钢玻璃门拉手孔距80，按照加工工艺加工，符合国标标准。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399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521D">
            <w:pPr>
              <w:jc w:val="center"/>
              <w:rPr>
                <w:rFonts w:hint="default" w:ascii="Arial" w:hAnsi="Arial" w:eastAsia="宋体" w:cs="Arial"/>
                <w:i w:val="0"/>
                <w:iCs w:val="0"/>
                <w:color w:val="auto"/>
                <w:sz w:val="21"/>
                <w:szCs w:val="21"/>
                <w:highlight w:val="none"/>
                <w:u w:val="none"/>
              </w:rPr>
            </w:pPr>
          </w:p>
        </w:tc>
      </w:tr>
      <w:tr w14:paraId="7A088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A45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A78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玻璃门拉手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A39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2E6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参考或相当于：鸿升牌、镇雅、富士莱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D67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规格不锈钢玻璃门拉手孔距60，按照加工工艺加工，符合国标标准。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B59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6310">
            <w:pPr>
              <w:jc w:val="center"/>
              <w:rPr>
                <w:rFonts w:hint="default" w:ascii="Arial" w:hAnsi="Arial" w:eastAsia="宋体" w:cs="Arial"/>
                <w:i w:val="0"/>
                <w:iCs w:val="0"/>
                <w:color w:val="auto"/>
                <w:sz w:val="21"/>
                <w:szCs w:val="21"/>
                <w:highlight w:val="none"/>
                <w:u w:val="none"/>
              </w:rPr>
            </w:pPr>
          </w:p>
        </w:tc>
      </w:tr>
      <w:tr w14:paraId="60658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12F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619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070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玻璃门夹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C89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5BD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参考或相当于：安惠、科泰、三联</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14A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规格上夹+下夹，符合国标标准。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2A6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BE1A">
            <w:pPr>
              <w:jc w:val="center"/>
              <w:rPr>
                <w:rFonts w:hint="default" w:ascii="Arial" w:hAnsi="Arial" w:eastAsia="宋体" w:cs="Arial"/>
                <w:i w:val="0"/>
                <w:iCs w:val="0"/>
                <w:color w:val="auto"/>
                <w:sz w:val="21"/>
                <w:szCs w:val="21"/>
                <w:highlight w:val="none"/>
                <w:u w:val="none"/>
              </w:rPr>
            </w:pPr>
          </w:p>
        </w:tc>
      </w:tr>
      <w:tr w14:paraId="3EC65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B22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F4E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锁头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9C2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4A1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参考或相当于：王力、玥玛、顶固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6F8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C67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903F">
            <w:pPr>
              <w:jc w:val="center"/>
              <w:rPr>
                <w:rFonts w:hint="default" w:ascii="Arial" w:hAnsi="Arial" w:eastAsia="宋体" w:cs="Arial"/>
                <w:i w:val="0"/>
                <w:iCs w:val="0"/>
                <w:color w:val="auto"/>
                <w:sz w:val="21"/>
                <w:szCs w:val="21"/>
                <w:highlight w:val="none"/>
                <w:u w:val="none"/>
              </w:rPr>
            </w:pPr>
          </w:p>
        </w:tc>
      </w:tr>
      <w:tr w14:paraId="15189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BFE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621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EAD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抽屉锁芯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6C6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59A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参考或相当于：王力、玥玛、顶固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E5D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F69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EF8E">
            <w:pPr>
              <w:jc w:val="center"/>
              <w:rPr>
                <w:rFonts w:hint="default" w:ascii="Arial" w:hAnsi="Arial" w:eastAsia="宋体" w:cs="Arial"/>
                <w:i w:val="0"/>
                <w:iCs w:val="0"/>
                <w:color w:val="auto"/>
                <w:sz w:val="21"/>
                <w:szCs w:val="21"/>
                <w:highlight w:val="none"/>
                <w:u w:val="none"/>
              </w:rPr>
            </w:pPr>
          </w:p>
        </w:tc>
      </w:tr>
      <w:tr w14:paraId="6D723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9E3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622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7DD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电焊面罩</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C22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994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15E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规格电焊面罩40，符合国标标准。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968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3718">
            <w:pPr>
              <w:jc w:val="center"/>
              <w:rPr>
                <w:rFonts w:hint="default" w:ascii="Arial" w:hAnsi="Arial" w:eastAsia="宋体" w:cs="Arial"/>
                <w:i w:val="0"/>
                <w:iCs w:val="0"/>
                <w:color w:val="auto"/>
                <w:sz w:val="21"/>
                <w:szCs w:val="21"/>
                <w:highlight w:val="none"/>
                <w:u w:val="none"/>
              </w:rPr>
            </w:pPr>
          </w:p>
        </w:tc>
      </w:tr>
      <w:tr w14:paraId="21DA2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9BA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623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AE6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电焊防护目镜</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3C9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C09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参考或相当于：瑞凌、创造、东城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8FC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规格电焊防护目镜，符合国标标准。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AB7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4FCC">
            <w:pPr>
              <w:jc w:val="center"/>
              <w:rPr>
                <w:rFonts w:hint="default" w:ascii="Arial" w:hAnsi="Arial" w:eastAsia="宋体" w:cs="Arial"/>
                <w:i w:val="0"/>
                <w:iCs w:val="0"/>
                <w:color w:val="auto"/>
                <w:sz w:val="21"/>
                <w:szCs w:val="21"/>
                <w:highlight w:val="none"/>
                <w:u w:val="none"/>
              </w:rPr>
            </w:pPr>
          </w:p>
        </w:tc>
      </w:tr>
      <w:tr w14:paraId="46B95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BCC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624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6C5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电焊机手套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3AD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C01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9BF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0AE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4CB1">
            <w:pPr>
              <w:jc w:val="center"/>
              <w:rPr>
                <w:rFonts w:hint="default" w:ascii="Arial" w:hAnsi="Arial" w:eastAsia="宋体" w:cs="Arial"/>
                <w:i w:val="0"/>
                <w:iCs w:val="0"/>
                <w:color w:val="auto"/>
                <w:sz w:val="21"/>
                <w:szCs w:val="21"/>
                <w:highlight w:val="none"/>
                <w:u w:val="none"/>
              </w:rPr>
            </w:pPr>
          </w:p>
        </w:tc>
      </w:tr>
      <w:tr w14:paraId="405EE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111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625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151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电焊条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F98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033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参考或相当于：晶棱、大桥、沪工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3DA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规格2.5*300mm（5KG)，符合国标标准。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B16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B021">
            <w:pPr>
              <w:jc w:val="center"/>
              <w:rPr>
                <w:rFonts w:hint="default" w:ascii="Arial" w:hAnsi="Arial" w:eastAsia="宋体" w:cs="Arial"/>
                <w:i w:val="0"/>
                <w:iCs w:val="0"/>
                <w:color w:val="auto"/>
                <w:sz w:val="21"/>
                <w:szCs w:val="21"/>
                <w:highlight w:val="none"/>
                <w:u w:val="none"/>
              </w:rPr>
            </w:pPr>
          </w:p>
        </w:tc>
      </w:tr>
      <w:tr w14:paraId="0A6AD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20C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626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C47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电焊条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D20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F4A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参考或相当于：晶棱、大桥、沪工</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199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规格3.2*350mm（5KG），符合国标标准。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528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3CE4">
            <w:pPr>
              <w:jc w:val="center"/>
              <w:rPr>
                <w:rFonts w:hint="default" w:ascii="Arial" w:hAnsi="Arial" w:eastAsia="宋体" w:cs="Arial"/>
                <w:i w:val="0"/>
                <w:iCs w:val="0"/>
                <w:color w:val="auto"/>
                <w:sz w:val="21"/>
                <w:szCs w:val="21"/>
                <w:highlight w:val="none"/>
                <w:u w:val="none"/>
              </w:rPr>
            </w:pPr>
          </w:p>
        </w:tc>
      </w:tr>
      <w:tr w14:paraId="185E3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DF9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627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D5D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氩弧焊气</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A40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罐</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DFD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参考或相当于：安得、怡安、宝象、金点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6FF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规格40L，符合国标标准。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FF6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3EB6">
            <w:pPr>
              <w:jc w:val="center"/>
              <w:rPr>
                <w:rFonts w:hint="default" w:ascii="Arial" w:hAnsi="Arial" w:eastAsia="宋体" w:cs="Arial"/>
                <w:i w:val="0"/>
                <w:iCs w:val="0"/>
                <w:color w:val="auto"/>
                <w:sz w:val="21"/>
                <w:szCs w:val="21"/>
                <w:highlight w:val="none"/>
                <w:u w:val="none"/>
              </w:rPr>
            </w:pPr>
          </w:p>
        </w:tc>
      </w:tr>
      <w:tr w14:paraId="68E53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EED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628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CEF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氩弧焊气</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6E0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罐</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228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参考或相当于：安得、怡安、宝象、金点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B64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规格氩氟焊气12L，符合国标标准。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35A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7172">
            <w:pPr>
              <w:jc w:val="center"/>
              <w:rPr>
                <w:rFonts w:hint="default" w:ascii="Arial" w:hAnsi="Arial" w:eastAsia="宋体" w:cs="Arial"/>
                <w:i w:val="0"/>
                <w:iCs w:val="0"/>
                <w:color w:val="auto"/>
                <w:sz w:val="21"/>
                <w:szCs w:val="21"/>
                <w:highlight w:val="none"/>
                <w:u w:val="none"/>
              </w:rPr>
            </w:pPr>
          </w:p>
        </w:tc>
      </w:tr>
      <w:tr w14:paraId="23A2C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1A8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629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D2A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氩弧焊气阀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AB6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069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参考或相当于：安得、怡安、宝象、金点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3AC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规格氩氟焊气阀门25，符合国标标准。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38A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952E">
            <w:pPr>
              <w:jc w:val="center"/>
              <w:rPr>
                <w:rFonts w:hint="default" w:ascii="Arial" w:hAnsi="Arial" w:eastAsia="宋体" w:cs="Arial"/>
                <w:i w:val="0"/>
                <w:iCs w:val="0"/>
                <w:color w:val="auto"/>
                <w:sz w:val="21"/>
                <w:szCs w:val="21"/>
                <w:highlight w:val="none"/>
                <w:u w:val="none"/>
              </w:rPr>
            </w:pPr>
          </w:p>
        </w:tc>
      </w:tr>
      <w:tr w14:paraId="3E3A9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7BD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630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616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氩弧焊气管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7D6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6B3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参考或相当于：安得、怡安、宝象、金点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98E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规格氩氟焊气管1000mm，符合国标标准。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2E1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B910">
            <w:pPr>
              <w:jc w:val="center"/>
              <w:rPr>
                <w:rFonts w:hint="default" w:ascii="Arial" w:hAnsi="Arial" w:eastAsia="宋体" w:cs="Arial"/>
                <w:i w:val="0"/>
                <w:iCs w:val="0"/>
                <w:color w:val="auto"/>
                <w:sz w:val="21"/>
                <w:szCs w:val="21"/>
                <w:highlight w:val="none"/>
                <w:u w:val="none"/>
              </w:rPr>
            </w:pPr>
          </w:p>
        </w:tc>
      </w:tr>
      <w:tr w14:paraId="0478C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23A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631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95A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铝人字梯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1A6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8B1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参考或相当于：飞达、阳光、金太阳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AE5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规格，加厚2米，符合国标标准。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DD4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A06A">
            <w:pPr>
              <w:jc w:val="center"/>
              <w:rPr>
                <w:rFonts w:hint="default" w:ascii="Arial" w:hAnsi="Arial" w:eastAsia="宋体" w:cs="Arial"/>
                <w:i w:val="0"/>
                <w:iCs w:val="0"/>
                <w:color w:val="auto"/>
                <w:sz w:val="21"/>
                <w:szCs w:val="21"/>
                <w:highlight w:val="none"/>
                <w:u w:val="none"/>
              </w:rPr>
            </w:pPr>
          </w:p>
        </w:tc>
      </w:tr>
      <w:tr w14:paraId="38BD5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18F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632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C35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铝人字梯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C22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6A4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参考或相当于：飞达、阳光、金太阳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3A7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规格，加厚2.5米，符合国标标准。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7F7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1E99">
            <w:pPr>
              <w:jc w:val="center"/>
              <w:rPr>
                <w:rFonts w:hint="default" w:ascii="Arial" w:hAnsi="Arial" w:eastAsia="宋体" w:cs="Arial"/>
                <w:i w:val="0"/>
                <w:iCs w:val="0"/>
                <w:color w:val="auto"/>
                <w:sz w:val="21"/>
                <w:szCs w:val="21"/>
                <w:highlight w:val="none"/>
                <w:u w:val="none"/>
              </w:rPr>
            </w:pPr>
          </w:p>
        </w:tc>
      </w:tr>
      <w:tr w14:paraId="143A7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A34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633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18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铝人字梯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440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635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参考或相当于：飞达、阳光、金太阳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710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规格，加厚3米，符合国标标准。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62C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6820">
            <w:pPr>
              <w:jc w:val="center"/>
              <w:rPr>
                <w:rFonts w:hint="default" w:ascii="Arial" w:hAnsi="Arial" w:eastAsia="宋体" w:cs="Arial"/>
                <w:i w:val="0"/>
                <w:iCs w:val="0"/>
                <w:color w:val="auto"/>
                <w:sz w:val="21"/>
                <w:szCs w:val="21"/>
                <w:highlight w:val="none"/>
                <w:u w:val="none"/>
              </w:rPr>
            </w:pPr>
          </w:p>
        </w:tc>
      </w:tr>
      <w:tr w14:paraId="14625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F54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634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E07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铝人字梯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447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A6D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参考或相当于：飞达、阳光、金太阳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FDD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规格，加厚4米，符合国标标准。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AD0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7DA5">
            <w:pPr>
              <w:jc w:val="center"/>
              <w:rPr>
                <w:rFonts w:hint="default" w:ascii="Arial" w:hAnsi="Arial" w:eastAsia="宋体" w:cs="Arial"/>
                <w:i w:val="0"/>
                <w:iCs w:val="0"/>
                <w:color w:val="auto"/>
                <w:sz w:val="21"/>
                <w:szCs w:val="21"/>
                <w:highlight w:val="none"/>
                <w:u w:val="none"/>
              </w:rPr>
            </w:pPr>
          </w:p>
        </w:tc>
      </w:tr>
      <w:tr w14:paraId="0C347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0C5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635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7B7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木人字梯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F93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ADA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参考或相当于：飞达、阳光、金太阳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52F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规格，加厚1.5米，符合国标标准。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29A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8CEA">
            <w:pPr>
              <w:jc w:val="center"/>
              <w:rPr>
                <w:rFonts w:hint="default" w:ascii="Arial" w:hAnsi="Arial" w:eastAsia="宋体" w:cs="Arial"/>
                <w:i w:val="0"/>
                <w:iCs w:val="0"/>
                <w:color w:val="auto"/>
                <w:sz w:val="21"/>
                <w:szCs w:val="21"/>
                <w:highlight w:val="none"/>
                <w:u w:val="none"/>
              </w:rPr>
            </w:pPr>
          </w:p>
        </w:tc>
      </w:tr>
      <w:tr w14:paraId="3121E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C91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636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817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木人字梯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D92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0A2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参考或相当于：飞达、阳光、金太阳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2C9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规格，加厚2米，符合国标标准。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B8F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0188">
            <w:pPr>
              <w:jc w:val="center"/>
              <w:rPr>
                <w:rFonts w:hint="default" w:ascii="Arial" w:hAnsi="Arial" w:eastAsia="宋体" w:cs="Arial"/>
                <w:i w:val="0"/>
                <w:iCs w:val="0"/>
                <w:color w:val="auto"/>
                <w:sz w:val="21"/>
                <w:szCs w:val="21"/>
                <w:highlight w:val="none"/>
                <w:u w:val="none"/>
              </w:rPr>
            </w:pPr>
          </w:p>
        </w:tc>
      </w:tr>
      <w:tr w14:paraId="1D55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9BE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637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5C6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木人字梯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550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827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参考或相当于：飞达、阳光、金太阳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E08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规格，加厚2.5米，符合国标标准。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F15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6A97">
            <w:pPr>
              <w:jc w:val="center"/>
              <w:rPr>
                <w:rFonts w:hint="default" w:ascii="Arial" w:hAnsi="Arial" w:eastAsia="宋体" w:cs="Arial"/>
                <w:i w:val="0"/>
                <w:iCs w:val="0"/>
                <w:color w:val="auto"/>
                <w:sz w:val="21"/>
                <w:szCs w:val="21"/>
                <w:highlight w:val="none"/>
                <w:u w:val="none"/>
              </w:rPr>
            </w:pPr>
          </w:p>
        </w:tc>
      </w:tr>
      <w:tr w14:paraId="6889B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2BC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638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C90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木人字梯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FF9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E91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参考或相当于：飞达、阳光、金太阳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8CB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规格，加厚3米，符合国标标准。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519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DB14">
            <w:pPr>
              <w:jc w:val="center"/>
              <w:rPr>
                <w:rFonts w:hint="default" w:ascii="Arial" w:hAnsi="Arial" w:eastAsia="宋体" w:cs="Arial"/>
                <w:i w:val="0"/>
                <w:iCs w:val="0"/>
                <w:color w:val="auto"/>
                <w:sz w:val="21"/>
                <w:szCs w:val="21"/>
                <w:highlight w:val="none"/>
                <w:u w:val="none"/>
              </w:rPr>
            </w:pPr>
          </w:p>
        </w:tc>
      </w:tr>
      <w:tr w14:paraId="2E42C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FC6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639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605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木人字梯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532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AC2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参考或相当于：飞达、阳光、金太阳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849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规格，加厚4米，符合国标标准。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635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6F26">
            <w:pPr>
              <w:jc w:val="center"/>
              <w:rPr>
                <w:rFonts w:hint="default" w:ascii="Arial" w:hAnsi="Arial" w:eastAsia="宋体" w:cs="Arial"/>
                <w:i w:val="0"/>
                <w:iCs w:val="0"/>
                <w:color w:val="auto"/>
                <w:sz w:val="21"/>
                <w:szCs w:val="21"/>
                <w:highlight w:val="none"/>
                <w:u w:val="none"/>
              </w:rPr>
            </w:pPr>
          </w:p>
        </w:tc>
      </w:tr>
      <w:tr w14:paraId="266AD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617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640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2D4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单竹梯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B79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F9A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参考或相当于：飞达、阳光、金太阳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BF7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规格，加厚6米，符合国标标准。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C5B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3585">
            <w:pPr>
              <w:jc w:val="center"/>
              <w:rPr>
                <w:rFonts w:hint="default" w:ascii="Arial" w:hAnsi="Arial" w:eastAsia="宋体" w:cs="Arial"/>
                <w:i w:val="0"/>
                <w:iCs w:val="0"/>
                <w:color w:val="auto"/>
                <w:sz w:val="21"/>
                <w:szCs w:val="21"/>
                <w:highlight w:val="none"/>
                <w:u w:val="none"/>
              </w:rPr>
            </w:pPr>
          </w:p>
        </w:tc>
      </w:tr>
      <w:tr w14:paraId="192FD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365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055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加厚伸缩节铝梯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D45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1E2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参考或相当于：飞达、阳光、金太阳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99D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规格6米，符合国标标准。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15D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B229">
            <w:pPr>
              <w:jc w:val="center"/>
              <w:rPr>
                <w:rFonts w:hint="default" w:ascii="Arial" w:hAnsi="Arial" w:eastAsia="宋体" w:cs="Arial"/>
                <w:i w:val="0"/>
                <w:iCs w:val="0"/>
                <w:color w:val="auto"/>
                <w:sz w:val="21"/>
                <w:szCs w:val="21"/>
                <w:highlight w:val="none"/>
                <w:u w:val="none"/>
              </w:rPr>
            </w:pPr>
          </w:p>
        </w:tc>
      </w:tr>
      <w:tr w14:paraId="1714F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C11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642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E25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油漆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6C3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F55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参考或相当于：鱼峰、柳江、南威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7C5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规格，白色3KG，符合国标标准。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C83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DEE2">
            <w:pPr>
              <w:jc w:val="center"/>
              <w:rPr>
                <w:rFonts w:hint="default" w:ascii="Arial" w:hAnsi="Arial" w:eastAsia="宋体" w:cs="Arial"/>
                <w:i w:val="0"/>
                <w:iCs w:val="0"/>
                <w:color w:val="auto"/>
                <w:sz w:val="21"/>
                <w:szCs w:val="21"/>
                <w:highlight w:val="none"/>
                <w:u w:val="none"/>
              </w:rPr>
            </w:pPr>
          </w:p>
        </w:tc>
      </w:tr>
      <w:tr w14:paraId="27B6E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826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643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C35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油漆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326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844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参考或相当于：鱼峰、柳江、南威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781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规格，黑色3KG，符合国标标准。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352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C26D">
            <w:pPr>
              <w:jc w:val="center"/>
              <w:rPr>
                <w:rFonts w:hint="default" w:ascii="Arial" w:hAnsi="Arial" w:eastAsia="宋体" w:cs="Arial"/>
                <w:i w:val="0"/>
                <w:iCs w:val="0"/>
                <w:color w:val="auto"/>
                <w:sz w:val="21"/>
                <w:szCs w:val="21"/>
                <w:highlight w:val="none"/>
                <w:u w:val="none"/>
              </w:rPr>
            </w:pPr>
          </w:p>
        </w:tc>
      </w:tr>
      <w:tr w14:paraId="5F56B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B37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644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31B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油漆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EE3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F01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参考或相当于：鱼峰、柳江、南威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EBE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规格，中蓝色17KG，符合国标标准。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B74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0956">
            <w:pPr>
              <w:jc w:val="center"/>
              <w:rPr>
                <w:rFonts w:hint="default" w:ascii="Arial" w:hAnsi="Arial" w:eastAsia="宋体" w:cs="Arial"/>
                <w:i w:val="0"/>
                <w:iCs w:val="0"/>
                <w:color w:val="auto"/>
                <w:sz w:val="21"/>
                <w:szCs w:val="21"/>
                <w:highlight w:val="none"/>
                <w:u w:val="none"/>
              </w:rPr>
            </w:pPr>
          </w:p>
        </w:tc>
      </w:tr>
      <w:tr w14:paraId="4FD01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CB3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645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809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平开合页</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91B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6CD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参考或相当于：王力、玥玛、顶固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FDF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89C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A6DD">
            <w:pPr>
              <w:jc w:val="center"/>
              <w:rPr>
                <w:rFonts w:hint="default" w:ascii="Arial" w:hAnsi="Arial" w:eastAsia="宋体" w:cs="Arial"/>
                <w:i w:val="0"/>
                <w:iCs w:val="0"/>
                <w:color w:val="auto"/>
                <w:sz w:val="21"/>
                <w:szCs w:val="21"/>
                <w:highlight w:val="none"/>
                <w:u w:val="none"/>
              </w:rPr>
            </w:pPr>
          </w:p>
        </w:tc>
      </w:tr>
      <w:tr w14:paraId="00A64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FE9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646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DF4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曲面合页</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2D2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3E9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参考或相当于：澳隔、卫星、思迪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857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DC4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5D95">
            <w:pPr>
              <w:jc w:val="center"/>
              <w:rPr>
                <w:rFonts w:hint="default" w:ascii="Arial" w:hAnsi="Arial" w:eastAsia="宋体" w:cs="Arial"/>
                <w:i w:val="0"/>
                <w:iCs w:val="0"/>
                <w:color w:val="auto"/>
                <w:sz w:val="21"/>
                <w:szCs w:val="21"/>
                <w:highlight w:val="none"/>
                <w:u w:val="none"/>
              </w:rPr>
            </w:pPr>
          </w:p>
        </w:tc>
      </w:tr>
      <w:tr w14:paraId="3EE60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B5B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647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942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不锈钢平开合页</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0AE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EA8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参考或相当于：澳隔、卫星、思迪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DDB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577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AAB7">
            <w:pPr>
              <w:jc w:val="center"/>
              <w:rPr>
                <w:rFonts w:hint="default" w:ascii="Arial" w:hAnsi="Arial" w:eastAsia="宋体" w:cs="Arial"/>
                <w:i w:val="0"/>
                <w:iCs w:val="0"/>
                <w:color w:val="auto"/>
                <w:sz w:val="21"/>
                <w:szCs w:val="21"/>
                <w:highlight w:val="none"/>
                <w:u w:val="none"/>
              </w:rPr>
            </w:pPr>
          </w:p>
        </w:tc>
      </w:tr>
      <w:tr w14:paraId="5F30E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328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648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086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铝合页</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5D0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AAF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参考或相当于：澳隔、卫星、思迪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9A7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719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2682">
            <w:pPr>
              <w:jc w:val="center"/>
              <w:rPr>
                <w:rFonts w:hint="default" w:ascii="Arial" w:hAnsi="Arial" w:eastAsia="宋体" w:cs="Arial"/>
                <w:i w:val="0"/>
                <w:iCs w:val="0"/>
                <w:color w:val="auto"/>
                <w:sz w:val="21"/>
                <w:szCs w:val="21"/>
                <w:highlight w:val="none"/>
                <w:u w:val="none"/>
              </w:rPr>
            </w:pPr>
          </w:p>
        </w:tc>
      </w:tr>
      <w:tr w14:paraId="7E110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CF1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649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235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黑色合页</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E2D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011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参考或相当于：澳隔、卫星、思迪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EA0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CFC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D2E1">
            <w:pPr>
              <w:jc w:val="center"/>
              <w:rPr>
                <w:rFonts w:hint="default" w:ascii="Arial" w:hAnsi="Arial" w:eastAsia="宋体" w:cs="Arial"/>
                <w:i w:val="0"/>
                <w:iCs w:val="0"/>
                <w:color w:val="auto"/>
                <w:sz w:val="21"/>
                <w:szCs w:val="21"/>
                <w:highlight w:val="none"/>
                <w:u w:val="none"/>
              </w:rPr>
            </w:pPr>
          </w:p>
        </w:tc>
      </w:tr>
      <w:tr w14:paraId="24445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FEF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650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E80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飞机合页</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27F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C09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参考或相当于：澳隔、卫星、思迪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58A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CA2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1377">
            <w:pPr>
              <w:jc w:val="center"/>
              <w:rPr>
                <w:rFonts w:hint="default" w:ascii="Arial" w:hAnsi="Arial" w:eastAsia="宋体" w:cs="Arial"/>
                <w:i w:val="0"/>
                <w:iCs w:val="0"/>
                <w:color w:val="auto"/>
                <w:sz w:val="21"/>
                <w:szCs w:val="21"/>
                <w:highlight w:val="none"/>
                <w:u w:val="none"/>
              </w:rPr>
            </w:pPr>
          </w:p>
        </w:tc>
      </w:tr>
      <w:tr w14:paraId="6652D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F68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651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EBB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塑钢大合页</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141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A5F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参考或相当于：澳隔、卫星、思迪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25C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85A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7721">
            <w:pPr>
              <w:jc w:val="center"/>
              <w:rPr>
                <w:rFonts w:hint="default" w:ascii="Arial" w:hAnsi="Arial" w:eastAsia="宋体" w:cs="Arial"/>
                <w:i w:val="0"/>
                <w:iCs w:val="0"/>
                <w:color w:val="auto"/>
                <w:sz w:val="21"/>
                <w:szCs w:val="21"/>
                <w:highlight w:val="none"/>
                <w:u w:val="none"/>
              </w:rPr>
            </w:pPr>
          </w:p>
        </w:tc>
      </w:tr>
      <w:tr w14:paraId="0887C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87A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652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0EC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左开门厕所合页</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AB8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2B0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参考或相当于：澳隔、卫星、思迪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376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327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BBEF">
            <w:pPr>
              <w:jc w:val="center"/>
              <w:rPr>
                <w:rFonts w:hint="default" w:ascii="Arial" w:hAnsi="Arial" w:eastAsia="宋体" w:cs="Arial"/>
                <w:i w:val="0"/>
                <w:iCs w:val="0"/>
                <w:color w:val="auto"/>
                <w:sz w:val="21"/>
                <w:szCs w:val="21"/>
                <w:highlight w:val="none"/>
                <w:u w:val="none"/>
              </w:rPr>
            </w:pPr>
          </w:p>
        </w:tc>
      </w:tr>
      <w:tr w14:paraId="51AFF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7CE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653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B6C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扣皮</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8FC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40E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参考或相当于：澳隔、卫星、思迪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8EE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规格3号不锈钢扣皮，符合国标标准。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BA9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0358">
            <w:pPr>
              <w:jc w:val="center"/>
              <w:rPr>
                <w:rFonts w:hint="default" w:ascii="Arial" w:hAnsi="Arial" w:eastAsia="宋体" w:cs="Arial"/>
                <w:i w:val="0"/>
                <w:iCs w:val="0"/>
                <w:color w:val="auto"/>
                <w:sz w:val="21"/>
                <w:szCs w:val="21"/>
                <w:highlight w:val="none"/>
                <w:u w:val="none"/>
              </w:rPr>
            </w:pPr>
          </w:p>
        </w:tc>
      </w:tr>
      <w:tr w14:paraId="1FD52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087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654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7FA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扣皮</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A2C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065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参考或相当于：澳隔、卫星、思迪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5F2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规格冷扎钢板125mm/75mm扣皮，符合国标标准。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D0C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9DAF">
            <w:pPr>
              <w:jc w:val="center"/>
              <w:rPr>
                <w:rFonts w:hint="default" w:ascii="Arial" w:hAnsi="Arial" w:eastAsia="宋体" w:cs="Arial"/>
                <w:i w:val="0"/>
                <w:iCs w:val="0"/>
                <w:color w:val="auto"/>
                <w:sz w:val="21"/>
                <w:szCs w:val="21"/>
                <w:highlight w:val="none"/>
                <w:u w:val="none"/>
              </w:rPr>
            </w:pPr>
          </w:p>
        </w:tc>
      </w:tr>
      <w:tr w14:paraId="2590A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01D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655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E6A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扣皮</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532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143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参考或相当于：澳隔、卫星、思迪</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ED6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规格冷扎钢板65型，符合国标标准。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DBB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A316">
            <w:pPr>
              <w:jc w:val="center"/>
              <w:rPr>
                <w:rFonts w:hint="default" w:ascii="Arial" w:hAnsi="Arial" w:eastAsia="宋体" w:cs="Arial"/>
                <w:i w:val="0"/>
                <w:iCs w:val="0"/>
                <w:color w:val="auto"/>
                <w:sz w:val="21"/>
                <w:szCs w:val="21"/>
                <w:highlight w:val="none"/>
                <w:u w:val="none"/>
              </w:rPr>
            </w:pPr>
          </w:p>
        </w:tc>
      </w:tr>
      <w:tr w14:paraId="53A8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31C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656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968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铝实心塑钢执手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464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531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参考或相当于：固特、兴辉、顾威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79B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1FF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F862">
            <w:pPr>
              <w:jc w:val="center"/>
              <w:rPr>
                <w:rFonts w:hint="default" w:ascii="Arial" w:hAnsi="Arial" w:eastAsia="宋体" w:cs="Arial"/>
                <w:i w:val="0"/>
                <w:iCs w:val="0"/>
                <w:color w:val="auto"/>
                <w:sz w:val="21"/>
                <w:szCs w:val="21"/>
                <w:highlight w:val="none"/>
                <w:u w:val="none"/>
              </w:rPr>
            </w:pPr>
          </w:p>
        </w:tc>
      </w:tr>
      <w:tr w14:paraId="34305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1D0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657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C9D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短插销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564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E05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参考或相当于：固特、兴辉、顾威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1EA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BC9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77BB">
            <w:pPr>
              <w:jc w:val="center"/>
              <w:rPr>
                <w:rFonts w:hint="default" w:ascii="Arial" w:hAnsi="Arial" w:eastAsia="宋体" w:cs="Arial"/>
                <w:i w:val="0"/>
                <w:iCs w:val="0"/>
                <w:color w:val="auto"/>
                <w:sz w:val="21"/>
                <w:szCs w:val="21"/>
                <w:highlight w:val="none"/>
                <w:u w:val="none"/>
              </w:rPr>
            </w:pPr>
          </w:p>
        </w:tc>
      </w:tr>
      <w:tr w14:paraId="72E4B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9B0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658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123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长插销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A5E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521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参考或相当于：固特、兴辉、顾威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157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2CA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9513">
            <w:pPr>
              <w:jc w:val="center"/>
              <w:rPr>
                <w:rFonts w:hint="default" w:ascii="Arial" w:hAnsi="Arial" w:eastAsia="宋体" w:cs="Arial"/>
                <w:i w:val="0"/>
                <w:iCs w:val="0"/>
                <w:color w:val="auto"/>
                <w:sz w:val="21"/>
                <w:szCs w:val="21"/>
                <w:highlight w:val="none"/>
                <w:u w:val="none"/>
              </w:rPr>
            </w:pPr>
          </w:p>
        </w:tc>
      </w:tr>
      <w:tr w14:paraId="7A675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EA9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659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E5E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加长插销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536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C18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参考或相当于：固特、兴辉、顾威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2A3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6F9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D4A3">
            <w:pPr>
              <w:jc w:val="center"/>
              <w:rPr>
                <w:rFonts w:hint="default" w:ascii="Arial" w:hAnsi="Arial" w:eastAsia="宋体" w:cs="Arial"/>
                <w:i w:val="0"/>
                <w:iCs w:val="0"/>
                <w:color w:val="auto"/>
                <w:sz w:val="21"/>
                <w:szCs w:val="21"/>
                <w:highlight w:val="none"/>
                <w:u w:val="none"/>
              </w:rPr>
            </w:pPr>
          </w:p>
        </w:tc>
      </w:tr>
      <w:tr w14:paraId="48F2F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9E0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541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加热管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498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55B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参考或相当于：固特、兴辉、顾威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92B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规格，1米长，符合国标标准。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491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42B8">
            <w:pPr>
              <w:jc w:val="center"/>
              <w:rPr>
                <w:rFonts w:hint="default" w:ascii="Arial" w:hAnsi="Arial" w:eastAsia="宋体" w:cs="Arial"/>
                <w:i w:val="0"/>
                <w:iCs w:val="0"/>
                <w:color w:val="auto"/>
                <w:sz w:val="21"/>
                <w:szCs w:val="21"/>
                <w:highlight w:val="none"/>
                <w:u w:val="none"/>
              </w:rPr>
            </w:pPr>
          </w:p>
        </w:tc>
      </w:tr>
      <w:tr w14:paraId="7F5DD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9ED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661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1AD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蝶形加热管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48F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FDC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参考或相当于：固特、兴辉、顾威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F08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6F9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CB96">
            <w:pPr>
              <w:jc w:val="center"/>
              <w:rPr>
                <w:rFonts w:hint="default" w:ascii="Arial" w:hAnsi="Arial" w:eastAsia="宋体" w:cs="Arial"/>
                <w:i w:val="0"/>
                <w:iCs w:val="0"/>
                <w:color w:val="auto"/>
                <w:sz w:val="21"/>
                <w:szCs w:val="21"/>
                <w:highlight w:val="none"/>
                <w:u w:val="none"/>
              </w:rPr>
            </w:pPr>
          </w:p>
        </w:tc>
      </w:tr>
      <w:tr w14:paraId="61CA7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32C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662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898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4KV加热管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51E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564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参考或相当于：固特、兴辉、顾威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3CC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594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A7BB">
            <w:pPr>
              <w:jc w:val="center"/>
              <w:rPr>
                <w:rFonts w:hint="default" w:ascii="Arial" w:hAnsi="Arial" w:eastAsia="宋体" w:cs="Arial"/>
                <w:i w:val="0"/>
                <w:iCs w:val="0"/>
                <w:color w:val="auto"/>
                <w:sz w:val="21"/>
                <w:szCs w:val="21"/>
                <w:highlight w:val="none"/>
                <w:u w:val="none"/>
              </w:rPr>
            </w:pPr>
          </w:p>
        </w:tc>
      </w:tr>
      <w:tr w14:paraId="25B75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662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663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706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2500W加热盘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AE3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2BA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参考或相当于：固特、兴辉、顾威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F6B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471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27A4">
            <w:pPr>
              <w:jc w:val="center"/>
              <w:rPr>
                <w:rFonts w:hint="default" w:ascii="Arial" w:hAnsi="Arial" w:eastAsia="宋体" w:cs="Arial"/>
                <w:i w:val="0"/>
                <w:iCs w:val="0"/>
                <w:color w:val="auto"/>
                <w:sz w:val="21"/>
                <w:szCs w:val="21"/>
                <w:highlight w:val="none"/>
                <w:u w:val="none"/>
              </w:rPr>
            </w:pPr>
          </w:p>
        </w:tc>
      </w:tr>
      <w:tr w14:paraId="0DAA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DA1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664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90E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老虎钳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903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FA1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DB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80D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FF54">
            <w:pPr>
              <w:jc w:val="center"/>
              <w:rPr>
                <w:rFonts w:hint="default" w:ascii="Arial" w:hAnsi="Arial" w:eastAsia="宋体" w:cs="Arial"/>
                <w:i w:val="0"/>
                <w:iCs w:val="0"/>
                <w:color w:val="auto"/>
                <w:sz w:val="21"/>
                <w:szCs w:val="21"/>
                <w:highlight w:val="none"/>
                <w:u w:val="none"/>
              </w:rPr>
            </w:pPr>
          </w:p>
        </w:tc>
      </w:tr>
      <w:tr w14:paraId="7AB1D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390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665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6E8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尖嘴钳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308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305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4BB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规格100mm，符合国标标准。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2F7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D51B">
            <w:pPr>
              <w:jc w:val="center"/>
              <w:rPr>
                <w:rFonts w:hint="default" w:ascii="Arial" w:hAnsi="Arial" w:eastAsia="宋体" w:cs="Arial"/>
                <w:i w:val="0"/>
                <w:iCs w:val="0"/>
                <w:color w:val="auto"/>
                <w:sz w:val="21"/>
                <w:szCs w:val="21"/>
                <w:highlight w:val="none"/>
                <w:u w:val="none"/>
              </w:rPr>
            </w:pPr>
          </w:p>
        </w:tc>
      </w:tr>
      <w:tr w14:paraId="4B66B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2FE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666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AF6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尖嘴钳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F0D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DB1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DC1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规格160mm，符合国标标准。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4C5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D15B">
            <w:pPr>
              <w:jc w:val="center"/>
              <w:rPr>
                <w:rFonts w:hint="default" w:ascii="Arial" w:hAnsi="Arial" w:eastAsia="宋体" w:cs="Arial"/>
                <w:i w:val="0"/>
                <w:iCs w:val="0"/>
                <w:color w:val="auto"/>
                <w:sz w:val="21"/>
                <w:szCs w:val="21"/>
                <w:highlight w:val="none"/>
                <w:u w:val="none"/>
              </w:rPr>
            </w:pPr>
          </w:p>
        </w:tc>
      </w:tr>
      <w:tr w14:paraId="19BF8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D73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667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7F4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钢丝钳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772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6EB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845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规格钢丝钳200mm，符合国标标准。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99F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4CB6">
            <w:pPr>
              <w:jc w:val="center"/>
              <w:rPr>
                <w:rFonts w:hint="default" w:ascii="Arial" w:hAnsi="Arial" w:eastAsia="宋体" w:cs="Arial"/>
                <w:i w:val="0"/>
                <w:iCs w:val="0"/>
                <w:color w:val="auto"/>
                <w:sz w:val="21"/>
                <w:szCs w:val="21"/>
                <w:highlight w:val="none"/>
                <w:u w:val="none"/>
              </w:rPr>
            </w:pPr>
          </w:p>
        </w:tc>
      </w:tr>
      <w:tr w14:paraId="4AAA0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837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668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02E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剥线钳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8D1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355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060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5F3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89F2">
            <w:pPr>
              <w:jc w:val="center"/>
              <w:rPr>
                <w:rFonts w:hint="default" w:ascii="Arial" w:hAnsi="Arial" w:eastAsia="宋体" w:cs="Arial"/>
                <w:i w:val="0"/>
                <w:iCs w:val="0"/>
                <w:color w:val="auto"/>
                <w:sz w:val="21"/>
                <w:szCs w:val="21"/>
                <w:highlight w:val="none"/>
                <w:u w:val="none"/>
              </w:rPr>
            </w:pPr>
          </w:p>
        </w:tc>
      </w:tr>
      <w:tr w14:paraId="54DBB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023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669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7B6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十字启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D4F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014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96E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45D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8B72">
            <w:pPr>
              <w:jc w:val="center"/>
              <w:rPr>
                <w:rFonts w:hint="default" w:ascii="Arial" w:hAnsi="Arial" w:eastAsia="宋体" w:cs="Arial"/>
                <w:i w:val="0"/>
                <w:iCs w:val="0"/>
                <w:color w:val="auto"/>
                <w:sz w:val="21"/>
                <w:szCs w:val="21"/>
                <w:highlight w:val="none"/>
                <w:u w:val="none"/>
              </w:rPr>
            </w:pPr>
          </w:p>
        </w:tc>
      </w:tr>
      <w:tr w14:paraId="7C8E1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7B0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670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1E8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启子（十字/一字）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AD7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BEF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471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规格强力起子4×150mm，符合国标标准。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0C5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4C27">
            <w:pPr>
              <w:jc w:val="center"/>
              <w:rPr>
                <w:rFonts w:hint="default" w:ascii="Arial" w:hAnsi="Arial" w:eastAsia="宋体" w:cs="Arial"/>
                <w:i w:val="0"/>
                <w:iCs w:val="0"/>
                <w:color w:val="auto"/>
                <w:sz w:val="21"/>
                <w:szCs w:val="21"/>
                <w:highlight w:val="none"/>
                <w:u w:val="none"/>
              </w:rPr>
            </w:pPr>
          </w:p>
        </w:tc>
      </w:tr>
      <w:tr w14:paraId="143E0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E93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671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699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启子（十字/一字）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DC4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322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EB1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规格橡胶手柄6×200mm，符合国标标准。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A49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8A6D">
            <w:pPr>
              <w:jc w:val="center"/>
              <w:rPr>
                <w:rFonts w:hint="default" w:ascii="Arial" w:hAnsi="Arial" w:eastAsia="宋体" w:cs="Arial"/>
                <w:i w:val="0"/>
                <w:iCs w:val="0"/>
                <w:color w:val="auto"/>
                <w:sz w:val="21"/>
                <w:szCs w:val="21"/>
                <w:highlight w:val="none"/>
                <w:u w:val="none"/>
              </w:rPr>
            </w:pPr>
          </w:p>
        </w:tc>
      </w:tr>
      <w:tr w14:paraId="47EE1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7FF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672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167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启子（十字/一字）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BED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FD9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5BA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规格橡胶手柄8×200mm，符合国标标准。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E6A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C53A">
            <w:pPr>
              <w:jc w:val="center"/>
              <w:rPr>
                <w:rFonts w:hint="default" w:ascii="Arial" w:hAnsi="Arial" w:eastAsia="宋体" w:cs="Arial"/>
                <w:i w:val="0"/>
                <w:iCs w:val="0"/>
                <w:color w:val="auto"/>
                <w:sz w:val="21"/>
                <w:szCs w:val="21"/>
                <w:highlight w:val="none"/>
                <w:u w:val="none"/>
              </w:rPr>
            </w:pPr>
          </w:p>
        </w:tc>
      </w:tr>
      <w:tr w14:paraId="29A3B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D93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673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938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启子（十字/一字）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B13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16D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269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规格橡胶手柄10×200mm，符合国标标准。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413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B3DE">
            <w:pPr>
              <w:jc w:val="center"/>
              <w:rPr>
                <w:rFonts w:hint="default" w:ascii="Arial" w:hAnsi="Arial" w:eastAsia="宋体" w:cs="Arial"/>
                <w:i w:val="0"/>
                <w:iCs w:val="0"/>
                <w:color w:val="auto"/>
                <w:sz w:val="21"/>
                <w:szCs w:val="21"/>
                <w:highlight w:val="none"/>
                <w:u w:val="none"/>
              </w:rPr>
            </w:pPr>
          </w:p>
        </w:tc>
      </w:tr>
      <w:tr w14:paraId="6C35F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47E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674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E62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启子（十字/一字）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865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A3C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7C3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规格橡胶手柄12×200mm，符合国标标准。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9A9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5659">
            <w:pPr>
              <w:jc w:val="center"/>
              <w:rPr>
                <w:rFonts w:hint="default" w:ascii="Arial" w:hAnsi="Arial" w:eastAsia="宋体" w:cs="Arial"/>
                <w:i w:val="0"/>
                <w:iCs w:val="0"/>
                <w:color w:val="auto"/>
                <w:sz w:val="21"/>
                <w:szCs w:val="21"/>
                <w:highlight w:val="none"/>
                <w:u w:val="none"/>
              </w:rPr>
            </w:pPr>
          </w:p>
        </w:tc>
      </w:tr>
      <w:tr w14:paraId="0B43F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16A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675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035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钳形表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997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02D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参考或相当于：德力西、优利德、胜利</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3C6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575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EB2F">
            <w:pPr>
              <w:jc w:val="center"/>
              <w:rPr>
                <w:rFonts w:hint="default" w:ascii="Arial" w:hAnsi="Arial" w:eastAsia="宋体" w:cs="Arial"/>
                <w:i w:val="0"/>
                <w:iCs w:val="0"/>
                <w:color w:val="auto"/>
                <w:sz w:val="21"/>
                <w:szCs w:val="21"/>
                <w:highlight w:val="none"/>
                <w:u w:val="none"/>
              </w:rPr>
            </w:pPr>
          </w:p>
        </w:tc>
      </w:tr>
      <w:tr w14:paraId="5D07E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9DF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676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0B0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小型万用表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755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F14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参考或相当于：德力西、优利德、胜利</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52A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392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5B0C">
            <w:pPr>
              <w:jc w:val="center"/>
              <w:rPr>
                <w:rFonts w:hint="default" w:ascii="Arial" w:hAnsi="Arial" w:eastAsia="宋体" w:cs="Arial"/>
                <w:i w:val="0"/>
                <w:iCs w:val="0"/>
                <w:color w:val="auto"/>
                <w:sz w:val="21"/>
                <w:szCs w:val="21"/>
                <w:highlight w:val="none"/>
                <w:u w:val="none"/>
              </w:rPr>
            </w:pPr>
          </w:p>
        </w:tc>
      </w:tr>
      <w:tr w14:paraId="7F309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DD4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128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打钉器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669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885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参考或相当于：固特、兴辉、顾威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DDA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259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48F9">
            <w:pPr>
              <w:jc w:val="center"/>
              <w:rPr>
                <w:rFonts w:hint="default" w:ascii="Arial" w:hAnsi="Arial" w:eastAsia="宋体" w:cs="Arial"/>
                <w:i w:val="0"/>
                <w:iCs w:val="0"/>
                <w:color w:val="auto"/>
                <w:sz w:val="21"/>
                <w:szCs w:val="21"/>
                <w:highlight w:val="none"/>
                <w:u w:val="none"/>
              </w:rPr>
            </w:pPr>
          </w:p>
        </w:tc>
      </w:tr>
      <w:tr w14:paraId="6FDED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BD4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678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374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钉枪撞针</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0C6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A31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参考或相当于：固特、兴辉、顾威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033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254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F1CF">
            <w:pPr>
              <w:jc w:val="center"/>
              <w:rPr>
                <w:rFonts w:hint="default" w:ascii="Arial" w:hAnsi="Arial" w:eastAsia="宋体" w:cs="Arial"/>
                <w:i w:val="0"/>
                <w:iCs w:val="0"/>
                <w:color w:val="auto"/>
                <w:sz w:val="21"/>
                <w:szCs w:val="21"/>
                <w:highlight w:val="none"/>
                <w:u w:val="none"/>
              </w:rPr>
            </w:pPr>
          </w:p>
        </w:tc>
      </w:tr>
      <w:tr w14:paraId="091CE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46E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679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9FD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万用表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9FA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99C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参考或相当于：固特、兴辉、顾威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FEE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BC6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C7C3">
            <w:pPr>
              <w:jc w:val="center"/>
              <w:rPr>
                <w:rFonts w:hint="default" w:ascii="Arial" w:hAnsi="Arial" w:eastAsia="宋体" w:cs="Arial"/>
                <w:i w:val="0"/>
                <w:iCs w:val="0"/>
                <w:color w:val="auto"/>
                <w:sz w:val="21"/>
                <w:szCs w:val="21"/>
                <w:highlight w:val="none"/>
                <w:u w:val="none"/>
              </w:rPr>
            </w:pPr>
          </w:p>
        </w:tc>
      </w:tr>
      <w:tr w14:paraId="6D333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B90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680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64A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兆欧摇表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9D1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DFC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参考或相当于：固特、兴辉、顾威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143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503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6071">
            <w:pPr>
              <w:jc w:val="center"/>
              <w:rPr>
                <w:rFonts w:hint="default" w:ascii="Arial" w:hAnsi="Arial" w:eastAsia="宋体" w:cs="Arial"/>
                <w:i w:val="0"/>
                <w:iCs w:val="0"/>
                <w:color w:val="auto"/>
                <w:sz w:val="21"/>
                <w:szCs w:val="21"/>
                <w:highlight w:val="none"/>
                <w:u w:val="none"/>
              </w:rPr>
            </w:pPr>
          </w:p>
        </w:tc>
      </w:tr>
      <w:tr w14:paraId="1DECE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15B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681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FBE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堵漏王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D8B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907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参考或相当于：德高、牛元、立邦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D4E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规格，1KG，符合国标标准。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6B2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5FC4">
            <w:pPr>
              <w:jc w:val="center"/>
              <w:rPr>
                <w:rFonts w:hint="default" w:ascii="Arial" w:hAnsi="Arial" w:eastAsia="宋体" w:cs="Arial"/>
                <w:i w:val="0"/>
                <w:iCs w:val="0"/>
                <w:color w:val="auto"/>
                <w:sz w:val="21"/>
                <w:szCs w:val="21"/>
                <w:highlight w:val="none"/>
                <w:u w:val="none"/>
              </w:rPr>
            </w:pPr>
          </w:p>
        </w:tc>
      </w:tr>
      <w:tr w14:paraId="2EF39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8B7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682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CF9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疏通剂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B7B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ED6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参考或相当于：德高、牛元、立邦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F42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规格，500克，符合国标标准。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80D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484D">
            <w:pPr>
              <w:jc w:val="center"/>
              <w:rPr>
                <w:rFonts w:hint="default" w:ascii="Arial" w:hAnsi="Arial" w:eastAsia="宋体" w:cs="Arial"/>
                <w:i w:val="0"/>
                <w:iCs w:val="0"/>
                <w:color w:val="auto"/>
                <w:sz w:val="21"/>
                <w:szCs w:val="21"/>
                <w:highlight w:val="none"/>
                <w:u w:val="none"/>
              </w:rPr>
            </w:pPr>
          </w:p>
        </w:tc>
      </w:tr>
      <w:tr w14:paraId="07A37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646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683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0A7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球头多功能内六角</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80D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9B5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83F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规格，扳手9件套，符合国标标准。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B08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7983">
            <w:pPr>
              <w:jc w:val="center"/>
              <w:rPr>
                <w:rFonts w:hint="default" w:ascii="Arial" w:hAnsi="Arial" w:eastAsia="宋体" w:cs="Arial"/>
                <w:i w:val="0"/>
                <w:iCs w:val="0"/>
                <w:color w:val="auto"/>
                <w:sz w:val="21"/>
                <w:szCs w:val="21"/>
                <w:highlight w:val="none"/>
                <w:u w:val="none"/>
              </w:rPr>
            </w:pPr>
          </w:p>
        </w:tc>
      </w:tr>
      <w:tr w14:paraId="5072A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F68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684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821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羊角锤</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817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75D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1E7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规格，0.5kg，符合国标标准。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3CD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C829">
            <w:pPr>
              <w:jc w:val="center"/>
              <w:rPr>
                <w:rFonts w:hint="default" w:ascii="Arial" w:hAnsi="Arial" w:eastAsia="宋体" w:cs="Arial"/>
                <w:i w:val="0"/>
                <w:iCs w:val="0"/>
                <w:color w:val="auto"/>
                <w:sz w:val="21"/>
                <w:szCs w:val="21"/>
                <w:highlight w:val="none"/>
                <w:u w:val="none"/>
              </w:rPr>
            </w:pPr>
          </w:p>
        </w:tc>
      </w:tr>
      <w:tr w14:paraId="7FE84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0A6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685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25F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温控开关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9BC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ECF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参考或相当于：固特、兴辉、顾威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DD3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规格，30°-110°，符合国标标准。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1F2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F0BB">
            <w:pPr>
              <w:jc w:val="center"/>
              <w:rPr>
                <w:rFonts w:hint="default" w:ascii="Arial" w:hAnsi="Arial" w:eastAsia="宋体" w:cs="Arial"/>
                <w:i w:val="0"/>
                <w:iCs w:val="0"/>
                <w:color w:val="auto"/>
                <w:sz w:val="21"/>
                <w:szCs w:val="21"/>
                <w:highlight w:val="none"/>
                <w:u w:val="none"/>
              </w:rPr>
            </w:pPr>
          </w:p>
        </w:tc>
      </w:tr>
      <w:tr w14:paraId="7D1E5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814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686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294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电笔</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E79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CB7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948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规格，普通，符合国标标准。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4F8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3FAF">
            <w:pPr>
              <w:jc w:val="center"/>
              <w:rPr>
                <w:rFonts w:hint="default" w:ascii="Arial" w:hAnsi="Arial" w:eastAsia="宋体" w:cs="Arial"/>
                <w:i w:val="0"/>
                <w:iCs w:val="0"/>
                <w:color w:val="auto"/>
                <w:sz w:val="21"/>
                <w:szCs w:val="21"/>
                <w:highlight w:val="none"/>
                <w:u w:val="none"/>
              </w:rPr>
            </w:pPr>
          </w:p>
        </w:tc>
      </w:tr>
      <w:tr w14:paraId="048BE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5BA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687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95D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感应式智能测电笔</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3DF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C26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10F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规格，智能，符合国标标准。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BA8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3CC4">
            <w:pPr>
              <w:jc w:val="center"/>
              <w:rPr>
                <w:rFonts w:hint="default" w:ascii="Arial" w:hAnsi="Arial" w:eastAsia="宋体" w:cs="Arial"/>
                <w:i w:val="0"/>
                <w:iCs w:val="0"/>
                <w:color w:val="auto"/>
                <w:sz w:val="21"/>
                <w:szCs w:val="21"/>
                <w:highlight w:val="none"/>
                <w:u w:val="none"/>
              </w:rPr>
            </w:pPr>
          </w:p>
        </w:tc>
      </w:tr>
      <w:tr w14:paraId="6F135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337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688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625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警示牌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5B3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87F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参考或相当于：固特、兴辉、顾威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AC5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规格，维修警示，符合国标标准。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817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1BBC">
            <w:pPr>
              <w:jc w:val="center"/>
              <w:rPr>
                <w:rFonts w:hint="default" w:ascii="Arial" w:hAnsi="Arial" w:eastAsia="宋体" w:cs="Arial"/>
                <w:i w:val="0"/>
                <w:iCs w:val="0"/>
                <w:color w:val="auto"/>
                <w:sz w:val="21"/>
                <w:szCs w:val="21"/>
                <w:highlight w:val="none"/>
                <w:u w:val="none"/>
              </w:rPr>
            </w:pPr>
          </w:p>
        </w:tc>
      </w:tr>
      <w:tr w14:paraId="4DB3D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F89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689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1BC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拖把</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4EC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B46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参考或相当于：固特、兴辉、顾威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CED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规格，棉布，符合国标标准。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508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1979">
            <w:pPr>
              <w:jc w:val="center"/>
              <w:rPr>
                <w:rFonts w:hint="default" w:ascii="Arial" w:hAnsi="Arial" w:eastAsia="宋体" w:cs="Arial"/>
                <w:i w:val="0"/>
                <w:iCs w:val="0"/>
                <w:color w:val="auto"/>
                <w:sz w:val="21"/>
                <w:szCs w:val="21"/>
                <w:highlight w:val="none"/>
                <w:u w:val="none"/>
              </w:rPr>
            </w:pPr>
          </w:p>
        </w:tc>
      </w:tr>
      <w:tr w14:paraId="77BF6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907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690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A76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除锈剂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DD4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67A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参考或相当于：得力、三和、保赐利</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9A8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规格，450ML，符合国标标准。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369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868F">
            <w:pPr>
              <w:jc w:val="center"/>
              <w:rPr>
                <w:rFonts w:hint="default" w:ascii="Arial" w:hAnsi="Arial" w:eastAsia="宋体" w:cs="Arial"/>
                <w:i w:val="0"/>
                <w:iCs w:val="0"/>
                <w:color w:val="auto"/>
                <w:sz w:val="21"/>
                <w:szCs w:val="21"/>
                <w:highlight w:val="none"/>
                <w:u w:val="none"/>
              </w:rPr>
            </w:pPr>
          </w:p>
        </w:tc>
      </w:tr>
      <w:tr w14:paraId="6E80C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AD3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691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148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排风扇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5D3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F41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参考或相当于：金羚、艾美特、美的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4BA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规格，开孔150*150mm百叶扇，符合国标标准。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54E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154F">
            <w:pPr>
              <w:jc w:val="center"/>
              <w:rPr>
                <w:rFonts w:hint="default" w:ascii="Arial" w:hAnsi="Arial" w:eastAsia="宋体" w:cs="Arial"/>
                <w:i w:val="0"/>
                <w:iCs w:val="0"/>
                <w:color w:val="auto"/>
                <w:sz w:val="21"/>
                <w:szCs w:val="21"/>
                <w:highlight w:val="none"/>
                <w:u w:val="none"/>
              </w:rPr>
            </w:pPr>
          </w:p>
        </w:tc>
      </w:tr>
      <w:tr w14:paraId="6B705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433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692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C8F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排风扇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1A9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793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参考或相当于：金羚、艾美特、美的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F28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规格，开孔200*200mm百叶扇，符合国标标准。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0CD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EDED">
            <w:pPr>
              <w:jc w:val="center"/>
              <w:rPr>
                <w:rFonts w:hint="default" w:ascii="Arial" w:hAnsi="Arial" w:eastAsia="宋体" w:cs="Arial"/>
                <w:i w:val="0"/>
                <w:iCs w:val="0"/>
                <w:color w:val="auto"/>
                <w:sz w:val="21"/>
                <w:szCs w:val="21"/>
                <w:highlight w:val="none"/>
                <w:u w:val="none"/>
              </w:rPr>
            </w:pPr>
          </w:p>
        </w:tc>
      </w:tr>
      <w:tr w14:paraId="233DE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FDF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693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32E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排风扇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996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DA9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参考或相当于：金羚、艾美特、美的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3B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规格，开孔240*240mm百叶扇，符合国标标准。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67C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3284">
            <w:pPr>
              <w:jc w:val="center"/>
              <w:rPr>
                <w:rFonts w:hint="default" w:ascii="Arial" w:hAnsi="Arial" w:eastAsia="宋体" w:cs="Arial"/>
                <w:i w:val="0"/>
                <w:iCs w:val="0"/>
                <w:color w:val="auto"/>
                <w:sz w:val="21"/>
                <w:szCs w:val="21"/>
                <w:highlight w:val="none"/>
                <w:u w:val="none"/>
              </w:rPr>
            </w:pPr>
          </w:p>
        </w:tc>
      </w:tr>
      <w:tr w14:paraId="1F9D4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4BD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694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64E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排风扇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71B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C0C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参考或相当于：金羚、艾美特、美的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EE9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规格，开孔250*250mm百叶扇，符合国标标准。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360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0A05">
            <w:pPr>
              <w:jc w:val="center"/>
              <w:rPr>
                <w:rFonts w:hint="default" w:ascii="Arial" w:hAnsi="Arial" w:eastAsia="宋体" w:cs="Arial"/>
                <w:i w:val="0"/>
                <w:iCs w:val="0"/>
                <w:color w:val="auto"/>
                <w:sz w:val="21"/>
                <w:szCs w:val="21"/>
                <w:highlight w:val="none"/>
                <w:u w:val="none"/>
              </w:rPr>
            </w:pPr>
          </w:p>
        </w:tc>
      </w:tr>
      <w:tr w14:paraId="363F1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919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695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4F5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排风扇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EB4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664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参考或相当于：金羚、艾美特、美的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668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规格，开孔290*290mm百叶扇，符合国标标准。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B77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8CCF">
            <w:pPr>
              <w:jc w:val="center"/>
              <w:rPr>
                <w:rFonts w:hint="default" w:ascii="Arial" w:hAnsi="Arial" w:eastAsia="宋体" w:cs="Arial"/>
                <w:i w:val="0"/>
                <w:iCs w:val="0"/>
                <w:color w:val="auto"/>
                <w:sz w:val="21"/>
                <w:szCs w:val="21"/>
                <w:highlight w:val="none"/>
                <w:u w:val="none"/>
              </w:rPr>
            </w:pPr>
          </w:p>
        </w:tc>
      </w:tr>
      <w:tr w14:paraId="05C80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3B3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696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1FE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圆排风扇（4寸）</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38F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01E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参考或相当于：金羚、艾美特、美的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96A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开圆孔100-110mm,符合国标标准。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8CA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F2C6">
            <w:pPr>
              <w:jc w:val="center"/>
              <w:rPr>
                <w:rFonts w:hint="default" w:ascii="Arial" w:hAnsi="Arial" w:eastAsia="宋体" w:cs="Arial"/>
                <w:i w:val="0"/>
                <w:iCs w:val="0"/>
                <w:color w:val="auto"/>
                <w:sz w:val="21"/>
                <w:szCs w:val="21"/>
                <w:highlight w:val="none"/>
                <w:u w:val="none"/>
              </w:rPr>
            </w:pPr>
          </w:p>
        </w:tc>
      </w:tr>
      <w:tr w14:paraId="3ABBA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44E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697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1A0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圆排风扇（6寸）</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FDC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D51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参考或相当于：金羚、艾美特、美的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5F9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开圆孔150-160mm,符合国标标准。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0B4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268C">
            <w:pPr>
              <w:jc w:val="center"/>
              <w:rPr>
                <w:rFonts w:hint="default" w:ascii="Arial" w:hAnsi="Arial" w:eastAsia="宋体" w:cs="Arial"/>
                <w:i w:val="0"/>
                <w:iCs w:val="0"/>
                <w:color w:val="auto"/>
                <w:sz w:val="21"/>
                <w:szCs w:val="21"/>
                <w:highlight w:val="none"/>
                <w:u w:val="none"/>
              </w:rPr>
            </w:pPr>
          </w:p>
        </w:tc>
      </w:tr>
      <w:tr w14:paraId="6AF7C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588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698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8F0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圆排风扇（8寸）</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4BD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B1E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参考或相当于：金羚、艾美特、美的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892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开圆孔180-200mm,符合国标标准。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AEA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F15F">
            <w:pPr>
              <w:jc w:val="center"/>
              <w:rPr>
                <w:rFonts w:hint="default" w:ascii="Arial" w:hAnsi="Arial" w:eastAsia="宋体" w:cs="Arial"/>
                <w:i w:val="0"/>
                <w:iCs w:val="0"/>
                <w:color w:val="auto"/>
                <w:sz w:val="21"/>
                <w:szCs w:val="21"/>
                <w:highlight w:val="none"/>
                <w:u w:val="none"/>
              </w:rPr>
            </w:pPr>
          </w:p>
        </w:tc>
      </w:tr>
      <w:tr w14:paraId="33D78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D93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699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316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36*36排风扇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C76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532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参考或相当于：金羚、艾美特、美的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0C1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规格铜芯，符合国标标准。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3F0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D821">
            <w:pPr>
              <w:jc w:val="center"/>
              <w:rPr>
                <w:rFonts w:hint="default" w:ascii="Arial" w:hAnsi="Arial" w:eastAsia="宋体" w:cs="Arial"/>
                <w:i w:val="0"/>
                <w:iCs w:val="0"/>
                <w:color w:val="auto"/>
                <w:sz w:val="21"/>
                <w:szCs w:val="21"/>
                <w:highlight w:val="none"/>
                <w:u w:val="none"/>
              </w:rPr>
            </w:pPr>
          </w:p>
        </w:tc>
      </w:tr>
      <w:tr w14:paraId="4FE0B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C42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52C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6寸百叶扇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E49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8C1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参考或相当于：金羚、艾美特、美的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87A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规格，开孔290*290mm百叶扇，符合国标标准。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D2C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7E52">
            <w:pPr>
              <w:jc w:val="center"/>
              <w:rPr>
                <w:rFonts w:hint="default" w:ascii="Arial" w:hAnsi="Arial" w:eastAsia="宋体" w:cs="Arial"/>
                <w:i w:val="0"/>
                <w:iCs w:val="0"/>
                <w:color w:val="auto"/>
                <w:sz w:val="21"/>
                <w:szCs w:val="21"/>
                <w:highlight w:val="none"/>
                <w:u w:val="none"/>
              </w:rPr>
            </w:pPr>
          </w:p>
        </w:tc>
      </w:tr>
      <w:tr w14:paraId="78CAD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7B2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701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498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工业风扇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381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9BA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参考或相当于：金羚、艾美特、美的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536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规格铜芯，符合国标标准。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3BB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086E">
            <w:pPr>
              <w:jc w:val="center"/>
              <w:rPr>
                <w:rFonts w:hint="default" w:ascii="Arial" w:hAnsi="Arial" w:eastAsia="宋体" w:cs="Arial"/>
                <w:i w:val="0"/>
                <w:iCs w:val="0"/>
                <w:color w:val="auto"/>
                <w:sz w:val="21"/>
                <w:szCs w:val="21"/>
                <w:highlight w:val="none"/>
                <w:u w:val="none"/>
              </w:rPr>
            </w:pPr>
          </w:p>
        </w:tc>
      </w:tr>
      <w:tr w14:paraId="17727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A3E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702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6DD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150排风扇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402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F3E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参考或相当于：金羚、艾美特、美的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4F9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规格，15CM*15CM，符合国标标准。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F99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ABBB">
            <w:pPr>
              <w:jc w:val="center"/>
              <w:rPr>
                <w:rFonts w:hint="default" w:ascii="Arial" w:hAnsi="Arial" w:eastAsia="宋体" w:cs="Arial"/>
                <w:i w:val="0"/>
                <w:iCs w:val="0"/>
                <w:color w:val="auto"/>
                <w:sz w:val="21"/>
                <w:szCs w:val="21"/>
                <w:highlight w:val="none"/>
                <w:u w:val="none"/>
              </w:rPr>
            </w:pPr>
          </w:p>
        </w:tc>
      </w:tr>
      <w:tr w14:paraId="67632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7DA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703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421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200排风扇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0C9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85D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参考或相当于：金羚、艾美特、美的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9AD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规格，20CM*20CM，符合国标标准。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E94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251A">
            <w:pPr>
              <w:jc w:val="center"/>
              <w:rPr>
                <w:rFonts w:hint="default" w:ascii="Arial" w:hAnsi="Arial" w:eastAsia="宋体" w:cs="Arial"/>
                <w:i w:val="0"/>
                <w:iCs w:val="0"/>
                <w:color w:val="auto"/>
                <w:sz w:val="21"/>
                <w:szCs w:val="21"/>
                <w:highlight w:val="none"/>
                <w:u w:val="none"/>
              </w:rPr>
            </w:pPr>
          </w:p>
        </w:tc>
      </w:tr>
      <w:tr w14:paraId="445AF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F1A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704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994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强力工业风扇电机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5A9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751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参考或相当于：金羚、艾美特、美的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948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规格，铜芯电机，符合国标标准。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DCD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C353">
            <w:pPr>
              <w:jc w:val="center"/>
              <w:rPr>
                <w:rFonts w:hint="default" w:ascii="Arial" w:hAnsi="Arial" w:eastAsia="宋体" w:cs="Arial"/>
                <w:i w:val="0"/>
                <w:iCs w:val="0"/>
                <w:color w:val="auto"/>
                <w:sz w:val="21"/>
                <w:szCs w:val="21"/>
                <w:highlight w:val="none"/>
                <w:u w:val="none"/>
              </w:rPr>
            </w:pPr>
          </w:p>
        </w:tc>
      </w:tr>
      <w:tr w14:paraId="7B352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85B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705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08B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吸顶扇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6D1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707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参考或相当于：艾美特（FL4007）、金羚（FD-40）、格力（FSL-40）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DDE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1.功率：50W（±10W）；2.电机材料：纯铜线圈电机；3.扇面直径：≥400mm；4.铁扇叶；5.其它功能：360度旋转送风，调控器控制3挡风速，电机超温自动保护。</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5F4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8174">
            <w:pPr>
              <w:jc w:val="center"/>
              <w:rPr>
                <w:rFonts w:hint="default" w:ascii="Arial" w:hAnsi="Arial" w:eastAsia="宋体" w:cs="Arial"/>
                <w:i w:val="0"/>
                <w:iCs w:val="0"/>
                <w:color w:val="auto"/>
                <w:sz w:val="21"/>
                <w:szCs w:val="21"/>
                <w:highlight w:val="none"/>
                <w:u w:val="none"/>
              </w:rPr>
            </w:pPr>
          </w:p>
        </w:tc>
      </w:tr>
      <w:tr w14:paraId="04F25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672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706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673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吊扇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176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9B8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参考或相当于：艾美特（FW4035T2）、金羚（FC-30X）、格力（FC-1401）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A2ED">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1.功率：70W（±10W）；2.电机材料：纯铜线圈电机；3.扇面直径：≥1400mm；4.大机头；5.其它功能：左右摇头，调控器控制5挡风速，电机超温自动保护。</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7E5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D032">
            <w:pPr>
              <w:jc w:val="left"/>
              <w:rPr>
                <w:rFonts w:hint="default" w:ascii="Arial" w:hAnsi="Arial" w:eastAsia="宋体" w:cs="Arial"/>
                <w:i w:val="0"/>
                <w:iCs w:val="0"/>
                <w:color w:val="auto"/>
                <w:sz w:val="21"/>
                <w:szCs w:val="21"/>
                <w:highlight w:val="none"/>
                <w:u w:val="none"/>
              </w:rPr>
            </w:pPr>
          </w:p>
        </w:tc>
      </w:tr>
      <w:tr w14:paraId="0C531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B19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707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7E9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壁扇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086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397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参考或相当于：艾美特（FZ5612）、金羚（FB-40B）、格力（FB-4005-WG）</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4301">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1.功率：60W（±10W）；2.电机材料：纯铜线圈电机；3.扇面直径：≥400mm；4.铁扇叶；5.其它功能：左右摇头，调控器控制3挡风速，电机超温自动保护。</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4D8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31CE">
            <w:pPr>
              <w:jc w:val="left"/>
              <w:rPr>
                <w:rFonts w:hint="default" w:ascii="Arial" w:hAnsi="Arial" w:eastAsia="宋体" w:cs="Arial"/>
                <w:i w:val="0"/>
                <w:iCs w:val="0"/>
                <w:color w:val="auto"/>
                <w:sz w:val="21"/>
                <w:szCs w:val="21"/>
                <w:highlight w:val="none"/>
                <w:u w:val="none"/>
              </w:rPr>
            </w:pPr>
          </w:p>
        </w:tc>
      </w:tr>
      <w:tr w14:paraId="0D182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4C3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708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507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落地扇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705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87D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参考或相当于：艾美特（FZ5612）、金羚（FB-40B）、格力（FB-4005-WG）</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1AD5">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1.功率：60W（±10W）；2.电机材料：纯铜线圈电机；3.扇面直径：≥400mm；4.铁扇叶；5.其它功能：左右摇头，调控器控制3挡风速，电机超温自动保护。</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55C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DEB1">
            <w:pPr>
              <w:jc w:val="left"/>
              <w:rPr>
                <w:rFonts w:hint="default" w:ascii="Arial" w:hAnsi="Arial" w:eastAsia="宋体" w:cs="Arial"/>
                <w:i w:val="0"/>
                <w:iCs w:val="0"/>
                <w:color w:val="auto"/>
                <w:sz w:val="21"/>
                <w:szCs w:val="21"/>
                <w:highlight w:val="none"/>
                <w:u w:val="none"/>
              </w:rPr>
            </w:pPr>
          </w:p>
        </w:tc>
      </w:tr>
      <w:tr w14:paraId="63707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266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709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8DC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吊扇调速器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3FB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723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参考或相当于：新风、绿岛风、家来宝</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10A0">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规格86型暗装五档吊扇调速器，符合国标标准。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FFB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BB78">
            <w:pPr>
              <w:jc w:val="left"/>
              <w:rPr>
                <w:rFonts w:hint="default" w:ascii="Arial" w:hAnsi="Arial" w:eastAsia="宋体" w:cs="Arial"/>
                <w:i w:val="0"/>
                <w:iCs w:val="0"/>
                <w:color w:val="auto"/>
                <w:sz w:val="21"/>
                <w:szCs w:val="21"/>
                <w:highlight w:val="none"/>
                <w:u w:val="none"/>
              </w:rPr>
            </w:pPr>
          </w:p>
        </w:tc>
      </w:tr>
      <w:tr w14:paraId="67733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E5D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710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EB7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泡沫填缝剂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3AB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53E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参考或相当于：快事达、比高、668上档次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96A0">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818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20B7">
            <w:pPr>
              <w:jc w:val="left"/>
              <w:rPr>
                <w:rFonts w:hint="default" w:ascii="Arial" w:hAnsi="Arial" w:eastAsia="宋体" w:cs="Arial"/>
                <w:i w:val="0"/>
                <w:iCs w:val="0"/>
                <w:color w:val="auto"/>
                <w:sz w:val="21"/>
                <w:szCs w:val="21"/>
                <w:highlight w:val="none"/>
                <w:u w:val="none"/>
              </w:rPr>
            </w:pPr>
          </w:p>
        </w:tc>
      </w:tr>
      <w:tr w14:paraId="4D963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8C9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711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E57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电锤防尘罩</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1C8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F31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参考或相当于：得力、博世、东成</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67B8">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24E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F192">
            <w:pPr>
              <w:jc w:val="left"/>
              <w:rPr>
                <w:rFonts w:hint="default" w:ascii="Arial" w:hAnsi="Arial" w:eastAsia="宋体" w:cs="Arial"/>
                <w:i w:val="0"/>
                <w:iCs w:val="0"/>
                <w:color w:val="auto"/>
                <w:sz w:val="21"/>
                <w:szCs w:val="21"/>
                <w:highlight w:val="none"/>
                <w:u w:val="none"/>
              </w:rPr>
            </w:pPr>
          </w:p>
        </w:tc>
      </w:tr>
      <w:tr w14:paraId="6B491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AF1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712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00D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窗帘圈</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B83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F5F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参考或相当于：鸿升牌、镇雅、富士莱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FA57">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8B6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454A">
            <w:pPr>
              <w:jc w:val="left"/>
              <w:rPr>
                <w:rFonts w:hint="default" w:ascii="Arial" w:hAnsi="Arial" w:eastAsia="宋体" w:cs="Arial"/>
                <w:i w:val="0"/>
                <w:iCs w:val="0"/>
                <w:color w:val="auto"/>
                <w:sz w:val="21"/>
                <w:szCs w:val="21"/>
                <w:highlight w:val="none"/>
                <w:u w:val="none"/>
              </w:rPr>
            </w:pPr>
          </w:p>
        </w:tc>
      </w:tr>
      <w:tr w14:paraId="23933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98F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713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483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窗扣</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120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80E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参考或相当于：鸿升牌、镇雅、富士莱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2D54">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规格普通不锈钢，符合国标标准。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CF6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2EA6">
            <w:pPr>
              <w:jc w:val="left"/>
              <w:rPr>
                <w:rFonts w:hint="default" w:ascii="Arial" w:hAnsi="Arial" w:eastAsia="宋体" w:cs="Arial"/>
                <w:i w:val="0"/>
                <w:iCs w:val="0"/>
                <w:color w:val="auto"/>
                <w:sz w:val="21"/>
                <w:szCs w:val="21"/>
                <w:highlight w:val="none"/>
                <w:u w:val="none"/>
              </w:rPr>
            </w:pPr>
          </w:p>
        </w:tc>
      </w:tr>
      <w:tr w14:paraId="09D7C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B47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714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853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窗帘座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168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F59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参考或相当于：鸿升牌、镇雅、富士莱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4A6C">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规格不锈钢19，符合国标标准。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D45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96AC">
            <w:pPr>
              <w:jc w:val="left"/>
              <w:rPr>
                <w:rFonts w:hint="default" w:ascii="Arial" w:hAnsi="Arial" w:eastAsia="宋体" w:cs="Arial"/>
                <w:i w:val="0"/>
                <w:iCs w:val="0"/>
                <w:color w:val="auto"/>
                <w:sz w:val="21"/>
                <w:szCs w:val="21"/>
                <w:highlight w:val="none"/>
                <w:u w:val="none"/>
              </w:rPr>
            </w:pPr>
          </w:p>
        </w:tc>
      </w:tr>
      <w:tr w14:paraId="7B58A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355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715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3FB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窗帘杆（配件）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63A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2CA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参考或相当于：鸿升牌、镇雅、富士莱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0AAB">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规格按照加工工艺加工，符合国标标准。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285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A450">
            <w:pPr>
              <w:jc w:val="left"/>
              <w:rPr>
                <w:rFonts w:hint="default" w:ascii="Arial" w:hAnsi="Arial" w:eastAsia="宋体" w:cs="Arial"/>
                <w:i w:val="0"/>
                <w:iCs w:val="0"/>
                <w:color w:val="auto"/>
                <w:sz w:val="21"/>
                <w:szCs w:val="21"/>
                <w:highlight w:val="none"/>
                <w:u w:val="none"/>
              </w:rPr>
            </w:pPr>
          </w:p>
        </w:tc>
      </w:tr>
      <w:tr w14:paraId="5D27B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224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716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BB5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窗帘滚轮</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429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A7F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参考或相当于：鲨鱼牌、柳华、广东贸联</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79A2">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规格窗帘滚轮，符合国标标准。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7D6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7C3E">
            <w:pPr>
              <w:jc w:val="left"/>
              <w:rPr>
                <w:rFonts w:hint="default" w:ascii="Arial" w:hAnsi="Arial" w:eastAsia="宋体" w:cs="Arial"/>
                <w:i w:val="0"/>
                <w:iCs w:val="0"/>
                <w:color w:val="auto"/>
                <w:sz w:val="21"/>
                <w:szCs w:val="21"/>
                <w:highlight w:val="none"/>
                <w:u w:val="none"/>
              </w:rPr>
            </w:pPr>
          </w:p>
        </w:tc>
      </w:tr>
      <w:tr w14:paraId="1E948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0B1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717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08C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快速取水阀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255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C5B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CC43">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规格6分，符合国标标准。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6C0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9548">
            <w:pPr>
              <w:jc w:val="left"/>
              <w:rPr>
                <w:rFonts w:hint="default" w:ascii="Arial" w:hAnsi="Arial" w:eastAsia="宋体" w:cs="Arial"/>
                <w:i w:val="0"/>
                <w:iCs w:val="0"/>
                <w:color w:val="auto"/>
                <w:sz w:val="21"/>
                <w:szCs w:val="21"/>
                <w:highlight w:val="none"/>
                <w:u w:val="none"/>
              </w:rPr>
            </w:pPr>
          </w:p>
        </w:tc>
      </w:tr>
      <w:tr w14:paraId="3AE9A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F90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20F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卷尺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EE8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70E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2BB9">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426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6C0D">
            <w:pPr>
              <w:jc w:val="left"/>
              <w:rPr>
                <w:rFonts w:hint="default" w:ascii="Arial" w:hAnsi="Arial" w:eastAsia="宋体" w:cs="Arial"/>
                <w:i w:val="0"/>
                <w:iCs w:val="0"/>
                <w:color w:val="auto"/>
                <w:sz w:val="21"/>
                <w:szCs w:val="21"/>
                <w:highlight w:val="none"/>
                <w:u w:val="none"/>
              </w:rPr>
            </w:pPr>
          </w:p>
        </w:tc>
      </w:tr>
      <w:tr w14:paraId="50699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9DB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719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D8A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卷尺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D07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5A4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BBB4">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规格5米，符合国标标准。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0BA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6AFE">
            <w:pPr>
              <w:jc w:val="left"/>
              <w:rPr>
                <w:rFonts w:hint="default" w:ascii="Arial" w:hAnsi="Arial" w:eastAsia="宋体" w:cs="Arial"/>
                <w:i w:val="0"/>
                <w:iCs w:val="0"/>
                <w:color w:val="auto"/>
                <w:sz w:val="21"/>
                <w:szCs w:val="21"/>
                <w:highlight w:val="none"/>
                <w:u w:val="none"/>
              </w:rPr>
            </w:pPr>
          </w:p>
        </w:tc>
      </w:tr>
      <w:tr w14:paraId="5C344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476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50B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卷尺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B0B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572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CCD4">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规格10米，符合国标标准。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6A2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A3EC">
            <w:pPr>
              <w:jc w:val="left"/>
              <w:rPr>
                <w:rFonts w:hint="default" w:ascii="Arial" w:hAnsi="Arial" w:eastAsia="宋体" w:cs="Arial"/>
                <w:i w:val="0"/>
                <w:iCs w:val="0"/>
                <w:color w:val="auto"/>
                <w:sz w:val="21"/>
                <w:szCs w:val="21"/>
                <w:highlight w:val="none"/>
                <w:u w:val="none"/>
              </w:rPr>
            </w:pPr>
          </w:p>
        </w:tc>
      </w:tr>
      <w:tr w14:paraId="37F34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81A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721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818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南瓜止回阀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7EA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1E5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F5ED">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规格DN80，符合国标标准。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BEF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F460">
            <w:pPr>
              <w:jc w:val="left"/>
              <w:rPr>
                <w:rFonts w:hint="default" w:ascii="Arial" w:hAnsi="Arial" w:eastAsia="宋体" w:cs="Arial"/>
                <w:i w:val="0"/>
                <w:iCs w:val="0"/>
                <w:color w:val="auto"/>
                <w:sz w:val="21"/>
                <w:szCs w:val="21"/>
                <w:highlight w:val="none"/>
                <w:u w:val="none"/>
              </w:rPr>
            </w:pPr>
          </w:p>
        </w:tc>
      </w:tr>
      <w:tr w14:paraId="0088A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245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722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129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南瓜止回阀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F95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C20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96A3">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634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29D1">
            <w:pPr>
              <w:jc w:val="left"/>
              <w:rPr>
                <w:rFonts w:hint="default" w:ascii="Arial" w:hAnsi="Arial" w:eastAsia="宋体" w:cs="Arial"/>
                <w:i w:val="0"/>
                <w:iCs w:val="0"/>
                <w:color w:val="auto"/>
                <w:sz w:val="21"/>
                <w:szCs w:val="21"/>
                <w:highlight w:val="none"/>
                <w:u w:val="none"/>
              </w:rPr>
            </w:pPr>
          </w:p>
        </w:tc>
      </w:tr>
      <w:tr w14:paraId="5AB62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1FE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723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0BE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南瓜止回阀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8E7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CAF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C21D">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1BE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EE17">
            <w:pPr>
              <w:jc w:val="left"/>
              <w:rPr>
                <w:rFonts w:hint="default" w:ascii="Arial" w:hAnsi="Arial" w:eastAsia="宋体" w:cs="Arial"/>
                <w:i w:val="0"/>
                <w:iCs w:val="0"/>
                <w:color w:val="auto"/>
                <w:sz w:val="21"/>
                <w:szCs w:val="21"/>
                <w:highlight w:val="none"/>
                <w:u w:val="none"/>
              </w:rPr>
            </w:pPr>
          </w:p>
        </w:tc>
      </w:tr>
      <w:tr w14:paraId="0B1DD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6BE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724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634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橡胶软接头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E2B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C32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FD57">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规格DN80，符合国标标准。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DC7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3F04">
            <w:pPr>
              <w:jc w:val="left"/>
              <w:rPr>
                <w:rFonts w:hint="default" w:ascii="Arial" w:hAnsi="Arial" w:eastAsia="宋体" w:cs="Arial"/>
                <w:i w:val="0"/>
                <w:iCs w:val="0"/>
                <w:color w:val="auto"/>
                <w:sz w:val="21"/>
                <w:szCs w:val="21"/>
                <w:highlight w:val="none"/>
                <w:u w:val="none"/>
              </w:rPr>
            </w:pPr>
          </w:p>
        </w:tc>
      </w:tr>
      <w:tr w14:paraId="72D8B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AC2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725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C70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橡胶软接头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16F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AA1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6591">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DBA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F2A0">
            <w:pPr>
              <w:jc w:val="left"/>
              <w:rPr>
                <w:rFonts w:hint="default" w:ascii="Arial" w:hAnsi="Arial" w:eastAsia="宋体" w:cs="Arial"/>
                <w:i w:val="0"/>
                <w:iCs w:val="0"/>
                <w:color w:val="auto"/>
                <w:sz w:val="21"/>
                <w:szCs w:val="21"/>
                <w:highlight w:val="none"/>
                <w:u w:val="none"/>
              </w:rPr>
            </w:pPr>
          </w:p>
        </w:tc>
      </w:tr>
      <w:tr w14:paraId="3965F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2EE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726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1CA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橡胶软接头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BBE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532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0CEB">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7E5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2DD7">
            <w:pPr>
              <w:jc w:val="left"/>
              <w:rPr>
                <w:rFonts w:hint="default" w:ascii="Arial" w:hAnsi="Arial" w:eastAsia="宋体" w:cs="Arial"/>
                <w:i w:val="0"/>
                <w:iCs w:val="0"/>
                <w:color w:val="auto"/>
                <w:sz w:val="21"/>
                <w:szCs w:val="21"/>
                <w:highlight w:val="none"/>
                <w:u w:val="none"/>
              </w:rPr>
            </w:pPr>
          </w:p>
        </w:tc>
      </w:tr>
      <w:tr w14:paraId="69978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71F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727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CBB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涡轮式法兰蝶阀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7CE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D10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49A9">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规格DN80，符合国标标准。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A41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201C">
            <w:pPr>
              <w:jc w:val="left"/>
              <w:rPr>
                <w:rFonts w:hint="default" w:ascii="Arial" w:hAnsi="Arial" w:eastAsia="宋体" w:cs="Arial"/>
                <w:i w:val="0"/>
                <w:iCs w:val="0"/>
                <w:color w:val="auto"/>
                <w:sz w:val="21"/>
                <w:szCs w:val="21"/>
                <w:highlight w:val="none"/>
                <w:u w:val="none"/>
              </w:rPr>
            </w:pPr>
          </w:p>
        </w:tc>
      </w:tr>
      <w:tr w14:paraId="49AC0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0EA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728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52A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涡轮式法兰蝶阀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309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825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AF36">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9DE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32BC">
            <w:pPr>
              <w:jc w:val="left"/>
              <w:rPr>
                <w:rFonts w:hint="default" w:ascii="Arial" w:hAnsi="Arial" w:eastAsia="宋体" w:cs="Arial"/>
                <w:i w:val="0"/>
                <w:iCs w:val="0"/>
                <w:color w:val="auto"/>
                <w:sz w:val="21"/>
                <w:szCs w:val="21"/>
                <w:highlight w:val="none"/>
                <w:u w:val="none"/>
              </w:rPr>
            </w:pPr>
          </w:p>
        </w:tc>
      </w:tr>
      <w:tr w14:paraId="3793D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C86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729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9FF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涡轮式法兰蝶阀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3AD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353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C59F">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EF8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03FD">
            <w:pPr>
              <w:jc w:val="left"/>
              <w:rPr>
                <w:rFonts w:hint="default" w:ascii="Arial" w:hAnsi="Arial" w:eastAsia="宋体" w:cs="Arial"/>
                <w:i w:val="0"/>
                <w:iCs w:val="0"/>
                <w:color w:val="auto"/>
                <w:sz w:val="21"/>
                <w:szCs w:val="21"/>
                <w:highlight w:val="none"/>
                <w:u w:val="none"/>
              </w:rPr>
            </w:pPr>
          </w:p>
        </w:tc>
      </w:tr>
      <w:tr w14:paraId="5EC79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D32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730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18F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涡轮式法兰蝶阀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66C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9F8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56F4">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576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5151">
            <w:pPr>
              <w:jc w:val="left"/>
              <w:rPr>
                <w:rFonts w:hint="default" w:ascii="Arial" w:hAnsi="Arial" w:eastAsia="宋体" w:cs="Arial"/>
                <w:i w:val="0"/>
                <w:iCs w:val="0"/>
                <w:color w:val="auto"/>
                <w:sz w:val="21"/>
                <w:szCs w:val="21"/>
                <w:highlight w:val="none"/>
                <w:u w:val="none"/>
              </w:rPr>
            </w:pPr>
          </w:p>
        </w:tc>
      </w:tr>
      <w:tr w14:paraId="48C3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A04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731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577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涡轮式法兰蝶阀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8E5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C05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参考或相当于：雄塑、联塑、伟星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23FD">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规格DN200，符合国标标准。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709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10EE">
            <w:pPr>
              <w:jc w:val="left"/>
              <w:rPr>
                <w:rFonts w:hint="default" w:ascii="Arial" w:hAnsi="Arial" w:eastAsia="宋体" w:cs="Arial"/>
                <w:i w:val="0"/>
                <w:iCs w:val="0"/>
                <w:color w:val="auto"/>
                <w:sz w:val="21"/>
                <w:szCs w:val="21"/>
                <w:highlight w:val="none"/>
                <w:u w:val="none"/>
              </w:rPr>
            </w:pPr>
          </w:p>
        </w:tc>
      </w:tr>
      <w:tr w14:paraId="36A5C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995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732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FE9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蜗轮驱动法兰式软密封铸钢体蝶阀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229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C2F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参考或相当于：桂林阀门厂.桂正牌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3920">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规格D341X-10CDN100，符合国标标准。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E51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EA11">
            <w:pPr>
              <w:jc w:val="left"/>
              <w:rPr>
                <w:rFonts w:hint="default" w:ascii="Arial" w:hAnsi="Arial" w:eastAsia="宋体" w:cs="Arial"/>
                <w:i w:val="0"/>
                <w:iCs w:val="0"/>
                <w:color w:val="auto"/>
                <w:sz w:val="21"/>
                <w:szCs w:val="21"/>
                <w:highlight w:val="none"/>
                <w:u w:val="none"/>
              </w:rPr>
            </w:pPr>
          </w:p>
        </w:tc>
      </w:tr>
      <w:tr w14:paraId="73599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50D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733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E3F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蜗轮驱动法兰式软密封铸钢体蝶阀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43B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05E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参考或相当于：桂林阀门厂.桂正牌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E7F5">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规格D341X-10CDN150，符合国标标准。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B07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4634">
            <w:pPr>
              <w:jc w:val="left"/>
              <w:rPr>
                <w:rFonts w:hint="default" w:ascii="Arial" w:hAnsi="Arial" w:eastAsia="宋体" w:cs="Arial"/>
                <w:i w:val="0"/>
                <w:iCs w:val="0"/>
                <w:color w:val="auto"/>
                <w:sz w:val="21"/>
                <w:szCs w:val="21"/>
                <w:highlight w:val="none"/>
                <w:u w:val="none"/>
              </w:rPr>
            </w:pPr>
          </w:p>
        </w:tc>
      </w:tr>
      <w:tr w14:paraId="6E29B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B91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734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06C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蜗轮驱动法兰式软密封铸钢体蝶阀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A70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18E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参考或相当于：桂林阀门厂.桂正牌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4824">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规格D341X-10CDN200，符合国标标准。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C1B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945C">
            <w:pPr>
              <w:jc w:val="left"/>
              <w:rPr>
                <w:rFonts w:hint="default" w:ascii="Arial" w:hAnsi="Arial" w:eastAsia="宋体" w:cs="Arial"/>
                <w:i w:val="0"/>
                <w:iCs w:val="0"/>
                <w:color w:val="auto"/>
                <w:sz w:val="21"/>
                <w:szCs w:val="21"/>
                <w:highlight w:val="none"/>
                <w:u w:val="none"/>
              </w:rPr>
            </w:pPr>
          </w:p>
        </w:tc>
      </w:tr>
      <w:tr w14:paraId="7659A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AE2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735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D32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蜗轮驱动法兰式软密封铸钢体蝶阀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558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C6D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参考或相当于：桂林阀门厂.桂正牌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229C">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规格D341X-10CDN250，符合国标标准。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6F2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2897">
            <w:pPr>
              <w:jc w:val="left"/>
              <w:rPr>
                <w:rFonts w:hint="default" w:ascii="Arial" w:hAnsi="Arial" w:eastAsia="宋体" w:cs="Arial"/>
                <w:i w:val="0"/>
                <w:iCs w:val="0"/>
                <w:color w:val="auto"/>
                <w:sz w:val="21"/>
                <w:szCs w:val="21"/>
                <w:highlight w:val="none"/>
                <w:u w:val="none"/>
              </w:rPr>
            </w:pPr>
          </w:p>
        </w:tc>
      </w:tr>
      <w:tr w14:paraId="2D543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747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736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5A8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尼龙扎带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71B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02E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参考或相当于：凡客、联塑、权塑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67EE">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规格5*200mm 300条，符合国标标准。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375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C2D5">
            <w:pPr>
              <w:jc w:val="left"/>
              <w:rPr>
                <w:rFonts w:hint="default" w:ascii="Arial" w:hAnsi="Arial" w:eastAsia="宋体" w:cs="Arial"/>
                <w:i w:val="0"/>
                <w:iCs w:val="0"/>
                <w:color w:val="auto"/>
                <w:sz w:val="21"/>
                <w:szCs w:val="21"/>
                <w:highlight w:val="none"/>
                <w:u w:val="none"/>
              </w:rPr>
            </w:pPr>
          </w:p>
        </w:tc>
      </w:tr>
      <w:tr w14:paraId="60A9A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E51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737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F43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尼龙扎带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122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B7B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参考或相当于：凡客、联塑、权塑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60BB">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规格5*250mm 300条，符合国标标准。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887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D4B1">
            <w:pPr>
              <w:jc w:val="left"/>
              <w:rPr>
                <w:rFonts w:hint="default" w:ascii="Arial" w:hAnsi="Arial" w:eastAsia="宋体" w:cs="Arial"/>
                <w:i w:val="0"/>
                <w:iCs w:val="0"/>
                <w:color w:val="auto"/>
                <w:sz w:val="21"/>
                <w:szCs w:val="21"/>
                <w:highlight w:val="none"/>
                <w:u w:val="none"/>
              </w:rPr>
            </w:pPr>
          </w:p>
        </w:tc>
      </w:tr>
      <w:tr w14:paraId="4529E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BEB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738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713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尼龙扎带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B9E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71D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参考或相当于：凡客、联塑、权塑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7460">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规格5*300mm 300条，符合国标标准。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2E0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859E">
            <w:pPr>
              <w:jc w:val="left"/>
              <w:rPr>
                <w:rFonts w:hint="default" w:ascii="Arial" w:hAnsi="Arial" w:eastAsia="宋体" w:cs="Arial"/>
                <w:i w:val="0"/>
                <w:iCs w:val="0"/>
                <w:color w:val="auto"/>
                <w:sz w:val="21"/>
                <w:szCs w:val="21"/>
                <w:highlight w:val="none"/>
                <w:u w:val="none"/>
              </w:rPr>
            </w:pPr>
          </w:p>
        </w:tc>
      </w:tr>
      <w:tr w14:paraId="6136F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485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739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55F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尼龙扎带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A0E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F45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参考或相当于：凡客、联塑、权塑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4582">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规格6*300mm 300条，符合国标标准。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D2B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11C3">
            <w:pPr>
              <w:jc w:val="left"/>
              <w:rPr>
                <w:rFonts w:hint="default" w:ascii="Arial" w:hAnsi="Arial" w:eastAsia="宋体" w:cs="Arial"/>
                <w:i w:val="0"/>
                <w:iCs w:val="0"/>
                <w:color w:val="auto"/>
                <w:sz w:val="21"/>
                <w:szCs w:val="21"/>
                <w:highlight w:val="none"/>
                <w:u w:val="none"/>
              </w:rPr>
            </w:pPr>
          </w:p>
        </w:tc>
      </w:tr>
      <w:tr w14:paraId="48C03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A88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740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F7E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尼龙扎带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825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CD2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参考或相当于：凡客、联塑、权塑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053C">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规格8*300mm 300条，符合国标标准。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9A8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FB73">
            <w:pPr>
              <w:jc w:val="left"/>
              <w:rPr>
                <w:rFonts w:hint="default" w:ascii="Arial" w:hAnsi="Arial" w:eastAsia="宋体" w:cs="Arial"/>
                <w:i w:val="0"/>
                <w:iCs w:val="0"/>
                <w:color w:val="auto"/>
                <w:sz w:val="21"/>
                <w:szCs w:val="21"/>
                <w:highlight w:val="none"/>
                <w:u w:val="none"/>
              </w:rPr>
            </w:pPr>
          </w:p>
        </w:tc>
      </w:tr>
      <w:tr w14:paraId="2559A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91F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17A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黄腊管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F7D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257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参考或相当于：永峰、泰力、正泰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A595">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规格16mm，符合国标标准。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B6E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61C5">
            <w:pPr>
              <w:jc w:val="left"/>
              <w:rPr>
                <w:rFonts w:hint="default" w:ascii="Arial" w:hAnsi="Arial" w:eastAsia="宋体" w:cs="Arial"/>
                <w:i w:val="0"/>
                <w:iCs w:val="0"/>
                <w:color w:val="auto"/>
                <w:sz w:val="21"/>
                <w:szCs w:val="21"/>
                <w:highlight w:val="none"/>
                <w:u w:val="none"/>
              </w:rPr>
            </w:pPr>
          </w:p>
        </w:tc>
      </w:tr>
      <w:tr w14:paraId="44E2F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BA3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742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1B6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黄腊管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A35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5BE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参考或相当于：永峰、泰力、正泰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FFDB">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C47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71FF">
            <w:pPr>
              <w:jc w:val="left"/>
              <w:rPr>
                <w:rFonts w:hint="default" w:ascii="Arial" w:hAnsi="Arial" w:eastAsia="宋体" w:cs="Arial"/>
                <w:i w:val="0"/>
                <w:iCs w:val="0"/>
                <w:color w:val="auto"/>
                <w:sz w:val="21"/>
                <w:szCs w:val="21"/>
                <w:highlight w:val="none"/>
                <w:u w:val="none"/>
              </w:rPr>
            </w:pPr>
          </w:p>
        </w:tc>
      </w:tr>
      <w:tr w14:paraId="38821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10A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743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4A4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黄腊管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6B6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725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参考或相当于：永峰、泰力、正泰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DD70">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规格25mm，符合国标标准。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A7F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B5A9">
            <w:pPr>
              <w:jc w:val="left"/>
              <w:rPr>
                <w:rFonts w:hint="default" w:ascii="Arial" w:hAnsi="Arial" w:eastAsia="宋体" w:cs="Arial"/>
                <w:i w:val="0"/>
                <w:iCs w:val="0"/>
                <w:color w:val="auto"/>
                <w:sz w:val="21"/>
                <w:szCs w:val="21"/>
                <w:highlight w:val="none"/>
                <w:u w:val="none"/>
              </w:rPr>
            </w:pPr>
          </w:p>
        </w:tc>
      </w:tr>
      <w:tr w14:paraId="384FF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3D8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744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513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黄腊管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19A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14B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参考或相当于：永峰、泰力、正泰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C0E7">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18A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A65B">
            <w:pPr>
              <w:jc w:val="left"/>
              <w:rPr>
                <w:rFonts w:hint="default" w:ascii="Arial" w:hAnsi="Arial" w:eastAsia="宋体" w:cs="Arial"/>
                <w:i w:val="0"/>
                <w:iCs w:val="0"/>
                <w:color w:val="auto"/>
                <w:sz w:val="21"/>
                <w:szCs w:val="21"/>
                <w:highlight w:val="none"/>
                <w:u w:val="none"/>
              </w:rPr>
            </w:pPr>
          </w:p>
        </w:tc>
      </w:tr>
      <w:tr w14:paraId="2D6AB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1B5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745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EA2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黄腊管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E7C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716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参考或相当于：永峰、泰力、正泰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9607">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规格40mm，符合国标标准。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0E7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8073">
            <w:pPr>
              <w:jc w:val="left"/>
              <w:rPr>
                <w:rFonts w:hint="default" w:ascii="Arial" w:hAnsi="Arial" w:eastAsia="宋体" w:cs="Arial"/>
                <w:i w:val="0"/>
                <w:iCs w:val="0"/>
                <w:color w:val="auto"/>
                <w:sz w:val="21"/>
                <w:szCs w:val="21"/>
                <w:highlight w:val="none"/>
                <w:u w:val="none"/>
              </w:rPr>
            </w:pPr>
          </w:p>
        </w:tc>
      </w:tr>
      <w:tr w14:paraId="46D51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65D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746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AF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麻花钻头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D47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7A4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3F0C">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规格Ø4，符合国标标准。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5CD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B5EA">
            <w:pPr>
              <w:jc w:val="left"/>
              <w:rPr>
                <w:rFonts w:hint="default" w:ascii="Arial" w:hAnsi="Arial" w:eastAsia="宋体" w:cs="Arial"/>
                <w:i w:val="0"/>
                <w:iCs w:val="0"/>
                <w:color w:val="auto"/>
                <w:sz w:val="21"/>
                <w:szCs w:val="21"/>
                <w:highlight w:val="none"/>
                <w:u w:val="none"/>
              </w:rPr>
            </w:pPr>
          </w:p>
        </w:tc>
      </w:tr>
      <w:tr w14:paraId="7991B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060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747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EB1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麻花钻头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F5D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500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5495">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F87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AB6E">
            <w:pPr>
              <w:jc w:val="left"/>
              <w:rPr>
                <w:rFonts w:hint="default" w:ascii="Arial" w:hAnsi="Arial" w:eastAsia="宋体" w:cs="Arial"/>
                <w:i w:val="0"/>
                <w:iCs w:val="0"/>
                <w:color w:val="auto"/>
                <w:sz w:val="21"/>
                <w:szCs w:val="21"/>
                <w:highlight w:val="none"/>
                <w:u w:val="none"/>
              </w:rPr>
            </w:pPr>
          </w:p>
        </w:tc>
      </w:tr>
      <w:tr w14:paraId="31CC4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CF6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748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7E8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麻花钻头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725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4AA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3833">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规格Ø6，符合国标标准。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CDB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471C">
            <w:pPr>
              <w:jc w:val="left"/>
              <w:rPr>
                <w:rFonts w:hint="default" w:ascii="Arial" w:hAnsi="Arial" w:eastAsia="宋体" w:cs="Arial"/>
                <w:i w:val="0"/>
                <w:iCs w:val="0"/>
                <w:color w:val="auto"/>
                <w:sz w:val="21"/>
                <w:szCs w:val="21"/>
                <w:highlight w:val="none"/>
                <w:u w:val="none"/>
              </w:rPr>
            </w:pPr>
          </w:p>
        </w:tc>
      </w:tr>
      <w:tr w14:paraId="65C0F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BFF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749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CB4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麻花钻头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274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CE0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ECD4">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规格Ø8，符合国标标准。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8CD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EC9D">
            <w:pPr>
              <w:jc w:val="left"/>
              <w:rPr>
                <w:rFonts w:hint="default" w:ascii="Arial" w:hAnsi="Arial" w:eastAsia="宋体" w:cs="Arial"/>
                <w:i w:val="0"/>
                <w:iCs w:val="0"/>
                <w:color w:val="auto"/>
                <w:sz w:val="21"/>
                <w:szCs w:val="21"/>
                <w:highlight w:val="none"/>
                <w:u w:val="none"/>
              </w:rPr>
            </w:pPr>
          </w:p>
        </w:tc>
      </w:tr>
      <w:tr w14:paraId="53E56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5BF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750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50E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圆方头电锤钻头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C32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C37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DDF1">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规格Ø6，符合国标标准。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9BA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0A83">
            <w:pPr>
              <w:jc w:val="left"/>
              <w:rPr>
                <w:rFonts w:hint="default" w:ascii="Arial" w:hAnsi="Arial" w:eastAsia="宋体" w:cs="Arial"/>
                <w:i w:val="0"/>
                <w:iCs w:val="0"/>
                <w:color w:val="auto"/>
                <w:sz w:val="21"/>
                <w:szCs w:val="21"/>
                <w:highlight w:val="none"/>
                <w:u w:val="none"/>
              </w:rPr>
            </w:pPr>
          </w:p>
        </w:tc>
      </w:tr>
      <w:tr w14:paraId="50AB9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7BD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751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C28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圆方头电锤钻头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196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546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3B98">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规格Ø8，符合国标标准。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918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5158">
            <w:pPr>
              <w:jc w:val="left"/>
              <w:rPr>
                <w:rFonts w:hint="default" w:ascii="Arial" w:hAnsi="Arial" w:eastAsia="宋体" w:cs="Arial"/>
                <w:i w:val="0"/>
                <w:iCs w:val="0"/>
                <w:color w:val="auto"/>
                <w:sz w:val="21"/>
                <w:szCs w:val="21"/>
                <w:highlight w:val="none"/>
                <w:u w:val="none"/>
              </w:rPr>
            </w:pPr>
          </w:p>
        </w:tc>
      </w:tr>
      <w:tr w14:paraId="0F031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671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752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9F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圆方头电锤钻头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17D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65E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03B6">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A59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5E34">
            <w:pPr>
              <w:jc w:val="left"/>
              <w:rPr>
                <w:rFonts w:hint="default" w:ascii="Arial" w:hAnsi="Arial" w:eastAsia="宋体" w:cs="Arial"/>
                <w:i w:val="0"/>
                <w:iCs w:val="0"/>
                <w:color w:val="auto"/>
                <w:sz w:val="21"/>
                <w:szCs w:val="21"/>
                <w:highlight w:val="none"/>
                <w:u w:val="none"/>
              </w:rPr>
            </w:pPr>
          </w:p>
        </w:tc>
      </w:tr>
      <w:tr w14:paraId="01686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7E4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753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54E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圆方头电锤钻头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635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F4B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C9DB">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807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7986">
            <w:pPr>
              <w:jc w:val="left"/>
              <w:rPr>
                <w:rFonts w:hint="default" w:ascii="Arial" w:hAnsi="Arial" w:eastAsia="宋体" w:cs="Arial"/>
                <w:i w:val="0"/>
                <w:iCs w:val="0"/>
                <w:color w:val="auto"/>
                <w:sz w:val="21"/>
                <w:szCs w:val="21"/>
                <w:highlight w:val="none"/>
                <w:u w:val="none"/>
              </w:rPr>
            </w:pPr>
          </w:p>
        </w:tc>
      </w:tr>
      <w:tr w14:paraId="0BBC2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50B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754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3F2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圆方头电锤钻头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8E9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C12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5095">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规格Ø14，符合国标标准。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1EE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E36D">
            <w:pPr>
              <w:jc w:val="left"/>
              <w:rPr>
                <w:rFonts w:hint="default" w:ascii="Arial" w:hAnsi="Arial" w:eastAsia="宋体" w:cs="Arial"/>
                <w:i w:val="0"/>
                <w:iCs w:val="0"/>
                <w:color w:val="auto"/>
                <w:sz w:val="21"/>
                <w:szCs w:val="21"/>
                <w:highlight w:val="none"/>
                <w:u w:val="none"/>
              </w:rPr>
            </w:pPr>
          </w:p>
        </w:tc>
      </w:tr>
      <w:tr w14:paraId="41F1E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B47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755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3A5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圆方头电锤钻头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A63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481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AABF">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规格Ø16，符合国标标准。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FF9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D2AC">
            <w:pPr>
              <w:jc w:val="left"/>
              <w:rPr>
                <w:rFonts w:hint="default" w:ascii="Arial" w:hAnsi="Arial" w:eastAsia="宋体" w:cs="Arial"/>
                <w:i w:val="0"/>
                <w:iCs w:val="0"/>
                <w:color w:val="auto"/>
                <w:sz w:val="21"/>
                <w:szCs w:val="21"/>
                <w:highlight w:val="none"/>
                <w:u w:val="none"/>
              </w:rPr>
            </w:pPr>
          </w:p>
        </w:tc>
      </w:tr>
      <w:tr w14:paraId="3D98F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05D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756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0D0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圆方头电锤钻头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F05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9B8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4EFC">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规格Ø18，符合国标标准。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BFA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EE2D">
            <w:pPr>
              <w:jc w:val="left"/>
              <w:rPr>
                <w:rFonts w:hint="default" w:ascii="Arial" w:hAnsi="Arial" w:eastAsia="宋体" w:cs="Arial"/>
                <w:i w:val="0"/>
                <w:iCs w:val="0"/>
                <w:color w:val="auto"/>
                <w:sz w:val="21"/>
                <w:szCs w:val="21"/>
                <w:highlight w:val="none"/>
                <w:u w:val="none"/>
              </w:rPr>
            </w:pPr>
          </w:p>
        </w:tc>
      </w:tr>
      <w:tr w14:paraId="79BFD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3D9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757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064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开口扳手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439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E6C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C401">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规格10-12开口，符合国标标准。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A65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0C75">
            <w:pPr>
              <w:jc w:val="left"/>
              <w:rPr>
                <w:rFonts w:hint="default" w:ascii="Arial" w:hAnsi="Arial" w:eastAsia="宋体" w:cs="Arial"/>
                <w:i w:val="0"/>
                <w:iCs w:val="0"/>
                <w:color w:val="auto"/>
                <w:sz w:val="21"/>
                <w:szCs w:val="21"/>
                <w:highlight w:val="none"/>
                <w:u w:val="none"/>
              </w:rPr>
            </w:pPr>
          </w:p>
        </w:tc>
      </w:tr>
      <w:tr w14:paraId="03221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4F4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758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D5C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开口扳手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DE3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B89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5EAB">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规格12-14开口，符合国标标准。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67C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7E38">
            <w:pPr>
              <w:jc w:val="left"/>
              <w:rPr>
                <w:rFonts w:hint="default" w:ascii="Arial" w:hAnsi="Arial" w:eastAsia="宋体" w:cs="Arial"/>
                <w:i w:val="0"/>
                <w:iCs w:val="0"/>
                <w:color w:val="auto"/>
                <w:sz w:val="21"/>
                <w:szCs w:val="21"/>
                <w:highlight w:val="none"/>
                <w:u w:val="none"/>
              </w:rPr>
            </w:pPr>
          </w:p>
        </w:tc>
      </w:tr>
      <w:tr w14:paraId="2D710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752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759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097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开口扳手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7D0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F8B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92C9">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规格14-17开口，符合国标标准。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09F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24C9">
            <w:pPr>
              <w:jc w:val="left"/>
              <w:rPr>
                <w:rFonts w:hint="default" w:ascii="Arial" w:hAnsi="Arial" w:eastAsia="宋体" w:cs="Arial"/>
                <w:i w:val="0"/>
                <w:iCs w:val="0"/>
                <w:color w:val="auto"/>
                <w:sz w:val="21"/>
                <w:szCs w:val="21"/>
                <w:highlight w:val="none"/>
                <w:u w:val="none"/>
              </w:rPr>
            </w:pPr>
          </w:p>
        </w:tc>
      </w:tr>
      <w:tr w14:paraId="0B873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A90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2C4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开口扳手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A6B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313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4862">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规格17-19开口，符合国标标准。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7AC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CC8B">
            <w:pPr>
              <w:jc w:val="left"/>
              <w:rPr>
                <w:rFonts w:hint="default" w:ascii="Arial" w:hAnsi="Arial" w:eastAsia="宋体" w:cs="Arial"/>
                <w:i w:val="0"/>
                <w:iCs w:val="0"/>
                <w:color w:val="auto"/>
                <w:sz w:val="21"/>
                <w:szCs w:val="21"/>
                <w:highlight w:val="none"/>
                <w:u w:val="none"/>
              </w:rPr>
            </w:pPr>
          </w:p>
        </w:tc>
      </w:tr>
      <w:tr w14:paraId="627E3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F3D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761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890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开口扳手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F4B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028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4F35">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规格21-23开口，符合国标标准。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D51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AF0B">
            <w:pPr>
              <w:jc w:val="left"/>
              <w:rPr>
                <w:rFonts w:hint="default" w:ascii="Arial" w:hAnsi="Arial" w:eastAsia="宋体" w:cs="Arial"/>
                <w:i w:val="0"/>
                <w:iCs w:val="0"/>
                <w:color w:val="auto"/>
                <w:sz w:val="21"/>
                <w:szCs w:val="21"/>
                <w:highlight w:val="none"/>
                <w:u w:val="none"/>
              </w:rPr>
            </w:pPr>
          </w:p>
        </w:tc>
      </w:tr>
      <w:tr w14:paraId="6B8F7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C35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762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9B3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活动扳手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C1D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AA4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5808">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规格6寸，150mm，符合国标标准。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446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E219">
            <w:pPr>
              <w:jc w:val="left"/>
              <w:rPr>
                <w:rFonts w:hint="default" w:ascii="Arial" w:hAnsi="Arial" w:eastAsia="宋体" w:cs="Arial"/>
                <w:i w:val="0"/>
                <w:iCs w:val="0"/>
                <w:color w:val="auto"/>
                <w:sz w:val="21"/>
                <w:szCs w:val="21"/>
                <w:highlight w:val="none"/>
                <w:u w:val="none"/>
              </w:rPr>
            </w:pPr>
          </w:p>
        </w:tc>
      </w:tr>
      <w:tr w14:paraId="20F41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6CB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763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AE5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活动扳手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754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CE9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167C">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规格8寸，200mm，符合国标标准。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F50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E464">
            <w:pPr>
              <w:jc w:val="left"/>
              <w:rPr>
                <w:rFonts w:hint="default" w:ascii="Arial" w:hAnsi="Arial" w:eastAsia="宋体" w:cs="Arial"/>
                <w:i w:val="0"/>
                <w:iCs w:val="0"/>
                <w:color w:val="auto"/>
                <w:sz w:val="21"/>
                <w:szCs w:val="21"/>
                <w:highlight w:val="none"/>
                <w:u w:val="none"/>
              </w:rPr>
            </w:pPr>
          </w:p>
        </w:tc>
      </w:tr>
      <w:tr w14:paraId="11659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F7C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764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F71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活动扳手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381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5DE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6050">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规格10寸，250mm，符合国标标准。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894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239F">
            <w:pPr>
              <w:jc w:val="left"/>
              <w:rPr>
                <w:rFonts w:hint="default" w:ascii="Arial" w:hAnsi="Arial" w:eastAsia="宋体" w:cs="Arial"/>
                <w:i w:val="0"/>
                <w:iCs w:val="0"/>
                <w:color w:val="auto"/>
                <w:sz w:val="21"/>
                <w:szCs w:val="21"/>
                <w:highlight w:val="none"/>
                <w:u w:val="none"/>
              </w:rPr>
            </w:pPr>
          </w:p>
        </w:tc>
      </w:tr>
      <w:tr w14:paraId="5C6F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0F4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765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8BC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活动扳手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302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A5A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8714">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规格12寸，300mm，符合国标标准。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DC5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76D4">
            <w:pPr>
              <w:jc w:val="left"/>
              <w:rPr>
                <w:rFonts w:hint="default" w:ascii="Arial" w:hAnsi="Arial" w:eastAsia="宋体" w:cs="Arial"/>
                <w:i w:val="0"/>
                <w:iCs w:val="0"/>
                <w:color w:val="auto"/>
                <w:sz w:val="21"/>
                <w:szCs w:val="21"/>
                <w:highlight w:val="none"/>
                <w:u w:val="none"/>
              </w:rPr>
            </w:pPr>
          </w:p>
        </w:tc>
      </w:tr>
      <w:tr w14:paraId="1EC94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4E9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766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D0C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活动扳手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BF3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C55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69BD">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规格15寸，375mm，符合国标标准。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957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E9D2">
            <w:pPr>
              <w:jc w:val="left"/>
              <w:rPr>
                <w:rFonts w:hint="default" w:ascii="Arial" w:hAnsi="Arial" w:eastAsia="宋体" w:cs="Arial"/>
                <w:i w:val="0"/>
                <w:iCs w:val="0"/>
                <w:color w:val="auto"/>
                <w:sz w:val="21"/>
                <w:szCs w:val="21"/>
                <w:highlight w:val="none"/>
                <w:u w:val="none"/>
              </w:rPr>
            </w:pPr>
          </w:p>
        </w:tc>
      </w:tr>
      <w:tr w14:paraId="4697A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B9B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767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39F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活动扳手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22B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E98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C634">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规格18寸，450mm，符合国标标准。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B43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9210">
            <w:pPr>
              <w:jc w:val="left"/>
              <w:rPr>
                <w:rFonts w:hint="default" w:ascii="Arial" w:hAnsi="Arial" w:eastAsia="宋体" w:cs="Arial"/>
                <w:i w:val="0"/>
                <w:iCs w:val="0"/>
                <w:color w:val="auto"/>
                <w:sz w:val="21"/>
                <w:szCs w:val="21"/>
                <w:highlight w:val="none"/>
                <w:u w:val="none"/>
              </w:rPr>
            </w:pPr>
          </w:p>
        </w:tc>
      </w:tr>
      <w:tr w14:paraId="707C6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C24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768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43A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棘轮扳手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CEE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7B1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D805">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规格6-8mm，符合国标标准。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5D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3ED7">
            <w:pPr>
              <w:jc w:val="left"/>
              <w:rPr>
                <w:rFonts w:hint="default" w:ascii="Arial" w:hAnsi="Arial" w:eastAsia="宋体" w:cs="Arial"/>
                <w:i w:val="0"/>
                <w:iCs w:val="0"/>
                <w:color w:val="auto"/>
                <w:sz w:val="21"/>
                <w:szCs w:val="21"/>
                <w:highlight w:val="none"/>
                <w:u w:val="none"/>
              </w:rPr>
            </w:pPr>
          </w:p>
        </w:tc>
      </w:tr>
      <w:tr w14:paraId="3E808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EDB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769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0D1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棘轮扳手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8A3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D1E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B501">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规格8-9mm，符合国标标准。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1AF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006C">
            <w:pPr>
              <w:jc w:val="left"/>
              <w:rPr>
                <w:rFonts w:hint="default" w:ascii="Arial" w:hAnsi="Arial" w:eastAsia="宋体" w:cs="Arial"/>
                <w:i w:val="0"/>
                <w:iCs w:val="0"/>
                <w:color w:val="auto"/>
                <w:sz w:val="21"/>
                <w:szCs w:val="21"/>
                <w:highlight w:val="none"/>
                <w:u w:val="none"/>
              </w:rPr>
            </w:pPr>
          </w:p>
        </w:tc>
      </w:tr>
      <w:tr w14:paraId="3C47F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705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770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642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棘轮扳手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B44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F7B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9464">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规格10-11mm，符合国标标准。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EC2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33EF">
            <w:pPr>
              <w:jc w:val="left"/>
              <w:rPr>
                <w:rFonts w:hint="default" w:ascii="Arial" w:hAnsi="Arial" w:eastAsia="宋体" w:cs="Arial"/>
                <w:i w:val="0"/>
                <w:iCs w:val="0"/>
                <w:color w:val="auto"/>
                <w:sz w:val="21"/>
                <w:szCs w:val="21"/>
                <w:highlight w:val="none"/>
                <w:u w:val="none"/>
              </w:rPr>
            </w:pPr>
          </w:p>
        </w:tc>
      </w:tr>
      <w:tr w14:paraId="727FF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51E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771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96F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棘轮扳手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815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5C1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79CC">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规格12-13mm，符合国标标准。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880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20CE">
            <w:pPr>
              <w:jc w:val="left"/>
              <w:rPr>
                <w:rFonts w:hint="default" w:ascii="Arial" w:hAnsi="Arial" w:eastAsia="宋体" w:cs="Arial"/>
                <w:i w:val="0"/>
                <w:iCs w:val="0"/>
                <w:color w:val="auto"/>
                <w:sz w:val="21"/>
                <w:szCs w:val="21"/>
                <w:highlight w:val="none"/>
                <w:u w:val="none"/>
              </w:rPr>
            </w:pPr>
          </w:p>
        </w:tc>
      </w:tr>
      <w:tr w14:paraId="2107F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845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772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5B4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棘轮扳手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111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D74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6164">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规格13-15mm，符合国标标准。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53A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05DA">
            <w:pPr>
              <w:jc w:val="left"/>
              <w:rPr>
                <w:rFonts w:hint="default" w:ascii="Arial" w:hAnsi="Arial" w:eastAsia="宋体" w:cs="Arial"/>
                <w:i w:val="0"/>
                <w:iCs w:val="0"/>
                <w:color w:val="auto"/>
                <w:sz w:val="21"/>
                <w:szCs w:val="21"/>
                <w:highlight w:val="none"/>
                <w:u w:val="none"/>
              </w:rPr>
            </w:pPr>
          </w:p>
        </w:tc>
      </w:tr>
      <w:tr w14:paraId="71383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402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773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C30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玻璃胶枪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654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837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参考或相当于：波斯、鹰头、绿林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23EB">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20D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9614">
            <w:pPr>
              <w:jc w:val="left"/>
              <w:rPr>
                <w:rFonts w:hint="default" w:ascii="Arial" w:hAnsi="Arial" w:eastAsia="宋体" w:cs="Arial"/>
                <w:i w:val="0"/>
                <w:iCs w:val="0"/>
                <w:color w:val="auto"/>
                <w:sz w:val="21"/>
                <w:szCs w:val="21"/>
                <w:highlight w:val="none"/>
                <w:u w:val="none"/>
              </w:rPr>
            </w:pPr>
          </w:p>
        </w:tc>
      </w:tr>
      <w:tr w14:paraId="7A94C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D75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774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B64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铁丝</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F7A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斤</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F99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参考或相当于：星昱、富士莱、上海庆通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CECC">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规格镀锌铁丝￠8￠10￠16，符合国标标准。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CA7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AE58">
            <w:pPr>
              <w:jc w:val="left"/>
              <w:rPr>
                <w:rFonts w:hint="default" w:ascii="Arial" w:hAnsi="Arial" w:eastAsia="宋体" w:cs="Arial"/>
                <w:i w:val="0"/>
                <w:iCs w:val="0"/>
                <w:color w:val="auto"/>
                <w:sz w:val="21"/>
                <w:szCs w:val="21"/>
                <w:highlight w:val="none"/>
                <w:u w:val="none"/>
              </w:rPr>
            </w:pPr>
          </w:p>
        </w:tc>
      </w:tr>
      <w:tr w14:paraId="50C05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C76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775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E21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LED筒灯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8BB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4D1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8D32">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FC9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9227">
            <w:pPr>
              <w:jc w:val="left"/>
              <w:rPr>
                <w:rFonts w:hint="default" w:ascii="Arial" w:hAnsi="Arial" w:eastAsia="宋体" w:cs="Arial"/>
                <w:i w:val="0"/>
                <w:iCs w:val="0"/>
                <w:color w:val="auto"/>
                <w:sz w:val="21"/>
                <w:szCs w:val="21"/>
                <w:highlight w:val="none"/>
                <w:u w:val="none"/>
              </w:rPr>
            </w:pPr>
          </w:p>
        </w:tc>
      </w:tr>
      <w:tr w14:paraId="7CDA0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15D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776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5CC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LED筒灯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E3B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5BB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D5C1">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规格7W，符合国标标准。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B0E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4502">
            <w:pPr>
              <w:jc w:val="left"/>
              <w:rPr>
                <w:rFonts w:hint="default" w:ascii="Arial" w:hAnsi="Arial" w:eastAsia="宋体" w:cs="Arial"/>
                <w:i w:val="0"/>
                <w:iCs w:val="0"/>
                <w:color w:val="auto"/>
                <w:sz w:val="21"/>
                <w:szCs w:val="21"/>
                <w:highlight w:val="none"/>
                <w:u w:val="none"/>
              </w:rPr>
            </w:pPr>
          </w:p>
        </w:tc>
      </w:tr>
      <w:tr w14:paraId="72F7F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714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01E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LED筒灯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467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0B2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5650">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规格8W，符合国标标准。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FBB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952D">
            <w:pPr>
              <w:jc w:val="left"/>
              <w:rPr>
                <w:rFonts w:hint="default" w:ascii="Arial" w:hAnsi="Arial" w:eastAsia="宋体" w:cs="Arial"/>
                <w:i w:val="0"/>
                <w:iCs w:val="0"/>
                <w:color w:val="auto"/>
                <w:sz w:val="21"/>
                <w:szCs w:val="21"/>
                <w:highlight w:val="none"/>
                <w:u w:val="none"/>
              </w:rPr>
            </w:pPr>
          </w:p>
        </w:tc>
      </w:tr>
      <w:tr w14:paraId="10B6A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F63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778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1F5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时控开关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DC3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0FC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参考或相当于：德力西、公牛、鸿雁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3335">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规格KG316T，符合国标标准。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9B7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81DD">
            <w:pPr>
              <w:jc w:val="left"/>
              <w:rPr>
                <w:rFonts w:hint="default" w:ascii="Arial" w:hAnsi="Arial" w:eastAsia="宋体" w:cs="Arial"/>
                <w:i w:val="0"/>
                <w:iCs w:val="0"/>
                <w:color w:val="auto"/>
                <w:sz w:val="21"/>
                <w:szCs w:val="21"/>
                <w:highlight w:val="none"/>
                <w:u w:val="none"/>
              </w:rPr>
            </w:pPr>
          </w:p>
        </w:tc>
      </w:tr>
      <w:tr w14:paraId="7C68D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974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779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264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电子镇流器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A52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098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1D7D">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规格T8 20W-40w，符合国标标准。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CE7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087A">
            <w:pPr>
              <w:jc w:val="left"/>
              <w:rPr>
                <w:rFonts w:hint="default" w:ascii="Arial" w:hAnsi="Arial" w:eastAsia="宋体" w:cs="Arial"/>
                <w:i w:val="0"/>
                <w:iCs w:val="0"/>
                <w:color w:val="auto"/>
                <w:sz w:val="21"/>
                <w:szCs w:val="21"/>
                <w:highlight w:val="none"/>
                <w:u w:val="none"/>
              </w:rPr>
            </w:pPr>
          </w:p>
        </w:tc>
      </w:tr>
      <w:tr w14:paraId="25997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960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780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019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电子镇流器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3F7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634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236E">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环形灯电子镇流器32W/40W，符合国标标准。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CA0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810A">
            <w:pPr>
              <w:jc w:val="left"/>
              <w:rPr>
                <w:rFonts w:hint="default" w:ascii="Arial" w:hAnsi="Arial" w:eastAsia="宋体" w:cs="Arial"/>
                <w:i w:val="0"/>
                <w:iCs w:val="0"/>
                <w:color w:val="auto"/>
                <w:sz w:val="21"/>
                <w:szCs w:val="21"/>
                <w:highlight w:val="none"/>
                <w:u w:val="none"/>
              </w:rPr>
            </w:pPr>
          </w:p>
        </w:tc>
      </w:tr>
      <w:tr w14:paraId="6A5B7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510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781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FFC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电子镇流器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B8D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5D3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F49E">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规格T5 1*28W，符合国标标准。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D57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A70B">
            <w:pPr>
              <w:jc w:val="left"/>
              <w:rPr>
                <w:rFonts w:hint="default" w:ascii="Arial" w:hAnsi="Arial" w:eastAsia="宋体" w:cs="Arial"/>
                <w:i w:val="0"/>
                <w:iCs w:val="0"/>
                <w:color w:val="auto"/>
                <w:sz w:val="21"/>
                <w:szCs w:val="21"/>
                <w:highlight w:val="none"/>
                <w:u w:val="none"/>
              </w:rPr>
            </w:pPr>
          </w:p>
        </w:tc>
      </w:tr>
      <w:tr w14:paraId="1F9A1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4B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782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234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电子镇流器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C1A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E72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664F">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规格T5 2*28W，符合国标标准。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901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3B37">
            <w:pPr>
              <w:jc w:val="left"/>
              <w:rPr>
                <w:rFonts w:hint="default" w:ascii="Arial" w:hAnsi="Arial" w:eastAsia="宋体" w:cs="Arial"/>
                <w:i w:val="0"/>
                <w:iCs w:val="0"/>
                <w:color w:val="auto"/>
                <w:sz w:val="21"/>
                <w:szCs w:val="21"/>
                <w:highlight w:val="none"/>
                <w:u w:val="none"/>
              </w:rPr>
            </w:pPr>
          </w:p>
        </w:tc>
      </w:tr>
      <w:tr w14:paraId="3BF9F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330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783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48F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电子镇流器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0E0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A7D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9BF7">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规格T5 1*14W，符合国标标准。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B89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1CF3">
            <w:pPr>
              <w:jc w:val="left"/>
              <w:rPr>
                <w:rFonts w:hint="default" w:ascii="Arial" w:hAnsi="Arial" w:eastAsia="宋体" w:cs="Arial"/>
                <w:i w:val="0"/>
                <w:iCs w:val="0"/>
                <w:color w:val="auto"/>
                <w:sz w:val="21"/>
                <w:szCs w:val="21"/>
                <w:highlight w:val="none"/>
                <w:u w:val="none"/>
              </w:rPr>
            </w:pPr>
          </w:p>
        </w:tc>
      </w:tr>
      <w:tr w14:paraId="3A709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FDA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784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F94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电子镇流器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D3A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6B5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FD73">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规格T5 2*14W，符合国标标准。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B8B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0F98">
            <w:pPr>
              <w:jc w:val="left"/>
              <w:rPr>
                <w:rFonts w:hint="default" w:ascii="Arial" w:hAnsi="Arial" w:eastAsia="宋体" w:cs="Arial"/>
                <w:i w:val="0"/>
                <w:iCs w:val="0"/>
                <w:color w:val="auto"/>
                <w:sz w:val="21"/>
                <w:szCs w:val="21"/>
                <w:highlight w:val="none"/>
                <w:u w:val="none"/>
              </w:rPr>
            </w:pPr>
          </w:p>
        </w:tc>
      </w:tr>
      <w:tr w14:paraId="61FBD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0D6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785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368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电子触发器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BFB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CB8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AACD">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规格CD-2，符合国标标准。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2AB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F8F0">
            <w:pPr>
              <w:jc w:val="left"/>
              <w:rPr>
                <w:rFonts w:hint="default" w:ascii="Arial" w:hAnsi="Arial" w:eastAsia="宋体" w:cs="Arial"/>
                <w:i w:val="0"/>
                <w:iCs w:val="0"/>
                <w:color w:val="auto"/>
                <w:sz w:val="21"/>
                <w:szCs w:val="21"/>
                <w:highlight w:val="none"/>
                <w:u w:val="none"/>
              </w:rPr>
            </w:pPr>
          </w:p>
        </w:tc>
      </w:tr>
      <w:tr w14:paraId="2D336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D5D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786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148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电子触发器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44E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6DC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参考或相当于：佛山照明、三雄极光、欧普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5FE0">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规格CD-7，符合国标标准。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E8C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F629">
            <w:pPr>
              <w:jc w:val="left"/>
              <w:rPr>
                <w:rFonts w:hint="default" w:ascii="Arial" w:hAnsi="Arial" w:eastAsia="宋体" w:cs="Arial"/>
                <w:i w:val="0"/>
                <w:iCs w:val="0"/>
                <w:color w:val="auto"/>
                <w:sz w:val="21"/>
                <w:szCs w:val="21"/>
                <w:highlight w:val="none"/>
                <w:u w:val="none"/>
              </w:rPr>
            </w:pPr>
          </w:p>
        </w:tc>
      </w:tr>
      <w:tr w14:paraId="0BCD4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317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787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717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LED灯带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F57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084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参考或相当于：佛山照明、欧司朗、欧普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7819">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规格180珠，符合国标标准。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66A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AB0B">
            <w:pPr>
              <w:jc w:val="left"/>
              <w:rPr>
                <w:rFonts w:hint="default" w:ascii="Arial" w:hAnsi="Arial" w:eastAsia="宋体" w:cs="Arial"/>
                <w:i w:val="0"/>
                <w:iCs w:val="0"/>
                <w:color w:val="auto"/>
                <w:sz w:val="21"/>
                <w:szCs w:val="21"/>
                <w:highlight w:val="none"/>
                <w:u w:val="none"/>
              </w:rPr>
            </w:pPr>
          </w:p>
        </w:tc>
      </w:tr>
      <w:tr w14:paraId="5FE07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7BE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788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236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灯带插头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043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EE9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参考或相当于：佛山照明、欧司朗、欧普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597B">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规格灯带插头，符合国标标准。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68A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3545">
            <w:pPr>
              <w:jc w:val="left"/>
              <w:rPr>
                <w:rFonts w:hint="default" w:ascii="Arial" w:hAnsi="Arial" w:eastAsia="宋体" w:cs="Arial"/>
                <w:i w:val="0"/>
                <w:iCs w:val="0"/>
                <w:color w:val="auto"/>
                <w:sz w:val="21"/>
                <w:szCs w:val="21"/>
                <w:highlight w:val="none"/>
                <w:u w:val="none"/>
              </w:rPr>
            </w:pPr>
          </w:p>
        </w:tc>
      </w:tr>
      <w:tr w14:paraId="0443E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304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789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A0C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灯带卡子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ED5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0C2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参考或相当于：佛山照明、欧司朗、欧普</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4EF0">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规格灯带卡子，符合国标标准。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40B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2181">
            <w:pPr>
              <w:jc w:val="left"/>
              <w:rPr>
                <w:rFonts w:hint="default" w:ascii="Arial" w:hAnsi="Arial" w:eastAsia="宋体" w:cs="Arial"/>
                <w:i w:val="0"/>
                <w:iCs w:val="0"/>
                <w:color w:val="auto"/>
                <w:sz w:val="21"/>
                <w:szCs w:val="21"/>
                <w:highlight w:val="none"/>
                <w:u w:val="none"/>
              </w:rPr>
            </w:pPr>
          </w:p>
        </w:tc>
      </w:tr>
      <w:tr w14:paraId="575A6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089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790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11E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格栅灯盘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D40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C6F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参考或相当于：佛山照明、欧司朗、欧普、三雄极光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EDE7">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规格格栅灯盘3*14W，符合国标标准。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124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D1B1">
            <w:pPr>
              <w:jc w:val="left"/>
              <w:rPr>
                <w:rFonts w:hint="default" w:ascii="Arial" w:hAnsi="Arial" w:eastAsia="宋体" w:cs="Arial"/>
                <w:i w:val="0"/>
                <w:iCs w:val="0"/>
                <w:color w:val="auto"/>
                <w:sz w:val="21"/>
                <w:szCs w:val="21"/>
                <w:highlight w:val="none"/>
                <w:u w:val="none"/>
              </w:rPr>
            </w:pPr>
          </w:p>
        </w:tc>
      </w:tr>
      <w:tr w14:paraId="07D5D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5F5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791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80F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格栅灯盘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3AD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C48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参考或相当于：佛山照明、欧司朗、欧普、三雄极光</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DEF2">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规格格栅灯盘3*28W，符合国标标准。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F03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978A">
            <w:pPr>
              <w:jc w:val="left"/>
              <w:rPr>
                <w:rFonts w:hint="default" w:ascii="Arial" w:hAnsi="Arial" w:eastAsia="宋体" w:cs="Arial"/>
                <w:i w:val="0"/>
                <w:iCs w:val="0"/>
                <w:color w:val="auto"/>
                <w:sz w:val="21"/>
                <w:szCs w:val="21"/>
                <w:highlight w:val="none"/>
                <w:u w:val="none"/>
              </w:rPr>
            </w:pPr>
          </w:p>
        </w:tc>
      </w:tr>
      <w:tr w14:paraId="14A25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74E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792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98B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浮球控制开关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681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BD0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参考或相当于：德力西、正泰、西蒙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E09A">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规格电缆线浮球3米线-不锈钢浮球6分，符合国标标准。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EF4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EEA5">
            <w:pPr>
              <w:jc w:val="left"/>
              <w:rPr>
                <w:rFonts w:hint="default" w:ascii="Arial" w:hAnsi="Arial" w:eastAsia="宋体" w:cs="Arial"/>
                <w:i w:val="0"/>
                <w:iCs w:val="0"/>
                <w:color w:val="auto"/>
                <w:sz w:val="21"/>
                <w:szCs w:val="21"/>
                <w:highlight w:val="none"/>
                <w:u w:val="none"/>
              </w:rPr>
            </w:pPr>
          </w:p>
        </w:tc>
      </w:tr>
      <w:tr w14:paraId="0577A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2C1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793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409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时间继电器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128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7DC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参考或相当于：德力西、正泰、西蒙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15F0">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规格220V时间继电器，符合国标标准。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587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5D47">
            <w:pPr>
              <w:jc w:val="left"/>
              <w:rPr>
                <w:rFonts w:hint="default" w:ascii="Arial" w:hAnsi="Arial" w:eastAsia="宋体" w:cs="Arial"/>
                <w:i w:val="0"/>
                <w:iCs w:val="0"/>
                <w:color w:val="auto"/>
                <w:sz w:val="21"/>
                <w:szCs w:val="21"/>
                <w:highlight w:val="none"/>
                <w:u w:val="none"/>
              </w:rPr>
            </w:pPr>
          </w:p>
        </w:tc>
      </w:tr>
      <w:tr w14:paraId="5B61A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C5F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794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1B3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热继电器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62E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185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参考或相当于：德力西、正泰、西蒙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6A1A">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规格JR36-63  40-63A ，符合国标标准。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FF4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6940">
            <w:pPr>
              <w:jc w:val="left"/>
              <w:rPr>
                <w:rFonts w:hint="default" w:ascii="Arial" w:hAnsi="Arial" w:eastAsia="宋体" w:cs="Arial"/>
                <w:i w:val="0"/>
                <w:iCs w:val="0"/>
                <w:color w:val="auto"/>
                <w:sz w:val="21"/>
                <w:szCs w:val="21"/>
                <w:highlight w:val="none"/>
                <w:u w:val="none"/>
              </w:rPr>
            </w:pPr>
          </w:p>
        </w:tc>
      </w:tr>
      <w:tr w14:paraId="27FF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78F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795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091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胶泥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7CD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EB9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参考或相当于：德力西、正泰、西蒙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DADE">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规格电力电缆胶泥2公斤，符合国标标准。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E32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44B7">
            <w:pPr>
              <w:jc w:val="left"/>
              <w:rPr>
                <w:rFonts w:hint="default" w:ascii="Arial" w:hAnsi="Arial" w:eastAsia="宋体" w:cs="Arial"/>
                <w:i w:val="0"/>
                <w:iCs w:val="0"/>
                <w:color w:val="auto"/>
                <w:sz w:val="21"/>
                <w:szCs w:val="21"/>
                <w:highlight w:val="none"/>
                <w:u w:val="none"/>
              </w:rPr>
            </w:pPr>
          </w:p>
        </w:tc>
      </w:tr>
      <w:tr w14:paraId="6A4A2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B9D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796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BF6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保险管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EB5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C29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参考或相当于：德力西、正泰、西蒙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DA90">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规格保险管10*38 500V，符合国标标准。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C19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1665">
            <w:pPr>
              <w:jc w:val="left"/>
              <w:rPr>
                <w:rFonts w:hint="default" w:ascii="Arial" w:hAnsi="Arial" w:eastAsia="宋体" w:cs="Arial"/>
                <w:i w:val="0"/>
                <w:iCs w:val="0"/>
                <w:color w:val="auto"/>
                <w:sz w:val="21"/>
                <w:szCs w:val="21"/>
                <w:highlight w:val="none"/>
                <w:u w:val="none"/>
              </w:rPr>
            </w:pPr>
          </w:p>
        </w:tc>
      </w:tr>
      <w:tr w14:paraId="42845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D9F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797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C67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保险管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CE8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20E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参考或相当于：德力西、正泰、西蒙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E329">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规格陶瓷保险管10A  4×38，符合国标标准。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F49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C67E">
            <w:pPr>
              <w:jc w:val="left"/>
              <w:rPr>
                <w:rFonts w:hint="default" w:ascii="Arial" w:hAnsi="Arial" w:eastAsia="宋体" w:cs="Arial"/>
                <w:i w:val="0"/>
                <w:iCs w:val="0"/>
                <w:color w:val="auto"/>
                <w:sz w:val="21"/>
                <w:szCs w:val="21"/>
                <w:highlight w:val="none"/>
                <w:u w:val="none"/>
              </w:rPr>
            </w:pPr>
          </w:p>
        </w:tc>
      </w:tr>
      <w:tr w14:paraId="5EEF3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785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798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53E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保险管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339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5A5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参考或相当于：德力西、正泰、西蒙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D2BC">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规格陶瓷保险管2A  5×25，符合国标标准。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C70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5BB6">
            <w:pPr>
              <w:jc w:val="left"/>
              <w:rPr>
                <w:rFonts w:hint="default" w:ascii="Arial" w:hAnsi="Arial" w:eastAsia="宋体" w:cs="Arial"/>
                <w:i w:val="0"/>
                <w:iCs w:val="0"/>
                <w:color w:val="auto"/>
                <w:sz w:val="21"/>
                <w:szCs w:val="21"/>
                <w:highlight w:val="none"/>
                <w:u w:val="none"/>
              </w:rPr>
            </w:pPr>
          </w:p>
        </w:tc>
      </w:tr>
      <w:tr w14:paraId="11712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C92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799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FC7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齿轮黄油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C28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885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参考或相当于：中石化、中石油、中海油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0ED4">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规格桶装500g工艺及质量，符合国标标准。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D5F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0BD4">
            <w:pPr>
              <w:jc w:val="left"/>
              <w:rPr>
                <w:rFonts w:hint="default" w:ascii="Arial" w:hAnsi="Arial" w:eastAsia="宋体" w:cs="Arial"/>
                <w:i w:val="0"/>
                <w:iCs w:val="0"/>
                <w:color w:val="auto"/>
                <w:sz w:val="21"/>
                <w:szCs w:val="21"/>
                <w:highlight w:val="none"/>
                <w:u w:val="none"/>
              </w:rPr>
            </w:pPr>
          </w:p>
        </w:tc>
      </w:tr>
      <w:tr w14:paraId="588CD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D85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72D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高速黄油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759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DBD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参考或相当于：中石化、中石油、中海油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FA2F">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规格桶装500g工艺及质量，符合国标标准。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A46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9ED3">
            <w:pPr>
              <w:jc w:val="left"/>
              <w:rPr>
                <w:rFonts w:hint="default" w:ascii="Arial" w:hAnsi="Arial" w:eastAsia="宋体" w:cs="Arial"/>
                <w:i w:val="0"/>
                <w:iCs w:val="0"/>
                <w:color w:val="auto"/>
                <w:sz w:val="21"/>
                <w:szCs w:val="21"/>
                <w:highlight w:val="none"/>
                <w:u w:val="none"/>
              </w:rPr>
            </w:pPr>
          </w:p>
        </w:tc>
      </w:tr>
      <w:tr w14:paraId="4F908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C95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801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3E4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钳型万用表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966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035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参考或相当于：胜利、优利特、人民电器</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4231">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规格钳型万用表210E，符合国标标准。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93A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621D">
            <w:pPr>
              <w:jc w:val="left"/>
              <w:rPr>
                <w:rFonts w:hint="default" w:ascii="Arial" w:hAnsi="Arial" w:eastAsia="宋体" w:cs="Arial"/>
                <w:i w:val="0"/>
                <w:iCs w:val="0"/>
                <w:color w:val="auto"/>
                <w:sz w:val="21"/>
                <w:szCs w:val="21"/>
                <w:highlight w:val="none"/>
                <w:u w:val="none"/>
              </w:rPr>
            </w:pPr>
          </w:p>
        </w:tc>
      </w:tr>
      <w:tr w14:paraId="7E68B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995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802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44D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液压钳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824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8EC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B9D0">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规格液压钳240mm，符合国标标准。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69E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074A">
            <w:pPr>
              <w:jc w:val="left"/>
              <w:rPr>
                <w:rFonts w:hint="default" w:ascii="Arial" w:hAnsi="Arial" w:eastAsia="宋体" w:cs="Arial"/>
                <w:i w:val="0"/>
                <w:iCs w:val="0"/>
                <w:color w:val="auto"/>
                <w:sz w:val="21"/>
                <w:szCs w:val="21"/>
                <w:highlight w:val="none"/>
                <w:u w:val="none"/>
              </w:rPr>
            </w:pPr>
          </w:p>
        </w:tc>
      </w:tr>
      <w:tr w14:paraId="623FC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DCC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803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ACA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防水胶布</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5EE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卷</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3EB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参考或相当于：永乐、德力西、3米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E531">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规格电缆线防水胶布22㎜，符合国标标准。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4D3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15ED">
            <w:pPr>
              <w:jc w:val="left"/>
              <w:rPr>
                <w:rFonts w:hint="default" w:ascii="Arial" w:hAnsi="Arial" w:eastAsia="宋体" w:cs="Arial"/>
                <w:i w:val="0"/>
                <w:iCs w:val="0"/>
                <w:color w:val="auto"/>
                <w:sz w:val="21"/>
                <w:szCs w:val="21"/>
                <w:highlight w:val="none"/>
                <w:u w:val="none"/>
              </w:rPr>
            </w:pPr>
          </w:p>
        </w:tc>
      </w:tr>
      <w:tr w14:paraId="062DB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173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804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BD3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高级海绵胶带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860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卷</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7AA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参考或相当于：科冠.德力西、永乐</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262C">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规格30mm*22m，符合国标标准。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51A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65FE">
            <w:pPr>
              <w:jc w:val="left"/>
              <w:rPr>
                <w:rFonts w:hint="default" w:ascii="Arial" w:hAnsi="Arial" w:eastAsia="宋体" w:cs="Arial"/>
                <w:i w:val="0"/>
                <w:iCs w:val="0"/>
                <w:color w:val="auto"/>
                <w:sz w:val="21"/>
                <w:szCs w:val="21"/>
                <w:highlight w:val="none"/>
                <w:u w:val="none"/>
              </w:rPr>
            </w:pPr>
          </w:p>
        </w:tc>
      </w:tr>
      <w:tr w14:paraId="3D1D3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344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805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291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钢丝绳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27A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E20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参考或相当于：巨力、坚逸、明哲</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71E6">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规格Ф5不锈钢，符合国标标准。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4AA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5A48">
            <w:pPr>
              <w:jc w:val="left"/>
              <w:rPr>
                <w:rFonts w:hint="default" w:ascii="Arial" w:hAnsi="Arial" w:eastAsia="宋体" w:cs="Arial"/>
                <w:i w:val="0"/>
                <w:iCs w:val="0"/>
                <w:color w:val="auto"/>
                <w:sz w:val="21"/>
                <w:szCs w:val="21"/>
                <w:highlight w:val="none"/>
                <w:u w:val="none"/>
              </w:rPr>
            </w:pPr>
          </w:p>
        </w:tc>
      </w:tr>
      <w:tr w14:paraId="47DD3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EAB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806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452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轴承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746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BDF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参考或相当于：上海、洛轴、哈轴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3B85">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规格6202轴承，符合国标标准。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0FD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D9DB">
            <w:pPr>
              <w:jc w:val="left"/>
              <w:rPr>
                <w:rFonts w:hint="default" w:ascii="Arial" w:hAnsi="Arial" w:eastAsia="宋体" w:cs="Arial"/>
                <w:i w:val="0"/>
                <w:iCs w:val="0"/>
                <w:color w:val="auto"/>
                <w:sz w:val="21"/>
                <w:szCs w:val="21"/>
                <w:highlight w:val="none"/>
                <w:u w:val="none"/>
              </w:rPr>
            </w:pPr>
          </w:p>
        </w:tc>
      </w:tr>
      <w:tr w14:paraId="01FB6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1E1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807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10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轴承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4EF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B6E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参考或相当于：上海、洛轴、哈轴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D946">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规格6312轴承，符合国标标准。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B21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85A0">
            <w:pPr>
              <w:jc w:val="left"/>
              <w:rPr>
                <w:rFonts w:hint="default" w:ascii="Arial" w:hAnsi="Arial" w:eastAsia="宋体" w:cs="Arial"/>
                <w:i w:val="0"/>
                <w:iCs w:val="0"/>
                <w:color w:val="auto"/>
                <w:sz w:val="21"/>
                <w:szCs w:val="21"/>
                <w:highlight w:val="none"/>
                <w:u w:val="none"/>
              </w:rPr>
            </w:pPr>
          </w:p>
        </w:tc>
      </w:tr>
      <w:tr w14:paraId="3F15E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458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808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C1D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法兰片（焊接用）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5E6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44C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4E4E">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规格DN80，符合国标标准。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89E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4CE6">
            <w:pPr>
              <w:jc w:val="left"/>
              <w:rPr>
                <w:rFonts w:hint="default" w:ascii="Arial" w:hAnsi="Arial" w:eastAsia="宋体" w:cs="Arial"/>
                <w:i w:val="0"/>
                <w:iCs w:val="0"/>
                <w:color w:val="auto"/>
                <w:sz w:val="21"/>
                <w:szCs w:val="21"/>
                <w:highlight w:val="none"/>
                <w:u w:val="none"/>
              </w:rPr>
            </w:pPr>
          </w:p>
        </w:tc>
      </w:tr>
      <w:tr w14:paraId="60E72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2E7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809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628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法兰片（焊接用）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2A8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454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290F">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573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4EF8">
            <w:pPr>
              <w:jc w:val="left"/>
              <w:rPr>
                <w:rFonts w:hint="default" w:ascii="Arial" w:hAnsi="Arial" w:eastAsia="宋体" w:cs="Arial"/>
                <w:i w:val="0"/>
                <w:iCs w:val="0"/>
                <w:color w:val="auto"/>
                <w:sz w:val="21"/>
                <w:szCs w:val="21"/>
                <w:highlight w:val="none"/>
                <w:u w:val="none"/>
              </w:rPr>
            </w:pPr>
          </w:p>
        </w:tc>
      </w:tr>
      <w:tr w14:paraId="3D655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C1A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810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B72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法兰片（焊接用）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5BD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CAB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779F">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EEA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E20D">
            <w:pPr>
              <w:jc w:val="left"/>
              <w:rPr>
                <w:rFonts w:hint="default" w:ascii="Arial" w:hAnsi="Arial" w:eastAsia="宋体" w:cs="Arial"/>
                <w:i w:val="0"/>
                <w:iCs w:val="0"/>
                <w:color w:val="auto"/>
                <w:sz w:val="21"/>
                <w:szCs w:val="21"/>
                <w:highlight w:val="none"/>
                <w:u w:val="none"/>
              </w:rPr>
            </w:pPr>
          </w:p>
        </w:tc>
      </w:tr>
      <w:tr w14:paraId="43F79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BAF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811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A3B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法兰片（焊接用）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499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8BA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AA4A">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规格DN200，符合国标标准。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F01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53BA">
            <w:pPr>
              <w:jc w:val="left"/>
              <w:rPr>
                <w:rFonts w:hint="default" w:ascii="Arial" w:hAnsi="Arial" w:eastAsia="宋体" w:cs="Arial"/>
                <w:i w:val="0"/>
                <w:iCs w:val="0"/>
                <w:color w:val="auto"/>
                <w:sz w:val="21"/>
                <w:szCs w:val="21"/>
                <w:highlight w:val="none"/>
                <w:u w:val="none"/>
              </w:rPr>
            </w:pPr>
          </w:p>
        </w:tc>
      </w:tr>
      <w:tr w14:paraId="7D6EF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B2F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812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B28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铁法兰片（配法兰头用）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034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C1E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D0E9">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2E0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5858">
            <w:pPr>
              <w:jc w:val="left"/>
              <w:rPr>
                <w:rFonts w:hint="default" w:ascii="Arial" w:hAnsi="Arial" w:eastAsia="宋体" w:cs="Arial"/>
                <w:i w:val="0"/>
                <w:iCs w:val="0"/>
                <w:color w:val="auto"/>
                <w:sz w:val="21"/>
                <w:szCs w:val="21"/>
                <w:highlight w:val="none"/>
                <w:u w:val="none"/>
              </w:rPr>
            </w:pPr>
          </w:p>
        </w:tc>
      </w:tr>
      <w:tr w14:paraId="2A1F5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942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813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CA4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铁法兰片（配法兰头用）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CEA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9F7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202F">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B8E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D406">
            <w:pPr>
              <w:jc w:val="left"/>
              <w:rPr>
                <w:rFonts w:hint="default" w:ascii="Arial" w:hAnsi="Arial" w:eastAsia="宋体" w:cs="Arial"/>
                <w:i w:val="0"/>
                <w:iCs w:val="0"/>
                <w:color w:val="auto"/>
                <w:sz w:val="21"/>
                <w:szCs w:val="21"/>
                <w:highlight w:val="none"/>
                <w:u w:val="none"/>
              </w:rPr>
            </w:pPr>
          </w:p>
        </w:tc>
      </w:tr>
      <w:tr w14:paraId="79B42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D8E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814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7A7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铁法兰片（配法兰头用）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749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2A5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AC8E">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规格DN65，符合国标标准。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6D8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AD5E">
            <w:pPr>
              <w:jc w:val="left"/>
              <w:rPr>
                <w:rFonts w:hint="default" w:ascii="Arial" w:hAnsi="Arial" w:eastAsia="宋体" w:cs="Arial"/>
                <w:i w:val="0"/>
                <w:iCs w:val="0"/>
                <w:color w:val="auto"/>
                <w:sz w:val="21"/>
                <w:szCs w:val="21"/>
                <w:highlight w:val="none"/>
                <w:u w:val="none"/>
              </w:rPr>
            </w:pPr>
          </w:p>
        </w:tc>
      </w:tr>
      <w:tr w14:paraId="6FD6E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E8F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815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FF0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铁法兰片（配法兰头用）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A5F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359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2C83">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规格DN75，符合国标标准。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38E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0654">
            <w:pPr>
              <w:jc w:val="left"/>
              <w:rPr>
                <w:rFonts w:hint="default" w:ascii="Arial" w:hAnsi="Arial" w:eastAsia="宋体" w:cs="Arial"/>
                <w:i w:val="0"/>
                <w:iCs w:val="0"/>
                <w:color w:val="auto"/>
                <w:sz w:val="21"/>
                <w:szCs w:val="21"/>
                <w:highlight w:val="none"/>
                <w:u w:val="none"/>
              </w:rPr>
            </w:pPr>
          </w:p>
        </w:tc>
      </w:tr>
      <w:tr w14:paraId="01271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EC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816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66F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铁法兰片（配法兰头用）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6CD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080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973A">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规格DN90，符合国标标准。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5D4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E80F">
            <w:pPr>
              <w:jc w:val="left"/>
              <w:rPr>
                <w:rFonts w:hint="default" w:ascii="Arial" w:hAnsi="Arial" w:eastAsia="宋体" w:cs="Arial"/>
                <w:i w:val="0"/>
                <w:iCs w:val="0"/>
                <w:color w:val="auto"/>
                <w:sz w:val="21"/>
                <w:szCs w:val="21"/>
                <w:highlight w:val="none"/>
                <w:u w:val="none"/>
              </w:rPr>
            </w:pPr>
          </w:p>
        </w:tc>
      </w:tr>
      <w:tr w14:paraId="71425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A41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817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F2E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铁法兰片（配法兰头用）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B9B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49A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7AE3">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D93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605E">
            <w:pPr>
              <w:jc w:val="left"/>
              <w:rPr>
                <w:rFonts w:hint="default" w:ascii="Arial" w:hAnsi="Arial" w:eastAsia="宋体" w:cs="Arial"/>
                <w:i w:val="0"/>
                <w:iCs w:val="0"/>
                <w:color w:val="auto"/>
                <w:sz w:val="21"/>
                <w:szCs w:val="21"/>
                <w:highlight w:val="none"/>
                <w:u w:val="none"/>
              </w:rPr>
            </w:pPr>
          </w:p>
        </w:tc>
      </w:tr>
      <w:tr w14:paraId="42617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612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10F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铁法兰片（配法兰头用）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03C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9E5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50C2">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085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C54A">
            <w:pPr>
              <w:jc w:val="left"/>
              <w:rPr>
                <w:rFonts w:hint="default" w:ascii="Arial" w:hAnsi="Arial" w:eastAsia="宋体" w:cs="Arial"/>
                <w:i w:val="0"/>
                <w:iCs w:val="0"/>
                <w:color w:val="auto"/>
                <w:sz w:val="21"/>
                <w:szCs w:val="21"/>
                <w:highlight w:val="none"/>
                <w:u w:val="none"/>
              </w:rPr>
            </w:pPr>
          </w:p>
        </w:tc>
      </w:tr>
      <w:tr w14:paraId="62599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AF4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819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FDB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铁法兰片（配法兰头用）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1D7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9B7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ECB3">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规格DN160，符合国标标准。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B78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B533">
            <w:pPr>
              <w:jc w:val="left"/>
              <w:rPr>
                <w:rFonts w:hint="default" w:ascii="Arial" w:hAnsi="Arial" w:eastAsia="宋体" w:cs="Arial"/>
                <w:i w:val="0"/>
                <w:iCs w:val="0"/>
                <w:color w:val="auto"/>
                <w:sz w:val="21"/>
                <w:szCs w:val="21"/>
                <w:highlight w:val="none"/>
                <w:u w:val="none"/>
              </w:rPr>
            </w:pPr>
          </w:p>
        </w:tc>
      </w:tr>
      <w:tr w14:paraId="3C554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E06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D15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盲板法兰盘（铁）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32D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3FA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A29E">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606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62DA">
            <w:pPr>
              <w:jc w:val="left"/>
              <w:rPr>
                <w:rFonts w:hint="default" w:ascii="Arial" w:hAnsi="Arial" w:eastAsia="宋体" w:cs="Arial"/>
                <w:i w:val="0"/>
                <w:iCs w:val="0"/>
                <w:color w:val="auto"/>
                <w:sz w:val="21"/>
                <w:szCs w:val="21"/>
                <w:highlight w:val="none"/>
                <w:u w:val="none"/>
              </w:rPr>
            </w:pPr>
          </w:p>
        </w:tc>
      </w:tr>
      <w:tr w14:paraId="295C0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C5F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821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A37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盲板法兰盘（铁）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DF9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AA2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EBBE">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998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C870">
            <w:pPr>
              <w:jc w:val="left"/>
              <w:rPr>
                <w:rFonts w:hint="default" w:ascii="Arial" w:hAnsi="Arial" w:eastAsia="宋体" w:cs="Arial"/>
                <w:i w:val="0"/>
                <w:iCs w:val="0"/>
                <w:color w:val="auto"/>
                <w:sz w:val="21"/>
                <w:szCs w:val="21"/>
                <w:highlight w:val="none"/>
                <w:u w:val="none"/>
              </w:rPr>
            </w:pPr>
          </w:p>
        </w:tc>
      </w:tr>
      <w:tr w14:paraId="03923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D46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822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AF4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盲板法兰盘（铁）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2A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F82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B097">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规格DN65，符合国标标准。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D8F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DDA3">
            <w:pPr>
              <w:jc w:val="left"/>
              <w:rPr>
                <w:rFonts w:hint="default" w:ascii="Arial" w:hAnsi="Arial" w:eastAsia="宋体" w:cs="Arial"/>
                <w:i w:val="0"/>
                <w:iCs w:val="0"/>
                <w:color w:val="auto"/>
                <w:sz w:val="21"/>
                <w:szCs w:val="21"/>
                <w:highlight w:val="none"/>
                <w:u w:val="none"/>
              </w:rPr>
            </w:pPr>
          </w:p>
        </w:tc>
      </w:tr>
      <w:tr w14:paraId="1DA41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F6A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823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1C9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盲板法兰盘（铁）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AEC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295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A210">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规格DN80，符合国标标准。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BEC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3F25">
            <w:pPr>
              <w:jc w:val="left"/>
              <w:rPr>
                <w:rFonts w:hint="default" w:ascii="Arial" w:hAnsi="Arial" w:eastAsia="宋体" w:cs="Arial"/>
                <w:i w:val="0"/>
                <w:iCs w:val="0"/>
                <w:color w:val="auto"/>
                <w:sz w:val="21"/>
                <w:szCs w:val="21"/>
                <w:highlight w:val="none"/>
                <w:u w:val="none"/>
              </w:rPr>
            </w:pPr>
          </w:p>
        </w:tc>
      </w:tr>
      <w:tr w14:paraId="195A7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1A8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824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1A6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盲板法兰盘（铁）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087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DF2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D028">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1EE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4D1F">
            <w:pPr>
              <w:jc w:val="left"/>
              <w:rPr>
                <w:rFonts w:hint="default" w:ascii="Arial" w:hAnsi="Arial" w:eastAsia="宋体" w:cs="Arial"/>
                <w:i w:val="0"/>
                <w:iCs w:val="0"/>
                <w:color w:val="auto"/>
                <w:sz w:val="21"/>
                <w:szCs w:val="21"/>
                <w:highlight w:val="none"/>
                <w:u w:val="none"/>
              </w:rPr>
            </w:pPr>
          </w:p>
        </w:tc>
      </w:tr>
      <w:tr w14:paraId="2C32B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387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825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B1B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盲板法兰盘（铁）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2D2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ACA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A3E7">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C91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AE38">
            <w:pPr>
              <w:jc w:val="left"/>
              <w:rPr>
                <w:rFonts w:hint="default" w:ascii="Arial" w:hAnsi="Arial" w:eastAsia="宋体" w:cs="Arial"/>
                <w:i w:val="0"/>
                <w:iCs w:val="0"/>
                <w:color w:val="auto"/>
                <w:sz w:val="21"/>
                <w:szCs w:val="21"/>
                <w:highlight w:val="none"/>
                <w:u w:val="none"/>
              </w:rPr>
            </w:pPr>
          </w:p>
        </w:tc>
      </w:tr>
      <w:tr w14:paraId="40322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5A8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826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DCF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盲板法兰盘（铁）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D5C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950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727E">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F19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34E6">
            <w:pPr>
              <w:jc w:val="left"/>
              <w:rPr>
                <w:rFonts w:hint="default" w:ascii="Arial" w:hAnsi="Arial" w:eastAsia="宋体" w:cs="Arial"/>
                <w:i w:val="0"/>
                <w:iCs w:val="0"/>
                <w:color w:val="auto"/>
                <w:sz w:val="21"/>
                <w:szCs w:val="21"/>
                <w:highlight w:val="none"/>
                <w:u w:val="none"/>
              </w:rPr>
            </w:pPr>
          </w:p>
        </w:tc>
      </w:tr>
      <w:tr w14:paraId="09E0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E89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827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89C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盲板法兰盘（铁）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227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FDF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CAE9">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规格DN250，符合国标标准。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374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1EAD">
            <w:pPr>
              <w:jc w:val="left"/>
              <w:rPr>
                <w:rFonts w:hint="default" w:ascii="Arial" w:hAnsi="Arial" w:eastAsia="宋体" w:cs="Arial"/>
                <w:i w:val="0"/>
                <w:iCs w:val="0"/>
                <w:color w:val="auto"/>
                <w:sz w:val="21"/>
                <w:szCs w:val="21"/>
                <w:highlight w:val="none"/>
                <w:u w:val="none"/>
              </w:rPr>
            </w:pPr>
          </w:p>
        </w:tc>
      </w:tr>
      <w:tr w14:paraId="18AE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168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828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45C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PE法兰头(含法兰片）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C5C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EE7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9F05">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 PE40，符合国标标准。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F07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BEC5">
            <w:pPr>
              <w:jc w:val="left"/>
              <w:rPr>
                <w:rFonts w:hint="default" w:ascii="Arial" w:hAnsi="Arial" w:eastAsia="宋体" w:cs="Arial"/>
                <w:i w:val="0"/>
                <w:iCs w:val="0"/>
                <w:color w:val="auto"/>
                <w:sz w:val="21"/>
                <w:szCs w:val="21"/>
                <w:highlight w:val="none"/>
                <w:u w:val="none"/>
              </w:rPr>
            </w:pPr>
          </w:p>
        </w:tc>
      </w:tr>
      <w:tr w14:paraId="6472E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2AA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829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D19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PE法兰头(含法兰片）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B2A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0A4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48E9">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 PE50，符合国标标准。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35D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A522">
            <w:pPr>
              <w:jc w:val="left"/>
              <w:rPr>
                <w:rFonts w:hint="default" w:ascii="Arial" w:hAnsi="Arial" w:eastAsia="宋体" w:cs="Arial"/>
                <w:i w:val="0"/>
                <w:iCs w:val="0"/>
                <w:color w:val="auto"/>
                <w:sz w:val="21"/>
                <w:szCs w:val="21"/>
                <w:highlight w:val="none"/>
                <w:u w:val="none"/>
              </w:rPr>
            </w:pPr>
          </w:p>
        </w:tc>
      </w:tr>
      <w:tr w14:paraId="67313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AA9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830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AC0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PE法兰头(含法兰片）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9D3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D19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29B3">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 PE63，符合国标标准。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CA8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C5A5">
            <w:pPr>
              <w:jc w:val="left"/>
              <w:rPr>
                <w:rFonts w:hint="default" w:ascii="Arial" w:hAnsi="Arial" w:eastAsia="宋体" w:cs="Arial"/>
                <w:i w:val="0"/>
                <w:iCs w:val="0"/>
                <w:color w:val="auto"/>
                <w:sz w:val="21"/>
                <w:szCs w:val="21"/>
                <w:highlight w:val="none"/>
                <w:u w:val="none"/>
              </w:rPr>
            </w:pPr>
          </w:p>
        </w:tc>
      </w:tr>
      <w:tr w14:paraId="2A0E3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BAD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831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996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PE法兰头(含法兰片）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4A3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A45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CB5D">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 PE75，符合国标标准。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D82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0733">
            <w:pPr>
              <w:jc w:val="left"/>
              <w:rPr>
                <w:rFonts w:hint="default" w:ascii="Arial" w:hAnsi="Arial" w:eastAsia="宋体" w:cs="Arial"/>
                <w:i w:val="0"/>
                <w:iCs w:val="0"/>
                <w:color w:val="auto"/>
                <w:sz w:val="21"/>
                <w:szCs w:val="21"/>
                <w:highlight w:val="none"/>
                <w:u w:val="none"/>
              </w:rPr>
            </w:pPr>
          </w:p>
        </w:tc>
      </w:tr>
      <w:tr w14:paraId="68F94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A98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832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FBA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PE法兰头(含法兰片）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1D7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BDC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4119">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 PE90，符合国标标准。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AA7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668E">
            <w:pPr>
              <w:jc w:val="left"/>
              <w:rPr>
                <w:rFonts w:hint="default" w:ascii="Arial" w:hAnsi="Arial" w:eastAsia="宋体" w:cs="Arial"/>
                <w:i w:val="0"/>
                <w:iCs w:val="0"/>
                <w:color w:val="auto"/>
                <w:sz w:val="21"/>
                <w:szCs w:val="21"/>
                <w:highlight w:val="none"/>
                <w:u w:val="none"/>
              </w:rPr>
            </w:pPr>
          </w:p>
        </w:tc>
      </w:tr>
      <w:tr w14:paraId="549F2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866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833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D61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PE法兰头(含法兰片）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D27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15A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178A">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 PE110，符合国标标准。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3E4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ADBB">
            <w:pPr>
              <w:jc w:val="left"/>
              <w:rPr>
                <w:rFonts w:hint="default" w:ascii="Arial" w:hAnsi="Arial" w:eastAsia="宋体" w:cs="Arial"/>
                <w:i w:val="0"/>
                <w:iCs w:val="0"/>
                <w:color w:val="auto"/>
                <w:sz w:val="21"/>
                <w:szCs w:val="21"/>
                <w:highlight w:val="none"/>
                <w:u w:val="none"/>
              </w:rPr>
            </w:pPr>
          </w:p>
        </w:tc>
      </w:tr>
      <w:tr w14:paraId="5C23E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607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834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AD1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PE法兰头(含法兰片）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1E5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F3A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8FF9">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 PE160，符合国标标准。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97F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6C4F">
            <w:pPr>
              <w:jc w:val="left"/>
              <w:rPr>
                <w:rFonts w:hint="default" w:ascii="Arial" w:hAnsi="Arial" w:eastAsia="宋体" w:cs="Arial"/>
                <w:i w:val="0"/>
                <w:iCs w:val="0"/>
                <w:color w:val="auto"/>
                <w:sz w:val="21"/>
                <w:szCs w:val="21"/>
                <w:highlight w:val="none"/>
                <w:u w:val="none"/>
              </w:rPr>
            </w:pPr>
          </w:p>
        </w:tc>
      </w:tr>
      <w:tr w14:paraId="7958F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879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835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3D3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PE法兰头(含法兰片）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5B1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D0A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5101">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 PE200，符合国标标准。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BAD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0AFB">
            <w:pPr>
              <w:jc w:val="left"/>
              <w:rPr>
                <w:rFonts w:hint="default" w:ascii="Arial" w:hAnsi="Arial" w:eastAsia="宋体" w:cs="Arial"/>
                <w:i w:val="0"/>
                <w:iCs w:val="0"/>
                <w:color w:val="auto"/>
                <w:sz w:val="21"/>
                <w:szCs w:val="21"/>
                <w:highlight w:val="none"/>
                <w:u w:val="none"/>
              </w:rPr>
            </w:pPr>
          </w:p>
        </w:tc>
      </w:tr>
      <w:tr w14:paraId="0C599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698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836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9BB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PP-R法兰头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506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500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3865">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规格DN40，符合国标标准。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654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5409">
            <w:pPr>
              <w:jc w:val="left"/>
              <w:rPr>
                <w:rFonts w:hint="default" w:ascii="Arial" w:hAnsi="Arial" w:eastAsia="宋体" w:cs="Arial"/>
                <w:i w:val="0"/>
                <w:iCs w:val="0"/>
                <w:color w:val="auto"/>
                <w:sz w:val="21"/>
                <w:szCs w:val="21"/>
                <w:highlight w:val="none"/>
                <w:u w:val="none"/>
              </w:rPr>
            </w:pPr>
          </w:p>
        </w:tc>
      </w:tr>
      <w:tr w14:paraId="11E9C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641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837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ECB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PP-R法兰头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876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EEB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C986">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8D8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D391">
            <w:pPr>
              <w:jc w:val="left"/>
              <w:rPr>
                <w:rFonts w:hint="default" w:ascii="Arial" w:hAnsi="Arial" w:eastAsia="宋体" w:cs="Arial"/>
                <w:i w:val="0"/>
                <w:iCs w:val="0"/>
                <w:color w:val="auto"/>
                <w:sz w:val="21"/>
                <w:szCs w:val="21"/>
                <w:highlight w:val="none"/>
                <w:u w:val="none"/>
              </w:rPr>
            </w:pPr>
          </w:p>
        </w:tc>
      </w:tr>
      <w:tr w14:paraId="47874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4D1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838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F30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PP-R法兰头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527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6C2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305A">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规格DN63，符合国标标准。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59B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F1CE">
            <w:pPr>
              <w:jc w:val="left"/>
              <w:rPr>
                <w:rFonts w:hint="default" w:ascii="Arial" w:hAnsi="Arial" w:eastAsia="宋体" w:cs="Arial"/>
                <w:i w:val="0"/>
                <w:iCs w:val="0"/>
                <w:color w:val="auto"/>
                <w:sz w:val="21"/>
                <w:szCs w:val="21"/>
                <w:highlight w:val="none"/>
                <w:u w:val="none"/>
              </w:rPr>
            </w:pPr>
          </w:p>
        </w:tc>
      </w:tr>
      <w:tr w14:paraId="4E6E4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FC8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839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930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PP-R法兰头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CDF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317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5315">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规格DN75，符合国标标准。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167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01DA">
            <w:pPr>
              <w:jc w:val="left"/>
              <w:rPr>
                <w:rFonts w:hint="default" w:ascii="Arial" w:hAnsi="Arial" w:eastAsia="宋体" w:cs="Arial"/>
                <w:i w:val="0"/>
                <w:iCs w:val="0"/>
                <w:color w:val="auto"/>
                <w:sz w:val="21"/>
                <w:szCs w:val="21"/>
                <w:highlight w:val="none"/>
                <w:u w:val="none"/>
              </w:rPr>
            </w:pPr>
          </w:p>
        </w:tc>
      </w:tr>
      <w:tr w14:paraId="5C965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031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840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9CD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PP-R法兰头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C29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72C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参考或相当于：雄塑、联塑、五一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132B">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规格DN90，符合国标标准。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46C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5454">
            <w:pPr>
              <w:jc w:val="left"/>
              <w:rPr>
                <w:rFonts w:hint="default" w:ascii="Arial" w:hAnsi="Arial" w:eastAsia="宋体" w:cs="Arial"/>
                <w:i w:val="0"/>
                <w:iCs w:val="0"/>
                <w:color w:val="auto"/>
                <w:sz w:val="21"/>
                <w:szCs w:val="21"/>
                <w:highlight w:val="none"/>
                <w:u w:val="none"/>
              </w:rPr>
            </w:pPr>
          </w:p>
        </w:tc>
      </w:tr>
      <w:tr w14:paraId="18150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69B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6D3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PP-R法兰头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5AE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488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B687">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B1A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88D6">
            <w:pPr>
              <w:jc w:val="left"/>
              <w:rPr>
                <w:rFonts w:hint="default" w:ascii="Arial" w:hAnsi="Arial" w:eastAsia="宋体" w:cs="Arial"/>
                <w:i w:val="0"/>
                <w:iCs w:val="0"/>
                <w:color w:val="auto"/>
                <w:sz w:val="21"/>
                <w:szCs w:val="21"/>
                <w:highlight w:val="none"/>
                <w:u w:val="none"/>
              </w:rPr>
            </w:pPr>
          </w:p>
        </w:tc>
      </w:tr>
      <w:tr w14:paraId="2EF9F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2EF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842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366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PP-R法兰头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18E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8E2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FE8B">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规格DN160㎜，符合国标标准。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329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5BF3">
            <w:pPr>
              <w:jc w:val="left"/>
              <w:rPr>
                <w:rFonts w:hint="default" w:ascii="Arial" w:hAnsi="Arial" w:eastAsia="宋体" w:cs="Arial"/>
                <w:i w:val="0"/>
                <w:iCs w:val="0"/>
                <w:color w:val="auto"/>
                <w:sz w:val="21"/>
                <w:szCs w:val="21"/>
                <w:highlight w:val="none"/>
                <w:u w:val="none"/>
              </w:rPr>
            </w:pPr>
          </w:p>
        </w:tc>
      </w:tr>
      <w:tr w14:paraId="087A6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865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843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571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热镀锌管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2FF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810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参考或相当于：柳钢、金川、桂林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C869">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规格DN15热镀锌给水钢管，符合国标标准。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7E8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922C">
            <w:pPr>
              <w:jc w:val="left"/>
              <w:rPr>
                <w:rFonts w:hint="default" w:ascii="Arial" w:hAnsi="Arial" w:eastAsia="宋体" w:cs="Arial"/>
                <w:i w:val="0"/>
                <w:iCs w:val="0"/>
                <w:color w:val="auto"/>
                <w:sz w:val="21"/>
                <w:szCs w:val="21"/>
                <w:highlight w:val="none"/>
                <w:u w:val="none"/>
              </w:rPr>
            </w:pPr>
          </w:p>
        </w:tc>
      </w:tr>
      <w:tr w14:paraId="2C554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3A4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844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79C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热镀锌管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8CC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D01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参考或相当于：柳钢、金川、桂林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187C">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规格DN20热镀锌给水钢管，符合国标标准。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A97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2BE3">
            <w:pPr>
              <w:jc w:val="left"/>
              <w:rPr>
                <w:rFonts w:hint="default" w:ascii="Arial" w:hAnsi="Arial" w:eastAsia="宋体" w:cs="Arial"/>
                <w:i w:val="0"/>
                <w:iCs w:val="0"/>
                <w:color w:val="auto"/>
                <w:sz w:val="21"/>
                <w:szCs w:val="21"/>
                <w:highlight w:val="none"/>
                <w:u w:val="none"/>
              </w:rPr>
            </w:pPr>
          </w:p>
        </w:tc>
      </w:tr>
      <w:tr w14:paraId="740C4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63E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845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734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热镀锌管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BA8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42F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参考或相当于：柳钢、金川、桂林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52B1">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规格DN25热镀锌给水钢管，符合国标标准。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EC6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FEFF">
            <w:pPr>
              <w:jc w:val="left"/>
              <w:rPr>
                <w:rFonts w:hint="default" w:ascii="Arial" w:hAnsi="Arial" w:eastAsia="宋体" w:cs="Arial"/>
                <w:i w:val="0"/>
                <w:iCs w:val="0"/>
                <w:color w:val="auto"/>
                <w:sz w:val="21"/>
                <w:szCs w:val="21"/>
                <w:highlight w:val="none"/>
                <w:u w:val="none"/>
              </w:rPr>
            </w:pPr>
          </w:p>
        </w:tc>
      </w:tr>
      <w:tr w14:paraId="44FBD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CAE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846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2C2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BA9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ED9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A262">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规格铁质规格DN15，符合国标标准。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6BA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B01D">
            <w:pPr>
              <w:jc w:val="left"/>
              <w:rPr>
                <w:rFonts w:hint="default" w:ascii="Arial" w:hAnsi="Arial" w:eastAsia="宋体" w:cs="Arial"/>
                <w:i w:val="0"/>
                <w:iCs w:val="0"/>
                <w:color w:val="auto"/>
                <w:sz w:val="21"/>
                <w:szCs w:val="21"/>
                <w:highlight w:val="none"/>
                <w:u w:val="none"/>
              </w:rPr>
            </w:pPr>
          </w:p>
        </w:tc>
      </w:tr>
      <w:tr w14:paraId="7DA81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B06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847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031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0D2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08A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83F5">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规格铁质规格DN20，符合国标标准。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4DA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1B25">
            <w:pPr>
              <w:jc w:val="left"/>
              <w:rPr>
                <w:rFonts w:hint="default" w:ascii="Arial" w:hAnsi="Arial" w:eastAsia="宋体" w:cs="Arial"/>
                <w:i w:val="0"/>
                <w:iCs w:val="0"/>
                <w:color w:val="auto"/>
                <w:sz w:val="21"/>
                <w:szCs w:val="21"/>
                <w:highlight w:val="none"/>
                <w:u w:val="none"/>
              </w:rPr>
            </w:pPr>
          </w:p>
        </w:tc>
      </w:tr>
      <w:tr w14:paraId="2595F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4D4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848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5C4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54B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FDD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CE39">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规格铁质规格DN25，符合国标标准。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4B5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B20B">
            <w:pPr>
              <w:jc w:val="left"/>
              <w:rPr>
                <w:rFonts w:hint="default" w:ascii="Arial" w:hAnsi="Arial" w:eastAsia="宋体" w:cs="Arial"/>
                <w:i w:val="0"/>
                <w:iCs w:val="0"/>
                <w:color w:val="auto"/>
                <w:sz w:val="21"/>
                <w:szCs w:val="21"/>
                <w:highlight w:val="none"/>
                <w:u w:val="none"/>
              </w:rPr>
            </w:pPr>
          </w:p>
        </w:tc>
      </w:tr>
      <w:tr w14:paraId="2FD11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F2E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849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CB7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铁直接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350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348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9FB4">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规格铁质规格DN32，符合国标标准。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0D5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C3F6">
            <w:pPr>
              <w:jc w:val="left"/>
              <w:rPr>
                <w:rFonts w:hint="default" w:ascii="Arial" w:hAnsi="Arial" w:eastAsia="宋体" w:cs="Arial"/>
                <w:i w:val="0"/>
                <w:iCs w:val="0"/>
                <w:color w:val="auto"/>
                <w:sz w:val="21"/>
                <w:szCs w:val="21"/>
                <w:highlight w:val="none"/>
                <w:u w:val="none"/>
              </w:rPr>
            </w:pPr>
          </w:p>
        </w:tc>
      </w:tr>
      <w:tr w14:paraId="1C709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3C3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850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DE4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026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527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5FC9">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规格铁质规格DN32*1，符合国标标准。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0B7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00C8">
            <w:pPr>
              <w:jc w:val="left"/>
              <w:rPr>
                <w:rFonts w:hint="default" w:ascii="Arial" w:hAnsi="Arial" w:eastAsia="宋体" w:cs="Arial"/>
                <w:i w:val="0"/>
                <w:iCs w:val="0"/>
                <w:color w:val="auto"/>
                <w:sz w:val="21"/>
                <w:szCs w:val="21"/>
                <w:highlight w:val="none"/>
                <w:u w:val="none"/>
              </w:rPr>
            </w:pPr>
          </w:p>
        </w:tc>
      </w:tr>
      <w:tr w14:paraId="45EED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BA8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851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B85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E73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90B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5DDA">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规格铁质规格DN25*1/2，符合国标标准。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53F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DD19">
            <w:pPr>
              <w:jc w:val="left"/>
              <w:rPr>
                <w:rFonts w:hint="default" w:ascii="Arial" w:hAnsi="Arial" w:eastAsia="宋体" w:cs="Arial"/>
                <w:i w:val="0"/>
                <w:iCs w:val="0"/>
                <w:color w:val="auto"/>
                <w:sz w:val="21"/>
                <w:szCs w:val="21"/>
                <w:highlight w:val="none"/>
                <w:u w:val="none"/>
              </w:rPr>
            </w:pPr>
          </w:p>
        </w:tc>
      </w:tr>
      <w:tr w14:paraId="4961C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5FC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852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2B3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492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598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837D">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规格铁质规格DN20*1/2，符合国标标准。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634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C8B1">
            <w:pPr>
              <w:jc w:val="left"/>
              <w:rPr>
                <w:rFonts w:hint="default" w:ascii="Arial" w:hAnsi="Arial" w:eastAsia="宋体" w:cs="Arial"/>
                <w:i w:val="0"/>
                <w:iCs w:val="0"/>
                <w:color w:val="auto"/>
                <w:sz w:val="21"/>
                <w:szCs w:val="21"/>
                <w:highlight w:val="none"/>
                <w:u w:val="none"/>
              </w:rPr>
            </w:pPr>
          </w:p>
        </w:tc>
      </w:tr>
      <w:tr w14:paraId="1B815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69C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853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92B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1AC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CAD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4538">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规格铁质规格DN25*20，符合国标标准。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807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D37E">
            <w:pPr>
              <w:jc w:val="left"/>
              <w:rPr>
                <w:rFonts w:hint="default" w:ascii="Arial" w:hAnsi="Arial" w:eastAsia="宋体" w:cs="Arial"/>
                <w:i w:val="0"/>
                <w:iCs w:val="0"/>
                <w:color w:val="auto"/>
                <w:sz w:val="21"/>
                <w:szCs w:val="21"/>
                <w:highlight w:val="none"/>
                <w:u w:val="none"/>
              </w:rPr>
            </w:pPr>
          </w:p>
        </w:tc>
      </w:tr>
      <w:tr w14:paraId="03AE5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5BD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854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56E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473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DE6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919D">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规格镀锌水管铁弯头DN32*25，符合国标标准。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7D0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76D1">
            <w:pPr>
              <w:jc w:val="left"/>
              <w:rPr>
                <w:rFonts w:hint="default" w:ascii="Arial" w:hAnsi="Arial" w:eastAsia="宋体" w:cs="Arial"/>
                <w:i w:val="0"/>
                <w:iCs w:val="0"/>
                <w:color w:val="auto"/>
                <w:sz w:val="21"/>
                <w:szCs w:val="21"/>
                <w:highlight w:val="none"/>
                <w:u w:val="none"/>
              </w:rPr>
            </w:pPr>
          </w:p>
        </w:tc>
      </w:tr>
      <w:tr w14:paraId="35EBB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F0E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855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38A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3A7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09F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D6F0">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规格镀锌水管铁弯头DN15，符合国标标准。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FD1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C722">
            <w:pPr>
              <w:jc w:val="left"/>
              <w:rPr>
                <w:rFonts w:hint="default" w:ascii="Arial" w:hAnsi="Arial" w:eastAsia="宋体" w:cs="Arial"/>
                <w:i w:val="0"/>
                <w:iCs w:val="0"/>
                <w:color w:val="auto"/>
                <w:sz w:val="21"/>
                <w:szCs w:val="21"/>
                <w:highlight w:val="none"/>
                <w:u w:val="none"/>
              </w:rPr>
            </w:pPr>
          </w:p>
        </w:tc>
      </w:tr>
      <w:tr w14:paraId="3D03F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649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856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612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铁弯头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E96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201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参考或相当于：鹏阳、金箭、八桂牌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E53D">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规格镀锌水管铁弯头DN20，符合国标标准。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368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649B">
            <w:pPr>
              <w:jc w:val="left"/>
              <w:rPr>
                <w:rFonts w:hint="default" w:ascii="Arial" w:hAnsi="Arial" w:eastAsia="宋体" w:cs="Arial"/>
                <w:i w:val="0"/>
                <w:iCs w:val="0"/>
                <w:color w:val="auto"/>
                <w:sz w:val="21"/>
                <w:szCs w:val="21"/>
                <w:highlight w:val="none"/>
                <w:u w:val="none"/>
              </w:rPr>
            </w:pPr>
          </w:p>
        </w:tc>
      </w:tr>
      <w:tr w14:paraId="03895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029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857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1C4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水带接头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70D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C39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参考或相当于：人民、宁民、八桂牌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A6BE">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规格水泵水带接头规格DN100，符合国标标准。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54B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D438">
            <w:pPr>
              <w:jc w:val="left"/>
              <w:rPr>
                <w:rFonts w:hint="default" w:ascii="Arial" w:hAnsi="Arial" w:eastAsia="宋体" w:cs="Arial"/>
                <w:i w:val="0"/>
                <w:iCs w:val="0"/>
                <w:color w:val="auto"/>
                <w:sz w:val="21"/>
                <w:szCs w:val="21"/>
                <w:highlight w:val="none"/>
                <w:u w:val="none"/>
              </w:rPr>
            </w:pPr>
          </w:p>
        </w:tc>
      </w:tr>
      <w:tr w14:paraId="293E2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6EF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858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456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水带接头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40A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8B5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参考或相当于：人民、宁民、八桂牌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0985">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规格水泵水带接头规格DN32，符合国标标准。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5B7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FF55">
            <w:pPr>
              <w:jc w:val="left"/>
              <w:rPr>
                <w:rFonts w:hint="default" w:ascii="Arial" w:hAnsi="Arial" w:eastAsia="宋体" w:cs="Arial"/>
                <w:i w:val="0"/>
                <w:iCs w:val="0"/>
                <w:color w:val="auto"/>
                <w:sz w:val="21"/>
                <w:szCs w:val="21"/>
                <w:highlight w:val="none"/>
                <w:u w:val="none"/>
              </w:rPr>
            </w:pPr>
          </w:p>
        </w:tc>
      </w:tr>
      <w:tr w14:paraId="684D8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8E0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859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794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水带卡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F48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2B6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参考或相当于：人民、宁民、八桂牌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9FCB">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规格水泵水带管卡规格DN100，符合国标标准。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906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6C97">
            <w:pPr>
              <w:jc w:val="left"/>
              <w:rPr>
                <w:rFonts w:hint="default" w:ascii="Arial" w:hAnsi="Arial" w:eastAsia="宋体" w:cs="Arial"/>
                <w:i w:val="0"/>
                <w:iCs w:val="0"/>
                <w:color w:val="auto"/>
                <w:sz w:val="21"/>
                <w:szCs w:val="21"/>
                <w:highlight w:val="none"/>
                <w:u w:val="none"/>
              </w:rPr>
            </w:pPr>
          </w:p>
        </w:tc>
      </w:tr>
      <w:tr w14:paraId="3D0FE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0FF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B0E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水带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9C5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6BD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参考或相当于：人民、宁民、八桂牌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EACD">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规格水泵水带规格DN100，符合国标标准。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7DD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5CDF">
            <w:pPr>
              <w:jc w:val="left"/>
              <w:rPr>
                <w:rFonts w:hint="default" w:ascii="Arial" w:hAnsi="Arial" w:eastAsia="宋体" w:cs="Arial"/>
                <w:i w:val="0"/>
                <w:iCs w:val="0"/>
                <w:color w:val="auto"/>
                <w:sz w:val="21"/>
                <w:szCs w:val="21"/>
                <w:highlight w:val="none"/>
                <w:u w:val="none"/>
              </w:rPr>
            </w:pPr>
          </w:p>
        </w:tc>
      </w:tr>
      <w:tr w14:paraId="24FAE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283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861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A08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水带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C27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708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参考或相当于：人民、宁民、八桂牌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CCF3">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规格水泵水带规格Ф32，符合国标标准。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1D2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67C6">
            <w:pPr>
              <w:jc w:val="left"/>
              <w:rPr>
                <w:rFonts w:hint="default" w:ascii="Arial" w:hAnsi="Arial" w:eastAsia="宋体" w:cs="Arial"/>
                <w:i w:val="0"/>
                <w:iCs w:val="0"/>
                <w:color w:val="auto"/>
                <w:sz w:val="21"/>
                <w:szCs w:val="21"/>
                <w:highlight w:val="none"/>
                <w:u w:val="none"/>
              </w:rPr>
            </w:pPr>
          </w:p>
        </w:tc>
      </w:tr>
      <w:tr w14:paraId="0536F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79F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862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630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抽屉轨道</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1F7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173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参考或相当于：固特、鸿升牌、富士莱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3B1D">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规格固特30型，符合国标标准。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D27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58DC">
            <w:pPr>
              <w:jc w:val="left"/>
              <w:rPr>
                <w:rFonts w:hint="default" w:ascii="Arial" w:hAnsi="Arial" w:eastAsia="宋体" w:cs="Arial"/>
                <w:i w:val="0"/>
                <w:iCs w:val="0"/>
                <w:color w:val="auto"/>
                <w:sz w:val="21"/>
                <w:szCs w:val="21"/>
                <w:highlight w:val="none"/>
                <w:u w:val="none"/>
              </w:rPr>
            </w:pPr>
          </w:p>
        </w:tc>
      </w:tr>
      <w:tr w14:paraId="5363C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B65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863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D87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抽屉导轨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7FF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AAE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参考或相当于：固特、鸿升牌、富士莱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A415">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规格普通10寸按照加工工艺加工，符合国标标准。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323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CF2A">
            <w:pPr>
              <w:jc w:val="left"/>
              <w:rPr>
                <w:rFonts w:hint="default" w:ascii="Arial" w:hAnsi="Arial" w:eastAsia="宋体" w:cs="Arial"/>
                <w:i w:val="0"/>
                <w:iCs w:val="0"/>
                <w:color w:val="auto"/>
                <w:sz w:val="21"/>
                <w:szCs w:val="21"/>
                <w:highlight w:val="none"/>
                <w:u w:val="none"/>
              </w:rPr>
            </w:pPr>
          </w:p>
        </w:tc>
      </w:tr>
      <w:tr w14:paraId="24510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DFF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864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2AC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键盘导轨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249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349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参考或相当于：固特、鸿升牌、富士莱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B327">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规格35*2.7CM，符合国标标准。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37E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4DA1">
            <w:pPr>
              <w:jc w:val="left"/>
              <w:rPr>
                <w:rFonts w:hint="default" w:ascii="Arial" w:hAnsi="Arial" w:eastAsia="宋体" w:cs="Arial"/>
                <w:i w:val="0"/>
                <w:iCs w:val="0"/>
                <w:color w:val="auto"/>
                <w:sz w:val="21"/>
                <w:szCs w:val="21"/>
                <w:highlight w:val="none"/>
                <w:u w:val="none"/>
              </w:rPr>
            </w:pPr>
          </w:p>
        </w:tc>
      </w:tr>
      <w:tr w14:paraId="5C4CD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421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865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09D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直片角铁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ABE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A93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参考或相当于：星昱、富士莱、上海庆通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4329">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规格不锈钢四孔，符合国标标准。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29E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20FD">
            <w:pPr>
              <w:jc w:val="left"/>
              <w:rPr>
                <w:rFonts w:hint="default" w:ascii="Arial" w:hAnsi="Arial" w:eastAsia="宋体" w:cs="Arial"/>
                <w:i w:val="0"/>
                <w:iCs w:val="0"/>
                <w:color w:val="auto"/>
                <w:sz w:val="21"/>
                <w:szCs w:val="21"/>
                <w:highlight w:val="none"/>
                <w:u w:val="none"/>
              </w:rPr>
            </w:pPr>
          </w:p>
        </w:tc>
      </w:tr>
      <w:tr w14:paraId="4E8AC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B05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866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44C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直片角铁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AE9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802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参考或相当于：星昱、富士莱、上海庆通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693A">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规格不锈钢七字五孔，符合国标标准。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0A4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77F1">
            <w:pPr>
              <w:jc w:val="left"/>
              <w:rPr>
                <w:rFonts w:hint="default" w:ascii="Arial" w:hAnsi="Arial" w:eastAsia="宋体" w:cs="Arial"/>
                <w:i w:val="0"/>
                <w:iCs w:val="0"/>
                <w:color w:val="auto"/>
                <w:sz w:val="21"/>
                <w:szCs w:val="21"/>
                <w:highlight w:val="none"/>
                <w:u w:val="none"/>
              </w:rPr>
            </w:pPr>
          </w:p>
        </w:tc>
      </w:tr>
      <w:tr w14:paraId="64EA6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3AD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867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3E4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小角铁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AB8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63F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参考或相当于：星昱、富士莱、上海庆通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7847">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规格不锈钢30*1.5mm，4孔，符合国标标准。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178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BEB5">
            <w:pPr>
              <w:jc w:val="left"/>
              <w:rPr>
                <w:rFonts w:hint="default" w:ascii="Arial" w:hAnsi="Arial" w:eastAsia="宋体" w:cs="Arial"/>
                <w:i w:val="0"/>
                <w:iCs w:val="0"/>
                <w:color w:val="auto"/>
                <w:sz w:val="21"/>
                <w:szCs w:val="21"/>
                <w:highlight w:val="none"/>
                <w:u w:val="none"/>
              </w:rPr>
            </w:pPr>
          </w:p>
        </w:tc>
      </w:tr>
      <w:tr w14:paraId="6B57A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57A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868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B52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中角铁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275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D95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参考或相当于：星昱、富士莱、上海庆通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231B">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规格不锈钢36*1.5mm，6孔，符合国标标准。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8DB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6921">
            <w:pPr>
              <w:jc w:val="left"/>
              <w:rPr>
                <w:rFonts w:hint="default" w:ascii="Arial" w:hAnsi="Arial" w:eastAsia="宋体" w:cs="Arial"/>
                <w:i w:val="0"/>
                <w:iCs w:val="0"/>
                <w:color w:val="auto"/>
                <w:sz w:val="21"/>
                <w:szCs w:val="21"/>
                <w:highlight w:val="none"/>
                <w:u w:val="none"/>
              </w:rPr>
            </w:pPr>
          </w:p>
        </w:tc>
      </w:tr>
      <w:tr w14:paraId="60227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8B0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869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298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中角铁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19C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98D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参考或相当于：星昱、富士莱、上海庆通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807C">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规格不锈钢36*1.5mm，2孔，符合国标标准。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28C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1F7C">
            <w:pPr>
              <w:jc w:val="left"/>
              <w:rPr>
                <w:rFonts w:hint="default" w:ascii="Arial" w:hAnsi="Arial" w:eastAsia="宋体" w:cs="Arial"/>
                <w:i w:val="0"/>
                <w:iCs w:val="0"/>
                <w:color w:val="auto"/>
                <w:sz w:val="21"/>
                <w:szCs w:val="21"/>
                <w:highlight w:val="none"/>
                <w:u w:val="none"/>
              </w:rPr>
            </w:pPr>
          </w:p>
        </w:tc>
      </w:tr>
      <w:tr w14:paraId="0A92A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2E3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870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D29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角钢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5F5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C16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参考或相当于：星昱、八桂、上海庆通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CF33">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规格角钢40*40,6米/根，符合国标标准。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58E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EF6E">
            <w:pPr>
              <w:jc w:val="left"/>
              <w:rPr>
                <w:rFonts w:hint="default" w:ascii="Arial" w:hAnsi="Arial" w:eastAsia="宋体" w:cs="Arial"/>
                <w:i w:val="0"/>
                <w:iCs w:val="0"/>
                <w:color w:val="auto"/>
                <w:sz w:val="21"/>
                <w:szCs w:val="21"/>
                <w:highlight w:val="none"/>
                <w:u w:val="none"/>
              </w:rPr>
            </w:pPr>
          </w:p>
        </w:tc>
      </w:tr>
      <w:tr w14:paraId="5652A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E2D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871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2F9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角钢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0AA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480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参考或相当于：星昱、八桂、上海庆通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87AE">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规格角钢30*30。6米/根，符合国标标准。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710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733D">
            <w:pPr>
              <w:jc w:val="left"/>
              <w:rPr>
                <w:rFonts w:hint="default" w:ascii="Arial" w:hAnsi="Arial" w:eastAsia="宋体" w:cs="Arial"/>
                <w:i w:val="0"/>
                <w:iCs w:val="0"/>
                <w:color w:val="auto"/>
                <w:sz w:val="21"/>
                <w:szCs w:val="21"/>
                <w:highlight w:val="none"/>
                <w:u w:val="none"/>
              </w:rPr>
            </w:pPr>
          </w:p>
        </w:tc>
      </w:tr>
      <w:tr w14:paraId="5D131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79F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872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7F1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砂纸</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389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张</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664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6F11">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规格砂纸400号，符合国标标准。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EAD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3B35">
            <w:pPr>
              <w:jc w:val="left"/>
              <w:rPr>
                <w:rFonts w:hint="default" w:ascii="Arial" w:hAnsi="Arial" w:eastAsia="宋体" w:cs="Arial"/>
                <w:i w:val="0"/>
                <w:iCs w:val="0"/>
                <w:color w:val="auto"/>
                <w:sz w:val="21"/>
                <w:szCs w:val="21"/>
                <w:highlight w:val="none"/>
                <w:u w:val="none"/>
              </w:rPr>
            </w:pPr>
          </w:p>
        </w:tc>
      </w:tr>
      <w:tr w14:paraId="1FCB9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53F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873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534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砂纸</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042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张</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CA3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CAF7">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规格砂纸320号，符合国标标准。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04E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BCC9">
            <w:pPr>
              <w:jc w:val="left"/>
              <w:rPr>
                <w:rFonts w:hint="default" w:ascii="Arial" w:hAnsi="Arial" w:eastAsia="宋体" w:cs="Arial"/>
                <w:i w:val="0"/>
                <w:iCs w:val="0"/>
                <w:color w:val="auto"/>
                <w:sz w:val="21"/>
                <w:szCs w:val="21"/>
                <w:highlight w:val="none"/>
                <w:u w:val="none"/>
              </w:rPr>
            </w:pPr>
          </w:p>
        </w:tc>
      </w:tr>
      <w:tr w14:paraId="11FF0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D43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874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2F7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砂纸</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937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张</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1CE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DFBC">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规格砂纸200号，符合国标标准。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806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D528">
            <w:pPr>
              <w:jc w:val="left"/>
              <w:rPr>
                <w:rFonts w:hint="default" w:ascii="Arial" w:hAnsi="Arial" w:eastAsia="宋体" w:cs="Arial"/>
                <w:i w:val="0"/>
                <w:iCs w:val="0"/>
                <w:color w:val="auto"/>
                <w:sz w:val="21"/>
                <w:szCs w:val="21"/>
                <w:highlight w:val="none"/>
                <w:u w:val="none"/>
              </w:rPr>
            </w:pPr>
          </w:p>
        </w:tc>
      </w:tr>
      <w:tr w14:paraId="3AEC1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304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875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529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套筒扳手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FA9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584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4332">
            <w:pPr>
              <w:keepNext w:val="0"/>
              <w:keepLines w:val="0"/>
              <w:widowControl/>
              <w:suppressLineNumbers w:val="0"/>
              <w:jc w:val="left"/>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规格32件/套，符合国标标准。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744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3B61">
            <w:pPr>
              <w:jc w:val="left"/>
              <w:rPr>
                <w:rFonts w:hint="default" w:ascii="Arial" w:hAnsi="Arial" w:eastAsia="宋体" w:cs="Arial"/>
                <w:i w:val="0"/>
                <w:iCs w:val="0"/>
                <w:color w:val="auto"/>
                <w:sz w:val="21"/>
                <w:szCs w:val="21"/>
                <w:highlight w:val="none"/>
                <w:u w:val="none"/>
              </w:rPr>
            </w:pPr>
          </w:p>
        </w:tc>
      </w:tr>
      <w:tr w14:paraId="13922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F0C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876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3F2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套筒</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7B9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78D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BAB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规格套筒12,13,14,17，符合国标标准。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085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D824">
            <w:pPr>
              <w:jc w:val="center"/>
              <w:rPr>
                <w:rFonts w:hint="default" w:ascii="Arial" w:hAnsi="Arial" w:eastAsia="宋体" w:cs="Arial"/>
                <w:i w:val="0"/>
                <w:iCs w:val="0"/>
                <w:color w:val="auto"/>
                <w:sz w:val="21"/>
                <w:szCs w:val="21"/>
                <w:highlight w:val="none"/>
                <w:u w:val="none"/>
              </w:rPr>
            </w:pPr>
          </w:p>
        </w:tc>
      </w:tr>
      <w:tr w14:paraId="234EE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A95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EAA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套筒</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632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C5D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06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规格套筒19,24,27，符合国标标准。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DAB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3D37">
            <w:pPr>
              <w:jc w:val="center"/>
              <w:rPr>
                <w:rFonts w:hint="default" w:ascii="Arial" w:hAnsi="Arial" w:eastAsia="宋体" w:cs="Arial"/>
                <w:i w:val="0"/>
                <w:iCs w:val="0"/>
                <w:color w:val="auto"/>
                <w:sz w:val="21"/>
                <w:szCs w:val="21"/>
                <w:highlight w:val="none"/>
                <w:u w:val="none"/>
              </w:rPr>
            </w:pPr>
          </w:p>
        </w:tc>
      </w:tr>
      <w:tr w14:paraId="10512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4A5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878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AC4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角磨机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669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17A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参考或相当于：田岛、沪工、博世、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945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规格GWS900-100，符合国标标准。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2CF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BF48">
            <w:pPr>
              <w:jc w:val="center"/>
              <w:rPr>
                <w:rFonts w:hint="default" w:ascii="Arial" w:hAnsi="Arial" w:eastAsia="宋体" w:cs="Arial"/>
                <w:i w:val="0"/>
                <w:iCs w:val="0"/>
                <w:color w:val="auto"/>
                <w:sz w:val="21"/>
                <w:szCs w:val="21"/>
                <w:highlight w:val="none"/>
                <w:u w:val="none"/>
              </w:rPr>
            </w:pPr>
          </w:p>
        </w:tc>
      </w:tr>
      <w:tr w14:paraId="7504C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407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879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F8C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电动式手电钻</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72E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BF8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参考或相当于：田岛、沪工、博世、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890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规格220V手电钻，符合国标标准。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B62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12E1">
            <w:pPr>
              <w:jc w:val="center"/>
              <w:rPr>
                <w:rFonts w:hint="default" w:ascii="Arial" w:hAnsi="Arial" w:eastAsia="宋体" w:cs="Arial"/>
                <w:i w:val="0"/>
                <w:iCs w:val="0"/>
                <w:color w:val="auto"/>
                <w:sz w:val="21"/>
                <w:szCs w:val="21"/>
                <w:highlight w:val="none"/>
                <w:u w:val="none"/>
              </w:rPr>
            </w:pPr>
          </w:p>
        </w:tc>
      </w:tr>
      <w:tr w14:paraId="7F03B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F96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880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669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充电式手电钻</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B99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A28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参考或相当于：田岛、沪工、博世、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891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规格充电式手电钻12V，符合国标标准。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504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2351">
            <w:pPr>
              <w:jc w:val="center"/>
              <w:rPr>
                <w:rFonts w:hint="default" w:ascii="Arial" w:hAnsi="Arial" w:eastAsia="宋体" w:cs="Arial"/>
                <w:i w:val="0"/>
                <w:iCs w:val="0"/>
                <w:color w:val="auto"/>
                <w:sz w:val="21"/>
                <w:szCs w:val="21"/>
                <w:highlight w:val="none"/>
                <w:u w:val="none"/>
              </w:rPr>
            </w:pPr>
          </w:p>
        </w:tc>
      </w:tr>
      <w:tr w14:paraId="6D24A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7BC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881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FE8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充电式手电钻</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E9D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681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20A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规格手电钻25V，符合国标标准。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C86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9E15">
            <w:pPr>
              <w:jc w:val="center"/>
              <w:rPr>
                <w:rFonts w:hint="default" w:ascii="Arial" w:hAnsi="Arial" w:eastAsia="宋体" w:cs="Arial"/>
                <w:i w:val="0"/>
                <w:iCs w:val="0"/>
                <w:color w:val="auto"/>
                <w:sz w:val="21"/>
                <w:szCs w:val="21"/>
                <w:highlight w:val="none"/>
                <w:u w:val="none"/>
              </w:rPr>
            </w:pPr>
          </w:p>
        </w:tc>
      </w:tr>
      <w:tr w14:paraId="02745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34B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882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221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充电式手电钻</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F38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FFD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0E1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规格手电钻48V，符合国标标准。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72B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E507">
            <w:pPr>
              <w:jc w:val="center"/>
              <w:rPr>
                <w:rFonts w:hint="default" w:ascii="Arial" w:hAnsi="Arial" w:eastAsia="宋体" w:cs="Arial"/>
                <w:i w:val="0"/>
                <w:iCs w:val="0"/>
                <w:color w:val="auto"/>
                <w:sz w:val="21"/>
                <w:szCs w:val="21"/>
                <w:highlight w:val="none"/>
                <w:u w:val="none"/>
              </w:rPr>
            </w:pPr>
          </w:p>
        </w:tc>
      </w:tr>
      <w:tr w14:paraId="7623F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EC7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883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335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充电式角磨机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BAC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9E1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48C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规格充电式角磨机21V，符合国标标准。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FE7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6EA1">
            <w:pPr>
              <w:jc w:val="center"/>
              <w:rPr>
                <w:rFonts w:hint="default" w:ascii="Arial" w:hAnsi="Arial" w:eastAsia="宋体" w:cs="Arial"/>
                <w:i w:val="0"/>
                <w:iCs w:val="0"/>
                <w:color w:val="auto"/>
                <w:sz w:val="21"/>
                <w:szCs w:val="21"/>
                <w:highlight w:val="none"/>
                <w:u w:val="none"/>
              </w:rPr>
            </w:pPr>
          </w:p>
        </w:tc>
      </w:tr>
      <w:tr w14:paraId="5F80D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DBC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884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133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充电式套筒扳手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2AA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AF2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参考或相当于：田岛、沪工、博世、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349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规格48V，符合国标标准。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CE6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738A">
            <w:pPr>
              <w:jc w:val="center"/>
              <w:rPr>
                <w:rFonts w:hint="default" w:ascii="Arial" w:hAnsi="Arial" w:eastAsia="宋体" w:cs="Arial"/>
                <w:i w:val="0"/>
                <w:iCs w:val="0"/>
                <w:color w:val="auto"/>
                <w:sz w:val="21"/>
                <w:szCs w:val="21"/>
                <w:highlight w:val="none"/>
                <w:u w:val="none"/>
              </w:rPr>
            </w:pPr>
          </w:p>
        </w:tc>
      </w:tr>
      <w:tr w14:paraId="4EF59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F5C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885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0C6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充电式往复锯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041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5D3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参考或相当于：瑞凌、创造、东城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AFC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规格充电式往复锯，符合国标标准。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00D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6625">
            <w:pPr>
              <w:jc w:val="center"/>
              <w:rPr>
                <w:rFonts w:hint="default" w:ascii="Arial" w:hAnsi="Arial" w:eastAsia="宋体" w:cs="Arial"/>
                <w:i w:val="0"/>
                <w:iCs w:val="0"/>
                <w:color w:val="auto"/>
                <w:sz w:val="21"/>
                <w:szCs w:val="21"/>
                <w:highlight w:val="none"/>
                <w:u w:val="none"/>
              </w:rPr>
            </w:pPr>
          </w:p>
        </w:tc>
      </w:tr>
      <w:tr w14:paraId="7199A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558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886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170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接触器辅助触点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E2F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613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参考或相当于：施耐德、正泰、德力西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63B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规格LANN11N，符合国标标准。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800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66E7">
            <w:pPr>
              <w:jc w:val="center"/>
              <w:rPr>
                <w:rFonts w:hint="default" w:ascii="Arial" w:hAnsi="Arial" w:eastAsia="宋体" w:cs="Arial"/>
                <w:i w:val="0"/>
                <w:iCs w:val="0"/>
                <w:color w:val="auto"/>
                <w:sz w:val="21"/>
                <w:szCs w:val="21"/>
                <w:highlight w:val="none"/>
                <w:u w:val="none"/>
              </w:rPr>
            </w:pPr>
          </w:p>
        </w:tc>
      </w:tr>
      <w:tr w14:paraId="6BE39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1EC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887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8CA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热过载继电器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3CB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CAB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参考或相当于：施耐德、正泰、德力西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ECE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规格LRN35N 30-38A，符合国标标准。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0A4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F579">
            <w:pPr>
              <w:jc w:val="center"/>
              <w:rPr>
                <w:rFonts w:hint="default" w:ascii="Arial" w:hAnsi="Arial" w:eastAsia="宋体" w:cs="Arial"/>
                <w:i w:val="0"/>
                <w:iCs w:val="0"/>
                <w:color w:val="auto"/>
                <w:sz w:val="21"/>
                <w:szCs w:val="21"/>
                <w:highlight w:val="none"/>
                <w:u w:val="none"/>
              </w:rPr>
            </w:pPr>
          </w:p>
        </w:tc>
      </w:tr>
      <w:tr w14:paraId="68033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34A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888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603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液位继电器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E91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D36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参考或相当于：施耐德、正泰、德力西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601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规格JYB714-AC220V，符合国标标准。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A69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027C">
            <w:pPr>
              <w:jc w:val="center"/>
              <w:rPr>
                <w:rFonts w:hint="default" w:ascii="Arial" w:hAnsi="Arial" w:eastAsia="宋体" w:cs="Arial"/>
                <w:i w:val="0"/>
                <w:iCs w:val="0"/>
                <w:color w:val="auto"/>
                <w:sz w:val="21"/>
                <w:szCs w:val="21"/>
                <w:highlight w:val="none"/>
                <w:u w:val="none"/>
              </w:rPr>
            </w:pPr>
          </w:p>
        </w:tc>
      </w:tr>
      <w:tr w14:paraId="376EC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58F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889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EC3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万能转换开关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574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9C6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参考或相当于：施耐德、正泰、德力西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1A8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规格LW51A-164D0081/1，符合国标标准。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653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260D">
            <w:pPr>
              <w:jc w:val="center"/>
              <w:rPr>
                <w:rFonts w:hint="default" w:ascii="Arial" w:hAnsi="Arial" w:eastAsia="宋体" w:cs="Arial"/>
                <w:i w:val="0"/>
                <w:iCs w:val="0"/>
                <w:color w:val="auto"/>
                <w:sz w:val="21"/>
                <w:szCs w:val="21"/>
                <w:highlight w:val="none"/>
                <w:u w:val="none"/>
              </w:rPr>
            </w:pPr>
          </w:p>
        </w:tc>
      </w:tr>
      <w:tr w14:paraId="408DD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BCC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890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392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LED蜂鸣器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D84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94F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参考或相当于：施耐德、正泰、德力西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C71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规格ND16-22FS，符合国标标准。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B71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32EB">
            <w:pPr>
              <w:jc w:val="center"/>
              <w:rPr>
                <w:rFonts w:hint="default" w:ascii="Arial" w:hAnsi="Arial" w:eastAsia="宋体" w:cs="Arial"/>
                <w:i w:val="0"/>
                <w:iCs w:val="0"/>
                <w:color w:val="auto"/>
                <w:sz w:val="21"/>
                <w:szCs w:val="21"/>
                <w:highlight w:val="none"/>
                <w:u w:val="none"/>
              </w:rPr>
            </w:pPr>
          </w:p>
        </w:tc>
      </w:tr>
      <w:tr w14:paraId="3172B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08D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891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BFA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LED信号灯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A7C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282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参考或相当于：施耐德、正泰、德力西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4FD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规格（红、黄、绿、白色），符合国标标准。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E2A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0AD2">
            <w:pPr>
              <w:jc w:val="center"/>
              <w:rPr>
                <w:rFonts w:hint="default" w:ascii="Arial" w:hAnsi="Arial" w:eastAsia="宋体" w:cs="Arial"/>
                <w:i w:val="0"/>
                <w:iCs w:val="0"/>
                <w:color w:val="auto"/>
                <w:sz w:val="21"/>
                <w:szCs w:val="21"/>
                <w:highlight w:val="none"/>
                <w:u w:val="none"/>
              </w:rPr>
            </w:pPr>
          </w:p>
        </w:tc>
      </w:tr>
      <w:tr w14:paraId="58845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B7F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892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A38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按钮开关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FF8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622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参考或相当于：施耐德、正泰、德力西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CB4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规格LAY16(LB)，符合国标标准。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2EC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9D73">
            <w:pPr>
              <w:jc w:val="center"/>
              <w:rPr>
                <w:rFonts w:hint="default" w:ascii="Arial" w:hAnsi="Arial" w:eastAsia="宋体" w:cs="Arial"/>
                <w:i w:val="0"/>
                <w:iCs w:val="0"/>
                <w:color w:val="auto"/>
                <w:sz w:val="21"/>
                <w:szCs w:val="21"/>
                <w:highlight w:val="none"/>
                <w:u w:val="none"/>
              </w:rPr>
            </w:pPr>
          </w:p>
        </w:tc>
      </w:tr>
      <w:tr w14:paraId="26CF9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5CE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893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A65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中间继电器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9EB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36B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参考或相当于：施耐德、正泰、德力西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1A1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规格NJX-13FW/4ZS(带灯)，符合国标标准。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529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9A9A">
            <w:pPr>
              <w:jc w:val="center"/>
              <w:rPr>
                <w:rFonts w:hint="default" w:ascii="Arial" w:hAnsi="Arial" w:eastAsia="宋体" w:cs="Arial"/>
                <w:i w:val="0"/>
                <w:iCs w:val="0"/>
                <w:color w:val="auto"/>
                <w:sz w:val="21"/>
                <w:szCs w:val="21"/>
                <w:highlight w:val="none"/>
                <w:u w:val="none"/>
              </w:rPr>
            </w:pPr>
          </w:p>
        </w:tc>
      </w:tr>
      <w:tr w14:paraId="7FA6F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0E0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894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CAB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液位浮球开关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B91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06B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参考或相当于：施耐德、正泰、德力西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E74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F22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974C">
            <w:pPr>
              <w:jc w:val="center"/>
              <w:rPr>
                <w:rFonts w:hint="default" w:ascii="Arial" w:hAnsi="Arial" w:eastAsia="宋体" w:cs="Arial"/>
                <w:i w:val="0"/>
                <w:iCs w:val="0"/>
                <w:color w:val="auto"/>
                <w:sz w:val="21"/>
                <w:szCs w:val="21"/>
                <w:highlight w:val="none"/>
                <w:u w:val="none"/>
              </w:rPr>
            </w:pPr>
          </w:p>
        </w:tc>
      </w:tr>
      <w:tr w14:paraId="2B5F2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8D3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895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A01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低温启动液</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655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B6F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参考或相当于：中石化、中石油、中海油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F59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703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4F9D">
            <w:pPr>
              <w:jc w:val="center"/>
              <w:rPr>
                <w:rFonts w:hint="default" w:ascii="Arial" w:hAnsi="Arial" w:eastAsia="宋体" w:cs="Arial"/>
                <w:i w:val="0"/>
                <w:iCs w:val="0"/>
                <w:color w:val="auto"/>
                <w:sz w:val="21"/>
                <w:szCs w:val="21"/>
                <w:highlight w:val="none"/>
                <w:u w:val="none"/>
              </w:rPr>
            </w:pPr>
          </w:p>
        </w:tc>
      </w:tr>
      <w:tr w14:paraId="2D21A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FBB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896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577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不锈钢浮球阀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DCA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716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参考或相当于：埃美柯、杰克龙、上海凯利科，材质为304不锈钢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2C0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规格15（304），符合国标标准。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DEC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FDEE">
            <w:pPr>
              <w:jc w:val="center"/>
              <w:rPr>
                <w:rFonts w:hint="default" w:ascii="Arial" w:hAnsi="Arial" w:eastAsia="宋体" w:cs="Arial"/>
                <w:i w:val="0"/>
                <w:iCs w:val="0"/>
                <w:color w:val="auto"/>
                <w:sz w:val="21"/>
                <w:szCs w:val="21"/>
                <w:highlight w:val="none"/>
                <w:u w:val="none"/>
              </w:rPr>
            </w:pPr>
          </w:p>
        </w:tc>
      </w:tr>
      <w:tr w14:paraId="337C7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5AB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897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73F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不锈钢浮球阀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523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AB9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参考或相当于：埃美柯、杰克龙、上海凯利科，材质为304不锈钢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847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规格25（304），符合国标标准。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0FB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CFBA">
            <w:pPr>
              <w:jc w:val="center"/>
              <w:rPr>
                <w:rFonts w:hint="default" w:ascii="Arial" w:hAnsi="Arial" w:eastAsia="宋体" w:cs="Arial"/>
                <w:i w:val="0"/>
                <w:iCs w:val="0"/>
                <w:color w:val="auto"/>
                <w:sz w:val="21"/>
                <w:szCs w:val="21"/>
                <w:highlight w:val="none"/>
                <w:u w:val="none"/>
              </w:rPr>
            </w:pPr>
          </w:p>
        </w:tc>
      </w:tr>
      <w:tr w14:paraId="50A9D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C0F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898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234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玻璃门面板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E71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B1D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参考或相当于：南玻、信义玻璃、金晶科技，材质为钢化安全玻璃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A66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规格61X41CM，符合国标标准。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A11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5144">
            <w:pPr>
              <w:jc w:val="center"/>
              <w:rPr>
                <w:rFonts w:hint="default" w:ascii="Arial" w:hAnsi="Arial" w:eastAsia="宋体" w:cs="Arial"/>
                <w:i w:val="0"/>
                <w:iCs w:val="0"/>
                <w:color w:val="auto"/>
                <w:sz w:val="21"/>
                <w:szCs w:val="21"/>
                <w:highlight w:val="none"/>
                <w:u w:val="none"/>
              </w:rPr>
            </w:pPr>
          </w:p>
        </w:tc>
      </w:tr>
      <w:tr w14:paraId="3004F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E1A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899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73F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玻璃门面板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5B8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8F7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参考或相当于：南玻、信义玻璃、金晶科技，材质为钢化安全玻璃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356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规格47X33CM，符合国标标准。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975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A2D7">
            <w:pPr>
              <w:jc w:val="center"/>
              <w:rPr>
                <w:rFonts w:hint="default" w:ascii="Arial" w:hAnsi="Arial" w:eastAsia="宋体" w:cs="Arial"/>
                <w:i w:val="0"/>
                <w:iCs w:val="0"/>
                <w:color w:val="auto"/>
                <w:sz w:val="21"/>
                <w:szCs w:val="21"/>
                <w:highlight w:val="none"/>
                <w:u w:val="none"/>
              </w:rPr>
            </w:pPr>
          </w:p>
        </w:tc>
      </w:tr>
      <w:tr w14:paraId="6314B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798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9E9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花篮螺栓</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032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07D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参考或相当于：豪达、柳华、城信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704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E33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9F00">
            <w:pPr>
              <w:jc w:val="center"/>
              <w:rPr>
                <w:rFonts w:hint="default" w:ascii="Arial" w:hAnsi="Arial" w:eastAsia="宋体" w:cs="Arial"/>
                <w:i w:val="0"/>
                <w:iCs w:val="0"/>
                <w:color w:val="auto"/>
                <w:sz w:val="21"/>
                <w:szCs w:val="21"/>
                <w:highlight w:val="none"/>
                <w:u w:val="none"/>
              </w:rPr>
            </w:pPr>
          </w:p>
        </w:tc>
      </w:tr>
      <w:tr w14:paraId="56E77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B34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901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685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镀锌螺母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A49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33B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参考或相当于：鲨鱼牌、柳华、广东贸联</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C51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规格M8螺母，符合国标标准。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0D7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F570">
            <w:pPr>
              <w:jc w:val="center"/>
              <w:rPr>
                <w:rFonts w:hint="default" w:ascii="Arial" w:hAnsi="Arial" w:eastAsia="宋体" w:cs="Arial"/>
                <w:i w:val="0"/>
                <w:iCs w:val="0"/>
                <w:color w:val="auto"/>
                <w:sz w:val="21"/>
                <w:szCs w:val="21"/>
                <w:highlight w:val="none"/>
                <w:u w:val="none"/>
              </w:rPr>
            </w:pPr>
          </w:p>
        </w:tc>
      </w:tr>
      <w:tr w14:paraId="107A5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2D5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902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251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043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67F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参考或相当于：占红、诚信、柳华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44E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规格螺杆螺帽M4.6.8.10.12.14，符合国标标准。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50E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EC61">
            <w:pPr>
              <w:jc w:val="center"/>
              <w:rPr>
                <w:rFonts w:hint="default" w:ascii="Arial" w:hAnsi="Arial" w:eastAsia="宋体" w:cs="Arial"/>
                <w:i w:val="0"/>
                <w:iCs w:val="0"/>
                <w:color w:val="auto"/>
                <w:sz w:val="21"/>
                <w:szCs w:val="21"/>
                <w:highlight w:val="none"/>
                <w:u w:val="none"/>
              </w:rPr>
            </w:pPr>
          </w:p>
        </w:tc>
      </w:tr>
      <w:tr w14:paraId="7D907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1E1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903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9BE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DE6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EF7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BD8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规格M14*70，符合国标标准。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04F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AE85">
            <w:pPr>
              <w:jc w:val="center"/>
              <w:rPr>
                <w:rFonts w:hint="default" w:ascii="Arial" w:hAnsi="Arial" w:eastAsia="宋体" w:cs="Arial"/>
                <w:i w:val="0"/>
                <w:iCs w:val="0"/>
                <w:color w:val="auto"/>
                <w:sz w:val="21"/>
                <w:szCs w:val="21"/>
                <w:highlight w:val="none"/>
                <w:u w:val="none"/>
              </w:rPr>
            </w:pPr>
          </w:p>
        </w:tc>
      </w:tr>
      <w:tr w14:paraId="13FCE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342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904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AEC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597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C42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31A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规格M16*50，符合国标标准。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F1D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8C30">
            <w:pPr>
              <w:jc w:val="center"/>
              <w:rPr>
                <w:rFonts w:hint="default" w:ascii="Arial" w:hAnsi="Arial" w:eastAsia="宋体" w:cs="Arial"/>
                <w:i w:val="0"/>
                <w:iCs w:val="0"/>
                <w:color w:val="auto"/>
                <w:sz w:val="21"/>
                <w:szCs w:val="21"/>
                <w:highlight w:val="none"/>
                <w:u w:val="none"/>
              </w:rPr>
            </w:pPr>
          </w:p>
        </w:tc>
      </w:tr>
      <w:tr w14:paraId="6AA3A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45C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905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8C5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72C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C48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919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规格M16*60，符合国标标准。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76F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4A43">
            <w:pPr>
              <w:jc w:val="center"/>
              <w:rPr>
                <w:rFonts w:hint="default" w:ascii="Arial" w:hAnsi="Arial" w:eastAsia="宋体" w:cs="Arial"/>
                <w:i w:val="0"/>
                <w:iCs w:val="0"/>
                <w:color w:val="auto"/>
                <w:sz w:val="21"/>
                <w:szCs w:val="21"/>
                <w:highlight w:val="none"/>
                <w:u w:val="none"/>
              </w:rPr>
            </w:pPr>
          </w:p>
        </w:tc>
      </w:tr>
      <w:tr w14:paraId="133A6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67C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906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D44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EB7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D2C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493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规格M16*70，符合国标标准。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7C2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D2C6">
            <w:pPr>
              <w:jc w:val="center"/>
              <w:rPr>
                <w:rFonts w:hint="default" w:ascii="Arial" w:hAnsi="Arial" w:eastAsia="宋体" w:cs="Arial"/>
                <w:i w:val="0"/>
                <w:iCs w:val="0"/>
                <w:color w:val="auto"/>
                <w:sz w:val="21"/>
                <w:szCs w:val="21"/>
                <w:highlight w:val="none"/>
                <w:u w:val="none"/>
              </w:rPr>
            </w:pPr>
          </w:p>
        </w:tc>
      </w:tr>
      <w:tr w14:paraId="2CCBE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855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907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1D5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6E6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C81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992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规格M16*80，符合国标标准。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8FB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37BF">
            <w:pPr>
              <w:jc w:val="center"/>
              <w:rPr>
                <w:rFonts w:hint="default" w:ascii="Arial" w:hAnsi="Arial" w:eastAsia="宋体" w:cs="Arial"/>
                <w:i w:val="0"/>
                <w:iCs w:val="0"/>
                <w:color w:val="auto"/>
                <w:sz w:val="21"/>
                <w:szCs w:val="21"/>
                <w:highlight w:val="none"/>
                <w:u w:val="none"/>
              </w:rPr>
            </w:pPr>
          </w:p>
        </w:tc>
      </w:tr>
      <w:tr w14:paraId="6432E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E93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908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DA3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F5E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BEB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F6D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规格M16*90，符合国标标准。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F32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F490">
            <w:pPr>
              <w:jc w:val="center"/>
              <w:rPr>
                <w:rFonts w:hint="default" w:ascii="Arial" w:hAnsi="Arial" w:eastAsia="宋体" w:cs="Arial"/>
                <w:i w:val="0"/>
                <w:iCs w:val="0"/>
                <w:color w:val="auto"/>
                <w:sz w:val="21"/>
                <w:szCs w:val="21"/>
                <w:highlight w:val="none"/>
                <w:u w:val="none"/>
              </w:rPr>
            </w:pPr>
          </w:p>
        </w:tc>
      </w:tr>
      <w:tr w14:paraId="164B5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940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909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8FA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26C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A87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B78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规格M16*100，符合国标标准。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305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722A">
            <w:pPr>
              <w:jc w:val="center"/>
              <w:rPr>
                <w:rFonts w:hint="default" w:ascii="Arial" w:hAnsi="Arial" w:eastAsia="宋体" w:cs="Arial"/>
                <w:i w:val="0"/>
                <w:iCs w:val="0"/>
                <w:color w:val="auto"/>
                <w:sz w:val="21"/>
                <w:szCs w:val="21"/>
                <w:highlight w:val="none"/>
                <w:u w:val="none"/>
              </w:rPr>
            </w:pPr>
          </w:p>
        </w:tc>
      </w:tr>
      <w:tr w14:paraId="13CC0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88F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910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EC3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4A8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C17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6FE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规格M16*110，符合国标标准。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8A0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CC4C">
            <w:pPr>
              <w:jc w:val="center"/>
              <w:rPr>
                <w:rFonts w:hint="default" w:ascii="Arial" w:hAnsi="Arial" w:eastAsia="宋体" w:cs="Arial"/>
                <w:i w:val="0"/>
                <w:iCs w:val="0"/>
                <w:color w:val="auto"/>
                <w:sz w:val="21"/>
                <w:szCs w:val="21"/>
                <w:highlight w:val="none"/>
                <w:u w:val="none"/>
              </w:rPr>
            </w:pPr>
          </w:p>
        </w:tc>
      </w:tr>
      <w:tr w14:paraId="6D5C2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B8A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911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8C5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7B4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D6F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961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规格M16*120，符合国标标准。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6EE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DC7D">
            <w:pPr>
              <w:jc w:val="center"/>
              <w:rPr>
                <w:rFonts w:hint="default" w:ascii="Arial" w:hAnsi="Arial" w:eastAsia="宋体" w:cs="Arial"/>
                <w:i w:val="0"/>
                <w:iCs w:val="0"/>
                <w:color w:val="auto"/>
                <w:sz w:val="21"/>
                <w:szCs w:val="21"/>
                <w:highlight w:val="none"/>
                <w:u w:val="none"/>
              </w:rPr>
            </w:pPr>
          </w:p>
        </w:tc>
      </w:tr>
      <w:tr w14:paraId="2847D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223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912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092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BB3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10D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D28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规格M16*130，符合国标标准。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213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9331">
            <w:pPr>
              <w:jc w:val="center"/>
              <w:rPr>
                <w:rFonts w:hint="default" w:ascii="Arial" w:hAnsi="Arial" w:eastAsia="宋体" w:cs="Arial"/>
                <w:i w:val="0"/>
                <w:iCs w:val="0"/>
                <w:color w:val="auto"/>
                <w:sz w:val="21"/>
                <w:szCs w:val="21"/>
                <w:highlight w:val="none"/>
                <w:u w:val="none"/>
              </w:rPr>
            </w:pPr>
          </w:p>
        </w:tc>
      </w:tr>
      <w:tr w14:paraId="2DF51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E6D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913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764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92A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C79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8FE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规格M16*160，符合国标标准。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F89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89A6">
            <w:pPr>
              <w:jc w:val="center"/>
              <w:rPr>
                <w:rFonts w:hint="default" w:ascii="Arial" w:hAnsi="Arial" w:eastAsia="宋体" w:cs="Arial"/>
                <w:i w:val="0"/>
                <w:iCs w:val="0"/>
                <w:color w:val="auto"/>
                <w:sz w:val="21"/>
                <w:szCs w:val="21"/>
                <w:highlight w:val="none"/>
                <w:u w:val="none"/>
              </w:rPr>
            </w:pPr>
          </w:p>
        </w:tc>
      </w:tr>
      <w:tr w14:paraId="6EC5C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C5D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914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67C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C70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42C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743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规格M18*70，符合国标标准。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D96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9C0F">
            <w:pPr>
              <w:jc w:val="center"/>
              <w:rPr>
                <w:rFonts w:hint="default" w:ascii="Arial" w:hAnsi="Arial" w:eastAsia="宋体" w:cs="Arial"/>
                <w:i w:val="0"/>
                <w:iCs w:val="0"/>
                <w:color w:val="auto"/>
                <w:sz w:val="21"/>
                <w:szCs w:val="21"/>
                <w:highlight w:val="none"/>
                <w:u w:val="none"/>
              </w:rPr>
            </w:pPr>
          </w:p>
        </w:tc>
      </w:tr>
      <w:tr w14:paraId="75FDC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D88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915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BE5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8CB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FA0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4CE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规格M18*80，符合国标标准。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019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16BF">
            <w:pPr>
              <w:jc w:val="center"/>
              <w:rPr>
                <w:rFonts w:hint="default" w:ascii="Arial" w:hAnsi="Arial" w:eastAsia="宋体" w:cs="Arial"/>
                <w:i w:val="0"/>
                <w:iCs w:val="0"/>
                <w:color w:val="auto"/>
                <w:sz w:val="21"/>
                <w:szCs w:val="21"/>
                <w:highlight w:val="none"/>
                <w:u w:val="none"/>
              </w:rPr>
            </w:pPr>
          </w:p>
        </w:tc>
      </w:tr>
      <w:tr w14:paraId="0A62A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F38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916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51B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B3D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DFD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477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规格M18*90，符合国标标准。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B88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6F98">
            <w:pPr>
              <w:jc w:val="center"/>
              <w:rPr>
                <w:rFonts w:hint="default" w:ascii="Arial" w:hAnsi="Arial" w:eastAsia="宋体" w:cs="Arial"/>
                <w:i w:val="0"/>
                <w:iCs w:val="0"/>
                <w:color w:val="auto"/>
                <w:sz w:val="21"/>
                <w:szCs w:val="21"/>
                <w:highlight w:val="none"/>
                <w:u w:val="none"/>
              </w:rPr>
            </w:pPr>
          </w:p>
        </w:tc>
      </w:tr>
      <w:tr w14:paraId="1C26A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08F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917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910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541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2A5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E59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规格M18*100，符合国标标准。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DA3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FB39">
            <w:pPr>
              <w:jc w:val="center"/>
              <w:rPr>
                <w:rFonts w:hint="default" w:ascii="Arial" w:hAnsi="Arial" w:eastAsia="宋体" w:cs="Arial"/>
                <w:i w:val="0"/>
                <w:iCs w:val="0"/>
                <w:color w:val="auto"/>
                <w:sz w:val="21"/>
                <w:szCs w:val="21"/>
                <w:highlight w:val="none"/>
                <w:u w:val="none"/>
              </w:rPr>
            </w:pPr>
          </w:p>
        </w:tc>
      </w:tr>
      <w:tr w14:paraId="77838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2EF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B80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393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9C8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FC2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规格M18*110，符合国标标准。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8C6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F6F2">
            <w:pPr>
              <w:jc w:val="center"/>
              <w:rPr>
                <w:rFonts w:hint="default" w:ascii="Arial" w:hAnsi="Arial" w:eastAsia="宋体" w:cs="Arial"/>
                <w:i w:val="0"/>
                <w:iCs w:val="0"/>
                <w:color w:val="auto"/>
                <w:sz w:val="21"/>
                <w:szCs w:val="21"/>
                <w:highlight w:val="none"/>
                <w:u w:val="none"/>
              </w:rPr>
            </w:pPr>
          </w:p>
        </w:tc>
      </w:tr>
      <w:tr w14:paraId="685DF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56A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919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AAF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EA1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FE1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3D6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规格M18*120，符合国标标准。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B19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F2B1">
            <w:pPr>
              <w:jc w:val="center"/>
              <w:rPr>
                <w:rFonts w:hint="default" w:ascii="Arial" w:hAnsi="Arial" w:eastAsia="宋体" w:cs="Arial"/>
                <w:i w:val="0"/>
                <w:iCs w:val="0"/>
                <w:color w:val="auto"/>
                <w:sz w:val="21"/>
                <w:szCs w:val="21"/>
                <w:highlight w:val="none"/>
                <w:u w:val="none"/>
              </w:rPr>
            </w:pPr>
          </w:p>
        </w:tc>
      </w:tr>
      <w:tr w14:paraId="730DF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780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B23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221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6E4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D05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规格M20*90，符合国标标准。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A85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662E">
            <w:pPr>
              <w:jc w:val="center"/>
              <w:rPr>
                <w:rFonts w:hint="default" w:ascii="Arial" w:hAnsi="Arial" w:eastAsia="宋体" w:cs="Arial"/>
                <w:i w:val="0"/>
                <w:iCs w:val="0"/>
                <w:color w:val="auto"/>
                <w:sz w:val="21"/>
                <w:szCs w:val="21"/>
                <w:highlight w:val="none"/>
                <w:u w:val="none"/>
              </w:rPr>
            </w:pPr>
          </w:p>
        </w:tc>
      </w:tr>
      <w:tr w14:paraId="12A64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E6B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921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2C9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B25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15E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A90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规格M20*100，符合国标标准。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5A6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95C0">
            <w:pPr>
              <w:jc w:val="center"/>
              <w:rPr>
                <w:rFonts w:hint="default" w:ascii="Arial" w:hAnsi="Arial" w:eastAsia="宋体" w:cs="Arial"/>
                <w:i w:val="0"/>
                <w:iCs w:val="0"/>
                <w:color w:val="auto"/>
                <w:sz w:val="21"/>
                <w:szCs w:val="21"/>
                <w:highlight w:val="none"/>
                <w:u w:val="none"/>
              </w:rPr>
            </w:pPr>
          </w:p>
        </w:tc>
      </w:tr>
      <w:tr w14:paraId="15707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036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922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8EA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螺杆垫片螺帽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B2C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293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62C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规格M18*120，符合国标标准。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80A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298F">
            <w:pPr>
              <w:jc w:val="center"/>
              <w:rPr>
                <w:rFonts w:hint="default" w:ascii="Arial" w:hAnsi="Arial" w:eastAsia="宋体" w:cs="Arial"/>
                <w:i w:val="0"/>
                <w:iCs w:val="0"/>
                <w:color w:val="auto"/>
                <w:sz w:val="21"/>
                <w:szCs w:val="21"/>
                <w:highlight w:val="none"/>
                <w:u w:val="none"/>
              </w:rPr>
            </w:pPr>
          </w:p>
        </w:tc>
      </w:tr>
      <w:tr w14:paraId="6DF59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27B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923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BAF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BE5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DA2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E0B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规格M8.10.12.14㎜螺帽、平垫片、弹簧垫片，符合国标标准。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173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E295">
            <w:pPr>
              <w:jc w:val="center"/>
              <w:rPr>
                <w:rFonts w:hint="default" w:ascii="Arial" w:hAnsi="Arial" w:eastAsia="宋体" w:cs="Arial"/>
                <w:i w:val="0"/>
                <w:iCs w:val="0"/>
                <w:color w:val="auto"/>
                <w:sz w:val="21"/>
                <w:szCs w:val="21"/>
                <w:highlight w:val="none"/>
                <w:u w:val="none"/>
              </w:rPr>
            </w:pPr>
          </w:p>
        </w:tc>
      </w:tr>
      <w:tr w14:paraId="2C168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8AB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924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6BE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不锈钢螺杆螺帽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A88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92D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F6A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规格不锈钢螺杆螺帽M10*50，符合国标标准。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03F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A4F9">
            <w:pPr>
              <w:jc w:val="center"/>
              <w:rPr>
                <w:rFonts w:hint="default" w:ascii="Arial" w:hAnsi="Arial" w:eastAsia="宋体" w:cs="Arial"/>
                <w:i w:val="0"/>
                <w:iCs w:val="0"/>
                <w:color w:val="auto"/>
                <w:sz w:val="21"/>
                <w:szCs w:val="21"/>
                <w:highlight w:val="none"/>
                <w:u w:val="none"/>
              </w:rPr>
            </w:pPr>
          </w:p>
        </w:tc>
      </w:tr>
      <w:tr w14:paraId="791CE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F3A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925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7BF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不锈钢螺杆螺帽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871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9B3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383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规格M16*60，符合国标标准。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14A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EA53">
            <w:pPr>
              <w:jc w:val="center"/>
              <w:rPr>
                <w:rFonts w:hint="default" w:ascii="Arial" w:hAnsi="Arial" w:eastAsia="宋体" w:cs="Arial"/>
                <w:i w:val="0"/>
                <w:iCs w:val="0"/>
                <w:color w:val="auto"/>
                <w:sz w:val="21"/>
                <w:szCs w:val="21"/>
                <w:highlight w:val="none"/>
                <w:u w:val="none"/>
              </w:rPr>
            </w:pPr>
          </w:p>
        </w:tc>
      </w:tr>
      <w:tr w14:paraId="63119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5A2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926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C5B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不锈钢螺杆螺帽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10F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915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C37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规格M16*80，符合国标标准。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73B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CF6A">
            <w:pPr>
              <w:jc w:val="center"/>
              <w:rPr>
                <w:rFonts w:hint="default" w:ascii="Arial" w:hAnsi="Arial" w:eastAsia="宋体" w:cs="Arial"/>
                <w:i w:val="0"/>
                <w:iCs w:val="0"/>
                <w:color w:val="auto"/>
                <w:sz w:val="21"/>
                <w:szCs w:val="21"/>
                <w:highlight w:val="none"/>
                <w:u w:val="none"/>
              </w:rPr>
            </w:pPr>
          </w:p>
        </w:tc>
      </w:tr>
      <w:tr w14:paraId="3ACBE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C33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927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F97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不锈钢螺杆螺帽</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2D3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F64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C05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规格M16*110，符合国标标准。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543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6466">
            <w:pPr>
              <w:jc w:val="center"/>
              <w:rPr>
                <w:rFonts w:hint="default" w:ascii="Arial" w:hAnsi="Arial" w:eastAsia="宋体" w:cs="Arial"/>
                <w:i w:val="0"/>
                <w:iCs w:val="0"/>
                <w:color w:val="auto"/>
                <w:sz w:val="21"/>
                <w:szCs w:val="21"/>
                <w:highlight w:val="none"/>
                <w:u w:val="none"/>
              </w:rPr>
            </w:pPr>
          </w:p>
        </w:tc>
      </w:tr>
      <w:tr w14:paraId="6C00B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4A5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928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4B0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对锁螺杆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4B6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EEF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CC4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规格M6*8、M6*12，符合国标标准。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0A9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FD72">
            <w:pPr>
              <w:jc w:val="center"/>
              <w:rPr>
                <w:rFonts w:hint="default" w:ascii="Arial" w:hAnsi="Arial" w:eastAsia="宋体" w:cs="Arial"/>
                <w:i w:val="0"/>
                <w:iCs w:val="0"/>
                <w:color w:val="auto"/>
                <w:sz w:val="21"/>
                <w:szCs w:val="21"/>
                <w:highlight w:val="none"/>
                <w:u w:val="none"/>
              </w:rPr>
            </w:pPr>
          </w:p>
        </w:tc>
      </w:tr>
      <w:tr w14:paraId="6645D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CF2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929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8CD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十字倒边螺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B23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A97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76D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规格M6*30，符合国标标准。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E03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1D09">
            <w:pPr>
              <w:jc w:val="center"/>
              <w:rPr>
                <w:rFonts w:hint="default" w:ascii="Arial" w:hAnsi="Arial" w:eastAsia="宋体" w:cs="Arial"/>
                <w:i w:val="0"/>
                <w:iCs w:val="0"/>
                <w:color w:val="auto"/>
                <w:sz w:val="21"/>
                <w:szCs w:val="21"/>
                <w:highlight w:val="none"/>
                <w:u w:val="none"/>
              </w:rPr>
            </w:pPr>
          </w:p>
        </w:tc>
      </w:tr>
      <w:tr w14:paraId="70F8F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CB4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930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F07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十字倒边螺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536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EF8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参考或相当于：柳华牌、诚信、占红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F45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规格M8*30，符合国标标准。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705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C8DE">
            <w:pPr>
              <w:jc w:val="center"/>
              <w:rPr>
                <w:rFonts w:hint="default" w:ascii="Arial" w:hAnsi="Arial" w:eastAsia="宋体" w:cs="Arial"/>
                <w:i w:val="0"/>
                <w:iCs w:val="0"/>
                <w:color w:val="auto"/>
                <w:sz w:val="21"/>
                <w:szCs w:val="21"/>
                <w:highlight w:val="none"/>
                <w:u w:val="none"/>
              </w:rPr>
            </w:pPr>
          </w:p>
        </w:tc>
      </w:tr>
      <w:tr w14:paraId="451D6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687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931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6E0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膨胀螺栓</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7A1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C67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参考或相当于：占红、诚信、柳华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ACE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规格M8×60mm膨胀螺栓，符合国标标准。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7FF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BE36">
            <w:pPr>
              <w:jc w:val="center"/>
              <w:rPr>
                <w:rFonts w:hint="default" w:ascii="Arial" w:hAnsi="Arial" w:eastAsia="宋体" w:cs="Arial"/>
                <w:i w:val="0"/>
                <w:iCs w:val="0"/>
                <w:color w:val="auto"/>
                <w:sz w:val="21"/>
                <w:szCs w:val="21"/>
                <w:highlight w:val="none"/>
                <w:u w:val="none"/>
              </w:rPr>
            </w:pPr>
          </w:p>
        </w:tc>
      </w:tr>
      <w:tr w14:paraId="69788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102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932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CC6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膨胀螺栓</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E6A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87E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参考或相当于：占红、诚信、柳华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8CD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规格M8×100mm膨胀螺栓，符合国标标准。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2AA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8D41">
            <w:pPr>
              <w:jc w:val="center"/>
              <w:rPr>
                <w:rFonts w:hint="default" w:ascii="Arial" w:hAnsi="Arial" w:eastAsia="宋体" w:cs="Arial"/>
                <w:i w:val="0"/>
                <w:iCs w:val="0"/>
                <w:color w:val="auto"/>
                <w:sz w:val="21"/>
                <w:szCs w:val="21"/>
                <w:highlight w:val="none"/>
                <w:u w:val="none"/>
              </w:rPr>
            </w:pPr>
          </w:p>
        </w:tc>
      </w:tr>
      <w:tr w14:paraId="5CD80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4F8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933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574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膨胀螺栓</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CC3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E5C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参考或相当于：占红、诚信、柳华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540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规格M10×80mm膨胀螺栓，符合国标标准。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935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1806">
            <w:pPr>
              <w:jc w:val="center"/>
              <w:rPr>
                <w:rFonts w:hint="default" w:ascii="Arial" w:hAnsi="Arial" w:eastAsia="宋体" w:cs="Arial"/>
                <w:i w:val="0"/>
                <w:iCs w:val="0"/>
                <w:color w:val="auto"/>
                <w:sz w:val="21"/>
                <w:szCs w:val="21"/>
                <w:highlight w:val="none"/>
                <w:u w:val="none"/>
              </w:rPr>
            </w:pPr>
          </w:p>
        </w:tc>
      </w:tr>
      <w:tr w14:paraId="112C6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910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934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C53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膨胀螺栓</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E36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5ED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参考或相当于：占红、诚信、柳华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851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规格M10×100mm膨胀螺栓，符合国标标准。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878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F72E">
            <w:pPr>
              <w:jc w:val="center"/>
              <w:rPr>
                <w:rFonts w:hint="default" w:ascii="Arial" w:hAnsi="Arial" w:eastAsia="宋体" w:cs="Arial"/>
                <w:i w:val="0"/>
                <w:iCs w:val="0"/>
                <w:color w:val="auto"/>
                <w:sz w:val="21"/>
                <w:szCs w:val="21"/>
                <w:highlight w:val="none"/>
                <w:u w:val="none"/>
              </w:rPr>
            </w:pPr>
          </w:p>
        </w:tc>
      </w:tr>
      <w:tr w14:paraId="45331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885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935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FB6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膨胀螺栓</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74C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86B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参考或相当于：占红、诚信、柳华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680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规格M12×80mm膨胀螺栓，符合国标标准。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E57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AF35">
            <w:pPr>
              <w:jc w:val="center"/>
              <w:rPr>
                <w:rFonts w:hint="default" w:ascii="Arial" w:hAnsi="Arial" w:eastAsia="宋体" w:cs="Arial"/>
                <w:i w:val="0"/>
                <w:iCs w:val="0"/>
                <w:color w:val="auto"/>
                <w:sz w:val="21"/>
                <w:szCs w:val="21"/>
                <w:highlight w:val="none"/>
                <w:u w:val="none"/>
              </w:rPr>
            </w:pPr>
          </w:p>
        </w:tc>
      </w:tr>
      <w:tr w14:paraId="6D5AB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8F0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936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BC5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膨胀螺栓</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B14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8E2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参考或相当于：占红、诚信、柳华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373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规格M12×120mm膨胀螺栓，符合国标标准。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5B1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AE90">
            <w:pPr>
              <w:jc w:val="center"/>
              <w:rPr>
                <w:rFonts w:hint="default" w:ascii="Arial" w:hAnsi="Arial" w:eastAsia="宋体" w:cs="Arial"/>
                <w:i w:val="0"/>
                <w:iCs w:val="0"/>
                <w:color w:val="auto"/>
                <w:sz w:val="21"/>
                <w:szCs w:val="21"/>
                <w:highlight w:val="none"/>
                <w:u w:val="none"/>
              </w:rPr>
            </w:pPr>
          </w:p>
        </w:tc>
      </w:tr>
      <w:tr w14:paraId="1A3AA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067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937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7CE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硅钙板钉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9CB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合</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E51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参考或相当于：星昱、富士莱、上海庆通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266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规格F4*25mm按照加工工艺加工，符合国标标准。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EF4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09F4">
            <w:pPr>
              <w:jc w:val="center"/>
              <w:rPr>
                <w:rFonts w:hint="default" w:ascii="Arial" w:hAnsi="Arial" w:eastAsia="宋体" w:cs="Arial"/>
                <w:i w:val="0"/>
                <w:iCs w:val="0"/>
                <w:color w:val="auto"/>
                <w:sz w:val="21"/>
                <w:szCs w:val="21"/>
                <w:highlight w:val="none"/>
                <w:u w:val="none"/>
              </w:rPr>
            </w:pPr>
          </w:p>
        </w:tc>
      </w:tr>
      <w:tr w14:paraId="03BDB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06C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938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8AF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30细铁钉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7C2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0C5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参考或相当于：新东方、波斯、捷科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F0D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859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1DA5">
            <w:pPr>
              <w:jc w:val="center"/>
              <w:rPr>
                <w:rFonts w:hint="default" w:ascii="Arial" w:hAnsi="Arial" w:eastAsia="宋体" w:cs="Arial"/>
                <w:i w:val="0"/>
                <w:iCs w:val="0"/>
                <w:color w:val="auto"/>
                <w:sz w:val="21"/>
                <w:szCs w:val="21"/>
                <w:highlight w:val="none"/>
                <w:u w:val="none"/>
              </w:rPr>
            </w:pPr>
          </w:p>
        </w:tc>
      </w:tr>
      <w:tr w14:paraId="432EA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9B6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939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1B6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水泥钉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CDE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12B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参考或相当于：鲨鱼牌、柳华、广东贸联</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94E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规格100mm、80mm、50mm、30mm，符合国标标准。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28E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2065">
            <w:pPr>
              <w:jc w:val="center"/>
              <w:rPr>
                <w:rFonts w:hint="default" w:ascii="Arial" w:hAnsi="Arial" w:eastAsia="宋体" w:cs="Arial"/>
                <w:i w:val="0"/>
                <w:iCs w:val="0"/>
                <w:color w:val="auto"/>
                <w:sz w:val="21"/>
                <w:szCs w:val="21"/>
                <w:highlight w:val="none"/>
                <w:u w:val="none"/>
              </w:rPr>
            </w:pPr>
          </w:p>
        </w:tc>
      </w:tr>
      <w:tr w14:paraId="7C9B4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645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940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7C7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一体打钉器管钉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64B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FC1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78E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规格Φ16，符合国标标准。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B22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920F">
            <w:pPr>
              <w:jc w:val="center"/>
              <w:rPr>
                <w:rFonts w:hint="default" w:ascii="Arial" w:hAnsi="Arial" w:eastAsia="宋体" w:cs="Arial"/>
                <w:i w:val="0"/>
                <w:iCs w:val="0"/>
                <w:color w:val="auto"/>
                <w:sz w:val="21"/>
                <w:szCs w:val="21"/>
                <w:highlight w:val="none"/>
                <w:u w:val="none"/>
              </w:rPr>
            </w:pPr>
          </w:p>
        </w:tc>
      </w:tr>
      <w:tr w14:paraId="1DEEA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7EF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D9E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一体打钉器管钉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D64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A4B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342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规格Φ20，符合国标标准。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5BD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7E4D">
            <w:pPr>
              <w:jc w:val="center"/>
              <w:rPr>
                <w:rFonts w:hint="default" w:ascii="Arial" w:hAnsi="Arial" w:eastAsia="宋体" w:cs="Arial"/>
                <w:i w:val="0"/>
                <w:iCs w:val="0"/>
                <w:color w:val="auto"/>
                <w:sz w:val="21"/>
                <w:szCs w:val="21"/>
                <w:highlight w:val="none"/>
                <w:u w:val="none"/>
              </w:rPr>
            </w:pPr>
          </w:p>
        </w:tc>
      </w:tr>
      <w:tr w14:paraId="0FF64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716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942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B3C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一体打钉器管钉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5E6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160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297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规格Φ25，符合国标标准。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E6B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571C">
            <w:pPr>
              <w:jc w:val="center"/>
              <w:rPr>
                <w:rFonts w:hint="default" w:ascii="Arial" w:hAnsi="Arial" w:eastAsia="宋体" w:cs="Arial"/>
                <w:i w:val="0"/>
                <w:iCs w:val="0"/>
                <w:color w:val="auto"/>
                <w:sz w:val="21"/>
                <w:szCs w:val="21"/>
                <w:highlight w:val="none"/>
                <w:u w:val="none"/>
              </w:rPr>
            </w:pPr>
          </w:p>
        </w:tc>
      </w:tr>
      <w:tr w14:paraId="1C0E9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DBF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943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50C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一体打钉器管钉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323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137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CC3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规格Φ32，符合国标标准。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A5B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BA10">
            <w:pPr>
              <w:jc w:val="center"/>
              <w:rPr>
                <w:rFonts w:hint="default" w:ascii="Arial" w:hAnsi="Arial" w:eastAsia="宋体" w:cs="Arial"/>
                <w:i w:val="0"/>
                <w:iCs w:val="0"/>
                <w:color w:val="auto"/>
                <w:sz w:val="21"/>
                <w:szCs w:val="21"/>
                <w:highlight w:val="none"/>
                <w:u w:val="none"/>
              </w:rPr>
            </w:pPr>
          </w:p>
        </w:tc>
      </w:tr>
      <w:tr w14:paraId="2DFC2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977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944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5EA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消防管钉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8AF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CB5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A2D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规格Φ32，符合国标标准。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436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A1FE">
            <w:pPr>
              <w:jc w:val="center"/>
              <w:rPr>
                <w:rFonts w:hint="default" w:ascii="Arial" w:hAnsi="Arial" w:eastAsia="宋体" w:cs="Arial"/>
                <w:i w:val="0"/>
                <w:iCs w:val="0"/>
                <w:color w:val="auto"/>
                <w:sz w:val="21"/>
                <w:szCs w:val="21"/>
                <w:highlight w:val="none"/>
                <w:u w:val="none"/>
              </w:rPr>
            </w:pPr>
          </w:p>
        </w:tc>
      </w:tr>
      <w:tr w14:paraId="1B655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349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945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707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U型钉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21A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B64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8F6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规格1008，符合国标标准。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350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F2E2">
            <w:pPr>
              <w:jc w:val="center"/>
              <w:rPr>
                <w:rFonts w:hint="default" w:ascii="Arial" w:hAnsi="Arial" w:eastAsia="宋体" w:cs="Arial"/>
                <w:i w:val="0"/>
                <w:iCs w:val="0"/>
                <w:color w:val="auto"/>
                <w:sz w:val="21"/>
                <w:szCs w:val="21"/>
                <w:highlight w:val="none"/>
                <w:u w:val="none"/>
              </w:rPr>
            </w:pPr>
          </w:p>
        </w:tc>
      </w:tr>
      <w:tr w14:paraId="5836B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330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946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76C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膨胀钩</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C6B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6CB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参考或相当于：方太、新柳城、金牛牌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8F2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822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8FF2">
            <w:pPr>
              <w:jc w:val="center"/>
              <w:rPr>
                <w:rFonts w:hint="default" w:ascii="Arial" w:hAnsi="Arial" w:eastAsia="宋体" w:cs="Arial"/>
                <w:i w:val="0"/>
                <w:iCs w:val="0"/>
                <w:color w:val="auto"/>
                <w:sz w:val="21"/>
                <w:szCs w:val="21"/>
                <w:highlight w:val="none"/>
                <w:u w:val="none"/>
              </w:rPr>
            </w:pPr>
          </w:p>
        </w:tc>
      </w:tr>
      <w:tr w14:paraId="59053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DFF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947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F61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膨胀钩</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ECA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D19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参考或相当于：方太、新柳城、金牛牌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88C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规格M12，符合国标标准。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956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854B">
            <w:pPr>
              <w:jc w:val="center"/>
              <w:rPr>
                <w:rFonts w:hint="default" w:ascii="Arial" w:hAnsi="Arial" w:eastAsia="宋体" w:cs="Arial"/>
                <w:i w:val="0"/>
                <w:iCs w:val="0"/>
                <w:color w:val="auto"/>
                <w:sz w:val="21"/>
                <w:szCs w:val="21"/>
                <w:highlight w:val="none"/>
                <w:u w:val="none"/>
              </w:rPr>
            </w:pPr>
          </w:p>
        </w:tc>
      </w:tr>
      <w:tr w14:paraId="14149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E63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948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FCA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闭门器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AF4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2AF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参考或相当于：鸿升牌、镇雅、富士莱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A52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规格闭门器小号，符合国标标准。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3A3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79F1">
            <w:pPr>
              <w:jc w:val="center"/>
              <w:rPr>
                <w:rFonts w:hint="default" w:ascii="Arial" w:hAnsi="Arial" w:eastAsia="宋体" w:cs="Arial"/>
                <w:i w:val="0"/>
                <w:iCs w:val="0"/>
                <w:color w:val="auto"/>
                <w:sz w:val="21"/>
                <w:szCs w:val="21"/>
                <w:highlight w:val="none"/>
                <w:u w:val="none"/>
              </w:rPr>
            </w:pPr>
          </w:p>
        </w:tc>
      </w:tr>
      <w:tr w14:paraId="11DFC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A4C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949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F8C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弹簧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F02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B8F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参考或相当于：安得、怡安、宝象、金点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215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规格10mm/2.5m，符合国标标准。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3D0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15C1">
            <w:pPr>
              <w:jc w:val="center"/>
              <w:rPr>
                <w:rFonts w:hint="default" w:ascii="Arial" w:hAnsi="Arial" w:eastAsia="宋体" w:cs="Arial"/>
                <w:i w:val="0"/>
                <w:iCs w:val="0"/>
                <w:color w:val="auto"/>
                <w:sz w:val="21"/>
                <w:szCs w:val="21"/>
                <w:highlight w:val="none"/>
                <w:u w:val="none"/>
              </w:rPr>
            </w:pPr>
          </w:p>
        </w:tc>
      </w:tr>
      <w:tr w14:paraId="753D3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B3E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950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8A5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弹簧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D47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6CC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参考或相当于：安得、怡安、宝象、金点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4CF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规格16mm/2.5m，符合国标标准。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FEE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6B13">
            <w:pPr>
              <w:jc w:val="center"/>
              <w:rPr>
                <w:rFonts w:hint="default" w:ascii="Arial" w:hAnsi="Arial" w:eastAsia="宋体" w:cs="Arial"/>
                <w:i w:val="0"/>
                <w:iCs w:val="0"/>
                <w:color w:val="auto"/>
                <w:sz w:val="21"/>
                <w:szCs w:val="21"/>
                <w:highlight w:val="none"/>
                <w:u w:val="none"/>
              </w:rPr>
            </w:pPr>
          </w:p>
        </w:tc>
      </w:tr>
      <w:tr w14:paraId="21709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AAA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951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F90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弹簧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FA4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469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参考或相当于：安得、怡安、宝象、金点</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047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规格22/2.5m，符合国标标准。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E30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06D9">
            <w:pPr>
              <w:jc w:val="center"/>
              <w:rPr>
                <w:rFonts w:hint="default" w:ascii="Arial" w:hAnsi="Arial" w:eastAsia="宋体" w:cs="Arial"/>
                <w:i w:val="0"/>
                <w:iCs w:val="0"/>
                <w:color w:val="auto"/>
                <w:sz w:val="21"/>
                <w:szCs w:val="21"/>
                <w:highlight w:val="none"/>
                <w:u w:val="none"/>
              </w:rPr>
            </w:pPr>
          </w:p>
        </w:tc>
      </w:tr>
      <w:tr w14:paraId="1CF3A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DC2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952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CF1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不锈钢开井盖钩</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D9B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7F3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99B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规格长68CM，粗10mm，尖头，符合国标标准。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A57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E68A">
            <w:pPr>
              <w:jc w:val="center"/>
              <w:rPr>
                <w:rFonts w:hint="default" w:ascii="Arial" w:hAnsi="Arial" w:eastAsia="宋体" w:cs="Arial"/>
                <w:i w:val="0"/>
                <w:iCs w:val="0"/>
                <w:color w:val="auto"/>
                <w:sz w:val="21"/>
                <w:szCs w:val="21"/>
                <w:highlight w:val="none"/>
                <w:u w:val="none"/>
              </w:rPr>
            </w:pPr>
          </w:p>
        </w:tc>
      </w:tr>
      <w:tr w14:paraId="6A9CC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5DF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953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894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不锈钢开井盖钩</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AF0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262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lang w:val="en-US"/>
              </w:rPr>
            </w:pPr>
            <w:r>
              <w:rPr>
                <w:rFonts w:hint="default" w:ascii="Arial" w:hAnsi="Arial" w:eastAsia="宋体" w:cs="Arial"/>
                <w:i w:val="0"/>
                <w:iCs w:val="0"/>
                <w:color w:val="auto"/>
                <w:kern w:val="0"/>
                <w:sz w:val="21"/>
                <w:szCs w:val="21"/>
                <w:highlight w:val="none"/>
                <w:u w:val="none"/>
                <w:lang w:val="en-US" w:eastAsia="zh-CN" w:bidi="ar"/>
              </w:rPr>
              <w:t>参考或相当于：</w:t>
            </w:r>
            <w:r>
              <w:rPr>
                <w:rFonts w:hint="eastAsia" w:ascii="Arial" w:hAnsi="Arial" w:cs="Arial"/>
                <w:i w:val="0"/>
                <w:iCs w:val="0"/>
                <w:color w:val="auto"/>
                <w:kern w:val="0"/>
                <w:sz w:val="21"/>
                <w:szCs w:val="21"/>
                <w:highlight w:val="none"/>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CBF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规格长118CM，粗10mm，尖头，符合国标标准。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A5A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28CB">
            <w:pPr>
              <w:jc w:val="center"/>
              <w:rPr>
                <w:rFonts w:hint="default" w:ascii="Arial" w:hAnsi="Arial" w:eastAsia="宋体" w:cs="Arial"/>
                <w:i w:val="0"/>
                <w:iCs w:val="0"/>
                <w:color w:val="auto"/>
                <w:sz w:val="21"/>
                <w:szCs w:val="21"/>
                <w:highlight w:val="none"/>
                <w:u w:val="none"/>
              </w:rPr>
            </w:pPr>
          </w:p>
        </w:tc>
      </w:tr>
      <w:tr w14:paraId="7DC97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70E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954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355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不锈钢开井盖钩</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9E1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1E1D">
            <w:pPr>
              <w:keepNext w:val="0"/>
              <w:keepLines w:val="0"/>
              <w:widowControl/>
              <w:suppressLineNumbers w:val="0"/>
              <w:jc w:val="center"/>
              <w:textAlignment w:val="center"/>
              <w:rPr>
                <w:rFonts w:hint="eastAsia" w:ascii="Arial" w:hAnsi="Arial" w:eastAsia="宋体" w:cs="Arial"/>
                <w:i w:val="0"/>
                <w:iCs w:val="0"/>
                <w:color w:val="auto"/>
                <w:sz w:val="21"/>
                <w:szCs w:val="21"/>
                <w:highlight w:val="none"/>
                <w:u w:val="none"/>
                <w:lang w:val="en-US" w:eastAsia="zh-CN"/>
              </w:rPr>
            </w:pPr>
            <w:r>
              <w:rPr>
                <w:rFonts w:hint="default" w:ascii="Arial" w:hAnsi="Arial" w:eastAsia="宋体" w:cs="Arial"/>
                <w:i w:val="0"/>
                <w:iCs w:val="0"/>
                <w:color w:val="auto"/>
                <w:kern w:val="0"/>
                <w:sz w:val="21"/>
                <w:szCs w:val="21"/>
                <w:highlight w:val="none"/>
                <w:u w:val="none"/>
                <w:lang w:val="en-US" w:eastAsia="zh-CN" w:bidi="ar"/>
              </w:rPr>
              <w:t>参考或相当于：</w:t>
            </w:r>
            <w:r>
              <w:rPr>
                <w:rFonts w:hint="eastAsia"/>
                <w:highlight w:val="none"/>
                <w:lang w:val="en-US" w:eastAsia="zh-CN"/>
              </w:rPr>
              <w:t>/</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900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规格长138CM，粗10mm，尖头，符合国标标准。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F44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5E09">
            <w:pPr>
              <w:jc w:val="center"/>
              <w:rPr>
                <w:rFonts w:hint="default" w:ascii="Arial" w:hAnsi="Arial" w:eastAsia="宋体" w:cs="Arial"/>
                <w:i w:val="0"/>
                <w:iCs w:val="0"/>
                <w:color w:val="auto"/>
                <w:sz w:val="21"/>
                <w:szCs w:val="21"/>
                <w:highlight w:val="none"/>
                <w:u w:val="none"/>
              </w:rPr>
            </w:pPr>
          </w:p>
        </w:tc>
      </w:tr>
      <w:tr w14:paraId="52BCA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8F1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955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6D5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水泥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B2E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A92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参考或相当于：海螺，云燕，圣德</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4B1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规格水泥325，符合国标标准。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6CA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18FC">
            <w:pPr>
              <w:jc w:val="center"/>
              <w:rPr>
                <w:rFonts w:hint="default" w:ascii="Arial" w:hAnsi="Arial" w:eastAsia="宋体" w:cs="Arial"/>
                <w:i w:val="0"/>
                <w:iCs w:val="0"/>
                <w:color w:val="auto"/>
                <w:sz w:val="21"/>
                <w:szCs w:val="21"/>
                <w:highlight w:val="none"/>
                <w:u w:val="none"/>
              </w:rPr>
            </w:pPr>
          </w:p>
        </w:tc>
      </w:tr>
      <w:tr w14:paraId="43E1C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BD7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956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EF4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白水泥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990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479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参考或相当于：卓创、嘉尼斯、拓维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53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规格白水泥，符合国标标准。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B11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25A7">
            <w:pPr>
              <w:jc w:val="center"/>
              <w:rPr>
                <w:rFonts w:hint="default" w:ascii="Arial" w:hAnsi="Arial" w:eastAsia="宋体" w:cs="Arial"/>
                <w:i w:val="0"/>
                <w:iCs w:val="0"/>
                <w:color w:val="auto"/>
                <w:sz w:val="21"/>
                <w:szCs w:val="21"/>
                <w:highlight w:val="none"/>
                <w:u w:val="none"/>
              </w:rPr>
            </w:pPr>
          </w:p>
        </w:tc>
      </w:tr>
      <w:tr w14:paraId="0C74D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648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957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312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不锈钢圆管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7DB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AEC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参考或相当于：勇信，湘桂、戴南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1B0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规格不锈钢圆管Ф38，6米/根，符合国标标准。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C7D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7AC3">
            <w:pPr>
              <w:jc w:val="center"/>
              <w:rPr>
                <w:rFonts w:hint="default" w:ascii="Arial" w:hAnsi="Arial" w:eastAsia="宋体" w:cs="Arial"/>
                <w:i w:val="0"/>
                <w:iCs w:val="0"/>
                <w:color w:val="auto"/>
                <w:sz w:val="21"/>
                <w:szCs w:val="21"/>
                <w:highlight w:val="none"/>
                <w:u w:val="none"/>
              </w:rPr>
            </w:pPr>
          </w:p>
        </w:tc>
      </w:tr>
      <w:tr w14:paraId="07863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642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958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98D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不锈钢方管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3CF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958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参考或相当于：勇信，湘桂、戴南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EDA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规格不锈钢方管38*38，6米/根，符合国标标准。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6E8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6036">
            <w:pPr>
              <w:jc w:val="center"/>
              <w:rPr>
                <w:rFonts w:hint="default" w:ascii="Arial" w:hAnsi="Arial" w:eastAsia="宋体" w:cs="Arial"/>
                <w:i w:val="0"/>
                <w:iCs w:val="0"/>
                <w:color w:val="auto"/>
                <w:sz w:val="21"/>
                <w:szCs w:val="21"/>
                <w:highlight w:val="none"/>
                <w:u w:val="none"/>
              </w:rPr>
            </w:pPr>
          </w:p>
        </w:tc>
      </w:tr>
      <w:tr w14:paraId="7B8BD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D84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959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C7B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3F1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732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参考或相当于：勇信，湘桂、戴南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1ED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规格不锈钢圆管Ф20，6米/根，符合国标标准。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61E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FA80">
            <w:pPr>
              <w:jc w:val="center"/>
              <w:rPr>
                <w:rFonts w:hint="default" w:ascii="Arial" w:hAnsi="Arial" w:eastAsia="宋体" w:cs="Arial"/>
                <w:i w:val="0"/>
                <w:iCs w:val="0"/>
                <w:color w:val="auto"/>
                <w:sz w:val="21"/>
                <w:szCs w:val="21"/>
                <w:highlight w:val="none"/>
                <w:u w:val="none"/>
              </w:rPr>
            </w:pPr>
          </w:p>
        </w:tc>
      </w:tr>
      <w:tr w14:paraId="62405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76F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C15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586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47B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参考或相当于：勇信，湘桂、戴南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B1A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规格304不锈钢管Ф30，6米/根，符合国标标准。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D99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B2C4">
            <w:pPr>
              <w:jc w:val="center"/>
              <w:rPr>
                <w:rFonts w:hint="default" w:ascii="Arial" w:hAnsi="Arial" w:eastAsia="宋体" w:cs="Arial"/>
                <w:i w:val="0"/>
                <w:iCs w:val="0"/>
                <w:color w:val="auto"/>
                <w:sz w:val="21"/>
                <w:szCs w:val="21"/>
                <w:highlight w:val="none"/>
                <w:u w:val="none"/>
              </w:rPr>
            </w:pPr>
          </w:p>
        </w:tc>
      </w:tr>
      <w:tr w14:paraId="7E929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1F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961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613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铁链条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21F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8BF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参考或相当于：千吉、晶日、富阳</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1B7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规格铁链条Ф8，符合国标标准。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9E6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BE56">
            <w:pPr>
              <w:jc w:val="center"/>
              <w:rPr>
                <w:rFonts w:hint="default" w:ascii="Arial" w:hAnsi="Arial" w:eastAsia="宋体" w:cs="Arial"/>
                <w:i w:val="0"/>
                <w:iCs w:val="0"/>
                <w:color w:val="auto"/>
                <w:sz w:val="21"/>
                <w:szCs w:val="21"/>
                <w:highlight w:val="none"/>
                <w:u w:val="none"/>
              </w:rPr>
            </w:pPr>
          </w:p>
        </w:tc>
      </w:tr>
      <w:tr w14:paraId="7C21F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755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962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93F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扁锉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95A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0DE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B69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规格规格150mm，符合国标标准。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10B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91DB">
            <w:pPr>
              <w:jc w:val="center"/>
              <w:rPr>
                <w:rFonts w:hint="default" w:ascii="Arial" w:hAnsi="Arial" w:eastAsia="宋体" w:cs="Arial"/>
                <w:i w:val="0"/>
                <w:iCs w:val="0"/>
                <w:color w:val="auto"/>
                <w:sz w:val="21"/>
                <w:szCs w:val="21"/>
                <w:highlight w:val="none"/>
                <w:u w:val="none"/>
              </w:rPr>
            </w:pPr>
          </w:p>
        </w:tc>
      </w:tr>
      <w:tr w14:paraId="2132E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7E0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963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775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 xml:space="preserve">圆锉 </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60C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CB1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49C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规格规格（mm）5.8.10，符合国标标准。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3DC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54B5">
            <w:pPr>
              <w:jc w:val="center"/>
              <w:rPr>
                <w:rFonts w:hint="default" w:ascii="Arial" w:hAnsi="Arial" w:eastAsia="宋体" w:cs="Arial"/>
                <w:i w:val="0"/>
                <w:iCs w:val="0"/>
                <w:color w:val="auto"/>
                <w:sz w:val="21"/>
                <w:szCs w:val="21"/>
                <w:highlight w:val="none"/>
                <w:u w:val="none"/>
              </w:rPr>
            </w:pPr>
          </w:p>
        </w:tc>
      </w:tr>
      <w:tr w14:paraId="698A0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AD8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964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00A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 xml:space="preserve">半圆锉 </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99F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B10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2B8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规格规格（mm）8.16，符合国标标准。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5FE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A9CD">
            <w:pPr>
              <w:jc w:val="center"/>
              <w:rPr>
                <w:rFonts w:hint="default" w:ascii="Arial" w:hAnsi="Arial" w:eastAsia="宋体" w:cs="Arial"/>
                <w:i w:val="0"/>
                <w:iCs w:val="0"/>
                <w:color w:val="auto"/>
                <w:sz w:val="21"/>
                <w:szCs w:val="21"/>
                <w:highlight w:val="none"/>
                <w:u w:val="none"/>
              </w:rPr>
            </w:pPr>
          </w:p>
        </w:tc>
      </w:tr>
      <w:tr w14:paraId="6F3E4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3AF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965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F5A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三角锉小号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E33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A59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5BF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规格三角锉小号，符合国标标准。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BD5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F9CD">
            <w:pPr>
              <w:jc w:val="center"/>
              <w:rPr>
                <w:rFonts w:hint="default" w:ascii="Arial" w:hAnsi="Arial" w:eastAsia="宋体" w:cs="Arial"/>
                <w:i w:val="0"/>
                <w:iCs w:val="0"/>
                <w:color w:val="auto"/>
                <w:sz w:val="21"/>
                <w:szCs w:val="21"/>
                <w:highlight w:val="none"/>
                <w:u w:val="none"/>
              </w:rPr>
            </w:pPr>
          </w:p>
        </w:tc>
      </w:tr>
      <w:tr w14:paraId="19565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91D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966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2D7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三角锉中号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401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5ED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B44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规格三角锉中号，符合国标标准。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E9F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42D2">
            <w:pPr>
              <w:jc w:val="center"/>
              <w:rPr>
                <w:rFonts w:hint="default" w:ascii="Arial" w:hAnsi="Arial" w:eastAsia="宋体" w:cs="Arial"/>
                <w:i w:val="0"/>
                <w:iCs w:val="0"/>
                <w:color w:val="auto"/>
                <w:sz w:val="21"/>
                <w:szCs w:val="21"/>
                <w:highlight w:val="none"/>
                <w:u w:val="none"/>
              </w:rPr>
            </w:pPr>
          </w:p>
        </w:tc>
      </w:tr>
      <w:tr w14:paraId="3DAC3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E20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967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B15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水平仪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937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F62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4D9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规格规格80cm，符合国标标准。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6E6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284C">
            <w:pPr>
              <w:jc w:val="center"/>
              <w:rPr>
                <w:rFonts w:hint="default" w:ascii="Arial" w:hAnsi="Arial" w:eastAsia="宋体" w:cs="Arial"/>
                <w:i w:val="0"/>
                <w:iCs w:val="0"/>
                <w:color w:val="auto"/>
                <w:sz w:val="21"/>
                <w:szCs w:val="21"/>
                <w:highlight w:val="none"/>
                <w:u w:val="none"/>
              </w:rPr>
            </w:pPr>
          </w:p>
        </w:tc>
      </w:tr>
      <w:tr w14:paraId="227C0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B2F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968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B85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角尺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8D8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FBC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441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规格规格20cm，符合国标标准。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46C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79EC">
            <w:pPr>
              <w:jc w:val="center"/>
              <w:rPr>
                <w:rFonts w:hint="default" w:ascii="Arial" w:hAnsi="Arial" w:eastAsia="宋体" w:cs="Arial"/>
                <w:i w:val="0"/>
                <w:iCs w:val="0"/>
                <w:color w:val="auto"/>
                <w:sz w:val="21"/>
                <w:szCs w:val="21"/>
                <w:highlight w:val="none"/>
                <w:u w:val="none"/>
              </w:rPr>
            </w:pPr>
          </w:p>
        </w:tc>
      </w:tr>
      <w:tr w14:paraId="244B0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B20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969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CC7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开孔器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65B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743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C98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规格规格Φ20，符合国标标准。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B00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CA74">
            <w:pPr>
              <w:jc w:val="center"/>
              <w:rPr>
                <w:rFonts w:hint="default" w:ascii="Arial" w:hAnsi="Arial" w:eastAsia="宋体" w:cs="Arial"/>
                <w:i w:val="0"/>
                <w:iCs w:val="0"/>
                <w:color w:val="auto"/>
                <w:sz w:val="21"/>
                <w:szCs w:val="21"/>
                <w:highlight w:val="none"/>
                <w:u w:val="none"/>
              </w:rPr>
            </w:pPr>
          </w:p>
        </w:tc>
      </w:tr>
      <w:tr w14:paraId="0B9AC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575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970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084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板牙架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A4F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E36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C92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规格板牙架20，符合国标标准。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1E9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19D4">
            <w:pPr>
              <w:jc w:val="center"/>
              <w:rPr>
                <w:rFonts w:hint="default" w:ascii="Arial" w:hAnsi="Arial" w:eastAsia="宋体" w:cs="Arial"/>
                <w:i w:val="0"/>
                <w:iCs w:val="0"/>
                <w:color w:val="auto"/>
                <w:sz w:val="21"/>
                <w:szCs w:val="21"/>
                <w:highlight w:val="none"/>
                <w:u w:val="none"/>
              </w:rPr>
            </w:pPr>
          </w:p>
        </w:tc>
      </w:tr>
      <w:tr w14:paraId="0C9C4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B79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971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520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板牙架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A23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5AF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E4E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规格板牙架25，符合国标标准。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2D3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8E47">
            <w:pPr>
              <w:jc w:val="center"/>
              <w:rPr>
                <w:rFonts w:hint="default" w:ascii="Arial" w:hAnsi="Arial" w:eastAsia="宋体" w:cs="Arial"/>
                <w:i w:val="0"/>
                <w:iCs w:val="0"/>
                <w:color w:val="auto"/>
                <w:sz w:val="21"/>
                <w:szCs w:val="21"/>
                <w:highlight w:val="none"/>
                <w:u w:val="none"/>
              </w:rPr>
            </w:pPr>
          </w:p>
        </w:tc>
      </w:tr>
      <w:tr w14:paraId="099E1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56E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972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1E9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板牙架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2A5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322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E25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规格板牙架30，符合国标标准。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77A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C9AD">
            <w:pPr>
              <w:jc w:val="center"/>
              <w:rPr>
                <w:rFonts w:hint="default" w:ascii="Arial" w:hAnsi="Arial" w:eastAsia="宋体" w:cs="Arial"/>
                <w:i w:val="0"/>
                <w:iCs w:val="0"/>
                <w:color w:val="auto"/>
                <w:sz w:val="21"/>
                <w:szCs w:val="21"/>
                <w:highlight w:val="none"/>
                <w:u w:val="none"/>
              </w:rPr>
            </w:pPr>
          </w:p>
        </w:tc>
      </w:tr>
      <w:tr w14:paraId="15A0B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1D4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973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1C9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板牙架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047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585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AE0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规格板牙架38，符合国标标准。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271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BA8D">
            <w:pPr>
              <w:jc w:val="center"/>
              <w:rPr>
                <w:rFonts w:hint="default" w:ascii="Arial" w:hAnsi="Arial" w:eastAsia="宋体" w:cs="Arial"/>
                <w:i w:val="0"/>
                <w:iCs w:val="0"/>
                <w:color w:val="auto"/>
                <w:sz w:val="21"/>
                <w:szCs w:val="21"/>
                <w:highlight w:val="none"/>
                <w:u w:val="none"/>
              </w:rPr>
            </w:pPr>
          </w:p>
        </w:tc>
      </w:tr>
      <w:tr w14:paraId="1FDA1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305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974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782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板牙架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235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B6B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0BF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规格板牙架45，符合国标标准。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D41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BF57">
            <w:pPr>
              <w:jc w:val="center"/>
              <w:rPr>
                <w:rFonts w:hint="default" w:ascii="Arial" w:hAnsi="Arial" w:eastAsia="宋体" w:cs="Arial"/>
                <w:i w:val="0"/>
                <w:iCs w:val="0"/>
                <w:color w:val="auto"/>
                <w:sz w:val="21"/>
                <w:szCs w:val="21"/>
                <w:highlight w:val="none"/>
                <w:u w:val="none"/>
              </w:rPr>
            </w:pPr>
          </w:p>
        </w:tc>
      </w:tr>
      <w:tr w14:paraId="29863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EDC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975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88C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管钳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D92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247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B5A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规格管钳350，符合国标标准。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3CC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D161">
            <w:pPr>
              <w:jc w:val="center"/>
              <w:rPr>
                <w:rFonts w:hint="default" w:ascii="Arial" w:hAnsi="Arial" w:eastAsia="宋体" w:cs="Arial"/>
                <w:i w:val="0"/>
                <w:iCs w:val="0"/>
                <w:color w:val="auto"/>
                <w:sz w:val="21"/>
                <w:szCs w:val="21"/>
                <w:highlight w:val="none"/>
                <w:u w:val="none"/>
              </w:rPr>
            </w:pPr>
          </w:p>
        </w:tc>
      </w:tr>
      <w:tr w14:paraId="603D7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15F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976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20A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管钳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033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91F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381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规格管钳400，符合国标标准。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104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7999">
            <w:pPr>
              <w:jc w:val="center"/>
              <w:rPr>
                <w:rFonts w:hint="default" w:ascii="Arial" w:hAnsi="Arial" w:eastAsia="宋体" w:cs="Arial"/>
                <w:i w:val="0"/>
                <w:iCs w:val="0"/>
                <w:color w:val="auto"/>
                <w:sz w:val="21"/>
                <w:szCs w:val="21"/>
                <w:highlight w:val="none"/>
                <w:u w:val="none"/>
              </w:rPr>
            </w:pPr>
          </w:p>
        </w:tc>
      </w:tr>
      <w:tr w14:paraId="3B57E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4F8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4F3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管钳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CA9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665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45B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规格管钳450，符合国标标准。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FD8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0C9E">
            <w:pPr>
              <w:jc w:val="center"/>
              <w:rPr>
                <w:rFonts w:hint="default" w:ascii="Arial" w:hAnsi="Arial" w:eastAsia="宋体" w:cs="Arial"/>
                <w:i w:val="0"/>
                <w:iCs w:val="0"/>
                <w:color w:val="auto"/>
                <w:sz w:val="21"/>
                <w:szCs w:val="21"/>
                <w:highlight w:val="none"/>
                <w:u w:val="none"/>
              </w:rPr>
            </w:pPr>
          </w:p>
        </w:tc>
      </w:tr>
      <w:tr w14:paraId="62B62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A0D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978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FDA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棕扫把</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4EE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4D0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C69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规格规格大号，符合国标标准。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ACB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CD6B">
            <w:pPr>
              <w:jc w:val="center"/>
              <w:rPr>
                <w:rFonts w:hint="default" w:ascii="Arial" w:hAnsi="Arial" w:eastAsia="宋体" w:cs="Arial"/>
                <w:i w:val="0"/>
                <w:iCs w:val="0"/>
                <w:color w:val="auto"/>
                <w:sz w:val="21"/>
                <w:szCs w:val="21"/>
                <w:highlight w:val="none"/>
                <w:u w:val="none"/>
              </w:rPr>
            </w:pPr>
          </w:p>
        </w:tc>
      </w:tr>
      <w:tr w14:paraId="525E5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243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979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0A1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地扫把</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279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D84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DBF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规格规格小号，符合国标标准。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FB5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CB0E">
            <w:pPr>
              <w:jc w:val="center"/>
              <w:rPr>
                <w:rFonts w:hint="default" w:ascii="Arial" w:hAnsi="Arial" w:eastAsia="宋体" w:cs="Arial"/>
                <w:i w:val="0"/>
                <w:iCs w:val="0"/>
                <w:color w:val="auto"/>
                <w:sz w:val="21"/>
                <w:szCs w:val="21"/>
                <w:highlight w:val="none"/>
                <w:u w:val="none"/>
              </w:rPr>
            </w:pPr>
          </w:p>
        </w:tc>
      </w:tr>
      <w:tr w14:paraId="1AC49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074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980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1AB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PVC管胶水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8C5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B18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参考或相当于：鲨鱼牌、柳华、广东贸联</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8BD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规格100ml，符合国标标准。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172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C273">
            <w:pPr>
              <w:jc w:val="center"/>
              <w:rPr>
                <w:rFonts w:hint="default" w:ascii="Arial" w:hAnsi="Arial" w:eastAsia="宋体" w:cs="Arial"/>
                <w:i w:val="0"/>
                <w:iCs w:val="0"/>
                <w:color w:val="auto"/>
                <w:sz w:val="21"/>
                <w:szCs w:val="21"/>
                <w:highlight w:val="none"/>
                <w:u w:val="none"/>
              </w:rPr>
            </w:pPr>
          </w:p>
        </w:tc>
      </w:tr>
      <w:tr w14:paraId="19F51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D2C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981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422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美工刀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786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FD3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参考或相当于：田岛、捷科、沪工上档次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E15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E5F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1759">
            <w:pPr>
              <w:jc w:val="center"/>
              <w:rPr>
                <w:rFonts w:hint="default" w:ascii="Arial" w:hAnsi="Arial" w:eastAsia="宋体" w:cs="Arial"/>
                <w:i w:val="0"/>
                <w:iCs w:val="0"/>
                <w:color w:val="auto"/>
                <w:sz w:val="21"/>
                <w:szCs w:val="21"/>
                <w:highlight w:val="none"/>
                <w:u w:val="none"/>
              </w:rPr>
            </w:pPr>
          </w:p>
        </w:tc>
      </w:tr>
      <w:tr w14:paraId="28BA6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C13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982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58C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美工刀片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0A4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530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参考或相当于：田岛、捷科、沪工上档次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3F5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590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5A1D">
            <w:pPr>
              <w:jc w:val="center"/>
              <w:rPr>
                <w:rFonts w:hint="default" w:ascii="Arial" w:hAnsi="Arial" w:eastAsia="宋体" w:cs="Arial"/>
                <w:i w:val="0"/>
                <w:iCs w:val="0"/>
                <w:color w:val="auto"/>
                <w:sz w:val="21"/>
                <w:szCs w:val="21"/>
                <w:highlight w:val="none"/>
                <w:u w:val="none"/>
              </w:rPr>
            </w:pPr>
          </w:p>
        </w:tc>
      </w:tr>
      <w:tr w14:paraId="35F7B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5B4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983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3D9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切割片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BD4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D4B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参考或相当于：田岛、沪工、博世、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5C9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规格切割片400*3.2mm；，符合国标标准。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47A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FAF9">
            <w:pPr>
              <w:jc w:val="center"/>
              <w:rPr>
                <w:rFonts w:hint="default" w:ascii="Arial" w:hAnsi="Arial" w:eastAsia="宋体" w:cs="Arial"/>
                <w:i w:val="0"/>
                <w:iCs w:val="0"/>
                <w:color w:val="auto"/>
                <w:sz w:val="21"/>
                <w:szCs w:val="21"/>
                <w:highlight w:val="none"/>
                <w:u w:val="none"/>
              </w:rPr>
            </w:pPr>
          </w:p>
        </w:tc>
      </w:tr>
      <w:tr w14:paraId="1414E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6E8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984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DEC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切割片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7D7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10E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参考或相当于：金象牌、金钻、太白沙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B40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规格直径100×1.2mm，符合国标标准。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2F5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DFFE">
            <w:pPr>
              <w:jc w:val="center"/>
              <w:rPr>
                <w:rFonts w:hint="default" w:ascii="Arial" w:hAnsi="Arial" w:eastAsia="宋体" w:cs="Arial"/>
                <w:i w:val="0"/>
                <w:iCs w:val="0"/>
                <w:color w:val="auto"/>
                <w:sz w:val="21"/>
                <w:szCs w:val="21"/>
                <w:highlight w:val="none"/>
                <w:u w:val="none"/>
              </w:rPr>
            </w:pPr>
          </w:p>
        </w:tc>
      </w:tr>
      <w:tr w14:paraId="0E0F0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F8C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985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67A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切割片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D95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714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参考或相当于：金象牌、金钻、太白沙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5F7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规格直径100×1.0mm，符合国标标准。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243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B4D4">
            <w:pPr>
              <w:jc w:val="center"/>
              <w:rPr>
                <w:rFonts w:hint="default" w:ascii="Arial" w:hAnsi="Arial" w:eastAsia="宋体" w:cs="Arial"/>
                <w:i w:val="0"/>
                <w:iCs w:val="0"/>
                <w:color w:val="auto"/>
                <w:sz w:val="21"/>
                <w:szCs w:val="21"/>
                <w:highlight w:val="none"/>
                <w:u w:val="none"/>
              </w:rPr>
            </w:pPr>
          </w:p>
        </w:tc>
      </w:tr>
      <w:tr w14:paraId="2CA60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D00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986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1E5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木切割片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0C6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7E4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参考或相当于：金象牌、金钻、太白沙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607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规格木切割片110，符合国标标准。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2FC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8C08">
            <w:pPr>
              <w:jc w:val="center"/>
              <w:rPr>
                <w:rFonts w:hint="default" w:ascii="Arial" w:hAnsi="Arial" w:eastAsia="宋体" w:cs="Arial"/>
                <w:i w:val="0"/>
                <w:iCs w:val="0"/>
                <w:color w:val="auto"/>
                <w:sz w:val="21"/>
                <w:szCs w:val="21"/>
                <w:highlight w:val="none"/>
                <w:u w:val="none"/>
              </w:rPr>
            </w:pPr>
          </w:p>
        </w:tc>
      </w:tr>
      <w:tr w14:paraId="78E55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CA9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987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12B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角磨机砂轮片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015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13D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参考或相当于：金象牌、金钻、太白沙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195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规格角磨机片100*6，符合国标标准。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333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89F7">
            <w:pPr>
              <w:jc w:val="center"/>
              <w:rPr>
                <w:rFonts w:hint="default" w:ascii="Arial" w:hAnsi="Arial" w:eastAsia="宋体" w:cs="Arial"/>
                <w:i w:val="0"/>
                <w:iCs w:val="0"/>
                <w:color w:val="auto"/>
                <w:sz w:val="21"/>
                <w:szCs w:val="21"/>
                <w:highlight w:val="none"/>
                <w:u w:val="none"/>
              </w:rPr>
            </w:pPr>
          </w:p>
        </w:tc>
      </w:tr>
      <w:tr w14:paraId="39878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63A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988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5EF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垃圾夹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A39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19D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参考或相当于：勇信，湘桂、戴南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848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DE1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5491">
            <w:pPr>
              <w:jc w:val="center"/>
              <w:rPr>
                <w:rFonts w:hint="default" w:ascii="Arial" w:hAnsi="Arial" w:eastAsia="宋体" w:cs="Arial"/>
                <w:i w:val="0"/>
                <w:iCs w:val="0"/>
                <w:color w:val="auto"/>
                <w:sz w:val="21"/>
                <w:szCs w:val="21"/>
                <w:highlight w:val="none"/>
                <w:u w:val="none"/>
              </w:rPr>
            </w:pPr>
          </w:p>
        </w:tc>
      </w:tr>
      <w:tr w14:paraId="2EFAC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4FB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989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6B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免钉胶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76D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573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参考或相当于：快事达、比高、669上档次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4FD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规格补瓷砖用410g/支，符合国标标准。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AA3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AA6E">
            <w:pPr>
              <w:jc w:val="center"/>
              <w:rPr>
                <w:rFonts w:hint="default" w:ascii="Arial" w:hAnsi="Arial" w:eastAsia="宋体" w:cs="Arial"/>
                <w:i w:val="0"/>
                <w:iCs w:val="0"/>
                <w:color w:val="auto"/>
                <w:sz w:val="21"/>
                <w:szCs w:val="21"/>
                <w:highlight w:val="none"/>
                <w:u w:val="none"/>
              </w:rPr>
            </w:pPr>
          </w:p>
        </w:tc>
      </w:tr>
      <w:tr w14:paraId="2441F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C86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990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271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电力马桶疏通器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58B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8E3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参考或相当于：捷科、业电、田岛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464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规格3000W，符合国标标准。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691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5FE9">
            <w:pPr>
              <w:jc w:val="center"/>
              <w:rPr>
                <w:rFonts w:hint="default" w:ascii="Arial" w:hAnsi="Arial" w:eastAsia="宋体" w:cs="Arial"/>
                <w:i w:val="0"/>
                <w:iCs w:val="0"/>
                <w:color w:val="auto"/>
                <w:sz w:val="21"/>
                <w:szCs w:val="21"/>
                <w:highlight w:val="none"/>
                <w:u w:val="none"/>
              </w:rPr>
            </w:pPr>
          </w:p>
        </w:tc>
      </w:tr>
      <w:tr w14:paraId="0205E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9ED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991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4F9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橡胶头疏通器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6DB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510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参考或相当于：捷科、业电、田岛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5AE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规格橡胶头，符合国标标准。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DD8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022D">
            <w:pPr>
              <w:jc w:val="center"/>
              <w:rPr>
                <w:rFonts w:hint="default" w:ascii="Arial" w:hAnsi="Arial" w:eastAsia="宋体" w:cs="Arial"/>
                <w:i w:val="0"/>
                <w:iCs w:val="0"/>
                <w:color w:val="auto"/>
                <w:sz w:val="21"/>
                <w:szCs w:val="21"/>
                <w:highlight w:val="none"/>
                <w:u w:val="none"/>
              </w:rPr>
            </w:pPr>
          </w:p>
        </w:tc>
      </w:tr>
      <w:tr w14:paraId="2484E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70C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992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FC8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电锤</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A33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284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12D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规格1400W，符合国标标准。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B33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BF26">
            <w:pPr>
              <w:jc w:val="center"/>
              <w:rPr>
                <w:rFonts w:hint="default" w:ascii="Arial" w:hAnsi="Arial" w:eastAsia="宋体" w:cs="Arial"/>
                <w:i w:val="0"/>
                <w:iCs w:val="0"/>
                <w:color w:val="auto"/>
                <w:sz w:val="21"/>
                <w:szCs w:val="21"/>
                <w:highlight w:val="none"/>
                <w:u w:val="none"/>
              </w:rPr>
            </w:pPr>
          </w:p>
        </w:tc>
      </w:tr>
      <w:tr w14:paraId="48443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9A1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993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027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腰锯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874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F5D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参考或相当于：田岛、沪工、博世、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55A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规格270mm，符合国标标准。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457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E185">
            <w:pPr>
              <w:jc w:val="center"/>
              <w:rPr>
                <w:rFonts w:hint="default" w:ascii="Arial" w:hAnsi="Arial" w:eastAsia="宋体" w:cs="Arial"/>
                <w:i w:val="0"/>
                <w:iCs w:val="0"/>
                <w:color w:val="auto"/>
                <w:sz w:val="21"/>
                <w:szCs w:val="21"/>
                <w:highlight w:val="none"/>
                <w:u w:val="none"/>
              </w:rPr>
            </w:pPr>
          </w:p>
        </w:tc>
      </w:tr>
      <w:tr w14:paraId="3169A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964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994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697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电锯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30A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84A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D7D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规格16寸/2200W，符合国标标准。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9E8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F8C7">
            <w:pPr>
              <w:jc w:val="center"/>
              <w:rPr>
                <w:rFonts w:hint="default" w:ascii="Arial" w:hAnsi="Arial" w:eastAsia="宋体" w:cs="Arial"/>
                <w:i w:val="0"/>
                <w:iCs w:val="0"/>
                <w:color w:val="auto"/>
                <w:sz w:val="21"/>
                <w:szCs w:val="21"/>
                <w:highlight w:val="none"/>
                <w:u w:val="none"/>
              </w:rPr>
            </w:pPr>
          </w:p>
        </w:tc>
      </w:tr>
      <w:tr w14:paraId="7DB7E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119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995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8D3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 xml:space="preserve">手锯 </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68D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3C7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参考或相当于：田岛、沪工、博世、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187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规格手锯 300mm；，符合国标标准。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AB9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14BF">
            <w:pPr>
              <w:jc w:val="center"/>
              <w:rPr>
                <w:rFonts w:hint="default" w:ascii="Arial" w:hAnsi="Arial" w:eastAsia="宋体" w:cs="Arial"/>
                <w:i w:val="0"/>
                <w:iCs w:val="0"/>
                <w:color w:val="auto"/>
                <w:sz w:val="21"/>
                <w:szCs w:val="21"/>
                <w:highlight w:val="none"/>
                <w:u w:val="none"/>
              </w:rPr>
            </w:pPr>
          </w:p>
        </w:tc>
      </w:tr>
      <w:tr w14:paraId="2FEB5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42D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996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0AF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锯片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AB9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2CE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参考或相当于：方大王、捷科、田岛上档次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381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规格225*0.9，符合国标标准。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834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5467">
            <w:pPr>
              <w:jc w:val="center"/>
              <w:rPr>
                <w:rFonts w:hint="default" w:ascii="Arial" w:hAnsi="Arial" w:eastAsia="宋体" w:cs="Arial"/>
                <w:i w:val="0"/>
                <w:iCs w:val="0"/>
                <w:color w:val="auto"/>
                <w:sz w:val="21"/>
                <w:szCs w:val="21"/>
                <w:highlight w:val="none"/>
                <w:u w:val="none"/>
              </w:rPr>
            </w:pPr>
          </w:p>
        </w:tc>
      </w:tr>
      <w:tr w14:paraId="4C967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234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997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ADF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钢锯片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F43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F11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参考或相当于：瑞凌、创造、东城</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B87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规格钢锯片300*16*0.8，符合国标标准。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DB3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D10C">
            <w:pPr>
              <w:jc w:val="center"/>
              <w:rPr>
                <w:rFonts w:hint="default" w:ascii="Arial" w:hAnsi="Arial" w:eastAsia="宋体" w:cs="Arial"/>
                <w:i w:val="0"/>
                <w:iCs w:val="0"/>
                <w:color w:val="auto"/>
                <w:sz w:val="21"/>
                <w:szCs w:val="21"/>
                <w:highlight w:val="none"/>
                <w:u w:val="none"/>
              </w:rPr>
            </w:pPr>
          </w:p>
        </w:tc>
      </w:tr>
      <w:tr w14:paraId="6E690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2C8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998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9AF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手弓钢锯片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D2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FD5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参考或相当于：新东方、波斯、捷科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34D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规格粗细齿，符合国标标准。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CAC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8C61">
            <w:pPr>
              <w:jc w:val="center"/>
              <w:rPr>
                <w:rFonts w:hint="default" w:ascii="Arial" w:hAnsi="Arial" w:eastAsia="宋体" w:cs="Arial"/>
                <w:i w:val="0"/>
                <w:iCs w:val="0"/>
                <w:color w:val="auto"/>
                <w:sz w:val="21"/>
                <w:szCs w:val="21"/>
                <w:highlight w:val="none"/>
                <w:u w:val="none"/>
              </w:rPr>
            </w:pPr>
          </w:p>
        </w:tc>
      </w:tr>
      <w:tr w14:paraId="2F4CA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6C0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999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590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 xml:space="preserve">电锯锯片 </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B19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DA4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参考或相当于：田岛、沪工、博世、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D63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规格电锯300mm，符合国标标准。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DB7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142E">
            <w:pPr>
              <w:jc w:val="center"/>
              <w:rPr>
                <w:rFonts w:hint="default" w:ascii="Arial" w:hAnsi="Arial" w:eastAsia="宋体" w:cs="Arial"/>
                <w:i w:val="0"/>
                <w:iCs w:val="0"/>
                <w:color w:val="auto"/>
                <w:sz w:val="21"/>
                <w:szCs w:val="21"/>
                <w:highlight w:val="none"/>
                <w:u w:val="none"/>
              </w:rPr>
            </w:pPr>
          </w:p>
        </w:tc>
      </w:tr>
      <w:tr w14:paraId="7B937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D6D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683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 xml:space="preserve">电锯锯片 </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E81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645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参考或相当于：田岛、沪工、博世、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FBF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规格木锯片300mm，符合国标标准。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B78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823B">
            <w:pPr>
              <w:jc w:val="center"/>
              <w:rPr>
                <w:rFonts w:hint="default" w:ascii="Arial" w:hAnsi="Arial" w:eastAsia="宋体" w:cs="Arial"/>
                <w:i w:val="0"/>
                <w:iCs w:val="0"/>
                <w:color w:val="auto"/>
                <w:sz w:val="21"/>
                <w:szCs w:val="21"/>
                <w:highlight w:val="none"/>
                <w:u w:val="none"/>
              </w:rPr>
            </w:pPr>
          </w:p>
        </w:tc>
      </w:tr>
      <w:tr w14:paraId="5E9E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011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1001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414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 xml:space="preserve">铆钉枪 </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620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F17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参考或相当于：田岛、沪工、博世、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879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规格铆钉枪 600mm，符合国标标准。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D0A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5C96">
            <w:pPr>
              <w:jc w:val="center"/>
              <w:rPr>
                <w:rFonts w:hint="default" w:ascii="Arial" w:hAnsi="Arial" w:eastAsia="宋体" w:cs="Arial"/>
                <w:i w:val="0"/>
                <w:iCs w:val="0"/>
                <w:color w:val="auto"/>
                <w:sz w:val="21"/>
                <w:szCs w:val="21"/>
                <w:highlight w:val="none"/>
                <w:u w:val="none"/>
              </w:rPr>
            </w:pPr>
          </w:p>
        </w:tc>
      </w:tr>
      <w:tr w14:paraId="1442D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8EF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1002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0DE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 xml:space="preserve">电钻夹头 </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FB1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68C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参考或相当于：田岛、沪工、博世、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422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规格电钻夹头 30mm，符合国标标准。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770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0A8A">
            <w:pPr>
              <w:jc w:val="center"/>
              <w:rPr>
                <w:rFonts w:hint="default" w:ascii="Arial" w:hAnsi="Arial" w:eastAsia="宋体" w:cs="Arial"/>
                <w:i w:val="0"/>
                <w:iCs w:val="0"/>
                <w:color w:val="auto"/>
                <w:sz w:val="21"/>
                <w:szCs w:val="21"/>
                <w:highlight w:val="none"/>
                <w:u w:val="none"/>
              </w:rPr>
            </w:pPr>
          </w:p>
        </w:tc>
      </w:tr>
      <w:tr w14:paraId="2E88B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9A7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1003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909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 xml:space="preserve">开孔钻头 </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AC5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434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参考或相当于：田岛、沪工、博世、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390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规格开孔钻头 Ф35mm，符合国标标准。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CE6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A80E">
            <w:pPr>
              <w:jc w:val="center"/>
              <w:rPr>
                <w:rFonts w:hint="default" w:ascii="Arial" w:hAnsi="Arial" w:eastAsia="宋体" w:cs="Arial"/>
                <w:i w:val="0"/>
                <w:iCs w:val="0"/>
                <w:color w:val="auto"/>
                <w:sz w:val="21"/>
                <w:szCs w:val="21"/>
                <w:highlight w:val="none"/>
                <w:u w:val="none"/>
              </w:rPr>
            </w:pPr>
          </w:p>
        </w:tc>
      </w:tr>
      <w:tr w14:paraId="399A3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11D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1004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173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高速开孔器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C99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D6B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参考或相当于：田岛、沪工、博世、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283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规格Ф25，符合国标标准。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0A8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E459">
            <w:pPr>
              <w:jc w:val="center"/>
              <w:rPr>
                <w:rFonts w:hint="default" w:ascii="Arial" w:hAnsi="Arial" w:eastAsia="宋体" w:cs="Arial"/>
                <w:i w:val="0"/>
                <w:iCs w:val="0"/>
                <w:color w:val="auto"/>
                <w:sz w:val="21"/>
                <w:szCs w:val="21"/>
                <w:highlight w:val="none"/>
                <w:u w:val="none"/>
              </w:rPr>
            </w:pPr>
          </w:p>
        </w:tc>
      </w:tr>
      <w:tr w14:paraId="7C0D0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27E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1005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868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充电LED手电筒</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62F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1E3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参考或相当于：捷科、业电、田岛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DC6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规格充电LED手电筒（含电池），符合国标标准。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668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CE9C">
            <w:pPr>
              <w:jc w:val="center"/>
              <w:rPr>
                <w:rFonts w:hint="default" w:ascii="Arial" w:hAnsi="Arial" w:eastAsia="宋体" w:cs="Arial"/>
                <w:i w:val="0"/>
                <w:iCs w:val="0"/>
                <w:color w:val="auto"/>
                <w:sz w:val="21"/>
                <w:szCs w:val="21"/>
                <w:highlight w:val="none"/>
                <w:u w:val="none"/>
              </w:rPr>
            </w:pPr>
          </w:p>
        </w:tc>
      </w:tr>
      <w:tr w14:paraId="729DA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902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1006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BCD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充电LED头灯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4A7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4C4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参考或相当于：捷科、业电、田岛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8E3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规格充电LED头灯（含电池），符合国标标准。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F81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274D">
            <w:pPr>
              <w:jc w:val="center"/>
              <w:rPr>
                <w:rFonts w:hint="default" w:ascii="Arial" w:hAnsi="Arial" w:eastAsia="宋体" w:cs="Arial"/>
                <w:i w:val="0"/>
                <w:iCs w:val="0"/>
                <w:color w:val="auto"/>
                <w:sz w:val="21"/>
                <w:szCs w:val="21"/>
                <w:highlight w:val="none"/>
                <w:u w:val="none"/>
              </w:rPr>
            </w:pPr>
          </w:p>
        </w:tc>
      </w:tr>
      <w:tr w14:paraId="3D444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A94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1007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3A9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角磨机充电电池</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CB7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F72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参考或相当于：德国锰克、捷科、田岛上档次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6AD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规格42V/5000mAH，符合国标标准。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021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9CE8">
            <w:pPr>
              <w:jc w:val="center"/>
              <w:rPr>
                <w:rFonts w:hint="default" w:ascii="Arial" w:hAnsi="Arial" w:eastAsia="宋体" w:cs="Arial"/>
                <w:i w:val="0"/>
                <w:iCs w:val="0"/>
                <w:color w:val="auto"/>
                <w:sz w:val="21"/>
                <w:szCs w:val="21"/>
                <w:highlight w:val="none"/>
                <w:u w:val="none"/>
              </w:rPr>
            </w:pPr>
          </w:p>
        </w:tc>
      </w:tr>
      <w:tr w14:paraId="1C0BC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96C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1008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2C1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角磨机电池</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DF0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6AD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参考或相当于：捷科、业电、田岛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C99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规格角磨机电池18V，符合国标标准。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71B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7535">
            <w:pPr>
              <w:jc w:val="center"/>
              <w:rPr>
                <w:rFonts w:hint="default" w:ascii="Arial" w:hAnsi="Arial" w:eastAsia="宋体" w:cs="Arial"/>
                <w:i w:val="0"/>
                <w:iCs w:val="0"/>
                <w:color w:val="auto"/>
                <w:sz w:val="21"/>
                <w:szCs w:val="21"/>
                <w:highlight w:val="none"/>
                <w:u w:val="none"/>
              </w:rPr>
            </w:pPr>
          </w:p>
        </w:tc>
      </w:tr>
      <w:tr w14:paraId="51BE6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966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1009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711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充电手电钻电池</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951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67F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参考或相当于：田岛、沪工、博世、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704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规格25V/2000mAH，符合国标标准。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25D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8CC7">
            <w:pPr>
              <w:jc w:val="center"/>
              <w:rPr>
                <w:rFonts w:hint="default" w:ascii="Arial" w:hAnsi="Arial" w:eastAsia="宋体" w:cs="Arial"/>
                <w:i w:val="0"/>
                <w:iCs w:val="0"/>
                <w:color w:val="auto"/>
                <w:sz w:val="21"/>
                <w:szCs w:val="21"/>
                <w:highlight w:val="none"/>
                <w:u w:val="none"/>
              </w:rPr>
            </w:pPr>
          </w:p>
        </w:tc>
      </w:tr>
      <w:tr w14:paraId="4763E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E23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1010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415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充电手电钻电池</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FE7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F57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参考或相当于：捷科、业电、田岛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E52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规格12V，符合国标标准。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580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03D3">
            <w:pPr>
              <w:jc w:val="center"/>
              <w:rPr>
                <w:rFonts w:hint="default" w:ascii="Arial" w:hAnsi="Arial" w:eastAsia="宋体" w:cs="Arial"/>
                <w:i w:val="0"/>
                <w:iCs w:val="0"/>
                <w:color w:val="auto"/>
                <w:sz w:val="21"/>
                <w:szCs w:val="21"/>
                <w:highlight w:val="none"/>
                <w:u w:val="none"/>
              </w:rPr>
            </w:pPr>
          </w:p>
        </w:tc>
      </w:tr>
      <w:tr w14:paraId="2E110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C55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1011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130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充电手电钻电池</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83D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F15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参考或相当于：捷科、业电、田岛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438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规格16.8V，符合国标标准。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269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0BC6">
            <w:pPr>
              <w:jc w:val="center"/>
              <w:rPr>
                <w:rFonts w:hint="default" w:ascii="Arial" w:hAnsi="Arial" w:eastAsia="宋体" w:cs="Arial"/>
                <w:i w:val="0"/>
                <w:iCs w:val="0"/>
                <w:color w:val="auto"/>
                <w:sz w:val="21"/>
                <w:szCs w:val="21"/>
                <w:highlight w:val="none"/>
                <w:u w:val="none"/>
              </w:rPr>
            </w:pPr>
          </w:p>
        </w:tc>
      </w:tr>
      <w:tr w14:paraId="29FE7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5FD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1012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FD2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充电手电钻电池</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59E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D52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参考或相当于：捷科、业电、田岛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1D1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规格36V，符合国标标准。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7C8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DA0B">
            <w:pPr>
              <w:jc w:val="center"/>
              <w:rPr>
                <w:rFonts w:hint="default" w:ascii="Arial" w:hAnsi="Arial" w:eastAsia="宋体" w:cs="Arial"/>
                <w:i w:val="0"/>
                <w:iCs w:val="0"/>
                <w:color w:val="auto"/>
                <w:sz w:val="21"/>
                <w:szCs w:val="21"/>
                <w:highlight w:val="none"/>
                <w:u w:val="none"/>
              </w:rPr>
            </w:pPr>
          </w:p>
        </w:tc>
      </w:tr>
      <w:tr w14:paraId="6F1D9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310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1013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420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充电手电钻充电器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DC3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E4C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参考或相当于：捷科、业电、田岛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CEF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规格36V，符合国标标准。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2AB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AC16">
            <w:pPr>
              <w:jc w:val="center"/>
              <w:rPr>
                <w:rFonts w:hint="default" w:ascii="Arial" w:hAnsi="Arial" w:eastAsia="宋体" w:cs="Arial"/>
                <w:i w:val="0"/>
                <w:iCs w:val="0"/>
                <w:color w:val="auto"/>
                <w:sz w:val="21"/>
                <w:szCs w:val="21"/>
                <w:highlight w:val="none"/>
                <w:u w:val="none"/>
              </w:rPr>
            </w:pPr>
          </w:p>
        </w:tc>
      </w:tr>
      <w:tr w14:paraId="3005A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351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1014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997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充电手电钻充电器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BB8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E7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参考或相当于：捷科、业电、田岛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D36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规格21V，符合国标标准。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268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2ADA">
            <w:pPr>
              <w:jc w:val="center"/>
              <w:rPr>
                <w:rFonts w:hint="default" w:ascii="Arial" w:hAnsi="Arial" w:eastAsia="宋体" w:cs="Arial"/>
                <w:i w:val="0"/>
                <w:iCs w:val="0"/>
                <w:color w:val="auto"/>
                <w:sz w:val="21"/>
                <w:szCs w:val="21"/>
                <w:highlight w:val="none"/>
                <w:u w:val="none"/>
              </w:rPr>
            </w:pPr>
          </w:p>
        </w:tc>
      </w:tr>
      <w:tr w14:paraId="0B419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9D7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1015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19A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三轮车快充充电器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640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E97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 xml:space="preserve">参考或相当于：金彭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496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规格60V，符合国标标准。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3CF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F61B">
            <w:pPr>
              <w:jc w:val="center"/>
              <w:rPr>
                <w:rFonts w:hint="default" w:ascii="Arial" w:hAnsi="Arial" w:eastAsia="宋体" w:cs="Arial"/>
                <w:i w:val="0"/>
                <w:iCs w:val="0"/>
                <w:color w:val="auto"/>
                <w:sz w:val="21"/>
                <w:szCs w:val="21"/>
                <w:highlight w:val="none"/>
                <w:u w:val="none"/>
              </w:rPr>
            </w:pPr>
          </w:p>
        </w:tc>
      </w:tr>
      <w:tr w14:paraId="3390E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72F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1016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707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钢丝球</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E76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6D8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参考或相当于：田岛、沪工、捷科、鹰头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A5D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9FC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CD8D">
            <w:pPr>
              <w:jc w:val="center"/>
              <w:rPr>
                <w:rFonts w:hint="default" w:ascii="Arial" w:hAnsi="Arial" w:eastAsia="宋体" w:cs="Arial"/>
                <w:i w:val="0"/>
                <w:iCs w:val="0"/>
                <w:color w:val="auto"/>
                <w:sz w:val="21"/>
                <w:szCs w:val="21"/>
                <w:highlight w:val="none"/>
                <w:u w:val="none"/>
              </w:rPr>
            </w:pPr>
          </w:p>
        </w:tc>
      </w:tr>
      <w:tr w14:paraId="1CE4F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0BF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1017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004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不锈钢钢丝绳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E1F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292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参考或相当于：保泰、丰成、坚闽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6BE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规格不锈钢钢丝6㎜，符合国标标准。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CA3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381C">
            <w:pPr>
              <w:jc w:val="center"/>
              <w:rPr>
                <w:rFonts w:hint="default" w:ascii="Arial" w:hAnsi="Arial" w:eastAsia="宋体" w:cs="Arial"/>
                <w:i w:val="0"/>
                <w:iCs w:val="0"/>
                <w:color w:val="auto"/>
                <w:sz w:val="21"/>
                <w:szCs w:val="21"/>
                <w:highlight w:val="none"/>
                <w:u w:val="none"/>
              </w:rPr>
            </w:pPr>
          </w:p>
        </w:tc>
      </w:tr>
      <w:tr w14:paraId="3332B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1F1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A79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不锈钢钢丝绳锁卡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423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D51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参考或相当于：保泰、丰成、坚闽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BA2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规格不锈钢钢丝绳锁6㎜，符合国标标准。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141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86FC">
            <w:pPr>
              <w:jc w:val="center"/>
              <w:rPr>
                <w:rFonts w:hint="default" w:ascii="Arial" w:hAnsi="Arial" w:eastAsia="宋体" w:cs="Arial"/>
                <w:i w:val="0"/>
                <w:iCs w:val="0"/>
                <w:color w:val="auto"/>
                <w:sz w:val="21"/>
                <w:szCs w:val="21"/>
                <w:highlight w:val="none"/>
                <w:u w:val="none"/>
              </w:rPr>
            </w:pPr>
          </w:p>
        </w:tc>
      </w:tr>
      <w:tr w14:paraId="0876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724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1019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55C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高空作业绳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98B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53F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参考或相当于：保泰、丰成、坚闽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4F3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规格带钢丝，粗12㎜，符合国标标准。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6F6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877C">
            <w:pPr>
              <w:jc w:val="center"/>
              <w:rPr>
                <w:rFonts w:hint="default" w:ascii="Arial" w:hAnsi="Arial" w:eastAsia="宋体" w:cs="Arial"/>
                <w:i w:val="0"/>
                <w:iCs w:val="0"/>
                <w:color w:val="auto"/>
                <w:sz w:val="21"/>
                <w:szCs w:val="21"/>
                <w:highlight w:val="none"/>
                <w:u w:val="none"/>
              </w:rPr>
            </w:pPr>
          </w:p>
        </w:tc>
      </w:tr>
      <w:tr w14:paraId="0A4CB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AC9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870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高空作业绳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6B7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F26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参考或相当于：保泰、丰成、坚闽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899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规格带钢丝，粗18㎜，符合国标标准。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E5FF">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E29C">
            <w:pPr>
              <w:jc w:val="center"/>
              <w:rPr>
                <w:rFonts w:hint="default" w:ascii="Arial" w:hAnsi="Arial" w:eastAsia="宋体" w:cs="Arial"/>
                <w:i w:val="0"/>
                <w:iCs w:val="0"/>
                <w:color w:val="auto"/>
                <w:sz w:val="21"/>
                <w:szCs w:val="21"/>
                <w:highlight w:val="none"/>
                <w:u w:val="none"/>
              </w:rPr>
            </w:pPr>
          </w:p>
        </w:tc>
      </w:tr>
      <w:tr w14:paraId="54E19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F4B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1021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A97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马桶按钮</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3D1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249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参考或相当于：方太、金牛、康益力</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89D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规格内径55mm,高40mm，符合国标标准。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9CC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2FAC">
            <w:pPr>
              <w:jc w:val="center"/>
              <w:rPr>
                <w:rFonts w:hint="default" w:ascii="Arial" w:hAnsi="Arial" w:eastAsia="宋体" w:cs="Arial"/>
                <w:i w:val="0"/>
                <w:iCs w:val="0"/>
                <w:color w:val="auto"/>
                <w:sz w:val="21"/>
                <w:szCs w:val="21"/>
                <w:highlight w:val="none"/>
                <w:u w:val="none"/>
              </w:rPr>
            </w:pPr>
          </w:p>
        </w:tc>
      </w:tr>
      <w:tr w14:paraId="2848C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2B4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1022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A39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马桶进出水阀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54B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45E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参考或相当于：鱼峰牌、三和、三棵树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45B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规格通用型，符合国标标准。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60CB">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C990">
            <w:pPr>
              <w:jc w:val="center"/>
              <w:rPr>
                <w:rFonts w:hint="default" w:ascii="Arial" w:hAnsi="Arial" w:eastAsia="宋体" w:cs="Arial"/>
                <w:i w:val="0"/>
                <w:iCs w:val="0"/>
                <w:color w:val="auto"/>
                <w:sz w:val="21"/>
                <w:szCs w:val="21"/>
                <w:highlight w:val="none"/>
                <w:u w:val="none"/>
              </w:rPr>
            </w:pPr>
          </w:p>
        </w:tc>
      </w:tr>
      <w:tr w14:paraId="6D66C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EDB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1023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ED2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LED路灯驱动器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71D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D3F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参考或相当于：西门子、德力西、正泰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456D">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规格（HEC-50PC-50)，符合国标标准。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93F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AFE4">
            <w:pPr>
              <w:jc w:val="center"/>
              <w:rPr>
                <w:rFonts w:hint="default" w:ascii="Arial" w:hAnsi="Arial" w:eastAsia="宋体" w:cs="Arial"/>
                <w:i w:val="0"/>
                <w:iCs w:val="0"/>
                <w:color w:val="auto"/>
                <w:sz w:val="21"/>
                <w:szCs w:val="21"/>
                <w:highlight w:val="none"/>
                <w:u w:val="none"/>
              </w:rPr>
            </w:pPr>
          </w:p>
        </w:tc>
      </w:tr>
      <w:tr w14:paraId="2A9BD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9E9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1024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DC79">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马桶法兰密封圈</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106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B9E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参考或相当于：鱼峰牌、三和、三棵树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6D6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规格通用型，符合国标标准。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102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0D17">
            <w:pPr>
              <w:jc w:val="center"/>
              <w:rPr>
                <w:rFonts w:hint="default" w:ascii="Arial" w:hAnsi="Arial" w:eastAsia="宋体" w:cs="Arial"/>
                <w:i w:val="0"/>
                <w:iCs w:val="0"/>
                <w:color w:val="auto"/>
                <w:sz w:val="21"/>
                <w:szCs w:val="21"/>
                <w:highlight w:val="none"/>
                <w:u w:val="none"/>
              </w:rPr>
            </w:pPr>
          </w:p>
        </w:tc>
      </w:tr>
      <w:tr w14:paraId="45CCF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0E0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1025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FCAA">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塑料桶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433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66D0">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参考或相当于：雄塑、云塑、联塑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109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规格60公斤，符合国标标准。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B02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CA55">
            <w:pPr>
              <w:jc w:val="center"/>
              <w:rPr>
                <w:rFonts w:hint="default" w:ascii="Arial" w:hAnsi="Arial" w:eastAsia="宋体" w:cs="Arial"/>
                <w:i w:val="0"/>
                <w:iCs w:val="0"/>
                <w:color w:val="auto"/>
                <w:sz w:val="21"/>
                <w:szCs w:val="21"/>
                <w:highlight w:val="none"/>
                <w:u w:val="none"/>
              </w:rPr>
            </w:pPr>
          </w:p>
        </w:tc>
      </w:tr>
      <w:tr w14:paraId="07D5B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6792">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1026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1EAC">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塑料桶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3733">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6326">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参考或相当于：雄塑、云塑、联塑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45E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规格80公斤，符合国标标准。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7525">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276E">
            <w:pPr>
              <w:jc w:val="center"/>
              <w:rPr>
                <w:rFonts w:hint="default" w:ascii="Arial" w:hAnsi="Arial" w:eastAsia="宋体" w:cs="Arial"/>
                <w:i w:val="0"/>
                <w:iCs w:val="0"/>
                <w:color w:val="auto"/>
                <w:sz w:val="21"/>
                <w:szCs w:val="21"/>
                <w:highlight w:val="none"/>
                <w:u w:val="none"/>
              </w:rPr>
            </w:pPr>
          </w:p>
        </w:tc>
      </w:tr>
      <w:tr w14:paraId="2A931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97B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1027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03E7">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塑料桶</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2841">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4D78">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参考或相当于：雄塑、云塑、联塑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FDB4">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default" w:ascii="Arial" w:hAnsi="Arial" w:eastAsia="宋体" w:cs="Arial"/>
                <w:i w:val="0"/>
                <w:iCs w:val="0"/>
                <w:color w:val="auto"/>
                <w:kern w:val="0"/>
                <w:sz w:val="21"/>
                <w:szCs w:val="21"/>
                <w:highlight w:val="none"/>
                <w:u w:val="none"/>
                <w:lang w:val="en-US" w:eastAsia="zh-CN" w:bidi="ar"/>
              </w:rPr>
              <w:t>规格100公斤，符合国标标准。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D88E">
            <w:pPr>
              <w:keepNext w:val="0"/>
              <w:keepLines w:val="0"/>
              <w:widowControl/>
              <w:suppressLineNumbers w:val="0"/>
              <w:jc w:val="center"/>
              <w:textAlignment w:val="center"/>
              <w:rPr>
                <w:rFonts w:hint="default" w:ascii="Arial" w:hAnsi="Arial" w:eastAsia="宋体" w:cs="Arial"/>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42E7">
            <w:pPr>
              <w:jc w:val="center"/>
              <w:rPr>
                <w:rFonts w:hint="default" w:ascii="Arial" w:hAnsi="Arial" w:eastAsia="宋体" w:cs="Arial"/>
                <w:i w:val="0"/>
                <w:iCs w:val="0"/>
                <w:color w:val="auto"/>
                <w:sz w:val="21"/>
                <w:szCs w:val="21"/>
                <w:highlight w:val="none"/>
                <w:u w:val="none"/>
              </w:rPr>
            </w:pPr>
          </w:p>
        </w:tc>
      </w:tr>
    </w:tbl>
    <w:p w14:paraId="3FF4E7F9">
      <w:pPr>
        <w:rPr>
          <w:rFonts w:hint="eastAsia"/>
          <w:color w:val="auto"/>
          <w:szCs w:val="21"/>
          <w:highlight w:val="none"/>
        </w:rPr>
      </w:pPr>
    </w:p>
    <w:p w14:paraId="1091F667">
      <w:pPr>
        <w:spacing w:line="360" w:lineRule="auto"/>
        <w:rPr>
          <w:rFonts w:hint="eastAsia"/>
          <w:color w:val="auto"/>
          <w:szCs w:val="21"/>
          <w:highlight w:val="none"/>
        </w:rPr>
      </w:pPr>
    </w:p>
    <w:p w14:paraId="38263E1D">
      <w:pPr>
        <w:rPr>
          <w:rFonts w:hint="eastAsia"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br w:type="page"/>
      </w:r>
    </w:p>
    <w:p w14:paraId="2D23D58E">
      <w:pPr>
        <w:keepNext w:val="0"/>
        <w:keepLines w:val="0"/>
        <w:pageBreakBefore w:val="0"/>
        <w:widowControl w:val="0"/>
        <w:kinsoku/>
        <w:wordWrap/>
        <w:overflowPunct/>
        <w:topLinePunct w:val="0"/>
        <w:autoSpaceDE/>
        <w:autoSpaceDN/>
        <w:bidi w:val="0"/>
        <w:adjustRightInd/>
        <w:snapToGrid/>
        <w:spacing w:before="157" w:beforeLines="50" w:line="500" w:lineRule="exact"/>
        <w:ind w:firstLine="484" w:firstLineChars="202"/>
        <w:jc w:val="left"/>
        <w:textAlignment w:val="auto"/>
        <w:outlineLvl w:val="1"/>
        <w:rPr>
          <w:rFonts w:hint="eastAsia" w:ascii="黑体" w:hAnsi="黑体" w:eastAsia="黑体" w:cs="黑体"/>
          <w:b w:val="0"/>
          <w:bCs w:val="0"/>
          <w:color w:val="auto"/>
          <w:sz w:val="32"/>
          <w:szCs w:val="32"/>
          <w:highlight w:val="none"/>
          <w:lang w:eastAsia="zh-CN"/>
        </w:rPr>
      </w:pPr>
      <w:bookmarkStart w:id="17" w:name="_Toc26293"/>
      <w:r>
        <w:rPr>
          <w:rFonts w:hint="eastAsia" w:ascii="Times New Roman" w:hAnsi="Times New Roman" w:eastAsia="宋体" w:cs="Times New Roman"/>
          <w:color w:val="auto"/>
          <w:sz w:val="24"/>
          <w:szCs w:val="24"/>
          <w:highlight w:val="none"/>
        </w:rPr>
        <w:t>▲</w:t>
      </w:r>
      <w:r>
        <w:rPr>
          <w:rFonts w:hint="eastAsia" w:ascii="黑体" w:hAnsi="黑体" w:eastAsia="黑体" w:cs="黑体"/>
          <w:b w:val="0"/>
          <w:bCs w:val="0"/>
          <w:color w:val="auto"/>
          <w:sz w:val="32"/>
          <w:szCs w:val="32"/>
          <w:highlight w:val="none"/>
          <w:lang w:eastAsia="zh-CN"/>
        </w:rPr>
        <w:t>三、商务要求</w:t>
      </w:r>
      <w:bookmarkEnd w:id="17"/>
    </w:p>
    <w:p w14:paraId="276F2AD9">
      <w:pPr>
        <w:keepNext w:val="0"/>
        <w:keepLines w:val="0"/>
        <w:pageBreakBefore w:val="0"/>
        <w:widowControl/>
        <w:kinsoku/>
        <w:wordWrap/>
        <w:overflowPunct/>
        <w:topLinePunct w:val="0"/>
        <w:autoSpaceDE/>
        <w:autoSpaceDN/>
        <w:bidi w:val="0"/>
        <w:adjustRightInd/>
        <w:snapToGrid w:val="0"/>
        <w:spacing w:line="20" w:lineRule="exact"/>
        <w:jc w:val="left"/>
        <w:textAlignment w:val="bottom"/>
        <w:rPr>
          <w:rFonts w:hint="default" w:ascii="Times New Roman" w:hAnsi="Times New Roman" w:eastAsia="宋体" w:cs="Times New Roman"/>
          <w:b/>
          <w:color w:val="auto"/>
          <w:sz w:val="28"/>
          <w:szCs w:val="28"/>
          <w:highlight w:val="none"/>
          <w:lang w:val="en-US" w:eastAsia="zh-CN"/>
        </w:rPr>
      </w:pPr>
    </w:p>
    <w:p w14:paraId="56F6FD0C">
      <w:pPr>
        <w:keepNext w:val="0"/>
        <w:keepLines w:val="0"/>
        <w:pageBreakBefore w:val="0"/>
        <w:widowControl/>
        <w:kinsoku/>
        <w:wordWrap/>
        <w:overflowPunct/>
        <w:topLinePunct w:val="0"/>
        <w:autoSpaceDE/>
        <w:autoSpaceDN/>
        <w:bidi w:val="0"/>
        <w:adjustRightInd/>
        <w:snapToGrid w:val="0"/>
        <w:spacing w:line="20" w:lineRule="exact"/>
        <w:jc w:val="left"/>
        <w:textAlignment w:val="bottom"/>
        <w:rPr>
          <w:rFonts w:hint="default" w:ascii="Times New Roman" w:hAnsi="Times New Roman" w:eastAsia="宋体" w:cs="Times New Roman"/>
          <w:b/>
          <w:color w:val="auto"/>
          <w:sz w:val="28"/>
          <w:szCs w:val="28"/>
          <w:highlight w:val="none"/>
          <w:lang w:val="en-US" w:eastAsia="zh-CN"/>
        </w:rPr>
      </w:pPr>
    </w:p>
    <w:p w14:paraId="6B39D3BE">
      <w:pPr>
        <w:keepNext w:val="0"/>
        <w:keepLines w:val="0"/>
        <w:pageBreakBefore w:val="0"/>
        <w:widowControl/>
        <w:kinsoku/>
        <w:wordWrap/>
        <w:overflowPunct/>
        <w:topLinePunct w:val="0"/>
        <w:autoSpaceDE/>
        <w:autoSpaceDN/>
        <w:bidi w:val="0"/>
        <w:adjustRightInd/>
        <w:snapToGrid w:val="0"/>
        <w:spacing w:line="20" w:lineRule="exact"/>
        <w:jc w:val="left"/>
        <w:textAlignment w:val="bottom"/>
        <w:rPr>
          <w:rFonts w:hint="default" w:ascii="Times New Roman" w:hAnsi="Times New Roman" w:eastAsia="宋体" w:cs="Times New Roman"/>
          <w:b/>
          <w:color w:val="auto"/>
          <w:sz w:val="28"/>
          <w:szCs w:val="28"/>
          <w:highlight w:val="none"/>
          <w:lang w:val="en-US" w:eastAsia="zh-CN"/>
        </w:rPr>
      </w:pPr>
    </w:p>
    <w:p w14:paraId="1777A7EC">
      <w:pPr>
        <w:keepNext w:val="0"/>
        <w:keepLines w:val="0"/>
        <w:pageBreakBefore w:val="0"/>
        <w:widowControl/>
        <w:kinsoku/>
        <w:wordWrap/>
        <w:overflowPunct/>
        <w:topLinePunct w:val="0"/>
        <w:autoSpaceDE/>
        <w:autoSpaceDN/>
        <w:bidi w:val="0"/>
        <w:adjustRightInd/>
        <w:snapToGrid w:val="0"/>
        <w:spacing w:line="20" w:lineRule="exact"/>
        <w:jc w:val="left"/>
        <w:textAlignment w:val="bottom"/>
        <w:rPr>
          <w:rFonts w:hint="default" w:ascii="Times New Roman" w:hAnsi="Times New Roman" w:eastAsia="宋体" w:cs="Times New Roman"/>
          <w:b/>
          <w:color w:val="auto"/>
          <w:sz w:val="28"/>
          <w:szCs w:val="28"/>
          <w:highlight w:val="none"/>
          <w:lang w:val="en-US" w:eastAsia="zh-CN"/>
        </w:rPr>
      </w:pPr>
    </w:p>
    <w:p w14:paraId="0994B765">
      <w:pPr>
        <w:keepNext w:val="0"/>
        <w:keepLines w:val="0"/>
        <w:pageBreakBefore w:val="0"/>
        <w:widowControl/>
        <w:kinsoku/>
        <w:wordWrap/>
        <w:overflowPunct/>
        <w:topLinePunct w:val="0"/>
        <w:autoSpaceDE/>
        <w:autoSpaceDN/>
        <w:bidi w:val="0"/>
        <w:adjustRightInd/>
        <w:snapToGrid w:val="0"/>
        <w:spacing w:line="20" w:lineRule="exact"/>
        <w:jc w:val="left"/>
        <w:textAlignment w:val="bottom"/>
        <w:rPr>
          <w:rFonts w:hint="default" w:ascii="Times New Roman" w:hAnsi="Times New Roman" w:eastAsia="宋体" w:cs="Times New Roman"/>
          <w:b/>
          <w:color w:val="auto"/>
          <w:sz w:val="28"/>
          <w:szCs w:val="28"/>
          <w:highlight w:val="none"/>
          <w:lang w:val="en-US" w:eastAsia="zh-CN"/>
        </w:rPr>
      </w:pPr>
    </w:p>
    <w:p w14:paraId="74499D02">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ascii="Times New Roman" w:hAnsi="Times New Roman" w:eastAsia="宋体" w:cs="Times New Roman"/>
          <w:b/>
          <w:color w:val="auto"/>
          <w:kern w:val="2"/>
          <w:sz w:val="32"/>
          <w:szCs w:val="20"/>
          <w:highlight w:val="none"/>
          <w:lang w:val="en-US" w:eastAsia="zh-CN" w:bidi="ar-SA"/>
        </w:rPr>
      </w:pPr>
    </w:p>
    <w:p w14:paraId="681F660C">
      <w:pPr>
        <w:widowControl w:val="0"/>
        <w:spacing w:line="20" w:lineRule="exact"/>
        <w:ind w:firstLine="643" w:firstLineChars="200"/>
        <w:jc w:val="both"/>
        <w:rPr>
          <w:rFonts w:ascii="Times New Roman" w:hAnsi="Times New Roman" w:eastAsia="宋体" w:cs="Times New Roman"/>
          <w:b/>
          <w:color w:val="auto"/>
          <w:kern w:val="2"/>
          <w:sz w:val="32"/>
          <w:szCs w:val="32"/>
          <w:highlight w:val="none"/>
          <w:lang w:val="en-US" w:eastAsia="zh-CN" w:bidi="ar-SA"/>
        </w:rPr>
      </w:pPr>
    </w:p>
    <w:p w14:paraId="1DAD81A0">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ascii="Times New Roman" w:hAnsi="Times New Roman" w:eastAsia="宋体" w:cs="Times New Roman"/>
          <w:b/>
          <w:color w:val="auto"/>
          <w:kern w:val="2"/>
          <w:sz w:val="18"/>
          <w:szCs w:val="18"/>
          <w:highlight w:val="none"/>
          <w:lang w:val="en-US" w:eastAsia="zh-CN" w:bidi="ar-SA"/>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0"/>
        <w:gridCol w:w="7770"/>
      </w:tblGrid>
      <w:tr w14:paraId="24F9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9810" w:type="dxa"/>
            <w:gridSpan w:val="2"/>
            <w:shd w:val="clear" w:color="auto" w:fill="8DB3E2" w:themeFill="text2" w:themeFillTint="66"/>
            <w:noWrap w:val="0"/>
            <w:vAlign w:val="center"/>
          </w:tcPr>
          <w:p w14:paraId="2345C9D8">
            <w:pPr>
              <w:keepNext w:val="0"/>
              <w:keepLines w:val="0"/>
              <w:pageBreakBefore w:val="0"/>
              <w:widowControl w:val="0"/>
              <w:numPr>
                <w:ilvl w:val="0"/>
                <w:numId w:val="0"/>
              </w:numPr>
              <w:kinsoku/>
              <w:wordWrap/>
              <w:overflowPunct/>
              <w:topLinePunct w:val="0"/>
              <w:autoSpaceDE/>
              <w:autoSpaceDN/>
              <w:bidi w:val="0"/>
              <w:spacing w:line="360" w:lineRule="auto"/>
              <w:ind w:leftChars="0" w:right="-38" w:rightChars="-18"/>
              <w:textAlignment w:val="auto"/>
              <w:rPr>
                <w:rFonts w:hint="eastAsia" w:ascii="Times New Roman" w:hAnsi="Times New Roman" w:eastAsia="宋体" w:cs="宋体"/>
                <w:b/>
                <w:bCs/>
                <w:color w:val="auto"/>
                <w:szCs w:val="21"/>
                <w:highlight w:val="none"/>
                <w:lang w:eastAsia="zh-CN"/>
              </w:rPr>
            </w:pPr>
            <w:r>
              <w:rPr>
                <w:rFonts w:hint="eastAsia" w:cs="宋体"/>
                <w:b/>
                <w:bCs/>
                <w:color w:val="auto"/>
                <w:szCs w:val="21"/>
                <w:highlight w:val="none"/>
                <w:lang w:eastAsia="zh-CN"/>
              </w:rPr>
              <w:t>商务要求：</w:t>
            </w:r>
          </w:p>
        </w:tc>
      </w:tr>
      <w:tr w14:paraId="0CC7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0" w:type="dxa"/>
            <w:shd w:val="clear" w:color="auto" w:fill="auto"/>
            <w:noWrap w:val="0"/>
            <w:vAlign w:val="center"/>
          </w:tcPr>
          <w:p w14:paraId="12DE257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Times New Roman" w:hAnsi="Times New Roman" w:eastAsia="宋体" w:cs="宋体"/>
                <w:color w:val="auto"/>
                <w:kern w:val="2"/>
                <w:sz w:val="21"/>
                <w:szCs w:val="21"/>
                <w:highlight w:val="none"/>
                <w:lang w:val="en-US" w:eastAsia="zh-CN" w:bidi="ar-SA"/>
              </w:rPr>
            </w:pPr>
            <w:r>
              <w:rPr>
                <w:rFonts w:hint="eastAsia" w:ascii="宋体" w:hAnsi="宋体" w:cs="宋体"/>
                <w:b w:val="0"/>
                <w:bCs w:val="0"/>
                <w:color w:val="auto"/>
                <w:highlight w:val="none"/>
              </w:rPr>
              <w:t>（一）报价要求</w:t>
            </w:r>
          </w:p>
        </w:tc>
        <w:tc>
          <w:tcPr>
            <w:tcW w:w="7770" w:type="dxa"/>
            <w:shd w:val="clear" w:color="auto" w:fill="auto"/>
            <w:noWrap w:val="0"/>
            <w:vAlign w:val="center"/>
          </w:tcPr>
          <w:p w14:paraId="6C6AD17B">
            <w:pPr>
              <w:keepNext w:val="0"/>
              <w:keepLines w:val="0"/>
              <w:pageBreakBefore w:val="0"/>
              <w:widowControl w:val="0"/>
              <w:numPr>
                <w:ilvl w:val="0"/>
                <w:numId w:val="0"/>
              </w:numPr>
              <w:kinsoku/>
              <w:wordWrap/>
              <w:overflowPunct/>
              <w:topLinePunct w:val="0"/>
              <w:autoSpaceDE/>
              <w:autoSpaceDN/>
              <w:bidi w:val="0"/>
              <w:spacing w:line="400" w:lineRule="exact"/>
              <w:ind w:left="0" w:leftChars="0" w:right="-38" w:rightChars="-18" w:firstLine="0" w:firstLineChars="0"/>
              <w:textAlignment w:val="auto"/>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szCs w:val="21"/>
                <w:highlight w:val="none"/>
                <w:lang w:eastAsia="zh-CN"/>
              </w:rPr>
              <w:t>响应报价（综合折扣率）：本项目按综合折扣率（%）方式进行报价，综合折扣率（%）应综合考虑到完成本项目水电木日常维修材料供应服务的全部费用（包括水电木日常维修材料价款、包装、运输、装卸、送货到位、服务保障、税金、利润及其他所有成本费用）以及参与本项目磋商一切费用的基础上，就“项目需求”的服务内容作完整唯一综合折扣率（%）报价。</w:t>
            </w:r>
          </w:p>
        </w:tc>
      </w:tr>
      <w:tr w14:paraId="7A0B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0" w:type="dxa"/>
            <w:shd w:val="clear" w:color="auto" w:fill="auto"/>
            <w:noWrap w:val="0"/>
            <w:vAlign w:val="center"/>
          </w:tcPr>
          <w:p w14:paraId="60B79DD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bCs w:val="0"/>
                <w:color w:val="auto"/>
                <w:highlight w:val="none"/>
                <w:lang w:eastAsia="zh-CN"/>
              </w:rPr>
            </w:pPr>
            <w:r>
              <w:rPr>
                <w:rFonts w:hint="eastAsia" w:ascii="宋体" w:hAnsi="宋体" w:cs="宋体"/>
                <w:b w:val="0"/>
                <w:bCs w:val="0"/>
                <w:color w:val="auto"/>
                <w:highlight w:val="none"/>
                <w:lang w:eastAsia="zh-CN"/>
              </w:rPr>
              <w:t>（二）售后服务、保修期</w:t>
            </w:r>
          </w:p>
        </w:tc>
        <w:tc>
          <w:tcPr>
            <w:tcW w:w="7770" w:type="dxa"/>
            <w:shd w:val="clear" w:color="auto" w:fill="auto"/>
            <w:noWrap w:val="0"/>
            <w:vAlign w:val="center"/>
          </w:tcPr>
          <w:p w14:paraId="3F74040B">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宋体" w:hAnsi="宋体" w:cs="宋体"/>
                <w:b w:val="0"/>
                <w:bCs w:val="0"/>
                <w:color w:val="auto"/>
                <w:highlight w:val="none"/>
                <w:lang w:eastAsia="zh-CN"/>
              </w:rPr>
            </w:pPr>
            <w:r>
              <w:rPr>
                <w:rFonts w:hint="eastAsia" w:ascii="Times New Roman" w:hAnsi="Times New Roman" w:eastAsia="宋体" w:cs="宋体"/>
                <w:color w:val="auto"/>
                <w:szCs w:val="21"/>
                <w:highlight w:val="none"/>
                <w:lang w:eastAsia="zh-CN"/>
              </w:rPr>
              <w:t>1.</w:t>
            </w:r>
            <w:r>
              <w:rPr>
                <w:rFonts w:hint="eastAsia" w:cs="宋体"/>
                <w:color w:val="auto"/>
                <w:szCs w:val="21"/>
                <w:highlight w:val="none"/>
                <w:lang w:eastAsia="zh-CN"/>
              </w:rPr>
              <w:t>成交供应商</w:t>
            </w:r>
            <w:r>
              <w:rPr>
                <w:rFonts w:hint="eastAsia" w:ascii="Times New Roman" w:hAnsi="Times New Roman" w:eastAsia="宋体" w:cs="宋体"/>
                <w:color w:val="auto"/>
                <w:szCs w:val="21"/>
                <w:highlight w:val="none"/>
                <w:lang w:eastAsia="zh-CN"/>
              </w:rPr>
              <w:t>应按磋商文件规定及响应文件承诺的货物性能、技术要求、质量标准向</w:t>
            </w:r>
            <w:r>
              <w:rPr>
                <w:rFonts w:hint="eastAsia" w:cs="宋体"/>
                <w:color w:val="auto"/>
                <w:szCs w:val="21"/>
                <w:highlight w:val="none"/>
                <w:lang w:eastAsia="zh-CN"/>
              </w:rPr>
              <w:t>采购人</w:t>
            </w:r>
            <w:r>
              <w:rPr>
                <w:rFonts w:hint="eastAsia" w:ascii="Times New Roman" w:hAnsi="Times New Roman" w:eastAsia="宋体" w:cs="宋体"/>
                <w:color w:val="auto"/>
                <w:szCs w:val="21"/>
                <w:highlight w:val="none"/>
                <w:lang w:eastAsia="zh-CN"/>
              </w:rPr>
              <w:t>提供未经使用的全新产品。</w:t>
            </w:r>
            <w:r>
              <w:rPr>
                <w:rFonts w:hint="eastAsia" w:cs="宋体"/>
                <w:color w:val="auto"/>
                <w:szCs w:val="21"/>
                <w:highlight w:val="none"/>
                <w:lang w:eastAsia="zh-CN"/>
              </w:rPr>
              <w:t>成交供应商</w:t>
            </w:r>
            <w:r>
              <w:rPr>
                <w:rFonts w:hint="eastAsia" w:ascii="Times New Roman" w:hAnsi="Times New Roman" w:eastAsia="宋体" w:cs="宋体"/>
                <w:color w:val="auto"/>
                <w:szCs w:val="21"/>
                <w:highlight w:val="none"/>
                <w:lang w:eastAsia="zh-CN"/>
              </w:rPr>
              <w:t>提供货物的质量保证期按交货验收合格</w:t>
            </w:r>
            <w:r>
              <w:rPr>
                <w:rFonts w:hint="eastAsia" w:ascii="宋体" w:hAnsi="宋体" w:cs="宋体"/>
                <w:b w:val="0"/>
                <w:bCs w:val="0"/>
                <w:color w:val="auto"/>
                <w:highlight w:val="none"/>
                <w:lang w:eastAsia="zh-CN"/>
              </w:rPr>
              <w:t>之日起计。在保证期内因货物本身的质量问题发生故障，成交供应商应负责免费修理和更换零部件；如是装修问题引起的质量问题，成交供应商应免费进行修补或维修或更换新材料。</w:t>
            </w:r>
          </w:p>
          <w:p w14:paraId="70A67F5E">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宋体" w:hAnsi="宋体" w:cs="宋体"/>
                <w:b w:val="0"/>
                <w:bCs w:val="0"/>
                <w:color w:val="auto"/>
                <w:highlight w:val="none"/>
                <w:lang w:eastAsia="zh-CN"/>
              </w:rPr>
            </w:pPr>
            <w:r>
              <w:rPr>
                <w:rFonts w:hint="eastAsia" w:ascii="宋体" w:hAnsi="宋体" w:cs="宋体"/>
                <w:b w:val="0"/>
                <w:bCs w:val="0"/>
                <w:color w:val="auto"/>
                <w:highlight w:val="none"/>
                <w:lang w:eastAsia="zh-CN"/>
              </w:rPr>
              <w:t>2.如在使用过程中发生质量问题，成交供应商在接到采购人通知后在</w:t>
            </w:r>
            <w:r>
              <w:rPr>
                <w:rFonts w:hint="eastAsia" w:ascii="宋体" w:hAnsi="宋体" w:cs="宋体"/>
                <w:b w:val="0"/>
                <w:bCs w:val="0"/>
                <w:color w:val="auto"/>
                <w:highlight w:val="none"/>
                <w:lang w:val="en-US" w:eastAsia="zh-CN"/>
              </w:rPr>
              <w:t>2</w:t>
            </w:r>
            <w:r>
              <w:rPr>
                <w:rFonts w:hint="eastAsia" w:ascii="宋体" w:hAnsi="宋体" w:cs="宋体"/>
                <w:b w:val="0"/>
                <w:bCs w:val="0"/>
                <w:color w:val="auto"/>
                <w:highlight w:val="none"/>
                <w:lang w:eastAsia="zh-CN"/>
              </w:rPr>
              <w:t>小时内到达采购人现场。</w:t>
            </w:r>
          </w:p>
          <w:p w14:paraId="1257A913">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宋体" w:hAnsi="宋体" w:cs="宋体"/>
                <w:b w:val="0"/>
                <w:bCs w:val="0"/>
                <w:color w:val="auto"/>
                <w:highlight w:val="none"/>
                <w:lang w:eastAsia="zh-CN"/>
              </w:rPr>
            </w:pPr>
            <w:r>
              <w:rPr>
                <w:rFonts w:hint="eastAsia" w:ascii="宋体" w:hAnsi="宋体" w:cs="宋体"/>
                <w:b w:val="0"/>
                <w:bCs w:val="0"/>
                <w:color w:val="auto"/>
                <w:highlight w:val="none"/>
                <w:lang w:eastAsia="zh-CN"/>
              </w:rPr>
              <w:t>3.在质保期内，成交供应商应对货物出现的质量及安全问题负责处理解决并承担一切费用。</w:t>
            </w:r>
          </w:p>
          <w:p w14:paraId="6479B981">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宋体" w:hAnsi="宋体" w:cs="宋体"/>
                <w:b w:val="0"/>
                <w:bCs w:val="0"/>
                <w:color w:val="auto"/>
                <w:highlight w:val="none"/>
                <w:lang w:eastAsia="zh-CN"/>
              </w:rPr>
            </w:pPr>
            <w:r>
              <w:rPr>
                <w:rFonts w:hint="eastAsia" w:ascii="宋体" w:hAnsi="宋体" w:cs="宋体"/>
                <w:b w:val="0"/>
                <w:bCs w:val="0"/>
                <w:color w:val="auto"/>
                <w:highlight w:val="none"/>
                <w:lang w:eastAsia="zh-CN"/>
              </w:rPr>
              <w:t>4.供货货物免费保修期（质保期）最少为</w:t>
            </w:r>
            <w:r>
              <w:rPr>
                <w:rFonts w:hint="eastAsia" w:ascii="宋体" w:hAnsi="宋体" w:cs="宋体"/>
                <w:b w:val="0"/>
                <w:bCs w:val="0"/>
                <w:color w:val="auto"/>
                <w:highlight w:val="none"/>
                <w:lang w:val="en-US" w:eastAsia="zh-CN"/>
              </w:rPr>
              <w:t>1</w:t>
            </w:r>
            <w:r>
              <w:rPr>
                <w:rFonts w:hint="eastAsia" w:ascii="宋体" w:hAnsi="宋体" w:cs="宋体"/>
                <w:b w:val="0"/>
                <w:bCs w:val="0"/>
                <w:color w:val="auto"/>
                <w:highlight w:val="none"/>
                <w:lang w:eastAsia="zh-CN"/>
              </w:rPr>
              <w:t>年（自验收合格之日起计算）。超过保修期的材料设备，终生维修，维修时只收部件成本费。</w:t>
            </w:r>
          </w:p>
          <w:p w14:paraId="4D122748">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宋体" w:hAnsi="宋体" w:cs="宋体"/>
                <w:b w:val="0"/>
                <w:bCs w:val="0"/>
                <w:color w:val="auto"/>
                <w:highlight w:val="none"/>
                <w:lang w:eastAsia="zh-CN"/>
              </w:rPr>
            </w:pPr>
            <w:r>
              <w:rPr>
                <w:rFonts w:hint="eastAsia" w:ascii="宋体" w:hAnsi="宋体" w:cs="宋体"/>
                <w:b w:val="0"/>
                <w:bCs w:val="0"/>
                <w:color w:val="auto"/>
                <w:highlight w:val="none"/>
                <w:lang w:eastAsia="zh-CN"/>
              </w:rPr>
              <w:t>5.免费送货上门，免费安装、免费调试，免费提供现场技术培训，保证使用人员正常操作设备的各种功能；若设备自带软件，则在保修期内免费升级；其余按磋商供应商承诺进行。</w:t>
            </w:r>
          </w:p>
          <w:p w14:paraId="72D21C82">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宋体" w:hAnsi="宋体" w:cs="宋体"/>
                <w:b w:val="0"/>
                <w:bCs w:val="0"/>
                <w:color w:val="auto"/>
                <w:highlight w:val="none"/>
                <w:lang w:eastAsia="zh-CN"/>
              </w:rPr>
            </w:pPr>
            <w:r>
              <w:rPr>
                <w:rFonts w:hint="eastAsia" w:ascii="宋体" w:hAnsi="宋体" w:cs="宋体"/>
                <w:b w:val="0"/>
                <w:bCs w:val="0"/>
                <w:color w:val="auto"/>
                <w:highlight w:val="none"/>
                <w:lang w:eastAsia="zh-CN"/>
              </w:rPr>
              <w:t>6.提供售后服务联系电话及联系人，免费保修期（质保期）内，如果需要更换配件的，要求更换的配件应跟被更换的品牌、类型相一致或者是同类同档次的替代品，后者需征得用户方管理人员同意。</w:t>
            </w:r>
          </w:p>
          <w:p w14:paraId="286C4E9F">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Times New Roman" w:hAnsi="Times New Roman" w:eastAsia="宋体" w:cs="宋体"/>
                <w:color w:val="auto"/>
                <w:szCs w:val="21"/>
                <w:highlight w:val="none"/>
                <w:lang w:eastAsia="zh-CN"/>
              </w:rPr>
            </w:pPr>
            <w:r>
              <w:rPr>
                <w:rFonts w:hint="eastAsia" w:ascii="宋体" w:hAnsi="宋体" w:cs="宋体"/>
                <w:b/>
                <w:bCs/>
                <w:color w:val="auto"/>
                <w:highlight w:val="none"/>
                <w:lang w:eastAsia="zh-CN"/>
              </w:rPr>
              <w:t>7.提供保修期外零配件优惠供应方案。</w:t>
            </w:r>
          </w:p>
        </w:tc>
      </w:tr>
      <w:tr w14:paraId="5AB55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0" w:type="dxa"/>
            <w:noWrap w:val="0"/>
            <w:vAlign w:val="center"/>
          </w:tcPr>
          <w:p w14:paraId="07D45528">
            <w:pPr>
              <w:keepNext w:val="0"/>
              <w:keepLines w:val="0"/>
              <w:pageBreakBefore w:val="0"/>
              <w:widowControl w:val="0"/>
              <w:kinsoku/>
              <w:wordWrap/>
              <w:overflowPunct/>
              <w:topLinePunct w:val="0"/>
              <w:autoSpaceDE/>
              <w:autoSpaceDN/>
              <w:bidi w:val="0"/>
              <w:spacing w:line="400" w:lineRule="exact"/>
              <w:jc w:val="center"/>
              <w:textAlignment w:val="auto"/>
              <w:rPr>
                <w:rFonts w:ascii="Times New Roman" w:hAnsi="Times New Roman" w:eastAsia="宋体" w:cs="宋体"/>
                <w:color w:val="auto"/>
                <w:szCs w:val="21"/>
                <w:highlight w:val="none"/>
              </w:rPr>
            </w:pPr>
            <w:r>
              <w:rPr>
                <w:rFonts w:hint="eastAsia" w:ascii="宋体" w:hAnsi="宋体" w:cs="宋体"/>
                <w:b w:val="0"/>
                <w:bCs w:val="0"/>
                <w:color w:val="auto"/>
                <w:highlight w:val="none"/>
              </w:rPr>
              <w:t>（</w:t>
            </w:r>
            <w:r>
              <w:rPr>
                <w:rFonts w:hint="eastAsia" w:ascii="宋体" w:hAnsi="宋体" w:cs="宋体"/>
                <w:b w:val="0"/>
                <w:bCs w:val="0"/>
                <w:color w:val="auto"/>
                <w:highlight w:val="none"/>
                <w:lang w:eastAsia="zh-CN"/>
              </w:rPr>
              <w:t>三</w:t>
            </w:r>
            <w:r>
              <w:rPr>
                <w:rFonts w:hint="eastAsia" w:ascii="宋体" w:hAnsi="宋体" w:cs="宋体"/>
                <w:b w:val="0"/>
                <w:bCs w:val="0"/>
                <w:color w:val="auto"/>
                <w:highlight w:val="none"/>
              </w:rPr>
              <w:t>）付款方式、时间和条件</w:t>
            </w:r>
          </w:p>
        </w:tc>
        <w:tc>
          <w:tcPr>
            <w:tcW w:w="7770" w:type="dxa"/>
            <w:noWrap w:val="0"/>
            <w:vAlign w:val="center"/>
          </w:tcPr>
          <w:p w14:paraId="4CE7DD1C">
            <w:pPr>
              <w:keepNext w:val="0"/>
              <w:keepLines w:val="0"/>
              <w:pageBreakBefore w:val="0"/>
              <w:widowControl w:val="0"/>
              <w:kinsoku/>
              <w:wordWrap/>
              <w:overflowPunct/>
              <w:topLinePunct w:val="0"/>
              <w:autoSpaceDE/>
              <w:autoSpaceDN/>
              <w:bidi w:val="0"/>
              <w:snapToGrid w:val="0"/>
              <w:spacing w:line="400" w:lineRule="exact"/>
              <w:textAlignment w:val="auto"/>
              <w:rPr>
                <w:rFonts w:ascii="Times New Roman" w:hAnsi="Times New Roman" w:eastAsia="宋体" w:cs="宋体"/>
                <w:color w:val="auto"/>
                <w:szCs w:val="21"/>
                <w:highlight w:val="none"/>
              </w:rPr>
            </w:pPr>
            <w:r>
              <w:rPr>
                <w:rFonts w:hint="eastAsia" w:ascii="宋体" w:hAnsi="宋体" w:cs="宋体"/>
                <w:b w:val="0"/>
                <w:bCs w:val="0"/>
                <w:color w:val="auto"/>
                <w:highlight w:val="none"/>
              </w:rPr>
              <w:t>本项目根据采购人实际需求分批、分期供货，采购人以实际</w:t>
            </w:r>
            <w:r>
              <w:rPr>
                <w:rFonts w:hint="eastAsia" w:ascii="宋体" w:hAnsi="宋体" w:cs="宋体"/>
                <w:b w:val="0"/>
                <w:bCs w:val="0"/>
                <w:color w:val="auto"/>
                <w:highlight w:val="none"/>
                <w:lang w:eastAsia="zh-CN"/>
              </w:rPr>
              <w:t>供应的材料设备</w:t>
            </w:r>
            <w:r>
              <w:rPr>
                <w:rFonts w:hint="eastAsia" w:ascii="宋体" w:hAnsi="宋体" w:cs="宋体"/>
                <w:b w:val="0"/>
                <w:bCs w:val="0"/>
                <w:color w:val="auto"/>
                <w:highlight w:val="none"/>
              </w:rPr>
              <w:t>按月进行结算；成交供应商须向采购人开具与当月结算金额相应正规发票，同时提供与当月发票金额相应的材料明细及送货单，采购人于收到上述材料之日起15个工作日内一次性支付成交供应商当月相应金额的费用（无息，采购人在支付每批材料款前，成交供应商必须向采购人提供相应增值税专用发票）。</w:t>
            </w:r>
          </w:p>
        </w:tc>
      </w:tr>
      <w:tr w14:paraId="65ED7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040" w:type="dxa"/>
            <w:tcBorders>
              <w:top w:val="single" w:color="auto" w:sz="4" w:space="0"/>
              <w:left w:val="single" w:color="auto" w:sz="4" w:space="0"/>
              <w:bottom w:val="single" w:color="auto" w:sz="4" w:space="0"/>
              <w:right w:val="single" w:color="auto" w:sz="4" w:space="0"/>
            </w:tcBorders>
            <w:noWrap w:val="0"/>
            <w:vAlign w:val="center"/>
          </w:tcPr>
          <w:p w14:paraId="303A3EBA">
            <w:pPr>
              <w:keepNext w:val="0"/>
              <w:keepLines w:val="0"/>
              <w:pageBreakBefore w:val="0"/>
              <w:widowControl w:val="0"/>
              <w:kinsoku/>
              <w:wordWrap/>
              <w:overflowPunct/>
              <w:topLinePunct w:val="0"/>
              <w:autoSpaceDE/>
              <w:autoSpaceDN/>
              <w:bidi w:val="0"/>
              <w:adjustRightInd w:val="0"/>
              <w:spacing w:line="400" w:lineRule="exact"/>
              <w:jc w:val="center"/>
              <w:textAlignment w:val="auto"/>
              <w:rPr>
                <w:rFonts w:ascii="Times New Roman" w:hAnsi="Times New Roman" w:eastAsia="宋体" w:cs="宋体"/>
                <w:color w:val="auto"/>
                <w:szCs w:val="21"/>
                <w:highlight w:val="none"/>
              </w:rPr>
            </w:pPr>
            <w:r>
              <w:rPr>
                <w:rFonts w:hint="eastAsia" w:ascii="宋体" w:hAnsi="宋体" w:cs="宋体"/>
                <w:b w:val="0"/>
                <w:bCs w:val="0"/>
                <w:color w:val="auto"/>
                <w:highlight w:val="none"/>
              </w:rPr>
              <w:t>（</w:t>
            </w:r>
            <w:r>
              <w:rPr>
                <w:rFonts w:hint="eastAsia" w:ascii="宋体" w:hAnsi="宋体" w:cs="宋体"/>
                <w:b w:val="0"/>
                <w:bCs w:val="0"/>
                <w:color w:val="auto"/>
                <w:highlight w:val="none"/>
                <w:lang w:eastAsia="zh-CN"/>
              </w:rPr>
              <w:t>四</w:t>
            </w:r>
            <w:r>
              <w:rPr>
                <w:rFonts w:hint="eastAsia" w:ascii="宋体" w:hAnsi="宋体" w:cs="宋体"/>
                <w:b w:val="0"/>
                <w:bCs w:val="0"/>
                <w:color w:val="auto"/>
                <w:highlight w:val="none"/>
              </w:rPr>
              <w:t>）验收标准</w:t>
            </w:r>
          </w:p>
        </w:tc>
        <w:tc>
          <w:tcPr>
            <w:tcW w:w="7770" w:type="dxa"/>
            <w:tcBorders>
              <w:top w:val="single" w:color="auto" w:sz="4" w:space="0"/>
              <w:left w:val="single" w:color="auto" w:sz="4" w:space="0"/>
              <w:bottom w:val="single" w:color="auto" w:sz="4" w:space="0"/>
              <w:right w:val="single" w:color="auto" w:sz="4" w:space="0"/>
            </w:tcBorders>
            <w:noWrap w:val="0"/>
            <w:vAlign w:val="center"/>
          </w:tcPr>
          <w:p w14:paraId="3CDB0162">
            <w:pPr>
              <w:keepNext w:val="0"/>
              <w:keepLines w:val="0"/>
              <w:pageBreakBefore w:val="0"/>
              <w:widowControl w:val="0"/>
              <w:tabs>
                <w:tab w:val="left" w:pos="180"/>
                <w:tab w:val="left" w:pos="1620"/>
              </w:tabs>
              <w:kinsoku/>
              <w:wordWrap/>
              <w:overflowPunct/>
              <w:topLinePunct w:val="0"/>
              <w:autoSpaceDE/>
              <w:autoSpaceDN/>
              <w:bidi w:val="0"/>
              <w:spacing w:line="400" w:lineRule="exact"/>
              <w:textAlignment w:val="auto"/>
              <w:rPr>
                <w:rFonts w:hint="eastAsia" w:ascii="宋体" w:hAnsi="宋体" w:cs="宋体"/>
                <w:b w:val="0"/>
                <w:bCs w:val="0"/>
                <w:color w:val="auto"/>
                <w:highlight w:val="none"/>
              </w:rPr>
            </w:pPr>
            <w:r>
              <w:rPr>
                <w:rFonts w:hint="eastAsia" w:ascii="宋体" w:hAnsi="宋体" w:cs="宋体"/>
                <w:b w:val="0"/>
                <w:bCs w:val="0"/>
                <w:color w:val="auto"/>
                <w:highlight w:val="none"/>
              </w:rPr>
              <w:t>1.质量标准：成交供应商在供应期限内所</w:t>
            </w:r>
            <w:r>
              <w:rPr>
                <w:rFonts w:hint="eastAsia" w:ascii="宋体" w:hAnsi="宋体" w:cs="宋体"/>
                <w:b w:val="0"/>
                <w:bCs w:val="0"/>
                <w:color w:val="auto"/>
                <w:highlight w:val="none"/>
                <w:lang w:eastAsia="zh-CN"/>
              </w:rPr>
              <w:t>供应的材料设备</w:t>
            </w:r>
            <w:r>
              <w:rPr>
                <w:rFonts w:hint="eastAsia" w:ascii="宋体" w:hAnsi="宋体" w:cs="宋体"/>
                <w:b w:val="0"/>
                <w:bCs w:val="0"/>
                <w:color w:val="auto"/>
                <w:highlight w:val="none"/>
              </w:rPr>
              <w:t>质量符合采购人要求及国家标准，且必须是按厂家出厂标准配置提供的整套全新，具备正规合法经销渠道，符合国家各项有关质量标准的合格产品。相关部件及服务须满足竞争性</w:t>
            </w:r>
            <w:r>
              <w:rPr>
                <w:rFonts w:hint="eastAsia" w:ascii="宋体" w:hAnsi="宋体" w:cs="宋体"/>
                <w:b w:val="0"/>
                <w:bCs w:val="0"/>
                <w:color w:val="auto"/>
                <w:highlight w:val="none"/>
                <w:lang w:eastAsia="zh-CN"/>
              </w:rPr>
              <w:t>磋商文件</w:t>
            </w:r>
            <w:r>
              <w:rPr>
                <w:rFonts w:hint="eastAsia" w:ascii="宋体" w:hAnsi="宋体" w:cs="宋体"/>
                <w:b w:val="0"/>
                <w:bCs w:val="0"/>
                <w:color w:val="auto"/>
                <w:highlight w:val="none"/>
              </w:rPr>
              <w:t>的各项要求。所</w:t>
            </w:r>
            <w:r>
              <w:rPr>
                <w:rFonts w:hint="eastAsia" w:ascii="宋体" w:hAnsi="宋体" w:cs="宋体"/>
                <w:b w:val="0"/>
                <w:bCs w:val="0"/>
                <w:color w:val="auto"/>
                <w:highlight w:val="none"/>
                <w:lang w:eastAsia="zh-CN"/>
              </w:rPr>
              <w:t>供应的材料设备</w:t>
            </w:r>
            <w:r>
              <w:rPr>
                <w:rFonts w:hint="eastAsia" w:ascii="宋体" w:hAnsi="宋体" w:cs="宋体"/>
                <w:b w:val="0"/>
                <w:bCs w:val="0"/>
                <w:color w:val="auto"/>
                <w:highlight w:val="none"/>
              </w:rPr>
              <w:t>除满足竞争性</w:t>
            </w:r>
            <w:r>
              <w:rPr>
                <w:rFonts w:hint="eastAsia" w:ascii="宋体" w:hAnsi="宋体" w:cs="宋体"/>
                <w:b w:val="0"/>
                <w:bCs w:val="0"/>
                <w:color w:val="auto"/>
                <w:highlight w:val="none"/>
                <w:lang w:eastAsia="zh-CN"/>
              </w:rPr>
              <w:t>磋商文件</w:t>
            </w:r>
            <w:r>
              <w:rPr>
                <w:rFonts w:hint="eastAsia" w:ascii="宋体" w:hAnsi="宋体" w:cs="宋体"/>
                <w:b w:val="0"/>
                <w:bCs w:val="0"/>
                <w:color w:val="auto"/>
                <w:highlight w:val="none"/>
              </w:rPr>
              <w:t>的技术参数和配置外，其余均按国家标准及生产厂家出厂标准配置，若所</w:t>
            </w:r>
            <w:r>
              <w:rPr>
                <w:rFonts w:hint="eastAsia" w:ascii="宋体" w:hAnsi="宋体" w:cs="宋体"/>
                <w:b w:val="0"/>
                <w:bCs w:val="0"/>
                <w:color w:val="auto"/>
                <w:highlight w:val="none"/>
                <w:lang w:eastAsia="zh-CN"/>
              </w:rPr>
              <w:t>供应的材料设备</w:t>
            </w:r>
            <w:r>
              <w:rPr>
                <w:rFonts w:hint="eastAsia" w:ascii="宋体" w:hAnsi="宋体" w:cs="宋体"/>
                <w:b w:val="0"/>
                <w:bCs w:val="0"/>
                <w:color w:val="auto"/>
                <w:highlight w:val="none"/>
              </w:rPr>
              <w:t>在运输过程中损坏须无偿调换同样材料。</w:t>
            </w:r>
          </w:p>
          <w:p w14:paraId="411506C3">
            <w:pPr>
              <w:keepNext w:val="0"/>
              <w:keepLines w:val="0"/>
              <w:pageBreakBefore w:val="0"/>
              <w:widowControl w:val="0"/>
              <w:numPr>
                <w:ilvl w:val="0"/>
                <w:numId w:val="0"/>
              </w:numPr>
              <w:kinsoku/>
              <w:wordWrap/>
              <w:overflowPunct/>
              <w:topLinePunct w:val="0"/>
              <w:autoSpaceDE/>
              <w:autoSpaceDN/>
              <w:bidi w:val="0"/>
              <w:spacing w:line="400" w:lineRule="exact"/>
              <w:jc w:val="left"/>
              <w:textAlignment w:val="auto"/>
              <w:rPr>
                <w:rFonts w:hint="eastAsia" w:ascii="Times New Roman" w:hAnsi="Times New Roman" w:eastAsia="宋体" w:cs="宋体"/>
                <w:color w:val="auto"/>
                <w:szCs w:val="21"/>
                <w:highlight w:val="none"/>
              </w:rPr>
            </w:pPr>
            <w:r>
              <w:rPr>
                <w:rFonts w:hint="eastAsia" w:ascii="宋体" w:hAnsi="宋体" w:cs="宋体"/>
                <w:b w:val="0"/>
                <w:bCs w:val="0"/>
                <w:color w:val="auto"/>
                <w:highlight w:val="none"/>
              </w:rPr>
              <w:t>2.成交供应商在供应期限内所供应材料须保证涉及到的知识产权和所提供的相关技术资料是合法取得，并享有完整的知识产权，不会因为采购人的使用而被责令停止使用、追偿或要求赔偿损失。</w:t>
            </w:r>
          </w:p>
        </w:tc>
      </w:tr>
      <w:tr w14:paraId="690A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0" w:type="dxa"/>
            <w:noWrap w:val="0"/>
            <w:vAlign w:val="center"/>
          </w:tcPr>
          <w:p w14:paraId="4FA1CFD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Times New Roman" w:hAnsi="Times New Roman" w:eastAsia="宋体" w:cs="宋体"/>
                <w:color w:val="auto"/>
                <w:szCs w:val="21"/>
                <w:highlight w:val="none"/>
                <w:lang w:eastAsia="zh-CN"/>
              </w:rPr>
            </w:pPr>
            <w:r>
              <w:rPr>
                <w:rFonts w:hint="eastAsia" w:ascii="宋体" w:hAnsi="宋体" w:cs="宋体"/>
                <w:b w:val="0"/>
                <w:bCs w:val="0"/>
                <w:color w:val="auto"/>
                <w:highlight w:val="none"/>
              </w:rPr>
              <w:t>（</w:t>
            </w:r>
            <w:r>
              <w:rPr>
                <w:rFonts w:hint="eastAsia" w:ascii="宋体" w:hAnsi="宋体" w:cs="宋体"/>
                <w:b w:val="0"/>
                <w:bCs w:val="0"/>
                <w:color w:val="auto"/>
                <w:highlight w:val="none"/>
                <w:lang w:eastAsia="zh-CN"/>
              </w:rPr>
              <w:t>五</w:t>
            </w:r>
            <w:r>
              <w:rPr>
                <w:rFonts w:hint="eastAsia" w:ascii="宋体" w:hAnsi="宋体" w:cs="宋体"/>
                <w:b w:val="0"/>
                <w:bCs w:val="0"/>
                <w:color w:val="auto"/>
                <w:highlight w:val="none"/>
              </w:rPr>
              <w:t>）结算方式</w:t>
            </w:r>
          </w:p>
        </w:tc>
        <w:tc>
          <w:tcPr>
            <w:tcW w:w="7770" w:type="dxa"/>
            <w:noWrap w:val="0"/>
            <w:vAlign w:val="center"/>
          </w:tcPr>
          <w:p w14:paraId="3A290D4E">
            <w:pPr>
              <w:keepNext w:val="0"/>
              <w:keepLines w:val="0"/>
              <w:pageBreakBefore w:val="0"/>
              <w:widowControl w:val="0"/>
              <w:kinsoku/>
              <w:wordWrap/>
              <w:overflowPunct/>
              <w:topLinePunct w:val="0"/>
              <w:autoSpaceDE/>
              <w:autoSpaceDN/>
              <w:bidi w:val="0"/>
              <w:spacing w:line="400" w:lineRule="exact"/>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1.本项目按综合折扣率（</w:t>
            </w:r>
            <w:r>
              <w:rPr>
                <w:rFonts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rPr>
              <w:t>）方式进行报价。在供应期限内结算方式为：“后勤水电木日常维修材料供应清单”内供应的某材料结算金额</w:t>
            </w:r>
            <w:r>
              <w:rPr>
                <w:rFonts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rPr>
              <w:t>“后勤水电木日常维修材料供应清单”中某材料所列单价×实际供应数量×成交综合折扣率（</w:t>
            </w:r>
            <w:r>
              <w:rPr>
                <w:rFonts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rPr>
              <w:t>）；</w:t>
            </w:r>
            <w:r>
              <w:rPr>
                <w:rFonts w:hint="eastAsia"/>
                <w:color w:val="auto"/>
                <w:kern w:val="0"/>
                <w:szCs w:val="21"/>
                <w:highlight w:val="none"/>
                <w:lang w:val="en-US" w:eastAsia="zh-CN"/>
              </w:rPr>
              <w:t>“后勤水电木日常维修材料供应清单”外供应的某材料，由成交供应商提交报价单，经采购人与成交供应商双方协商一致后，按双方确认的最终报价结算。</w:t>
            </w:r>
          </w:p>
          <w:p w14:paraId="62B50ED5">
            <w:pPr>
              <w:keepNext w:val="0"/>
              <w:keepLines w:val="0"/>
              <w:pageBreakBefore w:val="0"/>
              <w:widowControl w:val="0"/>
              <w:kinsoku/>
              <w:wordWrap/>
              <w:overflowPunct/>
              <w:topLinePunct w:val="0"/>
              <w:autoSpaceDE/>
              <w:autoSpaceDN/>
              <w:bidi w:val="0"/>
              <w:spacing w:line="400" w:lineRule="exact"/>
              <w:textAlignment w:val="auto"/>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2.本项目最终结算的合同总价款不得超出预算金额</w:t>
            </w:r>
            <w:r>
              <w:rPr>
                <w:rFonts w:hint="eastAsia" w:cs="宋体"/>
                <w:color w:val="auto"/>
                <w:szCs w:val="21"/>
                <w:highlight w:val="none"/>
                <w:lang w:eastAsia="zh-CN"/>
              </w:rPr>
              <w:t>。</w:t>
            </w:r>
          </w:p>
        </w:tc>
      </w:tr>
    </w:tbl>
    <w:p w14:paraId="594E995C">
      <w:pPr>
        <w:spacing w:line="528" w:lineRule="exact"/>
        <w:ind w:firstLine="210" w:firstLineChars="100"/>
        <w:rPr>
          <w:color w:val="auto"/>
          <w:sz w:val="28"/>
          <w:szCs w:val="28"/>
          <w:highlight w:val="none"/>
        </w:rPr>
      </w:pPr>
      <w:r>
        <w:rPr>
          <w:color w:val="auto"/>
          <w:szCs w:val="21"/>
          <w:highlight w:val="none"/>
        </w:rPr>
        <w:br w:type="page"/>
      </w:r>
      <w:r>
        <w:rPr>
          <w:rFonts w:hint="eastAsia"/>
          <w:color w:val="auto"/>
          <w:sz w:val="28"/>
          <w:szCs w:val="28"/>
          <w:highlight w:val="none"/>
        </w:rPr>
        <w:t xml:space="preserve">附件1： </w:t>
      </w:r>
      <w:r>
        <w:rPr>
          <w:color w:val="auto"/>
          <w:sz w:val="28"/>
          <w:szCs w:val="28"/>
          <w:highlight w:val="none"/>
        </w:rPr>
        <w:t xml:space="preserve">               </w:t>
      </w:r>
    </w:p>
    <w:p w14:paraId="754CBD8F">
      <w:pPr>
        <w:spacing w:line="528" w:lineRule="exact"/>
        <w:ind w:firstLine="280" w:firstLineChars="100"/>
        <w:jc w:val="center"/>
        <w:rPr>
          <w:color w:val="auto"/>
          <w:sz w:val="28"/>
          <w:szCs w:val="28"/>
          <w:highlight w:val="none"/>
        </w:rPr>
      </w:pPr>
      <w:r>
        <w:rPr>
          <w:rFonts w:hint="eastAsia"/>
          <w:color w:val="auto"/>
          <w:sz w:val="28"/>
          <w:szCs w:val="28"/>
          <w:highlight w:val="none"/>
        </w:rPr>
        <w:t>中小微企业划型标准</w:t>
      </w:r>
    </w:p>
    <w:tbl>
      <w:tblPr>
        <w:tblStyle w:val="52"/>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2BEB7258">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027D83CA">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03072564">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1403BB2C">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599EAE61">
            <w:pPr>
              <w:widowControl/>
              <w:jc w:val="left"/>
              <w:rPr>
                <w:color w:val="auto"/>
                <w:szCs w:val="21"/>
                <w:highlight w:val="none"/>
              </w:rPr>
            </w:pPr>
            <w:r>
              <w:rPr>
                <w:rFonts w:hint="eastAsia"/>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42D0024A">
            <w:pPr>
              <w:widowControl/>
              <w:jc w:val="left"/>
              <w:rPr>
                <w:color w:val="auto"/>
                <w:szCs w:val="21"/>
                <w:highlight w:val="none"/>
              </w:rPr>
            </w:pPr>
            <w:r>
              <w:rPr>
                <w:rFonts w:hint="eastAsia"/>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2D3E19D6">
            <w:pPr>
              <w:widowControl/>
              <w:jc w:val="left"/>
              <w:rPr>
                <w:color w:val="auto"/>
                <w:szCs w:val="21"/>
                <w:highlight w:val="none"/>
              </w:rPr>
            </w:pPr>
            <w:r>
              <w:rPr>
                <w:rFonts w:hint="eastAsia"/>
                <w:color w:val="auto"/>
                <w:szCs w:val="21"/>
                <w:highlight w:val="none"/>
              </w:rPr>
              <w:t>微型</w:t>
            </w:r>
          </w:p>
        </w:tc>
      </w:tr>
      <w:tr w14:paraId="5D00E175">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4121BE57">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3964483D">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78758D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6F13474">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725BB55F">
            <w:pPr>
              <w:widowControl/>
              <w:jc w:val="left"/>
              <w:rPr>
                <w:color w:val="auto"/>
                <w:szCs w:val="21"/>
                <w:highlight w:val="none"/>
              </w:rPr>
            </w:pPr>
            <w:r>
              <w:rPr>
                <w:rFonts w:hint="eastAsia"/>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14:paraId="5FED7E54">
            <w:pPr>
              <w:widowControl/>
              <w:jc w:val="left"/>
              <w:rPr>
                <w:color w:val="auto"/>
                <w:szCs w:val="21"/>
                <w:highlight w:val="none"/>
              </w:rPr>
            </w:pPr>
            <w:r>
              <w:rPr>
                <w:rFonts w:hint="eastAsia"/>
                <w:color w:val="auto"/>
                <w:szCs w:val="21"/>
                <w:highlight w:val="none"/>
              </w:rPr>
              <w:t>Y＜50</w:t>
            </w:r>
          </w:p>
        </w:tc>
      </w:tr>
      <w:tr w14:paraId="071535E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60B7486">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2001C8CD">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19194C2">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9ADEE71">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471C9329">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1E61438B">
            <w:pPr>
              <w:widowControl/>
              <w:jc w:val="left"/>
              <w:rPr>
                <w:color w:val="auto"/>
                <w:szCs w:val="21"/>
                <w:highlight w:val="none"/>
              </w:rPr>
            </w:pPr>
            <w:r>
              <w:rPr>
                <w:rFonts w:hint="eastAsia"/>
                <w:color w:val="auto"/>
                <w:szCs w:val="21"/>
                <w:highlight w:val="none"/>
              </w:rPr>
              <w:t>X＜20</w:t>
            </w:r>
          </w:p>
        </w:tc>
      </w:tr>
      <w:tr w14:paraId="6E4D260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72FC543">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C0F7420">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F70FAC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3F2F9B5">
            <w:pPr>
              <w:widowControl/>
              <w:jc w:val="left"/>
              <w:rPr>
                <w:color w:val="auto"/>
                <w:szCs w:val="21"/>
                <w:highlight w:val="none"/>
              </w:rPr>
            </w:pPr>
            <w:r>
              <w:rPr>
                <w:rFonts w:hint="eastAsia"/>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281059A9">
            <w:pPr>
              <w:widowControl/>
              <w:jc w:val="left"/>
              <w:rPr>
                <w:color w:val="auto"/>
                <w:szCs w:val="21"/>
                <w:highlight w:val="none"/>
              </w:rPr>
            </w:pPr>
            <w:r>
              <w:rPr>
                <w:rFonts w:hint="eastAsia"/>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14:paraId="3E8233E5">
            <w:pPr>
              <w:widowControl/>
              <w:jc w:val="left"/>
              <w:rPr>
                <w:color w:val="auto"/>
                <w:szCs w:val="21"/>
                <w:highlight w:val="none"/>
              </w:rPr>
            </w:pPr>
            <w:r>
              <w:rPr>
                <w:rFonts w:hint="eastAsia"/>
                <w:color w:val="auto"/>
                <w:szCs w:val="21"/>
                <w:highlight w:val="none"/>
              </w:rPr>
              <w:t>Y＜300</w:t>
            </w:r>
          </w:p>
        </w:tc>
      </w:tr>
      <w:tr w14:paraId="022B930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0A79E70">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4AB0257E">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4383B63">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781D961">
            <w:pPr>
              <w:widowControl/>
              <w:jc w:val="left"/>
              <w:rPr>
                <w:color w:val="auto"/>
                <w:szCs w:val="21"/>
                <w:highlight w:val="none"/>
              </w:rPr>
            </w:pPr>
            <w:r>
              <w:rPr>
                <w:rFonts w:hint="eastAsia"/>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36AEA63D">
            <w:pPr>
              <w:widowControl/>
              <w:jc w:val="left"/>
              <w:rPr>
                <w:color w:val="auto"/>
                <w:szCs w:val="21"/>
                <w:highlight w:val="none"/>
              </w:rPr>
            </w:pPr>
            <w:r>
              <w:rPr>
                <w:rFonts w:hint="eastAsia"/>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14:paraId="0ACF9F4F">
            <w:pPr>
              <w:widowControl/>
              <w:jc w:val="left"/>
              <w:rPr>
                <w:color w:val="auto"/>
                <w:szCs w:val="21"/>
                <w:highlight w:val="none"/>
              </w:rPr>
            </w:pPr>
            <w:r>
              <w:rPr>
                <w:rFonts w:hint="eastAsia"/>
                <w:color w:val="auto"/>
                <w:szCs w:val="21"/>
                <w:highlight w:val="none"/>
              </w:rPr>
              <w:t>Y＜300</w:t>
            </w:r>
          </w:p>
        </w:tc>
      </w:tr>
      <w:tr w14:paraId="04392DD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6391346">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832E1D3">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4A68FCF7">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6386AD2">
            <w:pPr>
              <w:widowControl/>
              <w:jc w:val="left"/>
              <w:rPr>
                <w:color w:val="auto"/>
                <w:szCs w:val="21"/>
                <w:highlight w:val="none"/>
              </w:rPr>
            </w:pPr>
            <w:r>
              <w:rPr>
                <w:rFonts w:hint="eastAsia"/>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59BCEDB5">
            <w:pPr>
              <w:widowControl/>
              <w:jc w:val="left"/>
              <w:rPr>
                <w:color w:val="auto"/>
                <w:szCs w:val="21"/>
                <w:highlight w:val="none"/>
              </w:rPr>
            </w:pPr>
            <w:r>
              <w:rPr>
                <w:rFonts w:hint="eastAsia"/>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14:paraId="6FD07536">
            <w:pPr>
              <w:widowControl/>
              <w:jc w:val="left"/>
              <w:rPr>
                <w:color w:val="auto"/>
                <w:szCs w:val="21"/>
                <w:highlight w:val="none"/>
              </w:rPr>
            </w:pPr>
            <w:r>
              <w:rPr>
                <w:rFonts w:hint="eastAsia"/>
                <w:color w:val="auto"/>
                <w:szCs w:val="21"/>
                <w:highlight w:val="none"/>
              </w:rPr>
              <w:t>Z＜300</w:t>
            </w:r>
          </w:p>
        </w:tc>
      </w:tr>
      <w:tr w14:paraId="6CD9C4D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11A0032">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70891B3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F386474">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B253275">
            <w:pPr>
              <w:widowControl/>
              <w:jc w:val="left"/>
              <w:rPr>
                <w:color w:val="auto"/>
                <w:szCs w:val="21"/>
                <w:highlight w:val="none"/>
              </w:rPr>
            </w:pPr>
            <w:r>
              <w:rPr>
                <w:rFonts w:hint="eastAsia"/>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3FB29A53">
            <w:pPr>
              <w:widowControl/>
              <w:jc w:val="left"/>
              <w:rPr>
                <w:color w:val="auto"/>
                <w:szCs w:val="21"/>
                <w:highlight w:val="none"/>
              </w:rPr>
            </w:pPr>
            <w:r>
              <w:rPr>
                <w:rFonts w:hint="eastAsia"/>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14:paraId="2BA4C8E8">
            <w:pPr>
              <w:widowControl/>
              <w:jc w:val="left"/>
              <w:rPr>
                <w:color w:val="auto"/>
                <w:szCs w:val="21"/>
                <w:highlight w:val="none"/>
              </w:rPr>
            </w:pPr>
            <w:r>
              <w:rPr>
                <w:rFonts w:hint="eastAsia"/>
                <w:color w:val="auto"/>
                <w:szCs w:val="21"/>
                <w:highlight w:val="none"/>
              </w:rPr>
              <w:t>X＜5</w:t>
            </w:r>
          </w:p>
        </w:tc>
      </w:tr>
      <w:tr w14:paraId="3D25AD0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DE83416">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5824191">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6AA11A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D7569B6">
            <w:pPr>
              <w:widowControl/>
              <w:jc w:val="left"/>
              <w:rPr>
                <w:color w:val="auto"/>
                <w:szCs w:val="21"/>
                <w:highlight w:val="none"/>
              </w:rPr>
            </w:pPr>
            <w:r>
              <w:rPr>
                <w:rFonts w:hint="eastAsia"/>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3D528533">
            <w:pPr>
              <w:widowControl/>
              <w:jc w:val="left"/>
              <w:rPr>
                <w:color w:val="auto"/>
                <w:szCs w:val="21"/>
                <w:highlight w:val="none"/>
              </w:rPr>
            </w:pPr>
            <w:r>
              <w:rPr>
                <w:rFonts w:hint="eastAsia"/>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14:paraId="6F158EE6">
            <w:pPr>
              <w:widowControl/>
              <w:jc w:val="left"/>
              <w:rPr>
                <w:color w:val="auto"/>
                <w:szCs w:val="21"/>
                <w:highlight w:val="none"/>
              </w:rPr>
            </w:pPr>
            <w:r>
              <w:rPr>
                <w:rFonts w:hint="eastAsia"/>
                <w:color w:val="auto"/>
                <w:szCs w:val="21"/>
                <w:highlight w:val="none"/>
              </w:rPr>
              <w:t>Y＜1000</w:t>
            </w:r>
          </w:p>
        </w:tc>
      </w:tr>
      <w:tr w14:paraId="3589CD7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450456C">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60EA32A8">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E2ACEF4">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CDDD1C5">
            <w:pPr>
              <w:widowControl/>
              <w:jc w:val="left"/>
              <w:rPr>
                <w:color w:val="auto"/>
                <w:szCs w:val="21"/>
                <w:highlight w:val="none"/>
              </w:rPr>
            </w:pPr>
            <w:r>
              <w:rPr>
                <w:rFonts w:hint="eastAsia"/>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4D1809A6">
            <w:pPr>
              <w:widowControl/>
              <w:jc w:val="left"/>
              <w:rPr>
                <w:color w:val="auto"/>
                <w:szCs w:val="21"/>
                <w:highlight w:val="none"/>
              </w:rPr>
            </w:pPr>
            <w:r>
              <w:rPr>
                <w:rFonts w:hint="eastAsia"/>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14:paraId="4D248504">
            <w:pPr>
              <w:widowControl/>
              <w:jc w:val="left"/>
              <w:rPr>
                <w:color w:val="auto"/>
                <w:szCs w:val="21"/>
                <w:highlight w:val="none"/>
              </w:rPr>
            </w:pPr>
            <w:r>
              <w:rPr>
                <w:rFonts w:hint="eastAsia"/>
                <w:color w:val="auto"/>
                <w:szCs w:val="21"/>
                <w:highlight w:val="none"/>
              </w:rPr>
              <w:t>X＜10</w:t>
            </w:r>
          </w:p>
        </w:tc>
      </w:tr>
      <w:tr w14:paraId="42EC447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FE6E956">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CA21346">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BC66D9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2B39537">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2A046CEB">
            <w:pPr>
              <w:widowControl/>
              <w:jc w:val="left"/>
              <w:rPr>
                <w:color w:val="auto"/>
                <w:szCs w:val="21"/>
                <w:highlight w:val="none"/>
              </w:rPr>
            </w:pPr>
            <w:r>
              <w:rPr>
                <w:rFonts w:hint="eastAsia"/>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14:paraId="4F394D69">
            <w:pPr>
              <w:widowControl/>
              <w:jc w:val="left"/>
              <w:rPr>
                <w:color w:val="auto"/>
                <w:szCs w:val="21"/>
                <w:highlight w:val="none"/>
              </w:rPr>
            </w:pPr>
            <w:r>
              <w:rPr>
                <w:rFonts w:hint="eastAsia"/>
                <w:color w:val="auto"/>
                <w:szCs w:val="21"/>
                <w:highlight w:val="none"/>
              </w:rPr>
              <w:t>Y＜100</w:t>
            </w:r>
          </w:p>
        </w:tc>
      </w:tr>
      <w:tr w14:paraId="76F6E6C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D288A66">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07DA4F54">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BB1A87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E9388A2">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01AD5854">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6C753298">
            <w:pPr>
              <w:widowControl/>
              <w:jc w:val="left"/>
              <w:rPr>
                <w:color w:val="auto"/>
                <w:szCs w:val="21"/>
                <w:highlight w:val="none"/>
              </w:rPr>
            </w:pPr>
            <w:r>
              <w:rPr>
                <w:rFonts w:hint="eastAsia"/>
                <w:color w:val="auto"/>
                <w:szCs w:val="21"/>
                <w:highlight w:val="none"/>
              </w:rPr>
              <w:t>X＜20</w:t>
            </w:r>
          </w:p>
        </w:tc>
      </w:tr>
      <w:tr w14:paraId="7595749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C72E07D">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0340F7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5B166A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964ED18">
            <w:pPr>
              <w:widowControl/>
              <w:jc w:val="left"/>
              <w:rPr>
                <w:color w:val="auto"/>
                <w:szCs w:val="21"/>
                <w:highlight w:val="none"/>
              </w:rPr>
            </w:pPr>
            <w:r>
              <w:rPr>
                <w:rFonts w:hint="eastAsia"/>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02781689">
            <w:pPr>
              <w:widowControl/>
              <w:jc w:val="left"/>
              <w:rPr>
                <w:color w:val="auto"/>
                <w:szCs w:val="21"/>
                <w:highlight w:val="none"/>
              </w:rPr>
            </w:pPr>
            <w:r>
              <w:rPr>
                <w:rFonts w:hint="eastAsia"/>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14:paraId="16F79C12">
            <w:pPr>
              <w:widowControl/>
              <w:jc w:val="left"/>
              <w:rPr>
                <w:color w:val="auto"/>
                <w:szCs w:val="21"/>
                <w:highlight w:val="none"/>
              </w:rPr>
            </w:pPr>
            <w:r>
              <w:rPr>
                <w:rFonts w:hint="eastAsia"/>
                <w:color w:val="auto"/>
                <w:szCs w:val="21"/>
                <w:highlight w:val="none"/>
              </w:rPr>
              <w:t>Y＜200</w:t>
            </w:r>
          </w:p>
        </w:tc>
      </w:tr>
      <w:tr w14:paraId="4D96608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38CFEC0">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4C106A0C">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F6CBB3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6DADC88">
            <w:pPr>
              <w:widowControl/>
              <w:jc w:val="left"/>
              <w:rPr>
                <w:color w:val="auto"/>
                <w:szCs w:val="21"/>
                <w:highlight w:val="none"/>
              </w:rPr>
            </w:pPr>
            <w:r>
              <w:rPr>
                <w:rFonts w:hint="eastAsia"/>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7F989E5F">
            <w:pPr>
              <w:widowControl/>
              <w:jc w:val="left"/>
              <w:rPr>
                <w:color w:val="auto"/>
                <w:szCs w:val="21"/>
                <w:highlight w:val="none"/>
              </w:rPr>
            </w:pPr>
            <w:r>
              <w:rPr>
                <w:rFonts w:hint="eastAsia"/>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14:paraId="61AC8A4D">
            <w:pPr>
              <w:widowControl/>
              <w:jc w:val="left"/>
              <w:rPr>
                <w:color w:val="auto"/>
                <w:szCs w:val="21"/>
                <w:highlight w:val="none"/>
              </w:rPr>
            </w:pPr>
            <w:r>
              <w:rPr>
                <w:rFonts w:hint="eastAsia"/>
                <w:color w:val="auto"/>
                <w:szCs w:val="21"/>
                <w:highlight w:val="none"/>
              </w:rPr>
              <w:t>X＜20</w:t>
            </w:r>
          </w:p>
        </w:tc>
      </w:tr>
      <w:tr w14:paraId="79BAFB4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2C98332">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19B3B7C">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EB36B1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CB69E10">
            <w:pPr>
              <w:widowControl/>
              <w:jc w:val="left"/>
              <w:rPr>
                <w:color w:val="auto"/>
                <w:szCs w:val="21"/>
                <w:highlight w:val="none"/>
              </w:rPr>
            </w:pPr>
            <w:r>
              <w:rPr>
                <w:rFonts w:hint="eastAsia"/>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10F063B7">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4597DCAA">
            <w:pPr>
              <w:widowControl/>
              <w:jc w:val="left"/>
              <w:rPr>
                <w:color w:val="auto"/>
                <w:szCs w:val="21"/>
                <w:highlight w:val="none"/>
              </w:rPr>
            </w:pPr>
            <w:r>
              <w:rPr>
                <w:rFonts w:hint="eastAsia"/>
                <w:color w:val="auto"/>
                <w:szCs w:val="21"/>
                <w:highlight w:val="none"/>
              </w:rPr>
              <w:t>Y＜100</w:t>
            </w:r>
          </w:p>
        </w:tc>
      </w:tr>
      <w:tr w14:paraId="415589C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81C17E2">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7BCC315A">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125A6E9">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4242A20">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1D77E502">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6BFD0639">
            <w:pPr>
              <w:widowControl/>
              <w:jc w:val="left"/>
              <w:rPr>
                <w:color w:val="auto"/>
                <w:szCs w:val="21"/>
                <w:highlight w:val="none"/>
              </w:rPr>
            </w:pPr>
            <w:r>
              <w:rPr>
                <w:rFonts w:hint="eastAsia"/>
                <w:color w:val="auto"/>
                <w:szCs w:val="21"/>
                <w:highlight w:val="none"/>
              </w:rPr>
              <w:t>X＜20</w:t>
            </w:r>
          </w:p>
        </w:tc>
      </w:tr>
      <w:tr w14:paraId="2798984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D9684E2">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8BF99E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F707F7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1BED83E">
            <w:pPr>
              <w:widowControl/>
              <w:jc w:val="left"/>
              <w:rPr>
                <w:color w:val="auto"/>
                <w:szCs w:val="21"/>
                <w:highlight w:val="none"/>
              </w:rPr>
            </w:pPr>
            <w:r>
              <w:rPr>
                <w:rFonts w:hint="eastAsia"/>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518E55FC">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31814505">
            <w:pPr>
              <w:widowControl/>
              <w:jc w:val="left"/>
              <w:rPr>
                <w:color w:val="auto"/>
                <w:szCs w:val="21"/>
                <w:highlight w:val="none"/>
              </w:rPr>
            </w:pPr>
            <w:r>
              <w:rPr>
                <w:rFonts w:hint="eastAsia"/>
                <w:color w:val="auto"/>
                <w:szCs w:val="21"/>
                <w:highlight w:val="none"/>
              </w:rPr>
              <w:t>Y＜100</w:t>
            </w:r>
          </w:p>
        </w:tc>
      </w:tr>
      <w:tr w14:paraId="22FFA8D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6B5807B">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6D9F9A97">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33F26FB">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5943CD3">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5126E4C8">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1F2CE787">
            <w:pPr>
              <w:widowControl/>
              <w:jc w:val="left"/>
              <w:rPr>
                <w:color w:val="auto"/>
                <w:szCs w:val="21"/>
                <w:highlight w:val="none"/>
              </w:rPr>
            </w:pPr>
            <w:r>
              <w:rPr>
                <w:rFonts w:hint="eastAsia"/>
                <w:color w:val="auto"/>
                <w:szCs w:val="21"/>
                <w:highlight w:val="none"/>
              </w:rPr>
              <w:t>X＜10</w:t>
            </w:r>
          </w:p>
        </w:tc>
      </w:tr>
      <w:tr w14:paraId="3A2C539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DA5D637">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B0EDAB5">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63D803E">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A784E0D">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20AA0DCA">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00C2C42E">
            <w:pPr>
              <w:widowControl/>
              <w:jc w:val="left"/>
              <w:rPr>
                <w:color w:val="auto"/>
                <w:szCs w:val="21"/>
                <w:highlight w:val="none"/>
              </w:rPr>
            </w:pPr>
            <w:r>
              <w:rPr>
                <w:rFonts w:hint="eastAsia"/>
                <w:color w:val="auto"/>
                <w:szCs w:val="21"/>
                <w:highlight w:val="none"/>
              </w:rPr>
              <w:t>Y＜100</w:t>
            </w:r>
          </w:p>
        </w:tc>
      </w:tr>
      <w:tr w14:paraId="3821A8E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8B66F8B">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5A4F128B">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B15C90D">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B0CC56F">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24D6C9F7">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1A344F59">
            <w:pPr>
              <w:widowControl/>
              <w:jc w:val="left"/>
              <w:rPr>
                <w:color w:val="auto"/>
                <w:szCs w:val="21"/>
                <w:highlight w:val="none"/>
              </w:rPr>
            </w:pPr>
            <w:r>
              <w:rPr>
                <w:rFonts w:hint="eastAsia"/>
                <w:color w:val="auto"/>
                <w:szCs w:val="21"/>
                <w:highlight w:val="none"/>
              </w:rPr>
              <w:t>X＜10</w:t>
            </w:r>
          </w:p>
        </w:tc>
      </w:tr>
      <w:tr w14:paraId="0B47E62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DED07DE">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FE7C7FE">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72E6BF7">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74B7559">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423E7D52">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5C4A0A36">
            <w:pPr>
              <w:widowControl/>
              <w:jc w:val="left"/>
              <w:rPr>
                <w:color w:val="auto"/>
                <w:szCs w:val="21"/>
                <w:highlight w:val="none"/>
              </w:rPr>
            </w:pPr>
            <w:r>
              <w:rPr>
                <w:rFonts w:hint="eastAsia"/>
                <w:color w:val="auto"/>
                <w:szCs w:val="21"/>
                <w:highlight w:val="none"/>
              </w:rPr>
              <w:t>Y＜100</w:t>
            </w:r>
          </w:p>
        </w:tc>
      </w:tr>
      <w:tr w14:paraId="7460690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FECFD2B">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6F4A4698">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901C9A3">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B242F8D">
            <w:pPr>
              <w:widowControl/>
              <w:jc w:val="left"/>
              <w:rPr>
                <w:color w:val="auto"/>
                <w:szCs w:val="21"/>
                <w:highlight w:val="none"/>
              </w:rPr>
            </w:pPr>
            <w:r>
              <w:rPr>
                <w:rFonts w:hint="eastAsia"/>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6B5CF317">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1F779E73">
            <w:pPr>
              <w:widowControl/>
              <w:jc w:val="left"/>
              <w:rPr>
                <w:color w:val="auto"/>
                <w:szCs w:val="21"/>
                <w:highlight w:val="none"/>
              </w:rPr>
            </w:pPr>
            <w:r>
              <w:rPr>
                <w:rFonts w:hint="eastAsia"/>
                <w:color w:val="auto"/>
                <w:szCs w:val="21"/>
                <w:highlight w:val="none"/>
              </w:rPr>
              <w:t>X＜10</w:t>
            </w:r>
          </w:p>
        </w:tc>
      </w:tr>
      <w:tr w14:paraId="00F7DF0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EA2FAF0">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91FFD9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1CFF33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729E5FC">
            <w:pPr>
              <w:widowControl/>
              <w:jc w:val="left"/>
              <w:rPr>
                <w:color w:val="auto"/>
                <w:szCs w:val="21"/>
                <w:highlight w:val="none"/>
              </w:rPr>
            </w:pPr>
            <w:r>
              <w:rPr>
                <w:rFonts w:hint="eastAsia"/>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4984EACB">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0E55698A">
            <w:pPr>
              <w:widowControl/>
              <w:jc w:val="left"/>
              <w:rPr>
                <w:color w:val="auto"/>
                <w:szCs w:val="21"/>
                <w:highlight w:val="none"/>
              </w:rPr>
            </w:pPr>
            <w:r>
              <w:rPr>
                <w:rFonts w:hint="eastAsia"/>
                <w:color w:val="auto"/>
                <w:szCs w:val="21"/>
                <w:highlight w:val="none"/>
              </w:rPr>
              <w:t>Y＜100</w:t>
            </w:r>
          </w:p>
        </w:tc>
      </w:tr>
      <w:tr w14:paraId="4DA8EE8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B508650">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1F86E9DB">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EFE7E68">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991FEDB">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D7F90E1">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1B6B1B34">
            <w:pPr>
              <w:widowControl/>
              <w:jc w:val="left"/>
              <w:rPr>
                <w:color w:val="auto"/>
                <w:szCs w:val="21"/>
                <w:highlight w:val="none"/>
              </w:rPr>
            </w:pPr>
            <w:r>
              <w:rPr>
                <w:rFonts w:hint="eastAsia"/>
                <w:color w:val="auto"/>
                <w:szCs w:val="21"/>
                <w:highlight w:val="none"/>
              </w:rPr>
              <w:t>X＜10</w:t>
            </w:r>
          </w:p>
        </w:tc>
      </w:tr>
      <w:tr w14:paraId="0193C42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7C54C53">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F8637F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A1C0E7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D92FDCB">
            <w:pPr>
              <w:widowControl/>
              <w:jc w:val="left"/>
              <w:rPr>
                <w:color w:val="auto"/>
                <w:szCs w:val="21"/>
                <w:highlight w:val="none"/>
              </w:rPr>
            </w:pPr>
            <w:r>
              <w:rPr>
                <w:rFonts w:hint="eastAsia"/>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0060D9A4">
            <w:pPr>
              <w:widowControl/>
              <w:jc w:val="left"/>
              <w:rPr>
                <w:color w:val="auto"/>
                <w:szCs w:val="21"/>
                <w:highlight w:val="none"/>
              </w:rPr>
            </w:pPr>
            <w:r>
              <w:rPr>
                <w:rFonts w:hint="eastAsia"/>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14:paraId="10DFE504">
            <w:pPr>
              <w:widowControl/>
              <w:jc w:val="left"/>
              <w:rPr>
                <w:color w:val="auto"/>
                <w:szCs w:val="21"/>
                <w:highlight w:val="none"/>
              </w:rPr>
            </w:pPr>
            <w:r>
              <w:rPr>
                <w:rFonts w:hint="eastAsia"/>
                <w:color w:val="auto"/>
                <w:szCs w:val="21"/>
                <w:highlight w:val="none"/>
              </w:rPr>
              <w:t>Y＜50</w:t>
            </w:r>
          </w:p>
        </w:tc>
      </w:tr>
      <w:tr w14:paraId="44496B4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6E71BD6">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37B29926">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B1DC45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7DA9529">
            <w:pPr>
              <w:widowControl/>
              <w:jc w:val="left"/>
              <w:rPr>
                <w:color w:val="auto"/>
                <w:szCs w:val="21"/>
                <w:highlight w:val="none"/>
              </w:rPr>
            </w:pPr>
            <w:r>
              <w:rPr>
                <w:rFonts w:hint="eastAsia"/>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6C03889E">
            <w:pPr>
              <w:widowControl/>
              <w:jc w:val="left"/>
              <w:rPr>
                <w:color w:val="auto"/>
                <w:szCs w:val="21"/>
                <w:highlight w:val="none"/>
              </w:rPr>
            </w:pPr>
            <w:r>
              <w:rPr>
                <w:rFonts w:hint="eastAsia"/>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14:paraId="537787E5">
            <w:pPr>
              <w:widowControl/>
              <w:jc w:val="left"/>
              <w:rPr>
                <w:color w:val="auto"/>
                <w:szCs w:val="21"/>
                <w:highlight w:val="none"/>
              </w:rPr>
            </w:pPr>
            <w:r>
              <w:rPr>
                <w:rFonts w:hint="eastAsia"/>
                <w:color w:val="auto"/>
                <w:szCs w:val="21"/>
                <w:highlight w:val="none"/>
              </w:rPr>
              <w:t>X＜100</w:t>
            </w:r>
          </w:p>
        </w:tc>
      </w:tr>
      <w:tr w14:paraId="7940F80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361A4FB">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A41FA15">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0794593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069C5C9">
            <w:pPr>
              <w:widowControl/>
              <w:jc w:val="left"/>
              <w:rPr>
                <w:color w:val="auto"/>
                <w:szCs w:val="21"/>
                <w:highlight w:val="none"/>
              </w:rPr>
            </w:pPr>
            <w:r>
              <w:rPr>
                <w:rFonts w:hint="eastAsia"/>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7DF190BA">
            <w:pPr>
              <w:widowControl/>
              <w:jc w:val="left"/>
              <w:rPr>
                <w:color w:val="auto"/>
                <w:szCs w:val="21"/>
                <w:highlight w:val="none"/>
              </w:rPr>
            </w:pPr>
            <w:r>
              <w:rPr>
                <w:rFonts w:hint="eastAsia"/>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14:paraId="3083B94F">
            <w:pPr>
              <w:widowControl/>
              <w:jc w:val="left"/>
              <w:rPr>
                <w:color w:val="auto"/>
                <w:szCs w:val="21"/>
                <w:highlight w:val="none"/>
              </w:rPr>
            </w:pPr>
            <w:r>
              <w:rPr>
                <w:rFonts w:hint="eastAsia"/>
                <w:color w:val="auto"/>
                <w:szCs w:val="21"/>
                <w:highlight w:val="none"/>
              </w:rPr>
              <w:t>Y＜2000</w:t>
            </w:r>
          </w:p>
        </w:tc>
      </w:tr>
      <w:tr w14:paraId="433B407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1B62EED">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3769261F">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B4883B4">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7A6613B">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6D8820E2">
            <w:pPr>
              <w:widowControl/>
              <w:jc w:val="left"/>
              <w:rPr>
                <w:color w:val="auto"/>
                <w:szCs w:val="21"/>
                <w:highlight w:val="none"/>
              </w:rPr>
            </w:pPr>
            <w:r>
              <w:rPr>
                <w:rFonts w:hint="eastAsia"/>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14:paraId="5E088B37">
            <w:pPr>
              <w:widowControl/>
              <w:jc w:val="left"/>
              <w:rPr>
                <w:color w:val="auto"/>
                <w:szCs w:val="21"/>
                <w:highlight w:val="none"/>
              </w:rPr>
            </w:pPr>
            <w:r>
              <w:rPr>
                <w:rFonts w:hint="eastAsia"/>
                <w:color w:val="auto"/>
                <w:szCs w:val="21"/>
                <w:highlight w:val="none"/>
              </w:rPr>
              <w:t>X＜100</w:t>
            </w:r>
          </w:p>
        </w:tc>
      </w:tr>
      <w:tr w14:paraId="38C6BE8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77077A7">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91538B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61CAE03">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1ED0275">
            <w:pPr>
              <w:widowControl/>
              <w:jc w:val="left"/>
              <w:rPr>
                <w:color w:val="auto"/>
                <w:szCs w:val="21"/>
                <w:highlight w:val="none"/>
              </w:rPr>
            </w:pPr>
            <w:r>
              <w:rPr>
                <w:rFonts w:hint="eastAsia"/>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363EACDD">
            <w:pPr>
              <w:widowControl/>
              <w:jc w:val="left"/>
              <w:rPr>
                <w:color w:val="auto"/>
                <w:szCs w:val="21"/>
                <w:highlight w:val="none"/>
              </w:rPr>
            </w:pPr>
            <w:r>
              <w:rPr>
                <w:rFonts w:hint="eastAsia"/>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14:paraId="31F3C39F">
            <w:pPr>
              <w:widowControl/>
              <w:jc w:val="left"/>
              <w:rPr>
                <w:color w:val="auto"/>
                <w:szCs w:val="21"/>
                <w:highlight w:val="none"/>
              </w:rPr>
            </w:pPr>
            <w:r>
              <w:rPr>
                <w:rFonts w:hint="eastAsia"/>
                <w:color w:val="auto"/>
                <w:szCs w:val="21"/>
                <w:highlight w:val="none"/>
              </w:rPr>
              <w:t>Y＜500</w:t>
            </w:r>
          </w:p>
        </w:tc>
      </w:tr>
      <w:tr w14:paraId="23DBF42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AB23755">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58622081">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C103CFF">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0EFA35F">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D51CE0D">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278FDDC8">
            <w:pPr>
              <w:widowControl/>
              <w:jc w:val="left"/>
              <w:rPr>
                <w:color w:val="auto"/>
                <w:szCs w:val="21"/>
                <w:highlight w:val="none"/>
              </w:rPr>
            </w:pPr>
            <w:r>
              <w:rPr>
                <w:rFonts w:hint="eastAsia"/>
                <w:color w:val="auto"/>
                <w:szCs w:val="21"/>
                <w:highlight w:val="none"/>
              </w:rPr>
              <w:t>X＜10</w:t>
            </w:r>
          </w:p>
        </w:tc>
      </w:tr>
      <w:tr w14:paraId="673AF59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0793934">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9EE43A7">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C8B498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90D369F">
            <w:pPr>
              <w:widowControl/>
              <w:jc w:val="left"/>
              <w:rPr>
                <w:color w:val="auto"/>
                <w:szCs w:val="21"/>
                <w:highlight w:val="none"/>
              </w:rPr>
            </w:pPr>
            <w:r>
              <w:rPr>
                <w:rFonts w:hint="eastAsia"/>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2FD1C10B">
            <w:pPr>
              <w:widowControl/>
              <w:jc w:val="left"/>
              <w:rPr>
                <w:color w:val="auto"/>
                <w:szCs w:val="21"/>
                <w:highlight w:val="none"/>
              </w:rPr>
            </w:pPr>
            <w:r>
              <w:rPr>
                <w:rFonts w:hint="eastAsia"/>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14:paraId="286C7222">
            <w:pPr>
              <w:widowControl/>
              <w:jc w:val="left"/>
              <w:rPr>
                <w:color w:val="auto"/>
                <w:szCs w:val="21"/>
                <w:highlight w:val="none"/>
              </w:rPr>
            </w:pPr>
            <w:r>
              <w:rPr>
                <w:rFonts w:hint="eastAsia"/>
                <w:color w:val="auto"/>
                <w:szCs w:val="21"/>
                <w:highlight w:val="none"/>
              </w:rPr>
              <w:t>Y＜100</w:t>
            </w:r>
          </w:p>
        </w:tc>
      </w:tr>
      <w:tr w14:paraId="6D403301">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6EFC35A8">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78608091">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499B155">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6529D93">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23E28E4C">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52F0139">
            <w:pPr>
              <w:widowControl/>
              <w:jc w:val="left"/>
              <w:rPr>
                <w:color w:val="auto"/>
                <w:szCs w:val="21"/>
                <w:highlight w:val="none"/>
              </w:rPr>
            </w:pPr>
            <w:r>
              <w:rPr>
                <w:rFonts w:hint="eastAsia"/>
                <w:color w:val="auto"/>
                <w:szCs w:val="21"/>
                <w:highlight w:val="none"/>
              </w:rPr>
              <w:t>X＜10</w:t>
            </w:r>
          </w:p>
        </w:tc>
      </w:tr>
    </w:tbl>
    <w:p w14:paraId="7A9C4C12">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w:t>
      </w:r>
      <w:r>
        <w:rPr>
          <w:rFonts w:hint="eastAsia"/>
          <w:color w:val="auto"/>
          <w:szCs w:val="21"/>
          <w:highlight w:val="none"/>
          <w:lang w:eastAsia="zh-CN"/>
        </w:rPr>
        <w:t>〔2011〕300号</w:t>
      </w:r>
      <w:r>
        <w:rPr>
          <w:rFonts w:hint="eastAsia"/>
          <w:color w:val="auto"/>
          <w:szCs w:val="21"/>
          <w:highlight w:val="none"/>
        </w:rPr>
        <w:t>），大型、中型和小型企业须同时满足所列指标的下限，否则下划一档；微型企业只须满足所列指标中的一项即可。</w:t>
      </w:r>
    </w:p>
    <w:p w14:paraId="45C492B7">
      <w:pPr>
        <w:spacing w:line="360" w:lineRule="auto"/>
        <w:rPr>
          <w:color w:val="auto"/>
          <w:sz w:val="28"/>
          <w:szCs w:val="28"/>
          <w:highlight w:val="none"/>
        </w:rPr>
      </w:pPr>
      <w:r>
        <w:rPr>
          <w:color w:val="auto"/>
          <w:szCs w:val="21"/>
          <w:highlight w:val="none"/>
        </w:rPr>
        <w:br w:type="page"/>
      </w:r>
      <w:r>
        <w:rPr>
          <w:rFonts w:hint="eastAsia"/>
          <w:color w:val="auto"/>
          <w:sz w:val="28"/>
          <w:szCs w:val="28"/>
          <w:highlight w:val="none"/>
        </w:rPr>
        <w:t>附件2：</w:t>
      </w:r>
    </w:p>
    <w:p w14:paraId="5081DD78">
      <w:pPr>
        <w:spacing w:line="360" w:lineRule="auto"/>
        <w:rPr>
          <w:rFonts w:hint="eastAsia"/>
          <w:color w:val="auto"/>
          <w:szCs w:val="21"/>
          <w:highlight w:val="none"/>
        </w:rPr>
        <w:sectPr>
          <w:footerReference r:id="rId13" w:type="first"/>
          <w:headerReference r:id="rId12" w:type="default"/>
          <w:pgSz w:w="11906" w:h="16838"/>
          <w:pgMar w:top="851" w:right="1133" w:bottom="1246" w:left="1418" w:header="851" w:footer="797" w:gutter="0"/>
          <w:cols w:space="720" w:num="1"/>
          <w:docGrid w:linePitch="312" w:charSpace="0"/>
        </w:sectPr>
      </w:pPr>
      <w:r>
        <w:rPr>
          <w:rFonts w:ascii="宋体" w:hAnsi="宋体" w:cs="宋体"/>
          <w:color w:val="auto"/>
          <w:position w:val="-335"/>
          <w:sz w:val="20"/>
          <w:szCs w:val="20"/>
          <w:highlight w:val="none"/>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7"/>
                    <a:stretch>
                      <a:fillRect/>
                    </a:stretch>
                  </pic:blipFill>
                  <pic:spPr>
                    <a:xfrm>
                      <a:off x="0" y="0"/>
                      <a:ext cx="5573395" cy="8125460"/>
                    </a:xfrm>
                    <a:prstGeom prst="rect">
                      <a:avLst/>
                    </a:prstGeom>
                    <a:noFill/>
                    <a:ln>
                      <a:noFill/>
                    </a:ln>
                  </pic:spPr>
                </pic:pic>
              </a:graphicData>
            </a:graphic>
          </wp:anchor>
        </w:drawing>
      </w:r>
    </w:p>
    <w:bookmarkEnd w:id="12"/>
    <w:bookmarkEnd w:id="13"/>
    <w:p w14:paraId="7E5E7C64">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18" w:name="_Toc636"/>
      <w:r>
        <w:rPr>
          <w:rFonts w:ascii="Times New Roman" w:hAnsi="Times New Roman" w:cs="Times New Roman"/>
          <w:color w:val="auto"/>
          <w:sz w:val="32"/>
          <w:szCs w:val="32"/>
          <w:highlight w:val="none"/>
        </w:rPr>
        <w:t>第三章  供应商须知</w:t>
      </w:r>
      <w:bookmarkEnd w:id="18"/>
      <w:bookmarkStart w:id="19" w:name="_Toc254970526"/>
      <w:bookmarkStart w:id="20" w:name="_Toc254970667"/>
    </w:p>
    <w:p w14:paraId="15FB5261">
      <w:pPr>
        <w:pStyle w:val="3"/>
        <w:spacing w:before="40" w:after="40"/>
        <w:jc w:val="center"/>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供应商须知前附表</w:t>
      </w:r>
      <w:bookmarkEnd w:id="19"/>
      <w:bookmarkEnd w:id="20"/>
      <w:bookmarkStart w:id="21" w:name="_投标人须知前附表"/>
      <w:bookmarkEnd w:id="21"/>
      <w:bookmarkStart w:id="22" w:name="_Hlk19088833"/>
    </w:p>
    <w:tbl>
      <w:tblPr>
        <w:tblStyle w:val="52"/>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4BE79A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35B0D23">
            <w:pPr>
              <w:jc w:val="center"/>
              <w:rPr>
                <w:b/>
                <w:color w:val="auto"/>
                <w:szCs w:val="21"/>
                <w:highlight w:val="none"/>
              </w:rPr>
            </w:pPr>
            <w:r>
              <w:rPr>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5AC016F">
            <w:pPr>
              <w:jc w:val="center"/>
              <w:rPr>
                <w:b/>
                <w:color w:val="auto"/>
                <w:szCs w:val="21"/>
                <w:highlight w:val="none"/>
              </w:rPr>
            </w:pPr>
            <w:r>
              <w:rPr>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3EE1F3C">
            <w:pPr>
              <w:jc w:val="center"/>
              <w:rPr>
                <w:b/>
                <w:color w:val="auto"/>
                <w:szCs w:val="21"/>
                <w:highlight w:val="none"/>
              </w:rPr>
            </w:pPr>
            <w:r>
              <w:rPr>
                <w:b/>
                <w:color w:val="auto"/>
                <w:szCs w:val="21"/>
                <w:highlight w:val="none"/>
              </w:rPr>
              <w:t>内容、要求</w:t>
            </w:r>
          </w:p>
        </w:tc>
      </w:tr>
      <w:tr w14:paraId="57EA25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585A6E4">
            <w:pPr>
              <w:spacing w:line="300" w:lineRule="exact"/>
              <w:jc w:val="center"/>
              <w:rPr>
                <w:b/>
                <w:color w:val="auto"/>
                <w:szCs w:val="21"/>
                <w:highlight w:val="none"/>
              </w:rPr>
            </w:pPr>
            <w:r>
              <w:rPr>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7CB56DE">
            <w:pPr>
              <w:spacing w:line="300" w:lineRule="exact"/>
              <w:jc w:val="center"/>
              <w:rPr>
                <w:color w:val="auto"/>
                <w:szCs w:val="21"/>
                <w:highlight w:val="none"/>
              </w:rPr>
            </w:pPr>
            <w:r>
              <w:rPr>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B789B1C">
            <w:pPr>
              <w:spacing w:line="312" w:lineRule="auto"/>
              <w:jc w:val="left"/>
              <w:rPr>
                <w:rFonts w:hint="eastAsia" w:eastAsia="宋体"/>
                <w:color w:val="auto"/>
                <w:szCs w:val="21"/>
                <w:highlight w:val="none"/>
                <w:lang w:eastAsia="zh-CN"/>
              </w:rPr>
            </w:pPr>
            <w:r>
              <w:rPr>
                <w:color w:val="auto"/>
                <w:szCs w:val="21"/>
                <w:highlight w:val="none"/>
              </w:rPr>
              <w:t>项目名称：</w:t>
            </w:r>
            <w:r>
              <w:rPr>
                <w:rFonts w:hint="eastAsia"/>
                <w:color w:val="auto"/>
                <w:szCs w:val="21"/>
                <w:highlight w:val="none"/>
                <w:lang w:eastAsia="zh-CN"/>
              </w:rPr>
              <w:t>2026-2027年水电木日常维修保障材料供应服务采购</w:t>
            </w:r>
          </w:p>
          <w:p w14:paraId="0EFA3A03">
            <w:pPr>
              <w:spacing w:line="300" w:lineRule="exact"/>
              <w:jc w:val="left"/>
              <w:rPr>
                <w:rFonts w:hint="eastAsia" w:eastAsia="宋体"/>
                <w:color w:val="auto"/>
                <w:szCs w:val="21"/>
                <w:highlight w:val="none"/>
                <w:lang w:eastAsia="zh-CN"/>
              </w:rPr>
            </w:pPr>
            <w:r>
              <w:rPr>
                <w:color w:val="auto"/>
                <w:szCs w:val="21"/>
                <w:highlight w:val="none"/>
              </w:rPr>
              <w:t>项目编号：</w:t>
            </w:r>
            <w:r>
              <w:rPr>
                <w:rFonts w:hint="eastAsia"/>
                <w:color w:val="auto"/>
                <w:szCs w:val="21"/>
                <w:highlight w:val="none"/>
                <w:lang w:eastAsia="zh-CN"/>
              </w:rPr>
              <w:t>GXZC2026-C3-000676-JDZB</w:t>
            </w:r>
          </w:p>
          <w:p w14:paraId="1ADC5757">
            <w:pPr>
              <w:spacing w:line="300" w:lineRule="exact"/>
              <w:jc w:val="left"/>
              <w:rPr>
                <w:color w:val="auto"/>
                <w:szCs w:val="21"/>
                <w:highlight w:val="none"/>
              </w:rPr>
            </w:pPr>
            <w:r>
              <w:rPr>
                <w:rFonts w:hint="eastAsia"/>
                <w:color w:val="auto"/>
                <w:szCs w:val="21"/>
                <w:highlight w:val="none"/>
              </w:rPr>
              <w:t>采购计划号：广西政采[2026]5046号</w:t>
            </w:r>
          </w:p>
        </w:tc>
      </w:tr>
      <w:tr w14:paraId="091D2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B31B622">
            <w:pPr>
              <w:spacing w:line="300" w:lineRule="exact"/>
              <w:jc w:val="center"/>
              <w:rPr>
                <w:b/>
                <w:color w:val="auto"/>
                <w:szCs w:val="21"/>
                <w:highlight w:val="none"/>
              </w:rPr>
            </w:pPr>
            <w:r>
              <w:rPr>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A770EAE">
            <w:pPr>
              <w:spacing w:line="300" w:lineRule="exact"/>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77DBD44">
            <w:pPr>
              <w:spacing w:line="300" w:lineRule="exact"/>
              <w:jc w:val="left"/>
              <w:rPr>
                <w:color w:val="auto"/>
                <w:szCs w:val="21"/>
                <w:highlight w:val="none"/>
              </w:rPr>
            </w:pPr>
            <w:r>
              <w:rPr>
                <w:rFonts w:hint="eastAsia"/>
                <w:color w:val="auto"/>
                <w:szCs w:val="21"/>
                <w:highlight w:val="none"/>
              </w:rPr>
              <w:t>竞争性磋商。</w:t>
            </w:r>
          </w:p>
        </w:tc>
      </w:tr>
      <w:tr w14:paraId="10F6B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6F552A7A">
            <w:pPr>
              <w:spacing w:line="300" w:lineRule="exact"/>
              <w:jc w:val="center"/>
              <w:rPr>
                <w:b/>
                <w:color w:val="auto"/>
                <w:szCs w:val="21"/>
                <w:highlight w:val="none"/>
              </w:rPr>
            </w:pPr>
            <w:r>
              <w:rPr>
                <w:b/>
                <w:color w:val="auto"/>
                <w:szCs w:val="21"/>
                <w:highlight w:val="none"/>
              </w:rPr>
              <w:t>1.4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AA66466">
            <w:pPr>
              <w:spacing w:line="300" w:lineRule="exact"/>
              <w:jc w:val="center"/>
              <w:rPr>
                <w:rFonts w:hint="eastAsia"/>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AE1E354">
            <w:pPr>
              <w:spacing w:line="300" w:lineRule="exact"/>
              <w:jc w:val="left"/>
              <w:rPr>
                <w:color w:val="auto"/>
                <w:szCs w:val="21"/>
                <w:highlight w:val="none"/>
              </w:rPr>
            </w:pPr>
            <w:r>
              <w:rPr>
                <w:rFonts w:hint="eastAsia"/>
                <w:color w:val="auto"/>
                <w:szCs w:val="21"/>
                <w:highlight w:val="none"/>
              </w:rPr>
              <w:t>本项目专门面向小微企业采购。</w:t>
            </w:r>
          </w:p>
          <w:p w14:paraId="5DC1CD92">
            <w:pPr>
              <w:spacing w:line="300" w:lineRule="exact"/>
              <w:jc w:val="left"/>
              <w:rPr>
                <w:rFonts w:hint="eastAsia"/>
                <w:color w:val="auto"/>
                <w:szCs w:val="21"/>
                <w:highlight w:val="none"/>
              </w:rPr>
            </w:pPr>
            <w:r>
              <w:rPr>
                <w:rFonts w:hint="eastAsia"/>
                <w:color w:val="auto"/>
                <w:szCs w:val="21"/>
                <w:highlight w:val="none"/>
              </w:rPr>
              <w:t>供应商提供《中小企业声明函》中填报采购文件标明所属行业的</w:t>
            </w:r>
            <w:r>
              <w:rPr>
                <w:rFonts w:hint="eastAsia"/>
                <w:color w:val="auto"/>
                <w:szCs w:val="21"/>
                <w:highlight w:val="none"/>
                <w:lang w:val="en-US" w:eastAsia="zh-CN"/>
              </w:rPr>
              <w:t>服务商</w:t>
            </w:r>
            <w:r>
              <w:rPr>
                <w:rFonts w:hint="eastAsia"/>
                <w:color w:val="auto"/>
                <w:szCs w:val="21"/>
                <w:highlight w:val="none"/>
              </w:rPr>
              <w:t>应均为小型或微型企业。如磋商公告接受联合体或分包时，供应商以联合体形式响应的，还须提供《联合体协议书》，《联合体协议书》中填报的小微企业承接的比例为1</w:t>
            </w:r>
            <w:r>
              <w:rPr>
                <w:color w:val="auto"/>
                <w:szCs w:val="21"/>
                <w:highlight w:val="none"/>
              </w:rPr>
              <w:t>00</w:t>
            </w:r>
            <w:r>
              <w:rPr>
                <w:rFonts w:hint="eastAsia"/>
                <w:color w:val="auto"/>
                <w:szCs w:val="21"/>
                <w:highlight w:val="none"/>
              </w:rPr>
              <w:t>%；供应商以合同分包形式参与响应的，还须提供《分包意向协议书》，《分包意向协议书》中填报的小微企业承接的比例为1</w:t>
            </w:r>
            <w:r>
              <w:rPr>
                <w:color w:val="auto"/>
                <w:szCs w:val="21"/>
                <w:highlight w:val="none"/>
              </w:rPr>
              <w:t>00</w:t>
            </w:r>
            <w:r>
              <w:rPr>
                <w:rFonts w:hint="eastAsia"/>
                <w:color w:val="auto"/>
                <w:szCs w:val="21"/>
                <w:highlight w:val="none"/>
              </w:rPr>
              <w:t>%</w:t>
            </w:r>
            <w:r>
              <w:rPr>
                <w:rFonts w:hint="eastAsia"/>
                <w:color w:val="auto"/>
                <w:szCs w:val="21"/>
                <w:highlight w:val="none"/>
              </w:rPr>
              <w:t>。</w:t>
            </w:r>
          </w:p>
        </w:tc>
      </w:tr>
      <w:tr w14:paraId="1D9644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3AF5FCA6">
            <w:pPr>
              <w:spacing w:line="300" w:lineRule="exact"/>
              <w:jc w:val="center"/>
              <w:rPr>
                <w:b/>
                <w:color w:val="auto"/>
                <w:szCs w:val="21"/>
                <w:highlight w:val="none"/>
              </w:rPr>
            </w:pPr>
            <w:r>
              <w:rPr>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CF4CD93">
            <w:pPr>
              <w:spacing w:line="300" w:lineRule="exact"/>
              <w:jc w:val="center"/>
              <w:rPr>
                <w:color w:val="auto"/>
                <w:szCs w:val="21"/>
                <w:highlight w:val="none"/>
              </w:rPr>
            </w:pPr>
            <w:r>
              <w:rPr>
                <w:color w:val="auto"/>
                <w:szCs w:val="21"/>
                <w:highlight w:val="none"/>
                <w:lang w:val="zh-CN"/>
              </w:rPr>
              <w:t>供应商资格条件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7CCB35A">
            <w:pPr>
              <w:spacing w:line="300" w:lineRule="exact"/>
              <w:jc w:val="left"/>
              <w:rPr>
                <w:color w:val="auto"/>
                <w:szCs w:val="21"/>
                <w:highlight w:val="none"/>
              </w:rPr>
            </w:pPr>
            <w:r>
              <w:rPr>
                <w:rFonts w:hint="eastAsia"/>
                <w:color w:val="auto"/>
                <w:szCs w:val="21"/>
                <w:highlight w:val="none"/>
              </w:rPr>
              <w:t>详</w:t>
            </w:r>
            <w:r>
              <w:rPr>
                <w:color w:val="auto"/>
                <w:szCs w:val="21"/>
                <w:highlight w:val="none"/>
              </w:rPr>
              <w:t>见</w:t>
            </w:r>
            <w:r>
              <w:rPr>
                <w:rFonts w:hint="eastAsia"/>
                <w:color w:val="auto"/>
                <w:szCs w:val="21"/>
                <w:highlight w:val="none"/>
              </w:rPr>
              <w:t>磋商</w:t>
            </w:r>
            <w:r>
              <w:rPr>
                <w:color w:val="auto"/>
                <w:szCs w:val="21"/>
                <w:highlight w:val="none"/>
              </w:rPr>
              <w:t>公告</w:t>
            </w:r>
            <w:r>
              <w:rPr>
                <w:rFonts w:hint="eastAsia"/>
                <w:color w:val="auto"/>
                <w:szCs w:val="21"/>
                <w:highlight w:val="none"/>
              </w:rPr>
              <w:t>。</w:t>
            </w:r>
          </w:p>
        </w:tc>
      </w:tr>
      <w:tr w14:paraId="673C7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noWrap w:val="0"/>
            <w:vAlign w:val="center"/>
          </w:tcPr>
          <w:p w14:paraId="612A7670">
            <w:pPr>
              <w:spacing w:line="300" w:lineRule="exact"/>
              <w:jc w:val="center"/>
              <w:rPr>
                <w:b/>
                <w:color w:val="auto"/>
                <w:szCs w:val="21"/>
                <w:highlight w:val="none"/>
              </w:rPr>
            </w:pPr>
            <w:bookmarkStart w:id="23" w:name="_Hlk85555568"/>
            <w:r>
              <w:rPr>
                <w:b/>
                <w:color w:val="auto"/>
                <w:szCs w:val="21"/>
                <w:highlight w:val="none"/>
              </w:rPr>
              <w:t>1.5.3</w:t>
            </w:r>
          </w:p>
        </w:tc>
        <w:tc>
          <w:tcPr>
            <w:tcW w:w="1248" w:type="dxa"/>
            <w:tcBorders>
              <w:top w:val="single" w:color="auto" w:sz="4" w:space="0"/>
              <w:left w:val="single" w:color="auto" w:sz="4" w:space="0"/>
              <w:right w:val="single" w:color="auto" w:sz="4" w:space="0"/>
            </w:tcBorders>
            <w:noWrap w:val="0"/>
            <w:vAlign w:val="center"/>
          </w:tcPr>
          <w:p w14:paraId="3E0063B9">
            <w:pPr>
              <w:spacing w:line="300" w:lineRule="exact"/>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noWrap w:val="0"/>
            <w:vAlign w:val="center"/>
          </w:tcPr>
          <w:p w14:paraId="39062EA0">
            <w:pPr>
              <w:spacing w:line="300" w:lineRule="exact"/>
              <w:jc w:val="left"/>
              <w:rPr>
                <w:color w:val="auto"/>
                <w:szCs w:val="21"/>
                <w:highlight w:val="none"/>
              </w:rPr>
            </w:pPr>
            <w:r>
              <w:rPr>
                <w:rFonts w:hint="eastAsia"/>
                <w:color w:val="auto"/>
                <w:szCs w:val="21"/>
                <w:highlight w:val="none"/>
              </w:rPr>
              <w:t>是否接受联合体详见磋商公告</w:t>
            </w:r>
          </w:p>
        </w:tc>
      </w:tr>
      <w:bookmarkEnd w:id="23"/>
      <w:tr w14:paraId="4B1BEA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41347928">
            <w:pPr>
              <w:spacing w:line="300" w:lineRule="exact"/>
              <w:jc w:val="center"/>
              <w:rPr>
                <w:b/>
                <w:color w:val="auto"/>
                <w:szCs w:val="21"/>
                <w:highlight w:val="none"/>
              </w:rPr>
            </w:pPr>
            <w:r>
              <w:rPr>
                <w:b/>
                <w:color w:val="auto"/>
                <w:szCs w:val="21"/>
                <w:highlight w:val="none"/>
              </w:rPr>
              <w:t>1.6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5D16C5C">
            <w:pPr>
              <w:spacing w:line="300" w:lineRule="exact"/>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BBE073C">
            <w:pPr>
              <w:pStyle w:val="18"/>
              <w:rPr>
                <w:color w:val="auto"/>
                <w:szCs w:val="21"/>
                <w:highlight w:val="none"/>
              </w:rPr>
            </w:pPr>
            <w:r>
              <w:rPr>
                <w:color w:val="auto"/>
                <w:szCs w:val="21"/>
                <w:highlight w:val="none"/>
              </w:rPr>
              <w:sym w:font="Wingdings 2" w:char="0052"/>
            </w:r>
            <w:r>
              <w:rPr>
                <w:rFonts w:hint="eastAsia"/>
                <w:color w:val="auto"/>
                <w:szCs w:val="21"/>
                <w:highlight w:val="none"/>
                <w:lang w:val="en-US" w:eastAsia="zh-CN"/>
              </w:rPr>
              <w:t>不组织</w:t>
            </w:r>
            <w:r>
              <w:rPr>
                <w:rFonts w:hint="eastAsia"/>
                <w:color w:val="auto"/>
                <w:szCs w:val="21"/>
                <w:highlight w:val="none"/>
              </w:rPr>
              <w:t xml:space="preserve">  </w:t>
            </w:r>
          </w:p>
        </w:tc>
      </w:tr>
      <w:tr w14:paraId="6B9E47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2540B25">
            <w:pPr>
              <w:spacing w:line="300" w:lineRule="exact"/>
              <w:jc w:val="center"/>
              <w:rPr>
                <w:b/>
                <w:color w:val="auto"/>
                <w:szCs w:val="21"/>
                <w:highlight w:val="none"/>
              </w:rPr>
            </w:pPr>
            <w:r>
              <w:rPr>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5D91885">
            <w:pPr>
              <w:spacing w:line="300" w:lineRule="exact"/>
              <w:jc w:val="center"/>
              <w:rPr>
                <w:color w:val="auto"/>
                <w:szCs w:val="21"/>
                <w:highlight w:val="none"/>
              </w:rPr>
            </w:pPr>
            <w:r>
              <w:rPr>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FCE61CB">
            <w:pPr>
              <w:spacing w:line="300" w:lineRule="exact"/>
              <w:jc w:val="left"/>
              <w:rPr>
                <w:color w:val="auto"/>
                <w:szCs w:val="21"/>
                <w:highlight w:val="none"/>
              </w:rPr>
            </w:pPr>
            <w:r>
              <w:rPr>
                <w:rFonts w:hint="eastAsia"/>
                <w:color w:val="auto"/>
                <w:szCs w:val="21"/>
                <w:highlight w:val="none"/>
              </w:rPr>
              <w:t>是否接受分包详见磋商公告</w:t>
            </w:r>
          </w:p>
        </w:tc>
      </w:tr>
      <w:tr w14:paraId="791EC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5BE7A5F1">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886731A">
            <w:pPr>
              <w:spacing w:line="300" w:lineRule="exact"/>
              <w:jc w:val="center"/>
              <w:rPr>
                <w:color w:val="auto"/>
                <w:szCs w:val="21"/>
                <w:highlight w:val="none"/>
              </w:rPr>
            </w:pPr>
            <w:r>
              <w:rPr>
                <w:rFonts w:hint="eastAsia"/>
                <w:color w:val="auto"/>
                <w:szCs w:val="21"/>
                <w:highlight w:val="none"/>
              </w:rPr>
              <w:t>采购文件</w:t>
            </w:r>
            <w:r>
              <w:rPr>
                <w:color w:val="auto"/>
                <w:szCs w:val="21"/>
                <w:highlight w:val="none"/>
              </w:rPr>
              <w:t>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C49B064">
            <w:pPr>
              <w:spacing w:line="300" w:lineRule="exact"/>
              <w:jc w:val="left"/>
              <w:rPr>
                <w:color w:val="auto"/>
                <w:szCs w:val="21"/>
                <w:highlight w:val="none"/>
              </w:rPr>
            </w:pPr>
            <w:r>
              <w:rPr>
                <w:color w:val="auto"/>
                <w:szCs w:val="21"/>
                <w:highlight w:val="none"/>
              </w:rPr>
              <w:t>在</w:t>
            </w:r>
            <w:r>
              <w:rPr>
                <w:rFonts w:hint="eastAsia"/>
                <w:color w:val="auto"/>
                <w:szCs w:val="21"/>
                <w:highlight w:val="none"/>
              </w:rPr>
              <w:t>磋商</w:t>
            </w:r>
            <w:r>
              <w:rPr>
                <w:color w:val="auto"/>
                <w:szCs w:val="21"/>
                <w:highlight w:val="none"/>
              </w:rPr>
              <w:t>公告发布媒介发布</w:t>
            </w:r>
            <w:r>
              <w:rPr>
                <w:rFonts w:hint="eastAsia"/>
                <w:color w:val="auto"/>
                <w:szCs w:val="21"/>
                <w:highlight w:val="none"/>
              </w:rPr>
              <w:t>。</w:t>
            </w:r>
          </w:p>
        </w:tc>
      </w:tr>
      <w:tr w14:paraId="2FBC64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5842793">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E7E931A">
            <w:pPr>
              <w:spacing w:line="300" w:lineRule="exact"/>
              <w:jc w:val="center"/>
              <w:rPr>
                <w:color w:val="auto"/>
                <w:szCs w:val="21"/>
                <w:highlight w:val="none"/>
              </w:rPr>
            </w:pPr>
            <w:r>
              <w:rPr>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4857195">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自磋商</w:t>
            </w:r>
            <w:r>
              <w:rPr>
                <w:color w:val="auto"/>
                <w:szCs w:val="21"/>
                <w:highlight w:val="none"/>
              </w:rPr>
              <w:t>公告发布媒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磋商</w:t>
            </w:r>
            <w:r>
              <w:rPr>
                <w:color w:val="auto"/>
                <w:szCs w:val="21"/>
                <w:highlight w:val="none"/>
              </w:rPr>
              <w:t>公告发布媒</w:t>
            </w:r>
            <w:r>
              <w:rPr>
                <w:rFonts w:hint="eastAsia"/>
                <w:color w:val="auto"/>
                <w:szCs w:val="21"/>
                <w:highlight w:val="none"/>
              </w:rPr>
              <w:t>体</w:t>
            </w:r>
            <w:r>
              <w:rPr>
                <w:color w:val="auto"/>
                <w:szCs w:val="21"/>
                <w:highlight w:val="none"/>
              </w:rPr>
              <w:t>造成的损失，由供应商自行负责。</w:t>
            </w:r>
          </w:p>
        </w:tc>
      </w:tr>
      <w:tr w14:paraId="5FB427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05BB2A6">
            <w:pPr>
              <w:spacing w:line="300" w:lineRule="exact"/>
              <w:jc w:val="center"/>
              <w:rPr>
                <w:b/>
                <w:color w:val="auto"/>
                <w:szCs w:val="21"/>
                <w:highlight w:val="none"/>
              </w:rPr>
            </w:pPr>
            <w:r>
              <w:rPr>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A1A375D">
            <w:pPr>
              <w:spacing w:line="300" w:lineRule="exact"/>
              <w:jc w:val="center"/>
              <w:rPr>
                <w:color w:val="auto"/>
                <w:szCs w:val="21"/>
                <w:highlight w:val="none"/>
              </w:rPr>
            </w:pPr>
            <w:r>
              <w:rPr>
                <w:rFonts w:hint="eastAsia"/>
                <w:color w:val="auto"/>
                <w:szCs w:val="21"/>
                <w:highlight w:val="none"/>
              </w:rPr>
              <w:t>响应</w:t>
            </w:r>
            <w:r>
              <w:rPr>
                <w:color w:val="auto"/>
                <w:szCs w:val="21"/>
                <w:highlight w:val="none"/>
              </w:rPr>
              <w:t>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ADB6A2B">
            <w:pPr>
              <w:spacing w:line="300" w:lineRule="exact"/>
              <w:jc w:val="left"/>
              <w:rPr>
                <w:color w:val="auto"/>
                <w:szCs w:val="21"/>
                <w:highlight w:val="none"/>
              </w:rPr>
            </w:pPr>
            <w:r>
              <w:rPr>
                <w:color w:val="auto"/>
                <w:szCs w:val="21"/>
                <w:highlight w:val="none"/>
              </w:rPr>
              <w:t>响应截止之日起90天。</w:t>
            </w:r>
          </w:p>
        </w:tc>
      </w:tr>
      <w:tr w14:paraId="604B93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3D9FB1ED">
            <w:pPr>
              <w:spacing w:line="300" w:lineRule="exact"/>
              <w:jc w:val="center"/>
              <w:rPr>
                <w:b/>
                <w:color w:val="auto"/>
                <w:szCs w:val="21"/>
                <w:highlight w:val="none"/>
              </w:rPr>
            </w:pPr>
            <w:r>
              <w:rPr>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5F6E74A">
            <w:pPr>
              <w:spacing w:line="300" w:lineRule="exact"/>
              <w:jc w:val="center"/>
              <w:rPr>
                <w:color w:val="auto"/>
                <w:szCs w:val="21"/>
                <w:highlight w:val="none"/>
              </w:rPr>
            </w:pPr>
            <w:r>
              <w:rPr>
                <w:rFonts w:hint="eastAsia"/>
                <w:color w:val="auto"/>
                <w:szCs w:val="21"/>
                <w:highlight w:val="none"/>
              </w:rPr>
              <w:t>磋商</w:t>
            </w:r>
            <w:r>
              <w:rPr>
                <w:color w:val="auto"/>
                <w:szCs w:val="21"/>
                <w:highlight w:val="none"/>
              </w:rPr>
              <w:t>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BF6899A">
            <w:pPr>
              <w:spacing w:line="312" w:lineRule="auto"/>
              <w:jc w:val="left"/>
              <w:rPr>
                <w:rFonts w:hint="eastAsia"/>
                <w:color w:val="auto"/>
                <w:kern w:val="0"/>
                <w:szCs w:val="21"/>
                <w:highlight w:val="none"/>
              </w:rPr>
            </w:pPr>
            <w:r>
              <w:rPr>
                <w:rFonts w:hint="eastAsia"/>
                <w:color w:val="auto"/>
                <w:szCs w:val="21"/>
                <w:highlight w:val="none"/>
              </w:rPr>
              <w:t>磋商</w:t>
            </w:r>
            <w:r>
              <w:rPr>
                <w:color w:val="auto"/>
                <w:szCs w:val="21"/>
                <w:highlight w:val="none"/>
              </w:rPr>
              <w:t>保证</w:t>
            </w:r>
            <w:r>
              <w:rPr>
                <w:rFonts w:hint="eastAsia"/>
                <w:color w:val="auto"/>
                <w:szCs w:val="21"/>
                <w:highlight w:val="none"/>
              </w:rPr>
              <w:t>金金额：人民币</w:t>
            </w:r>
            <w:r>
              <w:rPr>
                <w:rFonts w:hint="eastAsia"/>
                <w:color w:val="auto"/>
                <w:szCs w:val="21"/>
                <w:highlight w:val="none"/>
                <w:lang w:val="en-US" w:eastAsia="zh-CN"/>
              </w:rPr>
              <w:t>壹</w:t>
            </w:r>
            <w:r>
              <w:rPr>
                <w:rFonts w:hint="eastAsia"/>
                <w:color w:val="auto"/>
                <w:szCs w:val="21"/>
                <w:highlight w:val="none"/>
              </w:rPr>
              <w:t>万元整（</w:t>
            </w:r>
            <w:r>
              <w:rPr>
                <w:color w:val="auto"/>
                <w:szCs w:val="21"/>
                <w:highlight w:val="none"/>
              </w:rPr>
              <w:t>¥</w:t>
            </w:r>
            <w:r>
              <w:rPr>
                <w:rFonts w:hint="eastAsia"/>
                <w:color w:val="auto"/>
                <w:szCs w:val="21"/>
                <w:highlight w:val="none"/>
                <w:lang w:val="en-US" w:eastAsia="zh-CN"/>
              </w:rPr>
              <w:t>1</w:t>
            </w:r>
            <w:r>
              <w:rPr>
                <w:color w:val="auto"/>
                <w:szCs w:val="21"/>
                <w:highlight w:val="none"/>
              </w:rPr>
              <w:t>0,000.00</w:t>
            </w:r>
            <w:r>
              <w:rPr>
                <w:rFonts w:hint="eastAsia"/>
                <w:color w:val="auto"/>
                <w:szCs w:val="21"/>
                <w:highlight w:val="none"/>
              </w:rPr>
              <w:t>）。</w:t>
            </w:r>
          </w:p>
          <w:p w14:paraId="1B4B64F4">
            <w:pPr>
              <w:spacing w:line="300" w:lineRule="exact"/>
              <w:jc w:val="left"/>
              <w:rPr>
                <w:color w:val="auto"/>
                <w:szCs w:val="21"/>
                <w:highlight w:val="none"/>
              </w:rPr>
            </w:pPr>
            <w:r>
              <w:rPr>
                <w:rFonts w:hint="eastAsia"/>
                <w:color w:val="auto"/>
                <w:szCs w:val="21"/>
                <w:highlight w:val="none"/>
              </w:rPr>
              <w:t>1、缴纳方式一：</w:t>
            </w:r>
          </w:p>
          <w:p w14:paraId="61E650B5">
            <w:pPr>
              <w:spacing w:line="300" w:lineRule="exact"/>
              <w:jc w:val="left"/>
              <w:rPr>
                <w:color w:val="auto"/>
                <w:szCs w:val="21"/>
                <w:highlight w:val="none"/>
              </w:rPr>
            </w:pPr>
            <w:r>
              <w:rPr>
                <w:rFonts w:hint="eastAsia" w:ascii="宋体" w:hAnsi="宋体"/>
                <w:color w:val="auto"/>
                <w:szCs w:val="21"/>
                <w:highlight w:val="none"/>
              </w:rPr>
              <w:t>（1）</w:t>
            </w:r>
            <w:r>
              <w:rPr>
                <w:color w:val="auto"/>
                <w:szCs w:val="21"/>
                <w:highlight w:val="none"/>
              </w:rPr>
              <w:t>供应商应于</w:t>
            </w:r>
            <w:r>
              <w:rPr>
                <w:rFonts w:hint="eastAsia"/>
                <w:color w:val="auto"/>
                <w:szCs w:val="21"/>
                <w:highlight w:val="none"/>
              </w:rPr>
              <w:t>响应截止</w:t>
            </w:r>
            <w:r>
              <w:rPr>
                <w:color w:val="auto"/>
                <w:szCs w:val="21"/>
                <w:highlight w:val="none"/>
              </w:rPr>
              <w:t>时间前将</w:t>
            </w:r>
            <w:r>
              <w:rPr>
                <w:rFonts w:hint="eastAsia"/>
                <w:color w:val="auto"/>
                <w:szCs w:val="21"/>
                <w:highlight w:val="none"/>
              </w:rPr>
              <w:t>磋商</w:t>
            </w:r>
            <w:r>
              <w:rPr>
                <w:color w:val="auto"/>
                <w:szCs w:val="21"/>
                <w:highlight w:val="none"/>
              </w:rPr>
              <w:t>保证金以电汇、转账形式从供应商账户一次性足额</w:t>
            </w:r>
            <w:r>
              <w:rPr>
                <w:rFonts w:hint="eastAsia"/>
                <w:color w:val="auto"/>
                <w:szCs w:val="21"/>
                <w:highlight w:val="none"/>
              </w:rPr>
              <w:t>缴</w:t>
            </w:r>
            <w:r>
              <w:rPr>
                <w:color w:val="auto"/>
                <w:szCs w:val="21"/>
                <w:highlight w:val="none"/>
              </w:rPr>
              <w:t>纳至本项目对应的专用虚拟账号，所交纳的磋商保证金仅限当次项目有效，不得重复替代使用。本项目磋商保证金</w:t>
            </w:r>
            <w:r>
              <w:rPr>
                <w:rFonts w:hint="eastAsia"/>
                <w:color w:val="auto"/>
                <w:szCs w:val="21"/>
                <w:highlight w:val="none"/>
              </w:rPr>
              <w:t>缴</w:t>
            </w:r>
            <w:r>
              <w:rPr>
                <w:color w:val="auto"/>
                <w:szCs w:val="21"/>
                <w:highlight w:val="none"/>
              </w:rPr>
              <w:t>纳专用虚拟账号信息</w:t>
            </w:r>
            <w:r>
              <w:rPr>
                <w:rFonts w:hint="eastAsia"/>
                <w:color w:val="auto"/>
                <w:szCs w:val="21"/>
                <w:highlight w:val="none"/>
              </w:rPr>
              <w:t>如下：</w:t>
            </w:r>
          </w:p>
          <w:p w14:paraId="25F6ADC9">
            <w:pPr>
              <w:spacing w:line="300" w:lineRule="exact"/>
              <w:jc w:val="left"/>
              <w:rPr>
                <w:color w:val="auto"/>
                <w:szCs w:val="21"/>
                <w:highlight w:val="none"/>
              </w:rPr>
            </w:pPr>
            <w:r>
              <w:rPr>
                <w:rFonts w:hint="eastAsia"/>
                <w:color w:val="auto"/>
                <w:szCs w:val="21"/>
                <w:highlight w:val="none"/>
              </w:rPr>
              <w:t>开户名称：广西机电设备招标有限公司</w:t>
            </w:r>
          </w:p>
          <w:p w14:paraId="2369130A">
            <w:pPr>
              <w:spacing w:line="300" w:lineRule="exact"/>
              <w:jc w:val="left"/>
              <w:rPr>
                <w:color w:val="auto"/>
                <w:szCs w:val="21"/>
                <w:highlight w:val="none"/>
              </w:rPr>
            </w:pPr>
            <w:r>
              <w:rPr>
                <w:rFonts w:hint="eastAsia"/>
                <w:color w:val="auto"/>
                <w:szCs w:val="21"/>
                <w:highlight w:val="none"/>
              </w:rPr>
              <w:t>开户银行：</w:t>
            </w:r>
            <w:r>
              <w:rPr>
                <w:color w:val="auto"/>
                <w:szCs w:val="21"/>
                <w:highlight w:val="none"/>
              </w:rPr>
              <w:t xml:space="preserve"> </w:t>
            </w:r>
            <w:r>
              <w:rPr>
                <w:rFonts w:hint="eastAsia"/>
                <w:color w:val="auto"/>
                <w:szCs w:val="21"/>
                <w:highlight w:val="none"/>
              </w:rPr>
              <w:t>平安银行南宁分行营业部</w:t>
            </w:r>
          </w:p>
          <w:p w14:paraId="3FE2F83E">
            <w:pPr>
              <w:spacing w:line="300" w:lineRule="exact"/>
              <w:jc w:val="left"/>
              <w:rPr>
                <w:rFonts w:hint="eastAsia"/>
                <w:color w:val="auto"/>
                <w:szCs w:val="21"/>
                <w:highlight w:val="none"/>
              </w:rPr>
            </w:pPr>
            <w:r>
              <w:rPr>
                <w:rFonts w:hint="eastAsia"/>
                <w:color w:val="auto"/>
                <w:szCs w:val="21"/>
                <w:highlight w:val="none"/>
              </w:rPr>
              <w:t>银行账号：30210485353416</w:t>
            </w:r>
          </w:p>
          <w:p w14:paraId="64D54749">
            <w:pPr>
              <w:spacing w:line="300" w:lineRule="exact"/>
              <w:jc w:val="left"/>
              <w:rPr>
                <w:color w:val="auto"/>
                <w:szCs w:val="21"/>
                <w:highlight w:val="none"/>
              </w:rPr>
            </w:pPr>
            <w:r>
              <w:rPr>
                <w:color w:val="auto"/>
                <w:szCs w:val="21"/>
                <w:highlight w:val="none"/>
              </w:rPr>
              <w:t>特别说明：本项目保证金采用虚拟账号，为保证磋商保证金与项目一一对应，供应商如</w:t>
            </w:r>
            <w:r>
              <w:rPr>
                <w:rFonts w:hint="eastAsia"/>
                <w:color w:val="auto"/>
                <w:szCs w:val="21"/>
                <w:highlight w:val="none"/>
              </w:rPr>
              <w:t>参加</w:t>
            </w:r>
            <w:r>
              <w:rPr>
                <w:color w:val="auto"/>
                <w:szCs w:val="21"/>
                <w:highlight w:val="none"/>
              </w:rPr>
              <w:t>本项目多个</w:t>
            </w:r>
            <w:r>
              <w:rPr>
                <w:rFonts w:hint="eastAsia"/>
                <w:color w:val="auto"/>
                <w:szCs w:val="21"/>
                <w:highlight w:val="none"/>
              </w:rPr>
              <w:t>分标</w:t>
            </w:r>
            <w:r>
              <w:rPr>
                <w:color w:val="auto"/>
                <w:szCs w:val="21"/>
                <w:highlight w:val="none"/>
              </w:rPr>
              <w:t>的</w:t>
            </w:r>
            <w:r>
              <w:rPr>
                <w:rFonts w:hint="eastAsia"/>
                <w:color w:val="auto"/>
                <w:szCs w:val="21"/>
                <w:highlight w:val="none"/>
              </w:rPr>
              <w:t>响应</w:t>
            </w:r>
            <w:r>
              <w:rPr>
                <w:color w:val="auto"/>
                <w:szCs w:val="21"/>
                <w:highlight w:val="none"/>
              </w:rPr>
              <w:t>，应按各</w:t>
            </w:r>
            <w:r>
              <w:rPr>
                <w:rFonts w:hint="eastAsia"/>
                <w:color w:val="auto"/>
                <w:szCs w:val="21"/>
                <w:highlight w:val="none"/>
              </w:rPr>
              <w:t>分标</w:t>
            </w:r>
            <w:r>
              <w:rPr>
                <w:color w:val="auto"/>
                <w:szCs w:val="21"/>
                <w:highlight w:val="none"/>
              </w:rPr>
              <w:t>对应的专用虚拟账号分别</w:t>
            </w:r>
            <w:r>
              <w:rPr>
                <w:rFonts w:hint="eastAsia"/>
                <w:color w:val="auto"/>
                <w:szCs w:val="21"/>
                <w:highlight w:val="none"/>
              </w:rPr>
              <w:t>缴纳</w:t>
            </w:r>
            <w:r>
              <w:rPr>
                <w:color w:val="auto"/>
                <w:szCs w:val="21"/>
                <w:highlight w:val="none"/>
              </w:rPr>
              <w:t>磋商保证金。</w:t>
            </w:r>
          </w:p>
          <w:p w14:paraId="200DB77E">
            <w:pPr>
              <w:spacing w:line="300" w:lineRule="exact"/>
              <w:jc w:val="left"/>
              <w:rPr>
                <w:color w:val="auto"/>
                <w:szCs w:val="21"/>
                <w:highlight w:val="none"/>
              </w:rPr>
            </w:pPr>
            <w:r>
              <w:rPr>
                <w:rFonts w:hint="eastAsia" w:ascii="宋体" w:hAnsi="宋体"/>
                <w:color w:val="auto"/>
                <w:szCs w:val="21"/>
                <w:highlight w:val="none"/>
              </w:rPr>
              <w:t>（2）</w:t>
            </w:r>
            <w:r>
              <w:rPr>
                <w:color w:val="auto"/>
                <w:szCs w:val="21"/>
                <w:highlight w:val="none"/>
              </w:rPr>
              <w:t>磋商保证金币种应与响应报价币种相同。</w:t>
            </w:r>
            <w:r>
              <w:rPr>
                <w:rFonts w:hint="eastAsia"/>
                <w:color w:val="auto"/>
                <w:szCs w:val="21"/>
                <w:highlight w:val="none"/>
              </w:rPr>
              <w:t>磋商保证金缴纳</w:t>
            </w:r>
            <w:r>
              <w:rPr>
                <w:color w:val="auto"/>
                <w:szCs w:val="21"/>
                <w:highlight w:val="none"/>
              </w:rPr>
              <w:t>后无需开具收据，</w:t>
            </w:r>
            <w:r>
              <w:rPr>
                <w:rFonts w:hint="eastAsia"/>
                <w:color w:val="auto"/>
                <w:szCs w:val="21"/>
                <w:highlight w:val="none"/>
              </w:rPr>
              <w:t>供应商应在响应文件中放入转账底单或电汇凭证的复印件，</w:t>
            </w:r>
            <w:r>
              <w:rPr>
                <w:color w:val="auto"/>
                <w:szCs w:val="21"/>
                <w:highlight w:val="none"/>
              </w:rPr>
              <w:t>必须在</w:t>
            </w:r>
            <w:r>
              <w:rPr>
                <w:rFonts w:hint="eastAsia"/>
                <w:color w:val="auto"/>
                <w:szCs w:val="21"/>
                <w:highlight w:val="none"/>
              </w:rPr>
              <w:t>响应</w:t>
            </w:r>
            <w:r>
              <w:rPr>
                <w:color w:val="auto"/>
                <w:szCs w:val="21"/>
                <w:highlight w:val="none"/>
              </w:rPr>
              <w:t>截</w:t>
            </w:r>
            <w:r>
              <w:rPr>
                <w:rFonts w:hint="eastAsia"/>
                <w:color w:val="auto"/>
                <w:szCs w:val="21"/>
                <w:highlight w:val="none"/>
              </w:rPr>
              <w:t>止</w:t>
            </w:r>
            <w:r>
              <w:rPr>
                <w:color w:val="auto"/>
                <w:szCs w:val="21"/>
                <w:highlight w:val="none"/>
              </w:rPr>
              <w:t>时间之前到达指定账号，其到账时间以银行确认的到账时间为准。</w:t>
            </w:r>
          </w:p>
          <w:p w14:paraId="0710445D">
            <w:pPr>
              <w:spacing w:line="300" w:lineRule="exact"/>
              <w:jc w:val="left"/>
              <w:rPr>
                <w:color w:val="auto"/>
                <w:szCs w:val="21"/>
                <w:highlight w:val="none"/>
              </w:rPr>
            </w:pPr>
            <w:r>
              <w:rPr>
                <w:rFonts w:hint="eastAsia" w:ascii="宋体" w:hAnsi="宋体"/>
                <w:color w:val="auto"/>
                <w:szCs w:val="21"/>
                <w:highlight w:val="none"/>
              </w:rPr>
              <w:t>（3）</w:t>
            </w:r>
            <w:r>
              <w:rPr>
                <w:color w:val="auto"/>
                <w:szCs w:val="21"/>
                <w:highlight w:val="none"/>
              </w:rPr>
              <w:t>除</w:t>
            </w:r>
            <w:r>
              <w:rPr>
                <w:rFonts w:hint="eastAsia"/>
                <w:color w:val="auto"/>
                <w:szCs w:val="21"/>
                <w:highlight w:val="none"/>
              </w:rPr>
              <w:t>采购文件</w:t>
            </w:r>
            <w:r>
              <w:rPr>
                <w:color w:val="auto"/>
                <w:szCs w:val="21"/>
                <w:highlight w:val="none"/>
              </w:rPr>
              <w:t>规定不予退还保证金的情形外，采购代理机构</w:t>
            </w:r>
            <w:r>
              <w:rPr>
                <w:rFonts w:hint="eastAsia"/>
                <w:color w:val="auto"/>
                <w:szCs w:val="21"/>
                <w:highlight w:val="none"/>
              </w:rPr>
              <w:t>在法定时间内通过银行原路</w:t>
            </w:r>
            <w:r>
              <w:rPr>
                <w:color w:val="auto"/>
                <w:szCs w:val="21"/>
                <w:highlight w:val="none"/>
              </w:rPr>
              <w:t>退</w:t>
            </w:r>
            <w:r>
              <w:rPr>
                <w:rFonts w:hint="eastAsia"/>
                <w:color w:val="auto"/>
                <w:szCs w:val="21"/>
                <w:highlight w:val="none"/>
              </w:rPr>
              <w:t>还保证金至供应商缴纳账户。供应商</w:t>
            </w:r>
            <w:r>
              <w:rPr>
                <w:color w:val="auto"/>
                <w:szCs w:val="21"/>
                <w:highlight w:val="none"/>
              </w:rPr>
              <w:t>自行承担</w:t>
            </w:r>
            <w:r>
              <w:rPr>
                <w:rFonts w:hint="eastAsia"/>
                <w:color w:val="auto"/>
                <w:szCs w:val="21"/>
                <w:highlight w:val="none"/>
              </w:rPr>
              <w:t>交纳保证金后未参加响应活动或磋商保证金缴纳错误而</w:t>
            </w:r>
            <w:r>
              <w:rPr>
                <w:color w:val="auto"/>
                <w:szCs w:val="21"/>
                <w:highlight w:val="none"/>
              </w:rPr>
              <w:t>导致</w:t>
            </w:r>
            <w:r>
              <w:rPr>
                <w:rFonts w:hint="eastAsia"/>
                <w:color w:val="auto"/>
                <w:szCs w:val="21"/>
                <w:highlight w:val="none"/>
              </w:rPr>
              <w:t>磋商保证金</w:t>
            </w:r>
            <w:r>
              <w:rPr>
                <w:color w:val="auto"/>
                <w:szCs w:val="21"/>
                <w:highlight w:val="none"/>
              </w:rPr>
              <w:t>无法及时退还的责任</w:t>
            </w:r>
            <w:r>
              <w:rPr>
                <w:rFonts w:hint="eastAsia"/>
                <w:color w:val="auto"/>
                <w:szCs w:val="21"/>
                <w:highlight w:val="none"/>
              </w:rPr>
              <w:t>。</w:t>
            </w:r>
          </w:p>
          <w:p w14:paraId="3D1BA8ED">
            <w:pPr>
              <w:spacing w:line="300" w:lineRule="exact"/>
              <w:jc w:val="left"/>
              <w:rPr>
                <w:color w:val="auto"/>
                <w:szCs w:val="21"/>
                <w:highlight w:val="none"/>
              </w:rPr>
            </w:pPr>
            <w:r>
              <w:rPr>
                <w:rFonts w:hint="eastAsia"/>
                <w:color w:val="auto"/>
                <w:szCs w:val="21"/>
                <w:highlight w:val="none"/>
              </w:rPr>
              <w:t>2、缴纳方式二：</w:t>
            </w:r>
          </w:p>
          <w:p w14:paraId="7E4E3C3F">
            <w:pPr>
              <w:spacing w:line="300" w:lineRule="exact"/>
              <w:jc w:val="left"/>
              <w:rPr>
                <w:rFonts w:hint="eastAsia"/>
                <w:color w:val="auto"/>
                <w:szCs w:val="21"/>
                <w:highlight w:val="none"/>
              </w:rPr>
            </w:pPr>
            <w:r>
              <w:rPr>
                <w:rFonts w:hint="eastAsia"/>
                <w:color w:val="auto"/>
                <w:szCs w:val="21"/>
                <w:highlight w:val="none"/>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14:paraId="1120932F">
            <w:pPr>
              <w:spacing w:line="300" w:lineRule="exact"/>
              <w:jc w:val="left"/>
              <w:rPr>
                <w:rFonts w:hint="eastAsia"/>
                <w:color w:val="auto"/>
                <w:szCs w:val="21"/>
                <w:highlight w:val="none"/>
              </w:rPr>
            </w:pPr>
            <w:r>
              <w:rPr>
                <w:rFonts w:hint="eastAsia"/>
                <w:color w:val="auto"/>
                <w:szCs w:val="21"/>
                <w:highlight w:val="none"/>
              </w:rPr>
              <w:t>3、响应保证金有下列情形之一的，视为保证金无效：</w:t>
            </w:r>
          </w:p>
          <w:p w14:paraId="4F6D63FB">
            <w:pPr>
              <w:spacing w:line="300" w:lineRule="exact"/>
              <w:jc w:val="left"/>
              <w:rPr>
                <w:rFonts w:hint="eastAsia"/>
                <w:color w:val="auto"/>
                <w:szCs w:val="21"/>
                <w:highlight w:val="none"/>
              </w:rPr>
            </w:pPr>
            <w:r>
              <w:rPr>
                <w:rFonts w:hint="eastAsia"/>
                <w:color w:val="auto"/>
                <w:szCs w:val="21"/>
                <w:highlight w:val="none"/>
              </w:rPr>
              <w:t>（1）保证金在响应截止时间后提交的，或者不按规定交纳方式交纳的，或者未足额交纳的（包含保函额度不足的）的；</w:t>
            </w:r>
          </w:p>
          <w:p w14:paraId="21E63BD2">
            <w:pPr>
              <w:spacing w:line="300" w:lineRule="exact"/>
              <w:jc w:val="left"/>
              <w:rPr>
                <w:rFonts w:hint="eastAsia"/>
                <w:color w:val="auto"/>
                <w:szCs w:val="21"/>
                <w:highlight w:val="none"/>
              </w:rPr>
            </w:pPr>
            <w:r>
              <w:rPr>
                <w:rFonts w:hint="eastAsia"/>
                <w:color w:val="auto"/>
                <w:szCs w:val="21"/>
                <w:highlight w:val="none"/>
              </w:rPr>
              <w:t>（2）支票、汇票或者本票出现无效或者背书情形的；</w:t>
            </w:r>
          </w:p>
          <w:p w14:paraId="0175ED12">
            <w:pPr>
              <w:spacing w:line="300" w:lineRule="exact"/>
              <w:jc w:val="left"/>
              <w:rPr>
                <w:rFonts w:hint="eastAsia"/>
                <w:color w:val="auto"/>
                <w:szCs w:val="21"/>
                <w:highlight w:val="none"/>
              </w:rPr>
            </w:pPr>
            <w:r>
              <w:rPr>
                <w:rFonts w:hint="eastAsia"/>
                <w:color w:val="auto"/>
                <w:szCs w:val="21"/>
                <w:highlight w:val="none"/>
              </w:rPr>
              <w:t>（3）保函有效期低于响应有效期的；</w:t>
            </w:r>
          </w:p>
          <w:p w14:paraId="6F9AAA36">
            <w:pPr>
              <w:spacing w:line="300" w:lineRule="exact"/>
              <w:jc w:val="left"/>
              <w:rPr>
                <w:rFonts w:hint="eastAsia"/>
                <w:color w:val="auto"/>
                <w:szCs w:val="21"/>
                <w:highlight w:val="none"/>
              </w:rPr>
            </w:pPr>
            <w:r>
              <w:rPr>
                <w:rFonts w:hint="eastAsia"/>
                <w:color w:val="auto"/>
                <w:szCs w:val="21"/>
                <w:highlight w:val="none"/>
              </w:rPr>
              <w:t>（4）非金融机构、担保机构出具保函的、非无条件保函的。</w:t>
            </w:r>
          </w:p>
          <w:p w14:paraId="73954830">
            <w:pPr>
              <w:spacing w:line="300" w:lineRule="exact"/>
              <w:jc w:val="left"/>
              <w:rPr>
                <w:color w:val="auto"/>
                <w:szCs w:val="21"/>
                <w:highlight w:val="none"/>
              </w:rPr>
            </w:pPr>
            <w:r>
              <w:rPr>
                <w:rFonts w:hint="eastAsia"/>
                <w:color w:val="auto"/>
                <w:szCs w:val="21"/>
                <w:highlight w:val="none"/>
              </w:rPr>
              <w:t>4、财务部联系电话：0771-2821398</w:t>
            </w:r>
          </w:p>
          <w:p w14:paraId="1958F877">
            <w:pPr>
              <w:spacing w:line="300" w:lineRule="exact"/>
              <w:jc w:val="left"/>
              <w:rPr>
                <w:b/>
                <w:bCs/>
                <w:color w:val="auto"/>
                <w:szCs w:val="21"/>
                <w:highlight w:val="none"/>
              </w:rPr>
            </w:pPr>
            <w:r>
              <w:rPr>
                <w:rFonts w:hint="eastAsia"/>
                <w:b/>
                <w:bCs/>
                <w:color w:val="auto"/>
                <w:szCs w:val="21"/>
                <w:highlight w:val="none"/>
              </w:rPr>
              <w:t>注：为保证磋商保证金退还的及时性与便利性，鼓励优先采用方式一递交磋商保证金。</w:t>
            </w:r>
          </w:p>
        </w:tc>
      </w:tr>
      <w:tr w14:paraId="0F87B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noWrap w:val="0"/>
            <w:vAlign w:val="center"/>
          </w:tcPr>
          <w:p w14:paraId="30E80A1D">
            <w:pPr>
              <w:spacing w:line="300" w:lineRule="exact"/>
              <w:jc w:val="center"/>
              <w:rPr>
                <w:b/>
                <w:color w:val="auto"/>
                <w:szCs w:val="21"/>
                <w:highlight w:val="none"/>
              </w:rPr>
            </w:pPr>
            <w:r>
              <w:rPr>
                <w:rFonts w:hint="eastAsia"/>
                <w:b/>
                <w:color w:val="auto"/>
                <w:szCs w:val="21"/>
                <w:highlight w:val="none"/>
              </w:rPr>
              <w:t>3</w:t>
            </w:r>
            <w:r>
              <w:rPr>
                <w:b/>
                <w:color w:val="auto"/>
                <w:szCs w:val="21"/>
                <w:highlight w:val="none"/>
              </w:rPr>
              <w:t>.6</w:t>
            </w:r>
          </w:p>
        </w:tc>
        <w:tc>
          <w:tcPr>
            <w:tcW w:w="1248" w:type="dxa"/>
            <w:tcBorders>
              <w:top w:val="single" w:color="auto" w:sz="4" w:space="0"/>
              <w:left w:val="single" w:color="auto" w:sz="4" w:space="0"/>
              <w:right w:val="single" w:color="auto" w:sz="4" w:space="0"/>
            </w:tcBorders>
            <w:noWrap w:val="0"/>
            <w:vAlign w:val="center"/>
          </w:tcPr>
          <w:p w14:paraId="65BB1F50">
            <w:pPr>
              <w:spacing w:line="300" w:lineRule="exact"/>
              <w:jc w:val="center"/>
              <w:rPr>
                <w:color w:val="auto"/>
                <w:szCs w:val="21"/>
                <w:highlight w:val="none"/>
              </w:rPr>
            </w:pPr>
            <w:r>
              <w:rPr>
                <w:rFonts w:hint="eastAsia"/>
                <w:color w:val="auto"/>
                <w:szCs w:val="21"/>
                <w:highlight w:val="none"/>
              </w:rPr>
              <w:t>响应文件的编制</w:t>
            </w:r>
          </w:p>
        </w:tc>
        <w:tc>
          <w:tcPr>
            <w:tcW w:w="7229" w:type="dxa"/>
            <w:tcBorders>
              <w:top w:val="single" w:color="auto" w:sz="4" w:space="0"/>
              <w:left w:val="single" w:color="auto" w:sz="4" w:space="0"/>
              <w:right w:val="single" w:color="auto" w:sz="4" w:space="0"/>
            </w:tcBorders>
            <w:noWrap w:val="0"/>
            <w:vAlign w:val="center"/>
          </w:tcPr>
          <w:p w14:paraId="067CA76B">
            <w:pPr>
              <w:spacing w:line="300" w:lineRule="exact"/>
              <w:jc w:val="left"/>
              <w:rPr>
                <w:color w:val="auto"/>
                <w:szCs w:val="21"/>
                <w:highlight w:val="none"/>
              </w:rPr>
            </w:pPr>
            <w:r>
              <w:rPr>
                <w:rFonts w:hint="eastAsia" w:hAnsi="宋体"/>
                <w:color w:val="auto"/>
                <w:szCs w:val="21"/>
                <w:highlight w:val="none"/>
              </w:rPr>
              <w:t>响应文件应按第六章响应文件格式分别编制并使用下载的广西政府采购云平台新版客户端制作并上传。</w:t>
            </w:r>
          </w:p>
        </w:tc>
      </w:tr>
      <w:tr w14:paraId="31222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CC23648">
            <w:pPr>
              <w:spacing w:line="300" w:lineRule="exact"/>
              <w:jc w:val="center"/>
              <w:rPr>
                <w:b/>
                <w:color w:val="auto"/>
                <w:szCs w:val="21"/>
                <w:highlight w:val="none"/>
              </w:rPr>
            </w:pPr>
            <w:r>
              <w:rPr>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CBCAA9F">
            <w:pPr>
              <w:spacing w:line="300" w:lineRule="exact"/>
              <w:jc w:val="center"/>
              <w:rPr>
                <w:color w:val="auto"/>
                <w:szCs w:val="21"/>
                <w:highlight w:val="none"/>
              </w:rPr>
            </w:pPr>
            <w:r>
              <w:rPr>
                <w:color w:val="auto"/>
                <w:szCs w:val="21"/>
                <w:highlight w:val="none"/>
              </w:rPr>
              <w:t>响应文件递交</w:t>
            </w:r>
            <w:r>
              <w:rPr>
                <w:rFonts w:hint="eastAsia"/>
                <w:color w:val="auto"/>
                <w:szCs w:val="21"/>
                <w:highlight w:val="none"/>
              </w:rPr>
              <w:t>截止时间及截标时间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F46B244">
            <w:pPr>
              <w:spacing w:line="300" w:lineRule="exact"/>
              <w:jc w:val="left"/>
              <w:rPr>
                <w:color w:val="auto"/>
                <w:szCs w:val="21"/>
                <w:highlight w:val="none"/>
              </w:rPr>
            </w:pPr>
            <w:r>
              <w:rPr>
                <w:rFonts w:hint="eastAsia"/>
                <w:color w:val="auto"/>
                <w:kern w:val="0"/>
                <w:szCs w:val="21"/>
                <w:highlight w:val="none"/>
              </w:rPr>
              <w:t>见磋商公告要求</w:t>
            </w:r>
            <w:r>
              <w:rPr>
                <w:rFonts w:hint="eastAsia"/>
                <w:color w:val="auto"/>
                <w:szCs w:val="21"/>
                <w:highlight w:val="none"/>
              </w:rPr>
              <w:t>。</w:t>
            </w:r>
          </w:p>
        </w:tc>
      </w:tr>
      <w:tr w14:paraId="0A3A38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DF78872">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BB9C5E9">
            <w:pPr>
              <w:spacing w:line="300" w:lineRule="exact"/>
              <w:jc w:val="center"/>
              <w:rPr>
                <w:color w:val="auto"/>
                <w:szCs w:val="20"/>
                <w:highlight w:val="none"/>
              </w:rPr>
            </w:pPr>
            <w:r>
              <w:rPr>
                <w:rFonts w:hint="eastAsia"/>
                <w:color w:val="auto"/>
                <w:szCs w:val="21"/>
                <w:highlight w:val="none"/>
              </w:rPr>
              <w:t>备份响应文件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B3D8479">
            <w:pPr>
              <w:spacing w:line="276" w:lineRule="auto"/>
              <w:rPr>
                <w:rFonts w:ascii="宋体" w:hAnsi="宋体"/>
                <w:color w:val="auto"/>
                <w:szCs w:val="21"/>
                <w:highlight w:val="none"/>
              </w:rPr>
            </w:pPr>
            <w:r>
              <w:rPr>
                <w:rFonts w:hint="eastAsia" w:ascii="宋体" w:hAnsi="宋体"/>
                <w:color w:val="auto"/>
                <w:szCs w:val="21"/>
                <w:highlight w:val="none"/>
              </w:rPr>
              <w:t>本项目</w:t>
            </w:r>
            <w:r>
              <w:rPr>
                <w:color w:val="auto"/>
                <w:sz w:val="22"/>
                <w:szCs w:val="22"/>
                <w:highlight w:val="none"/>
              </w:rPr>
              <w:sym w:font="Wingdings 2" w:char="F052"/>
            </w:r>
            <w:r>
              <w:rPr>
                <w:rFonts w:hint="eastAsia"/>
                <w:color w:val="auto"/>
                <w:szCs w:val="21"/>
                <w:highlight w:val="none"/>
              </w:rPr>
              <w:t xml:space="preserve">接受 </w:t>
            </w:r>
            <w:r>
              <w:rPr>
                <w:rFonts w:hint="eastAsia" w:ascii="宋体" w:hAnsi="宋体"/>
                <w:color w:val="auto"/>
                <w:szCs w:val="21"/>
                <w:highlight w:val="none"/>
              </w:rPr>
              <w:t>备份响应文件</w:t>
            </w:r>
          </w:p>
          <w:p w14:paraId="2E5805AC">
            <w:pPr>
              <w:spacing w:line="276" w:lineRule="auto"/>
              <w:rPr>
                <w:rFonts w:hint="eastAsia"/>
                <w:color w:val="auto"/>
                <w:sz w:val="22"/>
                <w:szCs w:val="22"/>
                <w:highlight w:val="none"/>
              </w:rPr>
            </w:pPr>
            <w:r>
              <w:rPr>
                <w:rFonts w:hint="eastAsia" w:ascii="宋体" w:hAnsi="宋体"/>
                <w:color w:val="auto"/>
                <w:szCs w:val="21"/>
                <w:highlight w:val="none"/>
              </w:rPr>
              <w:t>以广西政府采购云平台自动生成的备份文件为依据，当项目允许接受备份响应文件时，供应商才可以按规定上传备份响应文件。</w:t>
            </w:r>
          </w:p>
        </w:tc>
      </w:tr>
      <w:tr w14:paraId="5F72B1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4BF7451">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75FE129">
            <w:pPr>
              <w:spacing w:line="300" w:lineRule="exact"/>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31CA6A4">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 xml:space="preserve">否 </w:t>
            </w:r>
          </w:p>
        </w:tc>
      </w:tr>
      <w:tr w14:paraId="08FDFA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DF800F3">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2DF7CB5">
            <w:pPr>
              <w:spacing w:line="300" w:lineRule="exact"/>
              <w:jc w:val="center"/>
              <w:rPr>
                <w:color w:val="auto"/>
                <w:szCs w:val="21"/>
                <w:highlight w:val="none"/>
              </w:rPr>
            </w:pPr>
            <w:r>
              <w:rPr>
                <w:rFonts w:hint="eastAsia"/>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B5AE702">
            <w:pPr>
              <w:spacing w:line="276" w:lineRule="auto"/>
              <w:rPr>
                <w:color w:val="auto"/>
                <w:szCs w:val="21"/>
                <w:highlight w:val="none"/>
              </w:rPr>
            </w:pPr>
            <w:r>
              <w:rPr>
                <w:color w:val="auto"/>
                <w:sz w:val="24"/>
                <w:highlight w:val="none"/>
              </w:rPr>
              <w:sym w:font="Wingdings 2" w:char="F052"/>
            </w:r>
            <w:r>
              <w:rPr>
                <w:rFonts w:hint="eastAsia"/>
                <w:color w:val="auto"/>
                <w:szCs w:val="21"/>
                <w:highlight w:val="none"/>
              </w:rPr>
              <w:t xml:space="preserve">否 </w:t>
            </w:r>
          </w:p>
        </w:tc>
      </w:tr>
      <w:tr w14:paraId="086877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CD1FA47">
            <w:pPr>
              <w:spacing w:line="300" w:lineRule="exact"/>
              <w:jc w:val="center"/>
              <w:rPr>
                <w:rFonts w:hint="eastAsia"/>
                <w:b/>
                <w:color w:val="auto"/>
                <w:szCs w:val="21"/>
                <w:highlight w:val="none"/>
              </w:rPr>
            </w:pPr>
            <w:r>
              <w:rPr>
                <w:rFonts w:hint="eastAsia"/>
                <w:b/>
                <w:szCs w:val="21"/>
                <w:highlight w:val="none"/>
                <w:lang w:val="en-US" w:eastAsia="zh-CN"/>
              </w:rPr>
              <w:t>5.3.1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D458475">
            <w:pPr>
              <w:spacing w:line="300" w:lineRule="exact"/>
              <w:jc w:val="center"/>
              <w:rPr>
                <w:rFonts w:hint="eastAsia"/>
                <w:color w:val="auto"/>
                <w:szCs w:val="20"/>
                <w:highlight w:val="none"/>
              </w:rPr>
            </w:pPr>
            <w:r>
              <w:rPr>
                <w:rFonts w:hint="eastAsia" w:cs="Times New Roman"/>
                <w:kern w:val="2"/>
                <w:sz w:val="21"/>
                <w:szCs w:val="21"/>
                <w:highlight w:val="none"/>
                <w:lang w:val="en-US" w:eastAsia="zh-CN" w:bidi="ar-SA"/>
              </w:rPr>
              <w:t>信用查询</w:t>
            </w:r>
            <w:r>
              <w:rPr>
                <w:rFonts w:hint="eastAsia"/>
                <w:highlight w:val="none"/>
                <w:lang w:val="en-US" w:eastAsia="zh-CN"/>
              </w:rPr>
              <w:t>规则</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350D615">
            <w:pPr>
              <w:snapToGrid w:val="0"/>
              <w:spacing w:line="380" w:lineRule="exact"/>
              <w:rPr>
                <w:rFonts w:hint="eastAsia" w:ascii="宋体" w:hAnsi="宋体"/>
                <w:szCs w:val="21"/>
                <w:highlight w:val="none"/>
                <w:lang w:eastAsia="zh-CN"/>
              </w:rPr>
            </w:pPr>
            <w:r>
              <w:rPr>
                <w:rFonts w:hint="eastAsia" w:ascii="宋体" w:hAnsi="宋体"/>
                <w:szCs w:val="21"/>
                <w:highlight w:val="none"/>
                <w:lang w:eastAsia="zh-CN"/>
              </w:rPr>
              <w:t>磋商小组在资格审查结束前，对</w:t>
            </w:r>
            <w:r>
              <w:rPr>
                <w:rFonts w:hint="eastAsia" w:ascii="宋体" w:hAnsi="宋体"/>
                <w:szCs w:val="21"/>
                <w:highlight w:val="none"/>
                <w:lang w:val="en-US" w:eastAsia="zh-CN"/>
              </w:rPr>
              <w:t>供应商</w:t>
            </w:r>
            <w:r>
              <w:rPr>
                <w:rFonts w:hint="eastAsia" w:ascii="宋体" w:hAnsi="宋体"/>
                <w:szCs w:val="21"/>
                <w:highlight w:val="none"/>
                <w:lang w:eastAsia="zh-CN"/>
              </w:rPr>
              <w:t>进行信用查询。</w:t>
            </w:r>
          </w:p>
          <w:p w14:paraId="28F943AD">
            <w:pPr>
              <w:snapToGrid w:val="0"/>
              <w:spacing w:line="380" w:lineRule="exact"/>
              <w:rPr>
                <w:rFonts w:hint="eastAsia" w:ascii="宋体" w:hAnsi="宋体"/>
                <w:szCs w:val="21"/>
                <w:highlight w:val="none"/>
                <w:lang w:eastAsia="zh-CN"/>
              </w:rPr>
            </w:pPr>
            <w:r>
              <w:rPr>
                <w:rFonts w:hint="eastAsia" w:ascii="宋体" w:hAnsi="宋体"/>
                <w:szCs w:val="21"/>
                <w:highlight w:val="none"/>
                <w:lang w:eastAsia="zh-CN"/>
              </w:rPr>
              <w:t>（</w:t>
            </w:r>
            <w:r>
              <w:rPr>
                <w:rFonts w:hint="eastAsia" w:ascii="宋体" w:hAnsi="宋体"/>
                <w:szCs w:val="21"/>
                <w:highlight w:val="none"/>
                <w:lang w:val="en-US" w:eastAsia="zh-CN"/>
              </w:rPr>
              <w:t>1</w:t>
            </w:r>
            <w:r>
              <w:rPr>
                <w:rFonts w:hint="eastAsia" w:ascii="宋体" w:hAnsi="宋体"/>
                <w:szCs w:val="21"/>
                <w:highlight w:val="none"/>
                <w:lang w:eastAsia="zh-CN"/>
              </w:rPr>
              <w:t>）查询渠道：</w:t>
            </w:r>
            <w:r>
              <w:rPr>
                <w:rFonts w:hint="eastAsia" w:ascii="宋体" w:hAnsi="宋体"/>
                <w:szCs w:val="21"/>
                <w:highlight w:val="none"/>
                <w:lang w:val="en-US" w:eastAsia="zh-CN"/>
              </w:rPr>
              <w:t>广西政府采购云平台</w:t>
            </w:r>
            <w:r>
              <w:rPr>
                <w:rFonts w:hint="eastAsia" w:ascii="宋体" w:hAnsi="宋体"/>
                <w:szCs w:val="21"/>
                <w:highlight w:val="none"/>
                <w:lang w:eastAsia="zh-CN"/>
              </w:rPr>
              <w:t>“信用中国”网站(www.creditchina.gov.cn) 、中国政府采购网(www.ccgp.gov.cn)</w:t>
            </w:r>
            <w:r>
              <w:rPr>
                <w:rFonts w:hint="eastAsia" w:ascii="宋体" w:hAnsi="宋体"/>
                <w:szCs w:val="21"/>
                <w:highlight w:val="none"/>
                <w:lang w:val="en-US" w:eastAsia="zh-CN"/>
              </w:rPr>
              <w:t>链接入口</w:t>
            </w:r>
            <w:r>
              <w:rPr>
                <w:rFonts w:hint="eastAsia" w:ascii="宋体" w:hAnsi="宋体"/>
                <w:szCs w:val="21"/>
                <w:highlight w:val="none"/>
                <w:lang w:eastAsia="zh-CN"/>
              </w:rPr>
              <w:t>。</w:t>
            </w:r>
          </w:p>
          <w:p w14:paraId="79341AE1">
            <w:pPr>
              <w:snapToGrid w:val="0"/>
              <w:spacing w:line="380" w:lineRule="exact"/>
              <w:rPr>
                <w:rFonts w:hint="eastAsia" w:ascii="宋体" w:hAnsi="宋体"/>
                <w:szCs w:val="21"/>
                <w:highlight w:val="none"/>
                <w:lang w:eastAsia="zh-CN"/>
              </w:rPr>
            </w:pPr>
            <w:r>
              <w:rPr>
                <w:rFonts w:hint="eastAsia" w:ascii="宋体" w:hAnsi="宋体"/>
                <w:szCs w:val="21"/>
                <w:highlight w:val="none"/>
                <w:lang w:eastAsia="zh-CN"/>
              </w:rPr>
              <w:t>（</w:t>
            </w:r>
            <w:r>
              <w:rPr>
                <w:rFonts w:hint="eastAsia" w:ascii="宋体" w:hAnsi="宋体"/>
                <w:szCs w:val="21"/>
                <w:highlight w:val="none"/>
                <w:lang w:val="en-US" w:eastAsia="zh-CN"/>
              </w:rPr>
              <w:t>2</w:t>
            </w:r>
            <w:r>
              <w:rPr>
                <w:rFonts w:hint="eastAsia" w:ascii="宋体" w:hAnsi="宋体"/>
                <w:szCs w:val="21"/>
                <w:highlight w:val="none"/>
                <w:lang w:eastAsia="zh-CN"/>
              </w:rPr>
              <w:t>）信用查询截止时点：</w:t>
            </w:r>
            <w:r>
              <w:rPr>
                <w:rFonts w:hint="eastAsia" w:ascii="宋体" w:hAnsi="宋体"/>
                <w:szCs w:val="21"/>
                <w:highlight w:val="none"/>
                <w:lang w:val="en-US" w:eastAsia="zh-CN"/>
              </w:rPr>
              <w:t>资</w:t>
            </w:r>
            <w:r>
              <w:rPr>
                <w:rFonts w:hint="eastAsia" w:ascii="宋体" w:hAnsi="宋体"/>
                <w:szCs w:val="21"/>
                <w:highlight w:val="none"/>
                <w:lang w:eastAsia="zh-CN"/>
              </w:rPr>
              <w:t>格审查结束前</w:t>
            </w:r>
          </w:p>
          <w:p w14:paraId="6C132A3F">
            <w:pPr>
              <w:snapToGrid w:val="0"/>
              <w:spacing w:line="380" w:lineRule="exact"/>
              <w:rPr>
                <w:rFonts w:hint="eastAsia" w:ascii="宋体" w:hAnsi="宋体"/>
                <w:szCs w:val="21"/>
                <w:highlight w:val="none"/>
                <w:lang w:eastAsia="zh-CN"/>
              </w:rPr>
            </w:pPr>
            <w:r>
              <w:rPr>
                <w:rFonts w:hint="eastAsia" w:ascii="宋体" w:hAnsi="宋体"/>
                <w:szCs w:val="21"/>
                <w:highlight w:val="none"/>
                <w:lang w:eastAsia="zh-CN"/>
              </w:rPr>
              <w:t>（</w:t>
            </w:r>
            <w:r>
              <w:rPr>
                <w:rFonts w:hint="eastAsia" w:ascii="宋体" w:hAnsi="宋体"/>
                <w:szCs w:val="21"/>
                <w:highlight w:val="none"/>
                <w:lang w:val="en-US" w:eastAsia="zh-CN"/>
              </w:rPr>
              <w:t>3</w:t>
            </w:r>
            <w:r>
              <w:rPr>
                <w:rFonts w:hint="eastAsia" w:ascii="宋体" w:hAnsi="宋体"/>
                <w:szCs w:val="21"/>
                <w:highlight w:val="none"/>
                <w:lang w:eastAsia="zh-CN"/>
              </w:rPr>
              <w:t>）查询记录和证据留存方式：在查询网站中直接截图查询记录，截图作为在“广西政府采购云”平台作为附件上传保存。</w:t>
            </w:r>
          </w:p>
          <w:p w14:paraId="214D92AB">
            <w:pPr>
              <w:snapToGrid w:val="0"/>
              <w:spacing w:line="380" w:lineRule="exact"/>
              <w:rPr>
                <w:color w:val="auto"/>
                <w:sz w:val="24"/>
                <w:highlight w:val="none"/>
              </w:rPr>
            </w:pPr>
            <w:r>
              <w:rPr>
                <w:rFonts w:hint="eastAsia" w:ascii="宋体" w:hAnsi="宋体"/>
                <w:szCs w:val="21"/>
                <w:highlight w:val="none"/>
                <w:lang w:eastAsia="zh-CN"/>
              </w:rPr>
              <w:t>（</w:t>
            </w:r>
            <w:r>
              <w:rPr>
                <w:rFonts w:hint="eastAsia" w:ascii="宋体" w:hAnsi="宋体"/>
                <w:szCs w:val="21"/>
                <w:highlight w:val="none"/>
                <w:lang w:val="en-US" w:eastAsia="zh-CN"/>
              </w:rPr>
              <w:t>4</w:t>
            </w:r>
            <w:r>
              <w:rPr>
                <w:rFonts w:hint="eastAsia" w:ascii="宋体" w:hAnsi="宋体"/>
                <w:szCs w:val="21"/>
                <w:highlight w:val="none"/>
                <w:lang w:eastAsia="zh-CN"/>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2F0B96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CAEAFE">
            <w:pPr>
              <w:spacing w:line="300" w:lineRule="exact"/>
              <w:jc w:val="center"/>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b/>
                <w:color w:val="auto"/>
                <w:szCs w:val="21"/>
                <w:highlight w:val="none"/>
              </w:rPr>
              <w:t>5</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10C336">
            <w:pPr>
              <w:spacing w:line="300" w:lineRule="exact"/>
              <w:jc w:val="center"/>
              <w:rPr>
                <w:rFonts w:hint="eastAsia"/>
                <w:color w:val="auto"/>
                <w:szCs w:val="21"/>
                <w:highlight w:val="none"/>
                <w:lang w:val="en-US" w:eastAsia="zh-CN"/>
              </w:rPr>
            </w:pPr>
            <w:r>
              <w:rPr>
                <w:rFonts w:hint="eastAsia"/>
                <w:color w:val="auto"/>
                <w:szCs w:val="21"/>
                <w:highlight w:val="none"/>
                <w:lang w:val="en-US" w:eastAsia="zh-CN"/>
              </w:rPr>
              <w:t>异常低价审查</w:t>
            </w:r>
          </w:p>
          <w:p w14:paraId="07662D33">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AE1556">
            <w:pPr>
              <w:spacing w:line="300" w:lineRule="exact"/>
              <w:jc w:val="left"/>
              <w:rPr>
                <w:rFonts w:hint="eastAsia"/>
                <w:szCs w:val="21"/>
                <w:highlight w:val="none"/>
                <w:lang w:val="en-US" w:eastAsia="zh-CN"/>
              </w:rPr>
            </w:pPr>
            <w:r>
              <w:rPr>
                <w:rFonts w:hint="eastAsia"/>
                <w:color w:val="4472C4"/>
                <w:szCs w:val="21"/>
                <w:highlight w:val="none"/>
                <w:lang w:eastAsia="zh-CN"/>
              </w:rPr>
              <w:t>☑</w:t>
            </w:r>
            <w:r>
              <w:rPr>
                <w:rFonts w:hint="eastAsia"/>
                <w:szCs w:val="21"/>
                <w:highlight w:val="none"/>
                <w:lang w:val="en-US" w:eastAsia="zh-CN"/>
              </w:rPr>
              <w:t>评审中出现下列情形之一的，评审委员会应当启动异常低价响应审查程序：</w:t>
            </w:r>
          </w:p>
          <w:p w14:paraId="285408EF">
            <w:pPr>
              <w:spacing w:line="276" w:lineRule="auto"/>
              <w:rPr>
                <w:rFonts w:hint="default"/>
                <w:szCs w:val="21"/>
                <w:highlight w:val="none"/>
                <w:lang w:val="en-US" w:eastAsia="zh-CN"/>
              </w:rPr>
            </w:pPr>
            <w:r>
              <w:rPr>
                <w:rFonts w:hint="eastAsia"/>
                <w:szCs w:val="21"/>
                <w:highlight w:val="none"/>
                <w:lang w:val="en-US" w:eastAsia="zh-CN"/>
              </w:rPr>
              <w:t>（1）投标（响应）报价低于全部通过符合性审查供应商投标（响应）报价平均值50%的，即投标（响应）报价&lt;全部通过符合性审查供应商投标（响应）报价平均值×50%；</w:t>
            </w:r>
          </w:p>
          <w:p w14:paraId="2FE103AD">
            <w:pPr>
              <w:spacing w:line="276" w:lineRule="auto"/>
              <w:rPr>
                <w:rFonts w:hint="eastAsia"/>
                <w:szCs w:val="21"/>
                <w:highlight w:val="none"/>
                <w:lang w:val="en-US" w:eastAsia="zh-CN"/>
              </w:rPr>
            </w:pPr>
            <w:r>
              <w:rPr>
                <w:rFonts w:hint="eastAsia"/>
                <w:szCs w:val="21"/>
                <w:highlight w:val="none"/>
                <w:lang w:val="en-US" w:eastAsia="zh-CN"/>
              </w:rPr>
              <w:t>（2）投标（响应）报价低于通过符合性审查的次低报价供应商投标（响应）报价50%的，即投标（响应）报价&lt;通过符合性审查的次低报价供应商投标（响应）报价×50%；</w:t>
            </w:r>
          </w:p>
          <w:p w14:paraId="1F7F069C">
            <w:pPr>
              <w:spacing w:line="276" w:lineRule="auto"/>
              <w:rPr>
                <w:rFonts w:hint="eastAsia"/>
                <w:szCs w:val="21"/>
                <w:highlight w:val="none"/>
                <w:lang w:val="en-US" w:eastAsia="zh-CN"/>
              </w:rPr>
            </w:pPr>
            <w:r>
              <w:rPr>
                <w:rFonts w:hint="eastAsia"/>
                <w:szCs w:val="21"/>
                <w:highlight w:val="none"/>
                <w:lang w:val="en-US" w:eastAsia="zh-CN"/>
              </w:rPr>
              <w:t>（3）投标（响应）报价低于采购项目最高限价45%的，即投标（响应）报价&lt;采购项目最高限价×45%；</w:t>
            </w:r>
          </w:p>
          <w:p w14:paraId="36E3F877">
            <w:pPr>
              <w:spacing w:line="276" w:lineRule="auto"/>
              <w:rPr>
                <w:rFonts w:hint="eastAsia"/>
                <w:szCs w:val="21"/>
                <w:highlight w:val="none"/>
                <w:lang w:val="en-US" w:eastAsia="zh-CN"/>
              </w:rPr>
            </w:pPr>
            <w:r>
              <w:rPr>
                <w:rFonts w:hint="eastAsia"/>
                <w:szCs w:val="21"/>
                <w:highlight w:val="none"/>
                <w:lang w:val="en-US" w:eastAsia="zh-CN"/>
              </w:rPr>
              <w:t>（4）评审委员会基于专业判断，认为供应商报价过低，有可能影响产品质量或者不能诚信履约的其他情形。</w:t>
            </w:r>
          </w:p>
          <w:p w14:paraId="2EC7C62B">
            <w:pPr>
              <w:pStyle w:val="20"/>
              <w:rPr>
                <w:rFonts w:hint="eastAsia"/>
                <w:sz w:val="21"/>
                <w:szCs w:val="21"/>
                <w:highlight w:val="none"/>
                <w:lang w:val="en-US" w:eastAsia="zh-CN"/>
              </w:rPr>
            </w:pPr>
            <w:r>
              <w:rPr>
                <w:sz w:val="21"/>
                <w:szCs w:val="21"/>
                <w:highlight w:val="none"/>
              </w:rPr>
              <w:sym w:font="Wingdings 2" w:char="00A3"/>
            </w:r>
            <w:r>
              <w:rPr>
                <w:rFonts w:hint="eastAsia"/>
                <w:sz w:val="21"/>
                <w:szCs w:val="21"/>
                <w:highlight w:val="none"/>
                <w:lang w:val="en-US" w:eastAsia="zh-CN"/>
              </w:rPr>
              <w:t>评审中出现下列情形之一的，评审委员会应当启动异常低价响应审查程序</w:t>
            </w:r>
            <w:r>
              <w:rPr>
                <w:rFonts w:hint="eastAsia"/>
                <w:sz w:val="21"/>
                <w:szCs w:val="21"/>
                <w:highlight w:val="none"/>
                <w:lang w:eastAsia="zh-CN"/>
              </w:rPr>
              <w:t>：</w:t>
            </w:r>
          </w:p>
          <w:p w14:paraId="25772122">
            <w:pPr>
              <w:pStyle w:val="20"/>
              <w:rPr>
                <w:rFonts w:hint="default"/>
                <w:sz w:val="21"/>
                <w:szCs w:val="21"/>
                <w:highlight w:val="none"/>
                <w:lang w:val="en-US" w:eastAsia="zh-CN"/>
              </w:rPr>
            </w:pPr>
            <w:r>
              <w:rPr>
                <w:rFonts w:hint="eastAsia"/>
                <w:sz w:val="21"/>
                <w:szCs w:val="21"/>
                <w:highlight w:val="none"/>
                <w:lang w:val="en-US" w:eastAsia="zh-CN"/>
              </w:rPr>
              <w:t>（</w:t>
            </w:r>
            <w:r>
              <w:rPr>
                <w:rFonts w:hint="eastAsia"/>
                <w:sz w:val="21"/>
                <w:szCs w:val="21"/>
                <w:highlight w:val="none"/>
                <w:lang w:val="en-US" w:eastAsia="zh-CN"/>
              </w:rPr>
              <w:t>1）投标（响应）报价低于全部通过符合性审查供应商投标（响应）报价平均值</w:t>
            </w:r>
            <w:r>
              <w:rPr>
                <w:rFonts w:hint="eastAsia"/>
                <w:sz w:val="21"/>
                <w:szCs w:val="21"/>
                <w:highlight w:val="none"/>
                <w:u w:val="single"/>
                <w:lang w:val="en-US" w:eastAsia="zh-CN"/>
              </w:rPr>
              <w:t xml:space="preserve">     </w:t>
            </w:r>
            <w:r>
              <w:rPr>
                <w:rFonts w:hint="eastAsia"/>
                <w:sz w:val="21"/>
                <w:szCs w:val="21"/>
                <w:highlight w:val="none"/>
                <w:lang w:val="en-US" w:eastAsia="zh-CN"/>
              </w:rPr>
              <w:t>%的，即投标（响应）报价&lt;全部通过符合性审查供应商投标（响应）报价平均值×</w:t>
            </w:r>
            <w:r>
              <w:rPr>
                <w:rFonts w:hint="eastAsia"/>
                <w:sz w:val="21"/>
                <w:szCs w:val="21"/>
                <w:highlight w:val="none"/>
                <w:u w:val="single"/>
                <w:lang w:val="en-US" w:eastAsia="zh-CN"/>
              </w:rPr>
              <w:t xml:space="preserve">      </w:t>
            </w:r>
            <w:r>
              <w:rPr>
                <w:rFonts w:hint="eastAsia"/>
                <w:sz w:val="21"/>
                <w:szCs w:val="21"/>
                <w:highlight w:val="none"/>
                <w:lang w:val="en-US" w:eastAsia="zh-CN"/>
              </w:rPr>
              <w:t>%；</w:t>
            </w:r>
          </w:p>
          <w:p w14:paraId="27D151C2">
            <w:pPr>
              <w:pStyle w:val="20"/>
              <w:rPr>
                <w:rFonts w:hint="eastAsia"/>
                <w:sz w:val="21"/>
                <w:szCs w:val="21"/>
                <w:highlight w:val="none"/>
                <w:lang w:val="en-US" w:eastAsia="zh-CN"/>
              </w:rPr>
            </w:pPr>
            <w:r>
              <w:rPr>
                <w:rFonts w:hint="eastAsia"/>
                <w:sz w:val="21"/>
                <w:szCs w:val="21"/>
                <w:highlight w:val="none"/>
                <w:lang w:val="en-US" w:eastAsia="zh-CN"/>
              </w:rPr>
              <w:t>（2）投标（响应）报价低于通过符合性审查的次低报价供应商投标（响应）报价</w:t>
            </w:r>
            <w:r>
              <w:rPr>
                <w:rFonts w:hint="eastAsia"/>
                <w:sz w:val="21"/>
                <w:szCs w:val="21"/>
                <w:highlight w:val="none"/>
                <w:u w:val="single"/>
                <w:lang w:val="en-US" w:eastAsia="zh-CN"/>
              </w:rPr>
              <w:t xml:space="preserve">      </w:t>
            </w:r>
            <w:r>
              <w:rPr>
                <w:rFonts w:hint="eastAsia"/>
                <w:sz w:val="21"/>
                <w:szCs w:val="21"/>
                <w:highlight w:val="none"/>
                <w:lang w:val="en-US" w:eastAsia="zh-CN"/>
              </w:rPr>
              <w:t xml:space="preserve">  %的，即投标（响应）报价&lt;通过符合性审查的次低报价供应商投标（响应）报价×</w:t>
            </w:r>
            <w:r>
              <w:rPr>
                <w:rFonts w:hint="eastAsia"/>
                <w:sz w:val="21"/>
                <w:szCs w:val="21"/>
                <w:highlight w:val="none"/>
                <w:u w:val="single"/>
                <w:lang w:val="en-US" w:eastAsia="zh-CN"/>
              </w:rPr>
              <w:t xml:space="preserve">       </w:t>
            </w:r>
            <w:r>
              <w:rPr>
                <w:rFonts w:hint="eastAsia"/>
                <w:sz w:val="21"/>
                <w:szCs w:val="21"/>
                <w:highlight w:val="none"/>
                <w:lang w:val="en-US" w:eastAsia="zh-CN"/>
              </w:rPr>
              <w:t>%；</w:t>
            </w:r>
          </w:p>
          <w:p w14:paraId="5FF7A4E6">
            <w:pPr>
              <w:pStyle w:val="20"/>
              <w:rPr>
                <w:rFonts w:hint="eastAsia"/>
                <w:sz w:val="21"/>
                <w:szCs w:val="21"/>
                <w:highlight w:val="none"/>
                <w:lang w:val="en-US" w:eastAsia="zh-CN"/>
              </w:rPr>
            </w:pPr>
            <w:r>
              <w:rPr>
                <w:rFonts w:hint="eastAsia"/>
                <w:sz w:val="21"/>
                <w:szCs w:val="21"/>
                <w:highlight w:val="none"/>
                <w:lang w:val="en-US" w:eastAsia="zh-CN"/>
              </w:rPr>
              <w:t>（3）投标（响应）报价低于采购项目最高限价</w:t>
            </w:r>
            <w:r>
              <w:rPr>
                <w:rFonts w:hint="eastAsia"/>
                <w:sz w:val="21"/>
                <w:szCs w:val="21"/>
                <w:highlight w:val="none"/>
                <w:u w:val="single"/>
                <w:lang w:val="en-US" w:eastAsia="zh-CN"/>
              </w:rPr>
              <w:t xml:space="preserve">      </w:t>
            </w:r>
            <w:r>
              <w:rPr>
                <w:rFonts w:hint="eastAsia"/>
                <w:sz w:val="21"/>
                <w:szCs w:val="21"/>
                <w:highlight w:val="none"/>
                <w:lang w:val="en-US" w:eastAsia="zh-CN"/>
              </w:rPr>
              <w:t>%的，即投标（响应）报价&lt;采购项目最高限价×</w:t>
            </w:r>
            <w:r>
              <w:rPr>
                <w:rFonts w:hint="eastAsia"/>
                <w:sz w:val="21"/>
                <w:szCs w:val="21"/>
                <w:highlight w:val="none"/>
                <w:u w:val="single"/>
                <w:lang w:val="en-US" w:eastAsia="zh-CN"/>
              </w:rPr>
              <w:t xml:space="preserve">       </w:t>
            </w:r>
            <w:r>
              <w:rPr>
                <w:rFonts w:hint="eastAsia"/>
                <w:sz w:val="21"/>
                <w:szCs w:val="21"/>
                <w:highlight w:val="none"/>
                <w:lang w:val="en-US" w:eastAsia="zh-CN"/>
              </w:rPr>
              <w:t>%</w:t>
            </w:r>
            <w:r>
              <w:rPr>
                <w:rFonts w:hint="eastAsia"/>
                <w:sz w:val="21"/>
                <w:szCs w:val="21"/>
                <w:highlight w:val="none"/>
                <w:lang w:val="en-US" w:eastAsia="zh-CN"/>
              </w:rPr>
              <w:t>；</w:t>
            </w:r>
          </w:p>
          <w:p w14:paraId="4F871906">
            <w:pPr>
              <w:spacing w:line="276" w:lineRule="auto"/>
              <w:rPr>
                <w:color w:val="auto"/>
                <w:kern w:val="2"/>
                <w:sz w:val="22"/>
                <w:szCs w:val="22"/>
                <w:highlight w:val="none"/>
                <w:lang w:val="en-US" w:eastAsia="zh-CN" w:bidi="ar-SA"/>
              </w:rPr>
            </w:pPr>
            <w:r>
              <w:rPr>
                <w:rFonts w:hint="eastAsia"/>
                <w:sz w:val="21"/>
                <w:szCs w:val="21"/>
                <w:highlight w:val="none"/>
                <w:lang w:val="en-US" w:eastAsia="zh-CN"/>
              </w:rPr>
              <w:t>（4）评审委员会基于专业判断，认为供应商报价过低，有可能影响产品质量或者不能诚信履约的其他情形。</w:t>
            </w:r>
          </w:p>
        </w:tc>
      </w:tr>
      <w:tr w14:paraId="09A54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53DF81A">
            <w:pPr>
              <w:spacing w:line="300" w:lineRule="exact"/>
              <w:jc w:val="center"/>
              <w:rPr>
                <w:b/>
                <w:color w:val="auto"/>
                <w:szCs w:val="21"/>
                <w:highlight w:val="none"/>
              </w:rPr>
            </w:pPr>
            <w:r>
              <w:rPr>
                <w:b/>
                <w:color w:val="auto"/>
                <w:szCs w:val="21"/>
                <w:highlight w:val="none"/>
              </w:rPr>
              <w:t>6.5</w:t>
            </w:r>
            <w:r>
              <w:rPr>
                <w:rFonts w:hint="eastAsia"/>
                <w:b/>
                <w:color w:val="auto"/>
                <w:szCs w:val="21"/>
                <w:highlight w:val="none"/>
              </w:rPr>
              <w:t>.1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576A108">
            <w:pPr>
              <w:spacing w:line="300" w:lineRule="exact"/>
              <w:jc w:val="center"/>
              <w:rPr>
                <w:color w:val="auto"/>
                <w:szCs w:val="21"/>
                <w:highlight w:val="none"/>
              </w:rPr>
            </w:pPr>
            <w:r>
              <w:rPr>
                <w:rFonts w:hint="eastAsia"/>
                <w:color w:val="auto"/>
                <w:szCs w:val="21"/>
                <w:highlight w:val="none"/>
              </w:rPr>
              <w:t>结果</w:t>
            </w:r>
            <w:r>
              <w:rPr>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AE34CEA">
            <w:pPr>
              <w:spacing w:line="300" w:lineRule="exact"/>
              <w:jc w:val="left"/>
              <w:rPr>
                <w:color w:val="auto"/>
                <w:szCs w:val="21"/>
                <w:highlight w:val="none"/>
              </w:rPr>
            </w:pPr>
            <w:r>
              <w:rPr>
                <w:color w:val="auto"/>
                <w:szCs w:val="21"/>
                <w:highlight w:val="none"/>
              </w:rPr>
              <w:t>采购代理机构在采购人依法确认成交供应商后2个工作日内在磋商公告发布的媒体上发布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2362EA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9E197EA">
            <w:pPr>
              <w:spacing w:line="300" w:lineRule="exact"/>
              <w:jc w:val="center"/>
              <w:rPr>
                <w:b/>
                <w:color w:val="auto"/>
                <w:szCs w:val="21"/>
                <w:highlight w:val="none"/>
              </w:rPr>
            </w:pPr>
            <w:r>
              <w:rPr>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913BFCE">
            <w:pPr>
              <w:spacing w:line="300" w:lineRule="exact"/>
              <w:jc w:val="center"/>
              <w:rPr>
                <w:color w:val="auto"/>
                <w:szCs w:val="21"/>
                <w:highlight w:val="none"/>
              </w:rPr>
            </w:pPr>
            <w:r>
              <w:rPr>
                <w:rFonts w:hint="eastAsia"/>
                <w:color w:val="auto"/>
                <w:szCs w:val="21"/>
                <w:highlight w:val="none"/>
              </w:rPr>
              <w:t>成交通知书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52851C7">
            <w:pPr>
              <w:spacing w:line="300" w:lineRule="exact"/>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成交通知书。</w:t>
            </w:r>
          </w:p>
          <w:p w14:paraId="56AE5B26">
            <w:pPr>
              <w:spacing w:line="300" w:lineRule="exact"/>
              <w:jc w:val="left"/>
              <w:rPr>
                <w:color w:val="auto"/>
                <w:szCs w:val="21"/>
                <w:highlight w:val="none"/>
              </w:rPr>
            </w:pPr>
            <w:r>
              <w:rPr>
                <w:rFonts w:hint="eastAsia"/>
                <w:color w:val="auto"/>
                <w:szCs w:val="21"/>
                <w:highlight w:val="none"/>
              </w:rPr>
              <w:t>成交通知书在广西政府采购云平台推送之日起，视为成交供应商已收到，成交供应商自行承担未及时查收的后果。</w:t>
            </w:r>
          </w:p>
        </w:tc>
      </w:tr>
      <w:tr w14:paraId="3EC9A9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9847249">
            <w:pPr>
              <w:spacing w:line="300" w:lineRule="exact"/>
              <w:jc w:val="center"/>
              <w:rPr>
                <w:b/>
                <w:color w:val="auto"/>
                <w:szCs w:val="21"/>
                <w:highlight w:val="none"/>
              </w:rPr>
            </w:pPr>
            <w:r>
              <w:rPr>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003B511">
            <w:pPr>
              <w:spacing w:line="300" w:lineRule="exact"/>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CA4DB61">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w:t>
            </w:r>
            <w:r>
              <w:rPr>
                <w:rFonts w:hint="eastAsia"/>
                <w:color w:val="auto"/>
                <w:szCs w:val="21"/>
                <w:highlight w:val="none"/>
              </w:rPr>
              <w:t>中标或者成交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66357976">
            <w:pPr>
              <w:spacing w:line="300" w:lineRule="exact"/>
              <w:jc w:val="left"/>
              <w:rPr>
                <w:rFonts w:hint="eastAsia"/>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，供应商可通过现场或邮寄方式递交书面质疑材料。供应商应于质疑有效期内将质疑函原件递交或邮寄至磋商公告中采购代理机构信息中的联系人。</w:t>
            </w:r>
          </w:p>
        </w:tc>
      </w:tr>
      <w:tr w14:paraId="3359A4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DEFB1C3">
            <w:pPr>
              <w:spacing w:line="300" w:lineRule="exact"/>
              <w:jc w:val="center"/>
              <w:rPr>
                <w:b/>
                <w:color w:val="auto"/>
                <w:szCs w:val="21"/>
                <w:highlight w:val="none"/>
              </w:rPr>
            </w:pPr>
            <w:r>
              <w:rPr>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5563943">
            <w:pPr>
              <w:spacing w:line="300" w:lineRule="exact"/>
              <w:jc w:val="center"/>
              <w:rPr>
                <w:color w:val="auto"/>
                <w:szCs w:val="21"/>
                <w:highlight w:val="none"/>
              </w:rPr>
            </w:pPr>
            <w:r>
              <w:rPr>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1266B3A">
            <w:pPr>
              <w:snapToGrid w:val="0"/>
              <w:spacing w:line="340" w:lineRule="exact"/>
              <w:rPr>
                <w:rFonts w:hint="eastAsia" w:ascii="Arial" w:hAnsi="Arial" w:eastAsia="宋体" w:cs="Arial"/>
                <w:color w:val="auto"/>
                <w:kern w:val="2"/>
                <w:sz w:val="21"/>
                <w:szCs w:val="21"/>
                <w:highlight w:val="none"/>
                <w:lang w:val="en-US" w:eastAsia="zh-CN" w:bidi="ar-SA"/>
              </w:rPr>
            </w:pPr>
            <w:r>
              <w:rPr>
                <w:rFonts w:hint="default" w:ascii="Arial" w:hAnsi="Arial" w:cs="Arial"/>
                <w:color w:val="auto"/>
                <w:szCs w:val="21"/>
                <w:highlight w:val="none"/>
              </w:rPr>
              <w:t>本项目代理服务费由成交供应商在领取成交通知书前，按国家发展计划委员会文件计价格（2002）1980号“国家计委关于印发《招标代理服务收费管理暂行办法》的通知”的“服务类”收费标准下浮50 %向采购代理机构缴纳，不足5000元按5000元收取。</w:t>
            </w:r>
          </w:p>
        </w:tc>
      </w:tr>
      <w:tr w14:paraId="72C0A4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C9C9AEF">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E858895">
            <w:pPr>
              <w:spacing w:line="300" w:lineRule="exact"/>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35162F6">
            <w:pPr>
              <w:spacing w:line="276" w:lineRule="auto"/>
              <w:rPr>
                <w:color w:val="auto"/>
                <w:szCs w:val="21"/>
                <w:highlight w:val="none"/>
                <w:u w:val="single"/>
              </w:rPr>
            </w:pPr>
            <w:r>
              <w:rPr>
                <w:color w:val="auto"/>
                <w:sz w:val="22"/>
                <w:szCs w:val="22"/>
                <w:highlight w:val="none"/>
              </w:rPr>
              <w:sym w:font="Wingdings 2" w:char="F052"/>
            </w:r>
            <w:r>
              <w:rPr>
                <w:rFonts w:hint="eastAsia"/>
                <w:color w:val="auto"/>
                <w:szCs w:val="21"/>
                <w:highlight w:val="none"/>
              </w:rPr>
              <w:t>无</w:t>
            </w:r>
          </w:p>
        </w:tc>
      </w:tr>
      <w:tr w14:paraId="43300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E94952A">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A35130B">
            <w:pPr>
              <w:spacing w:line="300" w:lineRule="exact"/>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5FB5D63">
            <w:pPr>
              <w:spacing w:line="276" w:lineRule="auto"/>
              <w:rPr>
                <w:color w:val="auto"/>
                <w:szCs w:val="21"/>
                <w:highlight w:val="none"/>
                <w:u w:val="single"/>
              </w:rPr>
            </w:pPr>
            <w:r>
              <w:rPr>
                <w:color w:val="auto"/>
                <w:sz w:val="22"/>
                <w:szCs w:val="22"/>
                <w:highlight w:val="none"/>
              </w:rPr>
              <w:sym w:font="Wingdings 2" w:char="F052"/>
            </w:r>
            <w:r>
              <w:rPr>
                <w:rFonts w:hint="eastAsia"/>
                <w:color w:val="auto"/>
                <w:szCs w:val="21"/>
                <w:highlight w:val="none"/>
              </w:rPr>
              <w:t>无</w:t>
            </w:r>
          </w:p>
        </w:tc>
      </w:tr>
      <w:tr w14:paraId="65E590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1F6C649">
            <w:pPr>
              <w:spacing w:line="300" w:lineRule="exact"/>
              <w:jc w:val="center"/>
              <w:rPr>
                <w:b/>
                <w:color w:val="auto"/>
                <w:szCs w:val="21"/>
                <w:highlight w:val="none"/>
              </w:rPr>
            </w:pPr>
            <w:r>
              <w:rPr>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A354EC2">
            <w:pPr>
              <w:spacing w:line="300" w:lineRule="exact"/>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71FFD21">
            <w:pPr>
              <w:spacing w:line="276" w:lineRule="auto"/>
              <w:rPr>
                <w:rFonts w:hint="eastAsia"/>
                <w:color w:val="auto"/>
                <w:szCs w:val="21"/>
                <w:highlight w:val="none"/>
              </w:rPr>
            </w:pPr>
            <w:r>
              <w:rPr>
                <w:rFonts w:hint="eastAsia"/>
                <w:color w:val="auto"/>
                <w:szCs w:val="21"/>
                <w:highlight w:val="none"/>
              </w:rPr>
              <w:t>构成本采购文件的各个组成文件应互为解释，互为说明：</w:t>
            </w:r>
          </w:p>
          <w:p w14:paraId="01F3A685">
            <w:pPr>
              <w:spacing w:line="276" w:lineRule="auto"/>
              <w:rPr>
                <w:color w:val="auto"/>
                <w:sz w:val="24"/>
                <w:highlight w:val="none"/>
              </w:rPr>
            </w:pPr>
            <w:r>
              <w:rPr>
                <w:rFonts w:hint="eastAsia"/>
                <w:color w:val="auto"/>
                <w:szCs w:val="21"/>
                <w:highlight w:val="none"/>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08CE6F90">
      <w:pPr>
        <w:rPr>
          <w:rFonts w:hint="eastAsia"/>
          <w:color w:val="auto"/>
          <w:highlight w:val="none"/>
        </w:rPr>
      </w:pPr>
    </w:p>
    <w:bookmarkEnd w:id="22"/>
    <w:p w14:paraId="129E2D1C">
      <w:pPr>
        <w:spacing w:before="120" w:line="320" w:lineRule="atLeast"/>
        <w:outlineLvl w:val="1"/>
        <w:rPr>
          <w:b/>
          <w:bCs/>
          <w:color w:val="auto"/>
          <w:kern w:val="0"/>
          <w:szCs w:val="21"/>
          <w:highlight w:val="none"/>
        </w:rPr>
      </w:pPr>
      <w:r>
        <w:rPr>
          <w:color w:val="auto"/>
          <w:szCs w:val="21"/>
          <w:highlight w:val="none"/>
        </w:rPr>
        <w:br w:type="page"/>
      </w:r>
      <w:r>
        <w:rPr>
          <w:b/>
          <w:bCs/>
          <w:color w:val="auto"/>
          <w:kern w:val="0"/>
          <w:szCs w:val="21"/>
          <w:highlight w:val="none"/>
        </w:rPr>
        <w:t>1．总则</w:t>
      </w:r>
    </w:p>
    <w:p w14:paraId="66C710F5">
      <w:pPr>
        <w:spacing w:before="120" w:line="320" w:lineRule="atLeast"/>
        <w:ind w:firstLine="422" w:firstLineChars="200"/>
        <w:outlineLvl w:val="2"/>
        <w:rPr>
          <w:b/>
          <w:bCs/>
          <w:color w:val="auto"/>
          <w:kern w:val="0"/>
          <w:szCs w:val="21"/>
          <w:highlight w:val="none"/>
        </w:rPr>
      </w:pPr>
      <w:bookmarkStart w:id="24" w:name="_Toc254970668"/>
      <w:bookmarkStart w:id="25" w:name="_Toc254970527"/>
      <w:r>
        <w:rPr>
          <w:b/>
          <w:bCs/>
          <w:color w:val="auto"/>
          <w:kern w:val="0"/>
          <w:szCs w:val="21"/>
          <w:highlight w:val="none"/>
        </w:rPr>
        <w:t>1.1适用范围</w:t>
      </w:r>
      <w:bookmarkEnd w:id="24"/>
      <w:bookmarkEnd w:id="25"/>
    </w:p>
    <w:p w14:paraId="4F0FD5AC">
      <w:pPr>
        <w:spacing w:before="120" w:line="320" w:lineRule="atLeast"/>
        <w:ind w:firstLine="420" w:firstLineChars="200"/>
        <w:rPr>
          <w:color w:val="auto"/>
          <w:szCs w:val="21"/>
          <w:highlight w:val="none"/>
        </w:rPr>
      </w:pPr>
      <w:r>
        <w:rPr>
          <w:color w:val="auto"/>
          <w:szCs w:val="21"/>
          <w:highlight w:val="none"/>
        </w:rPr>
        <w:t>本采购文件适用于供应商须知前附表所述项目的</w:t>
      </w:r>
      <w:r>
        <w:rPr>
          <w:rFonts w:hint="eastAsia"/>
          <w:color w:val="auto"/>
          <w:szCs w:val="21"/>
          <w:highlight w:val="none"/>
        </w:rPr>
        <w:t>政府采购活动。</w:t>
      </w:r>
    </w:p>
    <w:p w14:paraId="10315B07">
      <w:pPr>
        <w:spacing w:before="120" w:line="320" w:lineRule="atLeast"/>
        <w:ind w:firstLine="422" w:firstLineChars="200"/>
        <w:outlineLvl w:val="2"/>
        <w:rPr>
          <w:b/>
          <w:bCs/>
          <w:color w:val="auto"/>
          <w:kern w:val="0"/>
          <w:szCs w:val="21"/>
          <w:highlight w:val="none"/>
        </w:rPr>
      </w:pPr>
      <w:bookmarkStart w:id="26" w:name="_Toc254970528"/>
      <w:bookmarkStart w:id="27" w:name="_Toc254970669"/>
      <w:r>
        <w:rPr>
          <w:b/>
          <w:bCs/>
          <w:color w:val="auto"/>
          <w:kern w:val="0"/>
          <w:szCs w:val="21"/>
          <w:highlight w:val="none"/>
        </w:rPr>
        <w:t>1.2定义</w:t>
      </w:r>
      <w:bookmarkEnd w:id="26"/>
      <w:bookmarkEnd w:id="27"/>
    </w:p>
    <w:p w14:paraId="01E28542">
      <w:pPr>
        <w:spacing w:before="120" w:line="320" w:lineRule="atLeast"/>
        <w:ind w:firstLine="420" w:firstLineChars="200"/>
        <w:rPr>
          <w:color w:val="auto"/>
          <w:szCs w:val="21"/>
          <w:highlight w:val="none"/>
        </w:rPr>
      </w:pPr>
      <w:r>
        <w:rPr>
          <w:color w:val="auto"/>
          <w:szCs w:val="21"/>
          <w:highlight w:val="none"/>
        </w:rPr>
        <w:t>1.2.1“采购人”系指依法进行政府采购的国家机关、事业单位、团体组织。</w:t>
      </w:r>
    </w:p>
    <w:p w14:paraId="299E4FAF">
      <w:pPr>
        <w:spacing w:before="120" w:line="320" w:lineRule="atLeast"/>
        <w:ind w:firstLine="420" w:firstLineChars="200"/>
        <w:rPr>
          <w:color w:val="auto"/>
          <w:szCs w:val="21"/>
          <w:highlight w:val="none"/>
        </w:rPr>
      </w:pPr>
      <w:r>
        <w:rPr>
          <w:color w:val="auto"/>
          <w:szCs w:val="21"/>
          <w:highlight w:val="none"/>
        </w:rPr>
        <w:t>1.2.2“供应商”系</w:t>
      </w:r>
      <w:r>
        <w:rPr>
          <w:color w:val="auto"/>
          <w:highlight w:val="none"/>
        </w:rPr>
        <w:t>指响应招标、参加投标竞争的法人、其他组织或者自然人</w:t>
      </w:r>
      <w:r>
        <w:rPr>
          <w:color w:val="auto"/>
          <w:szCs w:val="21"/>
          <w:highlight w:val="none"/>
        </w:rPr>
        <w:t>。</w:t>
      </w:r>
    </w:p>
    <w:p w14:paraId="500E727E">
      <w:pPr>
        <w:spacing w:before="120" w:line="360" w:lineRule="auto"/>
        <w:ind w:firstLine="420" w:firstLineChars="200"/>
        <w:rPr>
          <w:rFonts w:hint="eastAsia"/>
          <w:color w:val="auto"/>
          <w:highlight w:val="none"/>
        </w:rPr>
      </w:pPr>
      <w:r>
        <w:rPr>
          <w:rFonts w:hint="eastAsia"/>
          <w:color w:val="auto"/>
          <w:highlight w:val="none"/>
        </w:rPr>
        <w:t>1.2.3</w:t>
      </w:r>
      <w:r>
        <w:rPr>
          <w:color w:val="auto"/>
          <w:highlight w:val="none"/>
        </w:rPr>
        <w:t>本</w:t>
      </w:r>
      <w:r>
        <w:rPr>
          <w:rFonts w:hint="eastAsia"/>
          <w:color w:val="auto"/>
          <w:highlight w:val="none"/>
        </w:rPr>
        <w:t>文件</w:t>
      </w:r>
      <w:r>
        <w:rPr>
          <w:color w:val="auto"/>
          <w:highlight w:val="none"/>
        </w:rPr>
        <w:t>中的</w:t>
      </w:r>
      <w:r>
        <w:rPr>
          <w:rFonts w:hint="eastAsia"/>
          <w:color w:val="auto"/>
          <w:highlight w:val="none"/>
        </w:rPr>
        <w:t>“法定代表人”若无特别说明，当</w:t>
      </w:r>
      <w:r>
        <w:rPr>
          <w:color w:val="auto"/>
          <w:highlight w:val="none"/>
        </w:rPr>
        <w:t>供应商是</w:t>
      </w:r>
      <w:r>
        <w:rPr>
          <w:rFonts w:hint="eastAsia"/>
          <w:color w:val="auto"/>
          <w:highlight w:val="none"/>
        </w:rPr>
        <w:t>企业的，是指企业法人营业执照上的法定代表人；当</w:t>
      </w:r>
      <w:r>
        <w:rPr>
          <w:color w:val="auto"/>
          <w:highlight w:val="none"/>
        </w:rPr>
        <w:t>供应商是</w:t>
      </w:r>
      <w:r>
        <w:rPr>
          <w:rFonts w:hint="eastAsia"/>
          <w:color w:val="auto"/>
          <w:highlight w:val="none"/>
        </w:rPr>
        <w:t>事业单位的，是指事业单位法人证书上的法定代表人；当</w:t>
      </w:r>
      <w:r>
        <w:rPr>
          <w:color w:val="auto"/>
          <w:highlight w:val="none"/>
        </w:rPr>
        <w:t>供应商是</w:t>
      </w:r>
      <w:r>
        <w:rPr>
          <w:rFonts w:hint="eastAsia"/>
          <w:color w:val="auto"/>
          <w:highlight w:val="none"/>
        </w:rPr>
        <w:t>社会团体、民办非企业的，是指法人登记证书中的法定代表人；当</w:t>
      </w:r>
      <w:r>
        <w:rPr>
          <w:color w:val="auto"/>
          <w:highlight w:val="none"/>
        </w:rPr>
        <w:t>供应商是</w:t>
      </w:r>
      <w:r>
        <w:rPr>
          <w:rFonts w:hint="eastAsia"/>
          <w:color w:val="auto"/>
          <w:highlight w:val="none"/>
        </w:rPr>
        <w:t>个体工商户的，是指个体工商户营业执照上的经营者；</w:t>
      </w:r>
      <w:r>
        <w:rPr>
          <w:color w:val="auto"/>
          <w:highlight w:val="none"/>
        </w:rPr>
        <w:t>当供应商是自然人</w:t>
      </w:r>
      <w:r>
        <w:rPr>
          <w:rFonts w:hint="eastAsia"/>
          <w:color w:val="auto"/>
          <w:highlight w:val="none"/>
        </w:rPr>
        <w:t>的，是指参与本项目响应的自然人本人。</w:t>
      </w:r>
      <w:r>
        <w:rPr>
          <w:color w:val="auto"/>
          <w:highlight w:val="none"/>
        </w:rPr>
        <w:br w:type="textWrapping"/>
      </w:r>
      <w:r>
        <w:rPr>
          <w:color w:val="auto"/>
          <w:highlight w:val="none"/>
        </w:rPr>
        <w:t xml:space="preserve">    </w:t>
      </w:r>
      <w:r>
        <w:rPr>
          <w:rFonts w:hint="eastAsia"/>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24DE9AC5">
      <w:pPr>
        <w:widowControl/>
        <w:spacing w:line="360" w:lineRule="auto"/>
        <w:ind w:firstLine="420" w:firstLineChars="200"/>
        <w:jc w:val="left"/>
        <w:rPr>
          <w:color w:val="auto"/>
          <w:szCs w:val="21"/>
          <w:highlight w:val="none"/>
        </w:rPr>
      </w:pPr>
      <w:r>
        <w:rPr>
          <w:color w:val="auto"/>
          <w:szCs w:val="21"/>
          <w:highlight w:val="none"/>
        </w:rPr>
        <w:t>1.2.</w:t>
      </w:r>
      <w:r>
        <w:rPr>
          <w:rFonts w:hint="eastAsia"/>
          <w:color w:val="auto"/>
          <w:szCs w:val="21"/>
          <w:highlight w:val="none"/>
        </w:rPr>
        <w:t>5</w:t>
      </w:r>
      <w:r>
        <w:rPr>
          <w:color w:val="auto"/>
          <w:szCs w:val="21"/>
          <w:highlight w:val="none"/>
        </w:rPr>
        <w:t>“书面形式”如无特殊规定，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采购文件如有特殊规定，以采购文件规定为准。 </w:t>
      </w:r>
    </w:p>
    <w:p w14:paraId="707754EC">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6本项目的技术商务要求重要性分为“▲”（如有）、“#”（如有）和一般无标识指标。▲代表实质性要求指标，</w:t>
      </w:r>
      <w:r>
        <w:rPr>
          <w:rFonts w:hint="eastAsia"/>
          <w:b/>
          <w:bCs/>
          <w:color w:val="auto"/>
          <w:szCs w:val="21"/>
          <w:highlight w:val="none"/>
        </w:rPr>
        <w:t>不满足该指标项将导致响应被否决</w:t>
      </w:r>
      <w:r>
        <w:rPr>
          <w:rFonts w:hint="eastAsia"/>
          <w:color w:val="auto"/>
          <w:szCs w:val="21"/>
          <w:highlight w:val="none"/>
        </w:rPr>
        <w:t>，#代表重要指标，无标识则表示一般指标项。</w:t>
      </w:r>
    </w:p>
    <w:p w14:paraId="19A1868E">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7 本</w:t>
      </w:r>
      <w:r>
        <w:rPr>
          <w:color w:val="auto"/>
          <w:szCs w:val="21"/>
          <w:highlight w:val="none"/>
        </w:rPr>
        <w:t>采购文件</w:t>
      </w:r>
      <w:r>
        <w:rPr>
          <w:rFonts w:hint="eastAsia"/>
          <w:color w:val="auto"/>
          <w:szCs w:val="21"/>
          <w:highlight w:val="none"/>
        </w:rPr>
        <w:t>出现多种选项的条款，以“</w:t>
      </w:r>
      <w:r>
        <w:rPr>
          <w:color w:val="auto"/>
          <w:highlight w:val="none"/>
        </w:rPr>
        <w:sym w:font="Wingdings 2" w:char="F052"/>
      </w:r>
      <w:r>
        <w:rPr>
          <w:rFonts w:hint="eastAsia"/>
          <w:color w:val="auto"/>
          <w:szCs w:val="21"/>
          <w:highlight w:val="none"/>
        </w:rPr>
        <w:t>”表示本条款所选择的方式。</w:t>
      </w:r>
    </w:p>
    <w:p w14:paraId="36F2F96D">
      <w:pPr>
        <w:spacing w:before="120" w:line="320" w:lineRule="atLeast"/>
        <w:ind w:firstLine="420" w:firstLineChars="200"/>
        <w:rPr>
          <w:rFonts w:hint="eastAsia"/>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w:t>
      </w:r>
      <w:r>
        <w:rPr>
          <w:color w:val="auto"/>
          <w:szCs w:val="21"/>
          <w:highlight w:val="none"/>
        </w:rPr>
        <w:t>8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是指以数据电文形式在线完成采购活动的信息平台，本采购文件中也称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1E2D8D18">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.3</w:t>
      </w:r>
      <w:r>
        <w:rPr>
          <w:rFonts w:hint="eastAsia"/>
          <w:b/>
          <w:bCs/>
          <w:color w:val="auto"/>
          <w:kern w:val="0"/>
          <w:szCs w:val="21"/>
          <w:highlight w:val="none"/>
        </w:rPr>
        <w:t>项目信息</w:t>
      </w:r>
    </w:p>
    <w:p w14:paraId="067CFA0A">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项目名称及编号：详见供应商须知前附表</w:t>
      </w:r>
    </w:p>
    <w:p w14:paraId="40554B32">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采购方式：详见供应商须知前附表</w:t>
      </w:r>
    </w:p>
    <w:p w14:paraId="2259F6FA">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.4</w:t>
      </w:r>
      <w:r>
        <w:rPr>
          <w:rFonts w:hint="eastAsia"/>
          <w:b/>
          <w:bCs/>
          <w:color w:val="auto"/>
          <w:kern w:val="0"/>
          <w:szCs w:val="21"/>
          <w:highlight w:val="none"/>
        </w:rPr>
        <w:t>促进中小企业发展政策</w:t>
      </w:r>
    </w:p>
    <w:p w14:paraId="2EEFE380">
      <w:pPr>
        <w:spacing w:before="120" w:line="320" w:lineRule="atLeast"/>
        <w:ind w:left="2" w:leftChars="1" w:firstLine="420" w:firstLineChars="200"/>
        <w:rPr>
          <w:color w:val="auto"/>
          <w:szCs w:val="21"/>
          <w:highlight w:val="none"/>
        </w:rPr>
      </w:pPr>
      <w:r>
        <w:rPr>
          <w:color w:val="auto"/>
          <w:szCs w:val="21"/>
          <w:highlight w:val="none"/>
        </w:rPr>
        <w:t>1.4.1</w:t>
      </w:r>
      <w:r>
        <w:rPr>
          <w:rFonts w:hint="eastAsia"/>
          <w:color w:val="auto"/>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31CA77AC">
      <w:pPr>
        <w:spacing w:before="120" w:line="320" w:lineRule="atLeast"/>
        <w:ind w:left="2" w:leftChars="1" w:firstLine="420" w:firstLineChars="200"/>
        <w:rPr>
          <w:color w:val="auto"/>
          <w:szCs w:val="21"/>
          <w:highlight w:val="none"/>
        </w:rPr>
      </w:pPr>
      <w:bookmarkStart w:id="28" w:name="_Hlk92205820"/>
      <w:r>
        <w:rPr>
          <w:rFonts w:hint="eastAsia"/>
          <w:color w:val="auto"/>
          <w:szCs w:val="21"/>
          <w:highlight w:val="none"/>
        </w:rPr>
        <w:t>根 据《政府采购促进中小企业发展管理办法》（财库</w:t>
      </w:r>
      <w:r>
        <w:rPr>
          <w:rFonts w:hint="eastAsia"/>
          <w:color w:val="auto"/>
          <w:szCs w:val="21"/>
          <w:highlight w:val="none"/>
          <w:lang w:eastAsia="zh-CN"/>
        </w:rPr>
        <w:t>〔2020〕46号</w:t>
      </w:r>
      <w:r>
        <w:rPr>
          <w:rFonts w:hint="eastAsia"/>
          <w:color w:val="auto"/>
          <w:szCs w:val="21"/>
          <w:highlight w:val="none"/>
        </w:rPr>
        <w:t>）第九条以及《广西壮族自治区财政厅 广西壮族自治区工业和信息化厅转发财政部 工业和信息化部政府采购促进中小企业发展管理办法的通知》（桂财采</w:t>
      </w:r>
      <w:r>
        <w:rPr>
          <w:rFonts w:hint="eastAsia"/>
          <w:color w:val="auto"/>
          <w:szCs w:val="21"/>
          <w:highlight w:val="none"/>
          <w:lang w:eastAsia="zh-CN"/>
        </w:rPr>
        <w:t>〔2021〕70号</w:t>
      </w:r>
      <w:r>
        <w:rPr>
          <w:rFonts w:hint="eastAsia"/>
          <w:color w:val="auto"/>
          <w:szCs w:val="21"/>
          <w:highlight w:val="none"/>
        </w:rPr>
        <w:t>）规定，价格扣除比例在第四章评审方法及标准中规定，对小型企业和微型企业同等对待，不作区分。</w:t>
      </w:r>
    </w:p>
    <w:p w14:paraId="5AA53F3A">
      <w:pPr>
        <w:spacing w:before="120" w:line="320" w:lineRule="atLeast"/>
        <w:ind w:left="2" w:leftChars="1" w:firstLine="420" w:firstLineChars="200"/>
        <w:rPr>
          <w:color w:val="auto"/>
          <w:szCs w:val="21"/>
          <w:highlight w:val="none"/>
        </w:rPr>
      </w:pPr>
      <w:r>
        <w:rPr>
          <w:color w:val="auto"/>
          <w:szCs w:val="21"/>
          <w:highlight w:val="none"/>
        </w:rPr>
        <w:t>1.4.2</w:t>
      </w:r>
      <w:r>
        <w:rPr>
          <w:rFonts w:hint="eastAsia"/>
          <w:color w:val="auto"/>
          <w:szCs w:val="21"/>
          <w:highlight w:val="none"/>
        </w:rPr>
        <w:t>中小企业定义</w:t>
      </w:r>
    </w:p>
    <w:p w14:paraId="759766DF">
      <w:pPr>
        <w:spacing w:before="120" w:line="320" w:lineRule="atLeast"/>
        <w:ind w:firstLine="420" w:firstLineChars="200"/>
        <w:rPr>
          <w:color w:val="auto"/>
          <w:szCs w:val="21"/>
          <w:highlight w:val="none"/>
        </w:rPr>
      </w:pPr>
      <w:r>
        <w:rPr>
          <w:color w:val="auto"/>
          <w:szCs w:val="21"/>
          <w:highlight w:val="none"/>
        </w:rPr>
        <w:t>1.4.2.1</w:t>
      </w:r>
      <w:r>
        <w:rPr>
          <w:rFonts w:hint="eastAsia"/>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093E5E31">
      <w:pPr>
        <w:spacing w:before="120" w:line="320" w:lineRule="atLeast"/>
        <w:ind w:left="2" w:leftChars="1" w:firstLine="420" w:firstLineChars="200"/>
        <w:rPr>
          <w:color w:val="auto"/>
          <w:szCs w:val="21"/>
          <w:highlight w:val="none"/>
        </w:rPr>
      </w:pPr>
      <w:r>
        <w:rPr>
          <w:color w:val="auto"/>
          <w:szCs w:val="21"/>
          <w:highlight w:val="none"/>
        </w:rPr>
        <w:t>1.4.2.2</w:t>
      </w:r>
      <w:r>
        <w:rPr>
          <w:rFonts w:hint="eastAsia"/>
          <w:color w:val="auto"/>
          <w:szCs w:val="21"/>
          <w:highlight w:val="none"/>
        </w:rPr>
        <w:t>供应商提供的货物、工程或者服务符合下列情形的，享受本款规定的促进中小企业发展政策：</w:t>
      </w:r>
    </w:p>
    <w:p w14:paraId="40CF37BA">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21CD65E7">
      <w:pPr>
        <w:spacing w:before="120" w:line="320" w:lineRule="atLeast"/>
        <w:ind w:left="2" w:leftChars="1" w:firstLine="420" w:firstLineChars="200"/>
        <w:rPr>
          <w:color w:val="auto"/>
          <w:szCs w:val="21"/>
          <w:highlight w:val="none"/>
        </w:rPr>
      </w:pPr>
      <w:r>
        <w:rPr>
          <w:rFonts w:hint="eastAsia"/>
          <w:color w:val="auto"/>
          <w:szCs w:val="21"/>
          <w:highlight w:val="none"/>
        </w:rPr>
        <w:t>在工程采购项目中，工程由中小企业承建，即工程施工单位为中小企业；</w:t>
      </w:r>
    </w:p>
    <w:p w14:paraId="126FD19A">
      <w:pPr>
        <w:spacing w:before="120" w:line="320" w:lineRule="atLeast"/>
        <w:ind w:left="2" w:leftChars="1" w:firstLine="420" w:firstLineChars="200"/>
        <w:rPr>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1ECD8609">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5A3528B4">
      <w:pPr>
        <w:spacing w:before="120" w:line="320" w:lineRule="atLeast"/>
        <w:ind w:firstLine="420" w:firstLineChars="200"/>
        <w:rPr>
          <w:color w:val="auto"/>
          <w:szCs w:val="21"/>
          <w:highlight w:val="none"/>
        </w:rPr>
      </w:pPr>
      <w:r>
        <w:rPr>
          <w:color w:val="auto"/>
          <w:szCs w:val="21"/>
          <w:highlight w:val="none"/>
        </w:rPr>
        <w:t>1.4.2</w:t>
      </w:r>
      <w:r>
        <w:rPr>
          <w:rFonts w:hint="eastAsia"/>
          <w:color w:val="auto"/>
          <w:szCs w:val="21"/>
          <w:highlight w:val="none"/>
        </w:rPr>
        <w:t>.</w:t>
      </w:r>
      <w:r>
        <w:rPr>
          <w:color w:val="auto"/>
          <w:szCs w:val="21"/>
          <w:highlight w:val="none"/>
        </w:rPr>
        <w:t>3</w:t>
      </w:r>
      <w:r>
        <w:rPr>
          <w:rFonts w:hint="eastAsia"/>
          <w:color w:val="auto"/>
          <w:szCs w:val="21"/>
          <w:highlight w:val="none"/>
        </w:rPr>
        <w:t>本项目标的所属行业在第二章采购需求中规定。供应商根据中小企业划分标准（《关于印发中小企业划型标准规定的通知》（工信部联企业〔2011〕300号）判断是否为中小企业。（见附件）</w:t>
      </w:r>
    </w:p>
    <w:p w14:paraId="29DBDCA5">
      <w:pPr>
        <w:spacing w:before="120" w:line="320" w:lineRule="atLeast"/>
        <w:ind w:firstLine="420" w:firstLineChars="200"/>
        <w:rPr>
          <w:color w:val="auto"/>
          <w:szCs w:val="21"/>
          <w:highlight w:val="none"/>
        </w:rPr>
      </w:pPr>
      <w:r>
        <w:rPr>
          <w:rFonts w:hint="eastAsia"/>
          <w:color w:val="auto"/>
          <w:szCs w:val="21"/>
          <w:highlight w:val="none"/>
        </w:rPr>
        <w:t>符合条件的货物制造商、工程施工单位、服务承接单位为中小企业的，应按采购文件规定在响应文件中提供声明函。</w:t>
      </w:r>
    </w:p>
    <w:p w14:paraId="1EB206BF">
      <w:pPr>
        <w:spacing w:before="120" w:line="320" w:lineRule="atLeast"/>
        <w:ind w:firstLine="420" w:firstLineChars="200"/>
        <w:rPr>
          <w:color w:val="auto"/>
          <w:szCs w:val="21"/>
          <w:highlight w:val="none"/>
        </w:rPr>
      </w:pPr>
      <w:r>
        <w:rPr>
          <w:color w:val="auto"/>
          <w:szCs w:val="21"/>
          <w:highlight w:val="none"/>
        </w:rPr>
        <w:t>1.4</w:t>
      </w:r>
      <w:r>
        <w:rPr>
          <w:rFonts w:hint="eastAsia"/>
          <w:color w:val="auto"/>
          <w:szCs w:val="21"/>
          <w:highlight w:val="none"/>
        </w:rPr>
        <w:t>.</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视同中小企业情形</w:t>
      </w:r>
    </w:p>
    <w:p w14:paraId="5CFD3F2A">
      <w:pPr>
        <w:spacing w:before="120" w:line="320" w:lineRule="atLeast"/>
        <w:ind w:firstLine="420" w:firstLineChars="200"/>
        <w:rPr>
          <w:color w:val="auto"/>
          <w:szCs w:val="21"/>
          <w:highlight w:val="none"/>
        </w:rPr>
      </w:pPr>
      <w:r>
        <w:rPr>
          <w:rFonts w:hint="eastAsia"/>
          <w:color w:val="auto"/>
          <w:szCs w:val="21"/>
          <w:highlight w:val="none"/>
        </w:rPr>
        <w:t>（1）符合中小企业划分标准的个体工商户，视同中小企业。</w:t>
      </w:r>
    </w:p>
    <w:p w14:paraId="42641D2D">
      <w:pPr>
        <w:spacing w:before="120" w:line="320" w:lineRule="atLeast"/>
        <w:ind w:firstLine="420" w:firstLineChars="200"/>
        <w:rPr>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5D9E06C3">
      <w:pPr>
        <w:spacing w:before="120" w:line="320" w:lineRule="atLeast"/>
        <w:ind w:firstLine="420" w:firstLineChars="200"/>
        <w:rPr>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562C87C6">
      <w:pPr>
        <w:spacing w:before="120" w:line="320" w:lineRule="atLeast"/>
        <w:ind w:left="2" w:leftChars="1" w:firstLine="420" w:firstLineChars="200"/>
        <w:rPr>
          <w:rFonts w:hint="eastAsia"/>
          <w:color w:val="auto"/>
          <w:szCs w:val="21"/>
          <w:highlight w:val="none"/>
        </w:rPr>
      </w:pPr>
      <w:r>
        <w:rPr>
          <w:rFonts w:hint="eastAsia"/>
          <w:color w:val="auto"/>
          <w:szCs w:val="21"/>
          <w:highlight w:val="none"/>
        </w:rPr>
        <w:t>符合条件的货物制造商、工程施工单位、服务承接单位为监狱企业或残疾人福利性单位的，应按采购文件规定在响应文件中提供相关证明文件。</w:t>
      </w:r>
      <w:bookmarkEnd w:id="28"/>
    </w:p>
    <w:p w14:paraId="732249B8">
      <w:pPr>
        <w:spacing w:before="120" w:line="320" w:lineRule="atLeast"/>
        <w:ind w:firstLine="422" w:firstLineChars="200"/>
        <w:outlineLvl w:val="2"/>
        <w:rPr>
          <w:b/>
          <w:bCs/>
          <w:color w:val="auto"/>
          <w:kern w:val="0"/>
          <w:szCs w:val="21"/>
          <w:highlight w:val="none"/>
        </w:rPr>
      </w:pPr>
      <w:r>
        <w:rPr>
          <w:b/>
          <w:bCs/>
          <w:color w:val="auto"/>
          <w:kern w:val="0"/>
          <w:szCs w:val="21"/>
          <w:highlight w:val="none"/>
        </w:rPr>
        <w:t>1.5供应商资格</w:t>
      </w:r>
      <w:r>
        <w:rPr>
          <w:rFonts w:hint="eastAsia"/>
          <w:b/>
          <w:bCs/>
          <w:color w:val="auto"/>
          <w:kern w:val="0"/>
          <w:szCs w:val="21"/>
          <w:highlight w:val="none"/>
        </w:rPr>
        <w:t>要求</w:t>
      </w:r>
    </w:p>
    <w:p w14:paraId="4A037773">
      <w:pPr>
        <w:spacing w:before="120" w:line="320" w:lineRule="atLeast"/>
        <w:ind w:firstLine="420" w:firstLineChars="200"/>
        <w:rPr>
          <w:color w:val="auto"/>
          <w:szCs w:val="21"/>
          <w:highlight w:val="none"/>
        </w:rPr>
      </w:pPr>
      <w:r>
        <w:rPr>
          <w:color w:val="auto"/>
          <w:szCs w:val="21"/>
          <w:highlight w:val="none"/>
        </w:rPr>
        <w:t>1.5.1</w:t>
      </w:r>
      <w:r>
        <w:rPr>
          <w:rFonts w:hint="eastAsia"/>
          <w:color w:val="auto"/>
          <w:szCs w:val="21"/>
          <w:highlight w:val="none"/>
        </w:rPr>
        <w:t>供应商资格要求：详见供应商须知前附表</w:t>
      </w:r>
    </w:p>
    <w:p w14:paraId="172878F6">
      <w:pPr>
        <w:spacing w:before="120" w:line="320" w:lineRule="atLeast"/>
        <w:ind w:firstLine="420" w:firstLineChars="200"/>
        <w:rPr>
          <w:color w:val="auto"/>
          <w:szCs w:val="21"/>
          <w:highlight w:val="none"/>
        </w:rPr>
      </w:pPr>
      <w:r>
        <w:rPr>
          <w:color w:val="auto"/>
          <w:szCs w:val="21"/>
          <w:highlight w:val="none"/>
        </w:rPr>
        <w:t>1.5.2按照磋商公告的规定获得采购文件。</w:t>
      </w:r>
    </w:p>
    <w:p w14:paraId="02DAB654">
      <w:pPr>
        <w:spacing w:before="120" w:line="320" w:lineRule="atLeast"/>
        <w:ind w:firstLine="420" w:firstLineChars="200"/>
        <w:rPr>
          <w:color w:val="auto"/>
          <w:szCs w:val="21"/>
          <w:highlight w:val="none"/>
        </w:rPr>
      </w:pPr>
      <w:r>
        <w:rPr>
          <w:color w:val="auto"/>
          <w:szCs w:val="21"/>
          <w:highlight w:val="none"/>
        </w:rPr>
        <w:t>1.5.3本项目是否接受联合体响应，见“供应商须知前附表”规定。</w:t>
      </w:r>
    </w:p>
    <w:p w14:paraId="60EB1C28">
      <w:pPr>
        <w:spacing w:before="120" w:line="320" w:lineRule="atLeast"/>
        <w:ind w:firstLine="420" w:firstLineChars="200"/>
        <w:rPr>
          <w:color w:val="auto"/>
          <w:szCs w:val="21"/>
          <w:highlight w:val="none"/>
        </w:rPr>
      </w:pPr>
      <w:r>
        <w:rPr>
          <w:rFonts w:hint="eastAsia"/>
          <w:color w:val="auto"/>
          <w:szCs w:val="21"/>
          <w:highlight w:val="none"/>
        </w:rPr>
        <w:t xml:space="preserve">如接受联合体响应，联合体响应要求如下： </w:t>
      </w:r>
    </w:p>
    <w:p w14:paraId="57323C7F">
      <w:pPr>
        <w:spacing w:before="120" w:line="320" w:lineRule="atLeast"/>
        <w:ind w:firstLine="420" w:firstLineChars="200"/>
        <w:rPr>
          <w:color w:val="auto"/>
          <w:szCs w:val="21"/>
          <w:highlight w:val="none"/>
        </w:rPr>
      </w:pPr>
      <w:r>
        <w:rPr>
          <w:rFonts w:hint="eastAsia"/>
          <w:color w:val="auto"/>
          <w:szCs w:val="21"/>
          <w:highlight w:val="none"/>
        </w:rPr>
        <w:t>（1）供应商可以组成一个响应联合体，以一个供应商的身份共同参加响应。联合体响应的，须提供《联合体协议书》（格式后附）</w:t>
      </w:r>
    </w:p>
    <w:p w14:paraId="6A8CC014">
      <w:pPr>
        <w:spacing w:before="120" w:line="320" w:lineRule="atLeast"/>
        <w:ind w:firstLine="420" w:firstLineChars="200"/>
        <w:rPr>
          <w:color w:val="auto"/>
          <w:szCs w:val="21"/>
          <w:highlight w:val="none"/>
        </w:rPr>
      </w:pPr>
      <w:r>
        <w:rPr>
          <w:rFonts w:hint="eastAsia"/>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4AC4EEE3">
      <w:pPr>
        <w:spacing w:before="120" w:line="320" w:lineRule="atLeast"/>
        <w:ind w:firstLine="420" w:firstLineChars="200"/>
        <w:rPr>
          <w:color w:val="auto"/>
          <w:szCs w:val="21"/>
          <w:highlight w:val="none"/>
        </w:rPr>
      </w:pPr>
      <w:r>
        <w:rPr>
          <w:rFonts w:hint="eastAsia"/>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0DB894B1">
      <w:pPr>
        <w:spacing w:before="120" w:line="320" w:lineRule="atLeast"/>
        <w:ind w:firstLine="420" w:firstLineChars="200"/>
        <w:rPr>
          <w:color w:val="auto"/>
          <w:szCs w:val="21"/>
          <w:highlight w:val="none"/>
        </w:rPr>
      </w:pPr>
      <w:r>
        <w:rPr>
          <w:rFonts w:hint="eastAsia"/>
          <w:color w:val="auto"/>
          <w:szCs w:val="21"/>
          <w:highlight w:val="none"/>
        </w:rPr>
        <w:t>（4）以联合体形式参加政府采购活动的，联合体各方不得再单独参加或者与其他供应商另外组成联合体参加同一合同项下的政府采购活动。</w:t>
      </w:r>
    </w:p>
    <w:p w14:paraId="535FD09A">
      <w:pPr>
        <w:spacing w:before="120" w:line="320" w:lineRule="atLeast"/>
        <w:ind w:firstLine="420" w:firstLineChars="200"/>
        <w:rPr>
          <w:color w:val="auto"/>
          <w:szCs w:val="21"/>
          <w:highlight w:val="none"/>
        </w:rPr>
      </w:pPr>
      <w:r>
        <w:rPr>
          <w:rFonts w:hint="eastAsia"/>
          <w:color w:val="auto"/>
          <w:szCs w:val="21"/>
          <w:highlight w:val="none"/>
        </w:rPr>
        <w:t>（5）联合体中有同类资质的供应商按照联合体分工承担相同工作的，应当按照资质等级较低的供应商确定资质等级。</w:t>
      </w:r>
    </w:p>
    <w:p w14:paraId="30C0728D">
      <w:pPr>
        <w:spacing w:before="120" w:line="320" w:lineRule="atLeast"/>
        <w:ind w:firstLine="420" w:firstLineChars="200"/>
        <w:rPr>
          <w:color w:val="auto"/>
          <w:szCs w:val="21"/>
          <w:highlight w:val="none"/>
        </w:rPr>
      </w:pPr>
      <w:r>
        <w:rPr>
          <w:rFonts w:hint="eastAsia"/>
          <w:color w:val="auto"/>
          <w:szCs w:val="21"/>
          <w:highlight w:val="none"/>
        </w:rPr>
        <w:t>（6）联合体响应业绩、履约能力按照联合体各方其中较高的一方认定并计算（采购文件其他章节另有规定的除外）。</w:t>
      </w:r>
    </w:p>
    <w:p w14:paraId="072DEF88">
      <w:pPr>
        <w:spacing w:before="120" w:line="320" w:lineRule="atLeast"/>
        <w:ind w:firstLine="420" w:firstLineChars="200"/>
        <w:rPr>
          <w:color w:val="auto"/>
          <w:szCs w:val="21"/>
          <w:highlight w:val="none"/>
        </w:rPr>
      </w:pPr>
      <w:r>
        <w:rPr>
          <w:rFonts w:hint="eastAsia"/>
          <w:color w:val="auto"/>
          <w:szCs w:val="21"/>
          <w:highlight w:val="none"/>
        </w:rPr>
        <w:t>（7）供应商为联合体的，可以由联合体中的一方或者多方共同交纳磋商保证金，其交纳的保证金对联合体各方均具有约束力。</w:t>
      </w:r>
    </w:p>
    <w:p w14:paraId="1F7E654E">
      <w:pPr>
        <w:spacing w:before="120" w:line="320" w:lineRule="atLeast"/>
        <w:ind w:firstLine="420" w:firstLineChars="200"/>
        <w:rPr>
          <w:color w:val="auto"/>
          <w:szCs w:val="21"/>
          <w:highlight w:val="none"/>
        </w:rPr>
      </w:pPr>
      <w:r>
        <w:rPr>
          <w:rFonts w:hint="eastAsia"/>
          <w:color w:val="auto"/>
          <w:szCs w:val="21"/>
          <w:highlight w:val="none"/>
        </w:rPr>
        <w:t>（8）联合体各方均应按照采购文件的规定提交资格证明文件。</w:t>
      </w:r>
    </w:p>
    <w:p w14:paraId="23FFA10C">
      <w:pPr>
        <w:spacing w:before="120" w:line="320" w:lineRule="atLeast"/>
        <w:ind w:firstLine="422" w:firstLineChars="200"/>
        <w:outlineLvl w:val="2"/>
        <w:rPr>
          <w:b/>
          <w:bCs/>
          <w:color w:val="auto"/>
          <w:kern w:val="0"/>
          <w:szCs w:val="21"/>
          <w:highlight w:val="none"/>
        </w:rPr>
      </w:pPr>
      <w:bookmarkStart w:id="29" w:name="_Toc254970531"/>
      <w:bookmarkStart w:id="30" w:name="_Toc254970672"/>
      <w:r>
        <w:rPr>
          <w:b/>
          <w:bCs/>
          <w:color w:val="auto"/>
          <w:kern w:val="0"/>
          <w:szCs w:val="21"/>
          <w:highlight w:val="none"/>
        </w:rPr>
        <w:t>1.6现场踏勘及响应费用</w:t>
      </w:r>
      <w:bookmarkEnd w:id="29"/>
      <w:bookmarkEnd w:id="30"/>
    </w:p>
    <w:p w14:paraId="58E964A4">
      <w:pPr>
        <w:spacing w:before="120" w:line="320" w:lineRule="atLeast"/>
        <w:ind w:firstLine="420" w:firstLineChars="200"/>
        <w:rPr>
          <w:color w:val="auto"/>
          <w:szCs w:val="21"/>
          <w:highlight w:val="none"/>
        </w:rPr>
      </w:pPr>
      <w:r>
        <w:rPr>
          <w:color w:val="auto"/>
          <w:szCs w:val="21"/>
          <w:highlight w:val="none"/>
        </w:rPr>
        <w:t>1.6.1前附表如规定现场踏勘的，供应商应按规定时间地点参加踏勘。</w:t>
      </w:r>
    </w:p>
    <w:p w14:paraId="2AFE2058">
      <w:pPr>
        <w:spacing w:before="120" w:line="320" w:lineRule="atLeast"/>
        <w:ind w:firstLine="420" w:firstLineChars="200"/>
        <w:rPr>
          <w:color w:val="auto"/>
          <w:szCs w:val="21"/>
          <w:highlight w:val="none"/>
        </w:rPr>
      </w:pPr>
      <w:r>
        <w:rPr>
          <w:color w:val="auto"/>
          <w:szCs w:val="21"/>
          <w:highlight w:val="none"/>
        </w:rPr>
        <w:t>1.6.2供应商均应自行承担所有与响应有关的全部费用（采购文件有相关的规定除外）。</w:t>
      </w:r>
    </w:p>
    <w:p w14:paraId="71AE5614">
      <w:pPr>
        <w:spacing w:before="120" w:line="320" w:lineRule="atLeast"/>
        <w:ind w:firstLine="422" w:firstLineChars="200"/>
        <w:outlineLvl w:val="2"/>
        <w:rPr>
          <w:b/>
          <w:bCs/>
          <w:color w:val="auto"/>
          <w:kern w:val="0"/>
          <w:szCs w:val="21"/>
          <w:highlight w:val="none"/>
        </w:rPr>
      </w:pPr>
      <w:r>
        <w:rPr>
          <w:b/>
          <w:bCs/>
          <w:color w:val="auto"/>
          <w:kern w:val="0"/>
          <w:szCs w:val="21"/>
          <w:highlight w:val="none"/>
        </w:rPr>
        <w:t>1.7转包与分包</w:t>
      </w:r>
    </w:p>
    <w:p w14:paraId="2D03E456">
      <w:pPr>
        <w:spacing w:before="120" w:line="320" w:lineRule="atLeast"/>
        <w:ind w:firstLine="420" w:firstLineChars="200"/>
        <w:rPr>
          <w:color w:val="auto"/>
          <w:szCs w:val="21"/>
          <w:highlight w:val="none"/>
        </w:rPr>
      </w:pPr>
      <w:r>
        <w:rPr>
          <w:color w:val="auto"/>
          <w:szCs w:val="21"/>
          <w:highlight w:val="none"/>
        </w:rPr>
        <w:t>1.7.1如</w:t>
      </w:r>
      <w:r>
        <w:rPr>
          <w:rFonts w:hint="eastAsia"/>
          <w:color w:val="auto"/>
          <w:szCs w:val="21"/>
          <w:highlight w:val="none"/>
        </w:rPr>
        <w:t>采购文件</w:t>
      </w:r>
      <w:r>
        <w:rPr>
          <w:color w:val="auto"/>
          <w:szCs w:val="21"/>
          <w:highlight w:val="none"/>
        </w:rPr>
        <w:t>其他地方无特别规定</w:t>
      </w:r>
      <w:r>
        <w:rPr>
          <w:rFonts w:hint="eastAsia"/>
          <w:color w:val="auto"/>
          <w:szCs w:val="21"/>
          <w:highlight w:val="none"/>
        </w:rPr>
        <w:t>，</w:t>
      </w:r>
      <w:r>
        <w:rPr>
          <w:color w:val="auto"/>
          <w:szCs w:val="21"/>
          <w:highlight w:val="none"/>
        </w:rPr>
        <w:t>本项目不允许转包。</w:t>
      </w:r>
    </w:p>
    <w:p w14:paraId="3477921B">
      <w:pPr>
        <w:spacing w:before="120" w:line="320" w:lineRule="atLeast"/>
        <w:ind w:firstLine="420" w:firstLineChars="200"/>
        <w:rPr>
          <w:color w:val="auto"/>
          <w:szCs w:val="21"/>
          <w:highlight w:val="none"/>
        </w:rPr>
      </w:pPr>
      <w:r>
        <w:rPr>
          <w:color w:val="auto"/>
          <w:szCs w:val="21"/>
          <w:highlight w:val="none"/>
        </w:rPr>
        <w:t>1.7.2</w:t>
      </w:r>
      <w:r>
        <w:rPr>
          <w:rFonts w:hint="eastAsia"/>
          <w:color w:val="auto"/>
          <w:szCs w:val="21"/>
          <w:highlight w:val="none"/>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580ADDC7">
      <w:pPr>
        <w:spacing w:before="120" w:line="276" w:lineRule="auto"/>
        <w:ind w:firstLine="422" w:firstLineChars="200"/>
        <w:outlineLvl w:val="2"/>
        <w:rPr>
          <w:b/>
          <w:bCs/>
          <w:color w:val="auto"/>
          <w:kern w:val="0"/>
          <w:szCs w:val="21"/>
          <w:highlight w:val="none"/>
        </w:rPr>
      </w:pPr>
      <w:bookmarkStart w:id="31" w:name="_Toc254970673"/>
      <w:bookmarkStart w:id="32" w:name="_Toc254970532"/>
      <w:r>
        <w:rPr>
          <w:b/>
          <w:bCs/>
          <w:color w:val="auto"/>
          <w:kern w:val="0"/>
          <w:szCs w:val="21"/>
          <w:highlight w:val="none"/>
        </w:rPr>
        <w:t>1.8特别说明</w:t>
      </w:r>
      <w:bookmarkEnd w:id="31"/>
      <w:bookmarkEnd w:id="32"/>
    </w:p>
    <w:p w14:paraId="7B9A5A6C">
      <w:pPr>
        <w:spacing w:line="276" w:lineRule="auto"/>
        <w:ind w:firstLine="420" w:firstLineChars="200"/>
        <w:rPr>
          <w:color w:val="auto"/>
          <w:szCs w:val="21"/>
          <w:highlight w:val="none"/>
        </w:rPr>
      </w:pPr>
      <w:r>
        <w:rPr>
          <w:color w:val="auto"/>
          <w:szCs w:val="21"/>
          <w:highlight w:val="none"/>
        </w:rPr>
        <w:t>1.8.1 供应商应保证其提供的联系方式（电话、传真、电子邮件）有效，以保证往来函件（澄清、修改等）能及时通知供应商，并能及时反馈，否则采购人</w:t>
      </w:r>
      <w:r>
        <w:rPr>
          <w:rFonts w:hint="eastAsia"/>
          <w:color w:val="auto"/>
          <w:szCs w:val="21"/>
          <w:highlight w:val="none"/>
        </w:rPr>
        <w:t>及代理机构</w:t>
      </w:r>
      <w:r>
        <w:rPr>
          <w:color w:val="auto"/>
          <w:szCs w:val="21"/>
          <w:highlight w:val="none"/>
        </w:rPr>
        <w:t>不承担由此引起的一切后果。</w:t>
      </w:r>
    </w:p>
    <w:p w14:paraId="284F2FB0">
      <w:pPr>
        <w:spacing w:before="120" w:line="320" w:lineRule="atLeast"/>
        <w:ind w:firstLine="420" w:firstLineChars="200"/>
        <w:rPr>
          <w:color w:val="auto"/>
          <w:szCs w:val="21"/>
          <w:highlight w:val="none"/>
        </w:rPr>
      </w:pPr>
      <w:r>
        <w:rPr>
          <w:color w:val="auto"/>
          <w:szCs w:val="21"/>
          <w:highlight w:val="none"/>
        </w:rPr>
        <w:t>1.8.2供应商应仔细阅读采购文件的所有内容，按照采购文件的要求提交响应文件，并对所提供的全部资料的真实性承担法律责任。</w:t>
      </w:r>
    </w:p>
    <w:p w14:paraId="67CE7CE1">
      <w:pPr>
        <w:spacing w:before="120" w:line="360" w:lineRule="auto"/>
        <w:ind w:firstLine="420" w:firstLineChars="200"/>
        <w:rPr>
          <w:color w:val="auto"/>
          <w:szCs w:val="21"/>
          <w:highlight w:val="none"/>
        </w:rPr>
      </w:pPr>
      <w:r>
        <w:rPr>
          <w:color w:val="auto"/>
          <w:szCs w:val="21"/>
          <w:highlight w:val="none"/>
        </w:rPr>
        <w:t>1.8.3供应商在响应活动中提供任何虚假材料，</w:t>
      </w:r>
      <w:r>
        <w:rPr>
          <w:rFonts w:hint="eastAsia"/>
          <w:color w:val="auto"/>
          <w:szCs w:val="21"/>
          <w:highlight w:val="none"/>
        </w:rPr>
        <w:t>将</w:t>
      </w:r>
      <w:r>
        <w:rPr>
          <w:color w:val="auto"/>
          <w:szCs w:val="21"/>
          <w:highlight w:val="none"/>
        </w:rPr>
        <w:t xml:space="preserve">报监管部门查处； </w:t>
      </w:r>
    </w:p>
    <w:p w14:paraId="2BD631BB">
      <w:pPr>
        <w:spacing w:before="120" w:line="276" w:lineRule="auto"/>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w:t>
      </w:r>
      <w:r>
        <w:rPr>
          <w:rFonts w:hint="eastAsia" w:ascii="Times New Roman" w:eastAsia="宋体"/>
          <w:b/>
          <w:bCs/>
          <w:color w:val="auto"/>
          <w:kern w:val="0"/>
          <w:szCs w:val="21"/>
          <w:highlight w:val="none"/>
          <w:lang w:val="en-US" w:eastAsia="zh-CN"/>
        </w:rPr>
        <w:t xml:space="preserve">9 </w:t>
      </w:r>
      <w:r>
        <w:rPr>
          <w:rFonts w:hint="eastAsia"/>
          <w:b/>
          <w:bCs/>
          <w:color w:val="auto"/>
          <w:kern w:val="0"/>
          <w:szCs w:val="21"/>
          <w:highlight w:val="none"/>
        </w:rPr>
        <w:t>对本国产品的支持政策</w:t>
      </w:r>
    </w:p>
    <w:p w14:paraId="0E1E7BA2">
      <w:pPr>
        <w:spacing w:before="120" w:line="360" w:lineRule="auto"/>
        <w:ind w:left="819" w:leftChars="190" w:hanging="420" w:hangingChars="200"/>
        <w:rPr>
          <w:rFonts w:hint="default"/>
          <w:color w:val="auto"/>
          <w:szCs w:val="21"/>
          <w:highlight w:val="none"/>
          <w:lang w:val="en-US" w:eastAsia="zh-CN"/>
        </w:rPr>
      </w:pPr>
      <w:r>
        <w:rPr>
          <w:rFonts w:hint="eastAsia"/>
          <w:color w:val="auto"/>
          <w:szCs w:val="21"/>
          <w:highlight w:val="none"/>
          <w:lang w:val="en-US" w:eastAsia="zh-CN"/>
        </w:rPr>
        <w:t>1.9.1</w:t>
      </w:r>
      <w:r>
        <w:rPr>
          <w:rFonts w:hint="default"/>
          <w:color w:val="auto"/>
          <w:szCs w:val="21"/>
          <w:highlight w:val="none"/>
          <w:lang w:val="en-US" w:eastAsia="zh-CN"/>
        </w:rPr>
        <w:t>本国产品标准</w:t>
      </w:r>
    </w:p>
    <w:p w14:paraId="0D4A4C62">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“本国产品标准的产品”是指：符合《国务院办公厅关于在政府采购中实施本国产品标准及相关政策的通知》（国办发〔2025〕34号）规定的本国产品标准的产品。</w:t>
      </w:r>
    </w:p>
    <w:p w14:paraId="7671B4FC">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本国产品标准的产品应当符合以下条件：</w:t>
      </w:r>
    </w:p>
    <w:p w14:paraId="0735919D">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（1）</w:t>
      </w:r>
      <w:r>
        <w:rPr>
          <w:rFonts w:hint="default"/>
          <w:color w:val="auto"/>
          <w:szCs w:val="21"/>
          <w:highlight w:val="none"/>
          <w:lang w:val="en-US" w:eastAsia="zh-CN"/>
        </w:rPr>
        <w:t>在中国境内生产</w:t>
      </w:r>
      <w:r>
        <w:rPr>
          <w:rFonts w:hint="eastAsia"/>
          <w:color w:val="auto"/>
          <w:szCs w:val="21"/>
          <w:highlight w:val="none"/>
          <w:lang w:val="en-US" w:eastAsia="zh-CN"/>
        </w:rPr>
        <w:t>。</w:t>
      </w:r>
      <w:r>
        <w:rPr>
          <w:rFonts w:hint="default"/>
          <w:color w:val="auto"/>
          <w:szCs w:val="21"/>
          <w:highlight w:val="none"/>
          <w:lang w:val="en-US" w:eastAsia="zh-CN"/>
        </w:rPr>
        <w:t>产品应当在中国境内生产，即在中华人民共和国关境内</w:t>
      </w:r>
      <w:r>
        <w:rPr>
          <w:rFonts w:hint="eastAsia" w:ascii="Times New Roman" w:hAnsi="Times New Roman" w:eastAsia="宋体" w:cs="Times New Roman"/>
          <w:color w:val="auto"/>
          <w:kern w:val="2"/>
          <w:sz w:val="21"/>
          <w:szCs w:val="21"/>
          <w:highlight w:val="none"/>
          <w:lang w:val="en-US" w:eastAsia="zh-CN" w:bidi="ar-SA"/>
        </w:rPr>
        <w:t>（含保税区、综合保税区等海关特殊监管区域）</w:t>
      </w:r>
      <w:r>
        <w:rPr>
          <w:rFonts w:hint="default"/>
          <w:color w:val="auto"/>
          <w:szCs w:val="21"/>
          <w:highlight w:val="none"/>
          <w:lang w:val="en-US" w:eastAsia="zh-CN"/>
        </w:rPr>
        <w:t>实现从原材料、组件到产品的属性改变；属性改变是指经过制造、加工或者组装等工序，产生完全不同于原材料、组件的新产品，并具有新的名称和特征（用途），属性改变不包括以下细微操作：</w:t>
      </w:r>
    </w:p>
    <w:p w14:paraId="206E0875">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①为确保产品在运输或者储存期间保持某种状态而进行的操作；</w:t>
      </w:r>
    </w:p>
    <w:p w14:paraId="1849F7B2">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②为产品运输或者销售进行的包装或者展示；</w:t>
      </w:r>
    </w:p>
    <w:p w14:paraId="1494CDAE">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③在产品或者其包装上粘贴或者印刷品牌、标志、标识以及其他用于区别的标记；</w:t>
      </w:r>
    </w:p>
    <w:p w14:paraId="674C0A9A">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④简单的上漆、磨光和分装；</w:t>
      </w:r>
    </w:p>
    <w:p w14:paraId="11FE0AA5">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⑤其他不属于属性改变的情形；</w:t>
      </w:r>
    </w:p>
    <w:p w14:paraId="2C4885E7">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default"/>
          <w:color w:val="auto"/>
          <w:szCs w:val="21"/>
          <w:highlight w:val="none"/>
          <w:lang w:val="en-US" w:eastAsia="zh-CN"/>
        </w:rPr>
        <w:t>中国境内生产的组件成本占比达到规定比例</w:t>
      </w:r>
      <w:r>
        <w:rPr>
          <w:rFonts w:hint="eastAsia"/>
          <w:color w:val="auto"/>
          <w:szCs w:val="21"/>
          <w:highlight w:val="none"/>
          <w:lang w:val="en-US" w:eastAsia="zh-CN"/>
        </w:rPr>
        <w:t>。</w:t>
      </w:r>
    </w:p>
    <w:p w14:paraId="07A1F2A3">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①产品在中国境内生产的组件成本占比应当达到规定比例，计算公式为：产品在中国境内生产的组件成本/产品总成本≥规定比例；</w:t>
      </w:r>
    </w:p>
    <w:p w14:paraId="4C50EA5A">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②产品在中国境内生产的组件成本，按照《中国境内生产的组件成本核算基本规则》计算；</w:t>
      </w:r>
    </w:p>
    <w:p w14:paraId="48C23693">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③中国境内生产的组件成本占比相关要求实施前，符合第（1）项条件的产品在政府采购活动中视同本国产品。</w:t>
      </w:r>
    </w:p>
    <w:p w14:paraId="0A485784">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（3）</w:t>
      </w:r>
      <w:r>
        <w:rPr>
          <w:rFonts w:hint="default"/>
          <w:color w:val="auto"/>
          <w:szCs w:val="21"/>
          <w:highlight w:val="none"/>
          <w:lang w:val="en-US" w:eastAsia="zh-CN"/>
        </w:rPr>
        <w:t>特定产品的关键组件和工序在中国境内完成。</w:t>
      </w:r>
    </w:p>
    <w:p w14:paraId="060447D7">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①对特定产品，在符合第（1）项和第（2）项条件的基础上，应当符合财政部会同有关行业主管部门确定的其关键组件、关键工序在中国境内生产、完成等要求；</w:t>
      </w:r>
    </w:p>
    <w:p w14:paraId="22841651">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②特定产品的关键组件、关键工序符合相关要求实施前，符合第（1）项和第（2）项条件的产品在政府采购活动中视同本国产品。</w:t>
      </w:r>
    </w:p>
    <w:p w14:paraId="36D58863">
      <w:pPr>
        <w:spacing w:before="120" w:line="360" w:lineRule="auto"/>
        <w:ind w:left="819" w:leftChars="190" w:hanging="420" w:hangingChars="200"/>
        <w:rPr>
          <w:rFonts w:hint="eastAsia"/>
          <w:color w:val="auto"/>
          <w:szCs w:val="21"/>
          <w:highlight w:val="none"/>
          <w:lang w:val="en-US" w:eastAsia="zh-CN"/>
        </w:rPr>
      </w:pPr>
      <w:r>
        <w:rPr>
          <w:rFonts w:hint="eastAsia"/>
          <w:color w:val="auto"/>
          <w:szCs w:val="21"/>
          <w:highlight w:val="none"/>
          <w:lang w:val="en-US" w:eastAsia="zh-CN"/>
        </w:rPr>
        <w:t>1.9.2 本国产品标准的适用范围</w:t>
      </w:r>
    </w:p>
    <w:p w14:paraId="48984E28">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b/>
          <w:bCs/>
          <w:color w:val="auto"/>
          <w:szCs w:val="21"/>
          <w:highlight w:val="none"/>
          <w:lang w:val="en-US" w:eastAsia="zh-CN"/>
        </w:rPr>
        <w:t>本项目是否适用对本国产品的支持政策详见供应商须知前附表。</w:t>
      </w:r>
    </w:p>
    <w:p w14:paraId="701372A3">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中华人民共和国缔结或者共同参加的国际条约、协定对政府采购中本国产品政策另有规定的，按照有关条约、协定执行。</w:t>
      </w:r>
    </w:p>
    <w:p w14:paraId="68CEEAF6">
      <w:pPr>
        <w:spacing w:before="120" w:line="320" w:lineRule="atLeast"/>
        <w:ind w:firstLine="420" w:firstLineChars="200"/>
        <w:rPr>
          <w:rFonts w:hint="default"/>
          <w:color w:val="auto"/>
          <w:szCs w:val="21"/>
          <w:highlight w:val="none"/>
          <w:lang w:val="en-US" w:eastAsia="zh-CN"/>
        </w:rPr>
      </w:pPr>
      <w:r>
        <w:rPr>
          <w:rFonts w:hint="eastAsia" w:ascii="Times New Roman" w:eastAsia="宋体"/>
          <w:color w:val="auto"/>
          <w:szCs w:val="21"/>
          <w:highlight w:val="none"/>
          <w:lang w:val="en-US" w:eastAsia="zh-CN"/>
        </w:rPr>
        <w:t>1.9.3 价格评审优惠</w:t>
      </w:r>
    </w:p>
    <w:p w14:paraId="55238FC0">
      <w:pPr>
        <w:spacing w:before="120" w:line="320" w:lineRule="atLeast"/>
        <w:ind w:firstLine="420" w:firstLineChars="200"/>
        <w:rPr>
          <w:rFonts w:hint="eastAsia"/>
          <w:color w:val="auto"/>
          <w:szCs w:val="21"/>
          <w:highlight w:val="none"/>
        </w:rPr>
      </w:pPr>
      <w:r>
        <w:rPr>
          <w:rFonts w:hint="eastAsia"/>
          <w:color w:val="auto"/>
          <w:szCs w:val="21"/>
          <w:highlight w:val="none"/>
        </w:rPr>
        <w:t>既有本国产品又有非本国产品参与竞争的，依法对本国产品给予价格评审优惠，对本国产品的报价给予20%的价格扣除，用扣除后的价格参与评审。</w:t>
      </w:r>
    </w:p>
    <w:p w14:paraId="3714CE88">
      <w:pPr>
        <w:spacing w:before="120" w:line="320" w:lineRule="atLeast"/>
        <w:ind w:firstLine="420" w:firstLineChars="200"/>
        <w:rPr>
          <w:rFonts w:hint="eastAsia"/>
          <w:color w:val="auto"/>
          <w:szCs w:val="21"/>
          <w:highlight w:val="none"/>
        </w:rPr>
      </w:pPr>
      <w:r>
        <w:rPr>
          <w:rFonts w:hint="eastAsia"/>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16FCAD6">
      <w:pPr>
        <w:spacing w:before="120" w:line="320" w:lineRule="atLeast"/>
        <w:ind w:firstLine="420" w:firstLineChars="200"/>
        <w:rPr>
          <w:rFonts w:hint="eastAsia"/>
          <w:color w:val="auto"/>
          <w:szCs w:val="21"/>
          <w:highlight w:val="none"/>
          <w:lang w:eastAsia="zh-CN"/>
        </w:rPr>
      </w:pPr>
      <w:r>
        <w:rPr>
          <w:rFonts w:hint="eastAsia"/>
          <w:color w:val="auto"/>
          <w:szCs w:val="21"/>
          <w:highlight w:val="none"/>
        </w:rPr>
        <w:t>价格扣除比例在第四章评审方法及标准中规定</w:t>
      </w:r>
      <w:r>
        <w:rPr>
          <w:rFonts w:hint="eastAsia" w:eastAsia="宋体"/>
          <w:color w:val="auto"/>
          <w:szCs w:val="21"/>
          <w:highlight w:val="none"/>
          <w:lang w:eastAsia="zh-CN"/>
        </w:rPr>
        <w:t>。</w:t>
      </w:r>
    </w:p>
    <w:p w14:paraId="1E375098">
      <w:pPr>
        <w:spacing w:before="120" w:line="320" w:lineRule="atLeast"/>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1.9.4政策执行要求</w:t>
      </w:r>
    </w:p>
    <w:p w14:paraId="1F735711">
      <w:pPr>
        <w:spacing w:before="120" w:line="320" w:lineRule="atLeast"/>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19.4.1产品在中国境内生产的组件成本核算规则：产品在中国境内生产的组件成本，按照《中国境内生产的组件成本核算基本规则》计算。</w:t>
      </w:r>
    </w:p>
    <w:p w14:paraId="48669068">
      <w:pPr>
        <w:spacing w:before="120" w:line="360" w:lineRule="auto"/>
        <w:ind w:firstLine="2520" w:firstLineChars="1200"/>
        <w:rPr>
          <w:rFonts w:hint="eastAsia"/>
          <w:color w:val="auto"/>
          <w:szCs w:val="21"/>
          <w:highlight w:val="none"/>
          <w:lang w:eastAsia="zh-CN"/>
        </w:rPr>
      </w:pPr>
      <w:r>
        <w:rPr>
          <w:rFonts w:hint="eastAsia" w:eastAsia="宋体"/>
          <w:color w:val="auto"/>
          <w:szCs w:val="21"/>
          <w:highlight w:val="none"/>
          <w:lang w:eastAsia="zh-CN"/>
        </w:rPr>
        <w:t>《中国境内生产的组件成本核算基本规则》</w:t>
      </w:r>
    </w:p>
    <w:p w14:paraId="0263AC38">
      <w:pPr>
        <w:spacing w:before="120" w:line="240" w:lineRule="auto"/>
        <w:ind w:firstLine="420" w:firstLineChars="200"/>
        <w:rPr>
          <w:rFonts w:hint="eastAsia"/>
          <w:color w:val="auto"/>
          <w:szCs w:val="21"/>
          <w:highlight w:val="none"/>
        </w:rPr>
      </w:pPr>
      <w:r>
        <w:rPr>
          <w:rFonts w:hint="eastAsia"/>
          <w:color w:val="auto"/>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3B29DDAC">
      <w:pPr>
        <w:numPr>
          <w:ilvl w:val="0"/>
          <w:numId w:val="0"/>
        </w:num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1.</w:t>
      </w:r>
      <w:r>
        <w:rPr>
          <w:rFonts w:hint="eastAsia"/>
          <w:color w:val="auto"/>
          <w:szCs w:val="21"/>
          <w:highlight w:val="none"/>
        </w:rPr>
        <w:t>产品的一级组件是指直接组成产品的组件。产品的二级组件是指直接组成产品一级组件的组件。一级组件不可分解的，视同二级组件。</w:t>
      </w:r>
    </w:p>
    <w:p w14:paraId="2FD77F4E">
      <w:pPr>
        <w:numPr>
          <w:ilvl w:val="0"/>
          <w:numId w:val="0"/>
        </w:num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2.</w:t>
      </w:r>
      <w:r>
        <w:rPr>
          <w:rFonts w:hint="eastAsia"/>
          <w:color w:val="auto"/>
          <w:szCs w:val="21"/>
          <w:highlight w:val="none"/>
        </w:rPr>
        <w:t>二级组件在中国境内生产的，其全部成本计入中国境内生产的组件成本；二级组件不在中国境内生产的，其成本不计入中国境内生产的组件成本。</w:t>
      </w:r>
    </w:p>
    <w:p w14:paraId="176530FB">
      <w:p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3.</w:t>
      </w:r>
      <w:r>
        <w:rPr>
          <w:rFonts w:hint="eastAsia"/>
          <w:color w:val="auto"/>
          <w:szCs w:val="21"/>
          <w:highlight w:val="none"/>
        </w:rPr>
        <w:t>产品总成本和组件成本以相关会计核算数据、采购合同、进货记录等为基础进行计算。</w:t>
      </w:r>
    </w:p>
    <w:p w14:paraId="6BB416D9">
      <w:pPr>
        <w:spacing w:before="120" w:line="240" w:lineRule="auto"/>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4.</w:t>
      </w:r>
      <w:r>
        <w:rPr>
          <w:rFonts w:hint="eastAsia"/>
          <w:color w:val="auto"/>
          <w:szCs w:val="21"/>
          <w:highlight w:val="none"/>
        </w:rPr>
        <w:t>需要对成本核算规则予以进一步明确的其他有关事项，由财政部会同有关部门另行规定。</w:t>
      </w:r>
    </w:p>
    <w:p w14:paraId="7DBEAB78">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1.9.4.2证明材料提交与审查：供应商需在投标（响应）文件中对其提供的产品出具《关于符合本国产品标准的声明函》（样式见响应文件格式）或财政部会同有关部门规定的有关证明文件。</w:t>
      </w:r>
      <w:r>
        <w:rPr>
          <w:rFonts w:hint="eastAsia"/>
          <w:b/>
          <w:bCs/>
          <w:color w:val="auto"/>
          <w:szCs w:val="21"/>
          <w:highlight w:val="none"/>
          <w:lang w:val="en-US" w:eastAsia="zh-CN"/>
        </w:rPr>
        <w:t>医疗器械产品凭药品监督管理部门授予的准字号注册证直接认定属于在中国境内生产的产品。</w:t>
      </w:r>
      <w:r>
        <w:rPr>
          <w:rFonts w:hint="eastAsia"/>
          <w:color w:val="auto"/>
          <w:szCs w:val="21"/>
          <w:highlight w:val="none"/>
          <w:lang w:val="en-US" w:eastAsia="zh-CN"/>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1CB7D3F2">
      <w:pPr>
        <w:pStyle w:val="20"/>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评审委员会应对《声明函》的完整性、准确性进行审查，对《声明函》内容含义不明确、同类事项与投标（响应）文件表述不一致或存在明显文字错误的，应</w:t>
      </w:r>
      <w:r>
        <w:rPr>
          <w:rFonts w:hint="eastAsia" w:cs="Times New Roman"/>
          <w:color w:val="auto"/>
          <w:kern w:val="2"/>
          <w:sz w:val="21"/>
          <w:szCs w:val="21"/>
          <w:highlight w:val="none"/>
          <w:lang w:val="en-US" w:eastAsia="zh-CN" w:bidi="ar-SA"/>
        </w:rPr>
        <w:t>当</w:t>
      </w:r>
      <w:r>
        <w:rPr>
          <w:rFonts w:hint="eastAsia" w:ascii="Times New Roman" w:hAnsi="Times New Roman" w:eastAsia="宋体" w:cs="Times New Roman"/>
          <w:color w:val="auto"/>
          <w:kern w:val="2"/>
          <w:sz w:val="21"/>
          <w:szCs w:val="21"/>
          <w:highlight w:val="none"/>
          <w:lang w:val="en-US" w:eastAsia="zh-CN" w:bidi="ar-SA"/>
        </w:rPr>
        <w:t>以书面形式要求供应商澄清、说明或者补正；</w:t>
      </w:r>
      <w:r>
        <w:rPr>
          <w:rFonts w:hint="eastAsia" w:cs="Times New Roman"/>
          <w:color w:val="auto"/>
          <w:kern w:val="2"/>
          <w:sz w:val="21"/>
          <w:szCs w:val="21"/>
          <w:highlight w:val="none"/>
          <w:lang w:val="en-US" w:eastAsia="zh-CN" w:bidi="ar-SA"/>
        </w:rPr>
        <w:t>经</w:t>
      </w:r>
      <w:r>
        <w:rPr>
          <w:rFonts w:hint="eastAsia" w:ascii="Times New Roman" w:hAnsi="Times New Roman" w:eastAsia="宋体" w:cs="Times New Roman"/>
          <w:color w:val="auto"/>
          <w:kern w:val="2"/>
          <w:sz w:val="21"/>
          <w:szCs w:val="21"/>
          <w:highlight w:val="none"/>
          <w:lang w:val="en-US" w:eastAsia="zh-CN" w:bidi="ar-SA"/>
        </w:rPr>
        <w:t>澄清、说明或者补正后仍不符合要求的，不认定为本国产品。</w:t>
      </w:r>
    </w:p>
    <w:p w14:paraId="17A73539">
      <w:pPr>
        <w:pStyle w:val="20"/>
        <w:ind w:firstLine="420" w:firstLineChars="200"/>
        <w:rPr>
          <w:rFonts w:hint="default"/>
          <w:color w:val="auto"/>
          <w:sz w:val="21"/>
          <w:szCs w:val="21"/>
          <w:highlight w:val="none"/>
          <w:lang w:val="en-US" w:eastAsia="zh-CN"/>
        </w:rPr>
      </w:pPr>
      <w:r>
        <w:rPr>
          <w:rFonts w:hint="eastAsia"/>
          <w:color w:val="auto"/>
          <w:sz w:val="21"/>
          <w:szCs w:val="21"/>
          <w:highlight w:val="none"/>
          <w:lang w:val="en-US" w:eastAsia="zh-CN"/>
        </w:rPr>
        <w:t>澄清补正应当按照“6.3.3澄清、说明或补正”的规定提交。</w:t>
      </w:r>
    </w:p>
    <w:p w14:paraId="4E28067E">
      <w:pPr>
        <w:pStyle w:val="20"/>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1.9.4.3成本核算与承诺</w:t>
      </w:r>
    </w:p>
    <w:p w14:paraId="03D7E2F1">
      <w:pPr>
        <w:pStyle w:val="20"/>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供应商应依据《中国境内生产的组件成本核算基本规则》核算产品成本占比，并对核算结果负责，按要求提交《</w:t>
      </w:r>
      <w:r>
        <w:rPr>
          <w:rFonts w:hint="eastAsia" w:cs="Times New Roman"/>
          <w:color w:val="auto"/>
          <w:kern w:val="2"/>
          <w:sz w:val="21"/>
          <w:szCs w:val="21"/>
          <w:highlight w:val="none"/>
          <w:lang w:val="en-US" w:eastAsia="zh-CN" w:bidi="ar-SA"/>
        </w:rPr>
        <w:t>关于符合</w:t>
      </w:r>
      <w:r>
        <w:rPr>
          <w:rFonts w:hint="default" w:ascii="Times New Roman" w:hAnsi="Times New Roman" w:eastAsia="宋体" w:cs="Times New Roman"/>
          <w:color w:val="auto"/>
          <w:kern w:val="2"/>
          <w:sz w:val="21"/>
          <w:szCs w:val="21"/>
          <w:highlight w:val="none"/>
          <w:lang w:val="en-US" w:eastAsia="zh-CN" w:bidi="ar-SA"/>
        </w:rPr>
        <w:t>本国产品</w:t>
      </w:r>
      <w:r>
        <w:rPr>
          <w:rFonts w:hint="eastAsia" w:cs="Times New Roman"/>
          <w:color w:val="auto"/>
          <w:kern w:val="2"/>
          <w:sz w:val="21"/>
          <w:szCs w:val="21"/>
          <w:highlight w:val="none"/>
          <w:lang w:val="en-US" w:eastAsia="zh-CN" w:bidi="ar-SA"/>
        </w:rPr>
        <w:t>标准的</w:t>
      </w:r>
      <w:r>
        <w:rPr>
          <w:rFonts w:hint="default" w:ascii="Times New Roman" w:hAnsi="Times New Roman" w:eastAsia="宋体" w:cs="Times New Roman"/>
          <w:color w:val="auto"/>
          <w:kern w:val="2"/>
          <w:sz w:val="21"/>
          <w:szCs w:val="21"/>
          <w:highlight w:val="none"/>
          <w:lang w:val="en-US" w:eastAsia="zh-CN" w:bidi="ar-SA"/>
        </w:rPr>
        <w:t>成本占比承诺函》</w:t>
      </w:r>
      <w:r>
        <w:rPr>
          <w:rFonts w:hint="eastAsia" w:cs="Times New Roman"/>
          <w:color w:val="auto"/>
          <w:kern w:val="2"/>
          <w:sz w:val="21"/>
          <w:szCs w:val="21"/>
          <w:highlight w:val="none"/>
          <w:lang w:val="en-US" w:eastAsia="zh-CN" w:bidi="ar-SA"/>
        </w:rPr>
        <w:t>（如适用）</w:t>
      </w:r>
      <w:r>
        <w:rPr>
          <w:rFonts w:hint="default" w:ascii="Times New Roman" w:hAnsi="Times New Roman" w:eastAsia="宋体" w:cs="Times New Roman"/>
          <w:color w:val="auto"/>
          <w:kern w:val="2"/>
          <w:sz w:val="21"/>
          <w:szCs w:val="21"/>
          <w:highlight w:val="none"/>
          <w:lang w:val="en-US" w:eastAsia="zh-CN" w:bidi="ar-SA"/>
        </w:rPr>
        <w:t>（参考模板</w:t>
      </w:r>
      <w:r>
        <w:rPr>
          <w:rFonts w:hint="eastAsia" w:cs="Times New Roman"/>
          <w:color w:val="auto"/>
          <w:kern w:val="2"/>
          <w:sz w:val="21"/>
          <w:szCs w:val="21"/>
          <w:highlight w:val="none"/>
          <w:lang w:val="en-US" w:eastAsia="zh-CN" w:bidi="ar-SA"/>
        </w:rPr>
        <w:t>详见响应文件格式</w:t>
      </w:r>
      <w:r>
        <w:rPr>
          <w:rFonts w:hint="default" w:ascii="Times New Roman" w:hAnsi="Times New Roman" w:eastAsia="宋体" w:cs="Times New Roman"/>
          <w:color w:val="auto"/>
          <w:kern w:val="2"/>
          <w:sz w:val="21"/>
          <w:szCs w:val="21"/>
          <w:highlight w:val="none"/>
          <w:lang w:val="en-US" w:eastAsia="zh-CN" w:bidi="ar-SA"/>
        </w:rPr>
        <w:t>）。相关成本核算的原始凭证应妥善留存，以备核查。采购人可在履约验收环节对相关材料进行抽查。</w:t>
      </w:r>
    </w:p>
    <w:p w14:paraId="757695C2">
      <w:pPr>
        <w:spacing w:before="120" w:line="320" w:lineRule="atLeast"/>
        <w:ind w:firstLine="420" w:firstLineChars="200"/>
        <w:rPr>
          <w:rFonts w:hint="default"/>
          <w:color w:val="auto"/>
          <w:szCs w:val="21"/>
          <w:highlight w:val="none"/>
          <w:lang w:val="en-US" w:eastAsia="zh-CN"/>
        </w:rPr>
      </w:pPr>
      <w:r>
        <w:rPr>
          <w:rFonts w:hint="eastAsia" w:ascii="Times New Roman" w:eastAsia="宋体"/>
          <w:color w:val="auto"/>
          <w:szCs w:val="21"/>
          <w:highlight w:val="none"/>
          <w:lang w:val="en-US" w:eastAsia="zh-CN"/>
        </w:rPr>
        <w:t>1.9.5 争议处理</w:t>
      </w:r>
    </w:p>
    <w:p w14:paraId="0B10C145">
      <w:pPr>
        <w:spacing w:before="120" w:line="360" w:lineRule="auto"/>
        <w:ind w:firstLine="420" w:firstLineChars="200"/>
        <w:rPr>
          <w:color w:val="auto"/>
          <w:szCs w:val="21"/>
          <w:highlight w:val="none"/>
        </w:rPr>
      </w:pPr>
      <w:r>
        <w:rPr>
          <w:rFonts w:hint="eastAsia" w:ascii="Times New Roman" w:eastAsia="宋体"/>
          <w:color w:val="auto"/>
          <w:szCs w:val="21"/>
          <w:highlight w:val="none"/>
          <w:lang w:val="en-US"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93BC9AA">
      <w:pPr>
        <w:spacing w:before="120" w:line="320" w:lineRule="atLeast"/>
        <w:ind w:left="2" w:leftChars="1" w:firstLine="422" w:firstLineChars="200"/>
        <w:outlineLvl w:val="1"/>
        <w:rPr>
          <w:b/>
          <w:bCs/>
          <w:color w:val="auto"/>
          <w:kern w:val="0"/>
          <w:szCs w:val="21"/>
          <w:highlight w:val="none"/>
        </w:rPr>
      </w:pPr>
      <w:bookmarkStart w:id="33" w:name="_Toc254970675"/>
      <w:bookmarkStart w:id="34" w:name="_Toc254970534"/>
      <w:r>
        <w:rPr>
          <w:b/>
          <w:bCs/>
          <w:color w:val="auto"/>
          <w:kern w:val="0"/>
          <w:szCs w:val="21"/>
          <w:highlight w:val="none"/>
        </w:rPr>
        <w:t>2．采购文件</w:t>
      </w:r>
      <w:bookmarkEnd w:id="33"/>
      <w:bookmarkEnd w:id="34"/>
    </w:p>
    <w:p w14:paraId="4ADA700C">
      <w:pPr>
        <w:spacing w:before="120" w:line="320" w:lineRule="atLeast"/>
        <w:ind w:firstLine="422" w:firstLineChars="200"/>
        <w:outlineLvl w:val="2"/>
        <w:rPr>
          <w:b/>
          <w:bCs/>
          <w:color w:val="auto"/>
          <w:kern w:val="0"/>
          <w:szCs w:val="21"/>
          <w:highlight w:val="none"/>
        </w:rPr>
      </w:pPr>
      <w:r>
        <w:rPr>
          <w:b/>
          <w:bCs/>
          <w:color w:val="auto"/>
          <w:kern w:val="0"/>
          <w:szCs w:val="21"/>
          <w:highlight w:val="none"/>
        </w:rPr>
        <w:t>2.1采购文件的构成</w:t>
      </w:r>
    </w:p>
    <w:p w14:paraId="0DA2FFF2">
      <w:pPr>
        <w:spacing w:before="120" w:line="320" w:lineRule="atLeast"/>
        <w:ind w:firstLine="420" w:firstLineChars="200"/>
        <w:rPr>
          <w:color w:val="auto"/>
          <w:szCs w:val="21"/>
          <w:highlight w:val="none"/>
        </w:rPr>
      </w:pPr>
      <w:r>
        <w:rPr>
          <w:color w:val="auto"/>
          <w:szCs w:val="21"/>
          <w:highlight w:val="none"/>
        </w:rPr>
        <w:t>第一章 磋商公告</w:t>
      </w:r>
    </w:p>
    <w:p w14:paraId="65F72AC0">
      <w:pPr>
        <w:spacing w:before="120" w:line="320" w:lineRule="atLeast"/>
        <w:ind w:firstLine="420" w:firstLineChars="200"/>
        <w:rPr>
          <w:color w:val="auto"/>
          <w:szCs w:val="21"/>
          <w:highlight w:val="none"/>
        </w:rPr>
      </w:pPr>
      <w:r>
        <w:rPr>
          <w:color w:val="auto"/>
          <w:szCs w:val="21"/>
          <w:highlight w:val="none"/>
        </w:rPr>
        <w:t>第二章 采购需求</w:t>
      </w:r>
    </w:p>
    <w:p w14:paraId="3D666F42">
      <w:pPr>
        <w:spacing w:before="120" w:line="320" w:lineRule="atLeast"/>
        <w:ind w:firstLine="420" w:firstLineChars="200"/>
        <w:rPr>
          <w:color w:val="auto"/>
          <w:szCs w:val="21"/>
          <w:highlight w:val="none"/>
        </w:rPr>
      </w:pPr>
      <w:r>
        <w:rPr>
          <w:color w:val="auto"/>
          <w:szCs w:val="21"/>
          <w:highlight w:val="none"/>
        </w:rPr>
        <w:t>第三章 供应商须知</w:t>
      </w:r>
    </w:p>
    <w:p w14:paraId="6C470AB3">
      <w:pPr>
        <w:spacing w:before="120" w:line="320" w:lineRule="atLeast"/>
        <w:ind w:firstLine="420" w:firstLineChars="200"/>
        <w:rPr>
          <w:color w:val="auto"/>
          <w:szCs w:val="21"/>
          <w:highlight w:val="none"/>
        </w:rPr>
      </w:pPr>
      <w:r>
        <w:rPr>
          <w:color w:val="auto"/>
          <w:szCs w:val="21"/>
          <w:highlight w:val="none"/>
        </w:rPr>
        <w:t>第四章 评审方法及标准</w:t>
      </w:r>
    </w:p>
    <w:p w14:paraId="2A856BC2">
      <w:pPr>
        <w:spacing w:before="120" w:line="320" w:lineRule="atLeast"/>
        <w:ind w:firstLine="420" w:firstLineChars="200"/>
        <w:rPr>
          <w:color w:val="auto"/>
          <w:szCs w:val="21"/>
          <w:highlight w:val="none"/>
        </w:rPr>
      </w:pPr>
      <w:r>
        <w:rPr>
          <w:color w:val="auto"/>
          <w:szCs w:val="21"/>
          <w:highlight w:val="none"/>
        </w:rPr>
        <w:t>第五章 合同主要条款格式</w:t>
      </w:r>
    </w:p>
    <w:p w14:paraId="4FCB03A2">
      <w:pPr>
        <w:spacing w:before="120" w:line="320" w:lineRule="atLeast"/>
        <w:ind w:firstLine="420" w:firstLineChars="200"/>
        <w:rPr>
          <w:color w:val="auto"/>
          <w:szCs w:val="21"/>
          <w:highlight w:val="none"/>
        </w:rPr>
      </w:pPr>
      <w:r>
        <w:rPr>
          <w:color w:val="auto"/>
          <w:szCs w:val="21"/>
          <w:highlight w:val="none"/>
        </w:rPr>
        <w:t>第六章 响应文件格式</w:t>
      </w:r>
    </w:p>
    <w:p w14:paraId="2B2BE968">
      <w:pPr>
        <w:spacing w:before="120" w:line="320" w:lineRule="atLeast"/>
        <w:ind w:firstLine="422" w:firstLineChars="200"/>
        <w:outlineLvl w:val="2"/>
        <w:rPr>
          <w:b/>
          <w:bCs/>
          <w:color w:val="auto"/>
          <w:kern w:val="0"/>
          <w:szCs w:val="21"/>
          <w:highlight w:val="none"/>
        </w:rPr>
      </w:pPr>
      <w:r>
        <w:rPr>
          <w:b/>
          <w:bCs/>
          <w:color w:val="auto"/>
          <w:kern w:val="0"/>
          <w:szCs w:val="21"/>
          <w:highlight w:val="none"/>
        </w:rPr>
        <w:t>2.2供应商的风险</w:t>
      </w:r>
    </w:p>
    <w:p w14:paraId="65DB273B">
      <w:pPr>
        <w:spacing w:before="120" w:line="320" w:lineRule="atLeast"/>
        <w:ind w:firstLine="420" w:firstLineChars="200"/>
        <w:rPr>
          <w:color w:val="auto"/>
          <w:szCs w:val="21"/>
          <w:highlight w:val="none"/>
        </w:rPr>
      </w:pPr>
      <w:r>
        <w:rPr>
          <w:color w:val="auto"/>
          <w:szCs w:val="21"/>
          <w:highlight w:val="none"/>
        </w:rPr>
        <w:t>供应商没有按照采购文件要求提供全部资料，或者供应商没有对采购文件在各方面作出实质性响应是供应商的风险，并可能导致其响应被否决。</w:t>
      </w:r>
    </w:p>
    <w:p w14:paraId="06BCB1F3">
      <w:pPr>
        <w:spacing w:before="120" w:line="320" w:lineRule="atLeast"/>
        <w:ind w:firstLine="422" w:firstLineChars="200"/>
        <w:outlineLvl w:val="2"/>
        <w:rPr>
          <w:b/>
          <w:color w:val="auto"/>
          <w:szCs w:val="21"/>
          <w:highlight w:val="none"/>
        </w:rPr>
      </w:pPr>
      <w:r>
        <w:rPr>
          <w:b/>
          <w:bCs/>
          <w:color w:val="auto"/>
          <w:kern w:val="0"/>
          <w:szCs w:val="21"/>
          <w:highlight w:val="none"/>
        </w:rPr>
        <w:t>2.3采购文件的澄清与修改</w:t>
      </w:r>
    </w:p>
    <w:p w14:paraId="5E056282">
      <w:pPr>
        <w:spacing w:before="120" w:line="320" w:lineRule="atLeast"/>
        <w:ind w:firstLine="420" w:firstLineChars="200"/>
        <w:rPr>
          <w:color w:val="auto"/>
          <w:szCs w:val="21"/>
          <w:highlight w:val="none"/>
        </w:rPr>
      </w:pPr>
      <w:r>
        <w:rPr>
          <w:color w:val="auto"/>
          <w:szCs w:val="21"/>
          <w:highlight w:val="none"/>
        </w:rPr>
        <w:t>2.3.1</w:t>
      </w:r>
      <w:r>
        <w:rPr>
          <w:rFonts w:hint="eastAsia"/>
          <w:color w:val="auto"/>
          <w:szCs w:val="21"/>
          <w:highlight w:val="none"/>
        </w:rPr>
        <w:t>任何已获得采购文件的潜在供应商，均可</w:t>
      </w:r>
      <w:r>
        <w:rPr>
          <w:color w:val="auto"/>
          <w:szCs w:val="21"/>
          <w:highlight w:val="none"/>
        </w:rPr>
        <w:t>以书面形式要求采购代理机构作出书面解释、澄清</w:t>
      </w:r>
      <w:r>
        <w:rPr>
          <w:rFonts w:hint="eastAsia"/>
          <w:color w:val="auto"/>
          <w:szCs w:val="21"/>
          <w:highlight w:val="none"/>
        </w:rPr>
        <w:t>。</w:t>
      </w:r>
    </w:p>
    <w:p w14:paraId="2FF2D01E">
      <w:pPr>
        <w:spacing w:before="120" w:line="320" w:lineRule="atLeast"/>
        <w:ind w:firstLine="420" w:firstLineChars="200"/>
        <w:rPr>
          <w:rFonts w:hint="eastAsia"/>
          <w:color w:val="auto"/>
          <w:szCs w:val="21"/>
          <w:highlight w:val="none"/>
        </w:rPr>
      </w:pPr>
      <w:r>
        <w:rPr>
          <w:color w:val="auto"/>
          <w:szCs w:val="21"/>
          <w:highlight w:val="none"/>
        </w:rPr>
        <w:t>2.3.2</w:t>
      </w:r>
      <w:r>
        <w:rPr>
          <w:rFonts w:hint="eastAsia"/>
          <w:color w:val="auto"/>
          <w:szCs w:val="21"/>
          <w:highlight w:val="none"/>
        </w:rPr>
        <w:t>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w:t>
      </w:r>
      <w:r>
        <w:rPr>
          <w:color w:val="auto"/>
          <w:szCs w:val="21"/>
          <w:highlight w:val="none"/>
        </w:rPr>
        <w:t xml:space="preserve"> </w:t>
      </w:r>
    </w:p>
    <w:p w14:paraId="4926E0DE">
      <w:pPr>
        <w:spacing w:before="120" w:line="320" w:lineRule="atLeast"/>
        <w:ind w:firstLine="420" w:firstLineChars="200"/>
        <w:rPr>
          <w:color w:val="auto"/>
          <w:szCs w:val="21"/>
          <w:highlight w:val="none"/>
        </w:rPr>
      </w:pPr>
      <w:r>
        <w:rPr>
          <w:color w:val="auto"/>
          <w:szCs w:val="21"/>
          <w:highlight w:val="none"/>
        </w:rPr>
        <w:t>2.3.3采购文件澄清、答复、修改、补充的内容为采购文件的组成部分。当采购文件与采购文件的答复、澄清、修改、补充通知就同一内容的表述不一致时，以最后发出的公告或书面文件为准。</w:t>
      </w:r>
    </w:p>
    <w:p w14:paraId="66DEC6C1">
      <w:pPr>
        <w:spacing w:before="120" w:line="320" w:lineRule="atLeast"/>
        <w:ind w:left="2" w:leftChars="1" w:firstLine="422" w:firstLineChars="200"/>
        <w:outlineLvl w:val="1"/>
        <w:rPr>
          <w:b/>
          <w:bCs/>
          <w:color w:val="auto"/>
          <w:kern w:val="0"/>
          <w:szCs w:val="21"/>
          <w:highlight w:val="none"/>
        </w:rPr>
      </w:pPr>
      <w:bookmarkStart w:id="35" w:name="_Toc254970676"/>
      <w:bookmarkStart w:id="36" w:name="_Toc254970535"/>
      <w:r>
        <w:rPr>
          <w:b/>
          <w:bCs/>
          <w:color w:val="auto"/>
          <w:kern w:val="0"/>
          <w:szCs w:val="21"/>
          <w:highlight w:val="none"/>
        </w:rPr>
        <w:t>3．响应文件</w:t>
      </w:r>
      <w:bookmarkEnd w:id="35"/>
      <w:bookmarkEnd w:id="36"/>
    </w:p>
    <w:p w14:paraId="07FF96D2">
      <w:pPr>
        <w:spacing w:before="120" w:line="320" w:lineRule="atLeast"/>
        <w:ind w:firstLine="422" w:firstLineChars="200"/>
        <w:outlineLvl w:val="2"/>
        <w:rPr>
          <w:b/>
          <w:bCs/>
          <w:color w:val="auto"/>
          <w:kern w:val="0"/>
          <w:szCs w:val="21"/>
          <w:highlight w:val="none"/>
        </w:rPr>
      </w:pPr>
      <w:bookmarkStart w:id="37" w:name="_Toc254970677"/>
      <w:bookmarkStart w:id="38" w:name="_Toc254970536"/>
      <w:r>
        <w:rPr>
          <w:b/>
          <w:bCs/>
          <w:color w:val="auto"/>
          <w:kern w:val="0"/>
          <w:szCs w:val="21"/>
          <w:highlight w:val="none"/>
        </w:rPr>
        <w:t>3.1响应文件的组成</w:t>
      </w:r>
      <w:bookmarkEnd w:id="37"/>
      <w:bookmarkEnd w:id="38"/>
    </w:p>
    <w:p w14:paraId="58A484DB">
      <w:pPr>
        <w:spacing w:before="120" w:line="320" w:lineRule="atLeast"/>
        <w:ind w:firstLine="420" w:firstLineChars="200"/>
        <w:rPr>
          <w:color w:val="auto"/>
          <w:szCs w:val="21"/>
          <w:highlight w:val="none"/>
        </w:rPr>
      </w:pPr>
      <w:r>
        <w:rPr>
          <w:color w:val="auto"/>
          <w:szCs w:val="21"/>
          <w:highlight w:val="none"/>
        </w:rPr>
        <w:t>响应文件由第六章“响应文件格式”规定的</w:t>
      </w:r>
      <w:r>
        <w:rPr>
          <w:rFonts w:hint="eastAsia"/>
          <w:color w:val="auto"/>
          <w:szCs w:val="21"/>
          <w:highlight w:val="none"/>
        </w:rPr>
        <w:t>内容</w:t>
      </w:r>
      <w:r>
        <w:rPr>
          <w:color w:val="auto"/>
          <w:szCs w:val="21"/>
          <w:highlight w:val="none"/>
        </w:rPr>
        <w:t>和供应商所作的一切有效补充、修改和承诺等文件组成</w:t>
      </w:r>
      <w:r>
        <w:rPr>
          <w:rFonts w:hint="eastAsia"/>
          <w:color w:val="auto"/>
          <w:szCs w:val="21"/>
          <w:highlight w:val="none"/>
        </w:rPr>
        <w:t>。</w:t>
      </w:r>
    </w:p>
    <w:p w14:paraId="6FB95811">
      <w:pPr>
        <w:spacing w:before="120" w:line="320" w:lineRule="atLeast"/>
        <w:ind w:firstLine="422" w:firstLineChars="200"/>
        <w:outlineLvl w:val="2"/>
        <w:rPr>
          <w:b/>
          <w:bCs/>
          <w:color w:val="auto"/>
          <w:kern w:val="0"/>
          <w:szCs w:val="21"/>
          <w:highlight w:val="none"/>
        </w:rPr>
      </w:pPr>
      <w:bookmarkStart w:id="39" w:name="_Toc254970537"/>
      <w:bookmarkStart w:id="40" w:name="_Toc254970678"/>
      <w:r>
        <w:rPr>
          <w:b/>
          <w:color w:val="auto"/>
          <w:szCs w:val="21"/>
          <w:highlight w:val="none"/>
        </w:rPr>
        <w:t>3.2</w:t>
      </w:r>
      <w:r>
        <w:rPr>
          <w:b/>
          <w:bCs/>
          <w:color w:val="auto"/>
          <w:kern w:val="0"/>
          <w:szCs w:val="21"/>
          <w:highlight w:val="none"/>
        </w:rPr>
        <w:t>响应文件的语言及计量</w:t>
      </w:r>
      <w:bookmarkEnd w:id="39"/>
      <w:bookmarkEnd w:id="40"/>
    </w:p>
    <w:p w14:paraId="5F4D4018">
      <w:pPr>
        <w:spacing w:before="120" w:line="320" w:lineRule="atLeast"/>
        <w:ind w:firstLine="420" w:firstLineChars="200"/>
        <w:rPr>
          <w:color w:val="auto"/>
          <w:szCs w:val="21"/>
          <w:highlight w:val="none"/>
        </w:rPr>
      </w:pPr>
      <w:r>
        <w:rPr>
          <w:color w:val="auto"/>
          <w:szCs w:val="21"/>
          <w:highlight w:val="none"/>
        </w:rPr>
        <w:t>3.2.1</w:t>
      </w:r>
      <w:r>
        <w:rPr>
          <w:rFonts w:hint="eastAsia"/>
          <w:color w:val="auto"/>
          <w:szCs w:val="21"/>
          <w:highlight w:val="none"/>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09B84DE9">
      <w:pPr>
        <w:spacing w:before="120" w:line="320" w:lineRule="atLeast"/>
        <w:ind w:firstLine="420" w:firstLineChars="200"/>
        <w:rPr>
          <w:color w:val="auto"/>
          <w:szCs w:val="21"/>
          <w:highlight w:val="none"/>
        </w:rPr>
      </w:pPr>
      <w:r>
        <w:rPr>
          <w:color w:val="auto"/>
          <w:szCs w:val="21"/>
          <w:highlight w:val="none"/>
        </w:rPr>
        <w:t>3.2.2计量单位采购文件已有明确规定的，响应使用采购文件规定的计量单位；采购文件没有规定的，应采用中华人民共和国法定计量单位。</w:t>
      </w:r>
    </w:p>
    <w:p w14:paraId="4854E3B4">
      <w:pPr>
        <w:spacing w:before="120" w:line="320" w:lineRule="atLeast"/>
        <w:ind w:firstLine="422" w:firstLineChars="200"/>
        <w:outlineLvl w:val="2"/>
        <w:rPr>
          <w:b/>
          <w:bCs/>
          <w:color w:val="auto"/>
          <w:kern w:val="0"/>
          <w:szCs w:val="21"/>
          <w:highlight w:val="none"/>
        </w:rPr>
      </w:pPr>
      <w:bookmarkStart w:id="41" w:name="_Toc254970538"/>
      <w:bookmarkStart w:id="42" w:name="_Toc254970679"/>
      <w:r>
        <w:rPr>
          <w:b/>
          <w:bCs/>
          <w:color w:val="auto"/>
          <w:kern w:val="0"/>
          <w:szCs w:val="21"/>
          <w:highlight w:val="none"/>
        </w:rPr>
        <w:t>3.3响应报价</w:t>
      </w:r>
      <w:bookmarkEnd w:id="41"/>
      <w:bookmarkEnd w:id="42"/>
    </w:p>
    <w:p w14:paraId="137EAAD3">
      <w:pPr>
        <w:spacing w:before="120" w:line="320" w:lineRule="atLeast"/>
        <w:ind w:firstLine="420" w:firstLineChars="200"/>
        <w:rPr>
          <w:color w:val="auto"/>
          <w:szCs w:val="21"/>
          <w:highlight w:val="none"/>
        </w:rPr>
      </w:pPr>
      <w:r>
        <w:rPr>
          <w:color w:val="auto"/>
          <w:szCs w:val="21"/>
          <w:highlight w:val="none"/>
        </w:rPr>
        <w:t>3.3.1响应报价应按采购文件中相关附表格式填写。</w:t>
      </w:r>
    </w:p>
    <w:p w14:paraId="6B81BC3C">
      <w:pPr>
        <w:spacing w:before="120" w:line="320" w:lineRule="atLeast"/>
        <w:ind w:firstLine="420" w:firstLineChars="200"/>
        <w:rPr>
          <w:color w:val="auto"/>
          <w:szCs w:val="21"/>
          <w:highlight w:val="none"/>
        </w:rPr>
      </w:pPr>
      <w:r>
        <w:rPr>
          <w:color w:val="auto"/>
          <w:szCs w:val="21"/>
          <w:highlight w:val="none"/>
        </w:rPr>
        <w:t>3.3.2响应文件只允许有一个报价，有选择的或有条件的报价将不予接受。</w:t>
      </w:r>
    </w:p>
    <w:p w14:paraId="4642EDF9">
      <w:pPr>
        <w:suppressAutoHyphens/>
        <w:spacing w:before="120" w:line="320" w:lineRule="atLeast"/>
        <w:ind w:firstLine="420" w:firstLineChars="200"/>
        <w:rPr>
          <w:color w:val="auto"/>
          <w:kern w:val="1"/>
          <w:szCs w:val="21"/>
          <w:highlight w:val="none"/>
        </w:rPr>
      </w:pPr>
      <w:r>
        <w:rPr>
          <w:color w:val="auto"/>
          <w:kern w:val="1"/>
          <w:szCs w:val="21"/>
          <w:highlight w:val="none"/>
        </w:rPr>
        <w:t>3.3.3对于本文件中未列明，而供应商认为必需的费用也需列入</w:t>
      </w:r>
      <w:r>
        <w:rPr>
          <w:rFonts w:hint="eastAsia"/>
          <w:color w:val="auto"/>
          <w:kern w:val="1"/>
          <w:szCs w:val="21"/>
          <w:highlight w:val="none"/>
        </w:rPr>
        <w:t>响应报价</w:t>
      </w:r>
      <w:r>
        <w:rPr>
          <w:color w:val="auto"/>
          <w:kern w:val="1"/>
          <w:szCs w:val="21"/>
          <w:highlight w:val="none"/>
        </w:rPr>
        <w:t>。在合同实施时，采购人将不予支付成交供应商没有列入的项目费用，并认为此项目的费用已包括在</w:t>
      </w:r>
      <w:r>
        <w:rPr>
          <w:rFonts w:hint="eastAsia"/>
          <w:color w:val="auto"/>
          <w:kern w:val="1"/>
          <w:szCs w:val="21"/>
          <w:highlight w:val="none"/>
        </w:rPr>
        <w:t>响应报价</w:t>
      </w:r>
      <w:r>
        <w:rPr>
          <w:color w:val="auto"/>
          <w:kern w:val="1"/>
          <w:szCs w:val="21"/>
          <w:highlight w:val="none"/>
        </w:rPr>
        <w:t>中。</w:t>
      </w:r>
    </w:p>
    <w:p w14:paraId="1BFCF3C8">
      <w:pPr>
        <w:suppressAutoHyphens/>
        <w:spacing w:before="120" w:line="320" w:lineRule="atLeast"/>
        <w:ind w:firstLine="420" w:firstLineChars="200"/>
        <w:rPr>
          <w:b/>
          <w:bCs/>
          <w:color w:val="auto"/>
          <w:kern w:val="1"/>
          <w:szCs w:val="21"/>
          <w:highlight w:val="none"/>
        </w:rPr>
      </w:pPr>
      <w:r>
        <w:rPr>
          <w:rFonts w:hint="eastAsia"/>
          <w:color w:val="auto"/>
          <w:kern w:val="1"/>
          <w:szCs w:val="21"/>
          <w:highlight w:val="none"/>
        </w:rPr>
        <w:t>3</w:t>
      </w:r>
      <w:r>
        <w:rPr>
          <w:color w:val="auto"/>
          <w:kern w:val="1"/>
          <w:szCs w:val="21"/>
          <w:highlight w:val="none"/>
        </w:rPr>
        <w:t>.3.4</w:t>
      </w:r>
      <w:r>
        <w:rPr>
          <w:rFonts w:hint="eastAsia"/>
          <w:color w:val="auto"/>
          <w:kern w:val="1"/>
          <w:szCs w:val="21"/>
          <w:highlight w:val="none"/>
        </w:rPr>
        <w:t>采购人不接受供应商给予的赠品、回扣或者与采购无关的其他商品、服务。</w:t>
      </w:r>
    </w:p>
    <w:p w14:paraId="66D67C79">
      <w:pPr>
        <w:spacing w:before="120" w:line="320" w:lineRule="atLeast"/>
        <w:ind w:firstLine="422" w:firstLineChars="200"/>
        <w:outlineLvl w:val="2"/>
        <w:rPr>
          <w:b/>
          <w:bCs/>
          <w:color w:val="auto"/>
          <w:kern w:val="0"/>
          <w:szCs w:val="21"/>
          <w:highlight w:val="none"/>
        </w:rPr>
      </w:pPr>
      <w:r>
        <w:rPr>
          <w:b/>
          <w:bCs/>
          <w:color w:val="auto"/>
          <w:kern w:val="0"/>
          <w:szCs w:val="21"/>
          <w:highlight w:val="none"/>
        </w:rPr>
        <w:t>3.4响应有效期</w:t>
      </w:r>
    </w:p>
    <w:p w14:paraId="402536C7">
      <w:pPr>
        <w:spacing w:before="120" w:line="320" w:lineRule="atLeast"/>
        <w:ind w:firstLine="420" w:firstLineChars="200"/>
        <w:rPr>
          <w:color w:val="auto"/>
          <w:szCs w:val="21"/>
          <w:highlight w:val="none"/>
        </w:rPr>
      </w:pPr>
      <w:r>
        <w:rPr>
          <w:color w:val="auto"/>
          <w:szCs w:val="21"/>
          <w:highlight w:val="none"/>
        </w:rPr>
        <w:t>3.4.1如采购文件其他地方无特别规定</w:t>
      </w:r>
      <w:r>
        <w:rPr>
          <w:rFonts w:hint="eastAsia"/>
          <w:color w:val="auto"/>
          <w:szCs w:val="21"/>
          <w:highlight w:val="none"/>
        </w:rPr>
        <w:t>，</w:t>
      </w:r>
      <w:r>
        <w:rPr>
          <w:color w:val="auto"/>
          <w:szCs w:val="21"/>
          <w:highlight w:val="none"/>
        </w:rPr>
        <w:t>响应有效期则为响应截止之日起90天</w:t>
      </w:r>
      <w:r>
        <w:rPr>
          <w:rFonts w:hint="eastAsia"/>
          <w:color w:val="auto"/>
          <w:szCs w:val="21"/>
          <w:highlight w:val="none"/>
        </w:rPr>
        <w:t>。</w:t>
      </w:r>
      <w:r>
        <w:rPr>
          <w:color w:val="auto"/>
          <w:szCs w:val="21"/>
          <w:highlight w:val="none"/>
        </w:rPr>
        <w:t>在响应有效期内响应文件应保持有效。</w:t>
      </w:r>
      <w:r>
        <w:rPr>
          <w:b/>
          <w:bCs/>
          <w:color w:val="auto"/>
          <w:szCs w:val="21"/>
          <w:highlight w:val="none"/>
        </w:rPr>
        <w:t>有效期不足的响应文件将被否决</w:t>
      </w:r>
      <w:r>
        <w:rPr>
          <w:color w:val="auto"/>
          <w:szCs w:val="21"/>
          <w:highlight w:val="none"/>
        </w:rPr>
        <w:t>。</w:t>
      </w:r>
    </w:p>
    <w:p w14:paraId="434DAD50">
      <w:pPr>
        <w:spacing w:before="120" w:line="320" w:lineRule="atLeast"/>
        <w:ind w:firstLine="420" w:firstLineChars="200"/>
        <w:rPr>
          <w:color w:val="auto"/>
          <w:szCs w:val="21"/>
          <w:highlight w:val="none"/>
        </w:rPr>
      </w:pPr>
      <w:r>
        <w:rPr>
          <w:color w:val="auto"/>
          <w:szCs w:val="21"/>
          <w:highlight w:val="none"/>
        </w:rPr>
        <w:t>3.4.2在特殊情况下，采购人可与供应商协商延长响应文件的有效期，这种要求和答复均以书面形式进行。</w:t>
      </w:r>
    </w:p>
    <w:p w14:paraId="18752F4B">
      <w:pPr>
        <w:spacing w:before="120" w:line="320" w:lineRule="atLeast"/>
        <w:ind w:firstLine="420" w:firstLineChars="200"/>
        <w:rPr>
          <w:color w:val="auto"/>
          <w:szCs w:val="21"/>
          <w:highlight w:val="none"/>
        </w:rPr>
      </w:pPr>
      <w:r>
        <w:rPr>
          <w:color w:val="auto"/>
          <w:szCs w:val="21"/>
          <w:highlight w:val="none"/>
        </w:rPr>
        <w:t>3.4.3</w:t>
      </w:r>
      <w:r>
        <w:rPr>
          <w:rFonts w:hint="eastAsia"/>
          <w:color w:val="auto"/>
          <w:szCs w:val="21"/>
          <w:highlight w:val="none"/>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7396D093">
      <w:pPr>
        <w:spacing w:before="120" w:line="320" w:lineRule="atLeast"/>
        <w:ind w:firstLine="422" w:firstLineChars="200"/>
        <w:outlineLvl w:val="2"/>
        <w:rPr>
          <w:b/>
          <w:bCs/>
          <w:color w:val="auto"/>
          <w:kern w:val="0"/>
          <w:szCs w:val="21"/>
          <w:highlight w:val="none"/>
        </w:rPr>
      </w:pPr>
      <w:bookmarkStart w:id="43" w:name="_Toc254970541"/>
      <w:bookmarkStart w:id="44" w:name="_Toc254970682"/>
      <w:r>
        <w:rPr>
          <w:b/>
          <w:bCs/>
          <w:color w:val="auto"/>
          <w:kern w:val="0"/>
          <w:szCs w:val="21"/>
          <w:highlight w:val="none"/>
        </w:rPr>
        <w:t>3.5磋商保证金</w:t>
      </w:r>
      <w:bookmarkEnd w:id="43"/>
      <w:bookmarkEnd w:id="44"/>
    </w:p>
    <w:p w14:paraId="5F01B316">
      <w:pPr>
        <w:spacing w:before="120" w:line="320" w:lineRule="atLeast"/>
        <w:ind w:firstLine="420" w:firstLineChars="200"/>
        <w:rPr>
          <w:color w:val="auto"/>
          <w:szCs w:val="21"/>
          <w:highlight w:val="none"/>
        </w:rPr>
      </w:pPr>
      <w:r>
        <w:rPr>
          <w:color w:val="auto"/>
          <w:szCs w:val="21"/>
          <w:highlight w:val="none"/>
        </w:rPr>
        <w:t>3.5.1供应商须按须知前附表规定提交磋商保证金，</w:t>
      </w:r>
      <w:r>
        <w:rPr>
          <w:b/>
          <w:bCs/>
          <w:color w:val="auto"/>
          <w:szCs w:val="21"/>
          <w:highlight w:val="none"/>
        </w:rPr>
        <w:t>否则其响应将被否决</w:t>
      </w:r>
      <w:r>
        <w:rPr>
          <w:color w:val="auto"/>
          <w:szCs w:val="21"/>
          <w:highlight w:val="none"/>
        </w:rPr>
        <w:t>。除采购文件规定不予退还保证金的情形外，代理机构在规定时间内退回供应商的磋商保证金（供应商自行承担因未按供应商须知前附表要求交纳导致磋商保证金无法及时退还的责任）。</w:t>
      </w:r>
    </w:p>
    <w:p w14:paraId="6F4CAD81">
      <w:pPr>
        <w:spacing w:before="120" w:line="320" w:lineRule="atLeast"/>
        <w:ind w:firstLine="420" w:firstLineChars="200"/>
        <w:rPr>
          <w:color w:val="auto"/>
          <w:szCs w:val="21"/>
          <w:highlight w:val="none"/>
        </w:rPr>
      </w:pPr>
      <w:r>
        <w:rPr>
          <w:color w:val="auto"/>
          <w:szCs w:val="21"/>
          <w:highlight w:val="none"/>
        </w:rPr>
        <w:t>3.5.2磋商保证金币种应与响应报价币种相同。</w:t>
      </w:r>
    </w:p>
    <w:p w14:paraId="708BFF65">
      <w:pPr>
        <w:spacing w:before="120" w:line="320" w:lineRule="atLeast"/>
        <w:ind w:firstLine="420" w:firstLineChars="200"/>
        <w:rPr>
          <w:color w:val="auto"/>
          <w:szCs w:val="21"/>
          <w:highlight w:val="none"/>
        </w:rPr>
      </w:pPr>
      <w:r>
        <w:rPr>
          <w:color w:val="auto"/>
          <w:szCs w:val="21"/>
          <w:highlight w:val="none"/>
        </w:rPr>
        <w:t>3.5.3未成交供应商的磋商保证金在成交通知书发出后5个工作日内退还。成交供应商的磋商保证金在合同签订后5个工作日内退还（办理退还手续时需要向采购代理机构提供两份合同复印件）。</w:t>
      </w:r>
    </w:p>
    <w:p w14:paraId="4758779E">
      <w:pPr>
        <w:spacing w:before="120" w:line="320" w:lineRule="atLeast"/>
        <w:ind w:firstLine="420" w:firstLineChars="200"/>
        <w:rPr>
          <w:color w:val="auto"/>
          <w:szCs w:val="21"/>
          <w:highlight w:val="none"/>
        </w:rPr>
      </w:pPr>
      <w:r>
        <w:rPr>
          <w:color w:val="auto"/>
          <w:szCs w:val="21"/>
          <w:highlight w:val="none"/>
        </w:rPr>
        <w:t>3.5.4供应商有下列情形之一的，磋商保证金将不予退还：</w:t>
      </w:r>
    </w:p>
    <w:p w14:paraId="121B0A29">
      <w:pPr>
        <w:numPr>
          <w:ilvl w:val="0"/>
          <w:numId w:val="1"/>
        </w:numPr>
        <w:spacing w:before="120" w:line="320" w:lineRule="atLeast"/>
        <w:rPr>
          <w:color w:val="auto"/>
          <w:szCs w:val="21"/>
          <w:highlight w:val="none"/>
        </w:rPr>
      </w:pPr>
      <w:r>
        <w:rPr>
          <w:color w:val="auto"/>
          <w:szCs w:val="21"/>
          <w:highlight w:val="none"/>
        </w:rPr>
        <w:t>供应商在响应有效期内撤销响应文件的；</w:t>
      </w:r>
    </w:p>
    <w:p w14:paraId="1C99D301">
      <w:pPr>
        <w:numPr>
          <w:ilvl w:val="0"/>
          <w:numId w:val="1"/>
        </w:numPr>
        <w:spacing w:before="120" w:line="320" w:lineRule="atLeast"/>
        <w:rPr>
          <w:color w:val="auto"/>
          <w:szCs w:val="21"/>
          <w:highlight w:val="none"/>
        </w:rPr>
      </w:pPr>
      <w:r>
        <w:rPr>
          <w:color w:val="auto"/>
          <w:szCs w:val="21"/>
          <w:highlight w:val="none"/>
        </w:rPr>
        <w:t>供应商在响应过程中弄虚作假，提供虚假材料的；</w:t>
      </w:r>
    </w:p>
    <w:p w14:paraId="489E7119">
      <w:pPr>
        <w:numPr>
          <w:ilvl w:val="0"/>
          <w:numId w:val="1"/>
        </w:numPr>
        <w:spacing w:before="120" w:line="320" w:lineRule="atLeast"/>
        <w:rPr>
          <w:color w:val="auto"/>
          <w:szCs w:val="21"/>
          <w:highlight w:val="none"/>
        </w:rPr>
      </w:pPr>
      <w:r>
        <w:rPr>
          <w:color w:val="auto"/>
          <w:szCs w:val="21"/>
          <w:highlight w:val="none"/>
        </w:rPr>
        <w:t>成交供应商无正当理由不与采购人签订合同的；</w:t>
      </w:r>
    </w:p>
    <w:p w14:paraId="78A8E45A">
      <w:pPr>
        <w:numPr>
          <w:ilvl w:val="0"/>
          <w:numId w:val="1"/>
        </w:numPr>
        <w:spacing w:before="120" w:line="320" w:lineRule="atLeast"/>
        <w:rPr>
          <w:color w:val="auto"/>
          <w:szCs w:val="21"/>
          <w:highlight w:val="none"/>
        </w:rPr>
      </w:pPr>
      <w:r>
        <w:rPr>
          <w:color w:val="auto"/>
          <w:szCs w:val="21"/>
          <w:highlight w:val="none"/>
        </w:rPr>
        <w:t>将成交项目转让给他人或者在响应文件中未说明且未经采购人同意，将成交项目分包给他人的；</w:t>
      </w:r>
    </w:p>
    <w:p w14:paraId="2C12D4E0">
      <w:pPr>
        <w:numPr>
          <w:ilvl w:val="0"/>
          <w:numId w:val="1"/>
        </w:numPr>
        <w:spacing w:before="120" w:line="320" w:lineRule="atLeast"/>
        <w:rPr>
          <w:color w:val="auto"/>
          <w:szCs w:val="21"/>
          <w:highlight w:val="none"/>
        </w:rPr>
      </w:pPr>
      <w:r>
        <w:rPr>
          <w:rFonts w:hint="eastAsia"/>
          <w:color w:val="auto"/>
          <w:szCs w:val="21"/>
          <w:highlight w:val="none"/>
        </w:rPr>
        <w:t>供应商与采购人、其他供应商或者采购代理机构恶意串通的；</w:t>
      </w:r>
    </w:p>
    <w:p w14:paraId="1452449C">
      <w:pPr>
        <w:numPr>
          <w:ilvl w:val="0"/>
          <w:numId w:val="1"/>
        </w:numPr>
        <w:spacing w:before="120" w:line="320" w:lineRule="atLeast"/>
        <w:rPr>
          <w:color w:val="auto"/>
          <w:szCs w:val="21"/>
          <w:highlight w:val="none"/>
        </w:rPr>
      </w:pPr>
      <w:r>
        <w:rPr>
          <w:color w:val="auto"/>
          <w:szCs w:val="21"/>
          <w:highlight w:val="none"/>
        </w:rPr>
        <w:t>拒绝履行合同义务的；</w:t>
      </w:r>
    </w:p>
    <w:p w14:paraId="7B21477F">
      <w:pPr>
        <w:numPr>
          <w:ilvl w:val="0"/>
          <w:numId w:val="1"/>
        </w:numPr>
        <w:spacing w:before="120" w:line="320" w:lineRule="atLeast"/>
        <w:rPr>
          <w:color w:val="auto"/>
          <w:szCs w:val="21"/>
          <w:highlight w:val="none"/>
        </w:rPr>
      </w:pPr>
      <w:r>
        <w:rPr>
          <w:color w:val="auto"/>
          <w:szCs w:val="21"/>
          <w:highlight w:val="none"/>
        </w:rPr>
        <w:t>其他严重扰乱招</w:t>
      </w:r>
      <w:r>
        <w:rPr>
          <w:rFonts w:hint="eastAsia"/>
          <w:color w:val="auto"/>
          <w:szCs w:val="21"/>
          <w:highlight w:val="none"/>
        </w:rPr>
        <w:t>投标</w:t>
      </w:r>
      <w:r>
        <w:rPr>
          <w:color w:val="auto"/>
          <w:szCs w:val="21"/>
          <w:highlight w:val="none"/>
        </w:rPr>
        <w:t>程序的</w:t>
      </w:r>
      <w:r>
        <w:rPr>
          <w:rFonts w:hint="eastAsia"/>
          <w:color w:val="auto"/>
          <w:szCs w:val="21"/>
          <w:highlight w:val="none"/>
        </w:rPr>
        <w:t>。</w:t>
      </w:r>
    </w:p>
    <w:p w14:paraId="0D3D64F3">
      <w:pPr>
        <w:spacing w:before="120" w:line="320" w:lineRule="atLeast"/>
        <w:ind w:firstLine="422" w:firstLineChars="200"/>
        <w:outlineLvl w:val="2"/>
        <w:rPr>
          <w:b/>
          <w:bCs/>
          <w:color w:val="auto"/>
          <w:kern w:val="0"/>
          <w:szCs w:val="21"/>
          <w:highlight w:val="none"/>
        </w:rPr>
      </w:pPr>
      <w:bookmarkStart w:id="45" w:name="_Toc254970542"/>
      <w:bookmarkStart w:id="46" w:name="_Toc254970683"/>
      <w:r>
        <w:rPr>
          <w:b/>
          <w:bCs/>
          <w:color w:val="auto"/>
          <w:kern w:val="0"/>
          <w:szCs w:val="21"/>
          <w:highlight w:val="none"/>
        </w:rPr>
        <w:t>3.6响应文件的</w:t>
      </w:r>
      <w:bookmarkEnd w:id="45"/>
      <w:bookmarkEnd w:id="46"/>
      <w:r>
        <w:rPr>
          <w:b/>
          <w:bCs/>
          <w:color w:val="auto"/>
          <w:kern w:val="0"/>
          <w:szCs w:val="21"/>
          <w:highlight w:val="none"/>
        </w:rPr>
        <w:t>编制要求</w:t>
      </w:r>
    </w:p>
    <w:p w14:paraId="09CA3957">
      <w:pPr>
        <w:spacing w:before="120" w:line="320" w:lineRule="atLeast"/>
        <w:ind w:firstLine="420" w:firstLineChars="200"/>
        <w:rPr>
          <w:b/>
          <w:bCs/>
          <w:color w:val="auto"/>
          <w:kern w:val="0"/>
          <w:szCs w:val="21"/>
          <w:highlight w:val="none"/>
        </w:rPr>
      </w:pPr>
      <w:r>
        <w:rPr>
          <w:rFonts w:hint="eastAsia"/>
          <w:color w:val="auto"/>
          <w:kern w:val="0"/>
          <w:szCs w:val="21"/>
          <w:highlight w:val="none"/>
        </w:rPr>
        <w:t>3</w:t>
      </w:r>
      <w:r>
        <w:rPr>
          <w:color w:val="auto"/>
          <w:kern w:val="0"/>
          <w:szCs w:val="21"/>
          <w:highlight w:val="none"/>
        </w:rPr>
        <w:t>.6.1</w:t>
      </w:r>
      <w:r>
        <w:rPr>
          <w:rFonts w:hint="eastAsia"/>
          <w:color w:val="auto"/>
          <w:szCs w:val="21"/>
          <w:highlight w:val="none"/>
        </w:rPr>
        <w:t>供应商应先安装广西政府采购云平台新版客户端，通过账号密码或C</w:t>
      </w:r>
      <w:r>
        <w:rPr>
          <w:color w:val="auto"/>
          <w:szCs w:val="21"/>
          <w:highlight w:val="none"/>
        </w:rPr>
        <w:t>A</w:t>
      </w:r>
      <w:r>
        <w:rPr>
          <w:rFonts w:hint="eastAsia"/>
          <w:color w:val="auto"/>
          <w:szCs w:val="21"/>
          <w:highlight w:val="none"/>
        </w:rPr>
        <w:t>登录客户端制作响应文件。</w:t>
      </w:r>
    </w:p>
    <w:p w14:paraId="08F4E0CC">
      <w:pPr>
        <w:spacing w:before="120" w:line="320" w:lineRule="atLeast"/>
        <w:ind w:firstLine="420" w:firstLineChars="200"/>
        <w:rPr>
          <w:color w:val="auto"/>
          <w:szCs w:val="21"/>
          <w:highlight w:val="none"/>
        </w:rPr>
      </w:pPr>
      <w:r>
        <w:rPr>
          <w:color w:val="auto"/>
          <w:szCs w:val="21"/>
          <w:highlight w:val="none"/>
        </w:rPr>
        <w:t>3.6.2</w:t>
      </w:r>
      <w:r>
        <w:rPr>
          <w:rFonts w:hint="eastAsia"/>
          <w:color w:val="auto"/>
          <w:szCs w:val="21"/>
          <w:highlight w:val="none"/>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53F72397">
      <w:pPr>
        <w:spacing w:before="120" w:line="320" w:lineRule="atLeast"/>
        <w:ind w:firstLine="420" w:firstLineChars="200"/>
        <w:rPr>
          <w:color w:val="auto"/>
          <w:szCs w:val="21"/>
          <w:highlight w:val="none"/>
        </w:rPr>
      </w:pPr>
      <w:r>
        <w:rPr>
          <w:color w:val="auto"/>
          <w:szCs w:val="21"/>
          <w:highlight w:val="none"/>
        </w:rPr>
        <w:t xml:space="preserve">3.6.3 </w:t>
      </w:r>
      <w:r>
        <w:rPr>
          <w:rFonts w:hint="eastAsia"/>
          <w:color w:val="auto"/>
          <w:szCs w:val="21"/>
          <w:highlight w:val="none"/>
        </w:rPr>
        <w:t>供应商的响应文件未按照采购文件要求签署、盖章的，其响应无效。</w:t>
      </w:r>
    </w:p>
    <w:p w14:paraId="48715B65">
      <w:pPr>
        <w:spacing w:before="120" w:line="320" w:lineRule="atLeast"/>
        <w:ind w:firstLine="420" w:firstLineChars="200"/>
        <w:rPr>
          <w:color w:val="auto"/>
          <w:szCs w:val="21"/>
          <w:highlight w:val="none"/>
        </w:rPr>
      </w:pPr>
      <w:r>
        <w:rPr>
          <w:color w:val="auto"/>
          <w:szCs w:val="21"/>
          <w:highlight w:val="none"/>
        </w:rPr>
        <w:t>3.6.4</w:t>
      </w:r>
      <w:r>
        <w:rPr>
          <w:rFonts w:hint="eastAsia"/>
          <w:color w:val="auto"/>
          <w:szCs w:val="21"/>
          <w:highlight w:val="none"/>
        </w:rPr>
        <w:t>为确保网上操作合法、有效和安全，供应商应当在响应截止时间前完成在广西政府采购云平台的身份认证，确保在电子投标过程中能够对相关数据电文进行加密和使用电子签名。</w:t>
      </w:r>
    </w:p>
    <w:p w14:paraId="384C6B41">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.6.5</w:t>
      </w:r>
      <w:r>
        <w:rPr>
          <w:rFonts w:hint="eastAsia"/>
          <w:color w:val="auto"/>
          <w:szCs w:val="21"/>
          <w:highlight w:val="none"/>
        </w:rPr>
        <w:t>响应文件中标注的供应商名称应与主体资格证明（如营业执照、事业单位法人证书、执业许可证、个体工商户营业执照、自然人身份证等）和公章/电子签章一致，</w:t>
      </w:r>
      <w:r>
        <w:rPr>
          <w:rFonts w:hint="eastAsia"/>
          <w:b/>
          <w:bCs/>
          <w:color w:val="auto"/>
          <w:szCs w:val="21"/>
          <w:highlight w:val="none"/>
        </w:rPr>
        <w:t>否则作无效响应处理。</w:t>
      </w:r>
    </w:p>
    <w:p w14:paraId="7B987B5D">
      <w:pPr>
        <w:spacing w:before="120" w:line="320" w:lineRule="atLeast"/>
        <w:ind w:firstLine="422" w:firstLineChars="200"/>
        <w:outlineLvl w:val="2"/>
        <w:rPr>
          <w:b/>
          <w:bCs/>
          <w:color w:val="auto"/>
          <w:kern w:val="0"/>
          <w:szCs w:val="21"/>
          <w:highlight w:val="none"/>
        </w:rPr>
      </w:pPr>
      <w:r>
        <w:rPr>
          <w:b/>
          <w:bCs/>
          <w:color w:val="auto"/>
          <w:kern w:val="0"/>
          <w:szCs w:val="21"/>
          <w:highlight w:val="none"/>
        </w:rPr>
        <w:t>3.7响应文件的递交、修改和撤回</w:t>
      </w:r>
    </w:p>
    <w:p w14:paraId="0FEF4886">
      <w:pPr>
        <w:spacing w:before="120" w:line="320" w:lineRule="atLeast"/>
        <w:ind w:firstLine="420" w:firstLineChars="200"/>
        <w:rPr>
          <w:color w:val="auto"/>
          <w:szCs w:val="21"/>
          <w:highlight w:val="none"/>
        </w:rPr>
      </w:pPr>
      <w:r>
        <w:rPr>
          <w:color w:val="auto"/>
          <w:szCs w:val="21"/>
          <w:highlight w:val="none"/>
        </w:rPr>
        <w:t>3.7.1</w:t>
      </w:r>
      <w:r>
        <w:rPr>
          <w:rFonts w:hint="eastAsia"/>
          <w:color w:val="auto"/>
          <w:szCs w:val="21"/>
          <w:highlight w:val="none"/>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6B4BFB8D">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.7.2</w:t>
      </w:r>
      <w:r>
        <w:rPr>
          <w:rFonts w:hint="eastAsia"/>
          <w:color w:val="auto"/>
          <w:szCs w:val="21"/>
          <w:highlight w:val="none"/>
        </w:rPr>
        <w:t xml:space="preserve">未在规定时间内提交或者未按照采购文件要求签章、加密的电子响应文件，广西政府采购云平台将拒收。 </w:t>
      </w:r>
    </w:p>
    <w:p w14:paraId="785A35EB">
      <w:pPr>
        <w:spacing w:before="120" w:line="320" w:lineRule="atLeast"/>
        <w:ind w:left="2" w:leftChars="1" w:firstLine="420" w:firstLineChars="200"/>
        <w:rPr>
          <w:color w:val="auto"/>
          <w:szCs w:val="21"/>
          <w:highlight w:val="none"/>
        </w:rPr>
      </w:pPr>
      <w:bookmarkStart w:id="47" w:name="_Toc254970685"/>
      <w:bookmarkStart w:id="48" w:name="_Toc254970544"/>
      <w:r>
        <w:rPr>
          <w:rFonts w:hint="eastAsia"/>
          <w:color w:val="auto"/>
          <w:szCs w:val="21"/>
          <w:highlight w:val="none"/>
        </w:rPr>
        <w:t>3</w:t>
      </w:r>
      <w:r>
        <w:rPr>
          <w:color w:val="auto"/>
          <w:szCs w:val="21"/>
          <w:highlight w:val="none"/>
        </w:rPr>
        <w:t>.7.3</w:t>
      </w:r>
      <w:r>
        <w:rPr>
          <w:rFonts w:hint="eastAsia"/>
          <w:color w:val="auto"/>
          <w:szCs w:val="21"/>
          <w:highlight w:val="none"/>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24BA4133">
      <w:pPr>
        <w:spacing w:before="120" w:line="320" w:lineRule="atLeast"/>
        <w:ind w:left="2" w:leftChars="1" w:firstLine="420" w:firstLineChars="200"/>
        <w:rPr>
          <w:color w:val="auto"/>
          <w:szCs w:val="21"/>
          <w:highlight w:val="none"/>
        </w:rPr>
      </w:pPr>
      <w:r>
        <w:rPr>
          <w:color w:val="auto"/>
          <w:szCs w:val="21"/>
          <w:highlight w:val="none"/>
        </w:rPr>
        <w:t>3.7.4</w:t>
      </w:r>
      <w:r>
        <w:rPr>
          <w:rFonts w:hint="eastAsia"/>
          <w:color w:val="auto"/>
          <w:szCs w:val="21"/>
          <w:highlight w:val="none"/>
        </w:rPr>
        <w:t>在响应截止时间前，除供应商补充、修改或者撤回响应文件外，任何单位和个人不得解密或提取响应文件。</w:t>
      </w:r>
    </w:p>
    <w:p w14:paraId="0708E23C">
      <w:pPr>
        <w:spacing w:before="120" w:line="320" w:lineRule="atLeast"/>
        <w:ind w:left="2" w:leftChars="1" w:firstLine="420" w:firstLineChars="200"/>
        <w:rPr>
          <w:color w:val="auto"/>
          <w:szCs w:val="21"/>
          <w:highlight w:val="none"/>
        </w:rPr>
      </w:pPr>
      <w:r>
        <w:rPr>
          <w:color w:val="auto"/>
          <w:szCs w:val="21"/>
          <w:highlight w:val="none"/>
        </w:rPr>
        <w:t>3.7.5</w:t>
      </w:r>
      <w:r>
        <w:rPr>
          <w:rFonts w:hint="eastAsia"/>
          <w:color w:val="auto"/>
          <w:szCs w:val="21"/>
          <w:highlight w:val="none"/>
        </w:rPr>
        <w:t>在响应截止时间止提交电子版响应文件的供应商不足3家时，电子版响应文件由代理机构在广西政府采购云平台操作退回，除此之外采购人和采购代理机构对已提交的响应文件概不退回。</w:t>
      </w:r>
    </w:p>
    <w:p w14:paraId="21072493">
      <w:pPr>
        <w:spacing w:before="120" w:line="320" w:lineRule="atLeast"/>
        <w:ind w:left="2" w:leftChars="1" w:firstLine="420" w:firstLineChars="200"/>
        <w:rPr>
          <w:rFonts w:hint="eastAsia"/>
          <w:color w:val="auto"/>
          <w:szCs w:val="21"/>
          <w:highlight w:val="none"/>
        </w:rPr>
      </w:pPr>
      <w:bookmarkStart w:id="49" w:name="_Hlk93046827"/>
      <w:r>
        <w:rPr>
          <w:rFonts w:hint="eastAsia"/>
          <w:color w:val="auto"/>
          <w:szCs w:val="21"/>
          <w:highlight w:val="none"/>
        </w:rPr>
        <w:t>3</w:t>
      </w:r>
      <w:r>
        <w:rPr>
          <w:color w:val="auto"/>
          <w:szCs w:val="21"/>
          <w:highlight w:val="none"/>
        </w:rPr>
        <w:t>.7.6</w:t>
      </w:r>
      <w:r>
        <w:rPr>
          <w:rFonts w:hint="eastAsia"/>
          <w:color w:val="auto"/>
          <w:szCs w:val="21"/>
          <w:highlight w:val="none"/>
        </w:rPr>
        <w:t>采购文件</w:t>
      </w:r>
      <w:bookmarkStart w:id="50" w:name="_Hlk106638610"/>
      <w:r>
        <w:rPr>
          <w:rFonts w:hint="eastAsia"/>
          <w:color w:val="auto"/>
          <w:szCs w:val="21"/>
          <w:highlight w:val="none"/>
        </w:rPr>
        <w:t>未允许同一供应商提交两个或以上不同的响应文件，但存在</w:t>
      </w:r>
      <w:r>
        <w:rPr>
          <w:rFonts w:hint="eastAsia"/>
          <w:color w:val="auto"/>
          <w:highlight w:val="none"/>
        </w:rPr>
        <w:t>同</w:t>
      </w:r>
      <w:r>
        <w:rPr>
          <w:rFonts w:hint="eastAsia"/>
          <w:color w:val="auto"/>
          <w:szCs w:val="21"/>
          <w:highlight w:val="none"/>
        </w:rPr>
        <w:t>一供应商提交两个或以上不同的响应文件的</w:t>
      </w:r>
      <w:bookmarkEnd w:id="50"/>
      <w:r>
        <w:rPr>
          <w:rFonts w:hint="eastAsia"/>
          <w:color w:val="auto"/>
          <w:szCs w:val="21"/>
          <w:highlight w:val="none"/>
        </w:rPr>
        <w:t>，</w:t>
      </w:r>
      <w:r>
        <w:rPr>
          <w:rFonts w:hint="eastAsia"/>
          <w:b/>
          <w:bCs/>
          <w:color w:val="auto"/>
          <w:szCs w:val="21"/>
          <w:highlight w:val="none"/>
        </w:rPr>
        <w:t>其响应无效。</w:t>
      </w:r>
      <w:r>
        <w:rPr>
          <w:rFonts w:hint="eastAsia"/>
          <w:color w:val="auto"/>
          <w:szCs w:val="21"/>
          <w:highlight w:val="none"/>
        </w:rPr>
        <w:t>供应商在同一响应文件中对某项技术、商务要求提供有选择性的响应参数或方案等同于提交两个或以上不同的响应文件。</w:t>
      </w:r>
      <w:bookmarkEnd w:id="49"/>
    </w:p>
    <w:p w14:paraId="744AD7E7">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4．截标</w:t>
      </w:r>
      <w:bookmarkEnd w:id="47"/>
      <w:bookmarkEnd w:id="48"/>
    </w:p>
    <w:p w14:paraId="0DB54359">
      <w:pPr>
        <w:spacing w:before="120" w:line="320" w:lineRule="atLeast"/>
        <w:ind w:firstLine="422" w:firstLineChars="200"/>
        <w:outlineLvl w:val="2"/>
        <w:rPr>
          <w:b/>
          <w:bCs/>
          <w:color w:val="auto"/>
          <w:kern w:val="0"/>
          <w:szCs w:val="21"/>
          <w:highlight w:val="none"/>
        </w:rPr>
      </w:pPr>
      <w:r>
        <w:rPr>
          <w:b/>
          <w:bCs/>
          <w:color w:val="auto"/>
          <w:kern w:val="0"/>
          <w:szCs w:val="21"/>
          <w:highlight w:val="none"/>
        </w:rPr>
        <w:t>4.1截标准备</w:t>
      </w:r>
    </w:p>
    <w:p w14:paraId="7CC4A765">
      <w:pPr>
        <w:spacing w:before="120" w:line="276" w:lineRule="auto"/>
        <w:ind w:firstLine="420" w:firstLineChars="200"/>
        <w:rPr>
          <w:color w:val="auto"/>
          <w:szCs w:val="21"/>
          <w:highlight w:val="none"/>
        </w:rPr>
      </w:pPr>
      <w:r>
        <w:rPr>
          <w:color w:val="auto"/>
          <w:szCs w:val="21"/>
          <w:highlight w:val="none"/>
        </w:rPr>
        <w:t>本项目响应截止时间及地点见“供应商须知前附表”规定。</w:t>
      </w:r>
    </w:p>
    <w:p w14:paraId="019FF7F9">
      <w:pPr>
        <w:autoSpaceDE w:val="0"/>
        <w:autoSpaceDN w:val="0"/>
        <w:adjustRightInd w:val="0"/>
        <w:spacing w:line="276" w:lineRule="auto"/>
        <w:ind w:firstLine="420" w:firstLineChars="200"/>
        <w:rPr>
          <w:color w:val="auto"/>
          <w:szCs w:val="21"/>
          <w:highlight w:val="none"/>
        </w:rPr>
      </w:pPr>
      <w:r>
        <w:rPr>
          <w:rFonts w:hint="eastAsia"/>
          <w:color w:val="auto"/>
          <w:szCs w:val="21"/>
          <w:highlight w:val="none"/>
        </w:rPr>
        <w:t>全流程电子化项目没有现场递交响应文件及现场截标环节。采购代理机构将按照采购文件规定的时间通过广西政府采购云平台组织线上截标活动、开启响应文件，所有供应商均应当准时在线参加。供应商</w:t>
      </w:r>
      <w:r>
        <w:rPr>
          <w:color w:val="auto"/>
          <w:szCs w:val="21"/>
          <w:highlight w:val="none"/>
        </w:rPr>
        <w:t>如不</w:t>
      </w:r>
      <w:r>
        <w:rPr>
          <w:rFonts w:hint="eastAsia"/>
          <w:color w:val="auto"/>
          <w:szCs w:val="21"/>
          <w:highlight w:val="none"/>
        </w:rPr>
        <w:t>参加</w:t>
      </w:r>
      <w:r>
        <w:rPr>
          <w:color w:val="auto"/>
          <w:szCs w:val="21"/>
          <w:highlight w:val="none"/>
        </w:rPr>
        <w:t>截标大会的，</w:t>
      </w:r>
      <w:r>
        <w:rPr>
          <w:rFonts w:hint="eastAsia"/>
          <w:color w:val="auto"/>
          <w:szCs w:val="21"/>
          <w:highlight w:val="none"/>
        </w:rPr>
        <w:t>视同认可截标结果，</w:t>
      </w:r>
      <w:r>
        <w:rPr>
          <w:color w:val="auto"/>
          <w:szCs w:val="21"/>
          <w:highlight w:val="none"/>
        </w:rPr>
        <w:t>事后不得对采购相关人员、截标过程和截标结果提出异议</w:t>
      </w:r>
      <w:r>
        <w:rPr>
          <w:rFonts w:hint="eastAsia"/>
          <w:color w:val="auto"/>
          <w:szCs w:val="21"/>
          <w:highlight w:val="none"/>
        </w:rPr>
        <w:t>，同时供应商因未在线参加截标而导致响应文件无法按时解密等一切后果由供应商自己承担。</w:t>
      </w:r>
    </w:p>
    <w:p w14:paraId="0E98D31D">
      <w:pPr>
        <w:spacing w:before="120" w:line="276" w:lineRule="auto"/>
        <w:ind w:firstLine="420" w:firstLineChars="200"/>
        <w:rPr>
          <w:color w:val="auto"/>
          <w:szCs w:val="21"/>
          <w:highlight w:val="none"/>
        </w:rPr>
      </w:pPr>
      <w:r>
        <w:rPr>
          <w:rFonts w:hint="eastAsia"/>
          <w:color w:val="auto"/>
          <w:szCs w:val="21"/>
          <w:highlight w:val="none"/>
        </w:rPr>
        <w:t xml:space="preserve">如供应商成功解密响应文件，但未在广西政府采购云平台电子开标大厅参加截标的，视同认可截标过程和结果，由此产生的后果由供应商自行负责。 </w:t>
      </w:r>
    </w:p>
    <w:p w14:paraId="471D6CC6">
      <w:pPr>
        <w:spacing w:before="120" w:line="320" w:lineRule="atLeast"/>
        <w:ind w:firstLine="422" w:firstLineChars="200"/>
        <w:outlineLvl w:val="2"/>
        <w:rPr>
          <w:b/>
          <w:bCs/>
          <w:color w:val="auto"/>
          <w:kern w:val="0"/>
          <w:szCs w:val="21"/>
          <w:highlight w:val="none"/>
        </w:rPr>
      </w:pPr>
      <w:r>
        <w:rPr>
          <w:b/>
          <w:bCs/>
          <w:color w:val="auto"/>
          <w:kern w:val="0"/>
          <w:szCs w:val="21"/>
          <w:highlight w:val="none"/>
        </w:rPr>
        <w:t>4.2截标程序</w:t>
      </w:r>
    </w:p>
    <w:p w14:paraId="53E0C372">
      <w:pPr>
        <w:spacing w:before="120" w:line="320" w:lineRule="atLeast"/>
        <w:ind w:firstLine="420" w:firstLineChars="200"/>
        <w:rPr>
          <w:color w:val="auto"/>
          <w:szCs w:val="21"/>
          <w:highlight w:val="none"/>
        </w:rPr>
      </w:pPr>
      <w:r>
        <w:rPr>
          <w:color w:val="auto"/>
          <w:szCs w:val="21"/>
          <w:highlight w:val="none"/>
        </w:rPr>
        <w:t>4.2.1</w:t>
      </w:r>
      <w:r>
        <w:rPr>
          <w:rFonts w:hint="eastAsia"/>
          <w:color w:val="auto"/>
          <w:szCs w:val="21"/>
          <w:highlight w:val="none"/>
        </w:rPr>
        <w:t>供应商登录广西政府采购云平台进入开标大厅签到。</w:t>
      </w:r>
    </w:p>
    <w:p w14:paraId="77A84124">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.2.2</w:t>
      </w:r>
      <w:r>
        <w:rPr>
          <w:rFonts w:hint="eastAsia"/>
          <w:color w:val="auto"/>
          <w:szCs w:val="21"/>
          <w:highlight w:val="none"/>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1" w:name="_Hlk106639817"/>
      <w:r>
        <w:rPr>
          <w:rFonts w:hint="eastAsia"/>
          <w:color w:val="auto"/>
          <w:highlight w:val="none"/>
        </w:rPr>
        <w:t>通知后供应商仍未在上述规定时间内解密响应文件</w:t>
      </w:r>
      <w:bookmarkEnd w:id="51"/>
      <w:r>
        <w:rPr>
          <w:rFonts w:hint="eastAsia"/>
          <w:color w:val="auto"/>
          <w:szCs w:val="21"/>
          <w:highlight w:val="none"/>
        </w:rPr>
        <w:t>，或者供应商没预留联系方式或预留联系方式无效导致代理机构无法联系到供应商进行解密的，均视为无效响应。</w:t>
      </w:r>
    </w:p>
    <w:p w14:paraId="67224614">
      <w:pPr>
        <w:spacing w:before="120" w:line="320" w:lineRule="atLeast"/>
        <w:ind w:firstLine="420" w:firstLineChars="200"/>
        <w:rPr>
          <w:rFonts w:hint="eastAsia"/>
          <w:color w:val="auto"/>
          <w:szCs w:val="21"/>
          <w:highlight w:val="none"/>
        </w:rPr>
      </w:pPr>
      <w:r>
        <w:rPr>
          <w:rFonts w:hint="eastAsia"/>
          <w:color w:val="auto"/>
          <w:szCs w:val="21"/>
          <w:highlight w:val="none"/>
        </w:rPr>
        <w:t>4</w:t>
      </w:r>
      <w:r>
        <w:rPr>
          <w:color w:val="auto"/>
          <w:szCs w:val="21"/>
          <w:highlight w:val="none"/>
        </w:rPr>
        <w:t>.2.3</w:t>
      </w:r>
      <w:bookmarkStart w:id="52" w:name="_Hlk106637968"/>
      <w:r>
        <w:rPr>
          <w:rFonts w:hint="eastAsia"/>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2"/>
    <w:p w14:paraId="3D472538">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.2.4</w:t>
      </w:r>
      <w:r>
        <w:rPr>
          <w:rFonts w:hint="eastAsia"/>
          <w:color w:val="auto"/>
          <w:szCs w:val="21"/>
          <w:highlight w:val="none"/>
        </w:rPr>
        <w:t>解密异常情况处理：详见本章</w:t>
      </w:r>
      <w:r>
        <w:rPr>
          <w:color w:val="auto"/>
          <w:szCs w:val="21"/>
          <w:highlight w:val="none"/>
        </w:rPr>
        <w:t>9.2</w:t>
      </w:r>
      <w:r>
        <w:rPr>
          <w:rFonts w:hint="eastAsia"/>
          <w:color w:val="auto"/>
          <w:szCs w:val="21"/>
          <w:highlight w:val="none"/>
        </w:rPr>
        <w:t>电子交易活动的中止。</w:t>
      </w:r>
    </w:p>
    <w:p w14:paraId="6F613C90">
      <w:pPr>
        <w:spacing w:before="120" w:line="320" w:lineRule="atLeast"/>
        <w:ind w:firstLine="420" w:firstLineChars="200"/>
        <w:rPr>
          <w:color w:val="auto"/>
          <w:szCs w:val="21"/>
          <w:highlight w:val="none"/>
        </w:rPr>
      </w:pPr>
      <w:r>
        <w:rPr>
          <w:color w:val="auto"/>
          <w:szCs w:val="21"/>
          <w:highlight w:val="none"/>
        </w:rPr>
        <w:t>4.2.5截标结束。</w:t>
      </w:r>
    </w:p>
    <w:p w14:paraId="648F7DF9">
      <w:pPr>
        <w:pStyle w:val="27"/>
        <w:snapToGrid w:val="0"/>
        <w:spacing w:line="440" w:lineRule="exact"/>
        <w:ind w:firstLine="422" w:firstLineChars="200"/>
        <w:rPr>
          <w:rFonts w:hAnsi="宋体"/>
          <w:color w:val="auto"/>
          <w:highlight w:val="none"/>
        </w:rPr>
      </w:pPr>
      <w:r>
        <w:rPr>
          <w:rFonts w:hint="eastAsia" w:hAnsi="宋体"/>
          <w:b/>
          <w:bCs/>
          <w:color w:val="auto"/>
          <w:highlight w:val="none"/>
        </w:rPr>
        <w:t>特别说明：</w:t>
      </w:r>
      <w:r>
        <w:rPr>
          <w:rFonts w:hint="eastAsia" w:hAnsi="宋体"/>
          <w:color w:val="auto"/>
          <w:highlight w:val="none"/>
        </w:rPr>
        <w:t>如遇广西政府采购云平台电子化截标或评审程序调整的，按调整后的程序执行。</w:t>
      </w:r>
    </w:p>
    <w:p w14:paraId="785A7EA6">
      <w:pPr>
        <w:spacing w:before="120" w:line="320" w:lineRule="atLeast"/>
        <w:ind w:firstLine="422" w:firstLineChars="200"/>
        <w:outlineLvl w:val="2"/>
        <w:rPr>
          <w:b/>
          <w:bCs/>
          <w:color w:val="auto"/>
          <w:kern w:val="0"/>
          <w:szCs w:val="21"/>
          <w:highlight w:val="none"/>
        </w:rPr>
      </w:pPr>
      <w:r>
        <w:rPr>
          <w:b/>
          <w:bCs/>
          <w:color w:val="auto"/>
          <w:kern w:val="0"/>
          <w:szCs w:val="21"/>
          <w:highlight w:val="none"/>
        </w:rPr>
        <w:t>4.3演示</w:t>
      </w:r>
    </w:p>
    <w:p w14:paraId="57F26D24">
      <w:pPr>
        <w:spacing w:before="120" w:line="320" w:lineRule="atLeast"/>
        <w:ind w:firstLine="420" w:firstLineChars="200"/>
        <w:rPr>
          <w:color w:val="auto"/>
          <w:szCs w:val="21"/>
          <w:highlight w:val="none"/>
        </w:rPr>
      </w:pPr>
      <w:r>
        <w:rPr>
          <w:color w:val="auto"/>
          <w:szCs w:val="21"/>
          <w:highlight w:val="none"/>
        </w:rPr>
        <w:t>4.3.1“供应商须知前附表”规定在截标会议结束后进行演示的，供应商应按规定进行演示。</w:t>
      </w:r>
    </w:p>
    <w:p w14:paraId="7713B735">
      <w:pPr>
        <w:spacing w:before="120" w:line="320" w:lineRule="atLeast"/>
        <w:ind w:firstLine="420" w:firstLineChars="200"/>
        <w:rPr>
          <w:color w:val="auto"/>
          <w:szCs w:val="21"/>
          <w:highlight w:val="none"/>
        </w:rPr>
      </w:pPr>
      <w:r>
        <w:rPr>
          <w:color w:val="auto"/>
          <w:szCs w:val="21"/>
          <w:highlight w:val="none"/>
        </w:rPr>
        <w:t>4.3.2未按规定时间进行演示可能引起的演示分数被计为0分或响应无效等后果由供应商自行承担。</w:t>
      </w:r>
    </w:p>
    <w:p w14:paraId="01C3B756">
      <w:pPr>
        <w:spacing w:before="120" w:line="320" w:lineRule="atLeast"/>
        <w:ind w:firstLine="422" w:firstLineChars="200"/>
        <w:outlineLvl w:val="2"/>
        <w:rPr>
          <w:color w:val="auto"/>
          <w:szCs w:val="21"/>
          <w:highlight w:val="none"/>
        </w:rPr>
      </w:pPr>
      <w:r>
        <w:rPr>
          <w:b/>
          <w:bCs/>
          <w:color w:val="auto"/>
          <w:kern w:val="0"/>
          <w:szCs w:val="21"/>
          <w:highlight w:val="none"/>
        </w:rPr>
        <w:t>4.4样品</w:t>
      </w:r>
    </w:p>
    <w:p w14:paraId="567E25B8">
      <w:pPr>
        <w:spacing w:before="120" w:line="320" w:lineRule="atLeast"/>
        <w:ind w:firstLine="420" w:firstLineChars="200"/>
        <w:rPr>
          <w:color w:val="auto"/>
          <w:szCs w:val="21"/>
          <w:highlight w:val="none"/>
        </w:rPr>
      </w:pPr>
      <w:r>
        <w:rPr>
          <w:color w:val="auto"/>
          <w:szCs w:val="21"/>
          <w:highlight w:val="none"/>
        </w:rPr>
        <w:t>4.4.1“供应商须知前附表”规定递交样品的，供应商应按前附表规定递交样品，递交样品时应附样品递交表（格式见第六章）。</w:t>
      </w:r>
    </w:p>
    <w:p w14:paraId="20C36AF3">
      <w:pPr>
        <w:spacing w:before="120" w:line="320" w:lineRule="atLeast"/>
        <w:ind w:firstLine="420" w:firstLineChars="200"/>
        <w:rPr>
          <w:color w:val="auto"/>
          <w:szCs w:val="21"/>
          <w:highlight w:val="none"/>
        </w:rPr>
      </w:pPr>
      <w:r>
        <w:rPr>
          <w:color w:val="auto"/>
          <w:szCs w:val="21"/>
          <w:highlight w:val="none"/>
        </w:rPr>
        <w:t>4.4.2未按规定时间递交样品可能引起的样品分数被计为0分或响应无效等后果由供应商自行承担。</w:t>
      </w:r>
    </w:p>
    <w:p w14:paraId="0D2379D3">
      <w:pPr>
        <w:spacing w:before="120" w:line="320" w:lineRule="atLeast"/>
        <w:ind w:firstLine="420" w:firstLineChars="200"/>
        <w:rPr>
          <w:color w:val="auto"/>
          <w:szCs w:val="21"/>
          <w:highlight w:val="none"/>
        </w:rPr>
      </w:pPr>
      <w:bookmarkStart w:id="53" w:name="_Toc254970686"/>
      <w:bookmarkStart w:id="54" w:name="_Toc254970545"/>
      <w:r>
        <w:rPr>
          <w:color w:val="auto"/>
          <w:szCs w:val="21"/>
          <w:highlight w:val="none"/>
        </w:rPr>
        <w:t>4.4.3样品封存或退还的说明请见第六章响应文件格式所附样品递交表。</w:t>
      </w:r>
    </w:p>
    <w:p w14:paraId="0B76EB0F">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5．</w:t>
      </w:r>
      <w:r>
        <w:rPr>
          <w:rFonts w:hint="eastAsia"/>
          <w:b/>
          <w:bCs/>
          <w:color w:val="auto"/>
          <w:kern w:val="0"/>
          <w:szCs w:val="21"/>
          <w:highlight w:val="none"/>
        </w:rPr>
        <w:t>资格审查</w:t>
      </w:r>
    </w:p>
    <w:p w14:paraId="032DB00C">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.1</w:t>
      </w:r>
      <w:r>
        <w:rPr>
          <w:rFonts w:hint="eastAsia"/>
          <w:bCs/>
          <w:color w:val="auto"/>
          <w:kern w:val="0"/>
          <w:szCs w:val="21"/>
          <w:highlight w:val="none"/>
        </w:rPr>
        <w:t>截标</w:t>
      </w:r>
      <w:r>
        <w:rPr>
          <w:rFonts w:ascii="宋体" w:hAnsi="宋体"/>
          <w:bCs/>
          <w:color w:val="auto"/>
          <w:szCs w:val="21"/>
          <w:highlight w:val="none"/>
        </w:rPr>
        <w:t>后，</w:t>
      </w:r>
      <w:r>
        <w:rPr>
          <w:rFonts w:hint="eastAsia" w:ascii="宋体" w:hAnsi="宋体"/>
          <w:bCs/>
          <w:color w:val="auto"/>
          <w:szCs w:val="21"/>
          <w:highlight w:val="none"/>
        </w:rPr>
        <w:t>磋商小组通过电子交易平台</w:t>
      </w:r>
      <w:r>
        <w:rPr>
          <w:rFonts w:ascii="宋体" w:hAnsi="宋体"/>
          <w:bCs/>
          <w:color w:val="auto"/>
          <w:szCs w:val="21"/>
          <w:highlight w:val="none"/>
        </w:rPr>
        <w:t>对供应商的资格进行审查。</w:t>
      </w:r>
      <w:r>
        <w:rPr>
          <w:rFonts w:hint="eastAsia" w:ascii="宋体" w:hAnsi="宋体"/>
          <w:bCs/>
          <w:color w:val="auto"/>
          <w:szCs w:val="21"/>
          <w:highlight w:val="none"/>
        </w:rPr>
        <w:t>资格审查</w:t>
      </w:r>
      <w:r>
        <w:rPr>
          <w:rFonts w:hint="eastAsia"/>
          <w:bCs/>
          <w:color w:val="auto"/>
          <w:kern w:val="0"/>
          <w:szCs w:val="21"/>
          <w:highlight w:val="none"/>
        </w:rPr>
        <w:t>是根据法律法规和采购文件的规定，对供应商的基本资格条件、特定资格条件进行审查。</w:t>
      </w:r>
    </w:p>
    <w:p w14:paraId="2BF87359">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2</w:t>
      </w:r>
      <w:r>
        <w:rPr>
          <w:rFonts w:hint="eastAsia"/>
          <w:bCs/>
          <w:color w:val="auto"/>
          <w:kern w:val="0"/>
          <w:szCs w:val="21"/>
          <w:highlight w:val="none"/>
        </w:rPr>
        <w:t>资格审查标准在第四章评审方法及标准中规定，符合资格审查标准要求的供应商即为资格审查合格。</w:t>
      </w:r>
    </w:p>
    <w:p w14:paraId="34E994B2">
      <w:pPr>
        <w:spacing w:before="120" w:line="276" w:lineRule="auto"/>
        <w:ind w:left="2" w:leftChars="1" w:firstLine="420" w:firstLineChars="200"/>
        <w:outlineLvl w:val="2"/>
        <w:rPr>
          <w:bCs/>
          <w:color w:val="auto"/>
          <w:kern w:val="0"/>
          <w:szCs w:val="21"/>
          <w:highlight w:val="none"/>
        </w:rPr>
      </w:pPr>
      <w:r>
        <w:rPr>
          <w:bCs/>
          <w:color w:val="auto"/>
          <w:kern w:val="0"/>
          <w:szCs w:val="21"/>
          <w:highlight w:val="none"/>
        </w:rPr>
        <w:t>5.3</w:t>
      </w:r>
      <w:r>
        <w:rPr>
          <w:rFonts w:hint="eastAsia"/>
          <w:bCs/>
          <w:color w:val="auto"/>
          <w:kern w:val="0"/>
          <w:szCs w:val="21"/>
          <w:highlight w:val="none"/>
        </w:rPr>
        <w:t>供应商有下列情形之一的，资格审查不合格，作无效响应处理：</w:t>
      </w:r>
    </w:p>
    <w:p w14:paraId="024AE2C4">
      <w:pPr>
        <w:spacing w:line="276" w:lineRule="auto"/>
        <w:ind w:firstLine="420" w:firstLineChars="200"/>
        <w:rPr>
          <w:rFonts w:hAnsi="宋体"/>
          <w:color w:val="auto"/>
          <w:highlight w:val="none"/>
        </w:rPr>
      </w:pPr>
      <w:r>
        <w:rPr>
          <w:rFonts w:hint="eastAsia"/>
          <w:color w:val="auto"/>
          <w:szCs w:val="21"/>
          <w:highlight w:val="none"/>
        </w:rPr>
        <w:t>5</w:t>
      </w:r>
      <w:r>
        <w:rPr>
          <w:color w:val="auto"/>
          <w:szCs w:val="21"/>
          <w:highlight w:val="none"/>
        </w:rPr>
        <w:t>.3.1</w:t>
      </w:r>
      <w:r>
        <w:rPr>
          <w:rFonts w:hint="eastAsia"/>
          <w:color w:val="auto"/>
          <w:szCs w:val="21"/>
          <w:highlight w:val="none"/>
        </w:rPr>
        <w:t>不具备采购文件中规定的资格要求或资格条件的；</w:t>
      </w:r>
      <w:r>
        <w:rPr>
          <w:color w:val="auto"/>
          <w:szCs w:val="21"/>
          <w:highlight w:val="none"/>
        </w:rPr>
        <w:t xml:space="preserve"> </w:t>
      </w:r>
      <w:r>
        <w:rPr>
          <w:rFonts w:hint="eastAsia"/>
          <w:szCs w:val="21"/>
          <w:highlight w:val="none"/>
        </w:rPr>
        <w:t>（注：其中信用查询规则见“</w:t>
      </w:r>
      <w:r>
        <w:rPr>
          <w:rFonts w:hint="eastAsia"/>
          <w:szCs w:val="21"/>
          <w:highlight w:val="none"/>
          <w:lang w:val="en-US" w:eastAsia="zh-CN"/>
        </w:rPr>
        <w:t>供应商</w:t>
      </w:r>
      <w:r>
        <w:rPr>
          <w:rFonts w:hint="eastAsia"/>
          <w:szCs w:val="21"/>
          <w:highlight w:val="none"/>
        </w:rPr>
        <w:t>须知前附表”，广西政府采购云平台已与“信用中国”平台做接口，可直接在线查询）</w:t>
      </w:r>
    </w:p>
    <w:p w14:paraId="111C3BAC">
      <w:pPr>
        <w:spacing w:before="120" w:line="276" w:lineRule="auto"/>
        <w:ind w:firstLine="420" w:firstLineChars="200"/>
        <w:rPr>
          <w:color w:val="auto"/>
          <w:szCs w:val="21"/>
          <w:highlight w:val="none"/>
        </w:rPr>
      </w:pPr>
      <w:r>
        <w:rPr>
          <w:rFonts w:hint="eastAsia"/>
          <w:color w:val="auto"/>
          <w:szCs w:val="21"/>
          <w:highlight w:val="none"/>
        </w:rPr>
        <w:t>5</w:t>
      </w:r>
      <w:r>
        <w:rPr>
          <w:color w:val="auto"/>
          <w:szCs w:val="21"/>
          <w:highlight w:val="none"/>
        </w:rPr>
        <w:t>.3.2</w:t>
      </w:r>
      <w:r>
        <w:rPr>
          <w:rFonts w:hint="eastAsia"/>
          <w:color w:val="auto"/>
          <w:szCs w:val="21"/>
          <w:highlight w:val="none"/>
        </w:rPr>
        <w:t>响应文件缺少任何一项资格证明文件或不符合第四章评审方法及标准中资格审查标准规定的评审内容的。</w:t>
      </w:r>
    </w:p>
    <w:p w14:paraId="2D51903E">
      <w:pPr>
        <w:spacing w:before="120" w:line="320" w:lineRule="atLeast"/>
        <w:ind w:left="2" w:leftChars="1" w:firstLine="422" w:firstLineChars="200"/>
        <w:outlineLvl w:val="1"/>
        <w:rPr>
          <w:rFonts w:hint="eastAsia"/>
          <w:b/>
          <w:bCs/>
          <w:color w:val="auto"/>
          <w:kern w:val="0"/>
          <w:szCs w:val="21"/>
          <w:highlight w:val="none"/>
        </w:rPr>
      </w:pPr>
      <w:r>
        <w:rPr>
          <w:b/>
          <w:bCs/>
          <w:color w:val="auto"/>
          <w:kern w:val="0"/>
          <w:szCs w:val="21"/>
          <w:highlight w:val="none"/>
        </w:rPr>
        <w:t>6．评审</w:t>
      </w:r>
    </w:p>
    <w:bookmarkEnd w:id="53"/>
    <w:bookmarkEnd w:id="54"/>
    <w:p w14:paraId="7B9F21FB">
      <w:pPr>
        <w:spacing w:before="120" w:line="320" w:lineRule="atLeast"/>
        <w:ind w:firstLine="422" w:firstLineChars="200"/>
        <w:outlineLvl w:val="2"/>
        <w:rPr>
          <w:b/>
          <w:bCs/>
          <w:color w:val="auto"/>
          <w:kern w:val="0"/>
          <w:szCs w:val="21"/>
          <w:highlight w:val="none"/>
        </w:rPr>
      </w:pPr>
      <w:r>
        <w:rPr>
          <w:b/>
          <w:bCs/>
          <w:color w:val="auto"/>
          <w:kern w:val="0"/>
          <w:szCs w:val="21"/>
          <w:highlight w:val="none"/>
        </w:rPr>
        <w:t>6.1组建磋商小组</w:t>
      </w:r>
    </w:p>
    <w:p w14:paraId="41F72E9B">
      <w:pPr>
        <w:spacing w:before="120" w:line="320" w:lineRule="atLeast"/>
        <w:ind w:firstLine="420" w:firstLineChars="200"/>
        <w:rPr>
          <w:color w:val="auto"/>
          <w:szCs w:val="21"/>
          <w:highlight w:val="none"/>
        </w:rPr>
      </w:pPr>
      <w:r>
        <w:rPr>
          <w:rFonts w:hint="eastAsia"/>
          <w:color w:val="auto"/>
          <w:szCs w:val="21"/>
          <w:highlight w:val="none"/>
        </w:rPr>
        <w:t>6.1.1</w:t>
      </w:r>
      <w:r>
        <w:rPr>
          <w:color w:val="auto"/>
          <w:szCs w:val="21"/>
          <w:highlight w:val="none"/>
        </w:rPr>
        <w:t>本项目</w:t>
      </w:r>
      <w:r>
        <w:rPr>
          <w:rFonts w:hint="eastAsia"/>
          <w:color w:val="auto"/>
          <w:szCs w:val="21"/>
          <w:highlight w:val="none"/>
        </w:rPr>
        <w:t>评审工作由</w:t>
      </w:r>
      <w:r>
        <w:rPr>
          <w:color w:val="auto"/>
          <w:szCs w:val="21"/>
          <w:highlight w:val="none"/>
        </w:rPr>
        <w:t>磋商小组</w:t>
      </w:r>
      <w:r>
        <w:rPr>
          <w:rFonts w:hint="eastAsia"/>
          <w:color w:val="auto"/>
          <w:szCs w:val="21"/>
          <w:highlight w:val="none"/>
        </w:rPr>
        <w:t>负责，磋商小组</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color w:val="auto"/>
          <w:szCs w:val="21"/>
          <w:highlight w:val="none"/>
        </w:rPr>
        <w:t>评审专家发现本人与参加采购活动的供应商有利害关系的，应当主动提出回避</w:t>
      </w:r>
      <w:r>
        <w:rPr>
          <w:rFonts w:hint="eastAsia"/>
          <w:color w:val="auto"/>
          <w:szCs w:val="21"/>
          <w:highlight w:val="none"/>
        </w:rPr>
        <w:t>。</w:t>
      </w:r>
    </w:p>
    <w:p w14:paraId="13E45976">
      <w:pPr>
        <w:spacing w:before="120" w:line="320" w:lineRule="atLeast"/>
        <w:ind w:firstLine="420" w:firstLineChars="200"/>
        <w:rPr>
          <w:color w:val="auto"/>
          <w:szCs w:val="21"/>
          <w:highlight w:val="none"/>
        </w:rPr>
      </w:pPr>
      <w:r>
        <w:rPr>
          <w:rFonts w:hint="eastAsia"/>
          <w:color w:val="auto"/>
          <w:szCs w:val="21"/>
          <w:highlight w:val="none"/>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575095E9">
      <w:pPr>
        <w:spacing w:before="120" w:line="320" w:lineRule="atLeast"/>
        <w:ind w:firstLine="420" w:firstLineChars="200"/>
        <w:rPr>
          <w:color w:val="auto"/>
          <w:szCs w:val="21"/>
          <w:highlight w:val="none"/>
        </w:rPr>
      </w:pPr>
      <w:r>
        <w:rPr>
          <w:rFonts w:hint="eastAsia"/>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2966661C">
      <w:pPr>
        <w:spacing w:before="120" w:line="320" w:lineRule="atLeast"/>
        <w:ind w:firstLine="420" w:firstLineChars="200"/>
        <w:rPr>
          <w:color w:val="auto"/>
          <w:szCs w:val="21"/>
          <w:highlight w:val="none"/>
        </w:rPr>
      </w:pPr>
      <w:r>
        <w:rPr>
          <w:rFonts w:hint="eastAsia"/>
          <w:color w:val="auto"/>
          <w:szCs w:val="21"/>
          <w:highlight w:val="none"/>
        </w:rPr>
        <w:t>6.1.4本项目评审过程实行全程网上留痕及录音、录像监控，供应商在评审过程中所进行的试图影响评审结果的不公正活动，可能导致其响应按无效处理。</w:t>
      </w:r>
    </w:p>
    <w:p w14:paraId="638A0F41">
      <w:pPr>
        <w:spacing w:before="120" w:line="320" w:lineRule="atLeast"/>
        <w:ind w:firstLine="422" w:firstLineChars="200"/>
        <w:outlineLvl w:val="2"/>
        <w:rPr>
          <w:b/>
          <w:bCs/>
          <w:color w:val="auto"/>
          <w:kern w:val="0"/>
          <w:szCs w:val="21"/>
          <w:highlight w:val="none"/>
        </w:rPr>
      </w:pPr>
      <w:r>
        <w:rPr>
          <w:b/>
          <w:bCs/>
          <w:color w:val="auto"/>
          <w:kern w:val="0"/>
          <w:szCs w:val="21"/>
          <w:highlight w:val="none"/>
        </w:rPr>
        <w:t>6.2</w:t>
      </w:r>
      <w:r>
        <w:rPr>
          <w:rFonts w:hint="eastAsia"/>
          <w:b/>
          <w:bCs/>
          <w:color w:val="auto"/>
          <w:kern w:val="0"/>
          <w:szCs w:val="21"/>
          <w:highlight w:val="none"/>
        </w:rPr>
        <w:t>评审方法及依据</w:t>
      </w:r>
    </w:p>
    <w:p w14:paraId="32DD24D0">
      <w:pPr>
        <w:spacing w:before="120" w:line="320" w:lineRule="atLeast"/>
        <w:ind w:firstLine="420" w:firstLineChars="200"/>
        <w:rPr>
          <w:bCs/>
          <w:color w:val="auto"/>
          <w:kern w:val="0"/>
          <w:szCs w:val="21"/>
          <w:highlight w:val="none"/>
        </w:rPr>
      </w:pPr>
      <w:r>
        <w:rPr>
          <w:bCs/>
          <w:color w:val="auto"/>
          <w:kern w:val="0"/>
          <w:szCs w:val="21"/>
          <w:highlight w:val="none"/>
        </w:rPr>
        <w:t>6.2.1</w:t>
      </w:r>
      <w:r>
        <w:rPr>
          <w:rFonts w:hint="eastAsia"/>
          <w:bCs/>
          <w:color w:val="auto"/>
          <w:kern w:val="0"/>
          <w:szCs w:val="21"/>
          <w:highlight w:val="none"/>
        </w:rPr>
        <w:t>本项目采用第四章评审方法及标准规定的方法进行评审。</w:t>
      </w:r>
    </w:p>
    <w:p w14:paraId="4E9CE2DD">
      <w:pPr>
        <w:suppressAutoHyphens/>
        <w:spacing w:before="120" w:line="320" w:lineRule="atLeast"/>
        <w:ind w:firstLine="420" w:firstLineChars="200"/>
        <w:rPr>
          <w:bCs/>
          <w:color w:val="auto"/>
          <w:kern w:val="0"/>
          <w:szCs w:val="21"/>
          <w:highlight w:val="none"/>
        </w:rPr>
      </w:pPr>
      <w:r>
        <w:rPr>
          <w:bCs/>
          <w:color w:val="auto"/>
          <w:kern w:val="0"/>
          <w:szCs w:val="21"/>
          <w:highlight w:val="none"/>
        </w:rPr>
        <w:t>6.2.2</w:t>
      </w:r>
      <w:r>
        <w:rPr>
          <w:rFonts w:hint="eastAsia"/>
          <w:bCs/>
          <w:color w:val="auto"/>
          <w:kern w:val="0"/>
          <w:szCs w:val="21"/>
          <w:highlight w:val="none"/>
        </w:rPr>
        <w:t>磋商小组</w:t>
      </w:r>
      <w:r>
        <w:rPr>
          <w:color w:val="auto"/>
          <w:highlight w:val="none"/>
        </w:rPr>
        <w:t>以</w:t>
      </w:r>
      <w:r>
        <w:rPr>
          <w:rFonts w:hint="eastAsia"/>
          <w:color w:val="auto"/>
          <w:highlight w:val="none"/>
        </w:rPr>
        <w:t>采购</w:t>
      </w:r>
      <w:r>
        <w:rPr>
          <w:color w:val="auto"/>
          <w:highlight w:val="none"/>
        </w:rPr>
        <w:t>文件、补充文件、</w:t>
      </w:r>
      <w:r>
        <w:rPr>
          <w:rFonts w:hint="eastAsia"/>
          <w:color w:val="auto"/>
          <w:highlight w:val="none"/>
        </w:rPr>
        <w:t>响应</w:t>
      </w:r>
      <w:r>
        <w:rPr>
          <w:color w:val="auto"/>
          <w:highlight w:val="none"/>
        </w:rPr>
        <w:t>文件、澄清及答复为评审依据</w:t>
      </w:r>
      <w:r>
        <w:rPr>
          <w:rFonts w:hint="eastAsia"/>
          <w:color w:val="auto"/>
          <w:highlight w:val="none"/>
        </w:rPr>
        <w:t>，</w:t>
      </w:r>
      <w:r>
        <w:rPr>
          <w:rFonts w:hint="eastAsia"/>
          <w:bCs/>
          <w:color w:val="auto"/>
          <w:kern w:val="0"/>
          <w:szCs w:val="21"/>
          <w:highlight w:val="none"/>
        </w:rPr>
        <w:t>第四章评审方法及标准没有规定的评审方法、标准及因素，不得作为评审依据。</w:t>
      </w:r>
    </w:p>
    <w:p w14:paraId="36662D02">
      <w:pPr>
        <w:spacing w:before="120" w:line="320" w:lineRule="atLeast"/>
        <w:ind w:firstLine="422" w:firstLineChars="200"/>
        <w:outlineLvl w:val="2"/>
        <w:rPr>
          <w:b/>
          <w:bCs/>
          <w:color w:val="auto"/>
          <w:kern w:val="0"/>
          <w:szCs w:val="21"/>
          <w:highlight w:val="none"/>
        </w:rPr>
      </w:pPr>
      <w:r>
        <w:rPr>
          <w:b/>
          <w:bCs/>
          <w:color w:val="auto"/>
          <w:kern w:val="0"/>
          <w:szCs w:val="21"/>
          <w:highlight w:val="none"/>
        </w:rPr>
        <w:t>6.3评审</w:t>
      </w:r>
      <w:r>
        <w:rPr>
          <w:rFonts w:hint="eastAsia"/>
          <w:b/>
          <w:bCs/>
          <w:color w:val="auto"/>
          <w:kern w:val="0"/>
          <w:szCs w:val="21"/>
          <w:highlight w:val="none"/>
        </w:rPr>
        <w:t>程序</w:t>
      </w:r>
    </w:p>
    <w:p w14:paraId="1F3C3ABB">
      <w:pPr>
        <w:spacing w:before="120" w:line="320" w:lineRule="atLeast"/>
        <w:ind w:firstLine="420" w:firstLineChars="200"/>
        <w:rPr>
          <w:color w:val="auto"/>
          <w:highlight w:val="none"/>
        </w:rPr>
      </w:pPr>
      <w:r>
        <w:rPr>
          <w:color w:val="auto"/>
          <w:highlight w:val="none"/>
        </w:rPr>
        <w:t>6.</w:t>
      </w:r>
      <w:bookmarkStart w:id="55" w:name="_Hlk19175507"/>
      <w:bookmarkStart w:id="56" w:name="_Hlk80956880"/>
      <w:r>
        <w:rPr>
          <w:color w:val="auto"/>
          <w:highlight w:val="none"/>
        </w:rPr>
        <w:t>3.1</w:t>
      </w:r>
      <w:r>
        <w:rPr>
          <w:rFonts w:hint="eastAsia"/>
          <w:color w:val="auto"/>
          <w:highlight w:val="none"/>
        </w:rPr>
        <w:t>符合性审查</w:t>
      </w:r>
    </w:p>
    <w:p w14:paraId="08375F8F">
      <w:pPr>
        <w:spacing w:before="120" w:line="320" w:lineRule="atLeast"/>
        <w:ind w:firstLine="420" w:firstLineChars="200"/>
        <w:rPr>
          <w:color w:val="auto"/>
          <w:szCs w:val="21"/>
          <w:highlight w:val="none"/>
        </w:rPr>
      </w:pPr>
      <w:r>
        <w:rPr>
          <w:bCs/>
          <w:color w:val="auto"/>
          <w:kern w:val="1"/>
          <w:szCs w:val="21"/>
          <w:highlight w:val="none"/>
        </w:rPr>
        <w:t>资格审查结束后，</w:t>
      </w:r>
      <w:r>
        <w:rPr>
          <w:rFonts w:hint="eastAsia" w:hAnsi="宋体"/>
          <w:color w:val="auto"/>
          <w:highlight w:val="none"/>
        </w:rPr>
        <w:t>磋商小组对</w:t>
      </w:r>
      <w:r>
        <w:rPr>
          <w:color w:val="auto"/>
          <w:highlight w:val="none"/>
        </w:rPr>
        <w:t>通过资格审查的供应商</w:t>
      </w:r>
      <w:r>
        <w:rPr>
          <w:rFonts w:hint="eastAsia" w:hAnsi="宋体"/>
          <w:color w:val="auto"/>
          <w:highlight w:val="none"/>
        </w:rPr>
        <w:t>的响应文件报价、商务资信、技术等方面实质性内容进行符合性审查，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p>
    <w:bookmarkEnd w:id="55"/>
    <w:bookmarkEnd w:id="56"/>
    <w:p w14:paraId="40E451F6">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.3.2</w:t>
      </w:r>
      <w:r>
        <w:rPr>
          <w:rFonts w:hAnsi="宋体"/>
          <w:color w:val="auto"/>
          <w:highlight w:val="none"/>
        </w:rPr>
        <w:t>强制性</w:t>
      </w:r>
      <w:r>
        <w:rPr>
          <w:color w:val="auto"/>
          <w:szCs w:val="21"/>
          <w:highlight w:val="none"/>
        </w:rPr>
        <w:t>采购要求</w:t>
      </w:r>
      <w:r>
        <w:rPr>
          <w:rFonts w:hint="eastAsia"/>
          <w:color w:val="auto"/>
          <w:szCs w:val="21"/>
          <w:highlight w:val="none"/>
        </w:rPr>
        <w:t>（仅适用于货物采购项目）</w:t>
      </w:r>
    </w:p>
    <w:p w14:paraId="0C66F9FF">
      <w:pPr>
        <w:suppressAutoHyphens/>
        <w:spacing w:before="120" w:line="320" w:lineRule="atLeast"/>
        <w:ind w:firstLine="422" w:firstLineChars="201"/>
        <w:rPr>
          <w:color w:val="auto"/>
          <w:szCs w:val="21"/>
          <w:highlight w:val="none"/>
        </w:rPr>
      </w:pPr>
      <w:bookmarkStart w:id="57" w:name="_Hlk47714684"/>
      <w:r>
        <w:rPr>
          <w:rFonts w:hint="eastAsia"/>
          <w:color w:val="auto"/>
          <w:szCs w:val="21"/>
          <w:highlight w:val="none"/>
        </w:rPr>
        <w:t>（1）</w:t>
      </w:r>
      <w:bookmarkEnd w:id="57"/>
      <w:r>
        <w:rPr>
          <w:rFonts w:hint="eastAsia"/>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6556A4B3">
      <w:pPr>
        <w:spacing w:before="120" w:line="276" w:lineRule="auto"/>
        <w:ind w:firstLine="420" w:firstLineChars="200"/>
        <w:rPr>
          <w:color w:val="auto"/>
          <w:szCs w:val="21"/>
          <w:highlight w:val="none"/>
        </w:rPr>
      </w:pPr>
      <w:bookmarkStart w:id="58" w:name="_Hlk19176155"/>
      <w:r>
        <w:rPr>
          <w:rFonts w:hint="eastAsia"/>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13F48D77">
      <w:pPr>
        <w:spacing w:before="120" w:line="276" w:lineRule="auto"/>
        <w:ind w:firstLine="420" w:firstLineChars="200"/>
        <w:rPr>
          <w:rFonts w:hint="eastAsia"/>
          <w:color w:val="auto"/>
          <w:szCs w:val="21"/>
          <w:highlight w:val="none"/>
        </w:rPr>
      </w:pPr>
      <w:r>
        <w:rPr>
          <w:rFonts w:hint="eastAsia"/>
          <w:color w:val="auto"/>
          <w:szCs w:val="21"/>
          <w:highlight w:val="none"/>
        </w:rPr>
        <w:t>注：网络安全专用产品在中共中央网络安全和信息化委员会办公室网站上发布的《网络关键设备和网络安全专用产品目录》中查询。</w:t>
      </w:r>
      <w:r>
        <w:rPr>
          <w:color w:val="auto"/>
          <w:szCs w:val="21"/>
          <w:highlight w:val="none"/>
        </w:rPr>
        <w:t xml:space="preserve"> </w:t>
      </w:r>
      <w:r>
        <w:rPr>
          <w:rFonts w:hint="eastAsia"/>
          <w:color w:val="auto"/>
          <w:szCs w:val="21"/>
          <w:highlight w:val="none"/>
          <w:lang w:eastAsia="zh-CN"/>
        </w:rPr>
        <w:t>“</w:t>
      </w:r>
      <w:r>
        <w:rPr>
          <w:rFonts w:hint="eastAsia"/>
          <w:color w:val="auto"/>
          <w:szCs w:val="21"/>
          <w:highlight w:val="none"/>
          <w:lang w:val="en-US" w:eastAsia="zh-CN"/>
        </w:rPr>
        <w:t>网络安全专用产品”内“产品类别”</w:t>
      </w:r>
      <w:r>
        <w:rPr>
          <w:rFonts w:hint="eastAsia"/>
          <w:color w:val="auto"/>
          <w:szCs w:val="21"/>
          <w:highlight w:val="none"/>
        </w:rPr>
        <w:t>共</w:t>
      </w:r>
      <w:r>
        <w:rPr>
          <w:rFonts w:hint="eastAsia"/>
          <w:color w:val="auto"/>
          <w:szCs w:val="21"/>
          <w:highlight w:val="none"/>
          <w:lang w:val="en-US" w:eastAsia="zh-CN"/>
        </w:rPr>
        <w:t>34</w:t>
      </w:r>
      <w:r>
        <w:rPr>
          <w:rFonts w:hint="eastAsia"/>
          <w:color w:val="auto"/>
          <w:szCs w:val="21"/>
          <w:highlight w:val="none"/>
        </w:rPr>
        <w:t>类：数据备份与恢复产品、防火墙、入侵检测系统（I</w:t>
      </w:r>
      <w:r>
        <w:rPr>
          <w:color w:val="auto"/>
          <w:szCs w:val="21"/>
          <w:highlight w:val="none"/>
        </w:rPr>
        <w:t>DS</w:t>
      </w:r>
      <w:r>
        <w:rPr>
          <w:rFonts w:hint="eastAsia"/>
          <w:color w:val="auto"/>
          <w:szCs w:val="21"/>
          <w:highlight w:val="none"/>
        </w:rPr>
        <w:t>）、入侵防御系统（</w:t>
      </w:r>
      <w:r>
        <w:rPr>
          <w:color w:val="auto"/>
          <w:szCs w:val="21"/>
          <w:highlight w:val="none"/>
        </w:rPr>
        <w:t>IPS</w:t>
      </w:r>
      <w:r>
        <w:rPr>
          <w:rFonts w:hint="eastAsia"/>
          <w:color w:val="auto"/>
          <w:szCs w:val="21"/>
          <w:highlight w:val="none"/>
        </w:rPr>
        <w:t>）、</w:t>
      </w:r>
      <w:r>
        <w:rPr>
          <w:rFonts w:hint="eastAsia"/>
          <w:color w:val="auto"/>
          <w:szCs w:val="21"/>
          <w:highlight w:val="none"/>
          <w:lang w:val="en-US" w:eastAsia="zh-CN"/>
        </w:rPr>
        <w:t>网络和终端隔离产品</w:t>
      </w:r>
      <w:r>
        <w:rPr>
          <w:rFonts w:hint="eastAsia"/>
          <w:color w:val="auto"/>
          <w:szCs w:val="21"/>
          <w:highlight w:val="none"/>
        </w:rPr>
        <w:t>、反垃圾邮件产品、网络综合审计</w:t>
      </w:r>
      <w:r>
        <w:rPr>
          <w:rFonts w:hint="eastAsia"/>
          <w:color w:val="auto"/>
          <w:szCs w:val="21"/>
          <w:highlight w:val="none"/>
          <w:lang w:val="en-US" w:eastAsia="zh-CN"/>
        </w:rPr>
        <w:t>产品</w:t>
      </w:r>
      <w:r>
        <w:rPr>
          <w:rFonts w:hint="eastAsia"/>
          <w:color w:val="auto"/>
          <w:szCs w:val="21"/>
          <w:highlight w:val="none"/>
        </w:rPr>
        <w:t>、网络脆弱性扫描产品、安全数据库系统、网站恢复产品</w:t>
      </w:r>
      <w:r>
        <w:rPr>
          <w:rFonts w:hint="eastAsia"/>
          <w:color w:val="auto"/>
          <w:szCs w:val="21"/>
          <w:highlight w:val="none"/>
          <w:lang w:eastAsia="zh-CN"/>
        </w:rPr>
        <w:t>、</w:t>
      </w:r>
      <w:r>
        <w:rPr>
          <w:rFonts w:hint="eastAsia"/>
          <w:color w:val="auto"/>
          <w:szCs w:val="21"/>
          <w:highlight w:val="none"/>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0222565A">
      <w:pPr>
        <w:spacing w:before="120" w:line="320" w:lineRule="atLeast"/>
        <w:ind w:firstLine="420" w:firstLineChars="200"/>
        <w:rPr>
          <w:color w:val="auto"/>
          <w:highlight w:val="none"/>
        </w:rPr>
      </w:pPr>
      <w:r>
        <w:rPr>
          <w:color w:val="auto"/>
          <w:highlight w:val="none"/>
        </w:rPr>
        <w:t>6.3.3澄清、说明或补正</w:t>
      </w:r>
    </w:p>
    <w:p w14:paraId="6BD95EF7">
      <w:pPr>
        <w:spacing w:before="120" w:line="320" w:lineRule="atLeast"/>
        <w:ind w:firstLine="420" w:firstLineChars="200"/>
        <w:rPr>
          <w:color w:val="auto"/>
          <w:highlight w:val="none"/>
        </w:rPr>
      </w:pPr>
      <w:r>
        <w:rPr>
          <w:rFonts w:hint="eastAsia"/>
          <w:color w:val="auto"/>
          <w:highlight w:val="none"/>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74283071">
      <w:pPr>
        <w:spacing w:before="120" w:line="320" w:lineRule="atLeast"/>
        <w:ind w:firstLine="420" w:firstLineChars="200"/>
        <w:rPr>
          <w:color w:val="auto"/>
          <w:highlight w:val="none"/>
        </w:rPr>
      </w:pPr>
      <w:r>
        <w:rPr>
          <w:rFonts w:hint="eastAsia"/>
          <w:color w:val="auto"/>
          <w:highlight w:val="none"/>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6E7FAD88">
      <w:pPr>
        <w:spacing w:before="120" w:line="320" w:lineRule="atLeast"/>
        <w:ind w:firstLine="420" w:firstLineChars="200"/>
        <w:rPr>
          <w:color w:val="auto"/>
          <w:highlight w:val="none"/>
        </w:rPr>
      </w:pPr>
      <w:r>
        <w:rPr>
          <w:color w:val="auto"/>
          <w:highlight w:val="none"/>
        </w:rPr>
        <w:t>6.3.4</w:t>
      </w:r>
      <w:r>
        <w:rPr>
          <w:rFonts w:hint="eastAsia"/>
          <w:color w:val="auto"/>
          <w:highlight w:val="none"/>
        </w:rPr>
        <w:t>报价</w:t>
      </w:r>
      <w:r>
        <w:rPr>
          <w:color w:val="auto"/>
          <w:highlight w:val="none"/>
        </w:rPr>
        <w:t>修正</w:t>
      </w:r>
    </w:p>
    <w:p w14:paraId="3A125FB2">
      <w:pPr>
        <w:spacing w:before="120" w:line="320" w:lineRule="atLeast"/>
        <w:ind w:firstLine="420" w:firstLineChars="200"/>
        <w:rPr>
          <w:color w:val="auto"/>
          <w:highlight w:val="none"/>
        </w:rPr>
      </w:pPr>
      <w:r>
        <w:rPr>
          <w:rFonts w:hint="eastAsia"/>
          <w:color w:val="auto"/>
          <w:highlight w:val="none"/>
        </w:rPr>
        <w:t>（1）报价出现前后不一致的，按照下列规定修正：</w:t>
      </w:r>
    </w:p>
    <w:p w14:paraId="41F36E0A">
      <w:pPr>
        <w:spacing w:before="120" w:line="320" w:lineRule="atLeast"/>
        <w:ind w:firstLine="420" w:firstLineChars="200"/>
        <w:rPr>
          <w:color w:val="auto"/>
          <w:szCs w:val="21"/>
          <w:highlight w:val="none"/>
        </w:rPr>
      </w:pPr>
      <w:r>
        <w:rPr>
          <w:rFonts w:hint="eastAsia" w:ascii="宋体" w:hAnsi="宋体"/>
          <w:color w:val="auto"/>
          <w:szCs w:val="21"/>
          <w:highlight w:val="none"/>
        </w:rPr>
        <w:t>①</w:t>
      </w:r>
      <w:r>
        <w:rPr>
          <w:color w:val="auto"/>
          <w:szCs w:val="21"/>
          <w:highlight w:val="none"/>
        </w:rPr>
        <w:t>响应文件中开标一览表（报价表）内容与响应文件中相应内容不一致的，以开标一览表（报价表）为准；</w:t>
      </w:r>
    </w:p>
    <w:p w14:paraId="3E09781B">
      <w:pPr>
        <w:spacing w:before="120" w:line="320" w:lineRule="atLeast"/>
        <w:ind w:firstLine="420" w:firstLineChars="20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14:paraId="4A504904">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单价金额小数点或者百分比有明显错位的，以开标一览表的总价为准，并修改单价；</w:t>
      </w:r>
    </w:p>
    <w:p w14:paraId="2366F6BA">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14:paraId="4A67F6A6">
      <w:pPr>
        <w:spacing w:before="120" w:line="320" w:lineRule="atLeast"/>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6.3.3</w:t>
      </w:r>
      <w:r>
        <w:rPr>
          <w:rFonts w:hint="eastAsia"/>
          <w:color w:val="auto"/>
          <w:szCs w:val="21"/>
          <w:highlight w:val="none"/>
        </w:rPr>
        <w:t>澄清、说明或补正”的规定经供应商确认后产生约束力，供应商不确认的，其响应无效。</w:t>
      </w:r>
    </w:p>
    <w:p w14:paraId="04D93402">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）经供应商确认修正后的报价若超过采购预算金额或者最高限价，其响应文件作无效响应处理。</w:t>
      </w:r>
    </w:p>
    <w:p w14:paraId="0DF56131">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）经供应商确认修正后的报价作为签订合同的依据，并以此报价计算价格分。</w:t>
      </w:r>
    </w:p>
    <w:p w14:paraId="1F9E03AC">
      <w:pPr>
        <w:spacing w:before="120" w:line="320" w:lineRule="atLeast"/>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）如磋商过程中有多轮报价的，磋商小组在每一轮报价均应按上述规则修正报价。</w:t>
      </w:r>
    </w:p>
    <w:p w14:paraId="1E128690">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6.3.5异常低价审查</w:t>
      </w:r>
    </w:p>
    <w:p w14:paraId="07FFA03D">
      <w:pPr>
        <w:spacing w:before="120" w:line="320" w:lineRule="atLeast"/>
        <w:ind w:firstLine="420" w:firstLineChars="200"/>
        <w:rPr>
          <w:color w:val="auto"/>
          <w:szCs w:val="21"/>
          <w:highlight w:val="none"/>
        </w:rPr>
      </w:pPr>
      <w:r>
        <w:rPr>
          <w:color w:val="auto"/>
          <w:szCs w:val="21"/>
          <w:highlight w:val="none"/>
        </w:rPr>
        <w:t>本项目</w:t>
      </w:r>
      <w:r>
        <w:rPr>
          <w:rFonts w:hint="eastAsia"/>
          <w:color w:val="auto"/>
          <w:szCs w:val="21"/>
          <w:highlight w:val="none"/>
          <w:lang w:val="en-US" w:eastAsia="zh-CN"/>
        </w:rPr>
        <w:t>异常低价审查情形见</w:t>
      </w:r>
      <w:r>
        <w:rPr>
          <w:color w:val="auto"/>
          <w:szCs w:val="21"/>
          <w:highlight w:val="none"/>
        </w:rPr>
        <w:t>“</w:t>
      </w:r>
      <w:r>
        <w:rPr>
          <w:rFonts w:hint="eastAsia"/>
          <w:color w:val="auto"/>
          <w:szCs w:val="21"/>
          <w:highlight w:val="none"/>
          <w:lang w:eastAsia="zh-CN"/>
        </w:rPr>
        <w:t>投标人须知</w:t>
      </w:r>
      <w:r>
        <w:rPr>
          <w:color w:val="auto"/>
          <w:szCs w:val="21"/>
          <w:highlight w:val="none"/>
        </w:rPr>
        <w:t>前附表”规定。</w:t>
      </w:r>
    </w:p>
    <w:p w14:paraId="01C1EDC4">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98A7C74">
      <w:pPr>
        <w:numPr>
          <w:ilvl w:val="0"/>
          <w:numId w:val="0"/>
        </w:numPr>
        <w:spacing w:before="120" w:line="320" w:lineRule="atLeast"/>
        <w:ind w:firstLine="420" w:firstLineChars="200"/>
        <w:rPr>
          <w:rFonts w:hint="eastAsia"/>
          <w:strike/>
          <w:dstrike w:val="0"/>
          <w:color w:val="auto"/>
          <w:szCs w:val="21"/>
          <w:highlight w:val="none"/>
          <w:lang w:val="en-US" w:eastAsia="zh-CN"/>
        </w:rPr>
      </w:pPr>
      <w:r>
        <w:rPr>
          <w:rFonts w:hint="eastAsia"/>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strike w:val="0"/>
          <w:dstrike w:val="0"/>
          <w:color w:val="auto"/>
          <w:szCs w:val="21"/>
          <w:highlight w:val="none"/>
          <w:lang w:val="en-US" w:eastAsia="zh-CN"/>
        </w:rPr>
        <w:t>投标（响应）供应商不能提供书面说明、证明材料，或者提供的书面说明、证明材料不能证明其报价合理性的，评审委员会应当将其作为无效投标（响应）处理。</w:t>
      </w:r>
    </w:p>
    <w:p w14:paraId="1C44C0A4">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62502CB">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异常低价投标审查的启动原因、审查意见和审查结果应当在评审报告中记录，并随供应商提供的相关书面说明及证明材料，以及评审委员会有关互联网浏览、查询历史一并归档。</w:t>
      </w:r>
    </w:p>
    <w:p w14:paraId="70E1D9C2">
      <w:pPr>
        <w:spacing w:before="120" w:line="320" w:lineRule="atLeast"/>
        <w:ind w:firstLine="420" w:firstLineChars="200"/>
        <w:rPr>
          <w:rFonts w:hint="eastAsia"/>
          <w:color w:val="auto"/>
          <w:szCs w:val="21"/>
          <w:highlight w:val="none"/>
        </w:rPr>
      </w:pPr>
      <w:r>
        <w:rPr>
          <w:rFonts w:hint="eastAsia"/>
          <w:szCs w:val="21"/>
          <w:highlight w:val="none"/>
        </w:rPr>
        <w:t>书面证明应当按照上述“</w:t>
      </w:r>
      <w:r>
        <w:rPr>
          <w:szCs w:val="21"/>
          <w:highlight w:val="none"/>
        </w:rPr>
        <w:t>6.3.3</w:t>
      </w:r>
      <w:r>
        <w:rPr>
          <w:rFonts w:hint="eastAsia"/>
          <w:szCs w:val="21"/>
          <w:highlight w:val="none"/>
        </w:rPr>
        <w:t>澄清、说明或补正”的规定提交</w:t>
      </w:r>
      <w:r>
        <w:rPr>
          <w:rFonts w:hint="eastAsia"/>
          <w:color w:val="auto"/>
          <w:szCs w:val="21"/>
          <w:highlight w:val="none"/>
          <w:lang w:val="en-US" w:eastAsia="zh-CN"/>
        </w:rPr>
        <w:t>。</w:t>
      </w:r>
    </w:p>
    <w:p w14:paraId="4386D112">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w:t>
      </w:r>
      <w:r>
        <w:rPr>
          <w:rFonts w:hint="eastAsia"/>
          <w:color w:val="auto"/>
          <w:szCs w:val="21"/>
          <w:highlight w:val="none"/>
          <w:lang w:val="en-US" w:eastAsia="zh-CN"/>
        </w:rPr>
        <w:t>6</w:t>
      </w:r>
      <w:r>
        <w:rPr>
          <w:rFonts w:hint="eastAsia"/>
          <w:color w:val="auto"/>
          <w:szCs w:val="21"/>
          <w:highlight w:val="none"/>
        </w:rPr>
        <w:t>相同品牌认定（仅适用于货物采购项目）</w:t>
      </w:r>
    </w:p>
    <w:p w14:paraId="3FD42876">
      <w:pPr>
        <w:spacing w:before="120" w:line="320" w:lineRule="atLeast"/>
        <w:ind w:firstLine="420" w:firstLineChars="200"/>
        <w:rPr>
          <w:color w:val="auto"/>
          <w:szCs w:val="21"/>
          <w:highlight w:val="none"/>
        </w:rPr>
      </w:pPr>
      <w:r>
        <w:rPr>
          <w:rFonts w:hint="eastAsia"/>
          <w:color w:val="auto"/>
          <w:szCs w:val="21"/>
          <w:highlight w:val="none"/>
        </w:rPr>
        <w:t>（1）单一产品采购项目，</w:t>
      </w:r>
      <w:r>
        <w:rPr>
          <w:color w:val="auto"/>
          <w:highlight w:val="none"/>
        </w:rPr>
        <w:t>不同供应商提供的产品品牌相同时，</w:t>
      </w:r>
      <w:r>
        <w:rPr>
          <w:rFonts w:hint="eastAsia"/>
          <w:color w:val="auto"/>
          <w:highlight w:val="none"/>
        </w:rPr>
        <w:t>按以下</w:t>
      </w:r>
      <w:r>
        <w:rPr>
          <w:color w:val="auto"/>
          <w:highlight w:val="none"/>
        </w:rPr>
        <w:t>规定</w:t>
      </w:r>
      <w:r>
        <w:rPr>
          <w:rFonts w:hint="eastAsia"/>
          <w:color w:val="auto"/>
          <w:highlight w:val="none"/>
        </w:rPr>
        <w:t>确定</w:t>
      </w:r>
      <w:r>
        <w:rPr>
          <w:bCs/>
          <w:color w:val="auto"/>
          <w:kern w:val="0"/>
          <w:szCs w:val="21"/>
          <w:highlight w:val="none"/>
        </w:rPr>
        <w:t>相同品牌的响应有效性</w:t>
      </w:r>
      <w:r>
        <w:rPr>
          <w:color w:val="auto"/>
          <w:highlight w:val="none"/>
        </w:rPr>
        <w:t>。</w:t>
      </w:r>
    </w:p>
    <w:bookmarkEnd w:id="58"/>
    <w:p w14:paraId="3CD1F285">
      <w:pPr>
        <w:spacing w:before="120" w:line="320" w:lineRule="atLeast"/>
        <w:ind w:firstLine="420" w:firstLineChars="200"/>
        <w:rPr>
          <w:color w:val="auto"/>
          <w:szCs w:val="21"/>
          <w:highlight w:val="none"/>
        </w:rPr>
      </w:pPr>
      <w:r>
        <w:rPr>
          <w:rFonts w:hint="eastAsia"/>
          <w:color w:val="auto"/>
          <w:szCs w:val="21"/>
          <w:highlight w:val="none"/>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4EEFB2B5">
      <w:pPr>
        <w:spacing w:before="120" w:line="320" w:lineRule="atLeast"/>
        <w:ind w:firstLine="420" w:firstLineChars="200"/>
        <w:rPr>
          <w:color w:val="auto"/>
          <w:szCs w:val="21"/>
          <w:highlight w:val="none"/>
        </w:rPr>
      </w:pPr>
      <w:r>
        <w:rPr>
          <w:rFonts w:hint="eastAsia"/>
          <w:color w:val="auto"/>
          <w:szCs w:val="21"/>
          <w:highlight w:val="none"/>
        </w:rPr>
        <w:t>（2）非单一产品采购项目，</w:t>
      </w:r>
      <w:r>
        <w:rPr>
          <w:color w:val="auto"/>
          <w:szCs w:val="21"/>
          <w:highlight w:val="none"/>
        </w:rPr>
        <w:t>采购人应当确定核心产品，并在采购文件中载明。</w:t>
      </w:r>
      <w:r>
        <w:rPr>
          <w:rFonts w:hint="eastAsia"/>
          <w:color w:val="auto"/>
          <w:szCs w:val="21"/>
          <w:highlight w:val="none"/>
        </w:rPr>
        <w:t>不同</w:t>
      </w:r>
      <w:r>
        <w:rPr>
          <w:color w:val="auto"/>
          <w:szCs w:val="21"/>
          <w:highlight w:val="none"/>
        </w:rPr>
        <w:t>供应商提供的核心产品品牌相同的，按上述规定处理。核心产品</w:t>
      </w:r>
      <w:r>
        <w:rPr>
          <w:rFonts w:hint="eastAsia"/>
          <w:color w:val="auto"/>
          <w:szCs w:val="21"/>
          <w:highlight w:val="none"/>
        </w:rPr>
        <w:t>在第二章</w:t>
      </w:r>
      <w:r>
        <w:rPr>
          <w:color w:val="auto"/>
          <w:szCs w:val="21"/>
          <w:highlight w:val="none"/>
        </w:rPr>
        <w:t>采购需求规定。</w:t>
      </w:r>
    </w:p>
    <w:p w14:paraId="37D229F5">
      <w:pPr>
        <w:spacing w:before="120" w:line="320" w:lineRule="atLeast"/>
        <w:ind w:firstLine="420" w:firstLineChars="200"/>
        <w:rPr>
          <w:rFonts w:hint="eastAsia"/>
          <w:color w:val="auto"/>
          <w:highlight w:val="none"/>
        </w:rPr>
      </w:pPr>
      <w:r>
        <w:rPr>
          <w:color w:val="auto"/>
          <w:highlight w:val="none"/>
        </w:rPr>
        <w:t>6.3.</w:t>
      </w:r>
      <w:r>
        <w:rPr>
          <w:rFonts w:hint="eastAsia"/>
          <w:color w:val="auto"/>
          <w:highlight w:val="none"/>
          <w:lang w:val="en-US" w:eastAsia="zh-CN"/>
        </w:rPr>
        <w:t>7</w:t>
      </w:r>
      <w:r>
        <w:rPr>
          <w:rFonts w:hint="eastAsia"/>
          <w:color w:val="auto"/>
          <w:highlight w:val="none"/>
        </w:rPr>
        <w:t>磋商</w:t>
      </w:r>
    </w:p>
    <w:p w14:paraId="47AC5F49">
      <w:pPr>
        <w:spacing w:before="120" w:line="320" w:lineRule="atLeast"/>
        <w:ind w:firstLine="420" w:firstLineChars="200"/>
        <w:rPr>
          <w:rFonts w:hint="eastAsia"/>
          <w:color w:val="auto"/>
          <w:highlight w:val="none"/>
        </w:rPr>
      </w:pPr>
      <w:r>
        <w:rPr>
          <w:rFonts w:hint="eastAsia"/>
          <w:color w:val="auto"/>
          <w:highlight w:val="none"/>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37B14E3">
      <w:pPr>
        <w:spacing w:before="120" w:line="320" w:lineRule="atLeast"/>
        <w:ind w:firstLine="420" w:firstLineChars="200"/>
        <w:rPr>
          <w:color w:val="auto"/>
          <w:highlight w:val="none"/>
        </w:rPr>
      </w:pPr>
      <w:r>
        <w:rPr>
          <w:rFonts w:hint="eastAsia"/>
          <w:color w:val="auto"/>
          <w:highlight w:val="none"/>
        </w:rPr>
        <w:t>（2）在磋商过程中，磋商小组可以根据采购文件和磋商情况实质性变动采购需求中的技术、服务要求以及合同草案条款，但不得变动采购文件中的其他内容。实质性变动的内容，须经采购人代表确认。</w:t>
      </w:r>
    </w:p>
    <w:p w14:paraId="34FFC357">
      <w:pPr>
        <w:spacing w:before="120" w:line="320" w:lineRule="atLeast"/>
        <w:ind w:firstLine="420" w:firstLineChars="200"/>
        <w:rPr>
          <w:color w:val="auto"/>
          <w:highlight w:val="none"/>
        </w:rPr>
      </w:pPr>
      <w:r>
        <w:rPr>
          <w:rFonts w:hint="eastAsia"/>
          <w:color w:val="auto"/>
          <w:highlight w:val="none"/>
        </w:rPr>
        <w:t>对采购文件作出的实质性变动是采购文件的有效组成部分，由磋商小组通过广西政府采购云平台以书面形式同时通知所有参加磋商的供应商。</w:t>
      </w:r>
    </w:p>
    <w:p w14:paraId="1731AFB4">
      <w:pPr>
        <w:spacing w:before="120" w:line="320" w:lineRule="atLeast"/>
        <w:ind w:firstLine="420" w:firstLineChars="200"/>
        <w:rPr>
          <w:rFonts w:hint="eastAsia"/>
          <w:color w:val="auto"/>
          <w:highlight w:val="none"/>
        </w:rPr>
      </w:pPr>
      <w:r>
        <w:rPr>
          <w:rFonts w:hint="eastAsia"/>
          <w:color w:val="auto"/>
          <w:highlight w:val="none"/>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4BBC24F8">
      <w:pPr>
        <w:spacing w:before="120" w:line="320" w:lineRule="atLeast"/>
        <w:ind w:firstLine="420" w:firstLineChars="200"/>
        <w:rPr>
          <w:color w:val="auto"/>
          <w:highlight w:val="none"/>
        </w:rPr>
      </w:pPr>
      <w:r>
        <w:rPr>
          <w:rFonts w:hint="eastAsia"/>
          <w:color w:val="auto"/>
          <w:highlight w:val="none"/>
        </w:rPr>
        <w:t>（4）供应商的法定代表人或其授权代表无须到现场参加磋商，提问及回答/响应均通过广西政府采购云平台进行。磋商过程中使用的电子签章应为供应商上传响应文件的同一签章。</w:t>
      </w:r>
    </w:p>
    <w:p w14:paraId="06431696">
      <w:pPr>
        <w:spacing w:before="120" w:line="320" w:lineRule="atLeast"/>
        <w:ind w:firstLine="420" w:firstLineChars="200"/>
        <w:rPr>
          <w:color w:val="auto"/>
          <w:highlight w:val="none"/>
        </w:rPr>
      </w:pPr>
      <w:r>
        <w:rPr>
          <w:rFonts w:hint="eastAsia"/>
          <w:color w:val="auto"/>
          <w:highlight w:val="none"/>
        </w:rPr>
        <w:t>6</w:t>
      </w:r>
      <w:r>
        <w:rPr>
          <w:color w:val="auto"/>
          <w:highlight w:val="none"/>
        </w:rPr>
        <w:t>.3.</w:t>
      </w:r>
      <w:r>
        <w:rPr>
          <w:rFonts w:hint="eastAsia"/>
          <w:color w:val="auto"/>
          <w:highlight w:val="none"/>
          <w:lang w:val="en-US" w:eastAsia="zh-CN"/>
        </w:rPr>
        <w:t>8</w:t>
      </w:r>
      <w:r>
        <w:rPr>
          <w:rFonts w:hint="eastAsia"/>
          <w:color w:val="auto"/>
          <w:highlight w:val="none"/>
        </w:rPr>
        <w:t>最后报价</w:t>
      </w:r>
    </w:p>
    <w:p w14:paraId="0E7B9A7A">
      <w:pPr>
        <w:spacing w:before="120" w:line="320" w:lineRule="atLeast"/>
        <w:ind w:firstLine="420" w:firstLineChars="200"/>
        <w:rPr>
          <w:rFonts w:hint="eastAsia"/>
          <w:color w:val="auto"/>
          <w:highlight w:val="none"/>
        </w:rPr>
      </w:pPr>
      <w:r>
        <w:rPr>
          <w:rFonts w:hint="eastAsia"/>
          <w:color w:val="auto"/>
          <w:highlight w:val="none"/>
        </w:rPr>
        <w:t xml:space="preserve">（1）采购文件能够详细列明采购标的的技术、服务要求的，磋商结束后，磋商小组应当要求所有实质性响应的供应商在规定时间内提交最后报价，提交最后报价的供应商不得少于3家。 </w:t>
      </w:r>
    </w:p>
    <w:p w14:paraId="69D25CBA">
      <w:pPr>
        <w:spacing w:before="120" w:line="320" w:lineRule="atLeast"/>
        <w:ind w:firstLine="420" w:firstLineChars="200"/>
        <w:rPr>
          <w:rFonts w:hint="eastAsia"/>
          <w:color w:val="auto"/>
          <w:highlight w:val="none"/>
        </w:rPr>
      </w:pPr>
      <w:r>
        <w:rPr>
          <w:rFonts w:hint="eastAsia"/>
          <w:color w:val="auto"/>
          <w:highlight w:val="none"/>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47BFF62">
      <w:pPr>
        <w:spacing w:before="120" w:line="320" w:lineRule="atLeast"/>
        <w:ind w:firstLine="420" w:firstLineChars="200"/>
        <w:rPr>
          <w:color w:val="auto"/>
          <w:highlight w:val="none"/>
        </w:rPr>
      </w:pPr>
      <w:r>
        <w:rPr>
          <w:rFonts w:hint="eastAsia"/>
          <w:color w:val="auto"/>
          <w:highlight w:val="none"/>
        </w:rPr>
        <w:t>最后报价是供应商响应文件的有效组成部分。</w:t>
      </w:r>
    </w:p>
    <w:p w14:paraId="241D0F77">
      <w:pPr>
        <w:spacing w:before="120" w:line="320" w:lineRule="atLeast"/>
        <w:ind w:firstLine="420" w:firstLineChars="200"/>
        <w:rPr>
          <w:color w:val="auto"/>
          <w:highlight w:val="none"/>
        </w:rPr>
      </w:pPr>
      <w:r>
        <w:rPr>
          <w:rFonts w:hint="eastAsia"/>
          <w:color w:val="auto"/>
          <w:highlight w:val="none"/>
        </w:rPr>
        <w:t>（2）如符合“市场竞争不充分的科研项目、需要扶持的科技成果转化项目、政府购买服务项目（含政府和社会资本合作项目）的，提交最后报价的供应商可以为2家。</w:t>
      </w:r>
    </w:p>
    <w:p w14:paraId="3934C4A4">
      <w:pPr>
        <w:spacing w:before="120" w:line="320" w:lineRule="atLeast"/>
        <w:ind w:firstLine="420" w:firstLineChars="200"/>
        <w:rPr>
          <w:rFonts w:hint="eastAsia"/>
          <w:color w:val="auto"/>
          <w:highlight w:val="none"/>
        </w:rPr>
      </w:pPr>
      <w:r>
        <w:rPr>
          <w:rFonts w:hint="eastAsia"/>
          <w:color w:val="auto"/>
          <w:highlight w:val="none"/>
        </w:rPr>
        <w:t>（3）最后报价要求通过广西政府采购云平台发出，供应商需在广西政府采购云平台设置的时间内报价，最后报价不得超过采购预算金额且具有唯一性，否则否决其响应。</w:t>
      </w:r>
    </w:p>
    <w:p w14:paraId="18DADA99">
      <w:pPr>
        <w:spacing w:before="120" w:line="320" w:lineRule="atLeast"/>
        <w:ind w:firstLine="420" w:firstLineChars="200"/>
        <w:rPr>
          <w:rFonts w:hint="eastAsia"/>
          <w:color w:val="auto"/>
          <w:highlight w:val="none"/>
        </w:rPr>
      </w:pPr>
      <w:r>
        <w:rPr>
          <w:rFonts w:hint="eastAsia"/>
          <w:color w:val="auto"/>
          <w:highlight w:val="none"/>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46F2E751">
      <w:pPr>
        <w:spacing w:before="120" w:line="320" w:lineRule="atLeast"/>
        <w:ind w:firstLine="420" w:firstLineChars="200"/>
        <w:rPr>
          <w:rFonts w:hint="eastAsia"/>
          <w:color w:val="auto"/>
          <w:highlight w:val="none"/>
        </w:rPr>
      </w:pPr>
      <w:r>
        <w:rPr>
          <w:rFonts w:hint="eastAsia"/>
          <w:color w:val="auto"/>
          <w:highlight w:val="none"/>
        </w:rPr>
        <w:t>（5）供应商未在规定时间内提交最后报价的，视同退出磋商。</w:t>
      </w:r>
    </w:p>
    <w:p w14:paraId="7C1A6088">
      <w:pPr>
        <w:spacing w:before="120" w:line="320" w:lineRule="atLeast"/>
        <w:ind w:firstLine="420" w:firstLineChars="200"/>
        <w:rPr>
          <w:color w:val="auto"/>
          <w:highlight w:val="none"/>
        </w:rPr>
      </w:pPr>
      <w:r>
        <w:rPr>
          <w:rFonts w:hint="eastAsia"/>
          <w:color w:val="auto"/>
          <w:highlight w:val="none"/>
        </w:rPr>
        <w:t>（6）最后报价结束后，磋商小组不得再与供应商进行任何形式的商谈。</w:t>
      </w:r>
    </w:p>
    <w:p w14:paraId="1247FBEF">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9</w:t>
      </w:r>
      <w:r>
        <w:rPr>
          <w:color w:val="auto"/>
          <w:szCs w:val="21"/>
          <w:highlight w:val="none"/>
        </w:rPr>
        <w:t>串通投标认定</w:t>
      </w:r>
    </w:p>
    <w:p w14:paraId="058A6204">
      <w:pPr>
        <w:spacing w:before="120" w:line="320" w:lineRule="atLeast"/>
        <w:ind w:firstLine="420" w:firstLineChars="200"/>
        <w:rPr>
          <w:color w:val="auto"/>
          <w:highlight w:val="none"/>
        </w:rPr>
      </w:pPr>
      <w:r>
        <w:rPr>
          <w:color w:val="auto"/>
          <w:szCs w:val="21"/>
          <w:highlight w:val="none"/>
        </w:rPr>
        <w:t>磋商小组须根据</w:t>
      </w:r>
      <w:r>
        <w:rPr>
          <w:rFonts w:hint="eastAsia"/>
          <w:color w:val="auto"/>
          <w:szCs w:val="21"/>
          <w:highlight w:val="none"/>
        </w:rPr>
        <w:t>以下</w:t>
      </w:r>
      <w:r>
        <w:rPr>
          <w:color w:val="auto"/>
          <w:szCs w:val="21"/>
          <w:highlight w:val="none"/>
        </w:rPr>
        <w:t>规定</w:t>
      </w:r>
      <w:r>
        <w:rPr>
          <w:rFonts w:hint="eastAsia"/>
          <w:color w:val="auto"/>
          <w:szCs w:val="21"/>
          <w:highlight w:val="none"/>
        </w:rPr>
        <w:t>认定</w:t>
      </w:r>
      <w:r>
        <w:rPr>
          <w:color w:val="auto"/>
          <w:szCs w:val="21"/>
          <w:highlight w:val="none"/>
        </w:rPr>
        <w:t>供应商是否有</w:t>
      </w:r>
      <w:r>
        <w:rPr>
          <w:bCs/>
          <w:color w:val="auto"/>
          <w:kern w:val="0"/>
          <w:szCs w:val="21"/>
          <w:highlight w:val="none"/>
        </w:rPr>
        <w:t>串通投标的行为</w:t>
      </w:r>
      <w:r>
        <w:rPr>
          <w:color w:val="auto"/>
          <w:highlight w:val="none"/>
        </w:rPr>
        <w:t>。</w:t>
      </w:r>
    </w:p>
    <w:p w14:paraId="18E573E1">
      <w:pPr>
        <w:spacing w:before="120" w:line="320" w:lineRule="atLeast"/>
        <w:ind w:firstLine="420" w:firstLineChars="200"/>
        <w:rPr>
          <w:color w:val="auto"/>
          <w:szCs w:val="21"/>
          <w:highlight w:val="none"/>
        </w:rPr>
      </w:pPr>
      <w:bookmarkStart w:id="59" w:name="_Hlk19122026"/>
      <w:r>
        <w:rPr>
          <w:rFonts w:hint="eastAsia"/>
          <w:color w:val="auto"/>
          <w:szCs w:val="21"/>
          <w:highlight w:val="none"/>
        </w:rPr>
        <w:t>（1）</w:t>
      </w:r>
      <w:bookmarkEnd w:id="59"/>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规定，出现下述情况的，相关供应商的投标作无效投标处理。</w:t>
      </w:r>
    </w:p>
    <w:p w14:paraId="53A24719">
      <w:pPr>
        <w:spacing w:before="120" w:line="320" w:lineRule="atLeast"/>
        <w:ind w:firstLine="420" w:firstLineChars="200"/>
        <w:rPr>
          <w:color w:val="auto"/>
          <w:szCs w:val="21"/>
          <w:highlight w:val="none"/>
        </w:rPr>
      </w:pPr>
      <w:bookmarkStart w:id="60" w:name="_Hlk19122039"/>
      <w:r>
        <w:rPr>
          <w:rFonts w:hint="eastAsia" w:ascii="宋体" w:hAnsi="宋体" w:cs="宋体"/>
          <w:color w:val="auto"/>
          <w:szCs w:val="21"/>
          <w:highlight w:val="none"/>
        </w:rPr>
        <w:t>①</w:t>
      </w:r>
      <w:r>
        <w:rPr>
          <w:color w:val="auto"/>
          <w:szCs w:val="21"/>
          <w:highlight w:val="none"/>
        </w:rPr>
        <w:t>单位负责人为同一人或者存在直接控股、管理关系，参加同一合同项下政府采购活动的不同供应商。</w:t>
      </w:r>
    </w:p>
    <w:p w14:paraId="022A3F41">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授权给供应商后参加同一合同项（分标、分包）投标的生产厂商。</w:t>
      </w:r>
    </w:p>
    <w:p w14:paraId="709F0850">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视为或被认定为串通投标的相关供应商。</w:t>
      </w:r>
    </w:p>
    <w:bookmarkEnd w:id="60"/>
    <w:p w14:paraId="6EB56050">
      <w:pPr>
        <w:spacing w:before="120" w:line="320" w:lineRule="atLeast"/>
        <w:ind w:firstLine="420" w:firstLineChars="200"/>
        <w:rPr>
          <w:color w:val="auto"/>
          <w:szCs w:val="21"/>
          <w:highlight w:val="none"/>
        </w:rPr>
      </w:pPr>
      <w:bookmarkStart w:id="61" w:name="_Hlk19122058"/>
      <w:r>
        <w:rPr>
          <w:rFonts w:hint="eastAsia"/>
          <w:color w:val="auto"/>
          <w:szCs w:val="21"/>
          <w:highlight w:val="none"/>
        </w:rPr>
        <w:t>（2）</w:t>
      </w:r>
      <w:bookmarkEnd w:id="61"/>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规定，有下列情形之一的视为供应商相互串通投标，响应文件将被视为无效。</w:t>
      </w:r>
    </w:p>
    <w:p w14:paraId="7E5CAF6E">
      <w:pPr>
        <w:spacing w:before="120" w:line="320" w:lineRule="atLeast"/>
        <w:ind w:firstLine="420" w:firstLineChars="200"/>
        <w:rPr>
          <w:color w:val="auto"/>
          <w:szCs w:val="21"/>
          <w:highlight w:val="none"/>
        </w:rPr>
      </w:pPr>
      <w:bookmarkStart w:id="62" w:name="_Hlk19122048"/>
      <w:r>
        <w:rPr>
          <w:rFonts w:hint="eastAsia" w:ascii="宋体" w:hAnsi="宋体" w:cs="宋体"/>
          <w:color w:val="auto"/>
          <w:szCs w:val="21"/>
          <w:highlight w:val="none"/>
        </w:rPr>
        <w:t>①</w:t>
      </w:r>
      <w:r>
        <w:rPr>
          <w:color w:val="auto"/>
          <w:szCs w:val="21"/>
          <w:highlight w:val="none"/>
        </w:rPr>
        <w:t>不同供应商的响应文件由同一单位或者个人编制；或不同供应商报名的IP地址一致的；</w:t>
      </w:r>
    </w:p>
    <w:p w14:paraId="03B9AC24">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不同供应商委托同一单位或者个人办理投标事宜；</w:t>
      </w:r>
    </w:p>
    <w:p w14:paraId="1BDA93D0">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不同的供应商的响应文件载明的项目管理员为同一个人；</w:t>
      </w:r>
    </w:p>
    <w:p w14:paraId="38847A8B">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不同供应商的响应文件异常一致或投标报价呈规律性差异；</w:t>
      </w:r>
    </w:p>
    <w:p w14:paraId="29C511BF">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不同供应商的响应文件相互混装；</w:t>
      </w:r>
    </w:p>
    <w:p w14:paraId="0D1A2EBA">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不同供应商的保证金从同一单位或者个人账户转出。</w:t>
      </w:r>
    </w:p>
    <w:bookmarkEnd w:id="62"/>
    <w:p w14:paraId="28146458">
      <w:pPr>
        <w:spacing w:before="120" w:line="320" w:lineRule="atLeast"/>
        <w:ind w:firstLine="420" w:firstLineChars="200"/>
        <w:rPr>
          <w:color w:val="auto"/>
          <w:szCs w:val="21"/>
          <w:highlight w:val="none"/>
        </w:rPr>
      </w:pPr>
      <w:bookmarkStart w:id="63" w:name="_Hlk19122102"/>
      <w:r>
        <w:rPr>
          <w:rFonts w:hint="eastAsia"/>
          <w:color w:val="auto"/>
          <w:szCs w:val="21"/>
          <w:highlight w:val="none"/>
        </w:rPr>
        <w:t>（3）</w:t>
      </w:r>
      <w:bookmarkEnd w:id="63"/>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规定，供应商有下列情形之一的，属于恶意串通行为，响应文件将被视为无效。</w:t>
      </w:r>
    </w:p>
    <w:p w14:paraId="5DA8AE79">
      <w:pPr>
        <w:spacing w:before="120" w:line="320" w:lineRule="atLeast"/>
        <w:ind w:firstLine="420" w:firstLineChars="200"/>
        <w:rPr>
          <w:color w:val="auto"/>
          <w:szCs w:val="21"/>
          <w:highlight w:val="none"/>
        </w:rPr>
      </w:pPr>
      <w:bookmarkStart w:id="64" w:name="_Hlk19122095"/>
      <w:r>
        <w:rPr>
          <w:rFonts w:hint="eastAsia"/>
          <w:color w:val="auto"/>
          <w:szCs w:val="21"/>
          <w:highlight w:val="none"/>
        </w:rPr>
        <w:t>①</w:t>
      </w:r>
      <w:r>
        <w:rPr>
          <w:color w:val="auto"/>
          <w:szCs w:val="21"/>
          <w:highlight w:val="none"/>
        </w:rPr>
        <w:t>供应商直接或者间接从采购人或者采购代理机构处获得其他供应商的相关信息并修改其响应文件或者响应文件；</w:t>
      </w:r>
    </w:p>
    <w:p w14:paraId="6DFB1B28">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供应商按照采购人或者采购代理机构的授意撤换、修改响应文件或者响应文件</w:t>
      </w:r>
      <w:r>
        <w:rPr>
          <w:rFonts w:hint="eastAsia"/>
          <w:color w:val="auto"/>
          <w:szCs w:val="21"/>
          <w:highlight w:val="none"/>
          <w:lang w:eastAsia="zh-CN"/>
        </w:rPr>
        <w:t>;</w:t>
      </w:r>
    </w:p>
    <w:p w14:paraId="510DD200">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供应商之间协商报价、技术方案等响应文件或者响应文件的实质性内容；</w:t>
      </w:r>
    </w:p>
    <w:p w14:paraId="02662758">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属于同一集团、协会、商会等组织成员的供应商按照该组织要求协同参加政府采购活动；</w:t>
      </w:r>
    </w:p>
    <w:p w14:paraId="017D38B2">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供应商之间事先约定一致抬高或者压低投标报价，或者在招标项目中事先约定轮流以高价位或者低价位中标，或者事先约定由某一特定供应商中标，然后再参加投标；</w:t>
      </w:r>
    </w:p>
    <w:p w14:paraId="4D3AA1B6">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供应商之间商定部分供应商放弃参加政府采购活动或者放弃中标；</w:t>
      </w:r>
    </w:p>
    <w:p w14:paraId="1CADCA0F">
      <w:pPr>
        <w:spacing w:before="120" w:line="320" w:lineRule="atLeast"/>
        <w:ind w:firstLine="420" w:firstLineChars="200"/>
        <w:rPr>
          <w:color w:val="auto"/>
          <w:szCs w:val="21"/>
          <w:highlight w:val="none"/>
        </w:rPr>
      </w:pPr>
      <w:r>
        <w:rPr>
          <w:rFonts w:hint="eastAsia"/>
          <w:color w:val="auto"/>
          <w:szCs w:val="21"/>
          <w:highlight w:val="none"/>
        </w:rPr>
        <w:t>⑦</w:t>
      </w:r>
      <w:r>
        <w:rPr>
          <w:color w:val="auto"/>
          <w:szCs w:val="21"/>
          <w:highlight w:val="none"/>
        </w:rPr>
        <w:t>供应商与采购人或者采购代理机构之间、供应商相互之间，为谋求特定供应商中标或者排斥其他供应商的其他串通行为。</w:t>
      </w:r>
    </w:p>
    <w:bookmarkEnd w:id="64"/>
    <w:p w14:paraId="255BF27E">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10</w:t>
      </w:r>
      <w:r>
        <w:rPr>
          <w:color w:val="auto"/>
          <w:szCs w:val="21"/>
          <w:highlight w:val="none"/>
        </w:rPr>
        <w:t>响应</w:t>
      </w:r>
      <w:r>
        <w:rPr>
          <w:rFonts w:hint="eastAsia"/>
          <w:color w:val="auto"/>
          <w:szCs w:val="21"/>
          <w:highlight w:val="none"/>
        </w:rPr>
        <w:t>无效</w:t>
      </w:r>
      <w:r>
        <w:rPr>
          <w:color w:val="auto"/>
          <w:szCs w:val="21"/>
          <w:highlight w:val="none"/>
        </w:rPr>
        <w:t>认定</w:t>
      </w:r>
    </w:p>
    <w:p w14:paraId="12D7E37F">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如发现下列情形之一的，响应文件将被视为无效：</w:t>
      </w:r>
    </w:p>
    <w:p w14:paraId="22A4110E">
      <w:pPr>
        <w:spacing w:before="120" w:line="320" w:lineRule="atLeast"/>
        <w:ind w:firstLine="420" w:firstLineChars="200"/>
        <w:rPr>
          <w:color w:val="auto"/>
          <w:highlight w:val="none"/>
        </w:rPr>
      </w:pPr>
      <w:r>
        <w:rPr>
          <w:rFonts w:hint="eastAsia"/>
          <w:color w:val="auto"/>
          <w:szCs w:val="21"/>
          <w:highlight w:val="none"/>
        </w:rPr>
        <w:t>①</w:t>
      </w:r>
      <w:r>
        <w:rPr>
          <w:color w:val="auto"/>
          <w:szCs w:val="21"/>
          <w:highlight w:val="none"/>
        </w:rPr>
        <w:t>响应文件</w:t>
      </w:r>
      <w:r>
        <w:rPr>
          <w:rFonts w:hint="eastAsia"/>
          <w:color w:val="auto"/>
          <w:szCs w:val="21"/>
          <w:highlight w:val="none"/>
        </w:rPr>
        <w:t>存在法律、法规及监督部门有关文件规定的无效情形</w:t>
      </w:r>
      <w:r>
        <w:rPr>
          <w:color w:val="auto"/>
          <w:szCs w:val="21"/>
          <w:highlight w:val="none"/>
        </w:rPr>
        <w:t>。</w:t>
      </w:r>
    </w:p>
    <w:p w14:paraId="43A75B5E">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响应文件</w:t>
      </w:r>
      <w:r>
        <w:rPr>
          <w:rFonts w:hint="eastAsia"/>
          <w:color w:val="auto"/>
          <w:szCs w:val="21"/>
          <w:highlight w:val="none"/>
        </w:rPr>
        <w:t>存在采购文件规定的无效情形。</w:t>
      </w:r>
    </w:p>
    <w:p w14:paraId="4BC92B56">
      <w:pPr>
        <w:spacing w:before="120" w:line="320" w:lineRule="atLeast"/>
        <w:ind w:firstLine="420" w:firstLineChars="200"/>
        <w:rPr>
          <w:color w:val="auto"/>
          <w:szCs w:val="21"/>
          <w:highlight w:val="none"/>
        </w:rPr>
      </w:pPr>
      <w:bookmarkStart w:id="65"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65"/>
    <w:p w14:paraId="1B459C5F">
      <w:pPr>
        <w:spacing w:before="120" w:line="320" w:lineRule="atLeast"/>
        <w:ind w:firstLine="420" w:firstLineChars="200"/>
        <w:rPr>
          <w:color w:val="auto"/>
          <w:szCs w:val="21"/>
          <w:highlight w:val="none"/>
        </w:rPr>
      </w:pPr>
      <w:bookmarkStart w:id="66" w:name="_Hlk19113363"/>
      <w:r>
        <w:rPr>
          <w:color w:val="auto"/>
          <w:szCs w:val="21"/>
          <w:highlight w:val="none"/>
        </w:rPr>
        <w:t>6.3.1</w:t>
      </w:r>
      <w:r>
        <w:rPr>
          <w:rFonts w:hint="eastAsia"/>
          <w:color w:val="auto"/>
          <w:szCs w:val="21"/>
          <w:highlight w:val="none"/>
          <w:lang w:val="en-US" w:eastAsia="zh-CN"/>
        </w:rPr>
        <w:t>1</w:t>
      </w:r>
      <w:r>
        <w:rPr>
          <w:color w:val="auto"/>
          <w:szCs w:val="21"/>
          <w:highlight w:val="none"/>
        </w:rPr>
        <w:t>比较与评价</w:t>
      </w:r>
    </w:p>
    <w:p w14:paraId="4C162A62">
      <w:pPr>
        <w:spacing w:before="120" w:line="320" w:lineRule="atLeast"/>
        <w:ind w:firstLine="420" w:firstLineChars="200"/>
        <w:rPr>
          <w:color w:val="auto"/>
          <w:szCs w:val="21"/>
          <w:highlight w:val="none"/>
        </w:rPr>
      </w:pPr>
      <w:r>
        <w:rPr>
          <w:rFonts w:hint="eastAsia"/>
          <w:color w:val="auto"/>
          <w:szCs w:val="21"/>
          <w:highlight w:val="none"/>
        </w:rPr>
        <w:t>（1）磋商小组</w:t>
      </w:r>
      <w:r>
        <w:rPr>
          <w:color w:val="auto"/>
          <w:szCs w:val="21"/>
          <w:highlight w:val="none"/>
        </w:rPr>
        <w:t>按采购文件中规定的评审方法和标准，</w:t>
      </w:r>
      <w:r>
        <w:rPr>
          <w:rFonts w:hint="eastAsia"/>
          <w:color w:val="auto"/>
          <w:szCs w:val="21"/>
          <w:highlight w:val="none"/>
        </w:rPr>
        <w:t>对提交最后报价的供应商的响应文件和最后报价进行综合评分。</w:t>
      </w:r>
    </w:p>
    <w:p w14:paraId="71FE2793">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磋商小组各成员独立对每个有效供应商的响应文件进行评价</w:t>
      </w:r>
      <w:r>
        <w:rPr>
          <w:rFonts w:hint="eastAsia"/>
          <w:color w:val="auto"/>
          <w:szCs w:val="21"/>
          <w:highlight w:val="none"/>
        </w:rPr>
        <w:t>、打分。评价打分</w:t>
      </w:r>
      <w:r>
        <w:rPr>
          <w:color w:val="auto"/>
          <w:szCs w:val="21"/>
          <w:highlight w:val="none"/>
        </w:rPr>
        <w:t>有误的应及时进行修正。</w:t>
      </w:r>
      <w:r>
        <w:rPr>
          <w:rFonts w:hint="eastAsia"/>
          <w:color w:val="auto"/>
          <w:szCs w:val="21"/>
          <w:highlight w:val="none"/>
        </w:rPr>
        <w:t>评分</w:t>
      </w:r>
      <w:r>
        <w:rPr>
          <w:color w:val="auto"/>
          <w:szCs w:val="21"/>
          <w:highlight w:val="none"/>
        </w:rPr>
        <w:t>标准如有客观分定义，磋商小组所有成员的客观分</w:t>
      </w:r>
      <w:r>
        <w:rPr>
          <w:rFonts w:hint="eastAsia"/>
          <w:color w:val="auto"/>
          <w:szCs w:val="21"/>
          <w:highlight w:val="none"/>
        </w:rPr>
        <w:t>评分分值</w:t>
      </w:r>
      <w:r>
        <w:rPr>
          <w:color w:val="auto"/>
          <w:szCs w:val="21"/>
          <w:highlight w:val="none"/>
        </w:rPr>
        <w:t>应当一致。</w:t>
      </w:r>
    </w:p>
    <w:p w14:paraId="3CD5E9ED">
      <w:pPr>
        <w:spacing w:before="120" w:line="320" w:lineRule="atLeast"/>
        <w:ind w:firstLine="420" w:firstLineChars="200"/>
        <w:rPr>
          <w:rFonts w:hint="eastAsia"/>
          <w:color w:val="auto"/>
          <w:szCs w:val="21"/>
          <w:highlight w:val="none"/>
        </w:rPr>
      </w:pPr>
      <w:r>
        <w:rPr>
          <w:rFonts w:hint="eastAsia"/>
          <w:color w:val="auto"/>
          <w:szCs w:val="21"/>
          <w:highlight w:val="none"/>
        </w:rPr>
        <w:t>（3）磋商小组按综合评分由高到低的排列顺序推荐</w:t>
      </w:r>
      <w:r>
        <w:rPr>
          <w:color w:val="auto"/>
          <w:szCs w:val="21"/>
          <w:highlight w:val="none"/>
        </w:rPr>
        <w:t>3</w:t>
      </w:r>
      <w:r>
        <w:rPr>
          <w:rFonts w:hint="eastAsia"/>
          <w:color w:val="auto"/>
          <w:szCs w:val="21"/>
          <w:highlight w:val="none"/>
        </w:rPr>
        <w:t>名以上成交候选供应商，排名第一的为第一成交候选供应商。</w:t>
      </w:r>
      <w:r>
        <w:rPr>
          <w:color w:val="auto"/>
          <w:szCs w:val="21"/>
          <w:highlight w:val="none"/>
        </w:rPr>
        <w:t>若</w:t>
      </w:r>
      <w:r>
        <w:rPr>
          <w:rFonts w:hint="eastAsia"/>
          <w:color w:val="auto"/>
          <w:szCs w:val="21"/>
          <w:highlight w:val="none"/>
        </w:rPr>
        <w:t>成交</w:t>
      </w:r>
      <w:r>
        <w:rPr>
          <w:color w:val="auto"/>
          <w:szCs w:val="21"/>
          <w:highlight w:val="none"/>
        </w:rPr>
        <w:t>候选人综合</w:t>
      </w:r>
      <w:r>
        <w:rPr>
          <w:rFonts w:hint="eastAsia"/>
          <w:color w:val="auto"/>
          <w:szCs w:val="21"/>
          <w:highlight w:val="none"/>
        </w:rPr>
        <w:t>评</w:t>
      </w:r>
      <w:r>
        <w:rPr>
          <w:color w:val="auto"/>
          <w:szCs w:val="21"/>
          <w:highlight w:val="none"/>
        </w:rPr>
        <w:t>分相同的，按</w:t>
      </w:r>
      <w:r>
        <w:rPr>
          <w:rFonts w:hint="eastAsia"/>
          <w:color w:val="auto"/>
          <w:szCs w:val="21"/>
          <w:highlight w:val="none"/>
        </w:rPr>
        <w:t>最后</w:t>
      </w:r>
      <w:r>
        <w:rPr>
          <w:color w:val="auto"/>
          <w:szCs w:val="21"/>
          <w:highlight w:val="none"/>
        </w:rPr>
        <w:t>报价由低到高顺序排列；综合</w:t>
      </w:r>
      <w:r>
        <w:rPr>
          <w:rFonts w:hint="eastAsia"/>
          <w:color w:val="auto"/>
          <w:szCs w:val="21"/>
          <w:highlight w:val="none"/>
        </w:rPr>
        <w:t>评</w:t>
      </w:r>
      <w:r>
        <w:rPr>
          <w:color w:val="auto"/>
          <w:szCs w:val="21"/>
          <w:highlight w:val="none"/>
        </w:rPr>
        <w:t>分且</w:t>
      </w:r>
      <w:r>
        <w:rPr>
          <w:rFonts w:hint="eastAsia"/>
          <w:color w:val="auto"/>
          <w:szCs w:val="21"/>
          <w:highlight w:val="none"/>
        </w:rPr>
        <w:t>最后</w:t>
      </w:r>
      <w:r>
        <w:rPr>
          <w:color w:val="auto"/>
          <w:szCs w:val="21"/>
          <w:highlight w:val="none"/>
        </w:rPr>
        <w:t>报价相同的</w:t>
      </w:r>
      <w:r>
        <w:rPr>
          <w:color w:val="auto"/>
          <w:highlight w:val="none"/>
        </w:rPr>
        <w:t>并列</w:t>
      </w:r>
      <w:r>
        <w:rPr>
          <w:color w:val="auto"/>
          <w:szCs w:val="21"/>
          <w:highlight w:val="none"/>
        </w:rPr>
        <w:t>；</w:t>
      </w:r>
      <w:r>
        <w:rPr>
          <w:rFonts w:hint="eastAsia"/>
          <w:color w:val="auto"/>
          <w:szCs w:val="21"/>
          <w:highlight w:val="none"/>
        </w:rPr>
        <w:t>成交</w:t>
      </w:r>
      <w:r>
        <w:rPr>
          <w:color w:val="auto"/>
          <w:szCs w:val="21"/>
          <w:highlight w:val="none"/>
        </w:rPr>
        <w:t>候选人并列的，按技术部分</w:t>
      </w:r>
      <w:r>
        <w:rPr>
          <w:rFonts w:hint="eastAsia"/>
          <w:color w:val="auto"/>
          <w:szCs w:val="21"/>
          <w:highlight w:val="none"/>
        </w:rPr>
        <w:t>评</w:t>
      </w:r>
      <w:r>
        <w:rPr>
          <w:color w:val="auto"/>
          <w:szCs w:val="21"/>
          <w:highlight w:val="none"/>
        </w:rPr>
        <w:t>分由高到低顺序排列，若综合评分、</w:t>
      </w:r>
      <w:r>
        <w:rPr>
          <w:rFonts w:hint="eastAsia"/>
          <w:color w:val="auto"/>
          <w:szCs w:val="21"/>
          <w:highlight w:val="none"/>
        </w:rPr>
        <w:t>最后</w:t>
      </w:r>
      <w:r>
        <w:rPr>
          <w:color w:val="auto"/>
          <w:szCs w:val="21"/>
          <w:highlight w:val="none"/>
        </w:rPr>
        <w:t>报价、技术部分</w:t>
      </w:r>
      <w:r>
        <w:rPr>
          <w:rFonts w:hint="eastAsia"/>
          <w:color w:val="auto"/>
          <w:szCs w:val="21"/>
          <w:highlight w:val="none"/>
        </w:rPr>
        <w:t>评分</w:t>
      </w:r>
      <w:r>
        <w:rPr>
          <w:color w:val="auto"/>
          <w:szCs w:val="21"/>
          <w:highlight w:val="none"/>
        </w:rPr>
        <w:t>均相同的，按商务</w:t>
      </w:r>
      <w:r>
        <w:rPr>
          <w:rFonts w:hint="eastAsia"/>
          <w:color w:val="auto"/>
          <w:szCs w:val="21"/>
          <w:highlight w:val="none"/>
        </w:rPr>
        <w:t>资信</w:t>
      </w:r>
      <w:r>
        <w:rPr>
          <w:color w:val="auto"/>
          <w:szCs w:val="21"/>
          <w:highlight w:val="none"/>
        </w:rPr>
        <w:t>部分</w:t>
      </w:r>
      <w:r>
        <w:rPr>
          <w:rFonts w:hint="eastAsia"/>
          <w:color w:val="auto"/>
          <w:szCs w:val="21"/>
          <w:highlight w:val="none"/>
        </w:rPr>
        <w:t>评</w:t>
      </w:r>
      <w:r>
        <w:rPr>
          <w:color w:val="auto"/>
          <w:szCs w:val="21"/>
          <w:highlight w:val="none"/>
        </w:rPr>
        <w:t>分由高到低顺序排列。</w:t>
      </w:r>
      <w:r>
        <w:rPr>
          <w:rFonts w:hint="eastAsia"/>
          <w:color w:val="auto"/>
          <w:szCs w:val="21"/>
          <w:highlight w:val="none"/>
        </w:rPr>
        <w:t>若综合评分、最后报价、技术部分评分、商务资信部分评分均相同的，由采购人自行决定。</w:t>
      </w:r>
    </w:p>
    <w:p w14:paraId="3ADFDEB6">
      <w:pPr>
        <w:spacing w:before="120" w:line="320" w:lineRule="atLeast"/>
        <w:ind w:firstLine="420" w:firstLineChars="200"/>
        <w:rPr>
          <w:color w:val="auto"/>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）磋商小组根据评审记录及评审结果编写评审报告，磋商小组成员均应当在评审报告上签字，对自己的评审意见承担法律责任。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情形之一的，磋商小组应当当场修改评审结果，并在评审报告中记载；评审报告签署后，采购人或者采购代理机构发现存在以</w:t>
      </w:r>
      <w:r>
        <w:rPr>
          <w:rFonts w:hint="eastAsia"/>
          <w:color w:val="auto"/>
          <w:highlight w:val="none"/>
        </w:rPr>
        <w:t>下</w:t>
      </w:r>
      <w:r>
        <w:rPr>
          <w:color w:val="auto"/>
          <w:highlight w:val="none"/>
        </w:rPr>
        <w:t>情形之一的，应当组织原磋商小组进行重新评审。</w:t>
      </w:r>
    </w:p>
    <w:p w14:paraId="2F5359A5">
      <w:pPr>
        <w:spacing w:before="120" w:line="320" w:lineRule="atLeast"/>
        <w:ind w:firstLine="420" w:firstLineChars="200"/>
        <w:rPr>
          <w:color w:val="auto"/>
          <w:highlight w:val="none"/>
        </w:rPr>
      </w:pPr>
      <w:r>
        <w:rPr>
          <w:rFonts w:hint="eastAsia"/>
          <w:color w:val="auto"/>
          <w:highlight w:val="none"/>
        </w:rPr>
        <w:t>资格性检查认定错误、分值汇总计算错误、分项评分超出评分标准范围、客观分评分不一致、经磋商小组一致认定评分畸高、畸低。</w:t>
      </w:r>
    </w:p>
    <w:bookmarkEnd w:id="66"/>
    <w:p w14:paraId="54700DDF">
      <w:pPr>
        <w:spacing w:before="120" w:line="320" w:lineRule="atLeast"/>
        <w:ind w:firstLine="422" w:firstLineChars="200"/>
        <w:outlineLvl w:val="2"/>
        <w:rPr>
          <w:b/>
          <w:bCs/>
          <w:color w:val="auto"/>
          <w:kern w:val="0"/>
          <w:szCs w:val="21"/>
          <w:highlight w:val="none"/>
        </w:rPr>
      </w:pPr>
      <w:r>
        <w:rPr>
          <w:b/>
          <w:bCs/>
          <w:color w:val="auto"/>
          <w:kern w:val="0"/>
          <w:szCs w:val="21"/>
          <w:highlight w:val="none"/>
        </w:rPr>
        <w:t>6.4确定成交供应商</w:t>
      </w:r>
    </w:p>
    <w:p w14:paraId="4A807C16">
      <w:pPr>
        <w:spacing w:before="120" w:line="276" w:lineRule="auto"/>
        <w:ind w:firstLine="420" w:firstLineChars="200"/>
        <w:rPr>
          <w:color w:val="auto"/>
          <w:szCs w:val="21"/>
          <w:highlight w:val="none"/>
        </w:rPr>
      </w:pPr>
      <w:r>
        <w:rPr>
          <w:rFonts w:hint="eastAsia"/>
          <w:color w:val="auto"/>
          <w:szCs w:val="21"/>
          <w:highlight w:val="none"/>
        </w:rPr>
        <w:t>6.4</w:t>
      </w:r>
      <w:r>
        <w:rPr>
          <w:color w:val="auto"/>
          <w:szCs w:val="21"/>
          <w:highlight w:val="none"/>
        </w:rPr>
        <w:t>.1采购代理机构在评审结束后2个工作日内将评审报告送采购人，采购人在5个工作日内按照评审报告中推荐的成交候选供应商顺序确定成交供应商。</w:t>
      </w:r>
    </w:p>
    <w:p w14:paraId="48F1DD68">
      <w:pPr>
        <w:spacing w:before="120" w:line="276" w:lineRule="auto"/>
        <w:ind w:firstLine="420" w:firstLineChars="200"/>
        <w:rPr>
          <w:color w:val="auto"/>
          <w:szCs w:val="21"/>
          <w:highlight w:val="none"/>
        </w:rPr>
      </w:pPr>
      <w:r>
        <w:rPr>
          <w:color w:val="auto"/>
          <w:szCs w:val="21"/>
          <w:highlight w:val="none"/>
        </w:rPr>
        <w:t>6.4.2</w:t>
      </w:r>
      <w:r>
        <w:rPr>
          <w:rFonts w:hint="eastAsia"/>
          <w:color w:val="auto"/>
          <w:szCs w:val="21"/>
          <w:highlight w:val="none"/>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223F4941">
      <w:pPr>
        <w:spacing w:before="120" w:line="320" w:lineRule="atLeast"/>
        <w:ind w:firstLine="422" w:firstLineChars="200"/>
        <w:outlineLvl w:val="2"/>
        <w:rPr>
          <w:b/>
          <w:bCs/>
          <w:color w:val="auto"/>
          <w:kern w:val="0"/>
          <w:szCs w:val="21"/>
          <w:highlight w:val="none"/>
        </w:rPr>
      </w:pPr>
      <w:r>
        <w:rPr>
          <w:b/>
          <w:bCs/>
          <w:color w:val="auto"/>
          <w:kern w:val="0"/>
          <w:szCs w:val="21"/>
          <w:highlight w:val="none"/>
        </w:rPr>
        <w:t>6.5</w:t>
      </w:r>
      <w:r>
        <w:rPr>
          <w:rFonts w:hint="eastAsia"/>
          <w:b/>
          <w:bCs/>
          <w:color w:val="auto"/>
          <w:kern w:val="0"/>
          <w:szCs w:val="21"/>
          <w:highlight w:val="none"/>
        </w:rPr>
        <w:t>结果公告</w:t>
      </w:r>
    </w:p>
    <w:p w14:paraId="17619DFF">
      <w:pPr>
        <w:spacing w:before="120" w:line="320" w:lineRule="atLeast"/>
        <w:ind w:firstLine="420" w:firstLineChars="200"/>
        <w:rPr>
          <w:color w:val="auto"/>
          <w:szCs w:val="21"/>
          <w:highlight w:val="none"/>
        </w:rPr>
      </w:pPr>
      <w:r>
        <w:rPr>
          <w:rFonts w:hint="eastAsia"/>
          <w:szCs w:val="21"/>
          <w:highlight w:val="none"/>
        </w:rPr>
        <w:t>6</w:t>
      </w:r>
      <w:r>
        <w:rPr>
          <w:szCs w:val="21"/>
          <w:highlight w:val="none"/>
        </w:rPr>
        <w:t>.5.1自成交供应商确定后2个工作日内，采购代理机构</w:t>
      </w:r>
      <w:r>
        <w:rPr>
          <w:rFonts w:hint="eastAsia"/>
          <w:szCs w:val="21"/>
          <w:highlight w:val="none"/>
        </w:rPr>
        <w:t>按照供应商须知</w:t>
      </w:r>
      <w:r>
        <w:rPr>
          <w:rFonts w:hint="eastAsia"/>
          <w:kern w:val="0"/>
          <w:szCs w:val="21"/>
          <w:highlight w:val="none"/>
        </w:rPr>
        <w:t>前附表的规定</w:t>
      </w:r>
      <w:r>
        <w:rPr>
          <w:kern w:val="0"/>
          <w:szCs w:val="21"/>
          <w:highlight w:val="none"/>
        </w:rPr>
        <w:t>公告</w:t>
      </w:r>
      <w:r>
        <w:rPr>
          <w:szCs w:val="21"/>
          <w:highlight w:val="none"/>
        </w:rPr>
        <w:t>成交结果</w:t>
      </w:r>
      <w:r>
        <w:rPr>
          <w:rFonts w:hint="eastAsia"/>
          <w:szCs w:val="21"/>
          <w:highlight w:val="none"/>
          <w:lang w:eastAsia="zh-CN"/>
        </w:rPr>
        <w:t>，成交</w:t>
      </w:r>
      <w:r>
        <w:rPr>
          <w:rFonts w:hint="eastAsia"/>
          <w:szCs w:val="21"/>
          <w:highlight w:val="none"/>
        </w:rPr>
        <w:t>结果公告期限为1个工作日</w:t>
      </w:r>
      <w:r>
        <w:rPr>
          <w:rFonts w:hint="eastAsia"/>
          <w:szCs w:val="21"/>
          <w:highlight w:val="none"/>
          <w:lang w:eastAsia="zh-CN"/>
        </w:rPr>
        <w:t>，</w:t>
      </w:r>
      <w:r>
        <w:rPr>
          <w:rFonts w:hint="eastAsia"/>
          <w:szCs w:val="21"/>
          <w:highlight w:val="none"/>
        </w:rPr>
        <w:t>发布</w:t>
      </w:r>
      <w:r>
        <w:rPr>
          <w:rFonts w:hint="eastAsia"/>
          <w:szCs w:val="21"/>
          <w:highlight w:val="none"/>
          <w:lang w:eastAsia="zh-CN"/>
        </w:rPr>
        <w:t>成交</w:t>
      </w:r>
      <w:r>
        <w:rPr>
          <w:rFonts w:hint="eastAsia"/>
          <w:szCs w:val="21"/>
          <w:highlight w:val="none"/>
        </w:rPr>
        <w:t>结果公告的同时向</w:t>
      </w:r>
      <w:r>
        <w:rPr>
          <w:rFonts w:hint="eastAsia"/>
          <w:szCs w:val="21"/>
          <w:highlight w:val="none"/>
          <w:lang w:eastAsia="zh-CN"/>
        </w:rPr>
        <w:t>成交</w:t>
      </w:r>
      <w:r>
        <w:rPr>
          <w:rFonts w:hint="eastAsia"/>
          <w:szCs w:val="21"/>
          <w:highlight w:val="none"/>
        </w:rPr>
        <w:t>供应商发出</w:t>
      </w:r>
      <w:r>
        <w:rPr>
          <w:rFonts w:hint="eastAsia"/>
          <w:szCs w:val="21"/>
          <w:highlight w:val="none"/>
          <w:lang w:eastAsia="zh-CN"/>
        </w:rPr>
        <w:t>成交</w:t>
      </w:r>
      <w:r>
        <w:rPr>
          <w:rFonts w:hint="eastAsia"/>
          <w:szCs w:val="21"/>
          <w:highlight w:val="none"/>
        </w:rPr>
        <w:t>通知书。采购代理机构发出</w:t>
      </w:r>
      <w:r>
        <w:rPr>
          <w:rFonts w:hint="eastAsia"/>
          <w:szCs w:val="21"/>
          <w:highlight w:val="none"/>
          <w:lang w:eastAsia="zh-CN"/>
        </w:rPr>
        <w:t>成交</w:t>
      </w:r>
      <w:r>
        <w:rPr>
          <w:rFonts w:hint="eastAsia"/>
          <w:szCs w:val="21"/>
          <w:highlight w:val="none"/>
        </w:rPr>
        <w:t>通知书前，应当对</w:t>
      </w:r>
      <w:r>
        <w:rPr>
          <w:rFonts w:hint="eastAsia"/>
          <w:szCs w:val="21"/>
          <w:highlight w:val="none"/>
          <w:lang w:eastAsia="zh-CN"/>
        </w:rPr>
        <w:t>成交</w:t>
      </w:r>
      <w:r>
        <w:rPr>
          <w:rFonts w:hint="eastAsia"/>
          <w:szCs w:val="21"/>
          <w:highlight w:val="none"/>
          <w:lang w:val="en-US" w:eastAsia="zh-CN"/>
        </w:rPr>
        <w:t>供应商</w:t>
      </w:r>
      <w:r>
        <w:rPr>
          <w:rFonts w:hint="eastAsia"/>
          <w:szCs w:val="21"/>
          <w:highlight w:val="none"/>
        </w:rPr>
        <w:t>信用进行核实，对列入失信被执行人、重大税收违法案件当事人名单、政府采购严重违法失信行为记录名单及其他不符合《中华人民共和国政府采购法》第二十二条规定条件的</w:t>
      </w:r>
      <w:r>
        <w:rPr>
          <w:rFonts w:hint="eastAsia"/>
          <w:szCs w:val="21"/>
          <w:highlight w:val="none"/>
          <w:lang w:val="en-US" w:eastAsia="zh-CN"/>
        </w:rPr>
        <w:t>供应商</w:t>
      </w:r>
      <w:r>
        <w:rPr>
          <w:rFonts w:hint="eastAsia"/>
          <w:szCs w:val="21"/>
          <w:highlight w:val="none"/>
        </w:rPr>
        <w:t>，取消其</w:t>
      </w:r>
      <w:r>
        <w:rPr>
          <w:rFonts w:hint="eastAsia"/>
          <w:szCs w:val="21"/>
          <w:highlight w:val="none"/>
          <w:lang w:eastAsia="zh-CN"/>
        </w:rPr>
        <w:t>成交</w:t>
      </w:r>
      <w:r>
        <w:rPr>
          <w:rFonts w:hint="eastAsia"/>
          <w:szCs w:val="21"/>
          <w:highlight w:val="none"/>
        </w:rPr>
        <w:t>资格，并确定排名第二的</w:t>
      </w:r>
      <w:r>
        <w:rPr>
          <w:rFonts w:hint="eastAsia"/>
          <w:szCs w:val="21"/>
          <w:highlight w:val="none"/>
          <w:lang w:eastAsia="zh-CN"/>
        </w:rPr>
        <w:t>成交</w:t>
      </w:r>
      <w:r>
        <w:rPr>
          <w:rFonts w:hint="eastAsia"/>
          <w:szCs w:val="21"/>
          <w:highlight w:val="none"/>
        </w:rPr>
        <w:t>候选人为</w:t>
      </w:r>
      <w:r>
        <w:rPr>
          <w:rFonts w:hint="eastAsia"/>
          <w:szCs w:val="21"/>
          <w:highlight w:val="none"/>
          <w:lang w:eastAsia="zh-CN"/>
        </w:rPr>
        <w:t>成交</w:t>
      </w:r>
      <w:r>
        <w:rPr>
          <w:rFonts w:hint="eastAsia"/>
          <w:szCs w:val="21"/>
          <w:highlight w:val="none"/>
          <w:lang w:val="en-US" w:eastAsia="zh-CN"/>
        </w:rPr>
        <w:t>供应商</w:t>
      </w:r>
      <w:r>
        <w:rPr>
          <w:rFonts w:hint="eastAsia"/>
          <w:szCs w:val="21"/>
          <w:highlight w:val="none"/>
        </w:rPr>
        <w:t>。排名第二的</w:t>
      </w:r>
      <w:r>
        <w:rPr>
          <w:rFonts w:hint="eastAsia"/>
          <w:szCs w:val="21"/>
          <w:highlight w:val="none"/>
          <w:lang w:eastAsia="zh-CN"/>
        </w:rPr>
        <w:t>成交</w:t>
      </w:r>
      <w:r>
        <w:rPr>
          <w:rFonts w:hint="eastAsia"/>
          <w:szCs w:val="21"/>
          <w:highlight w:val="none"/>
        </w:rPr>
        <w:t>候选人因前款规定的同样原因被取消</w:t>
      </w:r>
      <w:r>
        <w:rPr>
          <w:rFonts w:hint="eastAsia"/>
          <w:szCs w:val="21"/>
          <w:highlight w:val="none"/>
          <w:lang w:eastAsia="zh-CN"/>
        </w:rPr>
        <w:t>成交</w:t>
      </w:r>
      <w:r>
        <w:rPr>
          <w:rFonts w:hint="eastAsia"/>
          <w:szCs w:val="21"/>
          <w:highlight w:val="none"/>
        </w:rPr>
        <w:t>资格的，</w:t>
      </w:r>
      <w:r>
        <w:rPr>
          <w:rFonts w:hint="eastAsia"/>
          <w:szCs w:val="21"/>
          <w:highlight w:val="none"/>
          <w:lang w:val="en-US" w:eastAsia="zh-CN"/>
        </w:rPr>
        <w:t>采购人</w:t>
      </w:r>
      <w:r>
        <w:rPr>
          <w:rFonts w:hint="eastAsia"/>
          <w:szCs w:val="21"/>
          <w:highlight w:val="none"/>
        </w:rPr>
        <w:t>可以确定排名第三的</w:t>
      </w:r>
      <w:r>
        <w:rPr>
          <w:rFonts w:hint="eastAsia"/>
          <w:szCs w:val="21"/>
          <w:highlight w:val="none"/>
          <w:lang w:eastAsia="zh-CN"/>
        </w:rPr>
        <w:t>成交</w:t>
      </w:r>
      <w:r>
        <w:rPr>
          <w:rFonts w:hint="eastAsia"/>
          <w:szCs w:val="21"/>
          <w:highlight w:val="none"/>
        </w:rPr>
        <w:t>候选人为</w:t>
      </w:r>
      <w:r>
        <w:rPr>
          <w:rFonts w:hint="eastAsia"/>
          <w:szCs w:val="21"/>
          <w:highlight w:val="none"/>
          <w:lang w:eastAsia="zh-CN"/>
        </w:rPr>
        <w:t>成交</w:t>
      </w:r>
      <w:r>
        <w:rPr>
          <w:rFonts w:hint="eastAsia"/>
          <w:szCs w:val="21"/>
          <w:highlight w:val="none"/>
          <w:lang w:val="en-US" w:eastAsia="zh-CN"/>
        </w:rPr>
        <w:t>供应商</w:t>
      </w:r>
      <w:r>
        <w:rPr>
          <w:rFonts w:hint="eastAsia"/>
          <w:szCs w:val="21"/>
          <w:highlight w:val="none"/>
        </w:rPr>
        <w:t>，以此类推。以上信息查询记录及相关证据与采购文件一并保存。</w:t>
      </w:r>
    </w:p>
    <w:p w14:paraId="48CB9C0E">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.5.2在发布</w:t>
      </w:r>
      <w:r>
        <w:rPr>
          <w:rFonts w:hint="eastAsia"/>
          <w:color w:val="auto"/>
          <w:szCs w:val="21"/>
          <w:highlight w:val="none"/>
        </w:rPr>
        <w:t>结果</w:t>
      </w:r>
      <w:r>
        <w:rPr>
          <w:color w:val="auto"/>
          <w:szCs w:val="21"/>
          <w:highlight w:val="none"/>
        </w:rPr>
        <w:t>公告的同时，采购代理机构以供应商须知前附表规定的形式向成交供应商发出成交通知书。成交通知书发出后，采购人改变成交结果，或者成交供应商放弃成交，应当承担相应的法律责任。</w:t>
      </w:r>
    </w:p>
    <w:p w14:paraId="5A84507C">
      <w:pPr>
        <w:suppressAutoHyphens/>
        <w:spacing w:before="120" w:line="320" w:lineRule="atLeast"/>
        <w:ind w:firstLine="422" w:firstLineChars="200"/>
        <w:outlineLvl w:val="2"/>
        <w:rPr>
          <w:b/>
          <w:bCs/>
          <w:color w:val="auto"/>
          <w:kern w:val="0"/>
          <w:szCs w:val="21"/>
          <w:highlight w:val="none"/>
        </w:rPr>
      </w:pPr>
      <w:r>
        <w:rPr>
          <w:b/>
          <w:bCs/>
          <w:color w:val="auto"/>
          <w:kern w:val="0"/>
          <w:szCs w:val="21"/>
          <w:highlight w:val="none"/>
        </w:rPr>
        <w:t>6.6</w:t>
      </w:r>
      <w:r>
        <w:rPr>
          <w:rFonts w:hint="eastAsia"/>
          <w:b/>
          <w:bCs/>
          <w:color w:val="auto"/>
          <w:kern w:val="0"/>
          <w:szCs w:val="21"/>
          <w:highlight w:val="none"/>
        </w:rPr>
        <w:t>废标</w:t>
      </w:r>
    </w:p>
    <w:p w14:paraId="1D2D1424">
      <w:pPr>
        <w:spacing w:before="120" w:line="320" w:lineRule="atLeast"/>
        <w:ind w:firstLine="420" w:firstLineChars="200"/>
        <w:rPr>
          <w:color w:val="auto"/>
          <w:kern w:val="1"/>
          <w:szCs w:val="21"/>
          <w:highlight w:val="none"/>
        </w:rPr>
      </w:pPr>
      <w:r>
        <w:rPr>
          <w:color w:val="auto"/>
          <w:kern w:val="1"/>
          <w:szCs w:val="21"/>
          <w:highlight w:val="none"/>
        </w:rPr>
        <w:t>6.6.1</w:t>
      </w:r>
      <w:r>
        <w:rPr>
          <w:rFonts w:hint="eastAsia"/>
          <w:color w:val="auto"/>
          <w:kern w:val="1"/>
          <w:szCs w:val="21"/>
          <w:highlight w:val="none"/>
        </w:rPr>
        <w:t xml:space="preserve">出现下列情形之一，将导致项目废标： </w:t>
      </w:r>
    </w:p>
    <w:p w14:paraId="3E1C91B1">
      <w:pPr>
        <w:spacing w:before="120" w:line="320" w:lineRule="atLeast"/>
        <w:ind w:firstLine="420" w:firstLineChars="200"/>
        <w:rPr>
          <w:color w:val="auto"/>
          <w:szCs w:val="21"/>
          <w:highlight w:val="none"/>
        </w:rPr>
      </w:pPr>
      <w:r>
        <w:rPr>
          <w:rFonts w:hint="eastAsia"/>
          <w:color w:val="auto"/>
          <w:kern w:val="1"/>
          <w:szCs w:val="21"/>
          <w:highlight w:val="none"/>
        </w:rPr>
        <w:t>（1</w:t>
      </w:r>
      <w:r>
        <w:rPr>
          <w:rFonts w:hint="eastAsia"/>
          <w:color w:val="auto"/>
          <w:szCs w:val="21"/>
          <w:highlight w:val="none"/>
        </w:rPr>
        <w:t>）符合专业条件的供应商或者对采购文件做实质性响应的供应商不足三家；</w:t>
      </w:r>
    </w:p>
    <w:p w14:paraId="539D8915">
      <w:pPr>
        <w:spacing w:before="120" w:line="320" w:lineRule="atLeast"/>
        <w:ind w:firstLine="420" w:firstLineChars="200"/>
        <w:rPr>
          <w:color w:val="auto"/>
          <w:szCs w:val="21"/>
          <w:highlight w:val="none"/>
        </w:rPr>
      </w:pPr>
      <w:r>
        <w:rPr>
          <w:rFonts w:hint="eastAsia"/>
          <w:color w:val="auto"/>
          <w:szCs w:val="21"/>
          <w:highlight w:val="none"/>
        </w:rPr>
        <w:t>（2）出现影响采购公正的违法、违规行为的；</w:t>
      </w:r>
    </w:p>
    <w:p w14:paraId="70DBF54A">
      <w:pPr>
        <w:spacing w:before="120" w:line="320" w:lineRule="atLeast"/>
        <w:ind w:firstLine="420" w:firstLineChars="200"/>
        <w:rPr>
          <w:color w:val="auto"/>
          <w:szCs w:val="21"/>
          <w:highlight w:val="none"/>
        </w:rPr>
      </w:pPr>
      <w:r>
        <w:rPr>
          <w:rFonts w:hint="eastAsia"/>
          <w:color w:val="auto"/>
          <w:szCs w:val="21"/>
          <w:highlight w:val="none"/>
        </w:rPr>
        <w:t>（3）供应商的报价均超过了采购预算，采购人不能支付的；</w:t>
      </w:r>
    </w:p>
    <w:p w14:paraId="42C9F4D7">
      <w:pPr>
        <w:spacing w:before="120" w:line="320" w:lineRule="atLeast"/>
        <w:ind w:firstLine="420" w:firstLineChars="200"/>
        <w:rPr>
          <w:color w:val="auto"/>
          <w:highlight w:val="none"/>
        </w:rPr>
      </w:pPr>
      <w:r>
        <w:rPr>
          <w:rFonts w:hint="eastAsia"/>
          <w:color w:val="auto"/>
          <w:szCs w:val="21"/>
          <w:highlight w:val="none"/>
        </w:rPr>
        <w:t>（4）</w:t>
      </w:r>
      <w:r>
        <w:rPr>
          <w:rFonts w:hint="eastAsia"/>
          <w:color w:val="auto"/>
          <w:highlight w:val="none"/>
        </w:rPr>
        <w:t>因发生重大变故或采购任务取消的。</w:t>
      </w:r>
    </w:p>
    <w:p w14:paraId="5955DA6A">
      <w:pPr>
        <w:spacing w:before="120" w:line="320" w:lineRule="atLeast"/>
        <w:ind w:firstLine="420" w:firstLineChars="200"/>
        <w:rPr>
          <w:color w:val="auto"/>
          <w:szCs w:val="21"/>
          <w:highlight w:val="none"/>
        </w:rPr>
      </w:pPr>
      <w:r>
        <w:rPr>
          <w:color w:val="auto"/>
          <w:kern w:val="1"/>
          <w:szCs w:val="21"/>
          <w:highlight w:val="none"/>
        </w:rPr>
        <w:t>6.6.2</w:t>
      </w:r>
      <w:r>
        <w:rPr>
          <w:rFonts w:hint="eastAsia"/>
          <w:color w:val="auto"/>
          <w:kern w:val="1"/>
          <w:szCs w:val="21"/>
          <w:highlight w:val="none"/>
        </w:rPr>
        <w:t>废标后</w:t>
      </w:r>
      <w:r>
        <w:rPr>
          <w:rFonts w:hint="eastAsia"/>
          <w:color w:val="auto"/>
          <w:szCs w:val="21"/>
          <w:highlight w:val="none"/>
        </w:rPr>
        <w:t>采购</w:t>
      </w:r>
      <w:r>
        <w:rPr>
          <w:rFonts w:hint="eastAsia"/>
          <w:color w:val="auto"/>
          <w:kern w:val="1"/>
          <w:szCs w:val="21"/>
          <w:highlight w:val="none"/>
        </w:rPr>
        <w:t>代理机构将发布废标公告通知供应商。</w:t>
      </w:r>
    </w:p>
    <w:p w14:paraId="789B134C">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7．合同</w:t>
      </w:r>
    </w:p>
    <w:p w14:paraId="468F89AE">
      <w:pPr>
        <w:spacing w:before="120" w:line="320" w:lineRule="atLeast"/>
        <w:ind w:firstLine="422" w:firstLineChars="200"/>
        <w:outlineLvl w:val="2"/>
        <w:rPr>
          <w:b/>
          <w:bCs/>
          <w:color w:val="auto"/>
          <w:kern w:val="0"/>
          <w:szCs w:val="21"/>
          <w:highlight w:val="none"/>
        </w:rPr>
      </w:pPr>
      <w:r>
        <w:rPr>
          <w:b/>
          <w:bCs/>
          <w:color w:val="auto"/>
          <w:kern w:val="0"/>
          <w:szCs w:val="21"/>
          <w:highlight w:val="none"/>
        </w:rPr>
        <w:t>7.1合同授予标准</w:t>
      </w:r>
    </w:p>
    <w:p w14:paraId="65F52D9C">
      <w:pPr>
        <w:spacing w:before="120" w:line="320" w:lineRule="atLeast"/>
        <w:ind w:firstLine="420" w:firstLineChars="200"/>
        <w:rPr>
          <w:color w:val="auto"/>
          <w:szCs w:val="21"/>
          <w:highlight w:val="none"/>
        </w:rPr>
      </w:pPr>
      <w:r>
        <w:rPr>
          <w:color w:val="auto"/>
          <w:szCs w:val="21"/>
          <w:highlight w:val="none"/>
        </w:rPr>
        <w:t>合同将授予被确定实质上响应采购文件要求，具备履行合同能力，综合评分排名第一的供应商。在</w:t>
      </w:r>
      <w:r>
        <w:rPr>
          <w:rFonts w:hint="eastAsia"/>
          <w:color w:val="auto"/>
          <w:szCs w:val="21"/>
          <w:highlight w:val="none"/>
        </w:rPr>
        <w:t>成交通知书</w:t>
      </w:r>
      <w:r>
        <w:rPr>
          <w:color w:val="auto"/>
          <w:szCs w:val="21"/>
          <w:highlight w:val="none"/>
        </w:rPr>
        <w:t>发出前或签订合同前，如果</w:t>
      </w:r>
      <w:r>
        <w:rPr>
          <w:rFonts w:hint="eastAsia"/>
          <w:color w:val="auto"/>
          <w:szCs w:val="21"/>
          <w:highlight w:val="none"/>
        </w:rPr>
        <w:t>成交供应商</w:t>
      </w:r>
      <w:r>
        <w:rPr>
          <w:color w:val="auto"/>
          <w:szCs w:val="21"/>
          <w:highlight w:val="none"/>
        </w:rPr>
        <w:t>的组织机构</w:t>
      </w:r>
      <w:r>
        <w:rPr>
          <w:rFonts w:hint="eastAsia"/>
          <w:color w:val="auto"/>
          <w:szCs w:val="21"/>
          <w:highlight w:val="none"/>
        </w:rPr>
        <w:t>、</w:t>
      </w:r>
      <w:r>
        <w:rPr>
          <w:color w:val="auto"/>
          <w:szCs w:val="21"/>
          <w:highlight w:val="none"/>
        </w:rPr>
        <w:t>经营、财务状况发生较大变化，可能造成不能履行合同、无法按照</w:t>
      </w:r>
      <w:r>
        <w:rPr>
          <w:rFonts w:hint="eastAsia"/>
          <w:color w:val="auto"/>
          <w:szCs w:val="21"/>
          <w:highlight w:val="none"/>
        </w:rPr>
        <w:t>采购文件</w:t>
      </w:r>
      <w:r>
        <w:rPr>
          <w:color w:val="auto"/>
          <w:szCs w:val="21"/>
          <w:highlight w:val="none"/>
        </w:rPr>
        <w:t>要求提交履约保证金等情形，不符合成交条件或不满足供应商资格条件要求 ，应在</w:t>
      </w:r>
      <w:r>
        <w:rPr>
          <w:rFonts w:hint="eastAsia"/>
          <w:color w:val="auto"/>
          <w:szCs w:val="21"/>
          <w:highlight w:val="none"/>
        </w:rPr>
        <w:t>成交通知书</w:t>
      </w:r>
      <w:r>
        <w:rPr>
          <w:color w:val="auto"/>
          <w:szCs w:val="21"/>
          <w:highlight w:val="none"/>
        </w:rPr>
        <w:t>发出前或签订合同前及时书面告知采购人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取消其成交资格并</w:t>
      </w:r>
      <w:r>
        <w:rPr>
          <w:color w:val="auto"/>
          <w:szCs w:val="21"/>
          <w:highlight w:val="none"/>
        </w:rPr>
        <w:t>没收磋商保证金</w:t>
      </w:r>
      <w:r>
        <w:rPr>
          <w:rFonts w:hint="eastAsia"/>
          <w:color w:val="auto"/>
          <w:szCs w:val="21"/>
          <w:highlight w:val="none"/>
        </w:rPr>
        <w:t>。</w:t>
      </w:r>
    </w:p>
    <w:p w14:paraId="7D175704">
      <w:pPr>
        <w:spacing w:before="120" w:line="320" w:lineRule="atLeast"/>
        <w:ind w:firstLine="422" w:firstLineChars="200"/>
        <w:outlineLvl w:val="2"/>
        <w:rPr>
          <w:b/>
          <w:bCs/>
          <w:color w:val="auto"/>
          <w:kern w:val="0"/>
          <w:szCs w:val="21"/>
          <w:highlight w:val="none"/>
        </w:rPr>
      </w:pPr>
      <w:r>
        <w:rPr>
          <w:b/>
          <w:bCs/>
          <w:color w:val="auto"/>
          <w:kern w:val="0"/>
          <w:szCs w:val="21"/>
          <w:highlight w:val="none"/>
        </w:rPr>
        <w:t>7.2签订合同</w:t>
      </w:r>
    </w:p>
    <w:p w14:paraId="74CE97BA">
      <w:pPr>
        <w:spacing w:before="120" w:line="320" w:lineRule="atLeast"/>
        <w:ind w:firstLine="420" w:firstLineChars="200"/>
        <w:rPr>
          <w:color w:val="auto"/>
          <w:szCs w:val="21"/>
          <w:highlight w:val="none"/>
        </w:rPr>
      </w:pPr>
      <w:r>
        <w:rPr>
          <w:color w:val="auto"/>
          <w:szCs w:val="21"/>
          <w:highlight w:val="none"/>
        </w:rPr>
        <w:t>7.2.1如</w:t>
      </w:r>
      <w:r>
        <w:rPr>
          <w:rFonts w:hint="eastAsia"/>
          <w:color w:val="auto"/>
          <w:szCs w:val="21"/>
          <w:highlight w:val="none"/>
        </w:rPr>
        <w:t>采购文件</w:t>
      </w:r>
      <w:r>
        <w:rPr>
          <w:color w:val="auto"/>
          <w:szCs w:val="21"/>
          <w:highlight w:val="none"/>
        </w:rPr>
        <w:t>无</w:t>
      </w:r>
      <w:r>
        <w:rPr>
          <w:rFonts w:hint="eastAsia"/>
          <w:color w:val="auto"/>
          <w:szCs w:val="21"/>
          <w:highlight w:val="none"/>
        </w:rPr>
        <w:t>特别</w:t>
      </w:r>
      <w:r>
        <w:rPr>
          <w:color w:val="auto"/>
          <w:szCs w:val="21"/>
          <w:highlight w:val="none"/>
        </w:rPr>
        <w:t>规定，</w:t>
      </w:r>
      <w:r>
        <w:rPr>
          <w:rFonts w:hint="eastAsia"/>
          <w:color w:val="auto"/>
          <w:szCs w:val="21"/>
          <w:highlight w:val="none"/>
        </w:rPr>
        <w:t>成交供应商按采购文件确定的事项签订政府采购合同。</w:t>
      </w:r>
    </w:p>
    <w:p w14:paraId="63F86C37">
      <w:pPr>
        <w:spacing w:before="120" w:line="320" w:lineRule="atLeast"/>
        <w:ind w:firstLine="420" w:firstLineChars="200"/>
        <w:rPr>
          <w:color w:val="auto"/>
          <w:szCs w:val="21"/>
          <w:highlight w:val="none"/>
        </w:rPr>
      </w:pPr>
      <w:r>
        <w:rPr>
          <w:color w:val="auto"/>
          <w:szCs w:val="21"/>
          <w:highlight w:val="none"/>
        </w:rPr>
        <w:t>7.2.2</w:t>
      </w:r>
      <w:r>
        <w:rPr>
          <w:rFonts w:hint="eastAsia"/>
          <w:color w:val="auto"/>
          <w:szCs w:val="21"/>
          <w:highlight w:val="none"/>
        </w:rPr>
        <w:t>政府采购合同应当包括采购人与成交供应商的名称和住所、标的、数量、质量、价款或者报酬、履行期限及地点和方式、验收要求、违约责任、解决争议的方法等内容。</w:t>
      </w:r>
      <w:r>
        <w:rPr>
          <w:color w:val="auto"/>
          <w:szCs w:val="21"/>
          <w:highlight w:val="none"/>
        </w:rPr>
        <w:t>采购文件、成交供应商的响应文件及澄清文件等，均为签订政府采购合同的依据。</w:t>
      </w:r>
    </w:p>
    <w:p w14:paraId="06DC9E7C">
      <w:pPr>
        <w:spacing w:before="120" w:line="320" w:lineRule="atLeast"/>
        <w:ind w:firstLine="420" w:firstLineChars="200"/>
        <w:rPr>
          <w:color w:val="auto"/>
          <w:szCs w:val="21"/>
          <w:highlight w:val="none"/>
        </w:rPr>
      </w:pPr>
      <w:r>
        <w:rPr>
          <w:color w:val="auto"/>
          <w:szCs w:val="21"/>
          <w:highlight w:val="none"/>
        </w:rPr>
        <w:t>7.2.3如成交供应商不按成交通知书的规定签订合同，</w:t>
      </w:r>
      <w:r>
        <w:rPr>
          <w:rFonts w:hint="eastAsia"/>
          <w:color w:val="auto"/>
          <w:szCs w:val="21"/>
          <w:highlight w:val="none"/>
        </w:rPr>
        <w:t>其磋商保证金将不予退还，并报由同级政府采购监督管理部门处理。</w:t>
      </w:r>
    </w:p>
    <w:p w14:paraId="24BE7F4A">
      <w:pPr>
        <w:spacing w:before="120" w:line="320" w:lineRule="atLeast"/>
        <w:ind w:firstLine="420" w:firstLineChars="200"/>
        <w:rPr>
          <w:color w:val="auto"/>
          <w:szCs w:val="21"/>
          <w:highlight w:val="none"/>
        </w:rPr>
      </w:pPr>
      <w:r>
        <w:rPr>
          <w:rFonts w:hint="eastAsia"/>
          <w:color w:val="auto"/>
          <w:szCs w:val="21"/>
          <w:highlight w:val="none"/>
        </w:rPr>
        <w:t>7</w:t>
      </w:r>
      <w:r>
        <w:rPr>
          <w:color w:val="auto"/>
          <w:szCs w:val="21"/>
          <w:highlight w:val="none"/>
        </w:rPr>
        <w:t>.2.4</w:t>
      </w:r>
      <w:r>
        <w:rPr>
          <w:rFonts w:hint="eastAsia"/>
          <w:color w:val="auto"/>
          <w:szCs w:val="21"/>
          <w:highlight w:val="none"/>
        </w:rPr>
        <w:t>成交供应商拒绝与采购人签订合同的，采购人可以按照评审报告推荐的成交候选人名单排序，确定下一候选人为成交供应商，也可以重新开展政府采购活动。</w:t>
      </w:r>
    </w:p>
    <w:p w14:paraId="5C74234B">
      <w:pPr>
        <w:spacing w:before="120" w:line="320" w:lineRule="atLeast"/>
        <w:ind w:firstLine="420" w:firstLineChars="200"/>
        <w:rPr>
          <w:rFonts w:hint="eastAsia"/>
          <w:color w:val="auto"/>
          <w:szCs w:val="21"/>
          <w:highlight w:val="none"/>
        </w:rPr>
      </w:pPr>
      <w:bookmarkStart w:id="67" w:name="_Hlk155170999"/>
      <w:r>
        <w:rPr>
          <w:rFonts w:hint="eastAsia"/>
          <w:color w:val="auto"/>
          <w:szCs w:val="21"/>
          <w:highlight w:val="none"/>
        </w:rPr>
        <w:t>7</w:t>
      </w:r>
      <w:r>
        <w:rPr>
          <w:color w:val="auto"/>
          <w:szCs w:val="21"/>
          <w:highlight w:val="none"/>
        </w:rPr>
        <w:t>.2.5</w:t>
      </w:r>
      <w:r>
        <w:rPr>
          <w:rFonts w:hint="eastAsia"/>
          <w:color w:val="auto"/>
          <w:szCs w:val="21"/>
          <w:highlight w:val="none"/>
        </w:rPr>
        <w:t>采购人因不可抗力原因迟延签订合同的，应当自不可抗力事由消除之日起5个工作日内完成合同签订事宜。</w:t>
      </w:r>
      <w:bookmarkEnd w:id="67"/>
    </w:p>
    <w:p w14:paraId="5A7E43B7">
      <w:pPr>
        <w:spacing w:before="120" w:line="320" w:lineRule="atLeast"/>
        <w:ind w:firstLine="422" w:firstLineChars="200"/>
        <w:outlineLvl w:val="2"/>
        <w:rPr>
          <w:b/>
          <w:bCs/>
          <w:color w:val="auto"/>
          <w:kern w:val="0"/>
          <w:szCs w:val="21"/>
          <w:highlight w:val="none"/>
        </w:rPr>
      </w:pPr>
      <w:r>
        <w:rPr>
          <w:b/>
          <w:bCs/>
          <w:color w:val="auto"/>
          <w:kern w:val="0"/>
          <w:szCs w:val="21"/>
          <w:highlight w:val="none"/>
        </w:rPr>
        <w:t>7.3合同公告</w:t>
      </w:r>
    </w:p>
    <w:p w14:paraId="00859D05">
      <w:pPr>
        <w:spacing w:before="120" w:line="320" w:lineRule="atLeast"/>
        <w:ind w:firstLine="420" w:firstLineChars="200"/>
        <w:rPr>
          <w:color w:val="auto"/>
          <w:szCs w:val="21"/>
          <w:highlight w:val="none"/>
        </w:rPr>
      </w:pPr>
      <w:r>
        <w:rPr>
          <w:color w:val="auto"/>
          <w:szCs w:val="21"/>
          <w:highlight w:val="none"/>
        </w:rPr>
        <w:t>7.3.1如</w:t>
      </w:r>
      <w:r>
        <w:rPr>
          <w:rFonts w:hint="eastAsia"/>
          <w:color w:val="auto"/>
          <w:szCs w:val="21"/>
          <w:highlight w:val="none"/>
        </w:rPr>
        <w:t>采购文件</w:t>
      </w:r>
      <w:r>
        <w:rPr>
          <w:color w:val="auto"/>
          <w:szCs w:val="21"/>
          <w:highlight w:val="none"/>
        </w:rPr>
        <w:t>无特殊规定</w:t>
      </w:r>
      <w:r>
        <w:rPr>
          <w:rFonts w:hint="eastAsia"/>
          <w:color w:val="auto"/>
          <w:szCs w:val="21"/>
          <w:highlight w:val="none"/>
        </w:rPr>
        <w:t>，</w:t>
      </w:r>
      <w:r>
        <w:rPr>
          <w:color w:val="auto"/>
          <w:szCs w:val="21"/>
          <w:highlight w:val="none"/>
        </w:rPr>
        <w:t>成交供应商应在签订合同后1个工作日内，将政府采购合同副本送采购代理机构</w:t>
      </w:r>
      <w:r>
        <w:rPr>
          <w:rFonts w:hint="eastAsia"/>
          <w:color w:val="auto"/>
          <w:szCs w:val="21"/>
          <w:highlight w:val="none"/>
        </w:rPr>
        <w:t>存档</w:t>
      </w:r>
      <w:r>
        <w:rPr>
          <w:color w:val="auto"/>
          <w:szCs w:val="21"/>
          <w:highlight w:val="none"/>
        </w:rPr>
        <w:t>。</w:t>
      </w:r>
    </w:p>
    <w:p w14:paraId="0AA08447">
      <w:pPr>
        <w:spacing w:before="120" w:line="320" w:lineRule="atLeast"/>
        <w:ind w:firstLine="420" w:firstLineChars="200"/>
        <w:rPr>
          <w:color w:val="auto"/>
          <w:szCs w:val="21"/>
          <w:highlight w:val="none"/>
        </w:rPr>
      </w:pPr>
      <w:r>
        <w:rPr>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3059B63B">
      <w:pPr>
        <w:spacing w:before="120" w:line="320" w:lineRule="atLeast"/>
        <w:ind w:firstLine="420" w:firstLineChars="200"/>
        <w:rPr>
          <w:rFonts w:hint="eastAsia"/>
          <w:color w:val="auto"/>
          <w:szCs w:val="21"/>
          <w:highlight w:val="none"/>
        </w:rPr>
      </w:pPr>
      <w:bookmarkStart w:id="68" w:name="_Hlk155171014"/>
      <w:r>
        <w:rPr>
          <w:rFonts w:hint="eastAsia"/>
          <w:color w:val="auto"/>
          <w:szCs w:val="21"/>
          <w:highlight w:val="none"/>
        </w:rPr>
        <w:t>7</w:t>
      </w:r>
      <w:r>
        <w:rPr>
          <w:color w:val="auto"/>
          <w:szCs w:val="21"/>
          <w:highlight w:val="none"/>
        </w:rPr>
        <w:t xml:space="preserve">.3.3 </w:t>
      </w:r>
      <w:r>
        <w:rPr>
          <w:rFonts w:hint="eastAsia"/>
          <w:color w:val="auto"/>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8"/>
    </w:p>
    <w:p w14:paraId="249A0E91">
      <w:pPr>
        <w:spacing w:before="120" w:line="320" w:lineRule="atLeast"/>
        <w:ind w:firstLine="422" w:firstLineChars="200"/>
        <w:outlineLvl w:val="2"/>
        <w:rPr>
          <w:b/>
          <w:bCs/>
          <w:color w:val="auto"/>
          <w:kern w:val="0"/>
          <w:szCs w:val="21"/>
          <w:highlight w:val="none"/>
        </w:rPr>
      </w:pPr>
      <w:r>
        <w:rPr>
          <w:b/>
          <w:bCs/>
          <w:color w:val="auto"/>
          <w:kern w:val="0"/>
          <w:szCs w:val="21"/>
          <w:highlight w:val="none"/>
        </w:rPr>
        <w:t>7.4 履行合同</w:t>
      </w:r>
    </w:p>
    <w:p w14:paraId="0946FB4F">
      <w:pPr>
        <w:spacing w:before="120" w:line="320" w:lineRule="atLeast"/>
        <w:ind w:firstLine="420" w:firstLineChars="200"/>
        <w:rPr>
          <w:color w:val="auto"/>
          <w:szCs w:val="21"/>
          <w:highlight w:val="none"/>
        </w:rPr>
      </w:pPr>
      <w:bookmarkStart w:id="69" w:name="_Toc217446070"/>
      <w:bookmarkStart w:id="70" w:name="_Toc308164814"/>
      <w:r>
        <w:rPr>
          <w:color w:val="auto"/>
          <w:szCs w:val="21"/>
          <w:highlight w:val="none"/>
        </w:rPr>
        <w:t>7.4.1</w:t>
      </w:r>
      <w:r>
        <w:rPr>
          <w:rFonts w:hint="eastAsia"/>
          <w:color w:val="auto"/>
          <w:szCs w:val="21"/>
          <w:highlight w:val="none"/>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4A1F3E90">
      <w:pPr>
        <w:spacing w:before="120" w:line="320" w:lineRule="atLeast"/>
        <w:ind w:firstLine="422" w:firstLineChars="200"/>
        <w:rPr>
          <w:b/>
          <w:bCs/>
          <w:color w:val="auto"/>
          <w:kern w:val="0"/>
          <w:szCs w:val="21"/>
          <w:highlight w:val="none"/>
        </w:rPr>
      </w:pPr>
      <w:r>
        <w:rPr>
          <w:b/>
          <w:bCs/>
          <w:color w:val="auto"/>
          <w:kern w:val="0"/>
          <w:szCs w:val="21"/>
          <w:highlight w:val="none"/>
        </w:rPr>
        <w:t>7.5履约验收</w:t>
      </w:r>
      <w:bookmarkEnd w:id="69"/>
      <w:bookmarkEnd w:id="70"/>
    </w:p>
    <w:p w14:paraId="2A8868BF">
      <w:pPr>
        <w:spacing w:before="120" w:line="320" w:lineRule="atLeast"/>
        <w:ind w:firstLine="420" w:firstLineChars="200"/>
        <w:rPr>
          <w:color w:val="auto"/>
          <w:szCs w:val="21"/>
          <w:highlight w:val="none"/>
        </w:rPr>
      </w:pPr>
      <w:r>
        <w:rPr>
          <w:color w:val="auto"/>
          <w:szCs w:val="21"/>
          <w:highlight w:val="none"/>
        </w:rPr>
        <w:t>7.5.1采购人可以根据政府采购项目具体情况自行组织验收，或者委托政府采购代理机构、国家认可的质量检测机构开展采购项目履约验收工作。</w:t>
      </w:r>
    </w:p>
    <w:p w14:paraId="06A1B59F">
      <w:pPr>
        <w:spacing w:before="120" w:line="320" w:lineRule="atLeast"/>
        <w:ind w:firstLine="420" w:firstLineChars="200"/>
        <w:rPr>
          <w:color w:val="auto"/>
          <w:szCs w:val="21"/>
          <w:highlight w:val="none"/>
        </w:rPr>
      </w:pPr>
      <w:r>
        <w:rPr>
          <w:color w:val="auto"/>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0D286149">
      <w:pPr>
        <w:spacing w:before="120" w:line="320" w:lineRule="atLeast"/>
        <w:ind w:firstLine="420" w:firstLineChars="200"/>
        <w:rPr>
          <w:color w:val="auto"/>
          <w:szCs w:val="21"/>
          <w:highlight w:val="none"/>
        </w:rPr>
      </w:pPr>
      <w:r>
        <w:rPr>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2B65C619">
      <w:pPr>
        <w:spacing w:before="120" w:line="320" w:lineRule="atLeast"/>
        <w:ind w:firstLine="420" w:firstLineChars="200"/>
        <w:rPr>
          <w:color w:val="auto"/>
          <w:szCs w:val="21"/>
          <w:highlight w:val="none"/>
        </w:rPr>
      </w:pPr>
      <w:r>
        <w:rPr>
          <w:color w:val="auto"/>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0F593A93">
      <w:pPr>
        <w:spacing w:before="120" w:line="320" w:lineRule="atLeast"/>
        <w:ind w:left="2" w:leftChars="1" w:firstLine="422" w:firstLineChars="200"/>
        <w:outlineLvl w:val="1"/>
        <w:rPr>
          <w:b/>
          <w:bCs/>
          <w:color w:val="auto"/>
          <w:kern w:val="0"/>
          <w:szCs w:val="21"/>
          <w:highlight w:val="none"/>
        </w:rPr>
      </w:pPr>
      <w:bookmarkStart w:id="71" w:name="_Toc254970533"/>
      <w:bookmarkStart w:id="72" w:name="_Toc254970674"/>
      <w:r>
        <w:rPr>
          <w:b/>
          <w:bCs/>
          <w:color w:val="auto"/>
          <w:kern w:val="0"/>
          <w:szCs w:val="21"/>
          <w:highlight w:val="none"/>
        </w:rPr>
        <w:t>8．质疑和投诉</w:t>
      </w:r>
      <w:bookmarkEnd w:id="71"/>
      <w:bookmarkEnd w:id="72"/>
    </w:p>
    <w:p w14:paraId="550FCBB8">
      <w:pPr>
        <w:spacing w:before="120" w:line="320" w:lineRule="atLeast"/>
        <w:ind w:firstLine="422" w:firstLineChars="200"/>
        <w:outlineLvl w:val="2"/>
        <w:rPr>
          <w:b/>
          <w:bCs/>
          <w:color w:val="auto"/>
          <w:kern w:val="0"/>
          <w:szCs w:val="21"/>
          <w:highlight w:val="none"/>
        </w:rPr>
      </w:pPr>
      <w:r>
        <w:rPr>
          <w:b/>
          <w:bCs/>
          <w:color w:val="auto"/>
          <w:kern w:val="0"/>
          <w:szCs w:val="21"/>
          <w:highlight w:val="none"/>
        </w:rPr>
        <w:t>8.1质疑</w:t>
      </w:r>
    </w:p>
    <w:p w14:paraId="72807677">
      <w:pPr>
        <w:spacing w:before="120" w:line="320" w:lineRule="atLeast"/>
        <w:ind w:firstLine="420" w:firstLineChars="200"/>
        <w:rPr>
          <w:color w:val="auto"/>
          <w:szCs w:val="21"/>
          <w:highlight w:val="none"/>
        </w:rPr>
      </w:pPr>
      <w:r>
        <w:rPr>
          <w:color w:val="auto"/>
          <w:szCs w:val="21"/>
          <w:highlight w:val="none"/>
        </w:rPr>
        <w:t>8.1.1质疑内容、时限</w:t>
      </w:r>
    </w:p>
    <w:p w14:paraId="28950FD9">
      <w:pPr>
        <w:spacing w:before="120" w:line="320" w:lineRule="atLeast"/>
        <w:ind w:firstLine="420" w:firstLineChars="200"/>
        <w:rPr>
          <w:color w:val="auto"/>
          <w:szCs w:val="21"/>
          <w:highlight w:val="none"/>
        </w:rPr>
      </w:pPr>
      <w:r>
        <w:rPr>
          <w:rFonts w:hint="eastAsia"/>
          <w:color w:val="auto"/>
          <w:szCs w:val="21"/>
          <w:highlight w:val="none"/>
        </w:rPr>
        <w:t>（1）供应商对政府采购活动有疑问的，可以向采购人或采购代理机构提出询问。采购人或者采购代理机构应当在3个工作日内对供应商依法提出的询问作出答复。</w:t>
      </w:r>
    </w:p>
    <w:p w14:paraId="73134A20">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lang w:eastAsia="zh-CN"/>
        </w:rPr>
        <w:t>供应商</w:t>
      </w:r>
      <w:r>
        <w:rPr>
          <w:rFonts w:hint="eastAsia"/>
          <w:color w:val="auto"/>
          <w:szCs w:val="21"/>
          <w:highlight w:val="none"/>
        </w:rPr>
        <w:t>认为采购文件、采购过程、中标或者成交结果使自己的权益受到损害的，可以在知道或者应知其权益受到损害之日起7个工作日内向采购人或采购代理机构提出质疑。采购人或</w:t>
      </w:r>
      <w:r>
        <w:rPr>
          <w:color w:val="auto"/>
          <w:szCs w:val="21"/>
          <w:highlight w:val="none"/>
        </w:rPr>
        <w:t>采购代理机构在收到供应商书面质疑后7个工作日内，对质疑内容作出答复。</w:t>
      </w:r>
    </w:p>
    <w:p w14:paraId="06CDC0E7">
      <w:pPr>
        <w:spacing w:before="120" w:line="320" w:lineRule="atLeast"/>
        <w:ind w:firstLine="420" w:firstLineChars="200"/>
        <w:rPr>
          <w:color w:val="auto"/>
          <w:szCs w:val="21"/>
          <w:highlight w:val="none"/>
        </w:rPr>
      </w:pPr>
      <w:r>
        <w:rPr>
          <w:color w:val="auto"/>
          <w:szCs w:val="21"/>
          <w:highlight w:val="none"/>
        </w:rPr>
        <w:t>8.1.2质疑形式</w:t>
      </w:r>
    </w:p>
    <w:p w14:paraId="76CE5C8C">
      <w:pPr>
        <w:spacing w:before="120" w:line="320" w:lineRule="atLeast"/>
        <w:ind w:firstLine="420" w:firstLineChars="200"/>
        <w:rPr>
          <w:color w:val="auto"/>
          <w:szCs w:val="21"/>
          <w:highlight w:val="none"/>
        </w:rPr>
      </w:pPr>
      <w:r>
        <w:rPr>
          <w:color w:val="auto"/>
          <w:szCs w:val="21"/>
          <w:highlight w:val="none"/>
        </w:rPr>
        <w:t>质疑应当采用</w:t>
      </w:r>
      <w:r>
        <w:rPr>
          <w:rFonts w:hint="eastAsia"/>
          <w:color w:val="auto"/>
          <w:szCs w:val="21"/>
          <w:highlight w:val="none"/>
        </w:rPr>
        <w:t>供应商</w:t>
      </w:r>
      <w:r>
        <w:rPr>
          <w:color w:val="auto"/>
          <w:szCs w:val="21"/>
          <w:highlight w:val="none"/>
        </w:rPr>
        <w:t>须知前附表所规定的形式，质疑书应明确阐述</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过程或成交结果中使自己合法权益受到损害的实质性内容，提供相关事实、依据和证据及其来源或线索，便于有关单位调查、答复和处理。</w:t>
      </w:r>
    </w:p>
    <w:p w14:paraId="28691D45">
      <w:pPr>
        <w:spacing w:before="120" w:line="320" w:lineRule="atLeast"/>
        <w:ind w:firstLine="420" w:firstLineChars="200"/>
        <w:rPr>
          <w:color w:val="auto"/>
          <w:szCs w:val="21"/>
          <w:highlight w:val="none"/>
        </w:rPr>
      </w:pPr>
      <w:r>
        <w:rPr>
          <w:rFonts w:hint="eastAsia"/>
          <w:color w:val="auto"/>
          <w:szCs w:val="21"/>
          <w:highlight w:val="none"/>
        </w:rPr>
        <w:t>8</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14:paraId="27AA28BD">
      <w:pPr>
        <w:spacing w:before="120" w:line="320" w:lineRule="atLeast"/>
        <w:ind w:firstLine="420" w:firstLineChars="200"/>
        <w:rPr>
          <w:color w:val="auto"/>
          <w:szCs w:val="21"/>
          <w:highlight w:val="none"/>
        </w:rPr>
      </w:pPr>
      <w:r>
        <w:rPr>
          <w:rFonts w:hint="eastAsia"/>
          <w:color w:val="auto"/>
          <w:szCs w:val="21"/>
          <w:highlight w:val="none"/>
        </w:rPr>
        <w:t>（1）</w:t>
      </w:r>
      <w:r>
        <w:rPr>
          <w:rFonts w:hint="eastAsia"/>
          <w:color w:val="auto"/>
          <w:szCs w:val="21"/>
          <w:highlight w:val="none"/>
        </w:rPr>
        <w:tab/>
      </w:r>
      <w:r>
        <w:rPr>
          <w:rFonts w:hint="eastAsia"/>
          <w:color w:val="auto"/>
          <w:szCs w:val="21"/>
          <w:highlight w:val="none"/>
        </w:rPr>
        <w:t>供应商的姓名或者名称、地址、邮编、联系人及联系电话；</w:t>
      </w:r>
    </w:p>
    <w:p w14:paraId="551D38A5">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rPr>
        <w:tab/>
      </w:r>
      <w:r>
        <w:rPr>
          <w:rFonts w:hint="eastAsia"/>
          <w:color w:val="auto"/>
          <w:szCs w:val="21"/>
          <w:highlight w:val="none"/>
        </w:rPr>
        <w:t>质疑项目的名称、编号；</w:t>
      </w:r>
    </w:p>
    <w:p w14:paraId="042FB31C">
      <w:pPr>
        <w:spacing w:before="120" w:line="320" w:lineRule="atLeast"/>
        <w:ind w:firstLine="420" w:firstLineChars="200"/>
        <w:rPr>
          <w:color w:val="auto"/>
          <w:szCs w:val="21"/>
          <w:highlight w:val="none"/>
        </w:rPr>
      </w:pPr>
      <w:r>
        <w:rPr>
          <w:rFonts w:hint="eastAsia"/>
          <w:color w:val="auto"/>
          <w:szCs w:val="21"/>
          <w:highlight w:val="none"/>
        </w:rPr>
        <w:t>（3）</w:t>
      </w:r>
      <w:r>
        <w:rPr>
          <w:rFonts w:hint="eastAsia"/>
          <w:color w:val="auto"/>
          <w:szCs w:val="21"/>
          <w:highlight w:val="none"/>
        </w:rPr>
        <w:tab/>
      </w:r>
      <w:r>
        <w:rPr>
          <w:rFonts w:hint="eastAsia"/>
          <w:color w:val="auto"/>
          <w:szCs w:val="21"/>
          <w:highlight w:val="none"/>
        </w:rPr>
        <w:t>具体、明确的质疑事项和与质疑事项相关的请求；</w:t>
      </w:r>
    </w:p>
    <w:p w14:paraId="6EACE0B7">
      <w:pPr>
        <w:spacing w:before="120" w:line="320" w:lineRule="atLeast"/>
        <w:ind w:firstLine="420" w:firstLineChars="200"/>
        <w:rPr>
          <w:color w:val="auto"/>
          <w:szCs w:val="21"/>
          <w:highlight w:val="none"/>
        </w:rPr>
      </w:pPr>
      <w:r>
        <w:rPr>
          <w:rFonts w:hint="eastAsia"/>
          <w:color w:val="auto"/>
          <w:szCs w:val="21"/>
          <w:highlight w:val="none"/>
        </w:rPr>
        <w:t>（4）</w:t>
      </w:r>
      <w:r>
        <w:rPr>
          <w:rFonts w:hint="eastAsia"/>
          <w:color w:val="auto"/>
          <w:szCs w:val="21"/>
          <w:highlight w:val="none"/>
        </w:rPr>
        <w:tab/>
      </w:r>
      <w:r>
        <w:rPr>
          <w:rFonts w:hint="eastAsia"/>
          <w:color w:val="auto"/>
          <w:szCs w:val="21"/>
          <w:highlight w:val="none"/>
        </w:rPr>
        <w:t>事实依据；</w:t>
      </w:r>
    </w:p>
    <w:p w14:paraId="3C01616E">
      <w:pPr>
        <w:spacing w:before="120" w:line="320" w:lineRule="atLeast"/>
        <w:ind w:firstLine="420" w:firstLineChars="200"/>
        <w:rPr>
          <w:color w:val="auto"/>
          <w:szCs w:val="21"/>
          <w:highlight w:val="none"/>
        </w:rPr>
      </w:pPr>
      <w:r>
        <w:rPr>
          <w:rFonts w:hint="eastAsia"/>
          <w:color w:val="auto"/>
          <w:szCs w:val="21"/>
          <w:highlight w:val="none"/>
        </w:rPr>
        <w:t>（5）</w:t>
      </w:r>
      <w:r>
        <w:rPr>
          <w:rFonts w:hint="eastAsia"/>
          <w:color w:val="auto"/>
          <w:szCs w:val="21"/>
          <w:highlight w:val="none"/>
        </w:rPr>
        <w:tab/>
      </w:r>
      <w:r>
        <w:rPr>
          <w:rFonts w:hint="eastAsia"/>
          <w:color w:val="auto"/>
          <w:szCs w:val="21"/>
          <w:highlight w:val="none"/>
        </w:rPr>
        <w:t>必要的法律依据；</w:t>
      </w:r>
    </w:p>
    <w:p w14:paraId="53447268">
      <w:pPr>
        <w:spacing w:before="120" w:line="320" w:lineRule="atLeast"/>
        <w:ind w:firstLine="420" w:firstLineChars="200"/>
        <w:rPr>
          <w:color w:val="auto"/>
          <w:szCs w:val="21"/>
          <w:highlight w:val="none"/>
        </w:rPr>
      </w:pPr>
      <w:r>
        <w:rPr>
          <w:rFonts w:hint="eastAsia"/>
          <w:color w:val="auto"/>
          <w:szCs w:val="21"/>
          <w:highlight w:val="none"/>
        </w:rPr>
        <w:t>（6）</w:t>
      </w:r>
      <w:r>
        <w:rPr>
          <w:rFonts w:hint="eastAsia"/>
          <w:color w:val="auto"/>
          <w:szCs w:val="21"/>
          <w:highlight w:val="none"/>
        </w:rPr>
        <w:tab/>
      </w:r>
      <w:r>
        <w:rPr>
          <w:rFonts w:hint="eastAsia"/>
          <w:color w:val="auto"/>
          <w:szCs w:val="21"/>
          <w:highlight w:val="none"/>
        </w:rPr>
        <w:t>提出质疑的日期。</w:t>
      </w:r>
    </w:p>
    <w:p w14:paraId="15943CA2">
      <w:pPr>
        <w:spacing w:before="120" w:line="320" w:lineRule="atLeast"/>
        <w:ind w:firstLine="420" w:firstLineChars="200"/>
        <w:rPr>
          <w:color w:val="auto"/>
          <w:szCs w:val="21"/>
          <w:highlight w:val="none"/>
        </w:rPr>
      </w:pPr>
      <w:r>
        <w:rPr>
          <w:rFonts w:hint="eastAsia"/>
          <w:color w:val="auto"/>
          <w:szCs w:val="21"/>
          <w:highlight w:val="none"/>
        </w:rPr>
        <w:t>供应商为自然人的，应当由本人签字；供应商为法人或者其他组织的，应当由法定代表人、主要负责人，或者其授权代表签字或者盖章，并加盖公章。</w:t>
      </w:r>
      <w:r>
        <w:rPr>
          <w:color w:val="auto"/>
          <w:szCs w:val="21"/>
          <w:highlight w:val="none"/>
        </w:rPr>
        <w:t xml:space="preserve"> </w:t>
      </w:r>
    </w:p>
    <w:p w14:paraId="2125BC74">
      <w:pPr>
        <w:spacing w:before="120" w:line="320" w:lineRule="atLeast"/>
        <w:ind w:firstLine="422" w:firstLineChars="200"/>
        <w:outlineLvl w:val="2"/>
        <w:rPr>
          <w:b/>
          <w:bCs/>
          <w:color w:val="auto"/>
          <w:kern w:val="0"/>
          <w:szCs w:val="21"/>
          <w:highlight w:val="none"/>
        </w:rPr>
      </w:pPr>
      <w:r>
        <w:rPr>
          <w:b/>
          <w:bCs/>
          <w:color w:val="auto"/>
          <w:kern w:val="0"/>
          <w:szCs w:val="21"/>
          <w:highlight w:val="none"/>
        </w:rPr>
        <w:t>8.2投诉</w:t>
      </w:r>
    </w:p>
    <w:p w14:paraId="6EF6DBA4">
      <w:pPr>
        <w:spacing w:before="120" w:line="320" w:lineRule="atLeast"/>
        <w:ind w:firstLine="420" w:firstLineChars="200"/>
        <w:rPr>
          <w:color w:val="auto"/>
          <w:szCs w:val="21"/>
          <w:highlight w:val="none"/>
        </w:rPr>
      </w:pPr>
      <w:r>
        <w:rPr>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07B498E1">
      <w:pPr>
        <w:spacing w:before="120" w:line="320" w:lineRule="atLeast"/>
        <w:ind w:firstLine="420" w:firstLineChars="200"/>
        <w:rPr>
          <w:color w:val="auto"/>
          <w:szCs w:val="21"/>
          <w:highlight w:val="none"/>
        </w:rPr>
      </w:pPr>
      <w:r>
        <w:rPr>
          <w:color w:val="auto"/>
          <w:szCs w:val="21"/>
          <w:highlight w:val="none"/>
        </w:rPr>
        <w:t>8.2.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14:paraId="49D9B032">
      <w:pPr>
        <w:spacing w:before="120" w:line="320" w:lineRule="atLeast"/>
        <w:ind w:firstLine="422" w:firstLineChars="200"/>
        <w:outlineLvl w:val="1"/>
        <w:rPr>
          <w:b/>
          <w:bCs/>
          <w:color w:val="auto"/>
          <w:kern w:val="0"/>
          <w:szCs w:val="21"/>
          <w:highlight w:val="none"/>
        </w:rPr>
      </w:pPr>
      <w:r>
        <w:rPr>
          <w:b/>
          <w:bCs/>
          <w:color w:val="auto"/>
          <w:kern w:val="0"/>
          <w:szCs w:val="21"/>
          <w:highlight w:val="none"/>
        </w:rPr>
        <w:t>9．其他事项</w:t>
      </w:r>
    </w:p>
    <w:p w14:paraId="4CABAF99">
      <w:pPr>
        <w:spacing w:before="120" w:line="320" w:lineRule="atLeast"/>
        <w:ind w:firstLine="420" w:firstLineChars="200"/>
        <w:rPr>
          <w:color w:val="auto"/>
          <w:szCs w:val="21"/>
          <w:highlight w:val="none"/>
        </w:rPr>
      </w:pPr>
      <w:r>
        <w:rPr>
          <w:color w:val="auto"/>
          <w:szCs w:val="21"/>
          <w:highlight w:val="none"/>
        </w:rPr>
        <w:t>9.1代理服务收费由采购代理机构向成交供应商收取。签订合同前，成交供应商应向采购代理机构一次付清代理服务费。</w:t>
      </w:r>
    </w:p>
    <w:p w14:paraId="6069E50F">
      <w:pPr>
        <w:spacing w:before="120" w:line="276" w:lineRule="auto"/>
        <w:ind w:firstLine="420" w:firstLineChars="200"/>
        <w:rPr>
          <w:color w:val="auto"/>
          <w:szCs w:val="21"/>
          <w:highlight w:val="none"/>
        </w:rPr>
      </w:pPr>
      <w:r>
        <w:rPr>
          <w:color w:val="auto"/>
          <w:szCs w:val="21"/>
          <w:highlight w:val="none"/>
        </w:rPr>
        <w:t>9.2</w:t>
      </w:r>
      <w:r>
        <w:rPr>
          <w:rFonts w:hint="eastAsia"/>
          <w:color w:val="auto"/>
          <w:szCs w:val="21"/>
          <w:highlight w:val="none"/>
        </w:rPr>
        <w:t>电子交易活动的中止。采购过程中出现以下情形，导致电子交易平台无法正常运行，或者无法保证电子交易的公平、公正和安全时，采购机构可中止电子交易活动：</w:t>
      </w:r>
    </w:p>
    <w:p w14:paraId="45D7BAFF">
      <w:pPr>
        <w:spacing w:before="120" w:line="276"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14:paraId="1E05C845">
      <w:pPr>
        <w:spacing w:before="120" w:line="276"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14:paraId="3F88FB4A">
      <w:pPr>
        <w:spacing w:before="120" w:line="276"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14:paraId="3D4758EC">
      <w:pPr>
        <w:spacing w:before="120" w:line="276"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14:paraId="4D753576">
      <w:pPr>
        <w:spacing w:before="120" w:line="276"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）其他无法保证电子交易的公平、公正和安全的情况。</w:t>
      </w:r>
    </w:p>
    <w:p w14:paraId="03CD1F08">
      <w:pPr>
        <w:tabs>
          <w:tab w:val="left" w:pos="4820"/>
        </w:tabs>
        <w:spacing w:before="120" w:line="360" w:lineRule="auto"/>
        <w:ind w:firstLine="420" w:firstLineChars="200"/>
        <w:rPr>
          <w:color w:val="auto"/>
          <w:szCs w:val="21"/>
          <w:highlight w:val="none"/>
        </w:rPr>
      </w:pPr>
      <w:r>
        <w:rPr>
          <w:rFonts w:hint="eastAsia"/>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highlight w:val="none"/>
        </w:rPr>
        <w:t xml:space="preserve"> </w:t>
      </w:r>
    </w:p>
    <w:p w14:paraId="239BD192">
      <w:pPr>
        <w:spacing w:line="360" w:lineRule="auto"/>
        <w:ind w:firstLine="420"/>
        <w:rPr>
          <w:color w:val="auto"/>
          <w:szCs w:val="21"/>
          <w:highlight w:val="none"/>
        </w:rPr>
      </w:pPr>
      <w:r>
        <w:rPr>
          <w:color w:val="auto"/>
          <w:szCs w:val="21"/>
          <w:highlight w:val="none"/>
        </w:rPr>
        <w:t>9.3</w:t>
      </w:r>
      <w:r>
        <w:rPr>
          <w:rFonts w:hint="eastAsia"/>
          <w:color w:val="auto"/>
          <w:szCs w:val="21"/>
          <w:highlight w:val="none"/>
        </w:rPr>
        <w:t>本项目的附件及图纸</w:t>
      </w:r>
      <w:r>
        <w:rPr>
          <w:color w:val="auto"/>
          <w:szCs w:val="21"/>
          <w:highlight w:val="none"/>
        </w:rPr>
        <w:t>详见供应商须知前附表</w:t>
      </w:r>
      <w:r>
        <w:rPr>
          <w:rFonts w:hint="eastAsia"/>
          <w:color w:val="auto"/>
          <w:szCs w:val="21"/>
          <w:highlight w:val="none"/>
        </w:rPr>
        <w:t>。</w:t>
      </w:r>
    </w:p>
    <w:p w14:paraId="6D8BE66A">
      <w:pPr>
        <w:spacing w:line="360" w:lineRule="auto"/>
        <w:ind w:firstLine="420"/>
        <w:rPr>
          <w:color w:val="auto"/>
          <w:szCs w:val="21"/>
          <w:highlight w:val="none"/>
        </w:rPr>
      </w:pPr>
      <w:r>
        <w:rPr>
          <w:color w:val="auto"/>
          <w:szCs w:val="21"/>
          <w:highlight w:val="none"/>
        </w:rPr>
        <w:t>9.4</w:t>
      </w:r>
      <w:r>
        <w:rPr>
          <w:rFonts w:hint="eastAsia"/>
          <w:color w:val="auto"/>
          <w:szCs w:val="21"/>
          <w:highlight w:val="none"/>
        </w:rPr>
        <w:t>本项目的其他事项</w:t>
      </w:r>
      <w:r>
        <w:rPr>
          <w:color w:val="auto"/>
          <w:szCs w:val="21"/>
          <w:highlight w:val="none"/>
        </w:rPr>
        <w:t>详见供应商须知前附表</w:t>
      </w:r>
      <w:r>
        <w:rPr>
          <w:rFonts w:hint="eastAsia"/>
          <w:color w:val="auto"/>
          <w:szCs w:val="21"/>
          <w:highlight w:val="none"/>
        </w:rPr>
        <w:t>。</w:t>
      </w:r>
    </w:p>
    <w:p w14:paraId="1ED2DE13">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10．</w:t>
      </w:r>
      <w:r>
        <w:rPr>
          <w:rFonts w:hint="eastAsia"/>
          <w:b/>
          <w:bCs/>
          <w:color w:val="auto"/>
          <w:kern w:val="0"/>
          <w:szCs w:val="21"/>
          <w:highlight w:val="none"/>
        </w:rPr>
        <w:t>其他说明</w:t>
      </w:r>
    </w:p>
    <w:p w14:paraId="19160867">
      <w:pPr>
        <w:spacing w:before="120" w:line="320" w:lineRule="atLeast"/>
        <w:ind w:left="2" w:leftChars="1" w:firstLine="422" w:firstLineChars="200"/>
        <w:outlineLvl w:val="1"/>
        <w:rPr>
          <w:color w:val="auto"/>
          <w:kern w:val="0"/>
          <w:szCs w:val="21"/>
          <w:highlight w:val="none"/>
        </w:rPr>
      </w:pPr>
      <w:r>
        <w:rPr>
          <w:rFonts w:hint="eastAsia"/>
          <w:b/>
          <w:bCs/>
          <w:color w:val="auto"/>
          <w:kern w:val="0"/>
          <w:szCs w:val="21"/>
          <w:highlight w:val="none"/>
        </w:rPr>
        <w:t>1</w:t>
      </w:r>
      <w:r>
        <w:rPr>
          <w:b/>
          <w:bCs/>
          <w:color w:val="auto"/>
          <w:kern w:val="0"/>
          <w:szCs w:val="21"/>
          <w:highlight w:val="none"/>
        </w:rPr>
        <w:t>0.1</w:t>
      </w:r>
      <w:r>
        <w:rPr>
          <w:rFonts w:hint="eastAsia"/>
          <w:color w:val="auto"/>
          <w:kern w:val="0"/>
          <w:szCs w:val="21"/>
          <w:highlight w:val="none"/>
        </w:rPr>
        <w:t>其余未尽事宜按</w:t>
      </w:r>
      <w:r>
        <w:rPr>
          <w:color w:val="auto"/>
          <w:kern w:val="0"/>
          <w:szCs w:val="21"/>
          <w:highlight w:val="none"/>
        </w:rPr>
        <w:t>《中华人民共和国政府采购法》、《中华人民共和国政府采购法实施条例》</w:t>
      </w:r>
      <w:r>
        <w:rPr>
          <w:rFonts w:hint="eastAsia"/>
          <w:color w:val="auto"/>
          <w:kern w:val="0"/>
          <w:szCs w:val="21"/>
          <w:highlight w:val="none"/>
        </w:rPr>
        <w:t>的相关规定执行。</w:t>
      </w:r>
    </w:p>
    <w:p w14:paraId="2A35F46C">
      <w:pPr>
        <w:spacing w:before="120" w:line="320" w:lineRule="atLeast"/>
        <w:ind w:left="2" w:leftChars="1" w:firstLine="422" w:firstLineChars="200"/>
        <w:outlineLvl w:val="1"/>
        <w:rPr>
          <w:rFonts w:hint="eastAsia"/>
          <w:color w:val="auto"/>
          <w:sz w:val="32"/>
          <w:szCs w:val="32"/>
          <w:highlight w:val="none"/>
        </w:rPr>
        <w:sectPr>
          <w:headerReference r:id="rId15" w:type="first"/>
          <w:headerReference r:id="rId14" w:type="default"/>
          <w:pgSz w:w="11906" w:h="16838"/>
          <w:pgMar w:top="993" w:right="1133" w:bottom="1246" w:left="1418" w:header="851" w:footer="992" w:gutter="0"/>
          <w:cols w:space="720" w:num="1"/>
          <w:titlePg/>
          <w:docGrid w:linePitch="312" w:charSpace="0"/>
        </w:sectPr>
      </w:pPr>
      <w:r>
        <w:rPr>
          <w:b/>
          <w:bCs/>
          <w:color w:val="auto"/>
          <w:kern w:val="0"/>
          <w:szCs w:val="21"/>
          <w:highlight w:val="none"/>
        </w:rPr>
        <w:t>10.2</w:t>
      </w:r>
      <w:r>
        <w:rPr>
          <w:rFonts w:hint="eastAsia"/>
          <w:color w:val="auto"/>
          <w:highlight w:val="none"/>
        </w:rPr>
        <w:t>本</w:t>
      </w:r>
      <w:r>
        <w:rPr>
          <w:color w:val="auto"/>
          <w:highlight w:val="none"/>
        </w:rPr>
        <w:t>采购文件是根据国家有关法律及有关政策、法规和参照国际惯例编制，解释权属采购代理机构</w:t>
      </w:r>
    </w:p>
    <w:p w14:paraId="07B0E94C">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73" w:name="_Toc9661"/>
      <w:bookmarkStart w:id="74" w:name="_Toc254970690"/>
      <w:bookmarkStart w:id="75" w:name="_Toc254970549"/>
      <w:r>
        <w:rPr>
          <w:rFonts w:ascii="Times New Roman" w:hAnsi="Times New Roman" w:cs="Times New Roman"/>
          <w:color w:val="auto"/>
          <w:sz w:val="32"/>
          <w:szCs w:val="32"/>
          <w:highlight w:val="none"/>
        </w:rPr>
        <w:t>第四章  评审方法及标准</w:t>
      </w:r>
      <w:bookmarkEnd w:id="73"/>
    </w:p>
    <w:p w14:paraId="22D54FB2">
      <w:pPr>
        <w:spacing w:before="120" w:line="320" w:lineRule="atLeast"/>
        <w:ind w:firstLine="413" w:firstLineChars="196"/>
        <w:outlineLvl w:val="1"/>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评审</w:t>
      </w:r>
      <w:r>
        <w:rPr>
          <w:rFonts w:hint="eastAsia"/>
          <w:b/>
          <w:bCs/>
          <w:color w:val="auto"/>
          <w:kern w:val="0"/>
          <w:szCs w:val="21"/>
          <w:highlight w:val="none"/>
        </w:rPr>
        <w:t>方法</w:t>
      </w:r>
    </w:p>
    <w:p w14:paraId="66C924A2">
      <w:pPr>
        <w:suppressAutoHyphens/>
        <w:spacing w:before="120" w:line="320" w:lineRule="atLeast"/>
        <w:ind w:firstLine="420" w:firstLineChars="200"/>
        <w:rPr>
          <w:color w:val="auto"/>
          <w:kern w:val="1"/>
          <w:szCs w:val="21"/>
          <w:highlight w:val="none"/>
        </w:rPr>
      </w:pPr>
      <w:r>
        <w:rPr>
          <w:color w:val="auto"/>
          <w:szCs w:val="21"/>
          <w:highlight w:val="none"/>
        </w:rPr>
        <w:t>本项目采用</w:t>
      </w:r>
      <w:r>
        <w:rPr>
          <w:bCs/>
          <w:color w:val="auto"/>
          <w:kern w:val="1"/>
          <w:szCs w:val="21"/>
          <w:highlight w:val="none"/>
        </w:rPr>
        <w:t>综合评分法</w:t>
      </w:r>
      <w:r>
        <w:rPr>
          <w:color w:val="auto"/>
          <w:szCs w:val="21"/>
          <w:highlight w:val="none"/>
        </w:rPr>
        <w:t>进行评审</w:t>
      </w:r>
      <w:r>
        <w:rPr>
          <w:bCs/>
          <w:color w:val="auto"/>
          <w:kern w:val="1"/>
          <w:szCs w:val="21"/>
          <w:highlight w:val="none"/>
        </w:rPr>
        <w:t>。</w:t>
      </w:r>
      <w:r>
        <w:rPr>
          <w:color w:val="auto"/>
          <w:szCs w:val="21"/>
          <w:highlight w:val="none"/>
        </w:rPr>
        <w:t>综合评分法，是指响应文件满足采购文件全部实质性要求且按照评审因素的量化指标评审得分最高的</w:t>
      </w:r>
      <w:r>
        <w:rPr>
          <w:rFonts w:hint="eastAsia"/>
          <w:color w:val="auto"/>
          <w:szCs w:val="21"/>
          <w:highlight w:val="none"/>
        </w:rPr>
        <w:t>供应商</w:t>
      </w:r>
      <w:r>
        <w:rPr>
          <w:color w:val="auto"/>
          <w:szCs w:val="21"/>
          <w:highlight w:val="none"/>
        </w:rPr>
        <w:t>为</w:t>
      </w:r>
      <w:r>
        <w:rPr>
          <w:rFonts w:hint="eastAsia"/>
          <w:color w:val="auto"/>
          <w:szCs w:val="21"/>
          <w:highlight w:val="none"/>
        </w:rPr>
        <w:t>成交</w:t>
      </w:r>
      <w:r>
        <w:rPr>
          <w:color w:val="auto"/>
          <w:szCs w:val="21"/>
          <w:highlight w:val="none"/>
        </w:rPr>
        <w:t>候选人的评审方法。</w:t>
      </w:r>
    </w:p>
    <w:p w14:paraId="41A8263C">
      <w:pPr>
        <w:suppressAutoHyphens/>
        <w:spacing w:before="120" w:line="320" w:lineRule="atLeast"/>
        <w:ind w:firstLine="420" w:firstLineChars="200"/>
        <w:rPr>
          <w:color w:val="auto"/>
          <w:kern w:val="1"/>
          <w:szCs w:val="21"/>
          <w:highlight w:val="none"/>
        </w:rPr>
      </w:pPr>
      <w:r>
        <w:rPr>
          <w:rFonts w:hint="eastAsia"/>
          <w:color w:val="auto"/>
          <w:kern w:val="1"/>
          <w:szCs w:val="21"/>
          <w:highlight w:val="none"/>
        </w:rPr>
        <w:t>本项目评审的其他详细规定在第三章供应商须知中规定。</w:t>
      </w:r>
    </w:p>
    <w:p w14:paraId="01B6B456">
      <w:pPr>
        <w:spacing w:before="120" w:line="320" w:lineRule="atLeast"/>
        <w:ind w:firstLine="413" w:firstLineChars="196"/>
        <w:outlineLvl w:val="1"/>
        <w:rPr>
          <w:rFonts w:hint="eastAsia"/>
          <w:b/>
          <w:color w:val="auto"/>
          <w:kern w:val="0"/>
          <w:szCs w:val="21"/>
          <w:highlight w:val="none"/>
        </w:rPr>
      </w:pPr>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76" w:name="_Hlk160525103"/>
      <w:r>
        <w:rPr>
          <w:rFonts w:hint="eastAsia"/>
          <w:b/>
          <w:bCs/>
          <w:color w:val="auto"/>
          <w:kern w:val="0"/>
          <w:szCs w:val="21"/>
          <w:highlight w:val="none"/>
        </w:rPr>
        <w:t>联合体投标的，联合体各方均应提交第一项基本资格要求的资格证明文件）</w:t>
      </w:r>
      <w:bookmarkEnd w:id="76"/>
    </w:p>
    <w:tbl>
      <w:tblPr>
        <w:tblStyle w:val="52"/>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4C93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4B6C19E1">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因素</w:t>
            </w:r>
          </w:p>
        </w:tc>
        <w:tc>
          <w:tcPr>
            <w:tcW w:w="1843" w:type="dxa"/>
            <w:noWrap w:val="0"/>
            <w:vAlign w:val="center"/>
          </w:tcPr>
          <w:p w14:paraId="68E35694">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6242" w:type="dxa"/>
            <w:noWrap w:val="0"/>
            <w:vAlign w:val="center"/>
          </w:tcPr>
          <w:p w14:paraId="35EC63D9">
            <w:pPr>
              <w:spacing w:line="240" w:lineRule="exact"/>
              <w:jc w:val="center"/>
              <w:rPr>
                <w:b/>
                <w:color w:val="auto"/>
                <w:kern w:val="0"/>
                <w:szCs w:val="21"/>
                <w:highlight w:val="none"/>
              </w:rPr>
            </w:pPr>
            <w:r>
              <w:rPr>
                <w:rFonts w:hint="eastAsia"/>
                <w:b/>
                <w:color w:val="auto"/>
                <w:kern w:val="0"/>
                <w:szCs w:val="21"/>
                <w:highlight w:val="none"/>
              </w:rPr>
              <w:t>说明</w:t>
            </w:r>
          </w:p>
        </w:tc>
      </w:tr>
      <w:tr w14:paraId="3695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noWrap w:val="0"/>
            <w:vAlign w:val="center"/>
          </w:tcPr>
          <w:p w14:paraId="3E94F8BC">
            <w:pPr>
              <w:spacing w:line="240" w:lineRule="exact"/>
              <w:rPr>
                <w:color w:val="auto"/>
                <w:szCs w:val="21"/>
                <w:highlight w:val="none"/>
                <w:lang w:val="zh-CN"/>
              </w:rPr>
            </w:pPr>
            <w:r>
              <w:rPr>
                <w:color w:val="auto"/>
                <w:szCs w:val="21"/>
                <w:highlight w:val="none"/>
                <w:lang w:val="zh-CN"/>
              </w:rPr>
              <w:t>供应商应符合的</w:t>
            </w:r>
            <w:r>
              <w:rPr>
                <w:rFonts w:hint="eastAsia"/>
                <w:color w:val="auto"/>
                <w:szCs w:val="21"/>
                <w:highlight w:val="none"/>
                <w:lang w:val="zh-CN"/>
              </w:rPr>
              <w:t>基本</w:t>
            </w:r>
            <w:r>
              <w:rPr>
                <w:color w:val="auto"/>
                <w:szCs w:val="21"/>
                <w:highlight w:val="none"/>
              </w:rPr>
              <w:t>资格</w:t>
            </w:r>
            <w:r>
              <w:rPr>
                <w:rFonts w:hint="eastAsia"/>
                <w:color w:val="auto"/>
                <w:szCs w:val="21"/>
                <w:highlight w:val="none"/>
              </w:rPr>
              <w:t>要求</w:t>
            </w:r>
          </w:p>
        </w:tc>
        <w:tc>
          <w:tcPr>
            <w:tcW w:w="1843" w:type="dxa"/>
            <w:noWrap w:val="0"/>
            <w:vAlign w:val="center"/>
          </w:tcPr>
          <w:p w14:paraId="1D713221">
            <w:pPr>
              <w:spacing w:line="240" w:lineRule="exact"/>
              <w:jc w:val="left"/>
              <w:rPr>
                <w:color w:val="auto"/>
                <w:szCs w:val="21"/>
                <w:highlight w:val="none"/>
              </w:rPr>
            </w:pPr>
            <w:r>
              <w:rPr>
                <w:color w:val="auto"/>
                <w:szCs w:val="21"/>
                <w:highlight w:val="none"/>
              </w:rPr>
              <w:t>（1）具有独立承担民事责任的能力</w:t>
            </w:r>
          </w:p>
        </w:tc>
        <w:tc>
          <w:tcPr>
            <w:tcW w:w="6242" w:type="dxa"/>
            <w:noWrap w:val="0"/>
            <w:vAlign w:val="top"/>
          </w:tcPr>
          <w:p w14:paraId="0FA5955F">
            <w:pPr>
              <w:spacing w:line="240" w:lineRule="exact"/>
              <w:rPr>
                <w:color w:val="auto"/>
                <w:szCs w:val="21"/>
                <w:highlight w:val="none"/>
              </w:rPr>
            </w:pPr>
            <w:r>
              <w:rPr>
                <w:rFonts w:hint="eastAsia"/>
                <w:color w:val="auto"/>
                <w:szCs w:val="21"/>
                <w:highlight w:val="none"/>
              </w:rPr>
              <w:t>审查供应商为法人或者其他组织的，提供营业执照等证明文件（如营业执照或者事业单位法人证书或者执业许可证等），供应商为自然人的，提供身份证复印件</w:t>
            </w:r>
          </w:p>
        </w:tc>
      </w:tr>
      <w:tr w14:paraId="33A6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3BD90464">
            <w:pPr>
              <w:spacing w:line="240" w:lineRule="exact"/>
              <w:rPr>
                <w:color w:val="auto"/>
                <w:szCs w:val="21"/>
                <w:highlight w:val="none"/>
                <w:lang w:val="zh-CN"/>
              </w:rPr>
            </w:pPr>
          </w:p>
        </w:tc>
        <w:tc>
          <w:tcPr>
            <w:tcW w:w="1843" w:type="dxa"/>
            <w:noWrap w:val="0"/>
            <w:vAlign w:val="center"/>
          </w:tcPr>
          <w:p w14:paraId="51C6E61A">
            <w:pPr>
              <w:spacing w:line="240" w:lineRule="exact"/>
              <w:jc w:val="left"/>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6242" w:type="dxa"/>
            <w:noWrap w:val="0"/>
            <w:vAlign w:val="top"/>
          </w:tcPr>
          <w:p w14:paraId="6C79BA71">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审查商业信誉声明。须提供，格式见第六章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szCs w:val="21"/>
                <w:highlight w:val="none"/>
              </w:rPr>
              <w:t>声明书”。</w:t>
            </w:r>
          </w:p>
          <w:p w14:paraId="0857DDD1">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lang w:val="en-US" w:eastAsia="zh-CN"/>
              </w:rPr>
              <w:t>2025</w:t>
            </w:r>
            <w:r>
              <w:rPr>
                <w:rFonts w:hint="eastAsia"/>
                <w:color w:val="auto"/>
                <w:szCs w:val="21"/>
                <w:highlight w:val="none"/>
              </w:rPr>
              <w:t>年</w:t>
            </w:r>
            <w:r>
              <w:rPr>
                <w:color w:val="auto"/>
                <w:szCs w:val="21"/>
                <w:highlight w:val="none"/>
              </w:rPr>
              <w:t>度财务状况报告（表）复印件或银行出具的资信证明复印件，</w:t>
            </w:r>
            <w:r>
              <w:rPr>
                <w:color w:val="auto"/>
                <w:highlight w:val="none"/>
              </w:rPr>
              <w:t>对于从取得营业执照时间起到响应文件递交截止时间为止不足1年的供应商，只需提交</w:t>
            </w:r>
            <w:r>
              <w:rPr>
                <w:rFonts w:hint="eastAsia"/>
                <w:color w:val="auto"/>
                <w:szCs w:val="21"/>
                <w:highlight w:val="none"/>
              </w:rPr>
              <w:t>响应</w:t>
            </w:r>
            <w:r>
              <w:rPr>
                <w:color w:val="auto"/>
                <w:szCs w:val="21"/>
                <w:highlight w:val="none"/>
              </w:rPr>
              <w:t>文件递交截止时间前一个月的财务状况报告（表）复印件。</w:t>
            </w:r>
          </w:p>
        </w:tc>
      </w:tr>
      <w:tr w14:paraId="3D41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7DBE1892">
            <w:pPr>
              <w:spacing w:line="240" w:lineRule="exact"/>
              <w:rPr>
                <w:color w:val="auto"/>
                <w:szCs w:val="21"/>
                <w:highlight w:val="none"/>
                <w:lang w:val="zh-CN"/>
              </w:rPr>
            </w:pPr>
          </w:p>
        </w:tc>
        <w:tc>
          <w:tcPr>
            <w:tcW w:w="1843" w:type="dxa"/>
            <w:noWrap w:val="0"/>
            <w:vAlign w:val="center"/>
          </w:tcPr>
          <w:p w14:paraId="356FEE09">
            <w:pPr>
              <w:spacing w:line="240" w:lineRule="exact"/>
              <w:jc w:val="left"/>
              <w:rPr>
                <w:color w:val="auto"/>
                <w:szCs w:val="21"/>
                <w:highlight w:val="none"/>
              </w:rPr>
            </w:pPr>
            <w:r>
              <w:rPr>
                <w:color w:val="auto"/>
                <w:szCs w:val="21"/>
                <w:highlight w:val="none"/>
                <w:lang w:val="zh-CN"/>
              </w:rPr>
              <w:t>（3）具有履行合同所必需的设备和专业技术能力</w:t>
            </w:r>
          </w:p>
        </w:tc>
        <w:tc>
          <w:tcPr>
            <w:tcW w:w="6242" w:type="dxa"/>
            <w:noWrap w:val="0"/>
            <w:vAlign w:val="top"/>
          </w:tcPr>
          <w:p w14:paraId="17644595">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 xml:space="preserve">审查供应商营业执照，须有效； </w:t>
            </w:r>
          </w:p>
          <w:p w14:paraId="14BA525A">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审查书面声明。须提供，格式见第六章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highlight w:val="none"/>
              </w:rPr>
              <w:t>声明书</w:t>
            </w:r>
            <w:r>
              <w:rPr>
                <w:color w:val="auto"/>
                <w:szCs w:val="21"/>
                <w:highlight w:val="none"/>
              </w:rPr>
              <w:t>”。</w:t>
            </w:r>
          </w:p>
          <w:p w14:paraId="48B6725B">
            <w:pPr>
              <w:spacing w:line="240" w:lineRule="exact"/>
              <w:jc w:val="left"/>
              <w:rPr>
                <w:color w:val="auto"/>
                <w:szCs w:val="21"/>
                <w:highlight w:val="none"/>
              </w:rPr>
            </w:pPr>
            <w:r>
              <w:rPr>
                <w:color w:val="auto"/>
                <w:szCs w:val="21"/>
                <w:highlight w:val="none"/>
              </w:rPr>
              <w:t>审查</w:t>
            </w:r>
            <w:r>
              <w:rPr>
                <w:rFonts w:hint="eastAsia" w:ascii="宋体" w:hAnsi="宋体" w:cs="宋体"/>
                <w:color w:val="auto"/>
                <w:szCs w:val="21"/>
                <w:highlight w:val="none"/>
              </w:rPr>
              <w:t>①</w:t>
            </w:r>
            <w:r>
              <w:rPr>
                <w:color w:val="auto"/>
                <w:szCs w:val="21"/>
                <w:highlight w:val="none"/>
              </w:rPr>
              <w:t>或</w:t>
            </w:r>
            <w:r>
              <w:rPr>
                <w:rFonts w:hint="eastAsia" w:ascii="宋体" w:hAnsi="宋体" w:cs="宋体"/>
                <w:color w:val="auto"/>
                <w:szCs w:val="21"/>
                <w:highlight w:val="none"/>
              </w:rPr>
              <w:t>②</w:t>
            </w:r>
            <w:r>
              <w:rPr>
                <w:color w:val="auto"/>
                <w:szCs w:val="21"/>
                <w:highlight w:val="none"/>
              </w:rPr>
              <w:t>，满足其一，即为符合要求。</w:t>
            </w:r>
          </w:p>
        </w:tc>
      </w:tr>
      <w:tr w14:paraId="0067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69A50113">
            <w:pPr>
              <w:spacing w:line="240" w:lineRule="exact"/>
              <w:rPr>
                <w:color w:val="auto"/>
                <w:szCs w:val="21"/>
                <w:highlight w:val="none"/>
                <w:lang w:val="zh-CN"/>
              </w:rPr>
            </w:pPr>
          </w:p>
        </w:tc>
        <w:tc>
          <w:tcPr>
            <w:tcW w:w="1843" w:type="dxa"/>
            <w:noWrap w:val="0"/>
            <w:vAlign w:val="center"/>
          </w:tcPr>
          <w:p w14:paraId="1AE83AC3">
            <w:pPr>
              <w:spacing w:line="240" w:lineRule="exact"/>
              <w:jc w:val="left"/>
              <w:rPr>
                <w:color w:val="auto"/>
                <w:szCs w:val="21"/>
                <w:highlight w:val="none"/>
              </w:rPr>
            </w:pPr>
            <w:r>
              <w:rPr>
                <w:color w:val="auto"/>
                <w:szCs w:val="21"/>
                <w:highlight w:val="none"/>
                <w:lang w:val="zh-CN"/>
              </w:rPr>
              <w:t>（4）有依法缴纳税收和社会保障金的良好记录</w:t>
            </w:r>
          </w:p>
        </w:tc>
        <w:tc>
          <w:tcPr>
            <w:tcW w:w="6242" w:type="dxa"/>
            <w:noWrap w:val="0"/>
            <w:vAlign w:val="top"/>
          </w:tcPr>
          <w:p w14:paraId="2906B9D9">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w:t>
            </w:r>
            <w:r>
              <w:rPr>
                <w:rFonts w:hint="eastAsia"/>
                <w:color w:val="auto"/>
                <w:szCs w:val="21"/>
                <w:highlight w:val="none"/>
              </w:rPr>
              <w:t>响应</w:t>
            </w:r>
            <w:r>
              <w:rPr>
                <w:color w:val="auto"/>
                <w:szCs w:val="21"/>
                <w:highlight w:val="none"/>
              </w:rPr>
              <w:t>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依法缴纳税费证明复印件加盖供应商</w:t>
            </w:r>
            <w:r>
              <w:rPr>
                <w:rFonts w:hint="eastAsia"/>
                <w:color w:val="auto"/>
                <w:szCs w:val="21"/>
                <w:highlight w:val="none"/>
              </w:rPr>
              <w:t>电子签章</w:t>
            </w:r>
            <w:r>
              <w:rPr>
                <w:color w:val="auto"/>
                <w:szCs w:val="21"/>
                <w:highlight w:val="none"/>
              </w:rPr>
              <w:t>。</w:t>
            </w:r>
          </w:p>
          <w:p w14:paraId="00B78303">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rPr>
              <w:t>响应</w:t>
            </w:r>
            <w:r>
              <w:rPr>
                <w:color w:val="auto"/>
                <w:szCs w:val="21"/>
                <w:highlight w:val="none"/>
              </w:rPr>
              <w:t>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的社保缴费证明记录复印件加盖供应商</w:t>
            </w:r>
            <w:r>
              <w:rPr>
                <w:rFonts w:hint="eastAsia"/>
                <w:color w:val="auto"/>
                <w:szCs w:val="21"/>
                <w:highlight w:val="none"/>
              </w:rPr>
              <w:t>电子签章</w:t>
            </w:r>
            <w:r>
              <w:rPr>
                <w:color w:val="auto"/>
                <w:szCs w:val="21"/>
                <w:highlight w:val="none"/>
              </w:rPr>
              <w:t>。</w:t>
            </w:r>
          </w:p>
          <w:p w14:paraId="170DDF6E">
            <w:pPr>
              <w:spacing w:line="240" w:lineRule="exact"/>
              <w:jc w:val="left"/>
              <w:rPr>
                <w:color w:val="auto"/>
                <w:szCs w:val="21"/>
                <w:highlight w:val="none"/>
              </w:rPr>
            </w:pPr>
            <w:r>
              <w:rPr>
                <w:color w:val="auto"/>
                <w:szCs w:val="21"/>
                <w:highlight w:val="none"/>
              </w:rPr>
              <w:t>供应商成立不足</w:t>
            </w:r>
            <w:r>
              <w:rPr>
                <w:rFonts w:hint="eastAsia"/>
                <w:color w:val="auto"/>
                <w:szCs w:val="21"/>
                <w:highlight w:val="none"/>
              </w:rPr>
              <w:t>1个月的，无须提供</w:t>
            </w:r>
            <w:r>
              <w:rPr>
                <w:color w:val="auto"/>
                <w:szCs w:val="21"/>
                <w:highlight w:val="none"/>
              </w:rPr>
              <w:t>缴纳税费证明及社保缴费证明加盖供应商电子签章</w:t>
            </w:r>
            <w:r>
              <w:rPr>
                <w:rFonts w:hint="eastAsia"/>
                <w:color w:val="auto"/>
                <w:szCs w:val="21"/>
                <w:highlight w:val="none"/>
              </w:rPr>
              <w:t>。</w:t>
            </w:r>
          </w:p>
          <w:p w14:paraId="31A5C25B">
            <w:pPr>
              <w:spacing w:line="240" w:lineRule="exact"/>
              <w:jc w:val="left"/>
              <w:rPr>
                <w:color w:val="auto"/>
                <w:szCs w:val="21"/>
                <w:highlight w:val="none"/>
              </w:rPr>
            </w:pPr>
            <w:r>
              <w:rPr>
                <w:color w:val="auto"/>
                <w:szCs w:val="21"/>
                <w:highlight w:val="none"/>
              </w:rPr>
              <w:t>依法免税或不需要缴纳社会保障资金的供应商，须提供相应文件证明其依法免税或不需要缴纳社会保障资金。</w:t>
            </w:r>
          </w:p>
        </w:tc>
      </w:tr>
      <w:tr w14:paraId="4B08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0EF7BD42">
            <w:pPr>
              <w:spacing w:line="240" w:lineRule="exact"/>
              <w:rPr>
                <w:color w:val="auto"/>
                <w:szCs w:val="21"/>
                <w:highlight w:val="none"/>
                <w:lang w:val="zh-CN"/>
              </w:rPr>
            </w:pPr>
          </w:p>
        </w:tc>
        <w:tc>
          <w:tcPr>
            <w:tcW w:w="1843" w:type="dxa"/>
            <w:noWrap w:val="0"/>
            <w:vAlign w:val="center"/>
          </w:tcPr>
          <w:p w14:paraId="474D73CF">
            <w:pPr>
              <w:spacing w:line="240" w:lineRule="exact"/>
              <w:jc w:val="left"/>
              <w:rPr>
                <w:rFonts w:hint="eastAsia"/>
                <w:color w:val="auto"/>
                <w:szCs w:val="21"/>
                <w:highlight w:val="none"/>
              </w:rPr>
            </w:pPr>
            <w:r>
              <w:rPr>
                <w:color w:val="auto"/>
                <w:szCs w:val="21"/>
                <w:highlight w:val="none"/>
              </w:rPr>
              <w:t>（5）参加政府采购活动前三年内，在经营活动中没有重大违法记录</w:t>
            </w:r>
          </w:p>
        </w:tc>
        <w:tc>
          <w:tcPr>
            <w:tcW w:w="6242" w:type="dxa"/>
            <w:noWrap w:val="0"/>
            <w:vAlign w:val="center"/>
          </w:tcPr>
          <w:p w14:paraId="4A184C42">
            <w:pPr>
              <w:spacing w:line="240" w:lineRule="exact"/>
              <w:jc w:val="left"/>
              <w:rPr>
                <w:color w:val="auto"/>
                <w:szCs w:val="21"/>
                <w:highlight w:val="none"/>
              </w:rPr>
            </w:pPr>
            <w:r>
              <w:rPr>
                <w:color w:val="auto"/>
                <w:szCs w:val="21"/>
                <w:highlight w:val="none"/>
              </w:rPr>
              <w:t>审查无重大违法记录声明。须提供，格式见第六章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szCs w:val="21"/>
                <w:highlight w:val="none"/>
              </w:rPr>
              <w:t xml:space="preserve">声明书”。 </w:t>
            </w:r>
          </w:p>
        </w:tc>
      </w:tr>
      <w:tr w14:paraId="3325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6F5E7B2">
            <w:pPr>
              <w:spacing w:line="240" w:lineRule="exact"/>
              <w:rPr>
                <w:color w:val="auto"/>
                <w:szCs w:val="21"/>
                <w:highlight w:val="none"/>
                <w:lang w:val="zh-CN"/>
              </w:rPr>
            </w:pPr>
          </w:p>
        </w:tc>
        <w:tc>
          <w:tcPr>
            <w:tcW w:w="1843" w:type="dxa"/>
            <w:noWrap w:val="0"/>
            <w:vAlign w:val="center"/>
          </w:tcPr>
          <w:p w14:paraId="4E6991C7">
            <w:pPr>
              <w:spacing w:line="240" w:lineRule="exact"/>
              <w:jc w:val="left"/>
              <w:rPr>
                <w:color w:val="auto"/>
                <w:szCs w:val="21"/>
                <w:highlight w:val="none"/>
              </w:rPr>
            </w:pPr>
            <w:r>
              <w:rPr>
                <w:color w:val="auto"/>
                <w:szCs w:val="21"/>
                <w:highlight w:val="none"/>
              </w:rPr>
              <w:t>（6）具备法律、行政法规规定的其他要求</w:t>
            </w:r>
          </w:p>
        </w:tc>
        <w:tc>
          <w:tcPr>
            <w:tcW w:w="6242" w:type="dxa"/>
            <w:noWrap w:val="0"/>
            <w:vAlign w:val="center"/>
          </w:tcPr>
          <w:p w14:paraId="2842D4D9">
            <w:pPr>
              <w:spacing w:line="240" w:lineRule="exact"/>
              <w:jc w:val="left"/>
              <w:rPr>
                <w:color w:val="auto"/>
                <w:szCs w:val="21"/>
                <w:highlight w:val="none"/>
              </w:rPr>
            </w:pPr>
            <w:r>
              <w:rPr>
                <w:color w:val="auto"/>
                <w:szCs w:val="21"/>
                <w:highlight w:val="none"/>
              </w:rPr>
              <w:t>无。</w:t>
            </w:r>
          </w:p>
        </w:tc>
      </w:tr>
      <w:tr w14:paraId="0A92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noWrap w:val="0"/>
            <w:vAlign w:val="center"/>
          </w:tcPr>
          <w:p w14:paraId="7F911DC4">
            <w:pPr>
              <w:spacing w:line="240" w:lineRule="exact"/>
              <w:rPr>
                <w:color w:val="auto"/>
                <w:szCs w:val="21"/>
                <w:highlight w:val="none"/>
                <w:lang w:val="zh-CN"/>
              </w:rPr>
            </w:pPr>
            <w:r>
              <w:rPr>
                <w:rFonts w:hint="eastAsia"/>
                <w:color w:val="auto"/>
                <w:kern w:val="0"/>
                <w:szCs w:val="21"/>
                <w:highlight w:val="none"/>
              </w:rPr>
              <w:t>采购政策</w:t>
            </w:r>
          </w:p>
        </w:tc>
        <w:tc>
          <w:tcPr>
            <w:tcW w:w="1843" w:type="dxa"/>
            <w:noWrap w:val="0"/>
            <w:vAlign w:val="center"/>
          </w:tcPr>
          <w:p w14:paraId="666F15F3">
            <w:pPr>
              <w:spacing w:line="240" w:lineRule="exact"/>
              <w:jc w:val="left"/>
              <w:rPr>
                <w:color w:val="auto"/>
                <w:szCs w:val="21"/>
                <w:highlight w:val="none"/>
              </w:rPr>
            </w:pPr>
            <w:r>
              <w:rPr>
                <w:rFonts w:hint="eastAsia"/>
                <w:color w:val="auto"/>
                <w:szCs w:val="21"/>
                <w:highlight w:val="none"/>
              </w:rPr>
              <w:t>落实政府采购政策需满足的资格要求</w:t>
            </w:r>
          </w:p>
        </w:tc>
        <w:tc>
          <w:tcPr>
            <w:tcW w:w="6242" w:type="dxa"/>
            <w:noWrap w:val="0"/>
            <w:vAlign w:val="center"/>
          </w:tcPr>
          <w:p w14:paraId="00D43E72">
            <w:pPr>
              <w:spacing w:line="240" w:lineRule="exact"/>
              <w:jc w:val="left"/>
              <w:rPr>
                <w:szCs w:val="21"/>
                <w:highlight w:val="none"/>
              </w:rPr>
            </w:pPr>
            <w:r>
              <w:rPr>
                <w:rFonts w:hint="eastAsia" w:ascii="宋体" w:hAnsi="宋体" w:cs="宋体"/>
                <w:szCs w:val="21"/>
                <w:highlight w:val="none"/>
              </w:rPr>
              <w:t>供应商独立响应：提供</w:t>
            </w:r>
            <w:r>
              <w:rPr>
                <w:rFonts w:hint="eastAsia"/>
                <w:szCs w:val="21"/>
                <w:highlight w:val="none"/>
              </w:rPr>
              <w:t>《中小企业声明函》</w:t>
            </w:r>
            <w:r>
              <w:rPr>
                <w:rFonts w:hint="eastAsia" w:ascii="宋体" w:hAnsi="宋体" w:cs="宋体"/>
                <w:szCs w:val="21"/>
                <w:highlight w:val="none"/>
              </w:rPr>
              <w:t>，符合</w:t>
            </w:r>
            <w:r>
              <w:rPr>
                <w:rFonts w:hint="eastAsia"/>
                <w:szCs w:val="21"/>
                <w:highlight w:val="none"/>
              </w:rPr>
              <w:t>提供采购文件标明所属行业的</w:t>
            </w:r>
            <w:r>
              <w:rPr>
                <w:rFonts w:hint="eastAsia"/>
                <w:szCs w:val="21"/>
                <w:highlight w:val="none"/>
                <w:lang w:val="en-US" w:eastAsia="zh-CN"/>
              </w:rPr>
              <w:t>服务商</w:t>
            </w:r>
            <w:r>
              <w:rPr>
                <w:rFonts w:hint="eastAsia"/>
                <w:szCs w:val="21"/>
                <w:highlight w:val="none"/>
              </w:rPr>
              <w:t>应全部为小型或微型企业</w:t>
            </w:r>
            <w:r>
              <w:rPr>
                <w:rFonts w:hint="eastAsia" w:ascii="宋体" w:hAnsi="宋体" w:cs="宋体"/>
                <w:szCs w:val="21"/>
                <w:highlight w:val="none"/>
              </w:rPr>
              <w:t>的条件</w:t>
            </w:r>
            <w:r>
              <w:rPr>
                <w:rFonts w:hint="eastAsia"/>
                <w:szCs w:val="21"/>
                <w:highlight w:val="none"/>
              </w:rPr>
              <w:t>。</w:t>
            </w:r>
          </w:p>
          <w:p w14:paraId="4996FD23">
            <w:pPr>
              <w:spacing w:line="240" w:lineRule="exact"/>
              <w:jc w:val="left"/>
              <w:rPr>
                <w:rFonts w:hint="eastAsia"/>
                <w:szCs w:val="21"/>
                <w:highlight w:val="none"/>
              </w:rPr>
            </w:pPr>
            <w:r>
              <w:rPr>
                <w:rFonts w:hint="eastAsia"/>
                <w:szCs w:val="21"/>
                <w:highlight w:val="none"/>
              </w:rPr>
              <w:t>注：1、符合监狱企业出具监狱企业证明文件的、符合残疾人福利性单位出具《残疾人福利性单位声明函》的视同小微企业。</w:t>
            </w:r>
          </w:p>
          <w:p w14:paraId="37BE9265">
            <w:pPr>
              <w:spacing w:line="240" w:lineRule="exact"/>
              <w:jc w:val="left"/>
              <w:rPr>
                <w:color w:val="auto"/>
                <w:szCs w:val="21"/>
                <w:highlight w:val="none"/>
              </w:rPr>
            </w:pPr>
            <w:r>
              <w:rPr>
                <w:rFonts w:hint="eastAsia"/>
                <w:szCs w:val="21"/>
                <w:highlight w:val="none"/>
              </w:rPr>
              <w:t>2、律师事务所、司法鉴定机构不适用《中小企业划型标准规定》，不享受中小企业发展政策。</w:t>
            </w:r>
          </w:p>
        </w:tc>
      </w:tr>
      <w:tr w14:paraId="47E9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46" w:type="dxa"/>
            <w:vMerge w:val="restart"/>
            <w:noWrap w:val="0"/>
            <w:vAlign w:val="center"/>
          </w:tcPr>
          <w:p w14:paraId="5838E6BA">
            <w:pPr>
              <w:spacing w:line="240" w:lineRule="exact"/>
              <w:rPr>
                <w:color w:val="auto"/>
                <w:szCs w:val="21"/>
                <w:highlight w:val="none"/>
              </w:rPr>
            </w:pPr>
            <w:r>
              <w:rPr>
                <w:color w:val="auto"/>
                <w:szCs w:val="21"/>
                <w:highlight w:val="none"/>
                <w:lang w:val="zh-CN"/>
              </w:rPr>
              <w:t>供应商应符合的</w:t>
            </w:r>
            <w:r>
              <w:rPr>
                <w:color w:val="auto"/>
                <w:szCs w:val="21"/>
                <w:highlight w:val="none"/>
              </w:rPr>
              <w:t>特定资格</w:t>
            </w:r>
            <w:r>
              <w:rPr>
                <w:rFonts w:hint="eastAsia"/>
                <w:color w:val="auto"/>
                <w:szCs w:val="21"/>
                <w:highlight w:val="none"/>
              </w:rPr>
              <w:t>要求</w:t>
            </w:r>
          </w:p>
        </w:tc>
        <w:tc>
          <w:tcPr>
            <w:tcW w:w="1843" w:type="dxa"/>
            <w:noWrap w:val="0"/>
            <w:vAlign w:val="center"/>
          </w:tcPr>
          <w:p w14:paraId="63E2A90F">
            <w:pPr>
              <w:spacing w:line="240" w:lineRule="exact"/>
              <w:jc w:val="left"/>
              <w:rPr>
                <w:color w:val="auto"/>
                <w:szCs w:val="21"/>
                <w:highlight w:val="none"/>
              </w:rPr>
            </w:pPr>
            <w:r>
              <w:rPr>
                <w:color w:val="auto"/>
                <w:szCs w:val="21"/>
                <w:highlight w:val="none"/>
              </w:rPr>
              <w:t>（1）资质</w:t>
            </w:r>
            <w:r>
              <w:rPr>
                <w:rFonts w:hint="eastAsia"/>
                <w:color w:val="auto"/>
                <w:szCs w:val="21"/>
                <w:highlight w:val="none"/>
              </w:rPr>
              <w:t>要求</w:t>
            </w:r>
          </w:p>
        </w:tc>
        <w:tc>
          <w:tcPr>
            <w:tcW w:w="6242" w:type="dxa"/>
            <w:noWrap w:val="0"/>
            <w:vAlign w:val="center"/>
          </w:tcPr>
          <w:p w14:paraId="1B6909A0">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23CA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8FE664A">
            <w:pPr>
              <w:spacing w:line="240" w:lineRule="exact"/>
              <w:rPr>
                <w:color w:val="auto"/>
                <w:szCs w:val="21"/>
                <w:highlight w:val="none"/>
              </w:rPr>
            </w:pPr>
          </w:p>
        </w:tc>
        <w:tc>
          <w:tcPr>
            <w:tcW w:w="1843" w:type="dxa"/>
            <w:noWrap w:val="0"/>
            <w:vAlign w:val="center"/>
          </w:tcPr>
          <w:p w14:paraId="20F959B5">
            <w:pPr>
              <w:spacing w:line="240" w:lineRule="exact"/>
              <w:jc w:val="left"/>
              <w:rPr>
                <w:color w:val="auto"/>
                <w:szCs w:val="21"/>
                <w:highlight w:val="none"/>
              </w:rPr>
            </w:pPr>
            <w:r>
              <w:rPr>
                <w:color w:val="auto"/>
                <w:szCs w:val="21"/>
                <w:highlight w:val="none"/>
              </w:rPr>
              <w:t>（2）业绩要求</w:t>
            </w:r>
          </w:p>
        </w:tc>
        <w:tc>
          <w:tcPr>
            <w:tcW w:w="6242" w:type="dxa"/>
            <w:noWrap w:val="0"/>
            <w:vAlign w:val="center"/>
          </w:tcPr>
          <w:p w14:paraId="19FE4F10">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0A053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noWrap w:val="0"/>
            <w:vAlign w:val="center"/>
          </w:tcPr>
          <w:p w14:paraId="138AFC81">
            <w:pPr>
              <w:spacing w:line="240" w:lineRule="exact"/>
              <w:jc w:val="left"/>
              <w:rPr>
                <w:color w:val="auto"/>
                <w:szCs w:val="21"/>
                <w:highlight w:val="none"/>
              </w:rPr>
            </w:pPr>
          </w:p>
        </w:tc>
        <w:tc>
          <w:tcPr>
            <w:tcW w:w="1843" w:type="dxa"/>
            <w:noWrap w:val="0"/>
            <w:vAlign w:val="center"/>
          </w:tcPr>
          <w:p w14:paraId="76880BDA">
            <w:pPr>
              <w:spacing w:line="24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）供应商不得参加响应的情形</w:t>
            </w:r>
          </w:p>
        </w:tc>
        <w:tc>
          <w:tcPr>
            <w:tcW w:w="6242" w:type="dxa"/>
            <w:noWrap w:val="0"/>
            <w:vAlign w:val="center"/>
          </w:tcPr>
          <w:p w14:paraId="7813B346">
            <w:pPr>
              <w:spacing w:line="240" w:lineRule="exact"/>
              <w:jc w:val="left"/>
              <w:rPr>
                <w:color w:val="auto"/>
                <w:kern w:val="0"/>
                <w:szCs w:val="21"/>
                <w:highlight w:val="none"/>
              </w:rPr>
            </w:pP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p>
          <w:p w14:paraId="7A74900E">
            <w:pPr>
              <w:spacing w:line="240" w:lineRule="exact"/>
              <w:jc w:val="left"/>
              <w:rPr>
                <w:color w:val="auto"/>
                <w:szCs w:val="21"/>
                <w:highlight w:val="none"/>
              </w:rPr>
            </w:pPr>
            <w:r>
              <w:rPr>
                <w:color w:val="auto"/>
                <w:szCs w:val="21"/>
                <w:highlight w:val="none"/>
              </w:rPr>
              <w:t>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供应商直接控股股东、管理关系信息表</w:t>
            </w:r>
            <w:r>
              <w:rPr>
                <w:color w:val="auto"/>
                <w:szCs w:val="21"/>
                <w:highlight w:val="none"/>
              </w:rPr>
              <w:t>”。</w:t>
            </w:r>
          </w:p>
        </w:tc>
      </w:tr>
      <w:tr w14:paraId="590F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75046623">
            <w:pPr>
              <w:spacing w:line="240" w:lineRule="exact"/>
              <w:jc w:val="left"/>
              <w:rPr>
                <w:color w:val="auto"/>
                <w:kern w:val="0"/>
                <w:szCs w:val="21"/>
                <w:highlight w:val="none"/>
              </w:rPr>
            </w:pPr>
          </w:p>
        </w:tc>
        <w:tc>
          <w:tcPr>
            <w:tcW w:w="1843" w:type="dxa"/>
            <w:noWrap w:val="0"/>
            <w:vAlign w:val="center"/>
          </w:tcPr>
          <w:p w14:paraId="6A8BC91B">
            <w:pPr>
              <w:spacing w:line="240" w:lineRule="exact"/>
              <w:jc w:val="left"/>
              <w:rPr>
                <w:color w:val="auto"/>
                <w:kern w:val="0"/>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）诚信要求</w:t>
            </w:r>
          </w:p>
        </w:tc>
        <w:tc>
          <w:tcPr>
            <w:tcW w:w="6242" w:type="dxa"/>
            <w:noWrap w:val="0"/>
            <w:vAlign w:val="top"/>
          </w:tcPr>
          <w:p w14:paraId="446C2C11">
            <w:pPr>
              <w:spacing w:line="240" w:lineRule="exact"/>
              <w:jc w:val="left"/>
              <w:rPr>
                <w:color w:val="auto"/>
                <w:kern w:val="0"/>
                <w:szCs w:val="21"/>
                <w:highlight w:val="none"/>
              </w:rPr>
            </w:pPr>
            <w:r>
              <w:rPr>
                <w:rFonts w:hint="eastAsia"/>
                <w:color w:val="auto"/>
                <w:szCs w:val="21"/>
                <w:highlight w:val="none"/>
              </w:rPr>
              <w:t>未被列入失信被执行人、</w:t>
            </w:r>
            <w:r>
              <w:rPr>
                <w:color w:val="auto"/>
                <w:szCs w:val="21"/>
                <w:highlight w:val="none"/>
              </w:rPr>
              <w:t>重大税收违法失信主体、政府采购严重违法失信行为记录名单</w:t>
            </w:r>
            <w:r>
              <w:rPr>
                <w:rFonts w:hint="eastAsia"/>
                <w:color w:val="auto"/>
                <w:szCs w:val="21"/>
                <w:highlight w:val="none"/>
              </w:rPr>
              <w:t>。</w:t>
            </w:r>
          </w:p>
        </w:tc>
      </w:tr>
      <w:tr w14:paraId="50C6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326E1B96">
            <w:pPr>
              <w:spacing w:line="240" w:lineRule="exact"/>
              <w:jc w:val="left"/>
              <w:rPr>
                <w:color w:val="auto"/>
                <w:kern w:val="0"/>
                <w:szCs w:val="21"/>
                <w:highlight w:val="none"/>
              </w:rPr>
            </w:pPr>
          </w:p>
        </w:tc>
        <w:tc>
          <w:tcPr>
            <w:tcW w:w="1843" w:type="dxa"/>
            <w:noWrap w:val="0"/>
            <w:vAlign w:val="center"/>
          </w:tcPr>
          <w:p w14:paraId="4FBD04B7">
            <w:pPr>
              <w:spacing w:line="240" w:lineRule="exact"/>
              <w:jc w:val="left"/>
              <w:rPr>
                <w:color w:val="auto"/>
                <w:szCs w:val="21"/>
                <w:highlight w:val="none"/>
              </w:rPr>
            </w:pPr>
            <w:r>
              <w:rPr>
                <w:rFonts w:hint="eastAsia"/>
                <w:color w:val="auto"/>
                <w:szCs w:val="21"/>
                <w:highlight w:val="none"/>
              </w:rPr>
              <w:t>（5）分公司</w:t>
            </w:r>
          </w:p>
        </w:tc>
        <w:tc>
          <w:tcPr>
            <w:tcW w:w="6242" w:type="dxa"/>
            <w:noWrap w:val="0"/>
            <w:vAlign w:val="center"/>
          </w:tcPr>
          <w:p w14:paraId="08DB1E5D">
            <w:pPr>
              <w:spacing w:line="240" w:lineRule="exact"/>
              <w:rPr>
                <w:color w:val="auto"/>
                <w:szCs w:val="21"/>
                <w:highlight w:val="none"/>
              </w:rPr>
            </w:pPr>
            <w:r>
              <w:rPr>
                <w:rFonts w:hint="eastAsia"/>
                <w:color w:val="auto"/>
                <w:szCs w:val="21"/>
                <w:highlight w:val="none"/>
              </w:rPr>
              <w:t>允许分公司参与响应的，供应商须提供总公司出具的授权其参与本项目的授权文件或制度。</w:t>
            </w:r>
          </w:p>
        </w:tc>
      </w:tr>
      <w:tr w14:paraId="579B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5A44E397">
            <w:pPr>
              <w:spacing w:line="240" w:lineRule="exact"/>
              <w:jc w:val="left"/>
              <w:rPr>
                <w:color w:val="auto"/>
                <w:kern w:val="0"/>
                <w:szCs w:val="21"/>
                <w:highlight w:val="none"/>
              </w:rPr>
            </w:pPr>
          </w:p>
        </w:tc>
        <w:tc>
          <w:tcPr>
            <w:tcW w:w="1843" w:type="dxa"/>
            <w:noWrap w:val="0"/>
            <w:vAlign w:val="center"/>
          </w:tcPr>
          <w:p w14:paraId="06230D53">
            <w:pPr>
              <w:spacing w:line="240" w:lineRule="exact"/>
              <w:jc w:val="left"/>
              <w:rPr>
                <w:rFonts w:hint="eastAsia"/>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）分包</w:t>
            </w:r>
          </w:p>
        </w:tc>
        <w:tc>
          <w:tcPr>
            <w:tcW w:w="6242" w:type="dxa"/>
            <w:noWrap w:val="0"/>
            <w:vAlign w:val="center"/>
          </w:tcPr>
          <w:p w14:paraId="4E17A897">
            <w:pPr>
              <w:spacing w:line="240" w:lineRule="exact"/>
              <w:rPr>
                <w:rFonts w:hint="eastAsia"/>
                <w:color w:val="auto"/>
                <w:szCs w:val="21"/>
                <w:highlight w:val="none"/>
                <w:lang w:val="zh-CN"/>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7B1C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6B7C8FE3">
            <w:pPr>
              <w:spacing w:line="240" w:lineRule="exact"/>
              <w:jc w:val="left"/>
              <w:rPr>
                <w:color w:val="auto"/>
                <w:kern w:val="0"/>
                <w:szCs w:val="21"/>
                <w:highlight w:val="none"/>
              </w:rPr>
            </w:pPr>
          </w:p>
        </w:tc>
        <w:tc>
          <w:tcPr>
            <w:tcW w:w="1843" w:type="dxa"/>
            <w:noWrap w:val="0"/>
            <w:vAlign w:val="center"/>
          </w:tcPr>
          <w:p w14:paraId="7FECBA96">
            <w:pPr>
              <w:spacing w:line="240" w:lineRule="exact"/>
              <w:jc w:val="left"/>
              <w:rPr>
                <w:rFonts w:hint="eastAsia"/>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）联合体</w:t>
            </w:r>
          </w:p>
        </w:tc>
        <w:tc>
          <w:tcPr>
            <w:tcW w:w="6242" w:type="dxa"/>
            <w:noWrap w:val="0"/>
            <w:vAlign w:val="center"/>
          </w:tcPr>
          <w:p w14:paraId="74E0CAC8">
            <w:pPr>
              <w:spacing w:line="240" w:lineRule="exact"/>
              <w:rPr>
                <w:rFonts w:hint="eastAsia"/>
                <w:color w:val="auto"/>
                <w:szCs w:val="21"/>
                <w:highlight w:val="none"/>
              </w:rPr>
            </w:pPr>
            <w:r>
              <w:rPr>
                <w:rFonts w:hint="eastAsia"/>
                <w:color w:val="auto"/>
                <w:szCs w:val="21"/>
                <w:highlight w:val="none"/>
                <w:lang w:val="zh-CN"/>
              </w:rPr>
              <w:t>须符合“磋商公告”的要求</w:t>
            </w:r>
          </w:p>
        </w:tc>
      </w:tr>
      <w:tr w14:paraId="232E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4EDDB5A5">
            <w:pPr>
              <w:spacing w:line="240" w:lineRule="exact"/>
              <w:jc w:val="left"/>
              <w:rPr>
                <w:color w:val="auto"/>
                <w:kern w:val="0"/>
                <w:szCs w:val="21"/>
                <w:highlight w:val="none"/>
              </w:rPr>
            </w:pPr>
          </w:p>
        </w:tc>
        <w:tc>
          <w:tcPr>
            <w:tcW w:w="1843" w:type="dxa"/>
            <w:noWrap w:val="0"/>
            <w:vAlign w:val="center"/>
          </w:tcPr>
          <w:p w14:paraId="5CC6A180">
            <w:pPr>
              <w:spacing w:line="240" w:lineRule="exact"/>
              <w:jc w:val="left"/>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）其他要求</w:t>
            </w:r>
          </w:p>
        </w:tc>
        <w:tc>
          <w:tcPr>
            <w:tcW w:w="6242" w:type="dxa"/>
            <w:noWrap w:val="0"/>
            <w:vAlign w:val="top"/>
          </w:tcPr>
          <w:p w14:paraId="1A01BC85">
            <w:pPr>
              <w:spacing w:line="312" w:lineRule="auto"/>
              <w:jc w:val="left"/>
              <w:rPr>
                <w:color w:val="auto"/>
                <w:kern w:val="0"/>
                <w:szCs w:val="21"/>
                <w:highlight w:val="none"/>
              </w:rPr>
            </w:pPr>
            <w:r>
              <w:rPr>
                <w:rFonts w:hint="eastAsia"/>
                <w:color w:val="auto"/>
                <w:kern w:val="0"/>
                <w:szCs w:val="21"/>
                <w:highlight w:val="none"/>
              </w:rPr>
              <w:t>按</w:t>
            </w:r>
            <w:r>
              <w:rPr>
                <w:color w:val="auto"/>
                <w:kern w:val="0"/>
                <w:szCs w:val="21"/>
                <w:highlight w:val="none"/>
              </w:rPr>
              <w:t>照</w:t>
            </w:r>
            <w:r>
              <w:rPr>
                <w:rFonts w:hint="eastAsia"/>
                <w:color w:val="auto"/>
                <w:kern w:val="0"/>
                <w:szCs w:val="21"/>
                <w:highlight w:val="none"/>
              </w:rPr>
              <w:t>磋商</w:t>
            </w:r>
            <w:r>
              <w:rPr>
                <w:color w:val="auto"/>
                <w:kern w:val="0"/>
                <w:szCs w:val="21"/>
                <w:highlight w:val="none"/>
              </w:rPr>
              <w:t>公告规定获得</w:t>
            </w:r>
            <w:r>
              <w:rPr>
                <w:rFonts w:hint="eastAsia"/>
                <w:color w:val="auto"/>
                <w:kern w:val="0"/>
                <w:szCs w:val="21"/>
                <w:highlight w:val="none"/>
              </w:rPr>
              <w:t>采购</w:t>
            </w:r>
            <w:r>
              <w:rPr>
                <w:color w:val="auto"/>
                <w:kern w:val="0"/>
                <w:szCs w:val="21"/>
                <w:highlight w:val="none"/>
              </w:rPr>
              <w:t>文件。</w:t>
            </w:r>
            <w:r>
              <w:rPr>
                <w:rFonts w:hint="eastAsia"/>
                <w:color w:val="auto"/>
                <w:kern w:val="0"/>
                <w:szCs w:val="21"/>
                <w:highlight w:val="none"/>
              </w:rPr>
              <w:t>足额、及时缴纳磋商保证金。</w:t>
            </w:r>
          </w:p>
        </w:tc>
      </w:tr>
    </w:tbl>
    <w:p w14:paraId="7292F6A8">
      <w:pPr>
        <w:spacing w:before="120" w:line="320" w:lineRule="atLeast"/>
        <w:ind w:firstLine="413" w:firstLineChars="196"/>
        <w:outlineLvl w:val="1"/>
        <w:rPr>
          <w:color w:val="auto"/>
          <w:szCs w:val="21"/>
          <w:highlight w:val="none"/>
        </w:rPr>
      </w:pPr>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2"/>
        <w:tblW w:w="89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333"/>
        <w:gridCol w:w="5085"/>
      </w:tblGrid>
      <w:tr w14:paraId="2567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noWrap w:val="0"/>
            <w:vAlign w:val="center"/>
          </w:tcPr>
          <w:p w14:paraId="48890A77">
            <w:pPr>
              <w:spacing w:line="240" w:lineRule="exact"/>
              <w:jc w:val="center"/>
              <w:rPr>
                <w:b/>
                <w:color w:val="auto"/>
                <w:kern w:val="0"/>
                <w:szCs w:val="21"/>
                <w:highlight w:val="none"/>
              </w:rPr>
            </w:pPr>
            <w:bookmarkStart w:id="77" w:name="_Hlk48146640"/>
            <w:bookmarkStart w:id="78" w:name="_Hlk20388968"/>
            <w:r>
              <w:rPr>
                <w:rFonts w:hint="eastAsia"/>
                <w:b/>
                <w:color w:val="auto"/>
                <w:kern w:val="0"/>
                <w:szCs w:val="21"/>
                <w:highlight w:val="none"/>
              </w:rPr>
              <w:t>审查</w:t>
            </w:r>
            <w:r>
              <w:rPr>
                <w:b/>
                <w:color w:val="auto"/>
                <w:kern w:val="0"/>
                <w:szCs w:val="21"/>
                <w:highlight w:val="none"/>
              </w:rPr>
              <w:t>因素</w:t>
            </w:r>
          </w:p>
        </w:tc>
        <w:tc>
          <w:tcPr>
            <w:tcW w:w="2333" w:type="dxa"/>
            <w:noWrap w:val="0"/>
            <w:vAlign w:val="center"/>
          </w:tcPr>
          <w:p w14:paraId="4F9DD02C">
            <w:pPr>
              <w:spacing w:line="240" w:lineRule="exact"/>
              <w:jc w:val="center"/>
              <w:rPr>
                <w:b/>
                <w:color w:val="auto"/>
                <w:kern w:val="0"/>
                <w:szCs w:val="21"/>
                <w:highlight w:val="none"/>
              </w:rPr>
            </w:pPr>
            <w:r>
              <w:rPr>
                <w:rFonts w:hint="eastAsia"/>
                <w:b/>
                <w:color w:val="auto"/>
                <w:kern w:val="0"/>
                <w:szCs w:val="21"/>
                <w:highlight w:val="none"/>
              </w:rPr>
              <w:t>审查内容</w:t>
            </w:r>
          </w:p>
        </w:tc>
        <w:tc>
          <w:tcPr>
            <w:tcW w:w="5085" w:type="dxa"/>
            <w:noWrap w:val="0"/>
            <w:vAlign w:val="top"/>
          </w:tcPr>
          <w:p w14:paraId="56807E3F">
            <w:pPr>
              <w:spacing w:line="240" w:lineRule="exact"/>
              <w:jc w:val="center"/>
              <w:rPr>
                <w:b/>
                <w:color w:val="auto"/>
                <w:kern w:val="0"/>
                <w:szCs w:val="21"/>
                <w:highlight w:val="none"/>
              </w:rPr>
            </w:pPr>
          </w:p>
          <w:p w14:paraId="21980C7B">
            <w:pPr>
              <w:spacing w:line="240" w:lineRule="exact"/>
              <w:jc w:val="center"/>
              <w:rPr>
                <w:b/>
                <w:color w:val="auto"/>
                <w:kern w:val="0"/>
                <w:szCs w:val="21"/>
                <w:highlight w:val="none"/>
              </w:rPr>
            </w:pPr>
            <w:r>
              <w:rPr>
                <w:rFonts w:hint="eastAsia"/>
                <w:b/>
                <w:color w:val="auto"/>
                <w:kern w:val="0"/>
                <w:szCs w:val="21"/>
                <w:highlight w:val="none"/>
              </w:rPr>
              <w:t>说明</w:t>
            </w:r>
          </w:p>
        </w:tc>
      </w:tr>
      <w:tr w14:paraId="68DA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512" w:type="dxa"/>
            <w:vMerge w:val="restart"/>
            <w:noWrap w:val="0"/>
            <w:vAlign w:val="center"/>
          </w:tcPr>
          <w:p w14:paraId="5D11285C">
            <w:pPr>
              <w:spacing w:line="240" w:lineRule="exact"/>
              <w:jc w:val="center"/>
              <w:rPr>
                <w:color w:val="auto"/>
                <w:kern w:val="0"/>
                <w:szCs w:val="21"/>
                <w:highlight w:val="none"/>
              </w:rPr>
            </w:pPr>
            <w:r>
              <w:rPr>
                <w:rFonts w:hint="eastAsia"/>
                <w:color w:val="auto"/>
                <w:kern w:val="0"/>
                <w:szCs w:val="21"/>
                <w:highlight w:val="none"/>
              </w:rPr>
              <w:t>商务资信</w:t>
            </w:r>
          </w:p>
        </w:tc>
        <w:tc>
          <w:tcPr>
            <w:tcW w:w="2333" w:type="dxa"/>
            <w:noWrap w:val="0"/>
            <w:vAlign w:val="center"/>
          </w:tcPr>
          <w:p w14:paraId="4008FC49">
            <w:pPr>
              <w:spacing w:line="240" w:lineRule="exact"/>
              <w:rPr>
                <w:color w:val="auto"/>
                <w:highlight w:val="none"/>
              </w:rPr>
            </w:pPr>
            <w:r>
              <w:rPr>
                <w:rFonts w:hint="eastAsia"/>
                <w:color w:val="auto"/>
                <w:highlight w:val="none"/>
              </w:rPr>
              <w:t>法定代表人身份证明及授权委托书</w:t>
            </w:r>
          </w:p>
        </w:tc>
        <w:tc>
          <w:tcPr>
            <w:tcW w:w="5085" w:type="dxa"/>
            <w:noWrap w:val="0"/>
            <w:vAlign w:val="center"/>
          </w:tcPr>
          <w:p w14:paraId="57AE3B52">
            <w:pPr>
              <w:spacing w:line="24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参加响应</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34351081">
            <w:pPr>
              <w:spacing w:line="240" w:lineRule="exact"/>
              <w:rPr>
                <w:rFonts w:ascii="宋体" w:hAnsi="宋体"/>
                <w:color w:val="auto"/>
                <w:szCs w:val="21"/>
                <w:highlight w:val="none"/>
              </w:rPr>
            </w:pPr>
            <w:r>
              <w:rPr>
                <w:rFonts w:hint="eastAsia"/>
                <w:color w:val="auto"/>
                <w:szCs w:val="21"/>
                <w:highlight w:val="none"/>
              </w:rPr>
              <w:t>法定代表人直接参加响应</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4494A233">
            <w:pPr>
              <w:spacing w:line="240" w:lineRule="exact"/>
              <w:rPr>
                <w:color w:val="auto"/>
                <w:highlight w:val="none"/>
              </w:rPr>
            </w:pPr>
            <w:r>
              <w:rPr>
                <w:rFonts w:ascii="宋体" w:hAnsi="宋体"/>
                <w:color w:val="auto"/>
                <w:szCs w:val="21"/>
                <w:highlight w:val="none"/>
              </w:rPr>
              <w:t>格式及附件见第六章响应文件格式要求</w:t>
            </w:r>
          </w:p>
        </w:tc>
      </w:tr>
      <w:tr w14:paraId="0594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1048114A">
            <w:pPr>
              <w:spacing w:line="240" w:lineRule="exact"/>
              <w:jc w:val="center"/>
              <w:rPr>
                <w:color w:val="auto"/>
                <w:kern w:val="0"/>
                <w:szCs w:val="21"/>
                <w:highlight w:val="none"/>
              </w:rPr>
            </w:pPr>
          </w:p>
        </w:tc>
        <w:tc>
          <w:tcPr>
            <w:tcW w:w="2333" w:type="dxa"/>
            <w:noWrap w:val="0"/>
            <w:vAlign w:val="center"/>
          </w:tcPr>
          <w:p w14:paraId="753809C3">
            <w:pPr>
              <w:spacing w:line="240" w:lineRule="exact"/>
              <w:rPr>
                <w:color w:val="auto"/>
                <w:szCs w:val="21"/>
                <w:highlight w:val="none"/>
              </w:rPr>
            </w:pPr>
            <w:r>
              <w:rPr>
                <w:rFonts w:hint="eastAsia"/>
                <w:color w:val="auto"/>
                <w:szCs w:val="21"/>
                <w:highlight w:val="none"/>
              </w:rPr>
              <w:t>实质性条款响应</w:t>
            </w:r>
          </w:p>
        </w:tc>
        <w:tc>
          <w:tcPr>
            <w:tcW w:w="5085" w:type="dxa"/>
            <w:noWrap w:val="0"/>
            <w:vAlign w:val="center"/>
          </w:tcPr>
          <w:p w14:paraId="073EFD3B">
            <w:pPr>
              <w:spacing w:line="240" w:lineRule="exact"/>
              <w:rPr>
                <w:color w:val="auto"/>
                <w:szCs w:val="21"/>
                <w:highlight w:val="none"/>
              </w:rPr>
            </w:pPr>
            <w:r>
              <w:rPr>
                <w:rFonts w:hint="eastAsia" w:ascii="宋体" w:hAnsi="宋体"/>
                <w:color w:val="auto"/>
                <w:szCs w:val="21"/>
                <w:highlight w:val="none"/>
              </w:rPr>
              <w:t>采购文件实质性要求响应均无负偏离</w:t>
            </w:r>
          </w:p>
        </w:tc>
      </w:tr>
      <w:tr w14:paraId="1CF5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4E07F970">
            <w:pPr>
              <w:spacing w:line="240" w:lineRule="exact"/>
              <w:jc w:val="center"/>
              <w:rPr>
                <w:color w:val="auto"/>
                <w:kern w:val="0"/>
                <w:szCs w:val="21"/>
                <w:highlight w:val="none"/>
              </w:rPr>
            </w:pPr>
          </w:p>
        </w:tc>
        <w:tc>
          <w:tcPr>
            <w:tcW w:w="2333" w:type="dxa"/>
            <w:noWrap w:val="0"/>
            <w:vAlign w:val="center"/>
          </w:tcPr>
          <w:p w14:paraId="0696258B">
            <w:pPr>
              <w:spacing w:line="240" w:lineRule="exact"/>
              <w:rPr>
                <w:color w:val="auto"/>
                <w:szCs w:val="21"/>
                <w:highlight w:val="none"/>
              </w:rPr>
            </w:pPr>
            <w:r>
              <w:rPr>
                <w:rFonts w:hint="eastAsia"/>
                <w:color w:val="auto"/>
                <w:szCs w:val="21"/>
                <w:highlight w:val="none"/>
              </w:rPr>
              <w:t>串通投标</w:t>
            </w:r>
          </w:p>
        </w:tc>
        <w:tc>
          <w:tcPr>
            <w:tcW w:w="5085" w:type="dxa"/>
            <w:noWrap w:val="0"/>
            <w:vAlign w:val="center"/>
          </w:tcPr>
          <w:p w14:paraId="4721CCB0">
            <w:pPr>
              <w:spacing w:line="240" w:lineRule="exact"/>
              <w:rPr>
                <w:color w:val="auto"/>
                <w:szCs w:val="21"/>
                <w:highlight w:val="none"/>
              </w:rPr>
            </w:pPr>
            <w:r>
              <w:rPr>
                <w:rFonts w:hint="eastAsia" w:ascii="宋体" w:hAnsi="宋体"/>
                <w:color w:val="auto"/>
                <w:szCs w:val="21"/>
                <w:highlight w:val="none"/>
              </w:rPr>
              <w:t>不属于供应商须知正文第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规定的串通投标情形，见</w:t>
            </w:r>
            <w:r>
              <w:rPr>
                <w:rFonts w:ascii="宋体" w:hAnsi="宋体"/>
                <w:color w:val="auto"/>
                <w:szCs w:val="21"/>
                <w:highlight w:val="none"/>
              </w:rPr>
              <w:t>第六章响应文件格式要求</w:t>
            </w:r>
          </w:p>
        </w:tc>
      </w:tr>
      <w:tr w14:paraId="04B8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restart"/>
            <w:noWrap w:val="0"/>
            <w:vAlign w:val="center"/>
          </w:tcPr>
          <w:p w14:paraId="4DA17932">
            <w:pPr>
              <w:spacing w:line="240" w:lineRule="exact"/>
              <w:jc w:val="center"/>
              <w:rPr>
                <w:color w:val="auto"/>
                <w:kern w:val="0"/>
                <w:szCs w:val="21"/>
                <w:highlight w:val="none"/>
              </w:rPr>
            </w:pPr>
            <w:r>
              <w:rPr>
                <w:rFonts w:hint="eastAsia"/>
                <w:color w:val="auto"/>
                <w:kern w:val="0"/>
                <w:szCs w:val="21"/>
                <w:highlight w:val="none"/>
              </w:rPr>
              <w:t>报价</w:t>
            </w:r>
          </w:p>
        </w:tc>
        <w:tc>
          <w:tcPr>
            <w:tcW w:w="2333" w:type="dxa"/>
            <w:noWrap w:val="0"/>
            <w:vAlign w:val="center"/>
          </w:tcPr>
          <w:p w14:paraId="73A6E0D8">
            <w:pPr>
              <w:spacing w:line="240" w:lineRule="exact"/>
              <w:rPr>
                <w:color w:val="auto"/>
                <w:szCs w:val="21"/>
                <w:highlight w:val="none"/>
              </w:rPr>
            </w:pPr>
            <w:r>
              <w:rPr>
                <w:rFonts w:hint="eastAsia"/>
                <w:color w:val="auto"/>
                <w:szCs w:val="21"/>
                <w:highlight w:val="none"/>
              </w:rPr>
              <w:t>有效报价</w:t>
            </w:r>
          </w:p>
        </w:tc>
        <w:tc>
          <w:tcPr>
            <w:tcW w:w="5085" w:type="dxa"/>
            <w:noWrap w:val="0"/>
            <w:vAlign w:val="center"/>
          </w:tcPr>
          <w:p w14:paraId="23DE7C16">
            <w:pPr>
              <w:spacing w:line="240" w:lineRule="exact"/>
              <w:rPr>
                <w:rFonts w:hint="default" w:eastAsia="宋体"/>
                <w:bCs/>
                <w:color w:val="auto"/>
                <w:kern w:val="0"/>
                <w:szCs w:val="21"/>
                <w:highlight w:val="none"/>
                <w:lang w:val="en-US" w:eastAsia="zh-CN"/>
              </w:rPr>
            </w:pPr>
            <w:r>
              <w:rPr>
                <w:rFonts w:hint="eastAsia"/>
                <w:color w:val="auto"/>
                <w:highlight w:val="none"/>
              </w:rPr>
              <w:t>报价未超出采购预算金额（含分项预算金额），也未超出最高限价（如有）</w:t>
            </w:r>
            <w:r>
              <w:rPr>
                <w:rFonts w:hint="eastAsia"/>
                <w:color w:val="auto"/>
                <w:highlight w:val="none"/>
                <w:lang w:val="en-US" w:eastAsia="zh-CN"/>
              </w:rPr>
              <w:t>及综合折扣率</w:t>
            </w:r>
          </w:p>
        </w:tc>
      </w:tr>
      <w:tr w14:paraId="7FF7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2C41FB2D">
            <w:pPr>
              <w:spacing w:line="240" w:lineRule="exact"/>
              <w:jc w:val="center"/>
              <w:rPr>
                <w:color w:val="auto"/>
                <w:kern w:val="0"/>
                <w:szCs w:val="21"/>
                <w:highlight w:val="none"/>
              </w:rPr>
            </w:pPr>
          </w:p>
        </w:tc>
        <w:tc>
          <w:tcPr>
            <w:tcW w:w="2333" w:type="dxa"/>
            <w:noWrap w:val="0"/>
            <w:vAlign w:val="center"/>
          </w:tcPr>
          <w:p w14:paraId="12A2FFE8">
            <w:pPr>
              <w:spacing w:line="240" w:lineRule="exact"/>
              <w:rPr>
                <w:bCs/>
                <w:color w:val="auto"/>
                <w:kern w:val="0"/>
                <w:szCs w:val="21"/>
                <w:highlight w:val="none"/>
              </w:rPr>
            </w:pPr>
            <w:r>
              <w:rPr>
                <w:rFonts w:hint="eastAsia"/>
                <w:bCs/>
                <w:color w:val="auto"/>
                <w:kern w:val="0"/>
                <w:szCs w:val="21"/>
                <w:highlight w:val="none"/>
              </w:rPr>
              <w:t>漏项报价</w:t>
            </w:r>
          </w:p>
        </w:tc>
        <w:tc>
          <w:tcPr>
            <w:tcW w:w="5085" w:type="dxa"/>
            <w:noWrap w:val="0"/>
            <w:vAlign w:val="center"/>
          </w:tcPr>
          <w:p w14:paraId="25C29836">
            <w:pPr>
              <w:spacing w:line="240" w:lineRule="exact"/>
              <w:rPr>
                <w:rFonts w:hAnsi="宋体"/>
                <w:color w:val="auto"/>
                <w:szCs w:val="21"/>
                <w:highlight w:val="none"/>
              </w:rPr>
            </w:pPr>
            <w:r>
              <w:rPr>
                <w:rFonts w:hint="eastAsia" w:ascii="宋体" w:hAnsi="宋体"/>
                <w:color w:val="auto"/>
                <w:szCs w:val="21"/>
                <w:highlight w:val="none"/>
              </w:rPr>
              <w:t>未就所投分标进行报价或者存在漏项报价；</w:t>
            </w:r>
          </w:p>
        </w:tc>
      </w:tr>
      <w:tr w14:paraId="55B5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5CEB02BE">
            <w:pPr>
              <w:spacing w:line="240" w:lineRule="exact"/>
              <w:jc w:val="center"/>
              <w:rPr>
                <w:color w:val="auto"/>
                <w:kern w:val="0"/>
                <w:szCs w:val="21"/>
                <w:highlight w:val="none"/>
              </w:rPr>
            </w:pPr>
          </w:p>
        </w:tc>
        <w:tc>
          <w:tcPr>
            <w:tcW w:w="2333" w:type="dxa"/>
            <w:noWrap w:val="0"/>
            <w:vAlign w:val="center"/>
          </w:tcPr>
          <w:p w14:paraId="08271061">
            <w:pPr>
              <w:spacing w:line="240" w:lineRule="exact"/>
              <w:rPr>
                <w:rFonts w:hint="eastAsia"/>
                <w:bCs/>
                <w:color w:val="auto"/>
                <w:kern w:val="0"/>
                <w:szCs w:val="21"/>
                <w:highlight w:val="none"/>
              </w:rPr>
            </w:pPr>
            <w:r>
              <w:rPr>
                <w:rFonts w:hint="eastAsia"/>
                <w:szCs w:val="21"/>
                <w:highlight w:val="none"/>
                <w:lang w:val="zh-CN"/>
              </w:rPr>
              <w:t>过低报价合理性</w:t>
            </w:r>
          </w:p>
        </w:tc>
        <w:tc>
          <w:tcPr>
            <w:tcW w:w="5085" w:type="dxa"/>
            <w:noWrap w:val="0"/>
            <w:vAlign w:val="center"/>
          </w:tcPr>
          <w:p w14:paraId="1CA689E9">
            <w:pPr>
              <w:spacing w:line="240" w:lineRule="exact"/>
              <w:rPr>
                <w:rFonts w:hint="eastAsia" w:ascii="宋体" w:hAnsi="宋体"/>
                <w:color w:val="auto"/>
                <w:szCs w:val="21"/>
                <w:highlight w:val="none"/>
              </w:rPr>
            </w:pPr>
            <w:r>
              <w:rPr>
                <w:rFonts w:hint="eastAsia"/>
                <w:highlight w:val="none"/>
                <w:lang w:val="en-US" w:eastAsia="zh-CN"/>
              </w:rPr>
              <w:t>供应商</w:t>
            </w:r>
            <w:r>
              <w:rPr>
                <w:rFonts w:hint="eastAsia"/>
                <w:highlight w:val="none"/>
              </w:rPr>
              <w:t>的</w:t>
            </w:r>
            <w:r>
              <w:rPr>
                <w:rFonts w:hint="eastAsia"/>
                <w:highlight w:val="none"/>
                <w:lang w:val="en-US" w:eastAsia="zh-CN"/>
              </w:rPr>
              <w:t>报价</w:t>
            </w:r>
            <w:r>
              <w:rPr>
                <w:rFonts w:hint="eastAsia"/>
                <w:highlight w:val="none"/>
              </w:rPr>
              <w:t>存在异常低价问题</w:t>
            </w:r>
            <w:r>
              <w:rPr>
                <w:rFonts w:hint="eastAsia"/>
                <w:highlight w:val="none"/>
                <w:lang w:val="en-US" w:eastAsia="zh-CN"/>
              </w:rPr>
              <w:t>的情形，评审委员会</w:t>
            </w:r>
            <w:r>
              <w:rPr>
                <w:rFonts w:hint="eastAsia"/>
                <w:szCs w:val="21"/>
                <w:highlight w:val="none"/>
              </w:rPr>
              <w:t>应当要求其在评标现场合理的时间内</w:t>
            </w:r>
            <w:r>
              <w:rPr>
                <w:rFonts w:hint="eastAsia"/>
                <w:szCs w:val="21"/>
                <w:highlight w:val="none"/>
                <w:lang w:val="en-US" w:eastAsia="zh-CN"/>
              </w:rPr>
              <w:t>提供</w:t>
            </w:r>
            <w:r>
              <w:rPr>
                <w:rFonts w:hint="eastAsia"/>
                <w:szCs w:val="21"/>
                <w:highlight w:val="none"/>
              </w:rPr>
              <w:t>报价合理性相关的书面说明及必要的证明材料。</w:t>
            </w:r>
            <w:r>
              <w:rPr>
                <w:rFonts w:hint="eastAsia"/>
                <w:highlight w:val="none"/>
                <w:lang w:val="en-US" w:eastAsia="zh-CN"/>
              </w:rPr>
              <w:t>供应商</w:t>
            </w:r>
            <w:r>
              <w:rPr>
                <w:rFonts w:hint="eastAsia"/>
                <w:highlight w:val="none"/>
              </w:rPr>
              <w:t>不能证明其报价合理性的，</w:t>
            </w:r>
            <w:r>
              <w:rPr>
                <w:rFonts w:hint="eastAsia"/>
                <w:highlight w:val="none"/>
                <w:lang w:eastAsia="zh-CN"/>
              </w:rPr>
              <w:t>评审委员会</w:t>
            </w:r>
            <w:r>
              <w:rPr>
                <w:rFonts w:hint="eastAsia"/>
                <w:highlight w:val="none"/>
              </w:rPr>
              <w:t>应当将其作为无效投标处理。</w:t>
            </w:r>
          </w:p>
        </w:tc>
      </w:tr>
      <w:tr w14:paraId="35E9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385080D7">
            <w:pPr>
              <w:spacing w:line="240" w:lineRule="exact"/>
              <w:jc w:val="center"/>
              <w:rPr>
                <w:color w:val="auto"/>
                <w:kern w:val="0"/>
                <w:szCs w:val="21"/>
                <w:highlight w:val="none"/>
              </w:rPr>
            </w:pPr>
          </w:p>
        </w:tc>
        <w:tc>
          <w:tcPr>
            <w:tcW w:w="2333" w:type="dxa"/>
            <w:noWrap w:val="0"/>
            <w:vAlign w:val="center"/>
          </w:tcPr>
          <w:p w14:paraId="2B4D2BCB">
            <w:pPr>
              <w:spacing w:line="240" w:lineRule="exact"/>
              <w:rPr>
                <w:rFonts w:hAnsi="宋体"/>
                <w:color w:val="auto"/>
                <w:szCs w:val="21"/>
                <w:highlight w:val="none"/>
              </w:rPr>
            </w:pPr>
            <w:r>
              <w:rPr>
                <w:rFonts w:hint="eastAsia" w:hAnsi="宋体"/>
                <w:color w:val="auto"/>
                <w:szCs w:val="21"/>
                <w:highlight w:val="none"/>
              </w:rPr>
              <w:t>响应报价唯一性</w:t>
            </w:r>
          </w:p>
        </w:tc>
        <w:tc>
          <w:tcPr>
            <w:tcW w:w="5085" w:type="dxa"/>
            <w:noWrap w:val="0"/>
            <w:vAlign w:val="center"/>
          </w:tcPr>
          <w:p w14:paraId="477CAFBF">
            <w:pPr>
              <w:spacing w:line="240" w:lineRule="exact"/>
              <w:rPr>
                <w:color w:val="auto"/>
                <w:szCs w:val="21"/>
                <w:highlight w:val="none"/>
              </w:rPr>
            </w:pPr>
            <w:r>
              <w:rPr>
                <w:rFonts w:hint="eastAsia" w:ascii="宋体" w:hAnsi="宋体"/>
                <w:color w:val="auto"/>
                <w:szCs w:val="21"/>
                <w:highlight w:val="none"/>
              </w:rPr>
              <w:t>不存在有选择、有条件的最后报价（采购文件允许有备选方案或者其他约定的除外）</w:t>
            </w:r>
          </w:p>
        </w:tc>
      </w:tr>
      <w:tr w14:paraId="5355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7327CF89">
            <w:pPr>
              <w:spacing w:line="240" w:lineRule="exact"/>
              <w:jc w:val="center"/>
              <w:rPr>
                <w:color w:val="auto"/>
                <w:kern w:val="0"/>
                <w:szCs w:val="21"/>
                <w:highlight w:val="none"/>
              </w:rPr>
            </w:pPr>
          </w:p>
        </w:tc>
        <w:tc>
          <w:tcPr>
            <w:tcW w:w="2333" w:type="dxa"/>
            <w:noWrap w:val="0"/>
            <w:vAlign w:val="center"/>
          </w:tcPr>
          <w:p w14:paraId="48984818">
            <w:pPr>
              <w:spacing w:line="240" w:lineRule="exact"/>
              <w:rPr>
                <w:rFonts w:ascii="宋体" w:hAnsi="宋体"/>
                <w:color w:val="auto"/>
                <w:szCs w:val="21"/>
                <w:highlight w:val="none"/>
              </w:rPr>
            </w:pPr>
            <w:r>
              <w:rPr>
                <w:rFonts w:hint="eastAsia"/>
                <w:color w:val="auto"/>
                <w:szCs w:val="21"/>
                <w:highlight w:val="none"/>
              </w:rPr>
              <w:t>响应有效期</w:t>
            </w:r>
          </w:p>
        </w:tc>
        <w:tc>
          <w:tcPr>
            <w:tcW w:w="5085" w:type="dxa"/>
            <w:noWrap w:val="0"/>
            <w:vAlign w:val="center"/>
          </w:tcPr>
          <w:p w14:paraId="6AFCE508">
            <w:pPr>
              <w:spacing w:line="240" w:lineRule="exact"/>
              <w:rPr>
                <w:color w:val="auto"/>
                <w:szCs w:val="21"/>
                <w:highlight w:val="none"/>
              </w:rPr>
            </w:pPr>
            <w:r>
              <w:rPr>
                <w:rFonts w:hint="eastAsia" w:ascii="宋体" w:hAnsi="宋体"/>
                <w:color w:val="auto"/>
                <w:szCs w:val="21"/>
                <w:highlight w:val="none"/>
              </w:rPr>
              <w:t>满足采购文件规定</w:t>
            </w:r>
          </w:p>
        </w:tc>
      </w:tr>
      <w:bookmarkEnd w:id="77"/>
      <w:bookmarkEnd w:id="78"/>
    </w:tbl>
    <w:p w14:paraId="7EAA0A52">
      <w:pPr>
        <w:spacing w:before="120" w:line="320" w:lineRule="atLeast"/>
        <w:rPr>
          <w:rFonts w:hint="eastAsia"/>
          <w:color w:val="auto"/>
          <w:highlight w:val="none"/>
        </w:rPr>
      </w:pPr>
    </w:p>
    <w:p w14:paraId="43C29A9F">
      <w:pPr>
        <w:spacing w:before="120" w:line="320" w:lineRule="atLeast"/>
        <w:rPr>
          <w:rFonts w:hint="eastAsia"/>
          <w:color w:val="auto"/>
          <w:highlight w:val="none"/>
        </w:rPr>
      </w:pPr>
    </w:p>
    <w:p w14:paraId="49456FBE">
      <w:pPr>
        <w:tabs>
          <w:tab w:val="left" w:pos="1950"/>
        </w:tabs>
        <w:spacing w:before="120" w:line="320" w:lineRule="atLeast"/>
        <w:jc w:val="left"/>
        <w:outlineLvl w:val="1"/>
        <w:rPr>
          <w:rFonts w:hint="eastAsia"/>
          <w:b/>
          <w:bCs/>
          <w:color w:val="auto"/>
          <w:kern w:val="0"/>
          <w:szCs w:val="21"/>
          <w:highlight w:val="none"/>
        </w:rPr>
      </w:pPr>
      <w:r>
        <w:rPr>
          <w:b/>
          <w:bCs/>
          <w:color w:val="auto"/>
          <w:kern w:val="0"/>
          <w:highlight w:val="none"/>
        </w:rPr>
        <w:br w:type="page"/>
      </w:r>
      <w:r>
        <w:rPr>
          <w:b/>
          <w:bCs/>
          <w:color w:val="auto"/>
          <w:kern w:val="0"/>
          <w:szCs w:val="21"/>
          <w:highlight w:val="none"/>
        </w:rPr>
        <w:t>4.</w:t>
      </w:r>
      <w:r>
        <w:rPr>
          <w:rFonts w:hint="eastAsia"/>
          <w:b/>
          <w:bCs/>
          <w:color w:val="auto"/>
          <w:kern w:val="0"/>
          <w:szCs w:val="21"/>
          <w:highlight w:val="none"/>
        </w:rPr>
        <w:t>评审标准</w:t>
      </w:r>
    </w:p>
    <w:p w14:paraId="63749ED9">
      <w:pPr>
        <w:ind w:firstLine="420" w:firstLineChars="200"/>
        <w:rPr>
          <w:color w:val="auto"/>
          <w:highlight w:val="none"/>
        </w:rPr>
      </w:pPr>
      <w:r>
        <w:rPr>
          <w:rFonts w:hint="eastAsia"/>
          <w:color w:val="auto"/>
          <w:highlight w:val="none"/>
        </w:rPr>
        <w:t>（1）技术及商务资信分</w:t>
      </w:r>
    </w:p>
    <w:tbl>
      <w:tblPr>
        <w:tblStyle w:val="52"/>
        <w:tblW w:w="9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676"/>
        <w:gridCol w:w="1017"/>
        <w:gridCol w:w="918"/>
        <w:gridCol w:w="5174"/>
        <w:gridCol w:w="1703"/>
      </w:tblGrid>
      <w:tr w14:paraId="6021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429" w:type="dxa"/>
            <w:noWrap w:val="0"/>
            <w:vAlign w:val="center"/>
          </w:tcPr>
          <w:p w14:paraId="74D1F3F7">
            <w:pPr>
              <w:jc w:val="center"/>
              <w:rPr>
                <w:rFonts w:hint="default" w:ascii="Arial" w:hAnsi="Arial" w:cs="Arial"/>
                <w:b/>
                <w:color w:val="auto"/>
                <w:szCs w:val="21"/>
                <w:highlight w:val="none"/>
              </w:rPr>
            </w:pPr>
            <w:r>
              <w:rPr>
                <w:rFonts w:hint="default" w:ascii="Arial" w:hAnsi="Arial" w:cs="Arial"/>
                <w:b/>
                <w:color w:val="auto"/>
                <w:szCs w:val="21"/>
                <w:highlight w:val="none"/>
              </w:rPr>
              <w:t>序号</w:t>
            </w:r>
          </w:p>
        </w:tc>
        <w:tc>
          <w:tcPr>
            <w:tcW w:w="1693" w:type="dxa"/>
            <w:gridSpan w:val="2"/>
            <w:noWrap w:val="0"/>
            <w:vAlign w:val="center"/>
          </w:tcPr>
          <w:p w14:paraId="1B11CAA0">
            <w:pPr>
              <w:jc w:val="center"/>
              <w:rPr>
                <w:rFonts w:hint="default" w:ascii="Arial" w:hAnsi="Arial" w:cs="Arial"/>
                <w:b/>
                <w:color w:val="auto"/>
                <w:szCs w:val="21"/>
                <w:highlight w:val="none"/>
              </w:rPr>
            </w:pPr>
            <w:r>
              <w:rPr>
                <w:rFonts w:hint="default" w:ascii="Arial" w:hAnsi="Arial" w:cs="Arial"/>
                <w:b/>
                <w:color w:val="auto"/>
                <w:szCs w:val="21"/>
                <w:highlight w:val="none"/>
              </w:rPr>
              <w:t>评审因素及分值</w:t>
            </w:r>
          </w:p>
        </w:tc>
        <w:tc>
          <w:tcPr>
            <w:tcW w:w="918" w:type="dxa"/>
            <w:noWrap w:val="0"/>
            <w:vAlign w:val="center"/>
          </w:tcPr>
          <w:p w14:paraId="44EF3E46">
            <w:pPr>
              <w:jc w:val="center"/>
              <w:rPr>
                <w:rFonts w:hint="default" w:ascii="Arial" w:hAnsi="Arial" w:cs="Arial"/>
                <w:b/>
                <w:color w:val="auto"/>
                <w:szCs w:val="21"/>
                <w:highlight w:val="none"/>
              </w:rPr>
            </w:pPr>
            <w:r>
              <w:rPr>
                <w:rFonts w:hint="default" w:ascii="Arial" w:hAnsi="Arial" w:cs="Arial"/>
                <w:b/>
                <w:color w:val="auto"/>
                <w:szCs w:val="21"/>
                <w:highlight w:val="none"/>
              </w:rPr>
              <w:t>分值</w:t>
            </w:r>
          </w:p>
          <w:p w14:paraId="71E6EF92">
            <w:pPr>
              <w:jc w:val="center"/>
              <w:rPr>
                <w:rFonts w:hint="default" w:ascii="Arial" w:hAnsi="Arial" w:cs="Arial"/>
                <w:b/>
                <w:color w:val="auto"/>
                <w:szCs w:val="21"/>
                <w:highlight w:val="none"/>
              </w:rPr>
            </w:pPr>
            <w:r>
              <w:rPr>
                <w:rFonts w:hint="default" w:ascii="Arial" w:hAnsi="Arial" w:cs="Arial"/>
                <w:b/>
                <w:color w:val="auto"/>
                <w:szCs w:val="21"/>
                <w:highlight w:val="none"/>
              </w:rPr>
              <w:t>属性</w:t>
            </w:r>
          </w:p>
        </w:tc>
        <w:tc>
          <w:tcPr>
            <w:tcW w:w="5174" w:type="dxa"/>
            <w:noWrap w:val="0"/>
            <w:vAlign w:val="center"/>
          </w:tcPr>
          <w:p w14:paraId="5463DCE2">
            <w:pPr>
              <w:jc w:val="center"/>
              <w:rPr>
                <w:rFonts w:hint="default" w:ascii="Arial" w:hAnsi="Arial" w:cs="Arial"/>
                <w:b/>
                <w:color w:val="auto"/>
                <w:szCs w:val="21"/>
                <w:highlight w:val="none"/>
              </w:rPr>
            </w:pPr>
            <w:r>
              <w:rPr>
                <w:rFonts w:hint="default" w:ascii="Arial" w:hAnsi="Arial" w:cs="Arial"/>
                <w:b/>
                <w:color w:val="auto"/>
                <w:szCs w:val="21"/>
                <w:highlight w:val="none"/>
              </w:rPr>
              <w:t>评审标准</w:t>
            </w:r>
          </w:p>
        </w:tc>
        <w:tc>
          <w:tcPr>
            <w:tcW w:w="1703" w:type="dxa"/>
            <w:noWrap w:val="0"/>
            <w:vAlign w:val="center"/>
          </w:tcPr>
          <w:p w14:paraId="49B9BC7A">
            <w:pPr>
              <w:jc w:val="center"/>
              <w:rPr>
                <w:rFonts w:hint="default" w:ascii="Arial" w:hAnsi="Arial" w:cs="Arial"/>
                <w:b/>
                <w:color w:val="auto"/>
                <w:szCs w:val="21"/>
                <w:highlight w:val="none"/>
              </w:rPr>
            </w:pPr>
            <w:r>
              <w:rPr>
                <w:rFonts w:hint="default" w:ascii="Arial" w:hAnsi="Arial" w:cs="Arial"/>
                <w:b/>
                <w:color w:val="auto"/>
                <w:szCs w:val="21"/>
                <w:highlight w:val="none"/>
              </w:rPr>
              <w:t>说明</w:t>
            </w:r>
          </w:p>
        </w:tc>
      </w:tr>
      <w:tr w14:paraId="08A7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7" w:hRule="atLeast"/>
          <w:jc w:val="center"/>
        </w:trPr>
        <w:tc>
          <w:tcPr>
            <w:tcW w:w="429" w:type="dxa"/>
            <w:vMerge w:val="restart"/>
            <w:noWrap w:val="0"/>
            <w:vAlign w:val="center"/>
          </w:tcPr>
          <w:p w14:paraId="6D1D53F5">
            <w:pPr>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1693" w:type="dxa"/>
            <w:gridSpan w:val="2"/>
            <w:vMerge w:val="restart"/>
            <w:noWrap w:val="0"/>
            <w:vAlign w:val="center"/>
          </w:tcPr>
          <w:p w14:paraId="5F753271">
            <w:pPr>
              <w:jc w:val="center"/>
              <w:rPr>
                <w:rFonts w:hint="default" w:ascii="Arial" w:hAnsi="Arial" w:cs="Arial"/>
                <w:color w:val="auto"/>
                <w:szCs w:val="21"/>
                <w:highlight w:val="none"/>
              </w:rPr>
            </w:pPr>
            <w:r>
              <w:rPr>
                <w:rFonts w:hint="default" w:ascii="Arial" w:hAnsi="Arial" w:cs="Arial"/>
                <w:color w:val="auto"/>
                <w:szCs w:val="21"/>
                <w:highlight w:val="none"/>
              </w:rPr>
              <w:t>商务部分</w:t>
            </w:r>
          </w:p>
          <w:p w14:paraId="7B3B62EF">
            <w:pPr>
              <w:jc w:val="center"/>
              <w:rPr>
                <w:rFonts w:hint="default" w:ascii="Arial" w:hAnsi="Arial" w:cs="Arial"/>
                <w:color w:val="auto"/>
                <w:szCs w:val="21"/>
                <w:highlight w:val="none"/>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30</w:t>
            </w:r>
            <w:r>
              <w:rPr>
                <w:rFonts w:hint="default" w:ascii="Arial" w:hAnsi="Arial" w:cs="Arial"/>
                <w:color w:val="auto"/>
                <w:szCs w:val="21"/>
                <w:highlight w:val="none"/>
              </w:rPr>
              <w:t>分）</w:t>
            </w:r>
          </w:p>
        </w:tc>
        <w:tc>
          <w:tcPr>
            <w:tcW w:w="918" w:type="dxa"/>
            <w:noWrap w:val="0"/>
            <w:vAlign w:val="center"/>
          </w:tcPr>
          <w:p w14:paraId="36FCC65F">
            <w:pPr>
              <w:jc w:val="center"/>
              <w:rPr>
                <w:rFonts w:hint="default" w:ascii="Arial" w:hAnsi="Arial" w:cs="Arial"/>
                <w:color w:val="auto"/>
                <w:szCs w:val="21"/>
                <w:highlight w:val="none"/>
              </w:rPr>
            </w:pPr>
            <w:r>
              <w:rPr>
                <w:rFonts w:hint="default" w:ascii="Arial" w:hAnsi="Arial" w:cs="Arial"/>
                <w:color w:val="auto"/>
                <w:szCs w:val="21"/>
                <w:highlight w:val="none"/>
              </w:rPr>
              <w:t>客观分</w:t>
            </w:r>
          </w:p>
        </w:tc>
        <w:tc>
          <w:tcPr>
            <w:tcW w:w="5174" w:type="dxa"/>
            <w:noWrap w:val="0"/>
            <w:vAlign w:val="center"/>
          </w:tcPr>
          <w:p w14:paraId="7F3F6B5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rPr>
            </w:pPr>
            <w:r>
              <w:rPr>
                <w:rFonts w:hint="default" w:ascii="Arial" w:hAnsi="Arial" w:cs="Arial"/>
                <w:color w:val="auto"/>
                <w:szCs w:val="21"/>
                <w:highlight w:val="none"/>
                <w:lang w:eastAsia="zh-CN"/>
              </w:rPr>
              <w:t>供应商拟投入本项目的配送车辆（车辆产权为供应商自有的，于响应文件中提供车辆登记证书或行驶证复印件；车辆为租赁的，于响应文件中提供车辆租赁合同复印件。以上材料加盖供应商电子签章），每有一辆得1分，最多得</w:t>
            </w:r>
            <w:r>
              <w:rPr>
                <w:rFonts w:hint="eastAsia" w:ascii="Arial" w:hAnsi="Arial" w:cs="Arial"/>
                <w:color w:val="auto"/>
                <w:szCs w:val="21"/>
                <w:highlight w:val="none"/>
                <w:lang w:val="en-US" w:eastAsia="zh-CN"/>
              </w:rPr>
              <w:t>10</w:t>
            </w:r>
            <w:r>
              <w:rPr>
                <w:rFonts w:hint="default" w:ascii="Arial" w:hAnsi="Arial" w:cs="Arial"/>
                <w:color w:val="auto"/>
                <w:szCs w:val="21"/>
                <w:highlight w:val="none"/>
                <w:lang w:eastAsia="zh-CN"/>
              </w:rPr>
              <w:t>分。</w:t>
            </w:r>
          </w:p>
        </w:tc>
        <w:tc>
          <w:tcPr>
            <w:tcW w:w="1703" w:type="dxa"/>
            <w:vMerge w:val="restart"/>
            <w:noWrap w:val="0"/>
            <w:vAlign w:val="center"/>
          </w:tcPr>
          <w:p w14:paraId="256F266B">
            <w:pPr>
              <w:rPr>
                <w:rFonts w:hint="default" w:ascii="Arial" w:hAnsi="Arial" w:cs="Arial"/>
                <w:color w:val="auto"/>
                <w:szCs w:val="21"/>
                <w:highlight w:val="none"/>
              </w:rPr>
            </w:pPr>
            <w:r>
              <w:rPr>
                <w:rFonts w:hint="default" w:ascii="Arial" w:hAnsi="Arial" w:cs="Arial"/>
                <w:color w:val="auto"/>
                <w:szCs w:val="21"/>
                <w:highlight w:val="none"/>
              </w:rPr>
              <w:t>必须提供证明材料。</w:t>
            </w:r>
          </w:p>
        </w:tc>
      </w:tr>
      <w:tr w14:paraId="5F53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8" w:hRule="atLeast"/>
          <w:jc w:val="center"/>
        </w:trPr>
        <w:tc>
          <w:tcPr>
            <w:tcW w:w="429" w:type="dxa"/>
            <w:vMerge w:val="continue"/>
            <w:noWrap w:val="0"/>
            <w:vAlign w:val="center"/>
          </w:tcPr>
          <w:p w14:paraId="1355EAC1">
            <w:pPr>
              <w:jc w:val="center"/>
              <w:rPr>
                <w:rFonts w:hint="default" w:ascii="Arial" w:hAnsi="Arial" w:cs="Arial"/>
                <w:color w:val="auto"/>
                <w:szCs w:val="21"/>
                <w:highlight w:val="none"/>
              </w:rPr>
            </w:pPr>
          </w:p>
        </w:tc>
        <w:tc>
          <w:tcPr>
            <w:tcW w:w="1693" w:type="dxa"/>
            <w:gridSpan w:val="2"/>
            <w:vMerge w:val="continue"/>
            <w:noWrap w:val="0"/>
            <w:vAlign w:val="center"/>
          </w:tcPr>
          <w:p w14:paraId="6A1E977E">
            <w:pPr>
              <w:jc w:val="center"/>
              <w:rPr>
                <w:rFonts w:hint="default" w:ascii="Arial" w:hAnsi="Arial" w:cs="Arial"/>
                <w:color w:val="auto"/>
                <w:szCs w:val="21"/>
                <w:highlight w:val="none"/>
              </w:rPr>
            </w:pPr>
          </w:p>
        </w:tc>
        <w:tc>
          <w:tcPr>
            <w:tcW w:w="918" w:type="dxa"/>
            <w:noWrap w:val="0"/>
            <w:vAlign w:val="center"/>
          </w:tcPr>
          <w:p w14:paraId="71B77B8A">
            <w:pPr>
              <w:jc w:val="center"/>
              <w:rPr>
                <w:rFonts w:hint="default" w:ascii="Arial" w:hAnsi="Arial" w:cs="Arial"/>
                <w:color w:val="auto"/>
                <w:szCs w:val="21"/>
                <w:highlight w:val="none"/>
              </w:rPr>
            </w:pPr>
            <w:r>
              <w:rPr>
                <w:rFonts w:hint="default" w:ascii="Arial" w:hAnsi="Arial" w:cs="Arial"/>
                <w:color w:val="auto"/>
                <w:szCs w:val="21"/>
                <w:highlight w:val="none"/>
              </w:rPr>
              <w:t>客观分</w:t>
            </w:r>
          </w:p>
        </w:tc>
        <w:tc>
          <w:tcPr>
            <w:tcW w:w="5174" w:type="dxa"/>
            <w:noWrap w:val="0"/>
            <w:vAlign w:val="center"/>
          </w:tcPr>
          <w:p w14:paraId="391A500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eastAsia="zh-CN"/>
              </w:rPr>
            </w:pPr>
            <w:r>
              <w:rPr>
                <w:rFonts w:hint="default" w:ascii="Arial" w:hAnsi="Arial" w:cs="Arial"/>
                <w:color w:val="auto"/>
                <w:szCs w:val="21"/>
                <w:highlight w:val="none"/>
              </w:rPr>
              <w:t>供应商20</w:t>
            </w:r>
            <w:r>
              <w:rPr>
                <w:rFonts w:hint="default" w:ascii="Arial" w:hAnsi="Arial" w:cs="Arial"/>
                <w:color w:val="auto"/>
                <w:szCs w:val="21"/>
                <w:highlight w:val="none"/>
                <w:lang w:val="en-US" w:eastAsia="zh-CN"/>
              </w:rPr>
              <w:t>2</w:t>
            </w:r>
            <w:r>
              <w:rPr>
                <w:rFonts w:hint="eastAsia" w:ascii="Arial" w:hAnsi="Arial" w:cs="Arial"/>
                <w:color w:val="auto"/>
                <w:szCs w:val="21"/>
                <w:highlight w:val="none"/>
                <w:lang w:val="en-US" w:eastAsia="zh-CN"/>
              </w:rPr>
              <w:t>2</w:t>
            </w:r>
            <w:r>
              <w:rPr>
                <w:rFonts w:hint="default" w:ascii="Arial" w:hAnsi="Arial" w:cs="Arial"/>
                <w:color w:val="auto"/>
                <w:szCs w:val="21"/>
                <w:highlight w:val="none"/>
              </w:rPr>
              <w:t>年以来具备同类项目业绩（供应商于响应文件中提供以下证明材料复印件并加盖供应商电子签章：①合同复印件；②相应合同需方联系人及联系电话）③增值税发票，每提供1个业绩得1分，最多得</w:t>
            </w:r>
            <w:r>
              <w:rPr>
                <w:rFonts w:hint="eastAsia" w:ascii="Arial" w:hAnsi="Arial" w:cs="Arial"/>
                <w:color w:val="auto"/>
                <w:szCs w:val="21"/>
                <w:highlight w:val="none"/>
                <w:lang w:val="en-US" w:eastAsia="zh-CN"/>
              </w:rPr>
              <w:t>5</w:t>
            </w:r>
            <w:r>
              <w:rPr>
                <w:rFonts w:hint="default" w:ascii="Arial" w:hAnsi="Arial" w:cs="Arial"/>
                <w:color w:val="auto"/>
                <w:szCs w:val="21"/>
                <w:highlight w:val="none"/>
              </w:rPr>
              <w:t>分。</w:t>
            </w:r>
          </w:p>
        </w:tc>
        <w:tc>
          <w:tcPr>
            <w:tcW w:w="1703" w:type="dxa"/>
            <w:vMerge w:val="continue"/>
            <w:noWrap w:val="0"/>
            <w:vAlign w:val="center"/>
          </w:tcPr>
          <w:p w14:paraId="38BA2EFB">
            <w:pPr>
              <w:rPr>
                <w:rFonts w:hint="default" w:ascii="Arial" w:hAnsi="Arial" w:cs="Arial"/>
                <w:color w:val="auto"/>
                <w:szCs w:val="21"/>
                <w:highlight w:val="none"/>
              </w:rPr>
            </w:pPr>
          </w:p>
        </w:tc>
      </w:tr>
      <w:tr w14:paraId="3F63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2" w:hRule="atLeast"/>
          <w:jc w:val="center"/>
        </w:trPr>
        <w:tc>
          <w:tcPr>
            <w:tcW w:w="429" w:type="dxa"/>
            <w:vMerge w:val="continue"/>
            <w:noWrap w:val="0"/>
            <w:vAlign w:val="center"/>
          </w:tcPr>
          <w:p w14:paraId="6BE60C0A">
            <w:pPr>
              <w:jc w:val="center"/>
              <w:rPr>
                <w:rFonts w:hint="default" w:ascii="Arial" w:hAnsi="Arial" w:cs="Arial"/>
                <w:color w:val="auto"/>
                <w:szCs w:val="21"/>
                <w:highlight w:val="none"/>
              </w:rPr>
            </w:pPr>
          </w:p>
        </w:tc>
        <w:tc>
          <w:tcPr>
            <w:tcW w:w="1693" w:type="dxa"/>
            <w:gridSpan w:val="2"/>
            <w:vMerge w:val="continue"/>
            <w:noWrap w:val="0"/>
            <w:vAlign w:val="center"/>
          </w:tcPr>
          <w:p w14:paraId="0F2AC8E5">
            <w:pPr>
              <w:jc w:val="center"/>
              <w:rPr>
                <w:rFonts w:hint="default" w:ascii="Arial" w:hAnsi="Arial" w:cs="Arial"/>
                <w:color w:val="auto"/>
                <w:szCs w:val="21"/>
                <w:highlight w:val="none"/>
              </w:rPr>
            </w:pPr>
          </w:p>
        </w:tc>
        <w:tc>
          <w:tcPr>
            <w:tcW w:w="918" w:type="dxa"/>
            <w:noWrap w:val="0"/>
            <w:vAlign w:val="center"/>
          </w:tcPr>
          <w:p w14:paraId="4EE2F8C6">
            <w:pPr>
              <w:jc w:val="center"/>
              <w:rPr>
                <w:rFonts w:hint="default" w:ascii="Arial" w:hAnsi="Arial" w:cs="Arial"/>
                <w:color w:val="auto"/>
                <w:szCs w:val="21"/>
                <w:highlight w:val="none"/>
              </w:rPr>
            </w:pPr>
            <w:r>
              <w:rPr>
                <w:rFonts w:hint="default" w:ascii="Arial" w:hAnsi="Arial" w:cs="Arial"/>
                <w:color w:val="auto"/>
                <w:szCs w:val="21"/>
                <w:highlight w:val="none"/>
              </w:rPr>
              <w:t>客观分</w:t>
            </w:r>
          </w:p>
        </w:tc>
        <w:tc>
          <w:tcPr>
            <w:tcW w:w="5174" w:type="dxa"/>
            <w:noWrap w:val="0"/>
            <w:vAlign w:val="center"/>
          </w:tcPr>
          <w:p w14:paraId="2BEEE78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eastAsia="zh-CN"/>
              </w:rPr>
            </w:pPr>
            <w:r>
              <w:rPr>
                <w:rFonts w:hint="default" w:ascii="Arial" w:hAnsi="Arial" w:cs="Arial"/>
                <w:color w:val="auto"/>
                <w:szCs w:val="21"/>
                <w:highlight w:val="none"/>
                <w:lang w:eastAsia="zh-CN"/>
              </w:rPr>
              <w:t>供应商具备“后勤水电木日常维修材料供应清单”中产品生产厂家出具的授权代理资格的（供应商于响应文件中提供相应授权书复印件，并加盖供应商电子签章），每有一个产品得1分，最多得</w:t>
            </w:r>
            <w:r>
              <w:rPr>
                <w:rFonts w:hint="eastAsia" w:ascii="Arial" w:hAnsi="Arial" w:cs="Arial"/>
                <w:color w:val="auto"/>
                <w:szCs w:val="21"/>
                <w:highlight w:val="none"/>
                <w:lang w:val="en-US" w:eastAsia="zh-CN"/>
              </w:rPr>
              <w:t>6</w:t>
            </w:r>
            <w:r>
              <w:rPr>
                <w:rFonts w:hint="default" w:ascii="Arial" w:hAnsi="Arial" w:cs="Arial"/>
                <w:color w:val="auto"/>
                <w:szCs w:val="21"/>
                <w:highlight w:val="none"/>
                <w:lang w:eastAsia="zh-CN"/>
              </w:rPr>
              <w:t>分。</w:t>
            </w:r>
          </w:p>
        </w:tc>
        <w:tc>
          <w:tcPr>
            <w:tcW w:w="1703" w:type="dxa"/>
            <w:vMerge w:val="continue"/>
            <w:noWrap w:val="0"/>
            <w:vAlign w:val="center"/>
          </w:tcPr>
          <w:p w14:paraId="0AC3FBFA">
            <w:pPr>
              <w:rPr>
                <w:rFonts w:hint="default" w:ascii="Arial" w:hAnsi="Arial" w:cs="Arial"/>
                <w:color w:val="auto"/>
                <w:szCs w:val="21"/>
                <w:highlight w:val="none"/>
              </w:rPr>
            </w:pPr>
          </w:p>
        </w:tc>
      </w:tr>
      <w:tr w14:paraId="2411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5" w:hRule="atLeast"/>
          <w:jc w:val="center"/>
        </w:trPr>
        <w:tc>
          <w:tcPr>
            <w:tcW w:w="429" w:type="dxa"/>
            <w:vMerge w:val="continue"/>
            <w:noWrap w:val="0"/>
            <w:vAlign w:val="center"/>
          </w:tcPr>
          <w:p w14:paraId="43349221">
            <w:pPr>
              <w:jc w:val="center"/>
              <w:rPr>
                <w:rFonts w:hint="default" w:ascii="Arial" w:hAnsi="Arial" w:cs="Arial"/>
                <w:color w:val="auto"/>
                <w:szCs w:val="21"/>
                <w:highlight w:val="none"/>
              </w:rPr>
            </w:pPr>
          </w:p>
        </w:tc>
        <w:tc>
          <w:tcPr>
            <w:tcW w:w="1693" w:type="dxa"/>
            <w:gridSpan w:val="2"/>
            <w:vMerge w:val="continue"/>
            <w:noWrap w:val="0"/>
            <w:vAlign w:val="center"/>
          </w:tcPr>
          <w:p w14:paraId="37AB6534">
            <w:pPr>
              <w:jc w:val="center"/>
              <w:rPr>
                <w:rFonts w:hint="default" w:ascii="Arial" w:hAnsi="Arial" w:cs="Arial"/>
                <w:color w:val="auto"/>
                <w:szCs w:val="21"/>
                <w:highlight w:val="none"/>
              </w:rPr>
            </w:pPr>
          </w:p>
        </w:tc>
        <w:tc>
          <w:tcPr>
            <w:tcW w:w="918" w:type="dxa"/>
            <w:noWrap w:val="0"/>
            <w:vAlign w:val="center"/>
          </w:tcPr>
          <w:p w14:paraId="4B0ED3CE">
            <w:pPr>
              <w:jc w:val="center"/>
              <w:rPr>
                <w:rFonts w:hint="default" w:ascii="Arial" w:hAnsi="Arial" w:cs="Arial"/>
                <w:color w:val="auto"/>
                <w:szCs w:val="21"/>
                <w:highlight w:val="none"/>
              </w:rPr>
            </w:pPr>
            <w:r>
              <w:rPr>
                <w:rFonts w:hint="default" w:ascii="Arial" w:hAnsi="Arial" w:cs="Arial"/>
                <w:color w:val="auto"/>
                <w:szCs w:val="21"/>
                <w:highlight w:val="none"/>
              </w:rPr>
              <w:t>客观分</w:t>
            </w:r>
          </w:p>
        </w:tc>
        <w:tc>
          <w:tcPr>
            <w:tcW w:w="5174" w:type="dxa"/>
            <w:noWrap w:val="0"/>
            <w:vAlign w:val="center"/>
          </w:tcPr>
          <w:p w14:paraId="6DE12094">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rPr>
            </w:pPr>
            <w:r>
              <w:rPr>
                <w:rFonts w:hint="default" w:ascii="Arial" w:hAnsi="Arial" w:cs="Arial"/>
                <w:color w:val="auto"/>
                <w:szCs w:val="21"/>
                <w:highlight w:val="none"/>
              </w:rPr>
              <w:t>供应商</w:t>
            </w:r>
            <w:r>
              <w:rPr>
                <w:rFonts w:hint="eastAsia" w:ascii="Arial" w:hAnsi="Arial" w:cs="Arial"/>
                <w:color w:val="auto"/>
                <w:szCs w:val="21"/>
                <w:highlight w:val="none"/>
                <w:lang w:val="en-US" w:eastAsia="zh-CN"/>
              </w:rPr>
              <w:t>提供的</w:t>
            </w:r>
            <w:r>
              <w:rPr>
                <w:rFonts w:hint="default" w:ascii="Arial" w:hAnsi="Arial" w:cs="Arial"/>
                <w:color w:val="auto"/>
                <w:szCs w:val="21"/>
                <w:highlight w:val="none"/>
              </w:rPr>
              <w:t>“后勤水电木日常维修材料供应清单”中的产品具备国家认可的第三方检测机构出具的合格有效检测报告复印件的（供应商于响应文件中提供相应检测报告复印件，并加盖供应商电子签章），每提供1个产品得0.5分，最多得</w:t>
            </w:r>
            <w:r>
              <w:rPr>
                <w:rFonts w:hint="eastAsia" w:ascii="Arial" w:hAnsi="Arial" w:cs="Arial"/>
                <w:color w:val="auto"/>
                <w:szCs w:val="21"/>
                <w:highlight w:val="none"/>
                <w:lang w:val="en-US" w:eastAsia="zh-CN"/>
              </w:rPr>
              <w:t>9</w:t>
            </w:r>
            <w:r>
              <w:rPr>
                <w:rFonts w:hint="default" w:ascii="Arial" w:hAnsi="Arial" w:cs="Arial"/>
                <w:color w:val="auto"/>
                <w:szCs w:val="21"/>
                <w:highlight w:val="none"/>
              </w:rPr>
              <w:t>分。</w:t>
            </w:r>
          </w:p>
        </w:tc>
        <w:tc>
          <w:tcPr>
            <w:tcW w:w="1703" w:type="dxa"/>
            <w:vMerge w:val="continue"/>
            <w:noWrap w:val="0"/>
            <w:vAlign w:val="center"/>
          </w:tcPr>
          <w:p w14:paraId="1662E5C4">
            <w:pPr>
              <w:rPr>
                <w:rFonts w:hint="default" w:ascii="Arial" w:hAnsi="Arial" w:cs="Arial"/>
                <w:color w:val="auto"/>
                <w:szCs w:val="21"/>
                <w:highlight w:val="none"/>
              </w:rPr>
            </w:pPr>
          </w:p>
        </w:tc>
      </w:tr>
      <w:tr w14:paraId="4502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6" w:hRule="atLeast"/>
          <w:jc w:val="center"/>
        </w:trPr>
        <w:tc>
          <w:tcPr>
            <w:tcW w:w="429" w:type="dxa"/>
            <w:vMerge w:val="restart"/>
            <w:noWrap w:val="0"/>
            <w:vAlign w:val="center"/>
          </w:tcPr>
          <w:p w14:paraId="160BAC1F">
            <w:pPr>
              <w:jc w:val="center"/>
              <w:rPr>
                <w:rFonts w:hint="default" w:ascii="Arial" w:hAnsi="Arial" w:cs="Arial"/>
                <w:color w:val="auto"/>
                <w:szCs w:val="21"/>
                <w:highlight w:val="none"/>
              </w:rPr>
            </w:pPr>
            <w:r>
              <w:rPr>
                <w:rFonts w:hint="default" w:ascii="Arial" w:hAnsi="Arial" w:cs="Arial"/>
                <w:color w:val="auto"/>
                <w:szCs w:val="21"/>
                <w:highlight w:val="none"/>
              </w:rPr>
              <w:t>2</w:t>
            </w:r>
          </w:p>
        </w:tc>
        <w:tc>
          <w:tcPr>
            <w:tcW w:w="676" w:type="dxa"/>
            <w:vMerge w:val="restart"/>
            <w:noWrap w:val="0"/>
            <w:vAlign w:val="center"/>
          </w:tcPr>
          <w:p w14:paraId="337056A5">
            <w:pPr>
              <w:jc w:val="center"/>
              <w:rPr>
                <w:rFonts w:hint="default" w:ascii="Arial" w:hAnsi="Arial" w:cs="Arial"/>
                <w:color w:val="auto"/>
                <w:szCs w:val="21"/>
                <w:highlight w:val="none"/>
              </w:rPr>
            </w:pPr>
            <w:r>
              <w:rPr>
                <w:rFonts w:hint="default" w:ascii="Arial" w:hAnsi="Arial" w:cs="Arial"/>
                <w:color w:val="auto"/>
                <w:szCs w:val="21"/>
                <w:highlight w:val="none"/>
              </w:rPr>
              <w:t>技术部分（</w:t>
            </w:r>
            <w:r>
              <w:rPr>
                <w:rFonts w:hint="eastAsia" w:ascii="Arial" w:hAnsi="Arial" w:cs="Arial"/>
                <w:color w:val="auto"/>
                <w:szCs w:val="21"/>
                <w:highlight w:val="none"/>
                <w:lang w:val="en-US" w:eastAsia="zh-CN"/>
              </w:rPr>
              <w:t>4</w:t>
            </w:r>
            <w:r>
              <w:rPr>
                <w:rFonts w:hint="default" w:ascii="Arial" w:hAnsi="Arial" w:cs="Arial"/>
                <w:color w:val="auto"/>
                <w:szCs w:val="21"/>
                <w:highlight w:val="none"/>
                <w:lang w:val="en-US" w:eastAsia="zh-CN"/>
              </w:rPr>
              <w:t>0</w:t>
            </w:r>
            <w:r>
              <w:rPr>
                <w:rFonts w:hint="default" w:ascii="Arial" w:hAnsi="Arial" w:cs="Arial"/>
                <w:color w:val="auto"/>
                <w:szCs w:val="21"/>
                <w:highlight w:val="none"/>
              </w:rPr>
              <w:t>）</w:t>
            </w:r>
          </w:p>
        </w:tc>
        <w:tc>
          <w:tcPr>
            <w:tcW w:w="1017" w:type="dxa"/>
            <w:noWrap w:val="0"/>
            <w:vAlign w:val="center"/>
          </w:tcPr>
          <w:p w14:paraId="3F2ECEAC">
            <w:pPr>
              <w:jc w:val="center"/>
              <w:rPr>
                <w:rFonts w:hint="default" w:ascii="Arial" w:hAnsi="Arial" w:cs="Arial"/>
                <w:color w:val="auto"/>
                <w:szCs w:val="21"/>
                <w:highlight w:val="none"/>
              </w:rPr>
            </w:pPr>
            <w:r>
              <w:rPr>
                <w:rFonts w:hint="default" w:ascii="Arial" w:hAnsi="Arial" w:cs="Arial"/>
                <w:color w:val="auto"/>
                <w:szCs w:val="21"/>
                <w:highlight w:val="none"/>
              </w:rPr>
              <w:t>项目实施方案（</w:t>
            </w:r>
            <w:r>
              <w:rPr>
                <w:rFonts w:hint="eastAsia" w:ascii="Arial" w:hAnsi="Arial" w:cs="Arial"/>
                <w:color w:val="auto"/>
                <w:szCs w:val="21"/>
                <w:highlight w:val="none"/>
                <w:lang w:val="en-US" w:eastAsia="zh-CN"/>
              </w:rPr>
              <w:t>20</w:t>
            </w:r>
            <w:r>
              <w:rPr>
                <w:rFonts w:hint="default" w:ascii="Arial" w:hAnsi="Arial" w:cs="Arial"/>
                <w:color w:val="auto"/>
                <w:szCs w:val="21"/>
                <w:highlight w:val="none"/>
              </w:rPr>
              <w:t>分）</w:t>
            </w:r>
          </w:p>
        </w:tc>
        <w:tc>
          <w:tcPr>
            <w:tcW w:w="918" w:type="dxa"/>
            <w:tcBorders>
              <w:top w:val="single" w:color="auto" w:sz="4" w:space="0"/>
              <w:right w:val="single" w:color="auto" w:sz="4" w:space="0"/>
            </w:tcBorders>
            <w:noWrap w:val="0"/>
            <w:vAlign w:val="center"/>
          </w:tcPr>
          <w:p w14:paraId="547E8083">
            <w:pPr>
              <w:jc w:val="center"/>
              <w:rPr>
                <w:rFonts w:hint="default" w:ascii="Arial" w:hAnsi="Arial" w:cs="Arial"/>
                <w:color w:val="auto"/>
                <w:szCs w:val="21"/>
                <w:highlight w:val="none"/>
              </w:rPr>
            </w:pPr>
            <w:r>
              <w:rPr>
                <w:rFonts w:hint="default" w:ascii="Arial" w:hAnsi="Arial" w:cs="Arial"/>
                <w:color w:val="auto"/>
                <w:szCs w:val="21"/>
                <w:highlight w:val="none"/>
              </w:rPr>
              <w:t>主观分</w:t>
            </w:r>
          </w:p>
        </w:tc>
        <w:tc>
          <w:tcPr>
            <w:tcW w:w="5174" w:type="dxa"/>
            <w:tcBorders>
              <w:top w:val="single" w:color="auto" w:sz="4" w:space="0"/>
              <w:left w:val="single" w:color="auto" w:sz="4" w:space="0"/>
              <w:bottom w:val="single" w:color="auto" w:sz="4" w:space="0"/>
              <w:right w:val="single" w:color="auto" w:sz="4" w:space="0"/>
            </w:tcBorders>
            <w:noWrap w:val="0"/>
            <w:vAlign w:val="center"/>
          </w:tcPr>
          <w:p w14:paraId="2AB1A9C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eastAsia="zh-CN"/>
              </w:rPr>
            </w:pPr>
            <w:r>
              <w:rPr>
                <w:rFonts w:hint="default" w:ascii="Arial" w:hAnsi="Arial" w:cs="Arial"/>
                <w:color w:val="auto"/>
                <w:szCs w:val="21"/>
                <w:highlight w:val="none"/>
                <w:lang w:eastAsia="zh-CN"/>
              </w:rPr>
              <w:t>评委对供应商提供的“项目实施方案【包含：①项目实施计划；②服务团队配备方案（供应商于响应文件中提供服务团队人员名单以及由社保经办机构出具的供应商为其缴纳的202</w:t>
            </w:r>
            <w:r>
              <w:rPr>
                <w:rFonts w:hint="eastAsia" w:ascii="Arial" w:hAnsi="Arial" w:cs="Arial"/>
                <w:color w:val="auto"/>
                <w:szCs w:val="21"/>
                <w:highlight w:val="none"/>
                <w:lang w:val="en-US" w:eastAsia="zh-CN"/>
              </w:rPr>
              <w:t>5</w:t>
            </w:r>
            <w:r>
              <w:rPr>
                <w:rFonts w:hint="default" w:ascii="Arial" w:hAnsi="Arial" w:cs="Arial"/>
                <w:color w:val="auto"/>
                <w:szCs w:val="21"/>
                <w:highlight w:val="none"/>
                <w:lang w:eastAsia="zh-CN"/>
              </w:rPr>
              <w:t>年</w:t>
            </w:r>
            <w:r>
              <w:rPr>
                <w:rFonts w:hint="eastAsia" w:ascii="Arial" w:hAnsi="Arial" w:cs="Arial"/>
                <w:color w:val="auto"/>
                <w:szCs w:val="21"/>
                <w:highlight w:val="none"/>
                <w:lang w:val="en-US" w:eastAsia="zh-CN"/>
              </w:rPr>
              <w:t>6</w:t>
            </w:r>
            <w:r>
              <w:rPr>
                <w:rFonts w:hint="default" w:ascii="Arial" w:hAnsi="Arial" w:cs="Arial"/>
                <w:color w:val="auto"/>
                <w:szCs w:val="21"/>
                <w:highlight w:val="none"/>
              </w:rPr>
              <w:t>月</w:t>
            </w:r>
            <w:r>
              <w:rPr>
                <w:rFonts w:hint="default" w:ascii="Arial" w:hAnsi="Arial" w:cs="Arial"/>
                <w:color w:val="auto"/>
                <w:szCs w:val="21"/>
                <w:highlight w:val="none"/>
                <w:lang w:eastAsia="zh-CN"/>
              </w:rPr>
              <w:t>以来任意</w:t>
            </w:r>
            <w:r>
              <w:rPr>
                <w:rFonts w:hint="eastAsia" w:ascii="Arial" w:hAnsi="Arial" w:cs="Arial"/>
                <w:color w:val="auto"/>
                <w:szCs w:val="21"/>
                <w:highlight w:val="none"/>
                <w:lang w:val="en-US" w:eastAsia="zh-CN"/>
              </w:rPr>
              <w:t>1</w:t>
            </w:r>
            <w:r>
              <w:rPr>
                <w:rFonts w:hint="default" w:ascii="Arial" w:hAnsi="Arial" w:cs="Arial"/>
                <w:color w:val="auto"/>
                <w:szCs w:val="21"/>
                <w:highlight w:val="none"/>
                <w:lang w:eastAsia="zh-CN"/>
              </w:rPr>
              <w:t>个月的社保证明复印件，并加盖供应商电子签章）；③配送工作方案；④服务质量保障措施；⑤应急预案】”内容进行独立评审并独立打分：</w:t>
            </w:r>
          </w:p>
          <w:p w14:paraId="15BC7F0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eastAsia="zh-CN"/>
              </w:rPr>
            </w:pPr>
            <w:r>
              <w:rPr>
                <w:rFonts w:hint="default" w:ascii="Arial" w:hAnsi="Arial" w:cs="Arial"/>
                <w:color w:val="auto"/>
                <w:szCs w:val="21"/>
                <w:highlight w:val="none"/>
                <w:lang w:eastAsia="zh-CN"/>
              </w:rPr>
              <w:t>一档（</w:t>
            </w:r>
            <w:r>
              <w:rPr>
                <w:rFonts w:hint="eastAsia" w:ascii="Arial" w:hAnsi="Arial" w:cs="Arial"/>
                <w:color w:val="auto"/>
                <w:szCs w:val="21"/>
                <w:highlight w:val="none"/>
                <w:lang w:val="en-US" w:eastAsia="zh-CN"/>
              </w:rPr>
              <w:t>4</w:t>
            </w:r>
            <w:r>
              <w:rPr>
                <w:rFonts w:hint="default" w:ascii="Arial" w:hAnsi="Arial" w:cs="Arial"/>
                <w:color w:val="auto"/>
                <w:szCs w:val="21"/>
                <w:highlight w:val="none"/>
                <w:lang w:eastAsia="zh-CN"/>
              </w:rPr>
              <w:t>分）：上述五项评审因素有一项内容经评审合理、可行的。</w:t>
            </w:r>
          </w:p>
          <w:p w14:paraId="0233667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eastAsia="zh-CN"/>
              </w:rPr>
            </w:pPr>
            <w:r>
              <w:rPr>
                <w:rFonts w:hint="default" w:ascii="Arial" w:hAnsi="Arial" w:cs="Arial"/>
                <w:color w:val="auto"/>
                <w:szCs w:val="21"/>
                <w:highlight w:val="none"/>
                <w:lang w:eastAsia="zh-CN"/>
              </w:rPr>
              <w:t>二档（</w:t>
            </w:r>
            <w:r>
              <w:rPr>
                <w:rFonts w:hint="eastAsia" w:ascii="Arial" w:hAnsi="Arial" w:cs="Arial"/>
                <w:color w:val="auto"/>
                <w:szCs w:val="21"/>
                <w:highlight w:val="none"/>
                <w:lang w:val="en-US" w:eastAsia="zh-CN"/>
              </w:rPr>
              <w:t>8</w:t>
            </w:r>
            <w:r>
              <w:rPr>
                <w:rFonts w:hint="default" w:ascii="Arial" w:hAnsi="Arial" w:cs="Arial"/>
                <w:color w:val="auto"/>
                <w:szCs w:val="21"/>
                <w:highlight w:val="none"/>
                <w:lang w:eastAsia="zh-CN"/>
              </w:rPr>
              <w:t>分）：上述五项评审因素有二项内容经评审合理、可行的。</w:t>
            </w:r>
          </w:p>
          <w:p w14:paraId="7341CF4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eastAsia="zh-CN"/>
              </w:rPr>
            </w:pPr>
            <w:r>
              <w:rPr>
                <w:rFonts w:hint="default" w:ascii="Arial" w:hAnsi="Arial" w:cs="Arial"/>
                <w:color w:val="auto"/>
                <w:szCs w:val="21"/>
                <w:highlight w:val="none"/>
                <w:lang w:eastAsia="zh-CN"/>
              </w:rPr>
              <w:t>三档（</w:t>
            </w:r>
            <w:r>
              <w:rPr>
                <w:rFonts w:hint="eastAsia" w:ascii="Arial" w:hAnsi="Arial" w:cs="Arial"/>
                <w:color w:val="auto"/>
                <w:szCs w:val="21"/>
                <w:highlight w:val="none"/>
                <w:lang w:val="en-US" w:eastAsia="zh-CN"/>
              </w:rPr>
              <w:t>12</w:t>
            </w:r>
            <w:r>
              <w:rPr>
                <w:rFonts w:hint="default" w:ascii="Arial" w:hAnsi="Arial" w:cs="Arial"/>
                <w:color w:val="auto"/>
                <w:szCs w:val="21"/>
                <w:highlight w:val="none"/>
                <w:lang w:eastAsia="zh-CN"/>
              </w:rPr>
              <w:t>分）：上述五项评审因素有三项内容经评审合理、可行的。</w:t>
            </w:r>
          </w:p>
          <w:p w14:paraId="74E4CCB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eastAsia="zh-CN"/>
              </w:rPr>
            </w:pPr>
            <w:r>
              <w:rPr>
                <w:rFonts w:hint="default" w:ascii="Arial" w:hAnsi="Arial" w:cs="Arial"/>
                <w:color w:val="auto"/>
                <w:szCs w:val="21"/>
                <w:highlight w:val="none"/>
                <w:lang w:eastAsia="zh-CN"/>
              </w:rPr>
              <w:t>四档（</w:t>
            </w:r>
            <w:r>
              <w:rPr>
                <w:rFonts w:hint="eastAsia" w:ascii="Arial" w:hAnsi="Arial" w:cs="Arial"/>
                <w:color w:val="auto"/>
                <w:szCs w:val="21"/>
                <w:highlight w:val="none"/>
                <w:lang w:val="en-US" w:eastAsia="zh-CN"/>
              </w:rPr>
              <w:t>16</w:t>
            </w:r>
            <w:r>
              <w:rPr>
                <w:rFonts w:hint="default" w:ascii="Arial" w:hAnsi="Arial" w:cs="Arial"/>
                <w:color w:val="auto"/>
                <w:szCs w:val="21"/>
                <w:highlight w:val="none"/>
                <w:lang w:eastAsia="zh-CN"/>
              </w:rPr>
              <w:t>分）：上述五项评审因素有四项内容经评审合理、可行的。</w:t>
            </w:r>
          </w:p>
          <w:p w14:paraId="7900BB7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eastAsia="zh-CN"/>
              </w:rPr>
            </w:pPr>
            <w:r>
              <w:rPr>
                <w:rFonts w:hint="default" w:ascii="Arial" w:hAnsi="Arial" w:cs="Arial"/>
                <w:color w:val="auto"/>
                <w:szCs w:val="21"/>
                <w:highlight w:val="none"/>
                <w:lang w:eastAsia="zh-CN"/>
              </w:rPr>
              <w:t>五档（</w:t>
            </w:r>
            <w:r>
              <w:rPr>
                <w:rFonts w:hint="eastAsia" w:ascii="Arial" w:hAnsi="Arial" w:cs="Arial"/>
                <w:color w:val="auto"/>
                <w:szCs w:val="21"/>
                <w:highlight w:val="none"/>
                <w:lang w:val="en-US" w:eastAsia="zh-CN"/>
              </w:rPr>
              <w:t>20</w:t>
            </w:r>
            <w:r>
              <w:rPr>
                <w:rFonts w:hint="default" w:ascii="Arial" w:hAnsi="Arial" w:cs="Arial"/>
                <w:color w:val="auto"/>
                <w:szCs w:val="21"/>
                <w:highlight w:val="none"/>
                <w:lang w:eastAsia="zh-CN"/>
              </w:rPr>
              <w:t>分）：上述五项评审因素经评审均合理、可行的。</w:t>
            </w:r>
          </w:p>
          <w:p w14:paraId="7E350F7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rPr>
            </w:pPr>
            <w:r>
              <w:rPr>
                <w:rFonts w:hint="default" w:ascii="Arial" w:hAnsi="Arial" w:cs="Arial"/>
                <w:b/>
                <w:bCs/>
                <w:color w:val="auto"/>
                <w:szCs w:val="21"/>
                <w:highlight w:val="none"/>
                <w:lang w:eastAsia="zh-CN"/>
              </w:rPr>
              <w:t>注：供应商提供的项目实施方案未达相应评审档次全部标准的, 相应降低一个档次；未达一档标准的，相应不予得分。</w:t>
            </w:r>
          </w:p>
        </w:tc>
        <w:tc>
          <w:tcPr>
            <w:tcW w:w="1703" w:type="dxa"/>
            <w:vMerge w:val="restart"/>
            <w:tcBorders>
              <w:top w:val="single" w:color="auto" w:sz="4" w:space="0"/>
              <w:left w:val="single" w:color="auto" w:sz="4" w:space="0"/>
              <w:right w:val="single" w:color="auto" w:sz="4" w:space="0"/>
            </w:tcBorders>
            <w:noWrap w:val="0"/>
            <w:vAlign w:val="center"/>
          </w:tcPr>
          <w:p w14:paraId="4650E0C7">
            <w:pPr>
              <w:rPr>
                <w:rFonts w:hint="default" w:ascii="Arial" w:hAnsi="Arial" w:cs="Arial"/>
                <w:color w:val="auto"/>
                <w:highlight w:val="none"/>
              </w:rPr>
            </w:pPr>
            <w:r>
              <w:rPr>
                <w:rFonts w:hint="default" w:ascii="Arial" w:hAnsi="Arial" w:cs="Arial"/>
                <w:color w:val="auto"/>
                <w:highlight w:val="none"/>
              </w:rPr>
              <w:t>由磋商小组根据各供应商的技术方案确定各供应商所属档次以及评定说明内容，在相应档次内独立打分。</w:t>
            </w:r>
          </w:p>
        </w:tc>
      </w:tr>
      <w:tr w14:paraId="53674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8" w:hRule="atLeast"/>
          <w:jc w:val="center"/>
        </w:trPr>
        <w:tc>
          <w:tcPr>
            <w:tcW w:w="429" w:type="dxa"/>
            <w:vMerge w:val="continue"/>
            <w:noWrap w:val="0"/>
            <w:vAlign w:val="center"/>
          </w:tcPr>
          <w:p w14:paraId="7ADBAEDB">
            <w:pPr>
              <w:jc w:val="center"/>
              <w:rPr>
                <w:rFonts w:hint="default" w:ascii="Arial" w:hAnsi="Arial" w:cs="Arial"/>
                <w:color w:val="auto"/>
                <w:szCs w:val="21"/>
                <w:highlight w:val="none"/>
              </w:rPr>
            </w:pPr>
          </w:p>
        </w:tc>
        <w:tc>
          <w:tcPr>
            <w:tcW w:w="676" w:type="dxa"/>
            <w:vMerge w:val="continue"/>
            <w:noWrap w:val="0"/>
            <w:vAlign w:val="center"/>
          </w:tcPr>
          <w:p w14:paraId="3CC33264">
            <w:pPr>
              <w:jc w:val="center"/>
              <w:rPr>
                <w:rFonts w:hint="default" w:ascii="Arial" w:hAnsi="Arial" w:cs="Arial"/>
                <w:color w:val="auto"/>
                <w:szCs w:val="21"/>
                <w:highlight w:val="none"/>
              </w:rPr>
            </w:pPr>
          </w:p>
        </w:tc>
        <w:tc>
          <w:tcPr>
            <w:tcW w:w="1017" w:type="dxa"/>
            <w:noWrap w:val="0"/>
            <w:vAlign w:val="center"/>
          </w:tcPr>
          <w:p w14:paraId="2F6D5E10">
            <w:pPr>
              <w:jc w:val="center"/>
              <w:rPr>
                <w:rFonts w:hint="default" w:ascii="Arial" w:hAnsi="Arial" w:cs="Arial"/>
                <w:color w:val="auto"/>
                <w:szCs w:val="21"/>
                <w:highlight w:val="none"/>
              </w:rPr>
            </w:pPr>
            <w:r>
              <w:rPr>
                <w:rFonts w:hint="default" w:ascii="Arial" w:hAnsi="Arial" w:cs="Arial"/>
                <w:color w:val="auto"/>
                <w:szCs w:val="21"/>
                <w:highlight w:val="none"/>
              </w:rPr>
              <w:t>售后服务（</w:t>
            </w:r>
            <w:r>
              <w:rPr>
                <w:rFonts w:hint="eastAsia" w:ascii="Arial" w:hAnsi="Arial" w:cs="Arial"/>
                <w:color w:val="auto"/>
                <w:szCs w:val="21"/>
                <w:highlight w:val="none"/>
                <w:lang w:val="en-US" w:eastAsia="zh-CN"/>
              </w:rPr>
              <w:t>20</w:t>
            </w:r>
            <w:r>
              <w:rPr>
                <w:rFonts w:hint="default" w:ascii="Arial" w:hAnsi="Arial" w:cs="Arial"/>
                <w:color w:val="auto"/>
                <w:szCs w:val="21"/>
                <w:highlight w:val="none"/>
              </w:rPr>
              <w:t>分）</w:t>
            </w:r>
          </w:p>
        </w:tc>
        <w:tc>
          <w:tcPr>
            <w:tcW w:w="918" w:type="dxa"/>
            <w:noWrap w:val="0"/>
            <w:vAlign w:val="center"/>
          </w:tcPr>
          <w:p w14:paraId="0F4D040E">
            <w:pPr>
              <w:rPr>
                <w:rFonts w:hint="default" w:ascii="Arial" w:hAnsi="Arial" w:cs="Arial"/>
                <w:color w:val="auto"/>
                <w:szCs w:val="21"/>
                <w:highlight w:val="none"/>
              </w:rPr>
            </w:pPr>
            <w:r>
              <w:rPr>
                <w:rFonts w:hint="default" w:ascii="Arial" w:hAnsi="Arial" w:cs="Arial"/>
                <w:color w:val="auto"/>
                <w:szCs w:val="21"/>
                <w:highlight w:val="none"/>
              </w:rPr>
              <w:t>主观分</w:t>
            </w:r>
          </w:p>
        </w:tc>
        <w:tc>
          <w:tcPr>
            <w:tcW w:w="5174" w:type="dxa"/>
            <w:noWrap w:val="0"/>
            <w:vAlign w:val="center"/>
          </w:tcPr>
          <w:p w14:paraId="4771BE1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eastAsia="zh-CN"/>
              </w:rPr>
            </w:pPr>
            <w:r>
              <w:rPr>
                <w:rFonts w:hint="default" w:ascii="Arial" w:hAnsi="Arial" w:cs="Arial"/>
                <w:color w:val="auto"/>
                <w:szCs w:val="21"/>
                <w:highlight w:val="none"/>
                <w:lang w:eastAsia="zh-CN"/>
              </w:rPr>
              <w:t>评委对供应商提供的“售后服务方案【包含：①培训方案及回访措施；②售后服务机制；③维修保养措施；④质保期外材料优惠供应方案；⑤其他增值售后服务或实质性优惠措施】”内容进行独立评审并独立打分：</w:t>
            </w:r>
          </w:p>
          <w:p w14:paraId="562FBAC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eastAsia="zh-CN"/>
              </w:rPr>
            </w:pPr>
            <w:r>
              <w:rPr>
                <w:rFonts w:hint="default" w:ascii="Arial" w:hAnsi="Arial" w:cs="Arial"/>
                <w:color w:val="auto"/>
                <w:szCs w:val="21"/>
                <w:highlight w:val="none"/>
                <w:lang w:eastAsia="zh-CN"/>
              </w:rPr>
              <w:t>一档（</w:t>
            </w:r>
            <w:r>
              <w:rPr>
                <w:rFonts w:hint="eastAsia" w:ascii="Arial" w:hAnsi="Arial" w:cs="Arial"/>
                <w:color w:val="auto"/>
                <w:szCs w:val="21"/>
                <w:highlight w:val="none"/>
                <w:lang w:val="en-US" w:eastAsia="zh-CN"/>
              </w:rPr>
              <w:t>4</w:t>
            </w:r>
            <w:r>
              <w:rPr>
                <w:rFonts w:hint="default" w:ascii="Arial" w:hAnsi="Arial" w:cs="Arial"/>
                <w:color w:val="auto"/>
                <w:szCs w:val="21"/>
                <w:highlight w:val="none"/>
                <w:lang w:eastAsia="zh-CN"/>
              </w:rPr>
              <w:t>分）：上述五项评审因素有一项内容经评审合理、可行的。</w:t>
            </w:r>
          </w:p>
          <w:p w14:paraId="4902B25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eastAsia="zh-CN"/>
              </w:rPr>
            </w:pPr>
            <w:r>
              <w:rPr>
                <w:rFonts w:hint="default" w:ascii="Arial" w:hAnsi="Arial" w:cs="Arial"/>
                <w:color w:val="auto"/>
                <w:szCs w:val="21"/>
                <w:highlight w:val="none"/>
                <w:lang w:eastAsia="zh-CN"/>
              </w:rPr>
              <w:t>二档（</w:t>
            </w:r>
            <w:r>
              <w:rPr>
                <w:rFonts w:hint="eastAsia" w:ascii="Arial" w:hAnsi="Arial" w:cs="Arial"/>
                <w:color w:val="auto"/>
                <w:szCs w:val="21"/>
                <w:highlight w:val="none"/>
                <w:lang w:val="en-US" w:eastAsia="zh-CN"/>
              </w:rPr>
              <w:t>8</w:t>
            </w:r>
            <w:r>
              <w:rPr>
                <w:rFonts w:hint="default" w:ascii="Arial" w:hAnsi="Arial" w:cs="Arial"/>
                <w:color w:val="auto"/>
                <w:szCs w:val="21"/>
                <w:highlight w:val="none"/>
                <w:lang w:eastAsia="zh-CN"/>
              </w:rPr>
              <w:t>分）：上述五项评审因素有二项内容经评审合理、可行的。</w:t>
            </w:r>
          </w:p>
          <w:p w14:paraId="4E9EA5E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eastAsia="zh-CN"/>
              </w:rPr>
            </w:pPr>
            <w:r>
              <w:rPr>
                <w:rFonts w:hint="default" w:ascii="Arial" w:hAnsi="Arial" w:cs="Arial"/>
                <w:color w:val="auto"/>
                <w:szCs w:val="21"/>
                <w:highlight w:val="none"/>
                <w:lang w:eastAsia="zh-CN"/>
              </w:rPr>
              <w:t>三档（</w:t>
            </w:r>
            <w:r>
              <w:rPr>
                <w:rFonts w:hint="eastAsia" w:ascii="Arial" w:hAnsi="Arial" w:cs="Arial"/>
                <w:color w:val="auto"/>
                <w:szCs w:val="21"/>
                <w:highlight w:val="none"/>
                <w:lang w:val="en-US" w:eastAsia="zh-CN"/>
              </w:rPr>
              <w:t>12</w:t>
            </w:r>
            <w:r>
              <w:rPr>
                <w:rFonts w:hint="default" w:ascii="Arial" w:hAnsi="Arial" w:cs="Arial"/>
                <w:color w:val="auto"/>
                <w:szCs w:val="21"/>
                <w:highlight w:val="none"/>
                <w:lang w:eastAsia="zh-CN"/>
              </w:rPr>
              <w:t>分）：上述五项评审因素有三项内容经评审合理、可行的。</w:t>
            </w:r>
          </w:p>
          <w:p w14:paraId="67F6890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eastAsia="zh-CN"/>
              </w:rPr>
            </w:pPr>
            <w:r>
              <w:rPr>
                <w:rFonts w:hint="default" w:ascii="Arial" w:hAnsi="Arial" w:cs="Arial"/>
                <w:color w:val="auto"/>
                <w:szCs w:val="21"/>
                <w:highlight w:val="none"/>
                <w:lang w:eastAsia="zh-CN"/>
              </w:rPr>
              <w:t>四档（1</w:t>
            </w:r>
            <w:r>
              <w:rPr>
                <w:rFonts w:hint="eastAsia" w:ascii="Arial" w:hAnsi="Arial" w:cs="Arial"/>
                <w:color w:val="auto"/>
                <w:szCs w:val="21"/>
                <w:highlight w:val="none"/>
                <w:lang w:val="en-US" w:eastAsia="zh-CN"/>
              </w:rPr>
              <w:t>6</w:t>
            </w:r>
            <w:r>
              <w:rPr>
                <w:rFonts w:hint="default" w:ascii="Arial" w:hAnsi="Arial" w:cs="Arial"/>
                <w:color w:val="auto"/>
                <w:szCs w:val="21"/>
                <w:highlight w:val="none"/>
                <w:lang w:eastAsia="zh-CN"/>
              </w:rPr>
              <w:t>分）：上述五项评审因素有四项内容经评审合理、可行的。</w:t>
            </w:r>
          </w:p>
          <w:p w14:paraId="363BAA2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eastAsia="zh-CN"/>
              </w:rPr>
            </w:pPr>
            <w:r>
              <w:rPr>
                <w:rFonts w:hint="default" w:ascii="Arial" w:hAnsi="Arial" w:cs="Arial"/>
                <w:color w:val="auto"/>
                <w:szCs w:val="21"/>
                <w:highlight w:val="none"/>
                <w:lang w:eastAsia="zh-CN"/>
              </w:rPr>
              <w:t>五档（</w:t>
            </w:r>
            <w:r>
              <w:rPr>
                <w:rFonts w:hint="eastAsia" w:ascii="Arial" w:hAnsi="Arial" w:cs="Arial"/>
                <w:color w:val="auto"/>
                <w:szCs w:val="21"/>
                <w:highlight w:val="none"/>
                <w:lang w:val="en-US" w:eastAsia="zh-CN"/>
              </w:rPr>
              <w:t>20</w:t>
            </w:r>
            <w:r>
              <w:rPr>
                <w:rFonts w:hint="default" w:ascii="Arial" w:hAnsi="Arial" w:cs="Arial"/>
                <w:color w:val="auto"/>
                <w:szCs w:val="21"/>
                <w:highlight w:val="none"/>
                <w:lang w:eastAsia="zh-CN"/>
              </w:rPr>
              <w:t>分）：上述五项评审因素经评审均合理、可行的。</w:t>
            </w:r>
          </w:p>
          <w:p w14:paraId="3118A74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rPr>
            </w:pPr>
            <w:r>
              <w:rPr>
                <w:rFonts w:hint="default" w:ascii="Arial" w:hAnsi="Arial" w:cs="Arial"/>
                <w:b/>
                <w:bCs/>
                <w:color w:val="auto"/>
                <w:szCs w:val="21"/>
                <w:highlight w:val="none"/>
                <w:lang w:eastAsia="zh-CN"/>
              </w:rPr>
              <w:t>注：供应商提供的售后服务方案未达相应评审档次全部标准的, 相应降低一个档次；未达一档标准的，相应不予得分。</w:t>
            </w:r>
          </w:p>
        </w:tc>
        <w:tc>
          <w:tcPr>
            <w:tcW w:w="1703" w:type="dxa"/>
            <w:vMerge w:val="continue"/>
            <w:tcBorders>
              <w:left w:val="single" w:color="auto" w:sz="4" w:space="0"/>
              <w:right w:val="single" w:color="auto" w:sz="4" w:space="0"/>
            </w:tcBorders>
            <w:noWrap w:val="0"/>
            <w:vAlign w:val="center"/>
          </w:tcPr>
          <w:p w14:paraId="1194AF46">
            <w:pPr>
              <w:rPr>
                <w:rFonts w:hint="default" w:ascii="Arial" w:hAnsi="Arial" w:cs="Arial"/>
                <w:color w:val="auto"/>
                <w:szCs w:val="21"/>
                <w:highlight w:val="none"/>
              </w:rPr>
            </w:pPr>
          </w:p>
        </w:tc>
      </w:tr>
    </w:tbl>
    <w:p w14:paraId="5E1F04C5">
      <w:pPr>
        <w:ind w:firstLine="315" w:firstLineChars="150"/>
        <w:rPr>
          <w:rFonts w:hint="eastAsia"/>
          <w:color w:val="auto"/>
          <w:highlight w:val="none"/>
          <w:lang w:val="zh-CN"/>
        </w:rPr>
      </w:pPr>
    </w:p>
    <w:p w14:paraId="41DCA14E">
      <w:pPr>
        <w:ind w:firstLine="315" w:firstLineChars="150"/>
        <w:rPr>
          <w:rFonts w:hint="eastAsia"/>
          <w:color w:val="auto"/>
          <w:highlight w:val="none"/>
          <w:lang w:val="zh-CN"/>
        </w:rPr>
      </w:pPr>
    </w:p>
    <w:p w14:paraId="23C2451A">
      <w:pPr>
        <w:ind w:firstLine="315" w:firstLineChars="150"/>
        <w:rPr>
          <w:rFonts w:hint="eastAsia"/>
          <w:color w:val="auto"/>
          <w:highlight w:val="none"/>
          <w:lang w:val="zh-CN"/>
        </w:rPr>
      </w:pPr>
    </w:p>
    <w:p w14:paraId="4AF04134">
      <w:pPr>
        <w:ind w:firstLine="315" w:firstLineChars="150"/>
        <w:rPr>
          <w:color w:val="auto"/>
          <w:highlight w:val="none"/>
          <w:lang w:val="zh-CN"/>
        </w:rPr>
      </w:pPr>
      <w:r>
        <w:rPr>
          <w:rFonts w:hint="eastAsia"/>
          <w:color w:val="auto"/>
          <w:highlight w:val="none"/>
          <w:lang w:val="zh-CN"/>
        </w:rPr>
        <w:t>（2）最后报价分</w:t>
      </w:r>
    </w:p>
    <w:tbl>
      <w:tblPr>
        <w:tblStyle w:val="52"/>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39"/>
        <w:gridCol w:w="3119"/>
        <w:gridCol w:w="708"/>
        <w:gridCol w:w="1907"/>
      </w:tblGrid>
      <w:tr w14:paraId="14C0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41F202A7">
            <w:pPr>
              <w:jc w:val="center"/>
              <w:rPr>
                <w:b/>
                <w:color w:val="auto"/>
                <w:szCs w:val="21"/>
                <w:highlight w:val="none"/>
              </w:rPr>
            </w:pPr>
            <w:r>
              <w:rPr>
                <w:b/>
                <w:color w:val="auto"/>
                <w:szCs w:val="21"/>
                <w:highlight w:val="none"/>
              </w:rPr>
              <w:t>序号</w:t>
            </w:r>
          </w:p>
        </w:tc>
        <w:tc>
          <w:tcPr>
            <w:tcW w:w="1839" w:type="dxa"/>
            <w:noWrap w:val="0"/>
            <w:vAlign w:val="center"/>
          </w:tcPr>
          <w:p w14:paraId="2D9CB268">
            <w:pPr>
              <w:jc w:val="center"/>
              <w:rPr>
                <w:b/>
                <w:color w:val="auto"/>
                <w:szCs w:val="21"/>
                <w:highlight w:val="none"/>
              </w:rPr>
            </w:pPr>
            <w:r>
              <w:rPr>
                <w:rFonts w:hint="eastAsia"/>
                <w:b/>
                <w:color w:val="auto"/>
                <w:szCs w:val="21"/>
                <w:highlight w:val="none"/>
              </w:rPr>
              <w:t>类型</w:t>
            </w:r>
          </w:p>
        </w:tc>
        <w:tc>
          <w:tcPr>
            <w:tcW w:w="3119" w:type="dxa"/>
            <w:noWrap w:val="0"/>
            <w:vAlign w:val="center"/>
          </w:tcPr>
          <w:p w14:paraId="226BBF6A">
            <w:pPr>
              <w:jc w:val="center"/>
              <w:rPr>
                <w:b/>
                <w:color w:val="auto"/>
                <w:szCs w:val="21"/>
                <w:highlight w:val="none"/>
              </w:rPr>
            </w:pPr>
            <w:r>
              <w:rPr>
                <w:rFonts w:hint="eastAsia"/>
                <w:b/>
                <w:color w:val="auto"/>
                <w:szCs w:val="21"/>
                <w:highlight w:val="none"/>
              </w:rPr>
              <w:t>评分标准</w:t>
            </w:r>
          </w:p>
        </w:tc>
        <w:tc>
          <w:tcPr>
            <w:tcW w:w="708" w:type="dxa"/>
            <w:noWrap w:val="0"/>
            <w:vAlign w:val="center"/>
          </w:tcPr>
          <w:p w14:paraId="7C7421C6">
            <w:pPr>
              <w:jc w:val="center"/>
              <w:rPr>
                <w:b/>
                <w:color w:val="auto"/>
                <w:szCs w:val="21"/>
                <w:highlight w:val="none"/>
              </w:rPr>
            </w:pPr>
            <w:r>
              <w:rPr>
                <w:rFonts w:hint="eastAsia"/>
                <w:b/>
                <w:color w:val="auto"/>
                <w:szCs w:val="21"/>
                <w:highlight w:val="none"/>
              </w:rPr>
              <w:t>分值权重</w:t>
            </w:r>
          </w:p>
        </w:tc>
        <w:tc>
          <w:tcPr>
            <w:tcW w:w="1907" w:type="dxa"/>
            <w:noWrap w:val="0"/>
            <w:vAlign w:val="center"/>
          </w:tcPr>
          <w:p w14:paraId="41C75CB2">
            <w:pPr>
              <w:jc w:val="center"/>
              <w:rPr>
                <w:b/>
                <w:color w:val="auto"/>
                <w:szCs w:val="21"/>
                <w:highlight w:val="none"/>
              </w:rPr>
            </w:pPr>
            <w:r>
              <w:rPr>
                <w:b/>
                <w:color w:val="auto"/>
                <w:szCs w:val="21"/>
                <w:highlight w:val="none"/>
              </w:rPr>
              <w:t>说明</w:t>
            </w:r>
          </w:p>
        </w:tc>
      </w:tr>
      <w:tr w14:paraId="0BECD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7D385714">
            <w:pPr>
              <w:jc w:val="center"/>
              <w:rPr>
                <w:b/>
                <w:color w:val="auto"/>
                <w:szCs w:val="21"/>
                <w:highlight w:val="none"/>
              </w:rPr>
            </w:pPr>
            <w:r>
              <w:rPr>
                <w:rFonts w:hint="eastAsia"/>
                <w:b/>
                <w:color w:val="auto"/>
                <w:szCs w:val="21"/>
                <w:highlight w:val="none"/>
              </w:rPr>
              <w:t>1</w:t>
            </w:r>
          </w:p>
        </w:tc>
        <w:tc>
          <w:tcPr>
            <w:tcW w:w="1839" w:type="dxa"/>
            <w:noWrap w:val="0"/>
            <w:vAlign w:val="center"/>
          </w:tcPr>
          <w:p w14:paraId="4DB6A4EB">
            <w:pPr>
              <w:rPr>
                <w:color w:val="auto"/>
                <w:szCs w:val="21"/>
                <w:highlight w:val="none"/>
              </w:rPr>
            </w:pPr>
            <w:r>
              <w:rPr>
                <w:rFonts w:hint="eastAsia"/>
                <w:color w:val="auto"/>
                <w:szCs w:val="21"/>
                <w:highlight w:val="none"/>
              </w:rPr>
              <w:t>响应报价分</w:t>
            </w:r>
          </w:p>
        </w:tc>
        <w:tc>
          <w:tcPr>
            <w:tcW w:w="3119" w:type="dxa"/>
            <w:noWrap w:val="0"/>
            <w:vAlign w:val="center"/>
          </w:tcPr>
          <w:p w14:paraId="779E1A35">
            <w:pPr>
              <w:rPr>
                <w:color w:val="auto"/>
                <w:szCs w:val="21"/>
                <w:highlight w:val="none"/>
              </w:rPr>
            </w:pPr>
            <w:r>
              <w:rPr>
                <w:rFonts w:hint="eastAsia"/>
                <w:color w:val="auto"/>
                <w:szCs w:val="21"/>
                <w:highlight w:val="none"/>
              </w:rPr>
              <w:t>以满足采购文件要求且响应价格最低</w:t>
            </w:r>
            <w:r>
              <w:rPr>
                <w:rFonts w:hint="eastAsia"/>
                <w:color w:val="auto"/>
                <w:szCs w:val="21"/>
                <w:highlight w:val="none"/>
                <w:lang w:eastAsia="zh-CN"/>
              </w:rPr>
              <w:t>（</w:t>
            </w:r>
            <w:r>
              <w:rPr>
                <w:rFonts w:hint="eastAsia"/>
                <w:color w:val="auto"/>
                <w:szCs w:val="21"/>
                <w:highlight w:val="none"/>
                <w:lang w:val="en-US" w:eastAsia="zh-CN"/>
              </w:rPr>
              <w:t>折扣率最低</w:t>
            </w:r>
            <w:r>
              <w:rPr>
                <w:rFonts w:hint="eastAsia"/>
                <w:color w:val="auto"/>
                <w:szCs w:val="21"/>
                <w:highlight w:val="none"/>
                <w:lang w:eastAsia="zh-CN"/>
              </w:rPr>
              <w:t>）</w:t>
            </w:r>
            <w:r>
              <w:rPr>
                <w:rFonts w:hint="eastAsia"/>
                <w:color w:val="auto"/>
                <w:szCs w:val="21"/>
                <w:highlight w:val="none"/>
              </w:rPr>
              <w:t>的响应报价为评审基准价，其价格分为满分。其他供应商的价格分统一按照下列公式计算：响应报价得分</w:t>
            </w:r>
            <w:r>
              <w:rPr>
                <w:color w:val="auto"/>
                <w:szCs w:val="21"/>
                <w:highlight w:val="none"/>
              </w:rPr>
              <w:t>=（评审基准价/响应报价）×响应报价分满分分值。</w:t>
            </w:r>
          </w:p>
        </w:tc>
        <w:tc>
          <w:tcPr>
            <w:tcW w:w="708" w:type="dxa"/>
            <w:noWrap w:val="0"/>
            <w:vAlign w:val="center"/>
          </w:tcPr>
          <w:p w14:paraId="7C3C59C0">
            <w:pPr>
              <w:jc w:val="center"/>
              <w:rPr>
                <w:rFonts w:hint="default" w:eastAsia="宋体"/>
                <w:color w:val="auto"/>
                <w:szCs w:val="21"/>
                <w:highlight w:val="none"/>
                <w:lang w:val="en-US" w:eastAsia="zh-CN"/>
              </w:rPr>
            </w:pPr>
            <w:r>
              <w:rPr>
                <w:rFonts w:hint="eastAsia"/>
                <w:color w:val="auto"/>
                <w:szCs w:val="21"/>
                <w:highlight w:val="none"/>
                <w:lang w:val="en-US" w:eastAsia="zh-CN"/>
              </w:rPr>
              <w:t>30</w:t>
            </w:r>
          </w:p>
        </w:tc>
        <w:tc>
          <w:tcPr>
            <w:tcW w:w="1907" w:type="dxa"/>
            <w:noWrap w:val="0"/>
            <w:vAlign w:val="center"/>
          </w:tcPr>
          <w:p w14:paraId="3C3BA233">
            <w:pPr>
              <w:rPr>
                <w:color w:val="auto"/>
                <w:szCs w:val="21"/>
                <w:highlight w:val="none"/>
              </w:rPr>
            </w:pPr>
            <w:r>
              <w:rPr>
                <w:rFonts w:hint="eastAsia"/>
                <w:color w:val="auto"/>
                <w:szCs w:val="21"/>
                <w:highlight w:val="none"/>
              </w:rPr>
              <w:t>响应报价计算时均为供应商的实际响应报价进行政策性扣除后的价格，最终成交金额＝响应报价。政策性扣除计算方法见后。</w:t>
            </w:r>
          </w:p>
        </w:tc>
      </w:tr>
    </w:tbl>
    <w:p w14:paraId="01932A20">
      <w:pPr>
        <w:spacing w:before="120" w:line="320" w:lineRule="atLeast"/>
        <w:ind w:firstLine="316" w:firstLineChars="150"/>
        <w:rPr>
          <w:color w:val="auto"/>
          <w:highlight w:val="none"/>
        </w:rPr>
      </w:pPr>
      <w:r>
        <w:rPr>
          <w:rFonts w:hint="eastAsia" w:ascii="Times New Roman" w:hAnsi="Times New Roman" w:eastAsia="宋体" w:cs="Times New Roman"/>
          <w:b/>
          <w:bCs/>
          <w:color w:val="auto"/>
          <w:kern w:val="0"/>
          <w:szCs w:val="21"/>
          <w:highlight w:val="none"/>
        </w:rPr>
        <w:t>注：涉及政府采购价格评审优惠政策叠加的，按照相关政策要求统一从对应报价的基础上进行价格扣除，用</w:t>
      </w:r>
      <w:r>
        <w:rPr>
          <w:rFonts w:hint="eastAsia" w:ascii="Times New Roman" w:hAnsi="Times New Roman" w:eastAsia="宋体" w:cs="Times New Roman"/>
          <w:b/>
          <w:bCs/>
          <w:color w:val="auto"/>
          <w:kern w:val="0"/>
          <w:szCs w:val="21"/>
          <w:highlight w:val="none"/>
          <w:lang w:eastAsia="zh-CN"/>
        </w:rPr>
        <w:t>响应</w:t>
      </w:r>
      <w:r>
        <w:rPr>
          <w:rFonts w:hint="eastAsia" w:ascii="Times New Roman" w:hAnsi="Times New Roman" w:eastAsia="宋体" w:cs="Times New Roman"/>
          <w:b/>
          <w:bCs/>
          <w:color w:val="auto"/>
          <w:kern w:val="0"/>
          <w:szCs w:val="21"/>
          <w:highlight w:val="none"/>
        </w:rPr>
        <w:t>总价减去扣除金额之和的价格参加评审。</w:t>
      </w:r>
    </w:p>
    <w:p w14:paraId="25815EB4">
      <w:pPr>
        <w:spacing w:before="120" w:line="320" w:lineRule="atLeast"/>
        <w:ind w:firstLine="316" w:firstLineChars="150"/>
        <w:rPr>
          <w:b/>
          <w:bCs/>
          <w:color w:val="auto"/>
          <w:kern w:val="0"/>
          <w:szCs w:val="21"/>
          <w:highlight w:val="none"/>
        </w:rPr>
      </w:pPr>
      <w:r>
        <w:rPr>
          <w:rFonts w:hint="eastAsia"/>
          <w:b/>
          <w:bCs/>
          <w:color w:val="auto"/>
          <w:kern w:val="0"/>
          <w:szCs w:val="21"/>
          <w:highlight w:val="none"/>
        </w:rPr>
        <w:t>注：</w:t>
      </w:r>
      <w:r>
        <w:rPr>
          <w:b/>
          <w:bCs/>
          <w:color w:val="auto"/>
          <w:kern w:val="0"/>
          <w:szCs w:val="21"/>
          <w:highlight w:val="none"/>
        </w:rPr>
        <w:t>政策性扣除计算方法</w:t>
      </w:r>
    </w:p>
    <w:p w14:paraId="71241994">
      <w:pPr>
        <w:spacing w:before="120" w:line="320" w:lineRule="atLeast"/>
        <w:ind w:firstLine="315" w:firstLineChars="150"/>
        <w:rPr>
          <w:color w:val="auto"/>
          <w:szCs w:val="21"/>
          <w:highlight w:val="none"/>
        </w:rPr>
      </w:pPr>
      <w:r>
        <w:rPr>
          <w:rFonts w:hint="eastAsia"/>
          <w:color w:val="auto"/>
          <w:szCs w:val="21"/>
          <w:highlight w:val="none"/>
          <w:lang w:val="en-US" w:eastAsia="zh-CN"/>
        </w:rPr>
        <w:t>1）</w:t>
      </w:r>
      <w:r>
        <w:rPr>
          <w:rFonts w:hint="eastAsia"/>
          <w:color w:val="4472C4"/>
          <w:szCs w:val="21"/>
          <w:highlight w:val="none"/>
        </w:rPr>
        <w:t>本项</w:t>
      </w:r>
      <w:r>
        <w:rPr>
          <w:rFonts w:hint="eastAsia"/>
          <w:color w:val="4472C4"/>
          <w:szCs w:val="21"/>
          <w:highlight w:val="none"/>
          <w:lang w:val="en-US" w:eastAsia="zh-CN"/>
        </w:rPr>
        <w:t>目为专门面向小微企业采购，不涉及</w:t>
      </w:r>
      <w:r>
        <w:rPr>
          <w:rFonts w:hint="eastAsia" w:ascii="Times New Roman" w:eastAsia="宋体"/>
          <w:szCs w:val="21"/>
          <w:highlight w:val="none"/>
          <w:lang w:val="en-US" w:eastAsia="zh-CN"/>
        </w:rPr>
        <w:t>小微企业的价格扣除计算</w:t>
      </w:r>
      <w:r>
        <w:rPr>
          <w:rFonts w:hint="eastAsia"/>
          <w:color w:val="auto"/>
          <w:szCs w:val="21"/>
          <w:highlight w:val="none"/>
        </w:rPr>
        <w:t>：</w:t>
      </w:r>
    </w:p>
    <w:p w14:paraId="3C2E4C11">
      <w:pPr>
        <w:rPr>
          <w:color w:val="auto"/>
          <w:highlight w:val="none"/>
        </w:rPr>
      </w:pPr>
    </w:p>
    <w:p w14:paraId="65724A3F">
      <w:pPr>
        <w:ind w:firstLine="420" w:firstLineChars="200"/>
        <w:rPr>
          <w:rFonts w:hint="eastAsia" w:eastAsia="楷体_GB2312"/>
          <w:b/>
          <w:color w:val="auto"/>
          <w:sz w:val="24"/>
          <w:highlight w:val="none"/>
        </w:rPr>
      </w:pPr>
      <w:r>
        <w:rPr>
          <w:rFonts w:hint="eastAsia"/>
          <w:color w:val="auto"/>
          <w:highlight w:val="none"/>
          <w:lang w:val="en-US" w:eastAsia="zh-CN"/>
        </w:rPr>
        <w:t>2）</w:t>
      </w:r>
      <w:r>
        <w:rPr>
          <w:rFonts w:hint="eastAsia" w:ascii="Times New Roman" w:eastAsia="宋体"/>
          <w:color w:val="auto"/>
          <w:highlight w:val="none"/>
          <w:lang w:val="en-US" w:eastAsia="zh-CN"/>
        </w:rPr>
        <w:t>本国产品的价格扣除计算：</w:t>
      </w:r>
      <w:r>
        <w:rPr>
          <w:rFonts w:hint="eastAsia"/>
          <w:color w:val="auto"/>
          <w:highlight w:val="none"/>
        </w:rPr>
        <w:t>供应商投标</w:t>
      </w:r>
      <w:r>
        <w:rPr>
          <w:color w:val="auto"/>
          <w:highlight w:val="none"/>
        </w:rPr>
        <w:t>报价将按相应比例进行扣除，用扣除后的价格参与评审（计算价格分）</w:t>
      </w:r>
      <w:r>
        <w:rPr>
          <w:rFonts w:hint="eastAsia"/>
          <w:color w:val="auto"/>
          <w:highlight w:val="none"/>
        </w:rPr>
        <w:t>，价格扣除比例分别如下：</w:t>
      </w:r>
    </w:p>
    <w:p w14:paraId="7A194A56">
      <w:pPr>
        <w:ind w:firstLine="420" w:firstLineChars="200"/>
        <w:rPr>
          <w:color w:val="auto"/>
          <w:highlight w:val="none"/>
        </w:rPr>
      </w:pPr>
    </w:p>
    <w:tbl>
      <w:tblPr>
        <w:tblStyle w:val="5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4550"/>
        <w:gridCol w:w="2551"/>
      </w:tblGrid>
      <w:tr w14:paraId="6965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shd w:val="clear" w:color="auto" w:fill="auto"/>
            <w:noWrap w:val="0"/>
            <w:vAlign w:val="top"/>
          </w:tcPr>
          <w:p w14:paraId="7B5F4F63">
            <w:pPr>
              <w:rPr>
                <w:rFonts w:hint="default" w:eastAsia="宋体"/>
                <w:color w:val="auto"/>
                <w:highlight w:val="none"/>
                <w:lang w:val="en-US" w:eastAsia="zh-CN"/>
              </w:rPr>
            </w:pPr>
            <w:r>
              <w:rPr>
                <w:rFonts w:hint="eastAsia" w:ascii="Times New Roman" w:eastAsia="宋体"/>
                <w:color w:val="auto"/>
                <w:highlight w:val="none"/>
                <w:lang w:val="en-US" w:eastAsia="zh-CN"/>
              </w:rPr>
              <w:t>采购项目或者采购包中为单一产品</w:t>
            </w:r>
          </w:p>
        </w:tc>
        <w:tc>
          <w:tcPr>
            <w:tcW w:w="4550" w:type="dxa"/>
            <w:shd w:val="clear" w:color="auto" w:fill="auto"/>
            <w:noWrap w:val="0"/>
            <w:vAlign w:val="top"/>
          </w:tcPr>
          <w:p w14:paraId="2863DD5D">
            <w:pPr>
              <w:rPr>
                <w:rFonts w:hint="eastAsia" w:eastAsia="宋体"/>
                <w:color w:val="auto"/>
                <w:highlight w:val="none"/>
                <w:lang w:eastAsia="zh-CN"/>
              </w:rPr>
            </w:pPr>
            <w:r>
              <w:rPr>
                <w:rFonts w:hint="eastAsia"/>
                <w:color w:val="auto"/>
                <w:highlight w:val="none"/>
              </w:rPr>
              <w:t>若</w:t>
            </w:r>
            <w:r>
              <w:rPr>
                <w:rFonts w:hint="eastAsia" w:ascii="Times New Roman" w:eastAsia="宋体"/>
                <w:color w:val="auto"/>
                <w:highlight w:val="none"/>
                <w:lang w:val="en-US" w:eastAsia="zh-CN"/>
              </w:rPr>
              <w:t>本项目</w:t>
            </w:r>
            <w:r>
              <w:rPr>
                <w:rFonts w:hint="eastAsia"/>
                <w:color w:val="auto"/>
                <w:highlight w:val="none"/>
              </w:rPr>
              <w:t>既有本国产品又有非本国产品参与竞争的</w:t>
            </w:r>
            <w:r>
              <w:rPr>
                <w:rFonts w:hint="eastAsia" w:eastAsia="宋体"/>
                <w:color w:val="auto"/>
                <w:highlight w:val="none"/>
                <w:lang w:eastAsia="zh-CN"/>
              </w:rPr>
              <w:t>，</w:t>
            </w:r>
            <w:r>
              <w:rPr>
                <w:rFonts w:hint="eastAsia"/>
                <w:color w:val="auto"/>
                <w:highlight w:val="none"/>
              </w:rPr>
              <w:t>供应商所提供</w:t>
            </w:r>
            <w:r>
              <w:rPr>
                <w:rFonts w:hint="eastAsia" w:ascii="Times New Roman" w:eastAsia="宋体"/>
                <w:color w:val="auto"/>
                <w:highlight w:val="none"/>
                <w:lang w:val="en-US" w:eastAsia="zh-CN"/>
              </w:rPr>
              <w:t>符合</w:t>
            </w:r>
            <w:r>
              <w:rPr>
                <w:rFonts w:hint="eastAsia"/>
                <w:color w:val="auto"/>
                <w:highlight w:val="none"/>
              </w:rPr>
              <w:t>本国产品标准的产品</w:t>
            </w:r>
          </w:p>
        </w:tc>
        <w:tc>
          <w:tcPr>
            <w:tcW w:w="2551" w:type="dxa"/>
            <w:vMerge w:val="restart"/>
            <w:shd w:val="clear" w:color="auto" w:fill="auto"/>
            <w:noWrap w:val="0"/>
            <w:vAlign w:val="top"/>
          </w:tcPr>
          <w:p w14:paraId="5EBF047C">
            <w:pPr>
              <w:rPr>
                <w:rFonts w:hint="eastAsia"/>
                <w:color w:val="auto"/>
                <w:highlight w:val="none"/>
              </w:rPr>
            </w:pPr>
          </w:p>
          <w:p w14:paraId="744EC499">
            <w:pPr>
              <w:rPr>
                <w:rFonts w:hint="eastAsia"/>
                <w:color w:val="auto"/>
                <w:highlight w:val="none"/>
              </w:rPr>
            </w:pPr>
          </w:p>
          <w:p w14:paraId="64E6AB4D">
            <w:pPr>
              <w:rPr>
                <w:rFonts w:hint="eastAsia"/>
                <w:color w:val="auto"/>
                <w:highlight w:val="none"/>
              </w:rPr>
            </w:pPr>
          </w:p>
          <w:p w14:paraId="5BC1A723">
            <w:pPr>
              <w:rPr>
                <w:color w:val="auto"/>
                <w:highlight w:val="none"/>
              </w:rPr>
            </w:pPr>
            <w:r>
              <w:rPr>
                <w:rFonts w:hint="eastAsia"/>
                <w:color w:val="auto"/>
                <w:highlight w:val="none"/>
              </w:rPr>
              <w:t>价格扣除</w:t>
            </w:r>
            <w:r>
              <w:rPr>
                <w:rFonts w:hint="eastAsia" w:ascii="Times New Roman" w:eastAsia="宋体"/>
                <w:color w:val="auto"/>
                <w:highlight w:val="none"/>
                <w:lang w:val="en-US" w:eastAsia="zh-CN"/>
              </w:rPr>
              <w:t>全部产品报价</w:t>
            </w:r>
            <w:r>
              <w:rPr>
                <w:rFonts w:hint="eastAsia"/>
                <w:color w:val="auto"/>
                <w:highlight w:val="none"/>
              </w:rPr>
              <w:t>的</w:t>
            </w:r>
            <w:r>
              <w:rPr>
                <w:rFonts w:hint="eastAsia" w:ascii="Times New Roman" w:eastAsia="宋体"/>
                <w:color w:val="auto"/>
                <w:highlight w:val="none"/>
                <w:lang w:val="en-US" w:eastAsia="zh-CN"/>
              </w:rPr>
              <w:t>20</w:t>
            </w:r>
            <w:r>
              <w:rPr>
                <w:rFonts w:hint="eastAsia"/>
                <w:color w:val="auto"/>
                <w:highlight w:val="none"/>
              </w:rPr>
              <w:t>%</w:t>
            </w:r>
          </w:p>
        </w:tc>
      </w:tr>
      <w:tr w14:paraId="3E37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shd w:val="clear" w:color="auto" w:fill="auto"/>
            <w:noWrap w:val="0"/>
            <w:vAlign w:val="top"/>
          </w:tcPr>
          <w:p w14:paraId="185DAC67">
            <w:pPr>
              <w:rPr>
                <w:rFonts w:hint="eastAsia"/>
                <w:color w:val="auto"/>
                <w:highlight w:val="none"/>
              </w:rPr>
            </w:pPr>
            <w:r>
              <w:rPr>
                <w:rFonts w:hint="eastAsia"/>
                <w:color w:val="auto"/>
                <w:highlight w:val="none"/>
              </w:rPr>
              <w:t>采购项目或者采购包中含有多种产品</w:t>
            </w:r>
          </w:p>
        </w:tc>
        <w:tc>
          <w:tcPr>
            <w:tcW w:w="4550" w:type="dxa"/>
            <w:shd w:val="clear" w:color="auto" w:fill="auto"/>
            <w:noWrap w:val="0"/>
            <w:vAlign w:val="top"/>
          </w:tcPr>
          <w:p w14:paraId="0005E6AB">
            <w:pPr>
              <w:rPr>
                <w:rFonts w:hint="eastAsia" w:eastAsia="宋体"/>
                <w:color w:val="auto"/>
                <w:highlight w:val="none"/>
                <w:lang w:eastAsia="zh-CN"/>
              </w:rPr>
            </w:pPr>
            <w:r>
              <w:rPr>
                <w:rFonts w:hint="eastAsia"/>
                <w:color w:val="auto"/>
                <w:highlight w:val="none"/>
              </w:rPr>
              <w:t>若</w:t>
            </w:r>
            <w:r>
              <w:rPr>
                <w:rFonts w:hint="eastAsia" w:ascii="Times New Roman" w:eastAsia="宋体"/>
                <w:color w:val="auto"/>
                <w:highlight w:val="none"/>
                <w:lang w:val="en-US" w:eastAsia="zh-CN"/>
              </w:rPr>
              <w:t>本项目</w:t>
            </w:r>
            <w:r>
              <w:rPr>
                <w:rFonts w:hint="eastAsia"/>
                <w:color w:val="auto"/>
                <w:highlight w:val="none"/>
              </w:rPr>
              <w:t>既有本国产品又有非本国产品参与竞争的</w:t>
            </w:r>
            <w:r>
              <w:rPr>
                <w:rFonts w:hint="eastAsia" w:eastAsia="宋体"/>
                <w:color w:val="auto"/>
                <w:highlight w:val="none"/>
                <w:lang w:eastAsia="zh-CN"/>
              </w:rPr>
              <w:t>，</w:t>
            </w:r>
            <w:r>
              <w:rPr>
                <w:rFonts w:hint="eastAsia"/>
                <w:color w:val="auto"/>
                <w:highlight w:val="none"/>
              </w:rPr>
              <w:t>供应商</w:t>
            </w:r>
            <w:r>
              <w:rPr>
                <w:rFonts w:hint="eastAsia" w:ascii="Times New Roman" w:eastAsia="宋体"/>
                <w:color w:val="auto"/>
                <w:highlight w:val="none"/>
                <w:lang w:val="en-US" w:eastAsia="zh-CN"/>
              </w:rPr>
              <w:t>提供符合</w:t>
            </w:r>
            <w:r>
              <w:rPr>
                <w:rFonts w:hint="eastAsia"/>
                <w:color w:val="auto"/>
                <w:highlight w:val="none"/>
              </w:rPr>
              <w:t>本国产品标准的产品成本之和占该供应商提供的全部产品成本之和的比例达到80%以上时</w:t>
            </w:r>
            <w:r>
              <w:rPr>
                <w:rFonts w:hint="eastAsia"/>
                <w:color w:val="auto"/>
                <w:highlight w:val="none"/>
                <w:lang w:eastAsia="zh-CN"/>
              </w:rPr>
              <w:t>。</w:t>
            </w:r>
            <w:r>
              <w:rPr>
                <w:rFonts w:hint="eastAsia"/>
                <w:b/>
                <w:bCs/>
                <w:color w:val="auto"/>
                <w:highlight w:val="none"/>
                <w:lang w:val="en-US" w:eastAsia="zh-CN"/>
              </w:rPr>
              <w:t>供应商须在响应文件提交《关于符合本国产品标准的成本占比承诺函》。如供应商所有产品均为本国产品且填写《关于符合本国产品标准的声明函》的，无须填写《关于符合本国产品标准的成本占比承诺函》。</w:t>
            </w:r>
          </w:p>
        </w:tc>
        <w:tc>
          <w:tcPr>
            <w:tcW w:w="2551" w:type="dxa"/>
            <w:vMerge w:val="continue"/>
            <w:shd w:val="clear" w:color="auto" w:fill="auto"/>
            <w:noWrap w:val="0"/>
            <w:vAlign w:val="top"/>
          </w:tcPr>
          <w:p w14:paraId="59499A3C">
            <w:pPr>
              <w:ind w:firstLine="420" w:firstLineChars="200"/>
              <w:rPr>
                <w:rFonts w:hint="eastAsia"/>
                <w:color w:val="auto"/>
                <w:highlight w:val="none"/>
              </w:rPr>
            </w:pPr>
          </w:p>
        </w:tc>
      </w:tr>
      <w:tr w14:paraId="00CB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930" w:type="dxa"/>
            <w:gridSpan w:val="3"/>
            <w:shd w:val="clear" w:color="auto" w:fill="auto"/>
            <w:noWrap w:val="0"/>
            <w:vAlign w:val="top"/>
          </w:tcPr>
          <w:p w14:paraId="3F793E5C">
            <w:pPr>
              <w:rPr>
                <w:color w:val="auto"/>
                <w:highlight w:val="none"/>
              </w:rPr>
            </w:pPr>
            <w:r>
              <w:rPr>
                <w:rFonts w:hint="eastAsia"/>
                <w:color w:val="auto"/>
                <w:highlight w:val="none"/>
              </w:rPr>
              <w:t>注：未提供《关于符合本国产品标准的声明函》</w:t>
            </w:r>
            <w:r>
              <w:rPr>
                <w:rFonts w:hint="eastAsia"/>
                <w:color w:val="auto"/>
                <w:highlight w:val="none"/>
                <w:lang w:eastAsia="zh-CN"/>
              </w:rPr>
              <w:t>、</w:t>
            </w:r>
            <w:r>
              <w:rPr>
                <w:rFonts w:hint="eastAsia"/>
                <w:color w:val="auto"/>
                <w:szCs w:val="21"/>
                <w:highlight w:val="none"/>
                <w:lang w:eastAsia="zh-CN"/>
              </w:rPr>
              <w:t>《</w:t>
            </w:r>
            <w:r>
              <w:rPr>
                <w:rFonts w:hint="eastAsia"/>
                <w:color w:val="auto"/>
                <w:szCs w:val="21"/>
                <w:highlight w:val="none"/>
                <w:lang w:val="en-US" w:eastAsia="zh-CN"/>
              </w:rPr>
              <w:t>关于符合本国产品标准的成本占比承诺函》（如适用）</w:t>
            </w:r>
            <w:r>
              <w:rPr>
                <w:rFonts w:hint="eastAsia"/>
                <w:color w:val="auto"/>
                <w:highlight w:val="none"/>
                <w:lang w:val="en-US" w:eastAsia="zh-CN"/>
              </w:rPr>
              <w:t>或</w:t>
            </w:r>
            <w:r>
              <w:rPr>
                <w:rFonts w:hint="eastAsia"/>
                <w:color w:val="auto"/>
                <w:highlight w:val="none"/>
              </w:rPr>
              <w:t>不符合条件的，不享受价格扣除优惠。</w:t>
            </w:r>
          </w:p>
        </w:tc>
      </w:tr>
    </w:tbl>
    <w:p w14:paraId="0A200157">
      <w:pPr>
        <w:ind w:firstLine="420" w:firstLineChars="200"/>
        <w:rPr>
          <w:color w:val="auto"/>
          <w:highlight w:val="none"/>
        </w:rPr>
      </w:pPr>
    </w:p>
    <w:p w14:paraId="4C6F732E">
      <w:pPr>
        <w:ind w:firstLine="420" w:firstLineChars="200"/>
        <w:rPr>
          <w:rFonts w:hint="eastAsia" w:eastAsia="楷体_GB2312"/>
          <w:b/>
          <w:color w:val="auto"/>
          <w:sz w:val="24"/>
          <w:highlight w:val="none"/>
        </w:rPr>
      </w:pPr>
      <w:r>
        <w:rPr>
          <w:rFonts w:hint="eastAsia"/>
          <w:color w:val="auto"/>
          <w:highlight w:val="none"/>
          <w:lang w:val="en-US" w:eastAsia="zh-CN"/>
        </w:rPr>
        <w:t>3）</w:t>
      </w:r>
      <w:r>
        <w:rPr>
          <w:rFonts w:hint="eastAsia" w:ascii="Times New Roman" w:eastAsia="宋体"/>
          <w:color w:val="auto"/>
          <w:highlight w:val="none"/>
          <w:lang w:val="en-US" w:eastAsia="zh-CN"/>
        </w:rPr>
        <w:t>评审报价计算</w:t>
      </w:r>
    </w:p>
    <w:p w14:paraId="1736DEF5">
      <w:pPr>
        <w:ind w:firstLine="420" w:firstLineChars="200"/>
        <w:rPr>
          <w:rFonts w:hint="eastAsia" w:ascii="Times New Roman" w:eastAsia="宋体"/>
          <w:color w:val="auto"/>
          <w:highlight w:val="none"/>
          <w:lang w:val="en-US" w:eastAsia="zh-CN"/>
        </w:rPr>
      </w:pPr>
      <w:r>
        <w:rPr>
          <w:rFonts w:hint="eastAsia" w:ascii="Times New Roman" w:eastAsia="宋体"/>
          <w:color w:val="auto"/>
          <w:highlight w:val="none"/>
          <w:lang w:val="en-US" w:eastAsia="zh-CN"/>
        </w:rPr>
        <w:t>供应商若符合本国产品支持政策的要求，计算公式具体为：评审报价＝投标总报价－（全部产品报价*20%）</w:t>
      </w:r>
    </w:p>
    <w:p w14:paraId="4C0EFA90">
      <w:pPr>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备注：全部产品是指货物或服务采购项目或采购包中包含的全部货物、服务产品。</w:t>
      </w:r>
    </w:p>
    <w:p w14:paraId="1D584AE5">
      <w:pP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br w:type="page"/>
      </w:r>
    </w:p>
    <w:p w14:paraId="66706E48">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w:t>
      </w:r>
      <w:r>
        <w:rPr>
          <w:color w:val="auto"/>
          <w:highlight w:val="none"/>
        </w:rPr>
        <w:t>综合得分</w:t>
      </w:r>
    </w:p>
    <w:tbl>
      <w:tblPr>
        <w:tblStyle w:val="52"/>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693"/>
        <w:gridCol w:w="2690"/>
        <w:gridCol w:w="1842"/>
      </w:tblGrid>
      <w:tr w14:paraId="1803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029C79A1">
            <w:pPr>
              <w:jc w:val="center"/>
              <w:rPr>
                <w:b/>
                <w:color w:val="auto"/>
                <w:szCs w:val="21"/>
                <w:highlight w:val="none"/>
              </w:rPr>
            </w:pPr>
            <w:r>
              <w:rPr>
                <w:rFonts w:hint="eastAsia"/>
                <w:b/>
                <w:color w:val="auto"/>
                <w:szCs w:val="21"/>
                <w:highlight w:val="none"/>
              </w:rPr>
              <w:t>分项</w:t>
            </w:r>
          </w:p>
        </w:tc>
        <w:tc>
          <w:tcPr>
            <w:tcW w:w="2693" w:type="dxa"/>
            <w:noWrap w:val="0"/>
            <w:vAlign w:val="center"/>
          </w:tcPr>
          <w:p w14:paraId="0EF50E6A">
            <w:pPr>
              <w:jc w:val="center"/>
              <w:rPr>
                <w:b/>
                <w:color w:val="auto"/>
                <w:szCs w:val="21"/>
                <w:highlight w:val="none"/>
              </w:rPr>
            </w:pPr>
            <w:r>
              <w:rPr>
                <w:rFonts w:hint="eastAsia"/>
                <w:b/>
                <w:color w:val="auto"/>
                <w:szCs w:val="21"/>
                <w:highlight w:val="none"/>
              </w:rPr>
              <w:t>技术及商务资信分</w:t>
            </w:r>
          </w:p>
        </w:tc>
        <w:tc>
          <w:tcPr>
            <w:tcW w:w="2690" w:type="dxa"/>
            <w:noWrap w:val="0"/>
            <w:vAlign w:val="center"/>
          </w:tcPr>
          <w:p w14:paraId="3076FE0E">
            <w:pPr>
              <w:jc w:val="center"/>
              <w:rPr>
                <w:b/>
                <w:color w:val="auto"/>
                <w:szCs w:val="21"/>
                <w:highlight w:val="none"/>
              </w:rPr>
            </w:pPr>
            <w:r>
              <w:rPr>
                <w:rFonts w:hint="eastAsia"/>
                <w:b/>
                <w:color w:val="auto"/>
                <w:szCs w:val="21"/>
                <w:highlight w:val="none"/>
              </w:rPr>
              <w:t>响应报价得分</w:t>
            </w:r>
          </w:p>
        </w:tc>
        <w:tc>
          <w:tcPr>
            <w:tcW w:w="1842" w:type="dxa"/>
            <w:noWrap w:val="0"/>
            <w:vAlign w:val="center"/>
          </w:tcPr>
          <w:p w14:paraId="15AC2D83">
            <w:pPr>
              <w:jc w:val="center"/>
              <w:rPr>
                <w:b/>
                <w:color w:val="auto"/>
                <w:szCs w:val="21"/>
                <w:highlight w:val="none"/>
              </w:rPr>
            </w:pPr>
            <w:r>
              <w:rPr>
                <w:rFonts w:hint="eastAsia"/>
                <w:b/>
                <w:color w:val="auto"/>
                <w:szCs w:val="21"/>
                <w:highlight w:val="none"/>
              </w:rPr>
              <w:t>总分</w:t>
            </w:r>
          </w:p>
        </w:tc>
      </w:tr>
      <w:tr w14:paraId="304D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08" w:type="dxa"/>
            <w:noWrap w:val="0"/>
            <w:vAlign w:val="center"/>
          </w:tcPr>
          <w:p w14:paraId="55DD3302">
            <w:pPr>
              <w:jc w:val="center"/>
              <w:rPr>
                <w:b/>
                <w:color w:val="auto"/>
                <w:szCs w:val="21"/>
                <w:highlight w:val="none"/>
              </w:rPr>
            </w:pPr>
            <w:r>
              <w:rPr>
                <w:rFonts w:hint="eastAsia"/>
                <w:b/>
                <w:color w:val="auto"/>
                <w:szCs w:val="21"/>
                <w:highlight w:val="none"/>
              </w:rPr>
              <w:t>分值</w:t>
            </w:r>
          </w:p>
        </w:tc>
        <w:tc>
          <w:tcPr>
            <w:tcW w:w="2693" w:type="dxa"/>
            <w:noWrap w:val="0"/>
            <w:vAlign w:val="center"/>
          </w:tcPr>
          <w:p w14:paraId="41E410A0">
            <w:pPr>
              <w:jc w:val="center"/>
              <w:rPr>
                <w:rFonts w:hint="default" w:eastAsia="宋体"/>
                <w:color w:val="auto"/>
                <w:szCs w:val="21"/>
                <w:highlight w:val="none"/>
                <w:lang w:val="en-US" w:eastAsia="zh-CN"/>
              </w:rPr>
            </w:pPr>
            <w:r>
              <w:rPr>
                <w:rFonts w:hint="eastAsia"/>
                <w:color w:val="auto"/>
                <w:szCs w:val="21"/>
                <w:highlight w:val="none"/>
                <w:lang w:val="en-US" w:eastAsia="zh-CN"/>
              </w:rPr>
              <w:t>70</w:t>
            </w:r>
          </w:p>
        </w:tc>
        <w:tc>
          <w:tcPr>
            <w:tcW w:w="2690" w:type="dxa"/>
            <w:noWrap w:val="0"/>
            <w:vAlign w:val="center"/>
          </w:tcPr>
          <w:p w14:paraId="4808ED60">
            <w:pPr>
              <w:jc w:val="center"/>
              <w:rPr>
                <w:rFonts w:hint="default" w:eastAsia="宋体"/>
                <w:color w:val="auto"/>
                <w:szCs w:val="21"/>
                <w:highlight w:val="none"/>
                <w:lang w:val="en-US" w:eastAsia="zh-CN"/>
              </w:rPr>
            </w:pPr>
            <w:r>
              <w:rPr>
                <w:rFonts w:hint="eastAsia"/>
                <w:color w:val="auto"/>
                <w:szCs w:val="21"/>
                <w:highlight w:val="none"/>
                <w:lang w:val="en-US" w:eastAsia="zh-CN"/>
              </w:rPr>
              <w:t>30</w:t>
            </w:r>
          </w:p>
        </w:tc>
        <w:tc>
          <w:tcPr>
            <w:tcW w:w="1842" w:type="dxa"/>
            <w:noWrap w:val="0"/>
            <w:vAlign w:val="center"/>
          </w:tcPr>
          <w:p w14:paraId="6343659D">
            <w:pPr>
              <w:jc w:val="center"/>
              <w:rPr>
                <w:rFonts w:hint="default" w:eastAsia="宋体"/>
                <w:color w:val="auto"/>
                <w:szCs w:val="21"/>
                <w:highlight w:val="none"/>
                <w:lang w:val="en-US" w:eastAsia="zh-CN"/>
              </w:rPr>
            </w:pPr>
            <w:r>
              <w:rPr>
                <w:rFonts w:hint="eastAsia"/>
                <w:color w:val="auto"/>
                <w:szCs w:val="21"/>
                <w:highlight w:val="none"/>
                <w:lang w:val="en-US" w:eastAsia="zh-CN"/>
              </w:rPr>
              <w:t>100</w:t>
            </w:r>
          </w:p>
        </w:tc>
      </w:tr>
      <w:tr w14:paraId="1477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933" w:type="dxa"/>
            <w:gridSpan w:val="4"/>
            <w:noWrap w:val="0"/>
            <w:vAlign w:val="center"/>
          </w:tcPr>
          <w:p w14:paraId="0B0B7956">
            <w:pPr>
              <w:rPr>
                <w:color w:val="auto"/>
                <w:szCs w:val="21"/>
                <w:highlight w:val="none"/>
              </w:rPr>
            </w:pPr>
            <w:r>
              <w:rPr>
                <w:rFonts w:hint="eastAsia"/>
                <w:color w:val="auto"/>
                <w:szCs w:val="21"/>
                <w:highlight w:val="none"/>
              </w:rPr>
              <w:t>综合得分</w:t>
            </w:r>
            <w:r>
              <w:rPr>
                <w:color w:val="auto"/>
                <w:szCs w:val="21"/>
                <w:highlight w:val="none"/>
              </w:rPr>
              <w:t>=</w:t>
            </w:r>
            <w:r>
              <w:rPr>
                <w:rFonts w:hint="eastAsia"/>
                <w:color w:val="auto"/>
                <w:szCs w:val="21"/>
                <w:highlight w:val="none"/>
              </w:rPr>
              <w:t>技术及商务资信分+响应报价得分（</w:t>
            </w:r>
            <w:r>
              <w:rPr>
                <w:rFonts w:hint="eastAsia"/>
                <w:color w:val="auto"/>
                <w:highlight w:val="none"/>
              </w:rPr>
              <w:t>注：各</w:t>
            </w:r>
            <w:r>
              <w:rPr>
                <w:color w:val="auto"/>
                <w:szCs w:val="21"/>
                <w:highlight w:val="none"/>
              </w:rPr>
              <w:t>项评分分值计算保留小数点后两位，小数点后第三位“四舍五入”</w:t>
            </w:r>
            <w:r>
              <w:rPr>
                <w:rFonts w:hint="eastAsia"/>
                <w:color w:val="auto"/>
                <w:szCs w:val="21"/>
                <w:highlight w:val="none"/>
              </w:rPr>
              <w:t>）</w:t>
            </w:r>
          </w:p>
        </w:tc>
      </w:tr>
    </w:tbl>
    <w:p w14:paraId="063E11A9">
      <w:pPr>
        <w:rPr>
          <w:rFonts w:hint="eastAsia"/>
          <w:bCs/>
          <w:color w:val="auto"/>
          <w:kern w:val="0"/>
          <w:szCs w:val="21"/>
          <w:highlight w:val="none"/>
        </w:rPr>
      </w:pPr>
    </w:p>
    <w:p w14:paraId="06C23441">
      <w:pPr>
        <w:spacing w:before="120" w:line="320" w:lineRule="atLeast"/>
        <w:ind w:firstLine="420" w:firstLineChars="200"/>
        <w:rPr>
          <w:color w:val="auto"/>
          <w:highlight w:val="none"/>
        </w:rPr>
      </w:pPr>
      <w:r>
        <w:rPr>
          <w:rFonts w:hint="eastAsia"/>
          <w:color w:val="auto"/>
          <w:highlight w:val="none"/>
          <w:lang w:val="en-US" w:eastAsia="zh-CN"/>
        </w:rPr>
        <w:t>4</w:t>
      </w:r>
      <w:r>
        <w:rPr>
          <w:color w:val="auto"/>
          <w:highlight w:val="none"/>
        </w:rPr>
        <w:t>.</w:t>
      </w:r>
      <w:r>
        <w:rPr>
          <w:rFonts w:hint="eastAsia"/>
          <w:color w:val="auto"/>
          <w:highlight w:val="none"/>
          <w:lang w:val="en-US" w:eastAsia="zh-CN"/>
        </w:rPr>
        <w:t>1</w:t>
      </w:r>
      <w:r>
        <w:rPr>
          <w:rFonts w:hint="eastAsia"/>
          <w:color w:val="auto"/>
          <w:highlight w:val="none"/>
        </w:rPr>
        <w:t>偏离认定说明</w:t>
      </w:r>
    </w:p>
    <w:p w14:paraId="054EC5F8">
      <w:pPr>
        <w:spacing w:before="120" w:line="320" w:lineRule="atLeast"/>
        <w:ind w:firstLine="420" w:firstLineChars="200"/>
        <w:rPr>
          <w:color w:val="auto"/>
          <w:szCs w:val="21"/>
          <w:highlight w:val="none"/>
        </w:rPr>
      </w:pPr>
      <w:r>
        <w:rPr>
          <w:rFonts w:hint="eastAsia"/>
          <w:color w:val="auto"/>
          <w:szCs w:val="21"/>
          <w:highlight w:val="none"/>
        </w:rPr>
        <w:t>供应商根据采购需求中技术参数为基准，填写响应表，对于响应表或证明材料与技术参数不符的，按如下规定：</w:t>
      </w:r>
    </w:p>
    <w:p w14:paraId="029020D5">
      <w:pPr>
        <w:spacing w:before="120" w:line="320" w:lineRule="atLeast"/>
        <w:ind w:firstLine="420" w:firstLineChars="200"/>
        <w:rPr>
          <w:color w:val="auto"/>
          <w:szCs w:val="21"/>
          <w:highlight w:val="none"/>
        </w:rPr>
      </w:pPr>
      <w:r>
        <w:rPr>
          <w:rFonts w:hint="eastAsia"/>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466D3F0F">
      <w:pPr>
        <w:spacing w:before="120" w:line="320" w:lineRule="atLeast"/>
        <w:ind w:firstLine="420" w:firstLineChars="200"/>
        <w:rPr>
          <w:color w:val="auto"/>
          <w:szCs w:val="21"/>
          <w:highlight w:val="none"/>
        </w:rPr>
      </w:pPr>
      <w:r>
        <w:rPr>
          <w:rFonts w:hint="eastAsia"/>
          <w:color w:val="auto"/>
          <w:szCs w:val="21"/>
          <w:highlight w:val="none"/>
        </w:rPr>
        <w:t>（2）响应表中响应的内容与证明材料不一致的，以证明材料为准作为评审依据。</w:t>
      </w:r>
    </w:p>
    <w:p w14:paraId="5C7C6286">
      <w:pPr>
        <w:spacing w:before="120" w:line="320" w:lineRule="atLeast"/>
        <w:ind w:firstLine="420" w:firstLineChars="200"/>
        <w:rPr>
          <w:color w:val="auto"/>
          <w:szCs w:val="21"/>
          <w:highlight w:val="none"/>
        </w:rPr>
      </w:pPr>
      <w:r>
        <w:rPr>
          <w:rFonts w:hint="eastAsia"/>
          <w:color w:val="auto"/>
          <w:szCs w:val="21"/>
          <w:highlight w:val="none"/>
        </w:rPr>
        <w:t>（3）同时出现以上两种情况的，按照（1）-（2）顺序认定。</w:t>
      </w:r>
    </w:p>
    <w:p w14:paraId="6EAB32EE">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）响应表与采购需求中技术参数比较有漏项的，如为实质性参数漏项，视为未响应；如为非实质性参数漏项，视为负偏离。</w:t>
      </w:r>
    </w:p>
    <w:p w14:paraId="4CB1B436">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）一项技术参数有多条小项要求的，必须全部响应。如只响应部分参数，视为漏项，按照（4）判定。评审时以每一条技术参数为评审依据。</w:t>
      </w:r>
    </w:p>
    <w:p w14:paraId="3A9DAF96">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）对于区间涵盖值参数，例：电压“测量范围</w:t>
      </w:r>
      <w:r>
        <w:rPr>
          <w:color w:val="auto"/>
          <w:szCs w:val="21"/>
          <w:highlight w:val="none"/>
        </w:rPr>
        <w:t>3V-5V</w:t>
      </w:r>
      <w:r>
        <w:rPr>
          <w:rFonts w:hint="eastAsia"/>
          <w:color w:val="auto"/>
          <w:szCs w:val="21"/>
          <w:highlight w:val="none"/>
        </w:rPr>
        <w:t>”，同时满足下限值更低及上限值更高才视为正偏离，例：响应为“测量范围</w:t>
      </w:r>
      <w:r>
        <w:rPr>
          <w:color w:val="auto"/>
          <w:szCs w:val="21"/>
          <w:highlight w:val="none"/>
        </w:rPr>
        <w:t>2V-6V”</w:t>
      </w:r>
      <w:r>
        <w:rPr>
          <w:rFonts w:hint="eastAsia"/>
          <w:color w:val="auto"/>
          <w:szCs w:val="21"/>
          <w:highlight w:val="none"/>
        </w:rPr>
        <w:t>。如有一端负偏离，不管另一端如何，均视为负偏离，例：响应为“测量范围4</w:t>
      </w:r>
      <w:r>
        <w:rPr>
          <w:color w:val="auto"/>
          <w:szCs w:val="21"/>
          <w:highlight w:val="none"/>
        </w:rPr>
        <w:t>V-6V</w:t>
      </w:r>
      <w:r>
        <w:rPr>
          <w:rFonts w:hint="eastAsia"/>
          <w:color w:val="auto"/>
          <w:szCs w:val="21"/>
          <w:highlight w:val="none"/>
        </w:rPr>
        <w:t>”。</w:t>
      </w:r>
    </w:p>
    <w:p w14:paraId="32A78458">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）对于区间任意值参数，例“</w:t>
      </w:r>
      <w:r>
        <w:rPr>
          <w:color w:val="auto"/>
          <w:szCs w:val="21"/>
          <w:highlight w:val="none"/>
        </w:rPr>
        <w:t>5</w:t>
      </w:r>
      <w:r>
        <w:rPr>
          <w:rFonts w:hint="eastAsia"/>
          <w:color w:val="auto"/>
          <w:szCs w:val="21"/>
          <w:highlight w:val="none"/>
        </w:rPr>
        <w:t>m</w:t>
      </w:r>
      <w:r>
        <w:rPr>
          <w:color w:val="auto"/>
          <w:szCs w:val="21"/>
          <w:highlight w:val="none"/>
        </w:rPr>
        <w:t>m</w:t>
      </w:r>
      <w:r>
        <w:rPr>
          <w:rFonts w:hint="eastAsia"/>
          <w:color w:val="auto"/>
          <w:szCs w:val="21"/>
          <w:highlight w:val="none"/>
        </w:rPr>
        <w:t>≤间距≤1</w:t>
      </w:r>
      <w:r>
        <w:rPr>
          <w:color w:val="auto"/>
          <w:szCs w:val="21"/>
          <w:highlight w:val="none"/>
        </w:rPr>
        <w:t>0</w:t>
      </w:r>
      <w:r>
        <w:rPr>
          <w:rFonts w:hint="eastAsia"/>
          <w:color w:val="auto"/>
          <w:szCs w:val="21"/>
          <w:highlight w:val="none"/>
        </w:rPr>
        <w:t>m</w:t>
      </w:r>
      <w:r>
        <w:rPr>
          <w:color w:val="auto"/>
          <w:szCs w:val="21"/>
          <w:highlight w:val="none"/>
        </w:rPr>
        <w:t>m</w:t>
      </w:r>
      <w:r>
        <w:rPr>
          <w:rFonts w:hint="eastAsia"/>
          <w:color w:val="auto"/>
          <w:szCs w:val="21"/>
          <w:highlight w:val="none"/>
        </w:rPr>
        <w:t>”或“间距7.5±2.5mm”，若间距响应值为</w:t>
      </w:r>
      <w:r>
        <w:rPr>
          <w:color w:val="auto"/>
          <w:szCs w:val="21"/>
          <w:highlight w:val="none"/>
        </w:rPr>
        <w:t>5</w:t>
      </w:r>
      <w:r>
        <w:rPr>
          <w:rFonts w:hint="eastAsia"/>
          <w:color w:val="auto"/>
          <w:szCs w:val="21"/>
          <w:highlight w:val="none"/>
        </w:rPr>
        <w:t>m</w:t>
      </w:r>
      <w:r>
        <w:rPr>
          <w:color w:val="auto"/>
          <w:szCs w:val="21"/>
          <w:highlight w:val="none"/>
        </w:rPr>
        <w:t>m-10mm</w:t>
      </w:r>
      <w:r>
        <w:rPr>
          <w:rFonts w:hint="eastAsia"/>
          <w:color w:val="auto"/>
          <w:szCs w:val="21"/>
          <w:highlight w:val="none"/>
        </w:rPr>
        <w:t>中任意区间值或任意一个数值（含本数）时为无偏离，例：“6m</w:t>
      </w:r>
      <w:r>
        <w:rPr>
          <w:color w:val="auto"/>
          <w:szCs w:val="21"/>
          <w:highlight w:val="none"/>
        </w:rPr>
        <w:t>m</w:t>
      </w:r>
      <w:r>
        <w:rPr>
          <w:rFonts w:hint="eastAsia"/>
          <w:color w:val="auto"/>
          <w:szCs w:val="21"/>
          <w:highlight w:val="none"/>
        </w:rPr>
        <w:t>≤间距≤8m</w:t>
      </w:r>
      <w:r>
        <w:rPr>
          <w:color w:val="auto"/>
          <w:szCs w:val="21"/>
          <w:highlight w:val="none"/>
        </w:rPr>
        <w:t>m</w:t>
      </w:r>
      <w:r>
        <w:rPr>
          <w:rFonts w:hint="eastAsia"/>
          <w:color w:val="auto"/>
          <w:szCs w:val="21"/>
          <w:highlight w:val="none"/>
        </w:rPr>
        <w:t>”、“8±2mm”、“8mm”。超过区间范围视为负偏离，例：“3m</w:t>
      </w:r>
      <w:r>
        <w:rPr>
          <w:color w:val="auto"/>
          <w:szCs w:val="21"/>
          <w:highlight w:val="none"/>
        </w:rPr>
        <w:t>m</w:t>
      </w:r>
      <w:r>
        <w:rPr>
          <w:rFonts w:hint="eastAsia"/>
          <w:color w:val="auto"/>
          <w:szCs w:val="21"/>
          <w:highlight w:val="none"/>
        </w:rPr>
        <w:t>≤间距≤12m</w:t>
      </w:r>
      <w:r>
        <w:rPr>
          <w:color w:val="auto"/>
          <w:szCs w:val="21"/>
          <w:highlight w:val="none"/>
        </w:rPr>
        <w:t>m</w:t>
      </w:r>
      <w:r>
        <w:rPr>
          <w:rFonts w:hint="eastAsia"/>
          <w:color w:val="auto"/>
          <w:szCs w:val="21"/>
          <w:highlight w:val="none"/>
        </w:rPr>
        <w:t>”、“8±4mm”、“3-12mm”、“3mm”。此类参数不存在正偏离。</w:t>
      </w:r>
    </w:p>
    <w:p w14:paraId="11587939">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）对于单边任意参数的要求，例“长度≥5</w:t>
      </w:r>
      <w:r>
        <w:rPr>
          <w:color w:val="auto"/>
          <w:szCs w:val="21"/>
          <w:highlight w:val="none"/>
        </w:rPr>
        <w:t>0cm”</w:t>
      </w:r>
      <w:r>
        <w:rPr>
          <w:rFonts w:hint="eastAsia"/>
          <w:color w:val="auto"/>
          <w:szCs w:val="21"/>
          <w:highlight w:val="none"/>
        </w:rPr>
        <w:t>，若响应为5</w:t>
      </w:r>
      <w:r>
        <w:rPr>
          <w:color w:val="auto"/>
          <w:szCs w:val="21"/>
          <w:highlight w:val="none"/>
        </w:rPr>
        <w:t>0 cm</w:t>
      </w:r>
      <w:r>
        <w:rPr>
          <w:rFonts w:hint="eastAsia"/>
          <w:color w:val="auto"/>
          <w:szCs w:val="21"/>
          <w:highlight w:val="none"/>
        </w:rPr>
        <w:t>及5</w:t>
      </w:r>
      <w:r>
        <w:rPr>
          <w:color w:val="auto"/>
          <w:szCs w:val="21"/>
          <w:highlight w:val="none"/>
        </w:rPr>
        <w:t>0cm</w:t>
      </w:r>
      <w:r>
        <w:rPr>
          <w:rFonts w:hint="eastAsia"/>
          <w:color w:val="auto"/>
          <w:szCs w:val="21"/>
          <w:highlight w:val="none"/>
        </w:rPr>
        <w:t>以上任意一个数值，均视为无偏离；若响应小于5</w:t>
      </w:r>
      <w:r>
        <w:rPr>
          <w:color w:val="auto"/>
          <w:szCs w:val="21"/>
          <w:highlight w:val="none"/>
        </w:rPr>
        <w:t>0cm</w:t>
      </w:r>
      <w:r>
        <w:rPr>
          <w:rFonts w:hint="eastAsia"/>
          <w:color w:val="auto"/>
          <w:szCs w:val="21"/>
          <w:highlight w:val="none"/>
        </w:rPr>
        <w:t>，视为负偏离。此类参数无正偏离。</w:t>
      </w:r>
    </w:p>
    <w:p w14:paraId="0C95DBC5">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9</w:t>
      </w:r>
      <w:r>
        <w:rPr>
          <w:rFonts w:hint="eastAsia"/>
          <w:color w:val="auto"/>
          <w:szCs w:val="21"/>
          <w:highlight w:val="none"/>
        </w:rPr>
        <w:t>）对于固定参数，响应与采购需求中技术参数一致，视为无偏离，其他均视为负偏离，此类参数无正偏离。</w:t>
      </w:r>
    </w:p>
    <w:p w14:paraId="647D9F29">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10</w:t>
      </w:r>
      <w:r>
        <w:rPr>
          <w:rFonts w:hint="eastAsia"/>
          <w:color w:val="auto"/>
          <w:szCs w:val="21"/>
          <w:highlight w:val="none"/>
        </w:rPr>
        <w:t>）如采购需求中技术参数有特殊要求与上述说明不一致的，以特殊要求为准。</w:t>
      </w:r>
    </w:p>
    <w:p w14:paraId="6B1B5C8A">
      <w:pPr>
        <w:pStyle w:val="27"/>
        <w:snapToGrid w:val="0"/>
        <w:spacing w:before="120" w:after="120" w:line="320" w:lineRule="exact"/>
        <w:jc w:val="center"/>
        <w:outlineLvl w:val="0"/>
        <w:rPr>
          <w:rFonts w:ascii="Times New Roman" w:hAnsi="Times New Roman" w:cs="Times New Roman"/>
          <w:color w:val="auto"/>
          <w:sz w:val="32"/>
          <w:szCs w:val="32"/>
          <w:highlight w:val="none"/>
        </w:rPr>
      </w:pPr>
      <w:r>
        <w:rPr>
          <w:color w:val="auto"/>
          <w:highlight w:val="none"/>
        </w:rPr>
        <w:br w:type="page"/>
      </w:r>
      <w:bookmarkStart w:id="79" w:name="_Toc29453"/>
      <w:r>
        <w:rPr>
          <w:rFonts w:ascii="Times New Roman" w:hAnsi="Times New Roman" w:eastAsia="宋体" w:cs="Times New Roman"/>
          <w:color w:val="auto"/>
          <w:sz w:val="32"/>
          <w:szCs w:val="32"/>
          <w:highlight w:val="none"/>
        </w:rPr>
        <w:t>第五章  合同主要条款格式</w:t>
      </w:r>
      <w:bookmarkEnd w:id="79"/>
    </w:p>
    <w:p w14:paraId="78F38FB4">
      <w:pPr>
        <w:spacing w:before="120" w:line="320" w:lineRule="atLeast"/>
        <w:rPr>
          <w:rFonts w:hint="eastAsia"/>
          <w:color w:val="auto"/>
          <w:szCs w:val="21"/>
          <w:highlight w:val="none"/>
        </w:rPr>
      </w:pPr>
    </w:p>
    <w:p w14:paraId="56153074">
      <w:pPr>
        <w:snapToGrid w:val="0"/>
        <w:spacing w:line="360" w:lineRule="auto"/>
        <w:ind w:firstLine="7140" w:firstLineChars="3400"/>
        <w:rPr>
          <w:rFonts w:hint="eastAsia" w:ascii="宋体" w:hAnsi="宋体" w:eastAsia="宋体" w:cs="宋体"/>
          <w:b/>
          <w:bCs/>
          <w:color w:val="auto"/>
          <w:sz w:val="21"/>
          <w:szCs w:val="21"/>
          <w:highlight w:val="none"/>
        </w:rPr>
      </w:pPr>
      <w:r>
        <w:rPr>
          <w:rFonts w:hint="eastAsia" w:ascii="宋体" w:hAnsi="宋体" w:eastAsia="宋体" w:cs="宋体"/>
          <w:bCs/>
          <w:color w:val="auto"/>
          <w:szCs w:val="21"/>
          <w:highlight w:val="none"/>
        </w:rPr>
        <w:t>合同编号：</w:t>
      </w:r>
    </w:p>
    <w:p w14:paraId="6C7471BB">
      <w:pPr>
        <w:snapToGrid w:val="0"/>
        <w:spacing w:line="360" w:lineRule="auto"/>
        <w:rPr>
          <w:rFonts w:hint="default"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rPr>
        <w:t>采购人（甲方）：</w:t>
      </w:r>
      <w:r>
        <w:rPr>
          <w:rFonts w:hint="eastAsia" w:ascii="宋体" w:hAnsi="宋体" w:eastAsia="宋体" w:cs="宋体"/>
          <w:b/>
          <w:bCs/>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 xml:space="preserve">     </w:t>
      </w:r>
    </w:p>
    <w:p w14:paraId="680F2DDA">
      <w:pPr>
        <w:snapToGrid w:val="0"/>
        <w:spacing w:line="360" w:lineRule="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成交</w:t>
      </w:r>
      <w:r>
        <w:rPr>
          <w:rFonts w:hint="eastAsia" w:ascii="宋体" w:hAnsi="宋体" w:eastAsia="宋体" w:cs="宋体"/>
          <w:b/>
          <w:bCs/>
          <w:color w:val="auto"/>
          <w:sz w:val="21"/>
          <w:szCs w:val="21"/>
          <w:highlight w:val="none"/>
        </w:rPr>
        <w:t>供应商（乙方）：</w:t>
      </w:r>
      <w:r>
        <w:rPr>
          <w:rFonts w:hint="eastAsia" w:ascii="宋体" w:hAnsi="宋体" w:eastAsia="宋体" w:cs="宋体"/>
          <w:b/>
          <w:bCs/>
          <w:color w:val="auto"/>
          <w:sz w:val="21"/>
          <w:szCs w:val="21"/>
          <w:highlight w:val="none"/>
          <w:u w:val="single"/>
        </w:rPr>
        <w:t xml:space="preserve">                          </w:t>
      </w:r>
    </w:p>
    <w:p w14:paraId="5AB3EC44">
      <w:pPr>
        <w:snapToGrid w:val="0"/>
        <w:spacing w:line="360" w:lineRule="auto"/>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rPr>
        <w:t>项目名称：</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 xml:space="preserve">  项目编号：</w:t>
      </w:r>
      <w:r>
        <w:rPr>
          <w:rFonts w:hint="eastAsia" w:ascii="宋体" w:hAnsi="宋体" w:eastAsia="宋体" w:cs="宋体"/>
          <w:b/>
          <w:bCs/>
          <w:color w:val="auto"/>
          <w:sz w:val="21"/>
          <w:szCs w:val="21"/>
          <w:highlight w:val="none"/>
          <w:u w:val="single"/>
        </w:rPr>
        <w:t xml:space="preserve">                          </w:t>
      </w:r>
    </w:p>
    <w:p w14:paraId="37A545B0">
      <w:pPr>
        <w:snapToGrid w:val="0"/>
        <w:spacing w:line="360" w:lineRule="auto"/>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rPr>
        <w:t>签订地点：</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 xml:space="preserve">  签订时间：</w:t>
      </w:r>
      <w:r>
        <w:rPr>
          <w:rFonts w:hint="eastAsia" w:ascii="宋体" w:hAnsi="宋体" w:eastAsia="宋体" w:cs="宋体"/>
          <w:b/>
          <w:bCs/>
          <w:color w:val="auto"/>
          <w:sz w:val="21"/>
          <w:szCs w:val="21"/>
          <w:highlight w:val="none"/>
          <w:u w:val="single"/>
        </w:rPr>
        <w:t xml:space="preserve">                          </w:t>
      </w:r>
    </w:p>
    <w:p w14:paraId="138065C5">
      <w:pPr>
        <w:keepNext w:val="0"/>
        <w:keepLines w:val="0"/>
        <w:pageBreakBefore w:val="0"/>
        <w:wordWrap/>
        <w:overflowPunct/>
        <w:topLinePunct w:val="0"/>
        <w:bidi w:val="0"/>
        <w:spacing w:line="360" w:lineRule="auto"/>
        <w:jc w:val="both"/>
        <w:rPr>
          <w:rFonts w:hint="eastAsia" w:ascii="宋体" w:hAnsi="宋体" w:eastAsia="宋体" w:cs="宋体"/>
          <w:color w:val="auto"/>
          <w:sz w:val="21"/>
          <w:szCs w:val="21"/>
          <w:highlight w:val="none"/>
          <w:lang w:eastAsia="zh-CN"/>
        </w:rPr>
      </w:pPr>
    </w:p>
    <w:p w14:paraId="45AA18F2">
      <w:pPr>
        <w:snapToGrid w:val="0"/>
        <w:spacing w:line="380" w:lineRule="exact"/>
        <w:ind w:firstLine="420" w:firstLineChars="200"/>
        <w:jc w:val="both"/>
        <w:rPr>
          <w:rFonts w:hint="eastAsia" w:ascii="宋体" w:hAnsi="宋体"/>
          <w:color w:val="auto"/>
          <w:szCs w:val="21"/>
          <w:highlight w:val="none"/>
        </w:rPr>
      </w:pPr>
      <w:r>
        <w:rPr>
          <w:rFonts w:hint="eastAsia" w:ascii="宋体" w:hAnsi="宋体"/>
          <w:color w:val="auto"/>
          <w:szCs w:val="21"/>
          <w:highlight w:val="none"/>
        </w:rPr>
        <w:t>根据《中华人民共和国政府采购法》、《中华人民共和国民法典》等法律、法规规定，按照竞争性</w:t>
      </w:r>
      <w:r>
        <w:rPr>
          <w:rFonts w:hint="eastAsia" w:ascii="宋体" w:hAnsi="宋体"/>
          <w:color w:val="auto"/>
          <w:szCs w:val="21"/>
          <w:highlight w:val="none"/>
          <w:lang w:eastAsia="zh-CN"/>
        </w:rPr>
        <w:t>磋商文件</w:t>
      </w:r>
      <w:r>
        <w:rPr>
          <w:rFonts w:hint="eastAsia" w:ascii="宋体" w:hAnsi="宋体"/>
          <w:color w:val="auto"/>
          <w:szCs w:val="21"/>
          <w:highlight w:val="none"/>
        </w:rPr>
        <w:t>（以下简称“</w:t>
      </w:r>
      <w:r>
        <w:rPr>
          <w:rFonts w:hint="eastAsia" w:ascii="宋体" w:hAnsi="宋体"/>
          <w:color w:val="auto"/>
          <w:szCs w:val="21"/>
          <w:highlight w:val="none"/>
          <w:lang w:eastAsia="zh-CN"/>
        </w:rPr>
        <w:t>磋商文件</w:t>
      </w:r>
      <w:r>
        <w:rPr>
          <w:rFonts w:hint="eastAsia" w:ascii="宋体" w:hAnsi="宋体"/>
          <w:color w:val="auto"/>
          <w:szCs w:val="21"/>
          <w:highlight w:val="none"/>
        </w:rPr>
        <w:t>”）规定条款和成交供应商响应文件（以下简称“响应文件”）及其承诺，甲乙双方签订本合同。</w:t>
      </w:r>
    </w:p>
    <w:p w14:paraId="23107C71">
      <w:pPr>
        <w:snapToGrid w:val="0"/>
        <w:spacing w:line="380" w:lineRule="exact"/>
        <w:ind w:firstLine="422" w:firstLineChars="200"/>
        <w:jc w:val="both"/>
        <w:outlineLvl w:val="1"/>
        <w:rPr>
          <w:rFonts w:hint="eastAsia" w:ascii="宋体" w:hAnsi="宋体"/>
          <w:b/>
          <w:color w:val="auto"/>
          <w:szCs w:val="21"/>
          <w:highlight w:val="none"/>
        </w:rPr>
      </w:pPr>
      <w:bookmarkStart w:id="80" w:name="_Toc21914"/>
      <w:r>
        <w:rPr>
          <w:rFonts w:hint="eastAsia" w:ascii="宋体" w:hAnsi="宋体"/>
          <w:b/>
          <w:color w:val="auto"/>
          <w:szCs w:val="21"/>
          <w:highlight w:val="none"/>
        </w:rPr>
        <w:t>第一条　合同标的</w:t>
      </w:r>
      <w:bookmarkEnd w:id="80"/>
    </w:p>
    <w:p w14:paraId="68C1A722">
      <w:pPr>
        <w:snapToGrid w:val="0"/>
        <w:spacing w:line="380" w:lineRule="exact"/>
        <w:ind w:firstLine="420" w:firstLineChars="200"/>
        <w:jc w:val="both"/>
        <w:rPr>
          <w:rFonts w:hint="eastAsia" w:ascii="宋体" w:hAnsi="宋体"/>
          <w:color w:val="auto"/>
          <w:szCs w:val="21"/>
          <w:highlight w:val="none"/>
        </w:rPr>
      </w:pPr>
      <w:r>
        <w:rPr>
          <w:rFonts w:hint="eastAsia" w:ascii="宋体" w:hAnsi="宋体"/>
          <w:color w:val="auto"/>
          <w:szCs w:val="21"/>
          <w:highlight w:val="none"/>
        </w:rPr>
        <w:t>1.合同标的及合同金额</w:t>
      </w:r>
    </w:p>
    <w:tbl>
      <w:tblPr>
        <w:tblStyle w:val="52"/>
        <w:tblW w:w="981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36"/>
        <w:gridCol w:w="832"/>
        <w:gridCol w:w="833"/>
        <w:gridCol w:w="3510"/>
      </w:tblGrid>
      <w:tr w14:paraId="6B77FB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5" w:hRule="atLeast"/>
        </w:trPr>
        <w:tc>
          <w:tcPr>
            <w:tcW w:w="4636" w:type="dxa"/>
            <w:tcBorders>
              <w:top w:val="single" w:color="auto" w:sz="4" w:space="0"/>
              <w:left w:val="single" w:color="auto" w:sz="4" w:space="0"/>
              <w:bottom w:val="single" w:color="auto" w:sz="4" w:space="0"/>
              <w:right w:val="single" w:color="auto" w:sz="4" w:space="0"/>
            </w:tcBorders>
            <w:shd w:val="clear" w:color="auto" w:fill="8DB3E2" w:themeFill="text2" w:themeFillTint="66"/>
            <w:noWrap w:val="0"/>
            <w:vAlign w:val="center"/>
          </w:tcPr>
          <w:p w14:paraId="104BB8E7">
            <w:pPr>
              <w:spacing w:line="300" w:lineRule="exact"/>
              <w:jc w:val="center"/>
              <w:rPr>
                <w:rFonts w:hint="eastAsia" w:ascii="Arial" w:hAnsi="Arial" w:eastAsia="宋体" w:cs="Arial"/>
                <w:b/>
                <w:bCs/>
                <w:color w:val="auto"/>
                <w:kern w:val="0"/>
                <w:sz w:val="21"/>
                <w:szCs w:val="21"/>
                <w:highlight w:val="none"/>
                <w:lang w:eastAsia="zh-CN"/>
              </w:rPr>
            </w:pPr>
            <w:r>
              <w:rPr>
                <w:rFonts w:hint="eastAsia" w:ascii="Arial" w:hAnsi="Arial" w:cs="Arial"/>
                <w:b/>
                <w:bCs/>
                <w:color w:val="auto"/>
                <w:kern w:val="0"/>
                <w:sz w:val="21"/>
                <w:szCs w:val="21"/>
                <w:highlight w:val="none"/>
                <w:lang w:eastAsia="zh-CN"/>
              </w:rPr>
              <w:t>标的名称</w:t>
            </w:r>
          </w:p>
        </w:tc>
        <w:tc>
          <w:tcPr>
            <w:tcW w:w="832" w:type="dxa"/>
            <w:tcBorders>
              <w:top w:val="single" w:color="auto" w:sz="4" w:space="0"/>
              <w:left w:val="single" w:color="auto" w:sz="4" w:space="0"/>
              <w:bottom w:val="single" w:color="auto" w:sz="4" w:space="0"/>
              <w:right w:val="single" w:color="auto" w:sz="4" w:space="0"/>
            </w:tcBorders>
            <w:shd w:val="clear" w:color="auto" w:fill="8DB3E2" w:themeFill="text2" w:themeFillTint="66"/>
            <w:noWrap w:val="0"/>
            <w:vAlign w:val="center"/>
          </w:tcPr>
          <w:p w14:paraId="2BA102B4">
            <w:pPr>
              <w:spacing w:line="300" w:lineRule="exact"/>
              <w:ind w:firstLine="0" w:firstLineChars="0"/>
              <w:jc w:val="center"/>
              <w:rPr>
                <w:rFonts w:ascii="Arial" w:hAnsi="Arial" w:cs="Arial"/>
                <w:b/>
                <w:bCs/>
                <w:color w:val="auto"/>
                <w:kern w:val="0"/>
                <w:sz w:val="21"/>
                <w:szCs w:val="21"/>
                <w:highlight w:val="none"/>
              </w:rPr>
            </w:pPr>
            <w:r>
              <w:rPr>
                <w:rFonts w:ascii="Arial" w:hAnsi="Arial" w:cs="Arial"/>
                <w:b/>
                <w:bCs/>
                <w:color w:val="auto"/>
                <w:kern w:val="0"/>
                <w:sz w:val="21"/>
                <w:szCs w:val="21"/>
                <w:highlight w:val="none"/>
              </w:rPr>
              <w:t>数量</w:t>
            </w:r>
          </w:p>
        </w:tc>
        <w:tc>
          <w:tcPr>
            <w:tcW w:w="833" w:type="dxa"/>
            <w:tcBorders>
              <w:top w:val="single" w:color="auto" w:sz="4" w:space="0"/>
              <w:left w:val="single" w:color="auto" w:sz="4" w:space="0"/>
              <w:bottom w:val="single" w:color="auto" w:sz="4" w:space="0"/>
            </w:tcBorders>
            <w:shd w:val="clear" w:color="auto" w:fill="8DB3E2" w:themeFill="text2" w:themeFillTint="66"/>
            <w:noWrap w:val="0"/>
            <w:vAlign w:val="center"/>
          </w:tcPr>
          <w:p w14:paraId="1E7106F7">
            <w:pPr>
              <w:spacing w:line="300" w:lineRule="exact"/>
              <w:ind w:firstLine="0" w:firstLineChars="0"/>
              <w:jc w:val="center"/>
              <w:rPr>
                <w:rFonts w:ascii="Arial" w:hAnsi="Arial" w:cs="Arial"/>
                <w:b/>
                <w:bCs/>
                <w:color w:val="auto"/>
                <w:kern w:val="0"/>
                <w:sz w:val="21"/>
                <w:szCs w:val="21"/>
                <w:highlight w:val="none"/>
              </w:rPr>
            </w:pPr>
            <w:r>
              <w:rPr>
                <w:rFonts w:ascii="Arial" w:hAnsi="Arial" w:cs="Arial"/>
                <w:b/>
                <w:bCs/>
                <w:color w:val="auto"/>
                <w:kern w:val="0"/>
                <w:sz w:val="21"/>
                <w:szCs w:val="21"/>
                <w:highlight w:val="none"/>
              </w:rPr>
              <w:t>单位</w:t>
            </w:r>
          </w:p>
        </w:tc>
        <w:tc>
          <w:tcPr>
            <w:tcW w:w="3510" w:type="dxa"/>
            <w:tcBorders>
              <w:top w:val="single" w:color="auto" w:sz="4" w:space="0"/>
              <w:left w:val="single" w:color="auto" w:sz="4" w:space="0"/>
              <w:bottom w:val="single" w:color="auto" w:sz="4" w:space="0"/>
            </w:tcBorders>
            <w:shd w:val="clear" w:color="auto" w:fill="8DB3E2" w:themeFill="text2" w:themeFillTint="66"/>
            <w:noWrap w:val="0"/>
            <w:vAlign w:val="center"/>
          </w:tcPr>
          <w:p w14:paraId="70AB2BB2">
            <w:pPr>
              <w:spacing w:line="300" w:lineRule="exact"/>
              <w:ind w:firstLine="0" w:firstLineChars="0"/>
              <w:jc w:val="center"/>
              <w:rPr>
                <w:rFonts w:hint="eastAsia" w:ascii="Arial" w:hAnsi="Arial" w:eastAsia="宋体" w:cs="Arial"/>
                <w:b/>
                <w:bCs/>
                <w:color w:val="auto"/>
                <w:kern w:val="0"/>
                <w:sz w:val="21"/>
                <w:szCs w:val="21"/>
                <w:highlight w:val="none"/>
                <w:lang w:eastAsia="zh-CN"/>
              </w:rPr>
            </w:pPr>
            <w:r>
              <w:rPr>
                <w:rFonts w:hint="eastAsia" w:ascii="Arial" w:hAnsi="Arial" w:cs="Arial"/>
                <w:b/>
                <w:bCs/>
                <w:color w:val="auto"/>
                <w:sz w:val="21"/>
                <w:szCs w:val="21"/>
                <w:highlight w:val="none"/>
                <w:lang w:eastAsia="zh-CN"/>
              </w:rPr>
              <w:t>成交</w:t>
            </w:r>
            <w:r>
              <w:rPr>
                <w:rFonts w:hint="eastAsia" w:cs="Times New Roman"/>
                <w:b/>
                <w:bCs/>
                <w:color w:val="auto"/>
                <w:kern w:val="2"/>
                <w:sz w:val="21"/>
                <w:szCs w:val="20"/>
                <w:highlight w:val="none"/>
                <w:lang w:val="en-US" w:eastAsia="zh-CN" w:bidi="ar-SA"/>
              </w:rPr>
              <w:t>报价（综合折扣率）</w:t>
            </w:r>
          </w:p>
        </w:tc>
      </w:tr>
      <w:tr w14:paraId="1CA9C1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42" w:hRule="atLeast"/>
        </w:trPr>
        <w:tc>
          <w:tcPr>
            <w:tcW w:w="4636" w:type="dxa"/>
            <w:tcBorders>
              <w:top w:val="single" w:color="auto" w:sz="4" w:space="0"/>
              <w:left w:val="single" w:color="auto" w:sz="4" w:space="0"/>
              <w:bottom w:val="single" w:color="auto" w:sz="4" w:space="0"/>
              <w:right w:val="single" w:color="auto" w:sz="4" w:space="0"/>
            </w:tcBorders>
            <w:noWrap w:val="0"/>
            <w:vAlign w:val="center"/>
          </w:tcPr>
          <w:p w14:paraId="75FB470C">
            <w:pPr>
              <w:spacing w:line="300" w:lineRule="exact"/>
              <w:ind w:firstLine="0" w:firstLineChars="0"/>
              <w:jc w:val="center"/>
              <w:rPr>
                <w:rFonts w:hint="eastAsia" w:ascii="Arial" w:hAnsi="Arial" w:eastAsia="宋体" w:cs="Arial"/>
                <w:bCs/>
                <w:color w:val="auto"/>
                <w:kern w:val="0"/>
                <w:sz w:val="21"/>
                <w:szCs w:val="21"/>
                <w:highlight w:val="none"/>
                <w:lang w:eastAsia="zh-CN"/>
              </w:rPr>
            </w:pPr>
            <w:r>
              <w:rPr>
                <w:rFonts w:hint="eastAsia" w:ascii="Arial" w:hAnsi="Arial" w:cs="Arial"/>
                <w:bCs/>
                <w:color w:val="auto"/>
                <w:kern w:val="0"/>
                <w:sz w:val="21"/>
                <w:szCs w:val="21"/>
                <w:highlight w:val="none"/>
                <w:lang w:eastAsia="zh-CN"/>
              </w:rPr>
              <w:t>2026-2027年水电木日常维修保障材料供应服务采购</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183461A8">
            <w:pPr>
              <w:spacing w:line="300" w:lineRule="exact"/>
              <w:ind w:firstLine="0" w:firstLineChars="0"/>
              <w:jc w:val="center"/>
              <w:rPr>
                <w:rFonts w:ascii="Arial" w:hAnsi="Arial" w:cs="Arial"/>
                <w:bCs/>
                <w:color w:val="auto"/>
                <w:kern w:val="0"/>
                <w:sz w:val="21"/>
                <w:szCs w:val="21"/>
                <w:highlight w:val="none"/>
              </w:rPr>
            </w:pPr>
            <w:r>
              <w:rPr>
                <w:rFonts w:ascii="Arial" w:hAnsi="Arial" w:cs="Arial"/>
                <w:bCs/>
                <w:color w:val="auto"/>
                <w:kern w:val="0"/>
                <w:sz w:val="21"/>
                <w:szCs w:val="21"/>
                <w:highlight w:val="none"/>
              </w:rPr>
              <w:t>1</w:t>
            </w:r>
          </w:p>
        </w:tc>
        <w:tc>
          <w:tcPr>
            <w:tcW w:w="833" w:type="dxa"/>
            <w:tcBorders>
              <w:top w:val="single" w:color="auto" w:sz="4" w:space="0"/>
              <w:left w:val="single" w:color="auto" w:sz="4" w:space="0"/>
              <w:bottom w:val="single" w:color="auto" w:sz="4" w:space="0"/>
            </w:tcBorders>
            <w:noWrap w:val="0"/>
            <w:vAlign w:val="center"/>
          </w:tcPr>
          <w:p w14:paraId="03A3188F">
            <w:pPr>
              <w:spacing w:line="300" w:lineRule="exact"/>
              <w:ind w:firstLine="0" w:firstLineChars="0"/>
              <w:jc w:val="center"/>
              <w:rPr>
                <w:rFonts w:ascii="Arial" w:hAnsi="Arial" w:cs="Arial"/>
                <w:b/>
                <w:bCs/>
                <w:color w:val="auto"/>
                <w:kern w:val="0"/>
                <w:sz w:val="21"/>
                <w:szCs w:val="21"/>
                <w:highlight w:val="none"/>
              </w:rPr>
            </w:pPr>
            <w:r>
              <w:rPr>
                <w:rFonts w:ascii="Arial" w:hAnsi="Arial" w:cs="Arial"/>
                <w:bCs/>
                <w:color w:val="auto"/>
                <w:kern w:val="0"/>
                <w:sz w:val="21"/>
                <w:szCs w:val="21"/>
                <w:highlight w:val="none"/>
              </w:rPr>
              <w:t>项</w:t>
            </w:r>
          </w:p>
        </w:tc>
        <w:tc>
          <w:tcPr>
            <w:tcW w:w="3510" w:type="dxa"/>
            <w:tcBorders>
              <w:top w:val="single" w:color="auto" w:sz="4" w:space="0"/>
              <w:left w:val="single" w:color="auto" w:sz="4" w:space="0"/>
              <w:bottom w:val="single" w:color="auto" w:sz="4" w:space="0"/>
            </w:tcBorders>
            <w:noWrap w:val="0"/>
            <w:vAlign w:val="center"/>
          </w:tcPr>
          <w:p w14:paraId="2D29C91C">
            <w:pPr>
              <w:numPr>
                <w:ilvl w:val="0"/>
                <w:numId w:val="0"/>
              </w:numPr>
              <w:spacing w:line="300" w:lineRule="exact"/>
              <w:jc w:val="center"/>
              <w:rPr>
                <w:rFonts w:ascii="Arial" w:hAnsi="Arial" w:cs="Arial"/>
                <w:bCs/>
                <w:color w:val="auto"/>
                <w:kern w:val="0"/>
                <w:sz w:val="21"/>
                <w:szCs w:val="21"/>
                <w:highlight w:val="none"/>
              </w:rPr>
            </w:pPr>
            <w:r>
              <w:rPr>
                <w:rFonts w:hint="eastAsia" w:ascii="宋体" w:hAnsi="Courier New" w:eastAsia="宋体" w:cs="Times New Roman"/>
                <w:color w:val="auto"/>
                <w:szCs w:val="20"/>
                <w:highlight w:val="none"/>
                <w:u w:val="single"/>
                <w:lang w:val="en-US" w:eastAsia="zh-CN"/>
              </w:rPr>
              <w:t xml:space="preserve">        </w:t>
            </w:r>
            <w:r>
              <w:rPr>
                <w:rFonts w:hint="eastAsia" w:ascii="宋体" w:hAnsi="Courier New" w:eastAsia="宋体" w:cs="Times New Roman"/>
                <w:color w:val="auto"/>
                <w:szCs w:val="20"/>
                <w:highlight w:val="none"/>
                <w:u w:val="none"/>
                <w:lang w:val="en-US" w:eastAsia="zh-CN"/>
              </w:rPr>
              <w:t>%</w:t>
            </w:r>
          </w:p>
        </w:tc>
      </w:tr>
      <w:tr w14:paraId="282AC0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9811" w:type="dxa"/>
            <w:gridSpan w:val="4"/>
            <w:tcBorders>
              <w:top w:val="single" w:color="auto" w:sz="4" w:space="0"/>
              <w:left w:val="single" w:color="auto" w:sz="4" w:space="0"/>
              <w:bottom w:val="single" w:color="auto" w:sz="4" w:space="0"/>
            </w:tcBorders>
            <w:noWrap w:val="0"/>
            <w:vAlign w:val="center"/>
          </w:tcPr>
          <w:p w14:paraId="69273FDA">
            <w:pPr>
              <w:spacing w:line="380" w:lineRule="exact"/>
              <w:jc w:val="both"/>
              <w:rPr>
                <w:rFonts w:ascii="Arial" w:hAnsi="Arial" w:cs="Arial"/>
                <w:bCs/>
                <w:color w:val="auto"/>
                <w:kern w:val="0"/>
                <w:sz w:val="21"/>
                <w:szCs w:val="21"/>
                <w:highlight w:val="none"/>
              </w:rPr>
            </w:pPr>
            <w:r>
              <w:rPr>
                <w:rFonts w:hint="eastAsia" w:ascii="宋体" w:hAnsi="宋体" w:cs="宋体"/>
                <w:color w:val="auto"/>
                <w:szCs w:val="21"/>
                <w:highlight w:val="none"/>
              </w:rPr>
              <w:t>供应期限</w:t>
            </w:r>
            <w:r>
              <w:rPr>
                <w:rFonts w:hint="eastAsia" w:ascii="宋体" w:hAnsi="宋体" w:cs="宋体"/>
                <w:color w:val="auto"/>
                <w:szCs w:val="21"/>
                <w:highlight w:val="none"/>
                <w:lang w:eastAsia="zh-CN"/>
              </w:rPr>
              <w:t>（服务期限）</w:t>
            </w:r>
            <w:r>
              <w:rPr>
                <w:rFonts w:hint="eastAsia" w:ascii="宋体" w:hAnsi="宋体" w:cs="宋体"/>
                <w:color w:val="auto"/>
                <w:szCs w:val="21"/>
                <w:highlight w:val="non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tc>
      </w:tr>
      <w:tr w14:paraId="42CF4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42" w:hRule="atLeast"/>
        </w:trPr>
        <w:tc>
          <w:tcPr>
            <w:tcW w:w="9811" w:type="dxa"/>
            <w:gridSpan w:val="4"/>
            <w:tcBorders>
              <w:top w:val="single" w:color="auto" w:sz="4" w:space="0"/>
              <w:left w:val="single" w:color="auto" w:sz="4" w:space="0"/>
              <w:bottom w:val="single" w:color="auto" w:sz="4" w:space="0"/>
            </w:tcBorders>
            <w:noWrap w:val="0"/>
            <w:vAlign w:val="center"/>
          </w:tcPr>
          <w:p w14:paraId="1D0CB081">
            <w:pPr>
              <w:pStyle w:val="144"/>
              <w:spacing w:line="400" w:lineRule="exact"/>
              <w:jc w:val="both"/>
              <w:rPr>
                <w:color w:val="auto"/>
                <w:highlight w:val="none"/>
              </w:rPr>
            </w:pPr>
            <w:r>
              <w:rPr>
                <w:color w:val="auto"/>
                <w:highlight w:val="none"/>
              </w:rPr>
              <w:t>说明：</w:t>
            </w:r>
            <w:r>
              <w:rPr>
                <w:rFonts w:hint="eastAsia" w:ascii="宋体" w:hAnsi="宋体"/>
                <w:color w:val="auto"/>
                <w:szCs w:val="21"/>
                <w:highlight w:val="none"/>
                <w:lang w:eastAsia="zh-CN"/>
              </w:rPr>
              <w:t>成交</w:t>
            </w:r>
            <w:r>
              <w:rPr>
                <w:rFonts w:hint="eastAsia" w:ascii="宋体" w:hAnsi="宋体"/>
                <w:color w:val="auto"/>
                <w:szCs w:val="21"/>
                <w:highlight w:val="none"/>
              </w:rPr>
              <w:t>报价</w:t>
            </w:r>
            <w:r>
              <w:rPr>
                <w:rFonts w:hint="eastAsia" w:ascii="宋体" w:hAnsi="宋体"/>
                <w:color w:val="auto"/>
                <w:szCs w:val="21"/>
                <w:highlight w:val="none"/>
                <w:lang w:val="en-US" w:eastAsia="zh-CN"/>
              </w:rPr>
              <w:t>（综合折扣率）</w:t>
            </w:r>
            <w:r>
              <w:rPr>
                <w:rFonts w:hint="eastAsia" w:ascii="宋体" w:hAnsi="宋体"/>
                <w:color w:val="auto"/>
                <w:szCs w:val="21"/>
                <w:highlight w:val="none"/>
              </w:rPr>
              <w:t>包括完成本项目水电木日常维修材料供应服务的全部费用（包括水电木日常维修材料价款、包装、运输、装卸、送货到位、服务保障、税金、利润及其他所有成本费用）以及参与本项目</w:t>
            </w:r>
            <w:r>
              <w:rPr>
                <w:rFonts w:hint="eastAsia" w:ascii="宋体" w:hAnsi="宋体"/>
                <w:color w:val="auto"/>
                <w:szCs w:val="21"/>
                <w:highlight w:val="none"/>
                <w:lang w:eastAsia="zh-CN"/>
              </w:rPr>
              <w:t>磋商一切费用</w:t>
            </w:r>
            <w:r>
              <w:rPr>
                <w:rFonts w:hint="eastAsia" w:ascii="宋体" w:hAnsi="宋体"/>
                <w:color w:val="auto"/>
                <w:szCs w:val="21"/>
                <w:highlight w:val="none"/>
              </w:rPr>
              <w:t>，</w:t>
            </w:r>
            <w:r>
              <w:rPr>
                <w:rFonts w:hint="eastAsia" w:ascii="宋体" w:hAnsi="宋体"/>
                <w:color w:val="auto"/>
                <w:szCs w:val="21"/>
                <w:highlight w:val="none"/>
                <w:lang w:eastAsia="zh-CN"/>
              </w:rPr>
              <w:t>乙方已</w:t>
            </w:r>
            <w:r>
              <w:rPr>
                <w:rFonts w:hint="eastAsia" w:ascii="宋体" w:hAnsi="宋体"/>
                <w:color w:val="auto"/>
                <w:szCs w:val="21"/>
                <w:highlight w:val="none"/>
              </w:rPr>
              <w:t>综合考虑在报价中。对于本文件中未列明，而</w:t>
            </w:r>
            <w:r>
              <w:rPr>
                <w:rFonts w:hint="eastAsia" w:ascii="宋体" w:hAnsi="宋体"/>
                <w:color w:val="auto"/>
                <w:szCs w:val="21"/>
                <w:highlight w:val="none"/>
                <w:lang w:eastAsia="zh-CN"/>
              </w:rPr>
              <w:t>乙方</w:t>
            </w:r>
            <w:r>
              <w:rPr>
                <w:rFonts w:hint="eastAsia" w:ascii="宋体" w:hAnsi="宋体"/>
                <w:color w:val="auto"/>
                <w:szCs w:val="21"/>
                <w:highlight w:val="none"/>
              </w:rPr>
              <w:t>认为必需的费用也</w:t>
            </w:r>
            <w:r>
              <w:rPr>
                <w:rFonts w:hint="eastAsia" w:ascii="宋体" w:hAnsi="宋体"/>
                <w:color w:val="auto"/>
                <w:szCs w:val="21"/>
                <w:highlight w:val="none"/>
                <w:lang w:eastAsia="zh-CN"/>
              </w:rPr>
              <w:t>已</w:t>
            </w:r>
            <w:r>
              <w:rPr>
                <w:rFonts w:hint="eastAsia" w:ascii="宋体" w:hAnsi="宋体"/>
                <w:color w:val="auto"/>
                <w:szCs w:val="21"/>
                <w:highlight w:val="none"/>
              </w:rPr>
              <w:t>列入报价</w:t>
            </w:r>
            <w:r>
              <w:rPr>
                <w:rFonts w:hint="eastAsia" w:ascii="宋体" w:hAnsi="宋体"/>
                <w:color w:val="auto"/>
                <w:szCs w:val="21"/>
                <w:highlight w:val="none"/>
                <w:lang w:eastAsia="zh-CN"/>
              </w:rPr>
              <w:t>中</w:t>
            </w:r>
            <w:r>
              <w:rPr>
                <w:rFonts w:hint="eastAsia" w:ascii="宋体" w:hAnsi="宋体"/>
                <w:color w:val="auto"/>
                <w:szCs w:val="21"/>
                <w:highlight w:val="none"/>
              </w:rPr>
              <w:t>。在合同实施时，</w:t>
            </w:r>
            <w:r>
              <w:rPr>
                <w:rFonts w:hint="eastAsia" w:ascii="宋体" w:hAnsi="宋体"/>
                <w:color w:val="auto"/>
                <w:szCs w:val="21"/>
                <w:highlight w:val="none"/>
                <w:lang w:eastAsia="zh-CN"/>
              </w:rPr>
              <w:t>甲方</w:t>
            </w:r>
            <w:r>
              <w:rPr>
                <w:rFonts w:hint="eastAsia" w:ascii="宋体" w:hAnsi="宋体"/>
                <w:color w:val="auto"/>
                <w:szCs w:val="21"/>
                <w:highlight w:val="none"/>
              </w:rPr>
              <w:t>将不予支付</w:t>
            </w:r>
            <w:r>
              <w:rPr>
                <w:rFonts w:hint="eastAsia" w:ascii="宋体" w:hAnsi="宋体"/>
                <w:color w:val="auto"/>
                <w:szCs w:val="21"/>
                <w:highlight w:val="none"/>
                <w:lang w:eastAsia="zh-CN"/>
              </w:rPr>
              <w:t>乙方</w:t>
            </w:r>
            <w:r>
              <w:rPr>
                <w:rFonts w:hint="eastAsia" w:ascii="宋体" w:hAnsi="宋体"/>
                <w:color w:val="auto"/>
                <w:szCs w:val="21"/>
                <w:highlight w:val="none"/>
              </w:rPr>
              <w:t>没有列入的项目费用，并认为此项目的费用已包括在报价中。</w:t>
            </w:r>
          </w:p>
        </w:tc>
      </w:tr>
    </w:tbl>
    <w:p w14:paraId="33A3C207">
      <w:pPr>
        <w:keepNext w:val="0"/>
        <w:keepLines w:val="0"/>
        <w:pageBreakBefore w:val="0"/>
        <w:widowControl w:val="0"/>
        <w:kinsoku/>
        <w:wordWrap/>
        <w:overflowPunct/>
        <w:topLinePunct w:val="0"/>
        <w:autoSpaceDE/>
        <w:autoSpaceDN/>
        <w:bidi w:val="0"/>
        <w:adjustRightInd/>
        <w:spacing w:line="360" w:lineRule="auto"/>
        <w:ind w:firstLine="422"/>
        <w:jc w:val="both"/>
        <w:textAlignment w:val="auto"/>
        <w:outlineLvl w:val="1"/>
        <w:rPr>
          <w:rFonts w:hint="eastAsia" w:ascii="宋体" w:hAnsi="宋体" w:cs="宋体"/>
          <w:b/>
          <w:color w:val="auto"/>
          <w:highlight w:val="none"/>
        </w:rPr>
      </w:pPr>
      <w:bookmarkStart w:id="81" w:name="_Toc12945"/>
      <w:r>
        <w:rPr>
          <w:rFonts w:hint="eastAsia" w:ascii="宋体" w:hAnsi="宋体"/>
          <w:b/>
          <w:color w:val="auto"/>
          <w:szCs w:val="21"/>
          <w:highlight w:val="none"/>
        </w:rPr>
        <w:t>第二条　</w:t>
      </w:r>
      <w:r>
        <w:rPr>
          <w:rFonts w:hint="eastAsia" w:ascii="宋体" w:hAnsi="宋体" w:cs="宋体"/>
          <w:b/>
          <w:color w:val="auto"/>
          <w:highlight w:val="none"/>
        </w:rPr>
        <w:t>服务要求</w:t>
      </w:r>
      <w:bookmarkEnd w:id="81"/>
    </w:p>
    <w:p w14:paraId="46232195">
      <w:pPr>
        <w:keepNext w:val="0"/>
        <w:keepLines w:val="0"/>
        <w:pageBreakBefore w:val="0"/>
        <w:widowControl w:val="0"/>
        <w:kinsoku/>
        <w:wordWrap/>
        <w:overflowPunct/>
        <w:topLinePunct w:val="0"/>
        <w:autoSpaceDE/>
        <w:autoSpaceDN/>
        <w:bidi w:val="0"/>
        <w:adjustRightInd/>
        <w:spacing w:line="360" w:lineRule="auto"/>
        <w:ind w:firstLine="422"/>
        <w:jc w:val="both"/>
        <w:textAlignment w:val="auto"/>
        <w:rPr>
          <w:rFonts w:hint="eastAsia" w:ascii="宋体" w:hAnsi="宋体" w:cs="宋体"/>
          <w:b w:val="0"/>
          <w:bCs/>
          <w:color w:val="auto"/>
          <w:highlight w:val="none"/>
        </w:rPr>
      </w:pPr>
      <w:r>
        <w:rPr>
          <w:rFonts w:hint="eastAsia" w:ascii="宋体" w:hAnsi="宋体" w:cs="宋体"/>
          <w:b w:val="0"/>
          <w:bCs/>
          <w:color w:val="auto"/>
          <w:highlight w:val="none"/>
        </w:rPr>
        <w:t>1.材料质保期：</w:t>
      </w:r>
      <w:r>
        <w:rPr>
          <w:rFonts w:hint="eastAsia" w:ascii="宋体" w:hAnsi="宋体" w:cs="宋体"/>
          <w:b w:val="0"/>
          <w:bCs/>
          <w:color w:val="auto"/>
          <w:highlight w:val="none"/>
          <w:lang w:eastAsia="zh-CN"/>
        </w:rPr>
        <w:t>乙方</w:t>
      </w:r>
      <w:r>
        <w:rPr>
          <w:rFonts w:hint="eastAsia" w:ascii="宋体" w:hAnsi="宋体" w:cs="宋体"/>
          <w:b w:val="0"/>
          <w:bCs/>
          <w:color w:val="auto"/>
          <w:highlight w:val="none"/>
        </w:rPr>
        <w:t>所供应的材料</w:t>
      </w:r>
      <w:r>
        <w:rPr>
          <w:rFonts w:hint="eastAsia" w:ascii="宋体" w:hAnsi="宋体" w:cs="宋体"/>
          <w:b w:val="0"/>
          <w:bCs/>
          <w:color w:val="auto"/>
          <w:highlight w:val="none"/>
          <w:lang w:eastAsia="zh-CN"/>
        </w:rPr>
        <w:t>设备</w:t>
      </w:r>
      <w:r>
        <w:rPr>
          <w:rFonts w:hint="eastAsia" w:ascii="宋体" w:hAnsi="宋体" w:cs="宋体"/>
          <w:b w:val="0"/>
          <w:bCs/>
          <w:color w:val="auto"/>
          <w:highlight w:val="none"/>
        </w:rPr>
        <w:t>必须按国家有关产品“三包”规定执行“三包”，按国家有关产品“三包”规定执行“三包”，材料质保期</w:t>
      </w:r>
      <w:r>
        <w:rPr>
          <w:rFonts w:hint="eastAsia" w:ascii="宋体" w:hAnsi="宋体" w:cs="宋体"/>
          <w:b w:val="0"/>
          <w:bCs/>
          <w:color w:val="auto"/>
          <w:highlight w:val="none"/>
          <w:lang w:eastAsia="zh-CN"/>
        </w:rPr>
        <w:t>为</w:t>
      </w:r>
      <w:r>
        <w:rPr>
          <w:rFonts w:hint="eastAsia" w:ascii="宋体" w:hAnsi="宋体" w:cs="宋体"/>
          <w:b w:val="0"/>
          <w:bCs/>
          <w:color w:val="auto"/>
          <w:highlight w:val="none"/>
          <w:u w:val="single"/>
          <w:lang w:val="en-US" w:eastAsia="zh-CN"/>
        </w:rPr>
        <w:t xml:space="preserve">           </w:t>
      </w:r>
      <w:r>
        <w:rPr>
          <w:rFonts w:hint="eastAsia" w:ascii="宋体" w:hAnsi="宋体" w:cs="宋体"/>
          <w:b w:val="0"/>
          <w:bCs/>
          <w:color w:val="auto"/>
          <w:highlight w:val="none"/>
          <w:u w:val="none"/>
          <w:lang w:val="en-US" w:eastAsia="zh-CN"/>
        </w:rPr>
        <w:t>年</w:t>
      </w:r>
      <w:r>
        <w:rPr>
          <w:rFonts w:hint="eastAsia" w:ascii="宋体" w:hAnsi="宋体" w:cs="宋体"/>
          <w:b w:val="0"/>
          <w:bCs/>
          <w:color w:val="auto"/>
          <w:highlight w:val="none"/>
        </w:rPr>
        <w:t>（从验收合格之日起计算）。</w:t>
      </w:r>
    </w:p>
    <w:p w14:paraId="44543248">
      <w:pPr>
        <w:keepNext w:val="0"/>
        <w:keepLines w:val="0"/>
        <w:pageBreakBefore w:val="0"/>
        <w:widowControl w:val="0"/>
        <w:kinsoku/>
        <w:wordWrap/>
        <w:overflowPunct/>
        <w:topLinePunct w:val="0"/>
        <w:autoSpaceDE/>
        <w:autoSpaceDN/>
        <w:bidi w:val="0"/>
        <w:adjustRightInd/>
        <w:spacing w:line="360" w:lineRule="auto"/>
        <w:ind w:firstLine="422"/>
        <w:jc w:val="both"/>
        <w:textAlignment w:val="auto"/>
        <w:rPr>
          <w:rFonts w:hint="eastAsia" w:ascii="宋体" w:hAnsi="宋体" w:cs="宋体"/>
          <w:b w:val="0"/>
          <w:bCs/>
          <w:color w:val="auto"/>
          <w:highlight w:val="none"/>
        </w:rPr>
      </w:pPr>
      <w:r>
        <w:rPr>
          <w:rFonts w:hint="eastAsia" w:ascii="宋体" w:hAnsi="宋体" w:cs="宋体"/>
          <w:b w:val="0"/>
          <w:bCs/>
          <w:color w:val="auto"/>
          <w:highlight w:val="none"/>
        </w:rPr>
        <w:t>2.</w:t>
      </w:r>
      <w:r>
        <w:rPr>
          <w:rFonts w:hint="eastAsia" w:ascii="宋体" w:hAnsi="宋体" w:cs="宋体"/>
          <w:b w:val="0"/>
          <w:bCs/>
          <w:color w:val="auto"/>
          <w:highlight w:val="none"/>
          <w:lang w:eastAsia="zh-CN"/>
        </w:rPr>
        <w:t>乙方</w:t>
      </w:r>
      <w:r>
        <w:rPr>
          <w:rFonts w:hint="eastAsia" w:ascii="宋体" w:hAnsi="宋体" w:cs="宋体"/>
          <w:b w:val="0"/>
          <w:bCs/>
          <w:color w:val="auto"/>
          <w:highlight w:val="none"/>
        </w:rPr>
        <w:t>必须保证所供应的材料</w:t>
      </w:r>
      <w:r>
        <w:rPr>
          <w:rFonts w:hint="eastAsia" w:ascii="宋体" w:hAnsi="宋体" w:cs="宋体"/>
          <w:b w:val="0"/>
          <w:bCs/>
          <w:color w:val="auto"/>
          <w:highlight w:val="none"/>
          <w:lang w:eastAsia="zh-CN"/>
        </w:rPr>
        <w:t>设备</w:t>
      </w:r>
      <w:r>
        <w:rPr>
          <w:rFonts w:hint="eastAsia" w:ascii="宋体" w:hAnsi="宋体" w:cs="宋体"/>
          <w:b w:val="0"/>
          <w:bCs/>
          <w:color w:val="auto"/>
          <w:highlight w:val="none"/>
        </w:rPr>
        <w:t>均为正规厂家生产全新原装产品，并完全符合国家有关产品质量、服务和环保标准，非贴牌产品，非长期积压的污损货品。</w:t>
      </w:r>
    </w:p>
    <w:p w14:paraId="7EABCC35">
      <w:pPr>
        <w:keepNext w:val="0"/>
        <w:keepLines w:val="0"/>
        <w:pageBreakBefore w:val="0"/>
        <w:widowControl w:val="0"/>
        <w:kinsoku/>
        <w:wordWrap/>
        <w:overflowPunct/>
        <w:topLinePunct w:val="0"/>
        <w:autoSpaceDE/>
        <w:autoSpaceDN/>
        <w:bidi w:val="0"/>
        <w:adjustRightInd/>
        <w:spacing w:line="360" w:lineRule="auto"/>
        <w:ind w:firstLine="422"/>
        <w:jc w:val="both"/>
        <w:textAlignment w:val="auto"/>
        <w:rPr>
          <w:rFonts w:hint="eastAsia" w:ascii="宋体" w:hAnsi="宋体" w:cs="宋体"/>
          <w:b w:val="0"/>
          <w:bCs/>
          <w:color w:val="auto"/>
          <w:highlight w:val="none"/>
        </w:rPr>
      </w:pPr>
      <w:r>
        <w:rPr>
          <w:rFonts w:hint="eastAsia" w:ascii="宋体" w:hAnsi="宋体" w:cs="宋体"/>
          <w:b w:val="0"/>
          <w:bCs/>
          <w:color w:val="auto"/>
          <w:highlight w:val="none"/>
        </w:rPr>
        <w:t>3.</w:t>
      </w:r>
      <w:r>
        <w:rPr>
          <w:rFonts w:hint="eastAsia" w:ascii="宋体" w:hAnsi="宋体" w:cs="宋体"/>
          <w:b w:val="0"/>
          <w:bCs/>
          <w:color w:val="auto"/>
          <w:highlight w:val="none"/>
          <w:lang w:eastAsia="zh-CN"/>
        </w:rPr>
        <w:t>乙方</w:t>
      </w:r>
      <w:r>
        <w:rPr>
          <w:rFonts w:hint="eastAsia" w:ascii="宋体" w:hAnsi="宋体" w:cs="宋体"/>
          <w:b w:val="0"/>
          <w:bCs/>
          <w:color w:val="auto"/>
          <w:highlight w:val="none"/>
        </w:rPr>
        <w:t>须根据</w:t>
      </w:r>
      <w:r>
        <w:rPr>
          <w:rFonts w:hint="eastAsia" w:ascii="宋体" w:hAnsi="宋体" w:cs="宋体"/>
          <w:b w:val="0"/>
          <w:bCs/>
          <w:color w:val="auto"/>
          <w:highlight w:val="none"/>
          <w:lang w:eastAsia="zh-CN"/>
        </w:rPr>
        <w:t>甲方</w:t>
      </w:r>
      <w:r>
        <w:rPr>
          <w:rFonts w:hint="eastAsia" w:ascii="宋体" w:hAnsi="宋体" w:cs="宋体"/>
          <w:b w:val="0"/>
          <w:bCs/>
          <w:color w:val="auto"/>
          <w:highlight w:val="none"/>
        </w:rPr>
        <w:t>的通知要求，送货上门、安装调试，供应商须向</w:t>
      </w:r>
      <w:r>
        <w:rPr>
          <w:rFonts w:hint="eastAsia" w:ascii="宋体" w:hAnsi="宋体" w:cs="宋体"/>
          <w:b w:val="0"/>
          <w:bCs/>
          <w:color w:val="auto"/>
          <w:highlight w:val="none"/>
          <w:lang w:eastAsia="zh-CN"/>
        </w:rPr>
        <w:t>甲方</w:t>
      </w:r>
      <w:r>
        <w:rPr>
          <w:rFonts w:hint="eastAsia" w:ascii="宋体" w:hAnsi="宋体" w:cs="宋体"/>
          <w:b w:val="0"/>
          <w:bCs/>
          <w:color w:val="auto"/>
          <w:highlight w:val="none"/>
        </w:rPr>
        <w:t>提供固定送货和维修人员电话，接质量问题通知，2小时内到达现场。</w:t>
      </w:r>
    </w:p>
    <w:p w14:paraId="64BF7741">
      <w:pPr>
        <w:keepNext w:val="0"/>
        <w:keepLines w:val="0"/>
        <w:pageBreakBefore w:val="0"/>
        <w:widowControl w:val="0"/>
        <w:kinsoku/>
        <w:wordWrap/>
        <w:overflowPunct/>
        <w:topLinePunct w:val="0"/>
        <w:autoSpaceDE/>
        <w:autoSpaceDN/>
        <w:bidi w:val="0"/>
        <w:adjustRightInd/>
        <w:spacing w:line="360" w:lineRule="auto"/>
        <w:ind w:firstLine="422"/>
        <w:jc w:val="both"/>
        <w:textAlignment w:val="auto"/>
        <w:rPr>
          <w:rFonts w:hint="eastAsia" w:ascii="宋体" w:hAnsi="宋体" w:cs="宋体"/>
          <w:b w:val="0"/>
          <w:bCs/>
          <w:color w:val="auto"/>
          <w:highlight w:val="none"/>
        </w:rPr>
      </w:pPr>
      <w:r>
        <w:rPr>
          <w:rFonts w:hint="eastAsia" w:ascii="宋体" w:hAnsi="宋体" w:cs="宋体"/>
          <w:b w:val="0"/>
          <w:bCs/>
          <w:color w:val="auto"/>
          <w:highlight w:val="none"/>
        </w:rPr>
        <w:t>4.</w:t>
      </w:r>
      <w:r>
        <w:rPr>
          <w:rFonts w:hint="eastAsia" w:ascii="宋体" w:hAnsi="宋体" w:cs="宋体"/>
          <w:b w:val="0"/>
          <w:bCs/>
          <w:color w:val="auto"/>
          <w:highlight w:val="none"/>
          <w:lang w:eastAsia="zh-CN"/>
        </w:rPr>
        <w:t>乙方</w:t>
      </w:r>
      <w:r>
        <w:rPr>
          <w:rFonts w:hint="eastAsia" w:ascii="宋体" w:hAnsi="宋体" w:cs="宋体"/>
          <w:b w:val="0"/>
          <w:bCs/>
          <w:color w:val="auto"/>
          <w:highlight w:val="none"/>
        </w:rPr>
        <w:t>必须提供退换服务，并协助解决调剂、退换。</w:t>
      </w:r>
    </w:p>
    <w:p w14:paraId="5F7D3ECD">
      <w:pPr>
        <w:keepNext w:val="0"/>
        <w:keepLines w:val="0"/>
        <w:pageBreakBefore w:val="0"/>
        <w:widowControl w:val="0"/>
        <w:kinsoku/>
        <w:wordWrap/>
        <w:overflowPunct/>
        <w:topLinePunct w:val="0"/>
        <w:autoSpaceDE/>
        <w:autoSpaceDN/>
        <w:bidi w:val="0"/>
        <w:adjustRightInd/>
        <w:spacing w:line="360" w:lineRule="auto"/>
        <w:ind w:firstLine="422"/>
        <w:jc w:val="both"/>
        <w:textAlignment w:val="auto"/>
        <w:rPr>
          <w:rFonts w:hint="eastAsia" w:ascii="宋体" w:hAnsi="宋体" w:cs="宋体"/>
          <w:b w:val="0"/>
          <w:bCs/>
          <w:color w:val="auto"/>
          <w:highlight w:val="none"/>
        </w:rPr>
      </w:pPr>
      <w:r>
        <w:rPr>
          <w:rFonts w:hint="eastAsia" w:ascii="宋体" w:hAnsi="宋体" w:cs="宋体"/>
          <w:b w:val="0"/>
          <w:bCs/>
          <w:color w:val="auto"/>
          <w:highlight w:val="none"/>
        </w:rPr>
        <w:t>5.如遇</w:t>
      </w:r>
      <w:r>
        <w:rPr>
          <w:rFonts w:hint="eastAsia" w:ascii="宋体" w:hAnsi="宋体" w:cs="宋体"/>
          <w:b w:val="0"/>
          <w:bCs/>
          <w:color w:val="auto"/>
          <w:highlight w:val="none"/>
          <w:lang w:eastAsia="zh-CN"/>
        </w:rPr>
        <w:t>甲方</w:t>
      </w:r>
      <w:r>
        <w:rPr>
          <w:rFonts w:hint="eastAsia" w:ascii="宋体" w:hAnsi="宋体" w:cs="宋体"/>
          <w:b w:val="0"/>
          <w:bCs/>
          <w:color w:val="auto"/>
          <w:highlight w:val="none"/>
        </w:rPr>
        <w:t>急需的维修材料必须保证6小时内及时到货，以满足</w:t>
      </w:r>
      <w:r>
        <w:rPr>
          <w:rFonts w:hint="eastAsia" w:ascii="宋体" w:hAnsi="宋体" w:cs="宋体"/>
          <w:b w:val="0"/>
          <w:bCs/>
          <w:color w:val="auto"/>
          <w:highlight w:val="none"/>
          <w:lang w:eastAsia="zh-CN"/>
        </w:rPr>
        <w:t>甲方</w:t>
      </w:r>
      <w:r>
        <w:rPr>
          <w:rFonts w:hint="eastAsia" w:ascii="宋体" w:hAnsi="宋体" w:cs="宋体"/>
          <w:b w:val="0"/>
          <w:bCs/>
          <w:color w:val="auto"/>
          <w:highlight w:val="none"/>
        </w:rPr>
        <w:t>紧急需要；如无相关维修材料现货的，须及时联系调货，并保证按时到货。</w:t>
      </w:r>
    </w:p>
    <w:p w14:paraId="71FBAC96">
      <w:pPr>
        <w:keepNext w:val="0"/>
        <w:keepLines w:val="0"/>
        <w:pageBreakBefore w:val="0"/>
        <w:widowControl w:val="0"/>
        <w:kinsoku/>
        <w:wordWrap/>
        <w:overflowPunct/>
        <w:topLinePunct w:val="0"/>
        <w:autoSpaceDE/>
        <w:autoSpaceDN/>
        <w:bidi w:val="0"/>
        <w:adjustRightInd/>
        <w:spacing w:line="360" w:lineRule="auto"/>
        <w:ind w:firstLine="422"/>
        <w:jc w:val="both"/>
        <w:textAlignment w:val="auto"/>
        <w:rPr>
          <w:rFonts w:hint="eastAsia" w:ascii="宋体" w:hAnsi="宋体" w:cs="宋体"/>
          <w:b w:val="0"/>
          <w:bCs/>
          <w:color w:val="auto"/>
          <w:highlight w:val="none"/>
        </w:rPr>
      </w:pPr>
      <w:r>
        <w:rPr>
          <w:rFonts w:hint="eastAsia" w:ascii="宋体" w:hAnsi="宋体" w:cs="宋体"/>
          <w:b w:val="0"/>
          <w:bCs/>
          <w:color w:val="auto"/>
          <w:highlight w:val="none"/>
        </w:rPr>
        <w:t>6.因相关维修材料停产或暂时无货，需临时更换其他品牌的，需征得</w:t>
      </w:r>
      <w:r>
        <w:rPr>
          <w:rFonts w:hint="eastAsia" w:ascii="宋体" w:hAnsi="宋体" w:cs="宋体"/>
          <w:b w:val="0"/>
          <w:bCs/>
          <w:color w:val="auto"/>
          <w:highlight w:val="none"/>
          <w:lang w:eastAsia="zh-CN"/>
        </w:rPr>
        <w:t>甲方</w:t>
      </w:r>
      <w:r>
        <w:rPr>
          <w:rFonts w:hint="eastAsia" w:ascii="宋体" w:hAnsi="宋体" w:cs="宋体"/>
          <w:b w:val="0"/>
          <w:bCs/>
          <w:color w:val="auto"/>
          <w:highlight w:val="none"/>
        </w:rPr>
        <w:t>同意更换，其质量不能低于所</w:t>
      </w:r>
      <w:r>
        <w:rPr>
          <w:rFonts w:hint="eastAsia" w:ascii="宋体" w:hAnsi="宋体" w:cs="宋体"/>
          <w:b w:val="0"/>
          <w:bCs/>
          <w:color w:val="auto"/>
          <w:highlight w:val="none"/>
          <w:lang w:eastAsia="zh-CN"/>
        </w:rPr>
        <w:t>供应的材料设备</w:t>
      </w:r>
      <w:r>
        <w:rPr>
          <w:rFonts w:hint="eastAsia" w:ascii="宋体" w:hAnsi="宋体" w:cs="宋体"/>
          <w:b w:val="0"/>
          <w:bCs/>
          <w:color w:val="auto"/>
          <w:highlight w:val="none"/>
        </w:rPr>
        <w:t>的质量。</w:t>
      </w:r>
    </w:p>
    <w:p w14:paraId="00793C56">
      <w:pPr>
        <w:keepNext w:val="0"/>
        <w:keepLines w:val="0"/>
        <w:pageBreakBefore w:val="0"/>
        <w:widowControl w:val="0"/>
        <w:kinsoku/>
        <w:wordWrap/>
        <w:overflowPunct/>
        <w:topLinePunct w:val="0"/>
        <w:autoSpaceDE/>
        <w:autoSpaceDN/>
        <w:bidi w:val="0"/>
        <w:adjustRightInd/>
        <w:spacing w:line="360" w:lineRule="auto"/>
        <w:ind w:firstLine="422"/>
        <w:jc w:val="both"/>
        <w:textAlignment w:val="auto"/>
        <w:rPr>
          <w:rFonts w:hint="eastAsia" w:ascii="宋体" w:hAnsi="宋体" w:cs="宋体"/>
          <w:b w:val="0"/>
          <w:bCs/>
          <w:color w:val="auto"/>
          <w:highlight w:val="none"/>
        </w:rPr>
      </w:pPr>
      <w:r>
        <w:rPr>
          <w:rFonts w:hint="eastAsia" w:ascii="宋体" w:hAnsi="宋体" w:cs="宋体"/>
          <w:b w:val="0"/>
          <w:bCs/>
          <w:color w:val="auto"/>
          <w:highlight w:val="none"/>
        </w:rPr>
        <w:t>7.所</w:t>
      </w:r>
      <w:r>
        <w:rPr>
          <w:rFonts w:hint="eastAsia" w:ascii="宋体" w:hAnsi="宋体" w:cs="宋体"/>
          <w:b w:val="0"/>
          <w:bCs/>
          <w:color w:val="auto"/>
          <w:highlight w:val="none"/>
          <w:lang w:eastAsia="zh-CN"/>
        </w:rPr>
        <w:t>供应的材料设备</w:t>
      </w:r>
      <w:r>
        <w:rPr>
          <w:rFonts w:hint="eastAsia" w:ascii="宋体" w:hAnsi="宋体" w:cs="宋体"/>
          <w:b w:val="0"/>
          <w:bCs/>
          <w:color w:val="auto"/>
          <w:highlight w:val="none"/>
        </w:rPr>
        <w:t>须符合国家有关标准。若所</w:t>
      </w:r>
      <w:r>
        <w:rPr>
          <w:rFonts w:hint="eastAsia" w:ascii="宋体" w:hAnsi="宋体" w:cs="宋体"/>
          <w:b w:val="0"/>
          <w:bCs/>
          <w:color w:val="auto"/>
          <w:highlight w:val="none"/>
          <w:lang w:eastAsia="zh-CN"/>
        </w:rPr>
        <w:t>供应的材料设备</w:t>
      </w:r>
      <w:r>
        <w:rPr>
          <w:rFonts w:hint="eastAsia" w:ascii="宋体" w:hAnsi="宋体" w:cs="宋体"/>
          <w:b w:val="0"/>
          <w:bCs/>
          <w:color w:val="auto"/>
          <w:highlight w:val="none"/>
        </w:rPr>
        <w:t>出现质量问题，</w:t>
      </w:r>
      <w:r>
        <w:rPr>
          <w:rFonts w:hint="eastAsia" w:ascii="宋体" w:hAnsi="宋体" w:cs="宋体"/>
          <w:b w:val="0"/>
          <w:bCs/>
          <w:color w:val="auto"/>
          <w:highlight w:val="none"/>
          <w:lang w:eastAsia="zh-CN"/>
        </w:rPr>
        <w:t>甲方</w:t>
      </w:r>
      <w:r>
        <w:rPr>
          <w:rFonts w:hint="eastAsia" w:ascii="宋体" w:hAnsi="宋体" w:cs="宋体"/>
          <w:b w:val="0"/>
          <w:bCs/>
          <w:color w:val="auto"/>
          <w:highlight w:val="none"/>
        </w:rPr>
        <w:t>有权要求</w:t>
      </w:r>
      <w:r>
        <w:rPr>
          <w:rFonts w:hint="eastAsia" w:ascii="宋体" w:hAnsi="宋体" w:cs="宋体"/>
          <w:b w:val="0"/>
          <w:bCs/>
          <w:color w:val="auto"/>
          <w:highlight w:val="none"/>
          <w:lang w:eastAsia="zh-CN"/>
        </w:rPr>
        <w:t>乙方</w:t>
      </w:r>
      <w:r>
        <w:rPr>
          <w:rFonts w:hint="eastAsia" w:ascii="宋体" w:hAnsi="宋体" w:cs="宋体"/>
          <w:b w:val="0"/>
          <w:bCs/>
          <w:color w:val="auto"/>
          <w:highlight w:val="none"/>
        </w:rPr>
        <w:t>在1个工作日整改，并发出书面警告通知，所</w:t>
      </w:r>
      <w:r>
        <w:rPr>
          <w:rFonts w:hint="eastAsia" w:ascii="宋体" w:hAnsi="宋体" w:cs="宋体"/>
          <w:b w:val="0"/>
          <w:bCs/>
          <w:color w:val="auto"/>
          <w:highlight w:val="none"/>
          <w:lang w:eastAsia="zh-CN"/>
        </w:rPr>
        <w:t>供应的材料设备</w:t>
      </w:r>
      <w:r>
        <w:rPr>
          <w:rFonts w:hint="eastAsia" w:ascii="宋体" w:hAnsi="宋体" w:cs="宋体"/>
          <w:b w:val="0"/>
          <w:bCs/>
          <w:color w:val="auto"/>
          <w:highlight w:val="none"/>
        </w:rPr>
        <w:t>再次出现质量问题</w:t>
      </w:r>
      <w:r>
        <w:rPr>
          <w:rFonts w:hint="eastAsia" w:ascii="宋体" w:hAnsi="宋体" w:cs="宋体"/>
          <w:b w:val="0"/>
          <w:bCs/>
          <w:color w:val="auto"/>
          <w:highlight w:val="none"/>
          <w:lang w:eastAsia="zh-CN"/>
        </w:rPr>
        <w:t>及</w:t>
      </w:r>
      <w:r>
        <w:rPr>
          <w:rFonts w:hint="eastAsia" w:ascii="宋体" w:hAnsi="宋体" w:cs="宋体"/>
          <w:b w:val="0"/>
          <w:bCs/>
          <w:color w:val="auto"/>
          <w:kern w:val="0"/>
          <w:highlight w:val="none"/>
          <w:lang w:val="en-US" w:eastAsia="zh-CN"/>
        </w:rPr>
        <w:t>年度内所提供的材料(含单项材料）因产品质量原因，当月单次采购损坏率超过10%（含）的，</w:t>
      </w:r>
      <w:r>
        <w:rPr>
          <w:rFonts w:hint="eastAsia" w:ascii="宋体" w:hAnsi="宋体" w:cs="宋体"/>
          <w:b w:val="0"/>
          <w:bCs/>
          <w:color w:val="auto"/>
          <w:highlight w:val="none"/>
          <w:lang w:eastAsia="zh-CN"/>
        </w:rPr>
        <w:t>甲方</w:t>
      </w:r>
      <w:r>
        <w:rPr>
          <w:rFonts w:hint="eastAsia" w:ascii="宋体" w:hAnsi="宋体" w:cs="宋体"/>
          <w:b w:val="0"/>
          <w:bCs/>
          <w:color w:val="auto"/>
          <w:highlight w:val="none"/>
        </w:rPr>
        <w:t>有权取消其成交资格，一切损失由</w:t>
      </w:r>
      <w:r>
        <w:rPr>
          <w:rFonts w:hint="eastAsia" w:ascii="宋体" w:hAnsi="宋体" w:cs="宋体"/>
          <w:b w:val="0"/>
          <w:bCs/>
          <w:color w:val="auto"/>
          <w:highlight w:val="none"/>
          <w:lang w:eastAsia="zh-CN"/>
        </w:rPr>
        <w:t>乙方</w:t>
      </w:r>
      <w:r>
        <w:rPr>
          <w:rFonts w:hint="eastAsia" w:ascii="宋体" w:hAnsi="宋体" w:cs="宋体"/>
          <w:b w:val="0"/>
          <w:bCs/>
          <w:color w:val="auto"/>
          <w:highlight w:val="none"/>
        </w:rPr>
        <w:t>负责。</w:t>
      </w:r>
    </w:p>
    <w:p w14:paraId="790D022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b w:val="0"/>
          <w:bCs/>
          <w:color w:val="auto"/>
          <w:szCs w:val="21"/>
          <w:highlight w:val="none"/>
        </w:rPr>
      </w:pPr>
      <w:r>
        <w:rPr>
          <w:rFonts w:hint="eastAsia" w:ascii="宋体" w:hAnsi="宋体" w:cs="宋体"/>
          <w:b w:val="0"/>
          <w:bCs/>
          <w:color w:val="auto"/>
          <w:kern w:val="0"/>
          <w:highlight w:val="none"/>
        </w:rPr>
        <w:t>8.因所提供的产品自身存在缺陷或产品载体故障（如主电机、定时器、电子板设备故障、操作失误等情况），</w:t>
      </w:r>
      <w:r>
        <w:rPr>
          <w:rFonts w:hint="eastAsia" w:ascii="宋体" w:hAnsi="宋体" w:cs="宋体"/>
          <w:b w:val="0"/>
          <w:bCs/>
          <w:color w:val="auto"/>
          <w:kern w:val="0"/>
          <w:highlight w:val="none"/>
          <w:lang w:eastAsia="zh-CN"/>
        </w:rPr>
        <w:t>乙方</w:t>
      </w:r>
      <w:r>
        <w:rPr>
          <w:rFonts w:hint="eastAsia" w:ascii="宋体" w:hAnsi="宋体" w:cs="宋体"/>
          <w:b w:val="0"/>
          <w:bCs/>
          <w:color w:val="auto"/>
          <w:kern w:val="0"/>
          <w:highlight w:val="none"/>
        </w:rPr>
        <w:t>须提供维护服务恢复正常使用。</w:t>
      </w:r>
    </w:p>
    <w:p w14:paraId="1FD26094">
      <w:pPr>
        <w:keepNext w:val="0"/>
        <w:keepLines w:val="0"/>
        <w:pageBreakBefore w:val="0"/>
        <w:widowControl w:val="0"/>
        <w:kinsoku/>
        <w:wordWrap/>
        <w:overflowPunct/>
        <w:topLinePunct w:val="0"/>
        <w:autoSpaceDE/>
        <w:autoSpaceDN/>
        <w:bidi w:val="0"/>
        <w:adjustRightInd/>
        <w:spacing w:line="360" w:lineRule="auto"/>
        <w:ind w:firstLine="422"/>
        <w:jc w:val="both"/>
        <w:textAlignment w:val="auto"/>
        <w:outlineLvl w:val="1"/>
        <w:rPr>
          <w:rFonts w:hint="eastAsia" w:ascii="宋体" w:hAnsi="宋体"/>
          <w:color w:val="auto"/>
          <w:szCs w:val="21"/>
          <w:highlight w:val="none"/>
        </w:rPr>
      </w:pPr>
      <w:bookmarkStart w:id="82" w:name="_Toc22474"/>
      <w:r>
        <w:rPr>
          <w:rFonts w:hint="eastAsia" w:ascii="宋体" w:hAnsi="宋体"/>
          <w:b/>
          <w:color w:val="auto"/>
          <w:szCs w:val="21"/>
          <w:highlight w:val="none"/>
        </w:rPr>
        <w:t>第三条　权利保证</w:t>
      </w:r>
      <w:bookmarkEnd w:id="82"/>
    </w:p>
    <w:p w14:paraId="557C8C7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1.乙方应保证所提供货物在使用时不会侵犯任何第三方的专利权、商标权、工业设计权或其他权利。</w:t>
      </w:r>
    </w:p>
    <w:p w14:paraId="32EBF88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2.乙方应按</w:t>
      </w:r>
      <w:r>
        <w:rPr>
          <w:rFonts w:hint="eastAsia" w:ascii="宋体" w:hAnsi="宋体"/>
          <w:color w:val="auto"/>
          <w:szCs w:val="21"/>
          <w:highlight w:val="none"/>
          <w:lang w:eastAsia="zh-CN"/>
        </w:rPr>
        <w:t>磋商文件</w:t>
      </w:r>
      <w:r>
        <w:rPr>
          <w:rFonts w:hint="eastAsia" w:ascii="宋体" w:hAnsi="宋体"/>
          <w:color w:val="auto"/>
          <w:szCs w:val="21"/>
          <w:highlight w:val="none"/>
        </w:rPr>
        <w:t>规定的时间或响应文件承诺的时间向甲方提供使用货物的有关技术资料。</w:t>
      </w:r>
    </w:p>
    <w:p w14:paraId="2B30C0F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E06AB1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4.乙方保证所交付的货物的所有权完全属于乙方且无任何抵押、质押、查封等产权瑕疵。</w:t>
      </w:r>
    </w:p>
    <w:p w14:paraId="3A2ACF71">
      <w:pPr>
        <w:keepNext w:val="0"/>
        <w:keepLines w:val="0"/>
        <w:pageBreakBefore w:val="0"/>
        <w:widowControl w:val="0"/>
        <w:kinsoku/>
        <w:wordWrap/>
        <w:overflowPunct/>
        <w:topLinePunct w:val="0"/>
        <w:autoSpaceDE/>
        <w:autoSpaceDN/>
        <w:bidi w:val="0"/>
        <w:adjustRightInd/>
        <w:spacing w:line="360" w:lineRule="auto"/>
        <w:ind w:firstLine="422"/>
        <w:jc w:val="both"/>
        <w:textAlignment w:val="auto"/>
        <w:outlineLvl w:val="1"/>
        <w:rPr>
          <w:rFonts w:hint="eastAsia" w:ascii="宋体" w:hAnsi="宋体"/>
          <w:b/>
          <w:color w:val="auto"/>
          <w:szCs w:val="21"/>
          <w:highlight w:val="none"/>
        </w:rPr>
      </w:pPr>
      <w:bookmarkStart w:id="83" w:name="_Toc13235"/>
      <w:r>
        <w:rPr>
          <w:rFonts w:hint="eastAsia" w:ascii="宋体" w:hAnsi="宋体"/>
          <w:b/>
          <w:color w:val="auto"/>
          <w:szCs w:val="21"/>
          <w:highlight w:val="none"/>
        </w:rPr>
        <w:t>第四条　包装和运输</w:t>
      </w:r>
      <w:bookmarkEnd w:id="83"/>
    </w:p>
    <w:p w14:paraId="47B845F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1.乙方提供的货物均应按</w:t>
      </w:r>
      <w:r>
        <w:rPr>
          <w:rFonts w:hint="eastAsia" w:ascii="宋体" w:hAnsi="宋体"/>
          <w:color w:val="auto"/>
          <w:szCs w:val="21"/>
          <w:highlight w:val="none"/>
          <w:lang w:eastAsia="zh-CN"/>
        </w:rPr>
        <w:t>磋商文件</w:t>
      </w:r>
      <w:r>
        <w:rPr>
          <w:rFonts w:hint="eastAsia" w:ascii="宋体" w:hAnsi="宋体"/>
          <w:color w:val="auto"/>
          <w:szCs w:val="21"/>
          <w:highlight w:val="none"/>
        </w:rPr>
        <w:t>、响应文件要求的包装材料、包装标准、包装方式进行包装，每一包装单元内应附详细的装箱单和质量合格证。</w:t>
      </w:r>
    </w:p>
    <w:p w14:paraId="03A14AD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2.使用说明书、质量检验证明书、随配附件和工具以及清单一并附于货物内。</w:t>
      </w:r>
    </w:p>
    <w:p w14:paraId="45EB438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3.乙方应在货物发运前对其进行满足运输距离、防潮、防震、防锈和防破损装卸等要求包装，以</w:t>
      </w:r>
    </w:p>
    <w:p w14:paraId="508B206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保证货物安全运达甲方指定地点。</w:t>
      </w:r>
    </w:p>
    <w:p w14:paraId="65B9BE3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4.货物的运输方式：</w:t>
      </w:r>
      <w:r>
        <w:rPr>
          <w:rFonts w:hint="eastAsia" w:ascii="宋体" w:hAnsi="宋体"/>
          <w:color w:val="auto"/>
          <w:szCs w:val="21"/>
          <w:highlight w:val="none"/>
          <w:u w:val="single"/>
        </w:rPr>
        <w:t>不限。</w:t>
      </w:r>
    </w:p>
    <w:p w14:paraId="126CD56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u w:val="single"/>
        </w:rPr>
      </w:pPr>
      <w:r>
        <w:rPr>
          <w:rFonts w:hint="eastAsia" w:ascii="宋体" w:hAnsi="宋体"/>
          <w:color w:val="auto"/>
          <w:szCs w:val="21"/>
          <w:highlight w:val="none"/>
        </w:rPr>
        <w:t>5.乙方负责货物运输，货物运输合理损耗及计算方法：</w:t>
      </w:r>
      <w:r>
        <w:rPr>
          <w:rFonts w:hint="eastAsia" w:ascii="宋体" w:hAnsi="宋体"/>
          <w:color w:val="auto"/>
          <w:szCs w:val="21"/>
          <w:highlight w:val="none"/>
          <w:u w:val="single"/>
        </w:rPr>
        <w:t>本合同交付产品不接受损耗，由乙方自行为其产品运输办理相关保险。</w:t>
      </w:r>
    </w:p>
    <w:p w14:paraId="628D333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6.乙方在货物发运手续办理完毕后二十四小时内或货到甲方四十八小时前通知甲方，以准备接货。</w:t>
      </w:r>
    </w:p>
    <w:p w14:paraId="0E5F095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7.货物在交付甲方前发生的风险均由乙方负责。</w:t>
      </w:r>
    </w:p>
    <w:p w14:paraId="4E32E02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8.货物在规定的交付期限内由乙方送达甲方指定的地点视为交付，乙方同时需通知甲方货物已送达。</w:t>
      </w:r>
    </w:p>
    <w:p w14:paraId="2AD65BF3">
      <w:pPr>
        <w:keepNext w:val="0"/>
        <w:keepLines w:val="0"/>
        <w:pageBreakBefore w:val="0"/>
        <w:widowControl w:val="0"/>
        <w:kinsoku/>
        <w:wordWrap/>
        <w:overflowPunct/>
        <w:topLinePunct w:val="0"/>
        <w:autoSpaceDE/>
        <w:autoSpaceDN/>
        <w:bidi w:val="0"/>
        <w:adjustRightInd/>
        <w:spacing w:line="360" w:lineRule="auto"/>
        <w:ind w:firstLine="422"/>
        <w:jc w:val="both"/>
        <w:textAlignment w:val="auto"/>
        <w:outlineLvl w:val="1"/>
        <w:rPr>
          <w:rFonts w:hint="eastAsia" w:ascii="宋体" w:hAnsi="宋体"/>
          <w:color w:val="auto"/>
          <w:szCs w:val="21"/>
          <w:highlight w:val="none"/>
        </w:rPr>
      </w:pPr>
      <w:bookmarkStart w:id="84" w:name="_Toc32112"/>
      <w:r>
        <w:rPr>
          <w:rFonts w:hint="eastAsia" w:ascii="宋体" w:hAnsi="宋体"/>
          <w:b/>
          <w:color w:val="auto"/>
          <w:szCs w:val="21"/>
          <w:highlight w:val="none"/>
        </w:rPr>
        <w:t>第五条　</w:t>
      </w:r>
      <w:r>
        <w:rPr>
          <w:rFonts w:hint="eastAsia" w:ascii="宋体" w:hAnsi="宋体" w:cs="宋体"/>
          <w:b/>
          <w:color w:val="auto"/>
          <w:highlight w:val="none"/>
        </w:rPr>
        <w:t>供货</w:t>
      </w:r>
      <w:bookmarkEnd w:id="84"/>
    </w:p>
    <w:p w14:paraId="2BCEAC8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1.供货时间：本项目采购范围内的材料按</w:t>
      </w:r>
      <w:r>
        <w:rPr>
          <w:rFonts w:hint="eastAsia" w:ascii="宋体" w:hAnsi="宋体"/>
          <w:color w:val="auto"/>
          <w:szCs w:val="21"/>
          <w:highlight w:val="none"/>
          <w:lang w:eastAsia="zh-CN"/>
        </w:rPr>
        <w:t>甲方</w:t>
      </w:r>
      <w:r>
        <w:rPr>
          <w:rFonts w:hint="eastAsia" w:ascii="宋体" w:hAnsi="宋体"/>
          <w:color w:val="auto"/>
          <w:szCs w:val="21"/>
          <w:highlight w:val="none"/>
        </w:rPr>
        <w:t>要求分批分期进行供应，每批材料供货时间为自接到</w:t>
      </w:r>
      <w:r>
        <w:rPr>
          <w:rFonts w:hint="eastAsia" w:ascii="宋体" w:hAnsi="宋体"/>
          <w:color w:val="auto"/>
          <w:szCs w:val="21"/>
          <w:highlight w:val="none"/>
          <w:lang w:eastAsia="zh-CN"/>
        </w:rPr>
        <w:t>甲方</w:t>
      </w:r>
      <w:r>
        <w:rPr>
          <w:rFonts w:hint="eastAsia" w:ascii="宋体" w:hAnsi="宋体"/>
          <w:color w:val="auto"/>
          <w:szCs w:val="21"/>
          <w:highlight w:val="none"/>
        </w:rPr>
        <w:t>通知之日起24小时内，如遇</w:t>
      </w:r>
      <w:r>
        <w:rPr>
          <w:rFonts w:hint="eastAsia" w:ascii="宋体" w:hAnsi="宋体"/>
          <w:color w:val="auto"/>
          <w:szCs w:val="21"/>
          <w:highlight w:val="none"/>
          <w:lang w:eastAsia="zh-CN"/>
        </w:rPr>
        <w:t>甲方</w:t>
      </w:r>
      <w:r>
        <w:rPr>
          <w:rFonts w:hint="eastAsia" w:ascii="宋体" w:hAnsi="宋体"/>
          <w:color w:val="auto"/>
          <w:szCs w:val="21"/>
          <w:highlight w:val="none"/>
        </w:rPr>
        <w:t>急需的维修材料必须保证6小时内及时到货。</w:t>
      </w:r>
    </w:p>
    <w:p w14:paraId="48CAB5D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u w:val="none"/>
        </w:rPr>
      </w:pPr>
      <w:r>
        <w:rPr>
          <w:rFonts w:hint="eastAsia" w:ascii="宋体" w:hAnsi="宋体"/>
          <w:color w:val="auto"/>
          <w:szCs w:val="21"/>
          <w:highlight w:val="none"/>
          <w:u w:val="none"/>
        </w:rPr>
        <w:t>供货地点：</w:t>
      </w:r>
      <w:r>
        <w:rPr>
          <w:rFonts w:hint="eastAsia" w:ascii="宋体" w:hAnsi="宋体"/>
          <w:color w:val="auto"/>
          <w:szCs w:val="21"/>
          <w:highlight w:val="none"/>
          <w:u w:val="single"/>
        </w:rPr>
        <w:t>广西桂林市内</w:t>
      </w:r>
      <w:r>
        <w:rPr>
          <w:rFonts w:hint="eastAsia" w:ascii="宋体" w:hAnsi="宋体"/>
          <w:color w:val="auto"/>
          <w:szCs w:val="21"/>
          <w:highlight w:val="none"/>
          <w:u w:val="single"/>
          <w:lang w:eastAsia="zh-CN"/>
        </w:rPr>
        <w:t>甲方</w:t>
      </w:r>
      <w:r>
        <w:rPr>
          <w:rFonts w:hint="eastAsia" w:ascii="宋体" w:hAnsi="宋体"/>
          <w:color w:val="auto"/>
          <w:szCs w:val="21"/>
          <w:highlight w:val="none"/>
          <w:u w:val="single"/>
        </w:rPr>
        <w:t>指定地点</w:t>
      </w:r>
      <w:r>
        <w:rPr>
          <w:rFonts w:hint="eastAsia" w:ascii="宋体" w:hAnsi="宋体"/>
          <w:color w:val="auto"/>
          <w:szCs w:val="21"/>
          <w:highlight w:val="none"/>
          <w:u w:val="none"/>
        </w:rPr>
        <w:t>。</w:t>
      </w:r>
    </w:p>
    <w:p w14:paraId="7FC0303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default" w:eastAsia="宋体"/>
          <w:color w:val="auto"/>
          <w:highlight w:val="none"/>
          <w:lang w:val="en-US" w:eastAsia="zh-CN"/>
        </w:rPr>
      </w:pPr>
      <w:r>
        <w:rPr>
          <w:rFonts w:hint="eastAsia" w:ascii="宋体" w:hAnsi="宋体"/>
          <w:color w:val="auto"/>
          <w:szCs w:val="21"/>
          <w:highlight w:val="none"/>
          <w:lang w:val="en-US" w:eastAsia="zh-CN"/>
        </w:rPr>
        <w:t>2.供应期限：</w:t>
      </w:r>
      <w:r>
        <w:rPr>
          <w:rFonts w:hint="eastAsia" w:ascii="宋体" w:hAnsi="宋体"/>
          <w:color w:val="auto"/>
          <w:szCs w:val="21"/>
          <w:highlight w:val="none"/>
          <w:u w:val="single"/>
          <w:lang w:val="en-US" w:eastAsia="zh-CN"/>
        </w:rPr>
        <w:t>自签订合同之日起至2027年12月31日止</w:t>
      </w:r>
      <w:r>
        <w:rPr>
          <w:rFonts w:hint="eastAsia" w:ascii="宋体" w:hAnsi="宋体"/>
          <w:color w:val="auto"/>
          <w:szCs w:val="21"/>
          <w:highlight w:val="none"/>
          <w:lang w:val="en-US" w:eastAsia="zh-CN"/>
        </w:rPr>
        <w:t>。</w:t>
      </w:r>
    </w:p>
    <w:p w14:paraId="285F9A0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r>
        <w:rPr>
          <w:rFonts w:hint="eastAsia" w:ascii="宋体" w:hAnsi="宋体"/>
          <w:color w:val="auto"/>
          <w:szCs w:val="21"/>
          <w:highlight w:val="none"/>
        </w:rPr>
        <w:t>.乙方提供不符合</w:t>
      </w:r>
      <w:r>
        <w:rPr>
          <w:rFonts w:hint="eastAsia" w:ascii="宋体" w:hAnsi="宋体"/>
          <w:color w:val="auto"/>
          <w:szCs w:val="21"/>
          <w:highlight w:val="none"/>
          <w:lang w:eastAsia="zh-CN"/>
        </w:rPr>
        <w:t>磋商文件</w:t>
      </w:r>
      <w:r>
        <w:rPr>
          <w:rFonts w:hint="eastAsia" w:ascii="宋体" w:hAnsi="宋体"/>
          <w:color w:val="auto"/>
          <w:szCs w:val="21"/>
          <w:highlight w:val="none"/>
        </w:rPr>
        <w:t>、响应文件和本合同规定的货物或装修，甲方有权拒绝接受。</w:t>
      </w:r>
      <w:r>
        <w:rPr>
          <w:rFonts w:hint="eastAsia" w:ascii="宋体" w:hAnsi="宋体"/>
          <w:color w:val="auto"/>
          <w:szCs w:val="21"/>
          <w:highlight w:val="none"/>
          <w:lang w:eastAsia="zh-CN"/>
        </w:rPr>
        <w:t>乙方按照所响应的“后勤水电木日常维修材料供应清单”中所列举品牌供货，以确保货物技术参数配置满足采购需求。</w:t>
      </w:r>
    </w:p>
    <w:p w14:paraId="6C25171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.乙方应将所提供货物的装箱清单、用户手册、原厂保修卡、随机资料、工具和备品、备件等交付给甲方，如有缺失应及时补齐，否则视为逾期交货。</w:t>
      </w:r>
    </w:p>
    <w:p w14:paraId="10700309">
      <w:pPr>
        <w:keepNext w:val="0"/>
        <w:keepLines w:val="0"/>
        <w:pageBreakBefore w:val="0"/>
        <w:widowControl w:val="0"/>
        <w:kinsoku/>
        <w:wordWrap/>
        <w:overflowPunct/>
        <w:topLinePunct w:val="0"/>
        <w:autoSpaceDE/>
        <w:autoSpaceDN/>
        <w:bidi w:val="0"/>
        <w:adjustRightInd/>
        <w:spacing w:line="360" w:lineRule="auto"/>
        <w:ind w:firstLine="422"/>
        <w:jc w:val="both"/>
        <w:textAlignment w:val="auto"/>
        <w:outlineLvl w:val="1"/>
        <w:rPr>
          <w:rFonts w:hint="default" w:ascii="宋体" w:hAnsi="宋体" w:eastAsia="宋体"/>
          <w:b/>
          <w:color w:val="auto"/>
          <w:szCs w:val="21"/>
          <w:highlight w:val="none"/>
          <w:lang w:val="en-US" w:eastAsia="zh-CN"/>
        </w:rPr>
      </w:pPr>
      <w:bookmarkStart w:id="85" w:name="_Toc1854"/>
      <w:r>
        <w:rPr>
          <w:rFonts w:hint="eastAsia" w:ascii="宋体" w:hAnsi="宋体"/>
          <w:b/>
          <w:color w:val="auto"/>
          <w:szCs w:val="21"/>
          <w:highlight w:val="none"/>
          <w:lang w:val="en-US" w:eastAsia="zh-CN"/>
        </w:rPr>
        <w:t>5.如遇甲方保障应急性物资采购，甲方可根据单位需求另行采购。</w:t>
      </w:r>
    </w:p>
    <w:p w14:paraId="2D568616">
      <w:pPr>
        <w:keepNext w:val="0"/>
        <w:keepLines w:val="0"/>
        <w:pageBreakBefore w:val="0"/>
        <w:widowControl w:val="0"/>
        <w:kinsoku/>
        <w:wordWrap/>
        <w:overflowPunct/>
        <w:topLinePunct w:val="0"/>
        <w:autoSpaceDE/>
        <w:autoSpaceDN/>
        <w:bidi w:val="0"/>
        <w:adjustRightInd/>
        <w:spacing w:line="360" w:lineRule="auto"/>
        <w:ind w:firstLine="422"/>
        <w:jc w:val="both"/>
        <w:textAlignment w:val="auto"/>
        <w:outlineLvl w:val="1"/>
        <w:rPr>
          <w:rFonts w:hint="eastAsia" w:ascii="宋体" w:hAnsi="宋体"/>
          <w:b/>
          <w:color w:val="auto"/>
          <w:szCs w:val="21"/>
          <w:highlight w:val="none"/>
        </w:rPr>
      </w:pPr>
      <w:r>
        <w:rPr>
          <w:rFonts w:hint="eastAsia" w:ascii="宋体" w:hAnsi="宋体"/>
          <w:b/>
          <w:color w:val="auto"/>
          <w:szCs w:val="21"/>
          <w:highlight w:val="none"/>
        </w:rPr>
        <w:t>第六条　安装和培训</w:t>
      </w:r>
      <w:bookmarkEnd w:id="85"/>
    </w:p>
    <w:p w14:paraId="769E8E8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1.甲方应提供必要安装条件（如场地、电源、水源等）。</w:t>
      </w:r>
    </w:p>
    <w:p w14:paraId="1EC01D3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u w:val="single"/>
        </w:rPr>
      </w:pPr>
      <w:r>
        <w:rPr>
          <w:rFonts w:hint="eastAsia" w:ascii="宋体" w:hAnsi="宋体"/>
          <w:color w:val="auto"/>
          <w:szCs w:val="21"/>
          <w:highlight w:val="none"/>
        </w:rPr>
        <w:t>2.乙方负责甲方有关人员的培训。培训时间、地点：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甲方</w:t>
      </w:r>
      <w:r>
        <w:rPr>
          <w:rFonts w:hint="eastAsia" w:ascii="宋体" w:hAnsi="宋体"/>
          <w:color w:val="auto"/>
          <w:szCs w:val="21"/>
          <w:highlight w:val="none"/>
          <w:u w:val="single"/>
        </w:rPr>
        <w:t>指定地点  。</w:t>
      </w:r>
    </w:p>
    <w:p w14:paraId="549EC110">
      <w:pPr>
        <w:keepNext w:val="0"/>
        <w:keepLines w:val="0"/>
        <w:pageBreakBefore w:val="0"/>
        <w:widowControl w:val="0"/>
        <w:kinsoku/>
        <w:wordWrap/>
        <w:overflowPunct/>
        <w:topLinePunct w:val="0"/>
        <w:autoSpaceDE/>
        <w:autoSpaceDN/>
        <w:bidi w:val="0"/>
        <w:adjustRightInd/>
        <w:spacing w:line="360" w:lineRule="auto"/>
        <w:ind w:firstLine="422"/>
        <w:jc w:val="both"/>
        <w:textAlignment w:val="auto"/>
        <w:outlineLvl w:val="1"/>
        <w:rPr>
          <w:rFonts w:hint="eastAsia" w:ascii="宋体" w:hAnsi="宋体"/>
          <w:b/>
          <w:color w:val="auto"/>
          <w:szCs w:val="21"/>
          <w:highlight w:val="none"/>
        </w:rPr>
      </w:pPr>
      <w:bookmarkStart w:id="86" w:name="_Toc30325"/>
      <w:r>
        <w:rPr>
          <w:rFonts w:hint="eastAsia" w:ascii="宋体" w:hAnsi="宋体"/>
          <w:b/>
          <w:color w:val="auto"/>
          <w:szCs w:val="21"/>
          <w:highlight w:val="none"/>
        </w:rPr>
        <w:t xml:space="preserve">第七条  </w:t>
      </w:r>
      <w:r>
        <w:rPr>
          <w:rFonts w:hint="eastAsia" w:ascii="宋体" w:hAnsi="宋体" w:cs="宋体"/>
          <w:b/>
          <w:color w:val="auto"/>
          <w:highlight w:val="none"/>
        </w:rPr>
        <w:t>售后服务</w:t>
      </w:r>
      <w:r>
        <w:rPr>
          <w:rFonts w:hint="eastAsia" w:ascii="宋体" w:hAnsi="宋体"/>
          <w:b/>
          <w:color w:val="auto"/>
          <w:szCs w:val="21"/>
          <w:highlight w:val="none"/>
        </w:rPr>
        <w:t>、保修期</w:t>
      </w:r>
      <w:bookmarkEnd w:id="86"/>
    </w:p>
    <w:p w14:paraId="6EDC9C1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1.乙方应按照国家有关法律法规和“三包”规定以及</w:t>
      </w:r>
      <w:r>
        <w:rPr>
          <w:rFonts w:hint="eastAsia" w:ascii="宋体" w:hAnsi="宋体"/>
          <w:color w:val="auto"/>
          <w:szCs w:val="21"/>
          <w:highlight w:val="none"/>
          <w:lang w:eastAsia="zh-CN"/>
        </w:rPr>
        <w:t>磋商文件</w:t>
      </w:r>
      <w:r>
        <w:rPr>
          <w:rFonts w:hint="eastAsia" w:ascii="宋体" w:hAnsi="宋体"/>
          <w:color w:val="auto"/>
          <w:szCs w:val="21"/>
          <w:highlight w:val="none"/>
        </w:rPr>
        <w:t>、响应文件和本合同所附的《服务承诺》，为甲方提供售后服务。</w:t>
      </w:r>
    </w:p>
    <w:p w14:paraId="7808779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u w:val="single"/>
        </w:rPr>
      </w:pPr>
      <w:r>
        <w:rPr>
          <w:rFonts w:hint="eastAsia" w:ascii="宋体" w:hAnsi="宋体"/>
          <w:color w:val="auto"/>
          <w:szCs w:val="21"/>
          <w:highlight w:val="none"/>
        </w:rPr>
        <w:t>2.免费保修期；</w:t>
      </w:r>
      <w:r>
        <w:rPr>
          <w:rFonts w:hint="eastAsia" w:ascii="宋体" w:hAnsi="宋体"/>
          <w:color w:val="auto"/>
          <w:szCs w:val="21"/>
          <w:highlight w:val="none"/>
          <w:u w:val="single"/>
        </w:rPr>
        <w:t xml:space="preserve"> 按乙方响应文件中承诺的不少于采购要求的免费保修期限。 </w:t>
      </w:r>
    </w:p>
    <w:p w14:paraId="166DE78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u w:val="single"/>
        </w:rPr>
      </w:pPr>
      <w:r>
        <w:rPr>
          <w:rFonts w:hint="eastAsia" w:ascii="宋体" w:hAnsi="宋体"/>
          <w:color w:val="auto"/>
          <w:szCs w:val="21"/>
          <w:highlight w:val="none"/>
        </w:rPr>
        <w:t>3.乙方提供的服务承诺和售后服务及保修期责任等其它具体约定事项。（见合同附件）</w:t>
      </w:r>
    </w:p>
    <w:p w14:paraId="745C6116">
      <w:pPr>
        <w:keepNext w:val="0"/>
        <w:keepLines w:val="0"/>
        <w:pageBreakBefore w:val="0"/>
        <w:widowControl w:val="0"/>
        <w:kinsoku/>
        <w:wordWrap/>
        <w:overflowPunct/>
        <w:topLinePunct w:val="0"/>
        <w:autoSpaceDE/>
        <w:autoSpaceDN/>
        <w:bidi w:val="0"/>
        <w:adjustRightInd/>
        <w:spacing w:line="360" w:lineRule="auto"/>
        <w:ind w:firstLine="422"/>
        <w:jc w:val="both"/>
        <w:textAlignment w:val="auto"/>
        <w:outlineLvl w:val="1"/>
        <w:rPr>
          <w:rFonts w:hint="eastAsia" w:ascii="宋体" w:hAnsi="宋体"/>
          <w:color w:val="auto"/>
          <w:szCs w:val="21"/>
          <w:highlight w:val="none"/>
        </w:rPr>
      </w:pPr>
      <w:bookmarkStart w:id="87" w:name="_Toc32219"/>
      <w:r>
        <w:rPr>
          <w:rFonts w:hint="eastAsia" w:ascii="宋体" w:hAnsi="宋体"/>
          <w:b/>
          <w:color w:val="auto"/>
          <w:szCs w:val="21"/>
          <w:highlight w:val="none"/>
        </w:rPr>
        <w:t>第八条　付款方式</w:t>
      </w:r>
      <w:r>
        <w:rPr>
          <w:rFonts w:hint="eastAsia" w:ascii="宋体" w:hAnsi="宋体"/>
          <w:b/>
          <w:color w:val="auto"/>
          <w:szCs w:val="21"/>
          <w:highlight w:val="none"/>
          <w:lang w:eastAsia="zh-CN"/>
        </w:rPr>
        <w:t>、结算方式</w:t>
      </w:r>
      <w:r>
        <w:rPr>
          <w:rFonts w:hint="eastAsia" w:ascii="宋体" w:hAnsi="宋体"/>
          <w:b/>
          <w:color w:val="auto"/>
          <w:szCs w:val="21"/>
          <w:highlight w:val="none"/>
        </w:rPr>
        <w:t>和履约保证金</w:t>
      </w:r>
      <w:bookmarkEnd w:id="87"/>
    </w:p>
    <w:p w14:paraId="5D32EBE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highlight w:val="none"/>
        </w:rPr>
      </w:pPr>
      <w:r>
        <w:rPr>
          <w:rFonts w:hint="eastAsia" w:ascii="宋体" w:hAnsi="宋体"/>
          <w:color w:val="auto"/>
          <w:highlight w:val="none"/>
        </w:rPr>
        <w:t>1.资金性质：</w:t>
      </w:r>
      <w:r>
        <w:rPr>
          <w:rFonts w:hint="eastAsia" w:ascii="宋体" w:hAnsi="宋体"/>
          <w:color w:val="auto"/>
          <w:highlight w:val="none"/>
          <w:u w:val="single"/>
        </w:rPr>
        <w:t xml:space="preserve">  财政性资金    </w:t>
      </w:r>
      <w:r>
        <w:rPr>
          <w:rFonts w:hint="eastAsia" w:ascii="宋体" w:hAnsi="宋体"/>
          <w:color w:val="auto"/>
          <w:highlight w:val="none"/>
        </w:rPr>
        <w:t>。</w:t>
      </w:r>
    </w:p>
    <w:p w14:paraId="46903A9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s="宋体"/>
          <w:color w:val="auto"/>
          <w:szCs w:val="21"/>
          <w:highlight w:val="none"/>
        </w:rPr>
      </w:pPr>
      <w:r>
        <w:rPr>
          <w:rFonts w:hint="eastAsia" w:ascii="宋体" w:hAnsi="宋体"/>
          <w:color w:val="auto"/>
          <w:highlight w:val="none"/>
        </w:rPr>
        <w:t>2.付款方式：</w:t>
      </w:r>
      <w:r>
        <w:rPr>
          <w:rFonts w:hint="eastAsia" w:ascii="宋体" w:hAnsi="宋体" w:cs="宋体"/>
          <w:color w:val="auto"/>
          <w:szCs w:val="21"/>
          <w:highlight w:val="none"/>
        </w:rPr>
        <w:t>本项目根据</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实际需求分批、分期供货，</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以实际</w:t>
      </w:r>
      <w:r>
        <w:rPr>
          <w:rFonts w:hint="eastAsia" w:ascii="宋体" w:hAnsi="宋体" w:cs="宋体"/>
          <w:color w:val="auto"/>
          <w:szCs w:val="21"/>
          <w:highlight w:val="none"/>
          <w:lang w:eastAsia="zh-CN"/>
        </w:rPr>
        <w:t>供应的材料设备</w:t>
      </w:r>
      <w:r>
        <w:rPr>
          <w:rFonts w:hint="eastAsia" w:ascii="宋体" w:hAnsi="宋体" w:cs="宋体"/>
          <w:color w:val="auto"/>
          <w:szCs w:val="21"/>
          <w:highlight w:val="none"/>
        </w:rPr>
        <w:t>按月进行结算；</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须向</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开具与当月结算金额相应正规发票，同时提供与当月发票金额相应的材料明细及送货单，</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于收到上述材料之日起15个工作日内一次性支付</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当月相应金额的费用（无息，</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在支付每批材料款前，</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必须向</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提供相应增值税专用发票）。</w:t>
      </w:r>
    </w:p>
    <w:p w14:paraId="3234DA2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3.结算方式：</w:t>
      </w:r>
    </w:p>
    <w:p w14:paraId="70BD6B3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①</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项目按综合折扣率（%）方式进行报价。在供应期限内结算方式为：“后勤水电木日常维修材料供应清单”内供应的某材料结算金额=“后勤水电木日常维修材料供应清单”中某材料所列单价×实际供应数量×成交综合折扣率（%）；“后勤水电木日常维修材料供应清单”外供应的某材料，由乙方提交报价单，经甲乙双方协商一致后，按双方确认的最终报价结算。</w:t>
      </w:r>
    </w:p>
    <w:p w14:paraId="6009E8B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highlight w:val="none"/>
        </w:rPr>
      </w:pPr>
      <w:r>
        <w:rPr>
          <w:rFonts w:hint="eastAsia" w:ascii="宋体" w:hAnsi="宋体" w:cs="宋体"/>
          <w:color w:val="auto"/>
          <w:szCs w:val="21"/>
          <w:highlight w:val="none"/>
          <w:lang w:eastAsia="zh-CN"/>
        </w:rPr>
        <w:t>②</w:t>
      </w:r>
      <w:r>
        <w:rPr>
          <w:rFonts w:hint="eastAsia" w:ascii="宋体" w:hAnsi="宋体" w:cs="宋体"/>
          <w:color w:val="auto"/>
          <w:szCs w:val="21"/>
          <w:highlight w:val="none"/>
        </w:rPr>
        <w:t>.本项目最终结算的合同总价款不得超出预算金额。</w:t>
      </w:r>
    </w:p>
    <w:p w14:paraId="59B2F4F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 w:val="21"/>
          <w:highlight w:val="none"/>
        </w:rPr>
      </w:pPr>
      <w:r>
        <w:rPr>
          <w:rFonts w:hint="eastAsia" w:ascii="宋体" w:hAnsi="宋体"/>
          <w:color w:val="auto"/>
          <w:sz w:val="21"/>
          <w:highlight w:val="none"/>
          <w:lang w:val="en-US" w:eastAsia="zh-CN"/>
        </w:rPr>
        <w:t>4</w:t>
      </w:r>
      <w:r>
        <w:rPr>
          <w:rFonts w:hint="eastAsia" w:ascii="宋体" w:hAnsi="宋体"/>
          <w:color w:val="auto"/>
          <w:sz w:val="21"/>
          <w:highlight w:val="none"/>
        </w:rPr>
        <w:t>.履约保证金：</w:t>
      </w:r>
    </w:p>
    <w:p w14:paraId="3089063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olor w:val="auto"/>
          <w:sz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eastAsia="宋体"/>
          <w:color w:val="auto"/>
          <w:sz w:val="21"/>
          <w:highlight w:val="none"/>
          <w:lang w:val="en-US" w:eastAsia="zh-CN"/>
        </w:rPr>
        <w:t>履约担保的形式：银行保函、电汇（或转账、支票）。以银行保函的方式，由乙方根据签订合同内容分别出具相对应有效的银行履约函至甲方指定账户。以电汇（或转账、支票）的方式由乙方在合同签订前将履约保证金以转账、电汇形式缴入甲方指定账户（具体账户信息由甲方提供）。</w:t>
      </w:r>
    </w:p>
    <w:p w14:paraId="3CFE8ECD">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b/>
          <w:bCs/>
          <w:color w:val="auto"/>
          <w:sz w:val="21"/>
          <w:highlight w:val="none"/>
          <w:lang w:val="en-US" w:eastAsia="zh-CN"/>
        </w:rPr>
      </w:pPr>
      <w:r>
        <w:rPr>
          <w:rFonts w:hint="eastAsia" w:ascii="宋体" w:hAnsi="宋体" w:eastAsia="宋体"/>
          <w:b/>
          <w:bCs/>
          <w:color w:val="auto"/>
          <w:sz w:val="21"/>
          <w:highlight w:val="none"/>
          <w:lang w:val="en-US" w:eastAsia="zh-CN"/>
        </w:rPr>
        <w:t>履约担保的金额：</w:t>
      </w:r>
      <w:r>
        <w:rPr>
          <w:rFonts w:hint="eastAsia" w:ascii="宋体" w:hAnsi="宋体"/>
          <w:b/>
          <w:bCs/>
          <w:color w:val="auto"/>
          <w:sz w:val="21"/>
          <w:highlight w:val="none"/>
          <w:lang w:val="en-US" w:eastAsia="zh-CN"/>
        </w:rPr>
        <w:t>壹万元整（¥10000.00）</w:t>
      </w:r>
      <w:r>
        <w:rPr>
          <w:rFonts w:hint="eastAsia" w:ascii="宋体" w:hAnsi="宋体" w:eastAsia="宋体"/>
          <w:b/>
          <w:bCs/>
          <w:color w:val="auto"/>
          <w:sz w:val="21"/>
          <w:highlight w:val="none"/>
          <w:lang w:val="en-US" w:eastAsia="zh-CN"/>
        </w:rPr>
        <w:t>。</w:t>
      </w:r>
    </w:p>
    <w:p w14:paraId="41804150">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履约保证金指定帐户</w:t>
      </w:r>
    </w:p>
    <w:p w14:paraId="5BA0CF41">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开户名称：桂林航天工业学院</w:t>
      </w:r>
    </w:p>
    <w:p w14:paraId="0A2745D6">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开户银行：中国建设银行股份有限公司桂林高新技术开发区支行</w:t>
      </w:r>
    </w:p>
    <w:p w14:paraId="56ECAC96">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账号：45001635207050507101</w:t>
      </w:r>
    </w:p>
    <w:p w14:paraId="1653669D">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（注意：请付款方注明受款人姓名及款项用途）。</w:t>
      </w:r>
    </w:p>
    <w:p w14:paraId="1EF8F30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olor w:val="auto"/>
          <w:sz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eastAsia="宋体"/>
          <w:color w:val="auto"/>
          <w:sz w:val="21"/>
          <w:highlight w:val="none"/>
          <w:lang w:val="en-US" w:eastAsia="zh-CN"/>
        </w:rPr>
        <w:t>如果乙方没能按上述（1）款规定执行，将取消该成交决定并没收其竞标保证金（如有），并有权将成交授予另一个成交候选人或重新采购。</w:t>
      </w:r>
    </w:p>
    <w:p w14:paraId="30A20DA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3）项目履约完成验收合格后，乙方将履约保证金退付意见书送交甲方，并办理履约保证金退款手续，甲方在十五个工作日内将履约保证金退还给乙方。如乙方不按双方签订的合同规定履约，其全部履约保证金不予退还，履约保证金不足以赔偿损失的，按实际损失赔偿。</w:t>
      </w:r>
    </w:p>
    <w:p w14:paraId="4ABF619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olor w:val="auto"/>
          <w:sz w:val="21"/>
          <w:highlight w:val="none"/>
          <w:lang w:val="en-US" w:eastAsia="zh-CN"/>
        </w:rPr>
      </w:pPr>
      <w:r>
        <w:rPr>
          <w:rFonts w:hint="eastAsia" w:ascii="宋体" w:hAnsi="宋体" w:eastAsia="宋体"/>
          <w:color w:val="auto"/>
          <w:sz w:val="21"/>
          <w:highlight w:val="none"/>
          <w:lang w:val="en-US" w:eastAsia="zh-CN"/>
        </w:rPr>
        <w:t>（4）在履约保证金到期退还前，若乙方的开户名称、基本开户银行、账号有变动的，以书面形式通知甲方，否则由此产生的后果由乙方自负。</w:t>
      </w:r>
    </w:p>
    <w:p w14:paraId="7699639F">
      <w:pPr>
        <w:keepNext w:val="0"/>
        <w:keepLines w:val="0"/>
        <w:pageBreakBefore w:val="0"/>
        <w:widowControl w:val="0"/>
        <w:kinsoku/>
        <w:wordWrap/>
        <w:overflowPunct/>
        <w:topLinePunct w:val="0"/>
        <w:autoSpaceDE/>
        <w:autoSpaceDN/>
        <w:bidi w:val="0"/>
        <w:adjustRightInd/>
        <w:spacing w:line="360" w:lineRule="auto"/>
        <w:ind w:firstLine="422"/>
        <w:jc w:val="both"/>
        <w:textAlignment w:val="auto"/>
        <w:outlineLvl w:val="1"/>
        <w:rPr>
          <w:rFonts w:hint="eastAsia" w:ascii="宋体" w:hAnsi="宋体"/>
          <w:b/>
          <w:color w:val="auto"/>
          <w:szCs w:val="21"/>
          <w:highlight w:val="none"/>
        </w:rPr>
      </w:pPr>
      <w:bookmarkStart w:id="88" w:name="_Toc14267"/>
      <w:r>
        <w:rPr>
          <w:rFonts w:hint="eastAsia" w:ascii="宋体" w:hAnsi="宋体"/>
          <w:b/>
          <w:color w:val="auto"/>
          <w:szCs w:val="21"/>
          <w:highlight w:val="none"/>
        </w:rPr>
        <w:t>第九条  税费本合同执行中相关的一切税费均由乙方负担。</w:t>
      </w:r>
      <w:bookmarkEnd w:id="88"/>
    </w:p>
    <w:p w14:paraId="56401AC0">
      <w:pPr>
        <w:keepNext w:val="0"/>
        <w:keepLines w:val="0"/>
        <w:pageBreakBefore w:val="0"/>
        <w:widowControl w:val="0"/>
        <w:kinsoku/>
        <w:wordWrap/>
        <w:overflowPunct/>
        <w:topLinePunct w:val="0"/>
        <w:autoSpaceDE/>
        <w:autoSpaceDN/>
        <w:bidi w:val="0"/>
        <w:adjustRightInd/>
        <w:spacing w:line="360" w:lineRule="auto"/>
        <w:ind w:firstLine="422"/>
        <w:jc w:val="both"/>
        <w:textAlignment w:val="auto"/>
        <w:outlineLvl w:val="1"/>
        <w:rPr>
          <w:rFonts w:hint="eastAsia" w:ascii="宋体" w:hAnsi="宋体"/>
          <w:b/>
          <w:color w:val="auto"/>
          <w:szCs w:val="21"/>
          <w:highlight w:val="none"/>
        </w:rPr>
      </w:pPr>
      <w:bookmarkStart w:id="89" w:name="_Toc27732"/>
      <w:r>
        <w:rPr>
          <w:rFonts w:hint="eastAsia" w:ascii="宋体" w:hAnsi="宋体"/>
          <w:b/>
          <w:color w:val="auto"/>
          <w:szCs w:val="21"/>
          <w:highlight w:val="none"/>
        </w:rPr>
        <w:t>第十条  质量</w:t>
      </w:r>
      <w:r>
        <w:rPr>
          <w:rFonts w:hint="eastAsia" w:ascii="宋体" w:hAnsi="宋体" w:cs="宋体"/>
          <w:b/>
          <w:color w:val="auto"/>
          <w:highlight w:val="none"/>
        </w:rPr>
        <w:t>保证</w:t>
      </w:r>
      <w:r>
        <w:rPr>
          <w:rFonts w:hint="eastAsia" w:ascii="宋体" w:hAnsi="宋体"/>
          <w:b/>
          <w:color w:val="auto"/>
          <w:szCs w:val="21"/>
          <w:highlight w:val="none"/>
        </w:rPr>
        <w:t>及售后服务</w:t>
      </w:r>
      <w:bookmarkEnd w:id="89"/>
    </w:p>
    <w:p w14:paraId="1F7A344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1.乙方应按</w:t>
      </w:r>
      <w:r>
        <w:rPr>
          <w:rFonts w:hint="eastAsia" w:ascii="宋体" w:hAnsi="宋体"/>
          <w:color w:val="auto"/>
          <w:szCs w:val="21"/>
          <w:highlight w:val="none"/>
          <w:lang w:eastAsia="zh-CN"/>
        </w:rPr>
        <w:t>磋商文件</w:t>
      </w:r>
      <w:r>
        <w:rPr>
          <w:rFonts w:hint="eastAsia" w:ascii="宋体" w:hAnsi="宋体"/>
          <w:color w:val="auto"/>
          <w:szCs w:val="21"/>
          <w:highlight w:val="none"/>
        </w:rPr>
        <w:t>规定及响应文件承诺的货物性能、技术要求、质量标准向甲方提供未经使用的全新产品。</w:t>
      </w:r>
      <w:r>
        <w:rPr>
          <w:rFonts w:hint="eastAsia" w:ascii="宋体" w:hAnsi="宋体"/>
          <w:color w:val="auto"/>
          <w:highlight w:val="none"/>
        </w:rPr>
        <w:t>乙方提供货物的质量保证期按交货验收合格之日起计。在保证期内因货物本身的质量问题发生故障，乙方应负责免费修理和更换零部件；如是装修问题引起的质量问题，乙方应免费进行修补或维修或更换新材料。对达不到技术要求者，根据实际情况，经双方协商，可按以下办法处理</w:t>
      </w:r>
      <w:r>
        <w:rPr>
          <w:rFonts w:hint="eastAsia" w:ascii="宋体" w:hAnsi="宋体"/>
          <w:color w:val="auto"/>
          <w:szCs w:val="21"/>
          <w:highlight w:val="none"/>
        </w:rPr>
        <w:t>：</w:t>
      </w:r>
    </w:p>
    <w:p w14:paraId="04807AA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（1）更换：由乙方承担所发生的全部费用。</w:t>
      </w:r>
    </w:p>
    <w:p w14:paraId="673448E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（2）贬值处理：由甲乙双方合议定价。</w:t>
      </w:r>
    </w:p>
    <w:p w14:paraId="68CFAD7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（3）退货处理：乙方应退还甲方支付的合同款，同时应承担该货物的直接费用（运输、保险、检验、货款利息及银行手续费等）。</w:t>
      </w:r>
    </w:p>
    <w:p w14:paraId="0007301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2.如在使用过程中发生质量问题，乙方在接到甲方通知后在</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 xml:space="preserve"> </w:t>
      </w:r>
      <w:r>
        <w:rPr>
          <w:rFonts w:hint="eastAsia" w:ascii="宋体" w:hAnsi="宋体"/>
          <w:color w:val="auto"/>
          <w:szCs w:val="21"/>
          <w:highlight w:val="none"/>
        </w:rPr>
        <w:t>小时内到达甲方现场。</w:t>
      </w:r>
    </w:p>
    <w:p w14:paraId="0B16158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3.在质保期内，乙方应对货物出现的质量及安全问题负责处理解决并承担一切费用。</w:t>
      </w:r>
    </w:p>
    <w:p w14:paraId="1FD10DF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4.上述的货物免费保修期为 按</w:t>
      </w:r>
      <w:r>
        <w:rPr>
          <w:rFonts w:hint="eastAsia" w:ascii="宋体" w:hAnsi="宋体"/>
          <w:color w:val="auto"/>
          <w:szCs w:val="21"/>
          <w:highlight w:val="none"/>
          <w:u w:val="single"/>
        </w:rPr>
        <w:t>乙方响应文件中的承诺</w:t>
      </w:r>
      <w:r>
        <w:rPr>
          <w:rFonts w:hint="eastAsia" w:ascii="宋体" w:hAnsi="宋体"/>
          <w:color w:val="auto"/>
          <w:szCs w:val="21"/>
          <w:highlight w:val="none"/>
        </w:rPr>
        <w:t>，因人为因素出现的故障不在免费保修范围内。超过保修期的</w:t>
      </w:r>
      <w:r>
        <w:rPr>
          <w:rFonts w:hint="eastAsia" w:ascii="宋体" w:hAnsi="宋体"/>
          <w:color w:val="auto"/>
          <w:szCs w:val="21"/>
          <w:highlight w:val="none"/>
          <w:lang w:eastAsia="zh-CN"/>
        </w:rPr>
        <w:t>材料设备</w:t>
      </w:r>
      <w:r>
        <w:rPr>
          <w:rFonts w:hint="eastAsia" w:ascii="宋体" w:hAnsi="宋体"/>
          <w:color w:val="auto"/>
          <w:szCs w:val="21"/>
          <w:highlight w:val="none"/>
        </w:rPr>
        <w:t>，终生维修，维修时只收部件成本费。</w:t>
      </w:r>
    </w:p>
    <w:p w14:paraId="4361980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s="Times New Roman"/>
          <w:color w:val="auto"/>
          <w:szCs w:val="21"/>
          <w:highlight w:val="none"/>
        </w:rPr>
        <w:t>免费</w:t>
      </w:r>
      <w:r>
        <w:rPr>
          <w:rFonts w:hint="eastAsia" w:ascii="宋体" w:hAnsi="宋体"/>
          <w:color w:val="auto"/>
          <w:szCs w:val="21"/>
          <w:highlight w:val="none"/>
        </w:rPr>
        <w:t>送货上门，免费安装、免费调试，免费提供现场技术培训，保证使用人员正常操作设备的各种功能；若设备自带软件，</w:t>
      </w:r>
      <w:r>
        <w:rPr>
          <w:rFonts w:hint="eastAsia" w:ascii="宋体" w:hAnsi="宋体"/>
          <w:color w:val="auto"/>
          <w:szCs w:val="21"/>
          <w:highlight w:val="none"/>
          <w:lang w:eastAsia="zh-CN"/>
        </w:rPr>
        <w:t>则在保修期内免费升级</w:t>
      </w:r>
      <w:r>
        <w:rPr>
          <w:rFonts w:hint="eastAsia" w:ascii="宋体" w:hAnsi="宋体"/>
          <w:color w:val="auto"/>
          <w:szCs w:val="21"/>
          <w:highlight w:val="none"/>
        </w:rPr>
        <w:t>；其余按</w:t>
      </w:r>
      <w:r>
        <w:rPr>
          <w:rFonts w:hint="eastAsia" w:ascii="宋体" w:hAnsi="宋体"/>
          <w:color w:val="auto"/>
          <w:szCs w:val="21"/>
          <w:highlight w:val="none"/>
          <w:lang w:eastAsia="zh-CN"/>
        </w:rPr>
        <w:t>磋商供应商</w:t>
      </w:r>
      <w:r>
        <w:rPr>
          <w:rFonts w:hint="eastAsia" w:ascii="宋体" w:hAnsi="宋体"/>
          <w:color w:val="auto"/>
          <w:szCs w:val="21"/>
          <w:highlight w:val="none"/>
        </w:rPr>
        <w:t>承诺进行。</w:t>
      </w:r>
    </w:p>
    <w:p w14:paraId="2AAA3C2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s="Times New Roman"/>
          <w:color w:val="auto"/>
          <w:szCs w:val="21"/>
          <w:highlight w:val="none"/>
        </w:rPr>
        <w:t>.提供</w:t>
      </w:r>
      <w:r>
        <w:rPr>
          <w:rFonts w:hint="eastAsia" w:ascii="宋体" w:hAnsi="宋体"/>
          <w:color w:val="auto"/>
          <w:szCs w:val="21"/>
          <w:highlight w:val="none"/>
        </w:rPr>
        <w:t>售后服务联系电话及联系人，</w:t>
      </w:r>
      <w:r>
        <w:rPr>
          <w:rFonts w:hint="eastAsia" w:ascii="宋体" w:hAnsi="宋体"/>
          <w:color w:val="auto"/>
          <w:szCs w:val="21"/>
          <w:highlight w:val="none"/>
          <w:lang w:eastAsia="zh-CN"/>
        </w:rPr>
        <w:t>免费保修期（质保期）内</w:t>
      </w:r>
      <w:r>
        <w:rPr>
          <w:rFonts w:hint="eastAsia" w:ascii="宋体" w:hAnsi="宋体"/>
          <w:color w:val="auto"/>
          <w:szCs w:val="21"/>
          <w:highlight w:val="none"/>
        </w:rPr>
        <w:t>，如果需要更换配件的，要求更换的配件应跟被更换的品牌、类型相一致或者是同类同档次的替代品，后者需征得用户方管理人员同意。</w:t>
      </w:r>
    </w:p>
    <w:p w14:paraId="01F33B6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7.提供保修期外零配件优惠供应方案。</w:t>
      </w:r>
    </w:p>
    <w:p w14:paraId="69F50C38">
      <w:pPr>
        <w:keepNext w:val="0"/>
        <w:keepLines w:val="0"/>
        <w:pageBreakBefore w:val="0"/>
        <w:widowControl w:val="0"/>
        <w:kinsoku/>
        <w:wordWrap/>
        <w:overflowPunct/>
        <w:topLinePunct w:val="0"/>
        <w:autoSpaceDE/>
        <w:autoSpaceDN/>
        <w:bidi w:val="0"/>
        <w:adjustRightInd/>
        <w:spacing w:line="360" w:lineRule="auto"/>
        <w:ind w:firstLine="422"/>
        <w:jc w:val="both"/>
        <w:textAlignment w:val="auto"/>
        <w:outlineLvl w:val="1"/>
        <w:rPr>
          <w:rFonts w:hint="eastAsia" w:ascii="宋体" w:hAnsi="宋体" w:cs="宋体"/>
          <w:b/>
          <w:bCs/>
          <w:color w:val="auto"/>
          <w:highlight w:val="none"/>
        </w:rPr>
      </w:pPr>
      <w:bookmarkStart w:id="90" w:name="_Toc28811"/>
      <w:r>
        <w:rPr>
          <w:rFonts w:hint="eastAsia" w:ascii="宋体" w:hAnsi="宋体"/>
          <w:b/>
          <w:color w:val="auto"/>
          <w:szCs w:val="21"/>
          <w:highlight w:val="none"/>
        </w:rPr>
        <w:t xml:space="preserve">第十一条  </w:t>
      </w:r>
      <w:r>
        <w:rPr>
          <w:rFonts w:hint="eastAsia" w:ascii="宋体" w:hAnsi="宋体" w:cs="宋体"/>
          <w:b/>
          <w:bCs/>
          <w:color w:val="auto"/>
          <w:highlight w:val="none"/>
        </w:rPr>
        <w:t>验收标准：</w:t>
      </w:r>
      <w:bookmarkEnd w:id="90"/>
    </w:p>
    <w:p w14:paraId="601ED60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s="宋体"/>
          <w:b w:val="0"/>
          <w:bCs/>
          <w:color w:val="auto"/>
          <w:highlight w:val="none"/>
        </w:rPr>
      </w:pPr>
      <w:r>
        <w:rPr>
          <w:rFonts w:hint="eastAsia" w:ascii="宋体" w:hAnsi="宋体" w:cs="宋体"/>
          <w:b w:val="0"/>
          <w:bCs/>
          <w:color w:val="auto"/>
          <w:highlight w:val="none"/>
        </w:rPr>
        <w:t>1.质量标准：</w:t>
      </w:r>
      <w:r>
        <w:rPr>
          <w:rFonts w:hint="eastAsia" w:ascii="宋体" w:hAnsi="宋体" w:cs="宋体"/>
          <w:b w:val="0"/>
          <w:bCs/>
          <w:color w:val="auto"/>
          <w:highlight w:val="none"/>
          <w:lang w:eastAsia="zh-CN"/>
        </w:rPr>
        <w:t>乙方</w:t>
      </w:r>
      <w:r>
        <w:rPr>
          <w:rFonts w:hint="eastAsia" w:ascii="宋体" w:hAnsi="宋体" w:cs="宋体"/>
          <w:b w:val="0"/>
          <w:bCs/>
          <w:color w:val="auto"/>
          <w:highlight w:val="none"/>
        </w:rPr>
        <w:t>在供应期限内所</w:t>
      </w:r>
      <w:r>
        <w:rPr>
          <w:rFonts w:hint="eastAsia" w:ascii="宋体" w:hAnsi="宋体" w:cs="宋体"/>
          <w:b w:val="0"/>
          <w:bCs/>
          <w:color w:val="auto"/>
          <w:highlight w:val="none"/>
          <w:lang w:eastAsia="zh-CN"/>
        </w:rPr>
        <w:t>供应的材料设备</w:t>
      </w:r>
      <w:r>
        <w:rPr>
          <w:rFonts w:hint="eastAsia" w:ascii="宋体" w:hAnsi="宋体" w:cs="宋体"/>
          <w:b w:val="0"/>
          <w:bCs/>
          <w:color w:val="auto"/>
          <w:highlight w:val="none"/>
        </w:rPr>
        <w:t>质量符合</w:t>
      </w:r>
      <w:r>
        <w:rPr>
          <w:rFonts w:hint="eastAsia" w:ascii="宋体" w:hAnsi="宋体" w:cs="宋体"/>
          <w:b w:val="0"/>
          <w:bCs/>
          <w:color w:val="auto"/>
          <w:highlight w:val="none"/>
          <w:lang w:eastAsia="zh-CN"/>
        </w:rPr>
        <w:t>甲方</w:t>
      </w:r>
      <w:r>
        <w:rPr>
          <w:rFonts w:hint="eastAsia" w:ascii="宋体" w:hAnsi="宋体" w:cs="宋体"/>
          <w:b w:val="0"/>
          <w:bCs/>
          <w:color w:val="auto"/>
          <w:highlight w:val="none"/>
        </w:rPr>
        <w:t>要求及国家标准，且必须是按厂家出厂标准配置提供的整套全新，具备正规合法经销渠道，符合国家各项有关质量标准的合格产品。相关部件及服务须满足竞争性</w:t>
      </w:r>
      <w:r>
        <w:rPr>
          <w:rFonts w:hint="eastAsia" w:ascii="宋体" w:hAnsi="宋体" w:cs="宋体"/>
          <w:b w:val="0"/>
          <w:bCs/>
          <w:color w:val="auto"/>
          <w:highlight w:val="none"/>
          <w:lang w:eastAsia="zh-CN"/>
        </w:rPr>
        <w:t>磋商文件</w:t>
      </w:r>
      <w:r>
        <w:rPr>
          <w:rFonts w:hint="eastAsia" w:ascii="宋体" w:hAnsi="宋体" w:cs="宋体"/>
          <w:b w:val="0"/>
          <w:bCs/>
          <w:color w:val="auto"/>
          <w:highlight w:val="none"/>
        </w:rPr>
        <w:t>的各项要求。所</w:t>
      </w:r>
      <w:r>
        <w:rPr>
          <w:rFonts w:hint="eastAsia" w:ascii="宋体" w:hAnsi="宋体" w:cs="宋体"/>
          <w:b w:val="0"/>
          <w:bCs/>
          <w:color w:val="auto"/>
          <w:highlight w:val="none"/>
          <w:lang w:eastAsia="zh-CN"/>
        </w:rPr>
        <w:t>供应的材料设备</w:t>
      </w:r>
      <w:r>
        <w:rPr>
          <w:rFonts w:hint="eastAsia" w:ascii="宋体" w:hAnsi="宋体" w:cs="宋体"/>
          <w:b w:val="0"/>
          <w:bCs/>
          <w:color w:val="auto"/>
          <w:highlight w:val="none"/>
        </w:rPr>
        <w:t>除满足竞争性</w:t>
      </w:r>
      <w:r>
        <w:rPr>
          <w:rFonts w:hint="eastAsia" w:ascii="宋体" w:hAnsi="宋体" w:cs="宋体"/>
          <w:b w:val="0"/>
          <w:bCs/>
          <w:color w:val="auto"/>
          <w:highlight w:val="none"/>
          <w:lang w:eastAsia="zh-CN"/>
        </w:rPr>
        <w:t>磋商文件</w:t>
      </w:r>
      <w:r>
        <w:rPr>
          <w:rFonts w:hint="eastAsia" w:ascii="宋体" w:hAnsi="宋体" w:cs="宋体"/>
          <w:b w:val="0"/>
          <w:bCs/>
          <w:color w:val="auto"/>
          <w:highlight w:val="none"/>
        </w:rPr>
        <w:t>的技术参数和配置外，其余均按国家标准及生产厂家出厂标准配置，若所</w:t>
      </w:r>
      <w:r>
        <w:rPr>
          <w:rFonts w:hint="eastAsia" w:ascii="宋体" w:hAnsi="宋体" w:cs="宋体"/>
          <w:b w:val="0"/>
          <w:bCs/>
          <w:color w:val="auto"/>
          <w:highlight w:val="none"/>
          <w:lang w:eastAsia="zh-CN"/>
        </w:rPr>
        <w:t>供应的材料设备</w:t>
      </w:r>
      <w:r>
        <w:rPr>
          <w:rFonts w:hint="eastAsia" w:ascii="宋体" w:hAnsi="宋体" w:cs="宋体"/>
          <w:b w:val="0"/>
          <w:bCs/>
          <w:color w:val="auto"/>
          <w:highlight w:val="none"/>
        </w:rPr>
        <w:t>在运输过程中损坏须无偿调换同样材料。</w:t>
      </w:r>
    </w:p>
    <w:p w14:paraId="49A78FA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b w:val="0"/>
          <w:bCs/>
          <w:color w:val="auto"/>
          <w:szCs w:val="21"/>
          <w:highlight w:val="none"/>
        </w:rPr>
      </w:pPr>
      <w:r>
        <w:rPr>
          <w:rFonts w:hint="eastAsia" w:ascii="宋体" w:hAnsi="宋体" w:cs="宋体"/>
          <w:b w:val="0"/>
          <w:bCs/>
          <w:color w:val="auto"/>
          <w:highlight w:val="none"/>
        </w:rPr>
        <w:t>2.</w:t>
      </w:r>
      <w:r>
        <w:rPr>
          <w:rFonts w:hint="eastAsia" w:ascii="宋体" w:hAnsi="宋体" w:cs="宋体"/>
          <w:b w:val="0"/>
          <w:bCs/>
          <w:color w:val="auto"/>
          <w:highlight w:val="none"/>
          <w:lang w:eastAsia="zh-CN"/>
        </w:rPr>
        <w:t>乙方</w:t>
      </w:r>
      <w:r>
        <w:rPr>
          <w:rFonts w:hint="eastAsia" w:ascii="宋体" w:hAnsi="宋体" w:cs="宋体"/>
          <w:b w:val="0"/>
          <w:bCs/>
          <w:color w:val="auto"/>
          <w:highlight w:val="none"/>
        </w:rPr>
        <w:t>在供应期限内所供应材料须保证涉及到的知识产权和所提供的相关技术资料是合法取得，并享有完整的</w:t>
      </w:r>
      <w:r>
        <w:rPr>
          <w:rFonts w:hint="eastAsia" w:ascii="宋体" w:hAnsi="宋体" w:cs="Times New Roman"/>
          <w:color w:val="auto"/>
          <w:szCs w:val="21"/>
          <w:highlight w:val="none"/>
        </w:rPr>
        <w:t>知识</w:t>
      </w:r>
      <w:r>
        <w:rPr>
          <w:rFonts w:hint="eastAsia" w:ascii="宋体" w:hAnsi="宋体" w:cs="宋体"/>
          <w:b w:val="0"/>
          <w:bCs/>
          <w:color w:val="auto"/>
          <w:highlight w:val="none"/>
        </w:rPr>
        <w:t>产权，不会因为</w:t>
      </w:r>
      <w:r>
        <w:rPr>
          <w:rFonts w:hint="eastAsia" w:ascii="宋体" w:hAnsi="宋体" w:cs="宋体"/>
          <w:b w:val="0"/>
          <w:bCs/>
          <w:color w:val="auto"/>
          <w:highlight w:val="none"/>
          <w:lang w:eastAsia="zh-CN"/>
        </w:rPr>
        <w:t>甲方</w:t>
      </w:r>
      <w:r>
        <w:rPr>
          <w:rFonts w:hint="eastAsia" w:ascii="宋体" w:hAnsi="宋体" w:cs="宋体"/>
          <w:b w:val="0"/>
          <w:bCs/>
          <w:color w:val="auto"/>
          <w:highlight w:val="none"/>
        </w:rPr>
        <w:t>的使用而被责令停止使用、追偿或要求赔偿损失。</w:t>
      </w:r>
    </w:p>
    <w:p w14:paraId="0CE819EC">
      <w:pPr>
        <w:keepNext w:val="0"/>
        <w:keepLines w:val="0"/>
        <w:pageBreakBefore w:val="0"/>
        <w:widowControl w:val="0"/>
        <w:kinsoku/>
        <w:wordWrap/>
        <w:overflowPunct/>
        <w:topLinePunct w:val="0"/>
        <w:autoSpaceDE/>
        <w:autoSpaceDN/>
        <w:bidi w:val="0"/>
        <w:adjustRightInd/>
        <w:spacing w:line="360" w:lineRule="auto"/>
        <w:ind w:firstLine="422"/>
        <w:jc w:val="both"/>
        <w:textAlignment w:val="auto"/>
        <w:outlineLvl w:val="1"/>
        <w:rPr>
          <w:rFonts w:hint="eastAsia" w:ascii="宋体" w:hAnsi="宋体"/>
          <w:b/>
          <w:color w:val="auto"/>
          <w:szCs w:val="21"/>
          <w:highlight w:val="none"/>
        </w:rPr>
      </w:pPr>
      <w:bookmarkStart w:id="91" w:name="_Toc25556"/>
      <w:r>
        <w:rPr>
          <w:rFonts w:hint="eastAsia" w:ascii="宋体" w:hAnsi="宋体"/>
          <w:b/>
          <w:color w:val="auto"/>
          <w:szCs w:val="21"/>
          <w:highlight w:val="none"/>
        </w:rPr>
        <w:t>第十二条　</w:t>
      </w:r>
      <w:r>
        <w:rPr>
          <w:rFonts w:hint="eastAsia" w:ascii="宋体" w:hAnsi="宋体" w:cs="宋体"/>
          <w:b/>
          <w:color w:val="auto"/>
          <w:highlight w:val="none"/>
        </w:rPr>
        <w:t>违约</w:t>
      </w:r>
      <w:r>
        <w:rPr>
          <w:rFonts w:hint="eastAsia" w:ascii="宋体" w:hAnsi="宋体"/>
          <w:b/>
          <w:color w:val="auto"/>
          <w:szCs w:val="21"/>
          <w:highlight w:val="none"/>
        </w:rPr>
        <w:t>责任</w:t>
      </w:r>
      <w:bookmarkEnd w:id="91"/>
    </w:p>
    <w:p w14:paraId="6451477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14:paraId="6FC8DBA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Times New Roman"/>
          <w:color w:val="auto"/>
          <w:szCs w:val="21"/>
          <w:highlight w:val="none"/>
        </w:rPr>
        <w:t>乙方</w:t>
      </w:r>
      <w:r>
        <w:rPr>
          <w:rFonts w:hint="eastAsia" w:ascii="宋体" w:hAnsi="宋体"/>
          <w:color w:val="auto"/>
          <w:szCs w:val="21"/>
          <w:highlight w:val="none"/>
        </w:rPr>
        <w:t>提供的货物如侵犯了第三方合法权益而引发的任何纠纷或诉讼，均由乙方负责交涉并承担全部责任。</w:t>
      </w:r>
    </w:p>
    <w:p w14:paraId="6FC476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3.因包装、运输引起的货物损坏，按质量不合格处罚。</w:t>
      </w:r>
    </w:p>
    <w:p w14:paraId="3ECA9BC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s="Times New Roman"/>
          <w:color w:val="auto"/>
          <w:szCs w:val="21"/>
          <w:highlight w:val="none"/>
        </w:rPr>
        <w:t>甲方</w:t>
      </w:r>
      <w:r>
        <w:rPr>
          <w:rFonts w:hint="eastAsia" w:ascii="宋体" w:hAnsi="宋体"/>
          <w:color w:val="auto"/>
          <w:szCs w:val="21"/>
          <w:highlight w:val="none"/>
        </w:rPr>
        <w:t>无故延期接收货物、乙方逾期交货的，每天向对方偿付违约货款额3‰违约金，但违约金累计不得超过违约货款额</w:t>
      </w:r>
      <w:r>
        <w:rPr>
          <w:rFonts w:hint="eastAsia" w:ascii="宋体" w:hAnsi="宋体"/>
          <w:color w:val="auto"/>
          <w:szCs w:val="21"/>
          <w:highlight w:val="none"/>
          <w:u w:val="single"/>
        </w:rPr>
        <w:t>5%</w:t>
      </w:r>
      <w:r>
        <w:rPr>
          <w:rFonts w:hint="eastAsia" w:ascii="宋体" w:hAnsi="宋体"/>
          <w:color w:val="auto"/>
          <w:szCs w:val="21"/>
          <w:highlight w:val="none"/>
        </w:rPr>
        <w:t>，超过</w:t>
      </w:r>
      <w:r>
        <w:rPr>
          <w:rFonts w:hint="eastAsia" w:ascii="宋体" w:hAnsi="宋体"/>
          <w:color w:val="auto"/>
          <w:szCs w:val="21"/>
          <w:highlight w:val="none"/>
          <w:u w:val="single"/>
        </w:rPr>
        <w:t xml:space="preserve"> 30  </w:t>
      </w:r>
      <w:r>
        <w:rPr>
          <w:rFonts w:hint="eastAsia" w:ascii="宋体" w:hAnsi="宋体"/>
          <w:color w:val="auto"/>
          <w:szCs w:val="21"/>
          <w:highlight w:val="none"/>
        </w:rPr>
        <w:t>天对方有权解除合同，违约方承担因此给对方造成经济损失；甲方延期付货款的，每天向乙方偿付延期货款额</w:t>
      </w:r>
      <w:r>
        <w:rPr>
          <w:rFonts w:hint="eastAsia" w:ascii="宋体" w:hAnsi="宋体"/>
          <w:color w:val="auto"/>
          <w:szCs w:val="21"/>
          <w:highlight w:val="none"/>
          <w:u w:val="single"/>
        </w:rPr>
        <w:t xml:space="preserve">3‰ </w:t>
      </w:r>
      <w:r>
        <w:rPr>
          <w:rFonts w:hint="eastAsia" w:ascii="宋体" w:hAnsi="宋体"/>
          <w:color w:val="auto"/>
          <w:szCs w:val="21"/>
          <w:highlight w:val="none"/>
        </w:rPr>
        <w:t>滞纳金，但滞纳金累计不得超过延期货款额</w:t>
      </w:r>
      <w:r>
        <w:rPr>
          <w:rFonts w:hint="eastAsia" w:ascii="宋体" w:hAnsi="宋体"/>
          <w:color w:val="auto"/>
          <w:szCs w:val="21"/>
          <w:highlight w:val="none"/>
          <w:u w:val="single"/>
        </w:rPr>
        <w:t>5%</w:t>
      </w:r>
      <w:r>
        <w:rPr>
          <w:rFonts w:hint="eastAsia" w:ascii="宋体" w:hAnsi="宋体"/>
          <w:color w:val="auto"/>
          <w:szCs w:val="21"/>
          <w:highlight w:val="none"/>
        </w:rPr>
        <w:t>。</w:t>
      </w:r>
    </w:p>
    <w:p w14:paraId="7D3E838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s="Times New Roman"/>
          <w:color w:val="auto"/>
          <w:szCs w:val="21"/>
          <w:highlight w:val="none"/>
        </w:rPr>
        <w:t>乙方</w:t>
      </w:r>
      <w:r>
        <w:rPr>
          <w:rFonts w:hint="eastAsia" w:ascii="宋体" w:hAnsi="宋体"/>
          <w:color w:val="auto"/>
          <w:szCs w:val="21"/>
          <w:highlight w:val="none"/>
        </w:rPr>
        <w:t>未按本合同和响应文件中规定的服务承诺提供售后服务的，乙方应按本合同合计金额</w:t>
      </w:r>
      <w:r>
        <w:rPr>
          <w:rFonts w:hint="eastAsia" w:ascii="宋体" w:hAnsi="宋体"/>
          <w:color w:val="auto"/>
          <w:szCs w:val="21"/>
          <w:highlight w:val="none"/>
          <w:u w:val="single"/>
        </w:rPr>
        <w:t xml:space="preserve"> 5%</w:t>
      </w:r>
      <w:r>
        <w:rPr>
          <w:rFonts w:hint="eastAsia" w:ascii="宋体" w:hAnsi="宋体"/>
          <w:color w:val="auto"/>
          <w:szCs w:val="21"/>
          <w:highlight w:val="none"/>
        </w:rPr>
        <w:t>向甲方支付</w:t>
      </w:r>
      <w:r>
        <w:rPr>
          <w:rFonts w:hint="eastAsia" w:ascii="宋体" w:hAnsi="宋体" w:cs="Times New Roman"/>
          <w:color w:val="auto"/>
          <w:szCs w:val="21"/>
          <w:highlight w:val="none"/>
        </w:rPr>
        <w:t>违约金</w:t>
      </w:r>
      <w:r>
        <w:rPr>
          <w:rFonts w:hint="eastAsia" w:ascii="宋体" w:hAnsi="宋体"/>
          <w:color w:val="auto"/>
          <w:szCs w:val="21"/>
          <w:highlight w:val="none"/>
        </w:rPr>
        <w:t>。</w:t>
      </w:r>
    </w:p>
    <w:p w14:paraId="0FE2D4C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6.乙方提供的货物在质量保证期内，因设计、工艺或材料的缺陷和其它质量原因造成的问题，由乙方负责，费用从履约保证金中扣除，不足另补。</w:t>
      </w:r>
    </w:p>
    <w:p w14:paraId="04EA28E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.乙方提供的产品如侵犯了第三方合法权益或面临该等风险的，除须由乙方负责交涉并承担全部责任外，甲方有权解除本合同，乙方须返还甲方已支付货款，并按解除部分合同价款的20％支付违约金。</w:t>
      </w:r>
    </w:p>
    <w:p w14:paraId="2F402D3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除本协议另有约定外，乙方若出现任何违约情形，且经甲方催告限期内未予整改的，每逾期一日，乙方应按合同总价款的1‰支付违约金；若逾期超过10日，甲方有权解除／部分解除本合同，乙方须返还甲方已支付货款，并按解除部分合同价款的20％支付违约金。</w:t>
      </w:r>
    </w:p>
    <w:p w14:paraId="0343DF6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9</w:t>
      </w:r>
      <w:r>
        <w:rPr>
          <w:rFonts w:hint="eastAsia" w:ascii="宋体" w:hAnsi="宋体" w:eastAsia="宋体" w:cs="Times New Roman"/>
          <w:color w:val="auto"/>
          <w:szCs w:val="21"/>
          <w:highlight w:val="none"/>
        </w:rPr>
        <w:t>.若因乙方违约须承担违约责任的，甲方有权自履约保证金或应付货款中予以直接扣减，不足另补。</w:t>
      </w:r>
    </w:p>
    <w:p w14:paraId="420241A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10</w:t>
      </w:r>
      <w:r>
        <w:rPr>
          <w:rFonts w:hint="eastAsia" w:ascii="宋体" w:hAnsi="宋体" w:eastAsia="宋体" w:cs="Times New Roman"/>
          <w:color w:val="auto"/>
          <w:szCs w:val="21"/>
          <w:highlight w:val="none"/>
        </w:rPr>
        <w:t>.若任一方出现违约情形，除须依约承担相应的违约责任外，还应赔偿由此给相对方造成的律师费等合理费用损失。</w:t>
      </w:r>
    </w:p>
    <w:p w14:paraId="0A08FC7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11</w:t>
      </w:r>
      <w:r>
        <w:rPr>
          <w:rFonts w:hint="eastAsia" w:ascii="宋体" w:hAnsi="宋体" w:eastAsia="宋体" w:cs="Times New Roman"/>
          <w:color w:val="auto"/>
          <w:szCs w:val="21"/>
          <w:highlight w:val="none"/>
        </w:rPr>
        <w:t>.其它违约行为按违约货款额5%收取违约金并赔偿经济损失。</w:t>
      </w:r>
    </w:p>
    <w:p w14:paraId="16B693D5">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default" w:ascii="宋体" w:hAnsi="宋体"/>
          <w:b/>
          <w:bCs/>
          <w:color w:val="auto"/>
          <w:szCs w:val="21"/>
          <w:highlight w:val="none"/>
          <w:lang w:val="en-US" w:eastAsia="zh-CN"/>
        </w:rPr>
      </w:pPr>
      <w:r>
        <w:rPr>
          <w:rFonts w:hint="eastAsia" w:ascii="宋体" w:hAnsi="宋体"/>
          <w:b/>
          <w:bCs/>
          <w:color w:val="auto"/>
          <w:szCs w:val="21"/>
          <w:highlight w:val="none"/>
          <w:lang w:val="en-US" w:eastAsia="zh-CN"/>
        </w:rPr>
        <w:t>12.乙方发生违约行为，应赔偿甲方为主张权利支出的所有费用，包括但不限于诉讼费、律师费、保全费及保全担保费、公证费、评估及鉴定费、公告费、调查取证费、交通食宿费等。</w:t>
      </w:r>
    </w:p>
    <w:p w14:paraId="121DBE9A">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Arial" w:hAnsi="Arial" w:eastAsia="宋体" w:cs="Arial"/>
          <w:b/>
          <w:bCs/>
          <w:i w:val="0"/>
          <w:iCs w:val="0"/>
          <w:caps w:val="0"/>
          <w:color w:val="auto"/>
          <w:spacing w:val="0"/>
          <w:sz w:val="21"/>
          <w:szCs w:val="21"/>
          <w:highlight w:val="none"/>
          <w:shd w:val="clear" w:fill="FFFFFF"/>
          <w:lang w:val="en-US" w:eastAsia="zh-CN"/>
        </w:rPr>
      </w:pPr>
      <w:r>
        <w:rPr>
          <w:rFonts w:hint="eastAsia" w:ascii="宋体" w:hAnsi="宋体"/>
          <w:b/>
          <w:bCs/>
          <w:color w:val="auto"/>
          <w:szCs w:val="21"/>
          <w:highlight w:val="none"/>
          <w:lang w:val="en-US" w:eastAsia="zh-CN"/>
        </w:rPr>
        <w:t xml:space="preserve">第十三条 </w:t>
      </w:r>
      <w:r>
        <w:rPr>
          <w:rFonts w:hint="eastAsia" w:ascii="Arial" w:hAnsi="Arial" w:eastAsia="宋体" w:cs="Arial"/>
          <w:b/>
          <w:bCs/>
          <w:i w:val="0"/>
          <w:iCs w:val="0"/>
          <w:caps w:val="0"/>
          <w:color w:val="auto"/>
          <w:spacing w:val="0"/>
          <w:sz w:val="21"/>
          <w:szCs w:val="21"/>
          <w:highlight w:val="none"/>
          <w:shd w:val="clear" w:fill="FFFFFF"/>
          <w:lang w:val="en-US" w:eastAsia="zh-CN"/>
        </w:rPr>
        <w:t>退出机制</w:t>
      </w:r>
    </w:p>
    <w:p w14:paraId="73FD8644">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default" w:ascii="Arial" w:hAnsi="Arial" w:eastAsia="宋体" w:cs="Arial"/>
          <w:b/>
          <w:bCs/>
          <w:i w:val="0"/>
          <w:iCs w:val="0"/>
          <w:caps w:val="0"/>
          <w:color w:val="auto"/>
          <w:spacing w:val="0"/>
          <w:sz w:val="21"/>
          <w:szCs w:val="21"/>
          <w:highlight w:val="none"/>
          <w:shd w:val="clear" w:fill="FFFFFF"/>
          <w:lang w:val="en-US" w:eastAsia="zh-CN"/>
        </w:rPr>
      </w:pPr>
      <w:r>
        <w:rPr>
          <w:rFonts w:hint="default" w:ascii="Arial" w:hAnsi="Arial" w:eastAsia="宋体" w:cs="Arial"/>
          <w:b/>
          <w:bCs/>
          <w:i w:val="0"/>
          <w:iCs w:val="0"/>
          <w:caps w:val="0"/>
          <w:color w:val="auto"/>
          <w:spacing w:val="0"/>
          <w:sz w:val="21"/>
          <w:szCs w:val="21"/>
          <w:highlight w:val="none"/>
          <w:shd w:val="clear" w:fill="FFFFFF"/>
          <w:lang w:val="en-US" w:eastAsia="zh-CN"/>
        </w:rPr>
        <w:t>合同期限内甲方将对乙方实行动态管理，由甲方有关部门负责对乙方的供货、服务情况和合同履约情况进行考核。</w:t>
      </w:r>
    </w:p>
    <w:p w14:paraId="08FE54C7">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default" w:ascii="Arial" w:hAnsi="Arial" w:eastAsia="宋体" w:cs="Arial"/>
          <w:b/>
          <w:bCs/>
          <w:i w:val="0"/>
          <w:iCs w:val="0"/>
          <w:caps w:val="0"/>
          <w:color w:val="auto"/>
          <w:spacing w:val="0"/>
          <w:sz w:val="21"/>
          <w:szCs w:val="21"/>
          <w:highlight w:val="none"/>
          <w:shd w:val="clear" w:fill="FFFFFF"/>
          <w:lang w:val="en-US" w:eastAsia="zh-CN"/>
        </w:rPr>
      </w:pPr>
      <w:r>
        <w:rPr>
          <w:rFonts w:hint="default" w:ascii="Arial" w:hAnsi="Arial" w:eastAsia="宋体" w:cs="Arial"/>
          <w:b/>
          <w:bCs/>
          <w:i w:val="0"/>
          <w:iCs w:val="0"/>
          <w:caps w:val="0"/>
          <w:color w:val="auto"/>
          <w:spacing w:val="0"/>
          <w:sz w:val="21"/>
          <w:szCs w:val="21"/>
          <w:highlight w:val="none"/>
          <w:shd w:val="clear" w:fill="FFFFFF"/>
          <w:lang w:val="en-US" w:eastAsia="zh-CN"/>
        </w:rPr>
        <w:t>日常考核中发现问题需要乙方整改的，乙方必须按期积极整改。如乙方在合同期限内在服务中有以下行为之一的，甲方有权立即取消乙方供货商资格：</w:t>
      </w:r>
    </w:p>
    <w:p w14:paraId="57AC9D3B">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422" w:firstLineChars="200"/>
        <w:jc w:val="both"/>
        <w:textAlignment w:val="auto"/>
        <w:rPr>
          <w:rFonts w:hint="default" w:ascii="Arial" w:hAnsi="Arial" w:eastAsia="宋体" w:cs="Arial"/>
          <w:b/>
          <w:bCs/>
          <w:i w:val="0"/>
          <w:iCs w:val="0"/>
          <w:caps w:val="0"/>
          <w:color w:val="auto"/>
          <w:spacing w:val="0"/>
          <w:sz w:val="21"/>
          <w:szCs w:val="21"/>
          <w:highlight w:val="none"/>
          <w:shd w:val="clear" w:fill="FFFFFF"/>
          <w:lang w:val="en-US" w:eastAsia="zh-CN"/>
        </w:rPr>
      </w:pPr>
      <w:r>
        <w:rPr>
          <w:rFonts w:hint="default" w:ascii="Arial" w:hAnsi="Arial" w:eastAsia="宋体" w:cs="Arial"/>
          <w:b/>
          <w:bCs/>
          <w:i w:val="0"/>
          <w:iCs w:val="0"/>
          <w:caps w:val="0"/>
          <w:color w:val="auto"/>
          <w:spacing w:val="0"/>
          <w:sz w:val="21"/>
          <w:szCs w:val="21"/>
          <w:highlight w:val="none"/>
          <w:shd w:val="clear" w:fill="FFFFFF"/>
          <w:lang w:val="en-US" w:eastAsia="zh-CN"/>
        </w:rPr>
        <w:t>乙方不按合同履约被甲方约谈2次以上（含2次）的；</w:t>
      </w:r>
    </w:p>
    <w:p w14:paraId="46FD9D04">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422" w:firstLineChars="200"/>
        <w:jc w:val="both"/>
        <w:textAlignment w:val="auto"/>
        <w:rPr>
          <w:rFonts w:hint="default" w:ascii="Arial" w:hAnsi="Arial" w:eastAsia="宋体" w:cs="Arial"/>
          <w:b/>
          <w:bCs/>
          <w:i w:val="0"/>
          <w:iCs w:val="0"/>
          <w:caps w:val="0"/>
          <w:color w:val="auto"/>
          <w:spacing w:val="0"/>
          <w:sz w:val="21"/>
          <w:szCs w:val="21"/>
          <w:highlight w:val="none"/>
          <w:shd w:val="clear" w:fill="FFFFFF"/>
          <w:lang w:val="en-US" w:eastAsia="zh-CN"/>
        </w:rPr>
      </w:pPr>
      <w:r>
        <w:rPr>
          <w:rFonts w:hint="default" w:ascii="Arial" w:hAnsi="Arial" w:eastAsia="宋体" w:cs="Arial"/>
          <w:b/>
          <w:bCs/>
          <w:i w:val="0"/>
          <w:iCs w:val="0"/>
          <w:caps w:val="0"/>
          <w:color w:val="auto"/>
          <w:spacing w:val="0"/>
          <w:sz w:val="21"/>
          <w:szCs w:val="21"/>
          <w:highlight w:val="none"/>
          <w:shd w:val="clear" w:fill="FFFFFF"/>
          <w:lang w:val="en-US" w:eastAsia="zh-CN"/>
        </w:rPr>
        <w:t>服务期内供货价格发生3次（包含3次，1个品种计1次）供货价格高于当期投标报价，则取消供应商资格；</w:t>
      </w:r>
    </w:p>
    <w:p w14:paraId="173F92A7">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422" w:firstLineChars="200"/>
        <w:jc w:val="both"/>
        <w:textAlignment w:val="auto"/>
        <w:rPr>
          <w:rFonts w:hint="default" w:ascii="Arial" w:hAnsi="Arial" w:eastAsia="宋体" w:cs="Arial"/>
          <w:b/>
          <w:bCs/>
          <w:i w:val="0"/>
          <w:iCs w:val="0"/>
          <w:caps w:val="0"/>
          <w:color w:val="auto"/>
          <w:spacing w:val="0"/>
          <w:sz w:val="21"/>
          <w:szCs w:val="21"/>
          <w:highlight w:val="none"/>
          <w:shd w:val="clear" w:fill="FFFFFF"/>
          <w:lang w:val="en-US" w:eastAsia="zh-CN"/>
        </w:rPr>
      </w:pPr>
      <w:r>
        <w:rPr>
          <w:rFonts w:hint="default" w:ascii="Arial" w:hAnsi="Arial" w:eastAsia="宋体" w:cs="Arial"/>
          <w:b/>
          <w:bCs/>
          <w:i w:val="0"/>
          <w:iCs w:val="0"/>
          <w:caps w:val="0"/>
          <w:color w:val="auto"/>
          <w:spacing w:val="0"/>
          <w:sz w:val="21"/>
          <w:szCs w:val="21"/>
          <w:highlight w:val="none"/>
          <w:shd w:val="clear" w:fill="FFFFFF"/>
          <w:lang w:val="en-US" w:eastAsia="zh-CN"/>
        </w:rPr>
        <w:t>无特殊情况中断向甲方供货或者不响应甲方发出的需求达2次以上（含2次）的；</w:t>
      </w:r>
    </w:p>
    <w:p w14:paraId="721C6259">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422" w:firstLineChars="200"/>
        <w:jc w:val="both"/>
        <w:textAlignment w:val="auto"/>
        <w:rPr>
          <w:rFonts w:hint="default" w:ascii="Arial" w:hAnsi="Arial" w:eastAsia="宋体" w:cs="Arial"/>
          <w:b/>
          <w:bCs/>
          <w:i w:val="0"/>
          <w:iCs w:val="0"/>
          <w:caps w:val="0"/>
          <w:color w:val="auto"/>
          <w:spacing w:val="0"/>
          <w:sz w:val="21"/>
          <w:szCs w:val="21"/>
          <w:highlight w:val="none"/>
          <w:shd w:val="clear" w:fill="FFFFFF"/>
          <w:lang w:val="en-US" w:eastAsia="zh-CN"/>
        </w:rPr>
      </w:pPr>
      <w:r>
        <w:rPr>
          <w:rFonts w:hint="default" w:ascii="Arial" w:hAnsi="Arial" w:eastAsia="宋体" w:cs="Arial"/>
          <w:b/>
          <w:bCs/>
          <w:i w:val="0"/>
          <w:iCs w:val="0"/>
          <w:caps w:val="0"/>
          <w:color w:val="auto"/>
          <w:spacing w:val="0"/>
          <w:sz w:val="21"/>
          <w:szCs w:val="21"/>
          <w:highlight w:val="none"/>
          <w:shd w:val="clear" w:fill="FFFFFF"/>
          <w:lang w:val="en-US" w:eastAsia="zh-CN"/>
        </w:rPr>
        <w:t>乙方应当按照招标文件要求响应甲方采购要求，未按要求响应达二次（包含二次）以上，取消供应商资格；</w:t>
      </w:r>
    </w:p>
    <w:p w14:paraId="5D37239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Arial" w:hAnsi="Arial" w:eastAsia="宋体" w:cs="Arial"/>
          <w:b/>
          <w:bCs/>
          <w:i w:val="0"/>
          <w:iCs w:val="0"/>
          <w:caps w:val="0"/>
          <w:color w:val="auto"/>
          <w:spacing w:val="0"/>
          <w:sz w:val="21"/>
          <w:szCs w:val="21"/>
          <w:highlight w:val="none"/>
          <w:shd w:val="clear" w:fill="FFFFFF"/>
          <w:lang w:val="en-US" w:eastAsia="zh-CN"/>
        </w:rPr>
      </w:pPr>
      <w:r>
        <w:rPr>
          <w:rFonts w:hint="default" w:ascii="Arial" w:hAnsi="Arial" w:eastAsia="宋体" w:cs="Arial"/>
          <w:b/>
          <w:bCs/>
          <w:i w:val="0"/>
          <w:iCs w:val="0"/>
          <w:caps w:val="0"/>
          <w:color w:val="auto"/>
          <w:spacing w:val="0"/>
          <w:sz w:val="21"/>
          <w:szCs w:val="21"/>
          <w:highlight w:val="none"/>
          <w:shd w:val="clear" w:fill="FFFFFF"/>
          <w:lang w:val="en-US" w:eastAsia="zh-CN"/>
        </w:rPr>
        <w:t>（5）甲方对乙方年度综合评价为不合格的。</w:t>
      </w:r>
    </w:p>
    <w:p w14:paraId="2A325B11">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default" w:ascii="Arial" w:hAnsi="Arial" w:eastAsia="宋体" w:cs="Arial"/>
          <w:b/>
          <w:bCs/>
          <w:i w:val="0"/>
          <w:iCs w:val="0"/>
          <w:caps w:val="0"/>
          <w:color w:val="auto"/>
          <w:spacing w:val="0"/>
          <w:sz w:val="21"/>
          <w:szCs w:val="21"/>
          <w:highlight w:val="none"/>
          <w:shd w:val="clear" w:fill="FFFFFF"/>
          <w:lang w:val="en-US" w:eastAsia="zh-CN"/>
        </w:rPr>
      </w:pPr>
      <w:r>
        <w:rPr>
          <w:rFonts w:hint="default" w:ascii="Arial" w:hAnsi="Arial" w:eastAsia="宋体" w:cs="Arial"/>
          <w:b/>
          <w:bCs/>
          <w:i w:val="0"/>
          <w:iCs w:val="0"/>
          <w:caps w:val="0"/>
          <w:color w:val="auto"/>
          <w:spacing w:val="0"/>
          <w:sz w:val="21"/>
          <w:szCs w:val="21"/>
          <w:highlight w:val="none"/>
          <w:shd w:val="clear" w:fill="FFFFFF"/>
          <w:lang w:val="en-US" w:eastAsia="zh-CN"/>
        </w:rPr>
        <w:t>甲方有权追究乙方违约责任，由此给甲方造成的损失由乙方全部承担。</w:t>
      </w:r>
    </w:p>
    <w:p w14:paraId="545E1E1B">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default" w:ascii="Arial" w:hAnsi="Arial" w:eastAsia="宋体" w:cs="Arial"/>
          <w:b/>
          <w:bCs/>
          <w:i w:val="0"/>
          <w:iCs w:val="0"/>
          <w:caps w:val="0"/>
          <w:color w:val="auto"/>
          <w:spacing w:val="0"/>
          <w:sz w:val="21"/>
          <w:szCs w:val="21"/>
          <w:highlight w:val="none"/>
          <w:shd w:val="clear" w:fill="FFFFFF"/>
          <w:lang w:val="en-US" w:eastAsia="zh-CN"/>
        </w:rPr>
      </w:pPr>
      <w:r>
        <w:rPr>
          <w:rFonts w:hint="default" w:ascii="Arial" w:hAnsi="Arial" w:eastAsia="宋体" w:cs="Arial"/>
          <w:b/>
          <w:bCs/>
          <w:i w:val="0"/>
          <w:iCs w:val="0"/>
          <w:caps w:val="0"/>
          <w:color w:val="auto"/>
          <w:spacing w:val="0"/>
          <w:sz w:val="21"/>
          <w:szCs w:val="21"/>
          <w:highlight w:val="none"/>
          <w:shd w:val="clear" w:fill="FFFFFF"/>
          <w:lang w:val="en-US" w:eastAsia="zh-CN"/>
        </w:rPr>
        <w:t>乙方在服务期内如有下列行为之一的，乙方应按当月采购结算金额的5%向甲方支付违约金且甲方有权取消乙方本次服务资格。</w:t>
      </w:r>
    </w:p>
    <w:p w14:paraId="4AA2C824">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422" w:firstLineChars="200"/>
        <w:jc w:val="both"/>
        <w:textAlignment w:val="auto"/>
        <w:rPr>
          <w:rFonts w:hint="default" w:ascii="Arial" w:hAnsi="Arial" w:eastAsia="宋体" w:cs="Arial"/>
          <w:b/>
          <w:bCs/>
          <w:i w:val="0"/>
          <w:iCs w:val="0"/>
          <w:caps w:val="0"/>
          <w:color w:val="auto"/>
          <w:spacing w:val="0"/>
          <w:sz w:val="21"/>
          <w:szCs w:val="21"/>
          <w:highlight w:val="none"/>
          <w:shd w:val="clear" w:fill="FFFFFF"/>
          <w:lang w:val="en-US" w:eastAsia="zh-CN"/>
        </w:rPr>
      </w:pPr>
      <w:r>
        <w:rPr>
          <w:rFonts w:hint="default" w:ascii="Arial" w:hAnsi="Arial" w:eastAsia="宋体" w:cs="Arial"/>
          <w:b/>
          <w:bCs/>
          <w:i w:val="0"/>
          <w:iCs w:val="0"/>
          <w:caps w:val="0"/>
          <w:color w:val="auto"/>
          <w:spacing w:val="0"/>
          <w:sz w:val="21"/>
          <w:szCs w:val="21"/>
          <w:highlight w:val="none"/>
          <w:shd w:val="clear" w:fill="FFFFFF"/>
          <w:lang w:val="en-US" w:eastAsia="zh-CN"/>
        </w:rPr>
        <w:t>乙方提供虚假信息，误导或欺骗甲方单位，以谋取非法利益；</w:t>
      </w:r>
    </w:p>
    <w:p w14:paraId="6C89B575">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422" w:firstLineChars="200"/>
        <w:jc w:val="both"/>
        <w:textAlignment w:val="auto"/>
        <w:rPr>
          <w:rFonts w:hint="default" w:ascii="Arial" w:hAnsi="Arial" w:eastAsia="宋体" w:cs="Arial"/>
          <w:b/>
          <w:bCs/>
          <w:i w:val="0"/>
          <w:iCs w:val="0"/>
          <w:caps w:val="0"/>
          <w:color w:val="auto"/>
          <w:spacing w:val="0"/>
          <w:sz w:val="21"/>
          <w:szCs w:val="21"/>
          <w:highlight w:val="none"/>
          <w:shd w:val="clear" w:fill="FFFFFF"/>
          <w:lang w:val="en-US" w:eastAsia="zh-CN"/>
        </w:rPr>
      </w:pPr>
      <w:r>
        <w:rPr>
          <w:rFonts w:hint="default" w:ascii="Arial" w:hAnsi="Arial" w:eastAsia="宋体" w:cs="Arial"/>
          <w:b/>
          <w:bCs/>
          <w:i w:val="0"/>
          <w:iCs w:val="0"/>
          <w:caps w:val="0"/>
          <w:color w:val="auto"/>
          <w:spacing w:val="0"/>
          <w:sz w:val="21"/>
          <w:szCs w:val="21"/>
          <w:highlight w:val="none"/>
          <w:shd w:val="clear" w:fill="FFFFFF"/>
          <w:lang w:val="en-US" w:eastAsia="zh-CN"/>
        </w:rPr>
        <w:t>乙方违反了诚实信用和响应承诺，没有严格执行相关质量、服务和收费标准，损害甲方单位的利益；</w:t>
      </w:r>
    </w:p>
    <w:p w14:paraId="3C86CD9B">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422" w:firstLineChars="200"/>
        <w:jc w:val="both"/>
        <w:textAlignment w:val="auto"/>
        <w:rPr>
          <w:rFonts w:hint="default" w:ascii="Arial" w:hAnsi="Arial" w:eastAsia="宋体" w:cs="Arial"/>
          <w:b/>
          <w:bCs/>
          <w:i w:val="0"/>
          <w:iCs w:val="0"/>
          <w:caps w:val="0"/>
          <w:color w:val="auto"/>
          <w:spacing w:val="0"/>
          <w:sz w:val="21"/>
          <w:szCs w:val="21"/>
          <w:highlight w:val="none"/>
          <w:shd w:val="clear" w:fill="FFFFFF"/>
          <w:lang w:val="en-US" w:eastAsia="zh-CN"/>
        </w:rPr>
      </w:pPr>
      <w:r>
        <w:rPr>
          <w:rFonts w:hint="default" w:ascii="Arial" w:hAnsi="Arial" w:eastAsia="宋体" w:cs="Arial"/>
          <w:b/>
          <w:bCs/>
          <w:i w:val="0"/>
          <w:iCs w:val="0"/>
          <w:caps w:val="0"/>
          <w:color w:val="auto"/>
          <w:spacing w:val="0"/>
          <w:sz w:val="21"/>
          <w:szCs w:val="21"/>
          <w:highlight w:val="none"/>
          <w:shd w:val="clear" w:fill="FFFFFF"/>
          <w:lang w:val="en-US" w:eastAsia="zh-CN"/>
        </w:rPr>
        <w:t>拒绝接受相关部门监督和检查的；</w:t>
      </w:r>
    </w:p>
    <w:p w14:paraId="00E82BD8">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422" w:firstLineChars="200"/>
        <w:jc w:val="both"/>
        <w:textAlignment w:val="auto"/>
        <w:rPr>
          <w:rFonts w:hint="default" w:ascii="Arial" w:hAnsi="Arial" w:eastAsia="宋体" w:cs="Arial"/>
          <w:b/>
          <w:bCs/>
          <w:i w:val="0"/>
          <w:iCs w:val="0"/>
          <w:caps w:val="0"/>
          <w:color w:val="auto"/>
          <w:spacing w:val="0"/>
          <w:sz w:val="21"/>
          <w:szCs w:val="21"/>
          <w:highlight w:val="none"/>
          <w:shd w:val="clear" w:fill="FFFFFF"/>
          <w:lang w:val="en-US" w:eastAsia="zh-CN"/>
        </w:rPr>
      </w:pPr>
      <w:r>
        <w:rPr>
          <w:rFonts w:hint="default" w:ascii="Arial" w:hAnsi="Arial" w:eastAsia="宋体" w:cs="Arial"/>
          <w:b/>
          <w:bCs/>
          <w:i w:val="0"/>
          <w:iCs w:val="0"/>
          <w:caps w:val="0"/>
          <w:color w:val="auto"/>
          <w:spacing w:val="0"/>
          <w:sz w:val="21"/>
          <w:szCs w:val="21"/>
          <w:highlight w:val="none"/>
          <w:shd w:val="clear" w:fill="FFFFFF"/>
          <w:lang w:val="en-US" w:eastAsia="zh-CN"/>
        </w:rPr>
        <w:t>乙方出现信用危机、财务危机、经营危机甚至破产、倒闭，无法继续履行协议；</w:t>
      </w:r>
    </w:p>
    <w:p w14:paraId="11DFE0E8">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422" w:firstLineChars="200"/>
        <w:jc w:val="both"/>
        <w:textAlignment w:val="auto"/>
        <w:rPr>
          <w:rFonts w:hint="default" w:ascii="Arial" w:hAnsi="Arial" w:eastAsia="宋体" w:cs="Arial"/>
          <w:b/>
          <w:bCs/>
          <w:i w:val="0"/>
          <w:iCs w:val="0"/>
          <w:caps w:val="0"/>
          <w:color w:val="auto"/>
          <w:spacing w:val="0"/>
          <w:sz w:val="21"/>
          <w:szCs w:val="21"/>
          <w:highlight w:val="none"/>
          <w:shd w:val="clear" w:fill="FFFFFF"/>
          <w:lang w:val="en-US" w:eastAsia="zh-CN"/>
        </w:rPr>
      </w:pPr>
      <w:r>
        <w:rPr>
          <w:rFonts w:hint="default" w:ascii="Arial" w:hAnsi="Arial" w:eastAsia="宋体" w:cs="Arial"/>
          <w:b/>
          <w:bCs/>
          <w:i w:val="0"/>
          <w:iCs w:val="0"/>
          <w:caps w:val="0"/>
          <w:color w:val="auto"/>
          <w:spacing w:val="0"/>
          <w:sz w:val="21"/>
          <w:szCs w:val="21"/>
          <w:highlight w:val="none"/>
          <w:shd w:val="clear" w:fill="FFFFFF"/>
          <w:lang w:val="en-US" w:eastAsia="zh-CN"/>
        </w:rPr>
        <w:t>乙方采用非法手段进行不正当竞争的，造成恶劣影响；</w:t>
      </w:r>
    </w:p>
    <w:p w14:paraId="1E47719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Arial" w:hAnsi="Arial" w:eastAsia="宋体" w:cs="Arial"/>
          <w:b/>
          <w:bCs/>
          <w:i w:val="0"/>
          <w:iCs w:val="0"/>
          <w:caps w:val="0"/>
          <w:color w:val="auto"/>
          <w:spacing w:val="0"/>
          <w:sz w:val="21"/>
          <w:szCs w:val="21"/>
          <w:highlight w:val="none"/>
          <w:shd w:val="clear" w:fill="FFFFFF"/>
          <w:lang w:val="en-US" w:eastAsia="zh-CN"/>
        </w:rPr>
      </w:pPr>
      <w:r>
        <w:rPr>
          <w:rFonts w:hint="default" w:ascii="Arial" w:hAnsi="Arial" w:eastAsia="宋体" w:cs="Arial"/>
          <w:b/>
          <w:bCs/>
          <w:i w:val="0"/>
          <w:iCs w:val="0"/>
          <w:caps w:val="0"/>
          <w:color w:val="auto"/>
          <w:spacing w:val="0"/>
          <w:sz w:val="21"/>
          <w:szCs w:val="21"/>
          <w:highlight w:val="none"/>
          <w:shd w:val="clear" w:fill="FFFFFF"/>
          <w:lang w:val="en-US" w:eastAsia="zh-CN"/>
        </w:rPr>
        <w:t>（6）乙方违反行业法律法规受到有关部门惩处或发生重大失误造成恶劣影响的。</w:t>
      </w:r>
    </w:p>
    <w:p w14:paraId="532BACCB">
      <w:pPr>
        <w:keepNext w:val="0"/>
        <w:keepLines w:val="0"/>
        <w:pageBreakBefore w:val="0"/>
        <w:widowControl w:val="0"/>
        <w:kinsoku/>
        <w:wordWrap/>
        <w:overflowPunct/>
        <w:topLinePunct w:val="0"/>
        <w:autoSpaceDE/>
        <w:autoSpaceDN/>
        <w:bidi w:val="0"/>
        <w:adjustRightInd/>
        <w:spacing w:line="360" w:lineRule="auto"/>
        <w:ind w:firstLine="422"/>
        <w:jc w:val="both"/>
        <w:textAlignment w:val="auto"/>
        <w:outlineLvl w:val="1"/>
        <w:rPr>
          <w:rFonts w:hint="eastAsia" w:ascii="宋体" w:hAnsi="宋体"/>
          <w:b/>
          <w:color w:val="auto"/>
          <w:szCs w:val="21"/>
          <w:highlight w:val="none"/>
        </w:rPr>
      </w:pPr>
      <w:bookmarkStart w:id="92" w:name="_Toc6238"/>
      <w:r>
        <w:rPr>
          <w:rFonts w:hint="eastAsia" w:ascii="宋体" w:hAnsi="宋体"/>
          <w:b/>
          <w:color w:val="auto"/>
          <w:szCs w:val="21"/>
          <w:highlight w:val="none"/>
        </w:rPr>
        <w:t>第十</w:t>
      </w:r>
      <w:r>
        <w:rPr>
          <w:rFonts w:hint="eastAsia" w:ascii="宋体" w:hAnsi="宋体"/>
          <w:b/>
          <w:color w:val="auto"/>
          <w:szCs w:val="21"/>
          <w:highlight w:val="none"/>
          <w:lang w:val="en-US" w:eastAsia="zh-CN"/>
        </w:rPr>
        <w:t>四</w:t>
      </w:r>
      <w:r>
        <w:rPr>
          <w:rFonts w:hint="eastAsia" w:ascii="宋体" w:hAnsi="宋体" w:cs="宋体"/>
          <w:b/>
          <w:color w:val="auto"/>
          <w:highlight w:val="none"/>
        </w:rPr>
        <w:t>条  不可抗力</w:t>
      </w:r>
      <w:r>
        <w:rPr>
          <w:rFonts w:hint="eastAsia" w:ascii="宋体" w:hAnsi="宋体"/>
          <w:b/>
          <w:color w:val="auto"/>
          <w:szCs w:val="21"/>
          <w:highlight w:val="none"/>
        </w:rPr>
        <w:t>事件处理</w:t>
      </w:r>
      <w:bookmarkEnd w:id="92"/>
    </w:p>
    <w:p w14:paraId="50DFC56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1.在合同有效期内，任何一方因不可抗力事件导致不能履行合同，则合同履行期可延长，其延长期与不可抗力影响期相同。</w:t>
      </w:r>
    </w:p>
    <w:p w14:paraId="1339500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Times New Roman"/>
          <w:color w:val="auto"/>
          <w:szCs w:val="21"/>
          <w:highlight w:val="none"/>
        </w:rPr>
        <w:t>不可抗力</w:t>
      </w:r>
      <w:r>
        <w:rPr>
          <w:rFonts w:hint="eastAsia" w:ascii="宋体" w:hAnsi="宋体"/>
          <w:color w:val="auto"/>
          <w:szCs w:val="21"/>
          <w:highlight w:val="none"/>
        </w:rPr>
        <w:t>事件发生后，应立即通知对方，并寄送有关权威机构出具的证明。</w:t>
      </w:r>
    </w:p>
    <w:p w14:paraId="09CB75C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s="Times New Roman"/>
          <w:color w:val="auto"/>
          <w:szCs w:val="21"/>
          <w:highlight w:val="none"/>
        </w:rPr>
        <w:t>不可抗力</w:t>
      </w:r>
      <w:r>
        <w:rPr>
          <w:rFonts w:hint="eastAsia" w:ascii="宋体" w:hAnsi="宋体"/>
          <w:color w:val="auto"/>
          <w:szCs w:val="21"/>
          <w:highlight w:val="none"/>
        </w:rPr>
        <w:t>事件延续一百二十天以上，双方应通过友好协商，确定是否继续履行合同。</w:t>
      </w:r>
    </w:p>
    <w:p w14:paraId="1F423C22">
      <w:pPr>
        <w:keepNext w:val="0"/>
        <w:keepLines w:val="0"/>
        <w:pageBreakBefore w:val="0"/>
        <w:widowControl w:val="0"/>
        <w:kinsoku/>
        <w:wordWrap/>
        <w:overflowPunct/>
        <w:topLinePunct w:val="0"/>
        <w:autoSpaceDE/>
        <w:autoSpaceDN/>
        <w:bidi w:val="0"/>
        <w:adjustRightInd/>
        <w:spacing w:line="360" w:lineRule="auto"/>
        <w:ind w:firstLine="422"/>
        <w:jc w:val="both"/>
        <w:textAlignment w:val="auto"/>
        <w:outlineLvl w:val="1"/>
        <w:rPr>
          <w:rFonts w:hint="eastAsia" w:ascii="宋体" w:hAnsi="宋体"/>
          <w:color w:val="auto"/>
          <w:szCs w:val="21"/>
          <w:highlight w:val="none"/>
        </w:rPr>
      </w:pPr>
      <w:bookmarkStart w:id="93" w:name="_Toc25854"/>
      <w:r>
        <w:rPr>
          <w:rFonts w:hint="eastAsia" w:ascii="宋体" w:hAnsi="宋体"/>
          <w:b/>
          <w:color w:val="auto"/>
          <w:szCs w:val="21"/>
          <w:highlight w:val="none"/>
        </w:rPr>
        <w:t>第十</w:t>
      </w:r>
      <w:r>
        <w:rPr>
          <w:rFonts w:hint="eastAsia" w:ascii="宋体" w:hAnsi="宋体"/>
          <w:b/>
          <w:color w:val="auto"/>
          <w:szCs w:val="21"/>
          <w:highlight w:val="none"/>
          <w:lang w:val="en-US" w:eastAsia="zh-CN"/>
        </w:rPr>
        <w:t>五</w:t>
      </w:r>
      <w:r>
        <w:rPr>
          <w:rFonts w:hint="eastAsia" w:ascii="宋体" w:hAnsi="宋体" w:cs="宋体"/>
          <w:b/>
          <w:color w:val="auto"/>
          <w:highlight w:val="none"/>
        </w:rPr>
        <w:t xml:space="preserve">条  </w:t>
      </w:r>
      <w:r>
        <w:rPr>
          <w:rFonts w:hint="eastAsia" w:ascii="宋体" w:hAnsi="宋体"/>
          <w:b/>
          <w:color w:val="auto"/>
          <w:szCs w:val="21"/>
          <w:highlight w:val="none"/>
        </w:rPr>
        <w:t>合同争议解决</w:t>
      </w:r>
      <w:bookmarkEnd w:id="93"/>
    </w:p>
    <w:p w14:paraId="0FE7CC5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1.因货物质量问题发生争议的，应邀请国家认可的质量检测机构对货物质量或装修质量进行鉴定。货物或装修</w:t>
      </w:r>
      <w:r>
        <w:rPr>
          <w:rFonts w:hint="eastAsia" w:ascii="宋体" w:hAnsi="宋体" w:cs="Times New Roman"/>
          <w:color w:val="auto"/>
          <w:szCs w:val="21"/>
          <w:highlight w:val="none"/>
        </w:rPr>
        <w:t>符合</w:t>
      </w:r>
      <w:r>
        <w:rPr>
          <w:rFonts w:hint="eastAsia" w:ascii="宋体" w:hAnsi="宋体"/>
          <w:color w:val="auto"/>
          <w:szCs w:val="21"/>
          <w:highlight w:val="none"/>
        </w:rPr>
        <w:t>标准的，鉴定费由甲方承担；货物或装修不符合标准的，鉴定费由乙方承担。</w:t>
      </w:r>
    </w:p>
    <w:p w14:paraId="3441731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2.因履行本合同引起的或与本合同有关的争议，甲乙双方应首先通过友好协商解决，如果协商不能解决，向甲方所在地人民法院提起诉讼，由此发生的诉讼费、鉴定费、保全费、律师费等实现债权的费用，由违约方</w:t>
      </w:r>
      <w:r>
        <w:rPr>
          <w:rFonts w:hint="eastAsia" w:ascii="宋体" w:hAnsi="宋体" w:cs="Times New Roman"/>
          <w:color w:val="auto"/>
          <w:szCs w:val="21"/>
          <w:highlight w:val="none"/>
        </w:rPr>
        <w:t>承担</w:t>
      </w:r>
      <w:r>
        <w:rPr>
          <w:rFonts w:hint="eastAsia" w:ascii="宋体" w:hAnsi="宋体"/>
          <w:color w:val="auto"/>
          <w:szCs w:val="21"/>
          <w:highlight w:val="none"/>
        </w:rPr>
        <w:t>。</w:t>
      </w:r>
    </w:p>
    <w:p w14:paraId="529C76E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s="Times New Roman"/>
          <w:color w:val="auto"/>
          <w:szCs w:val="21"/>
          <w:highlight w:val="none"/>
        </w:rPr>
        <w:t>诉讼</w:t>
      </w:r>
      <w:r>
        <w:rPr>
          <w:rFonts w:hint="eastAsia" w:ascii="宋体" w:hAnsi="宋体"/>
          <w:color w:val="auto"/>
          <w:szCs w:val="21"/>
          <w:highlight w:val="none"/>
        </w:rPr>
        <w:t>期间，本合同继续履行。</w:t>
      </w:r>
    </w:p>
    <w:p w14:paraId="3CBD324C">
      <w:pPr>
        <w:keepNext w:val="0"/>
        <w:keepLines w:val="0"/>
        <w:pageBreakBefore w:val="0"/>
        <w:widowControl w:val="0"/>
        <w:kinsoku/>
        <w:wordWrap/>
        <w:overflowPunct/>
        <w:topLinePunct w:val="0"/>
        <w:autoSpaceDE/>
        <w:autoSpaceDN/>
        <w:bidi w:val="0"/>
        <w:adjustRightInd/>
        <w:spacing w:line="360" w:lineRule="auto"/>
        <w:ind w:firstLine="422"/>
        <w:jc w:val="both"/>
        <w:textAlignment w:val="auto"/>
        <w:outlineLvl w:val="1"/>
        <w:rPr>
          <w:rFonts w:hint="eastAsia" w:ascii="宋体" w:hAnsi="宋体"/>
          <w:b/>
          <w:color w:val="auto"/>
          <w:szCs w:val="21"/>
          <w:highlight w:val="none"/>
        </w:rPr>
      </w:pPr>
      <w:bookmarkStart w:id="94" w:name="_Toc16408"/>
      <w:r>
        <w:rPr>
          <w:rFonts w:hint="eastAsia" w:ascii="宋体" w:hAnsi="宋体"/>
          <w:b/>
          <w:color w:val="auto"/>
          <w:szCs w:val="21"/>
          <w:highlight w:val="none"/>
        </w:rPr>
        <w:t>第十</w:t>
      </w:r>
      <w:r>
        <w:rPr>
          <w:rFonts w:hint="eastAsia" w:ascii="宋体" w:hAnsi="宋体"/>
          <w:b/>
          <w:color w:val="auto"/>
          <w:szCs w:val="21"/>
          <w:highlight w:val="none"/>
          <w:lang w:val="en-US" w:eastAsia="zh-CN"/>
        </w:rPr>
        <w:t>六</w:t>
      </w:r>
      <w:r>
        <w:rPr>
          <w:rFonts w:hint="eastAsia" w:ascii="宋体" w:hAnsi="宋体" w:cs="宋体"/>
          <w:b/>
          <w:color w:val="auto"/>
          <w:highlight w:val="none"/>
        </w:rPr>
        <w:t xml:space="preserve">条  </w:t>
      </w:r>
      <w:r>
        <w:rPr>
          <w:rFonts w:hint="eastAsia" w:ascii="宋体" w:hAnsi="宋体"/>
          <w:b/>
          <w:color w:val="auto"/>
          <w:szCs w:val="21"/>
          <w:highlight w:val="none"/>
        </w:rPr>
        <w:t>合同生效及其它</w:t>
      </w:r>
      <w:bookmarkEnd w:id="94"/>
    </w:p>
    <w:p w14:paraId="2300D49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1.合同经双方法定代表人(负责人)或授权代表（委托代理人）签字并加盖单位公章后生效。</w:t>
      </w:r>
    </w:p>
    <w:p w14:paraId="179512F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合同执行中涉及采购资金和采购内容修改或补充的，需经同级财政部门审批，并签订书面补充协议报同级</w:t>
      </w:r>
      <w:r>
        <w:rPr>
          <w:rFonts w:hint="eastAsia" w:ascii="宋体" w:hAnsi="宋体" w:cs="Times New Roman"/>
          <w:color w:val="auto"/>
          <w:szCs w:val="21"/>
          <w:highlight w:val="none"/>
        </w:rPr>
        <w:t>财政</w:t>
      </w:r>
      <w:r>
        <w:rPr>
          <w:rFonts w:hint="eastAsia" w:ascii="宋体" w:hAnsi="宋体" w:cs="宋体"/>
          <w:color w:val="auto"/>
          <w:szCs w:val="21"/>
          <w:highlight w:val="none"/>
        </w:rPr>
        <w:t>部门备案，方可作为主合同不可分割的一部分。</w:t>
      </w:r>
    </w:p>
    <w:p w14:paraId="1547C50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3.本合同未尽事宜，遵照</w:t>
      </w:r>
      <w:r>
        <w:rPr>
          <w:rFonts w:hint="eastAsia" w:ascii="宋体" w:hAnsi="宋体" w:cs="宋体"/>
          <w:color w:val="auto"/>
          <w:szCs w:val="21"/>
          <w:highlight w:val="none"/>
        </w:rPr>
        <w:t>《中华人民共和国民法典》</w:t>
      </w:r>
      <w:r>
        <w:rPr>
          <w:rFonts w:hint="eastAsia" w:ascii="宋体" w:hAnsi="宋体"/>
          <w:color w:val="auto"/>
          <w:szCs w:val="21"/>
          <w:highlight w:val="none"/>
        </w:rPr>
        <w:t>有关条文执行。</w:t>
      </w:r>
    </w:p>
    <w:p w14:paraId="6FE35A7D">
      <w:pPr>
        <w:keepNext w:val="0"/>
        <w:keepLines w:val="0"/>
        <w:pageBreakBefore w:val="0"/>
        <w:widowControl w:val="0"/>
        <w:kinsoku/>
        <w:wordWrap/>
        <w:overflowPunct/>
        <w:topLinePunct w:val="0"/>
        <w:autoSpaceDE/>
        <w:autoSpaceDN/>
        <w:bidi w:val="0"/>
        <w:adjustRightInd/>
        <w:spacing w:line="360" w:lineRule="auto"/>
        <w:ind w:firstLine="422"/>
        <w:jc w:val="both"/>
        <w:textAlignment w:val="auto"/>
        <w:outlineLvl w:val="1"/>
        <w:rPr>
          <w:rFonts w:hint="eastAsia" w:ascii="宋体" w:hAnsi="宋体"/>
          <w:b/>
          <w:color w:val="auto"/>
          <w:szCs w:val="21"/>
          <w:highlight w:val="none"/>
        </w:rPr>
      </w:pPr>
      <w:bookmarkStart w:id="95" w:name="_Toc11465"/>
      <w:r>
        <w:rPr>
          <w:rFonts w:hint="eastAsia" w:ascii="宋体" w:hAnsi="宋体"/>
          <w:b/>
          <w:color w:val="auto"/>
          <w:szCs w:val="21"/>
          <w:highlight w:val="none"/>
        </w:rPr>
        <w:t>第十</w:t>
      </w:r>
      <w:r>
        <w:rPr>
          <w:rFonts w:hint="eastAsia" w:ascii="宋体" w:hAnsi="宋体"/>
          <w:b/>
          <w:color w:val="auto"/>
          <w:szCs w:val="21"/>
          <w:highlight w:val="none"/>
          <w:lang w:val="en-US" w:eastAsia="zh-CN"/>
        </w:rPr>
        <w:t>七</w:t>
      </w:r>
      <w:r>
        <w:rPr>
          <w:rFonts w:hint="eastAsia" w:ascii="宋体" w:hAnsi="宋体"/>
          <w:b/>
          <w:color w:val="auto"/>
          <w:szCs w:val="21"/>
          <w:highlight w:val="none"/>
        </w:rPr>
        <w:t>条　</w:t>
      </w:r>
      <w:r>
        <w:rPr>
          <w:rFonts w:hint="eastAsia" w:ascii="宋体" w:hAnsi="宋体" w:cs="宋体"/>
          <w:b/>
          <w:color w:val="auto"/>
          <w:highlight w:val="none"/>
        </w:rPr>
        <w:t>合同</w:t>
      </w:r>
      <w:r>
        <w:rPr>
          <w:rFonts w:hint="eastAsia" w:ascii="宋体" w:hAnsi="宋体"/>
          <w:b/>
          <w:color w:val="auto"/>
          <w:szCs w:val="21"/>
          <w:highlight w:val="none"/>
        </w:rPr>
        <w:t>的变更、终止与转让</w:t>
      </w:r>
      <w:bookmarkEnd w:id="95"/>
    </w:p>
    <w:p w14:paraId="4734C45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1.除《中华人民共和国政府采购法》第五十条规定的情形外，本合同一经签订，甲乙双方不得擅自变更、中止或终止。</w:t>
      </w:r>
    </w:p>
    <w:p w14:paraId="168EB39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Times New Roman"/>
          <w:color w:val="auto"/>
          <w:szCs w:val="21"/>
          <w:highlight w:val="none"/>
        </w:rPr>
        <w:t>乙方</w:t>
      </w:r>
      <w:r>
        <w:rPr>
          <w:rFonts w:hint="eastAsia" w:ascii="宋体" w:hAnsi="宋体"/>
          <w:color w:val="auto"/>
          <w:szCs w:val="21"/>
          <w:highlight w:val="none"/>
        </w:rPr>
        <w:t>不得擅自转让（无进口资格的供应商委托进口货物除外）其应履行的合同义务。</w:t>
      </w:r>
    </w:p>
    <w:p w14:paraId="066FBE98">
      <w:pPr>
        <w:keepNext w:val="0"/>
        <w:keepLines w:val="0"/>
        <w:pageBreakBefore w:val="0"/>
        <w:widowControl w:val="0"/>
        <w:kinsoku/>
        <w:wordWrap/>
        <w:overflowPunct/>
        <w:topLinePunct w:val="0"/>
        <w:autoSpaceDE/>
        <w:autoSpaceDN/>
        <w:bidi w:val="0"/>
        <w:adjustRightInd/>
        <w:spacing w:line="360" w:lineRule="auto"/>
        <w:ind w:firstLine="422"/>
        <w:jc w:val="both"/>
        <w:textAlignment w:val="auto"/>
        <w:outlineLvl w:val="1"/>
        <w:rPr>
          <w:rFonts w:hint="eastAsia" w:ascii="宋体" w:hAnsi="宋体"/>
          <w:b/>
          <w:color w:val="auto"/>
          <w:szCs w:val="21"/>
          <w:highlight w:val="none"/>
        </w:rPr>
      </w:pPr>
      <w:bookmarkStart w:id="96" w:name="_Toc27116"/>
      <w:r>
        <w:rPr>
          <w:rFonts w:hint="eastAsia" w:ascii="宋体" w:hAnsi="宋体"/>
          <w:b/>
          <w:color w:val="auto"/>
          <w:szCs w:val="21"/>
          <w:highlight w:val="none"/>
        </w:rPr>
        <w:t>第十</w:t>
      </w:r>
      <w:r>
        <w:rPr>
          <w:rFonts w:hint="eastAsia" w:ascii="宋体" w:hAnsi="宋体"/>
          <w:b/>
          <w:color w:val="auto"/>
          <w:szCs w:val="21"/>
          <w:highlight w:val="none"/>
          <w:lang w:val="en-US" w:eastAsia="zh-CN"/>
        </w:rPr>
        <w:t>八</w:t>
      </w:r>
      <w:r>
        <w:rPr>
          <w:rFonts w:hint="eastAsia" w:ascii="宋体" w:hAnsi="宋体"/>
          <w:b/>
          <w:color w:val="auto"/>
          <w:szCs w:val="21"/>
          <w:highlight w:val="none"/>
        </w:rPr>
        <w:t>条　签订本合同依据</w:t>
      </w:r>
      <w:bookmarkEnd w:id="96"/>
    </w:p>
    <w:p w14:paraId="6510751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磋商文件</w:t>
      </w:r>
      <w:r>
        <w:rPr>
          <w:rFonts w:hint="eastAsia" w:ascii="宋体" w:hAnsi="宋体"/>
          <w:color w:val="auto"/>
          <w:szCs w:val="21"/>
          <w:highlight w:val="none"/>
        </w:rPr>
        <w:t>；</w:t>
      </w:r>
    </w:p>
    <w:p w14:paraId="4CB2F86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2.乙方提供的响应文件；</w:t>
      </w:r>
    </w:p>
    <w:p w14:paraId="206F88F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磋商活动</w:t>
      </w:r>
      <w:r>
        <w:rPr>
          <w:rFonts w:hint="eastAsia" w:ascii="宋体" w:hAnsi="宋体"/>
          <w:color w:val="auto"/>
          <w:szCs w:val="21"/>
          <w:highlight w:val="none"/>
          <w:lang w:eastAsia="zh-CN"/>
        </w:rPr>
        <w:t>记录</w:t>
      </w:r>
      <w:r>
        <w:rPr>
          <w:rFonts w:hint="eastAsia" w:ascii="宋体" w:hAnsi="宋体"/>
          <w:color w:val="auto"/>
          <w:szCs w:val="21"/>
          <w:highlight w:val="none"/>
        </w:rPr>
        <w:t>、</w:t>
      </w:r>
      <w:r>
        <w:rPr>
          <w:rFonts w:hint="eastAsia" w:ascii="宋体" w:hAnsi="宋体"/>
          <w:color w:val="auto"/>
          <w:szCs w:val="21"/>
          <w:highlight w:val="none"/>
          <w:lang w:eastAsia="zh-CN"/>
        </w:rPr>
        <w:t>应答文件</w:t>
      </w:r>
      <w:r>
        <w:rPr>
          <w:rFonts w:hint="eastAsia" w:ascii="宋体" w:hAnsi="宋体"/>
          <w:color w:val="auto"/>
          <w:szCs w:val="21"/>
          <w:highlight w:val="none"/>
        </w:rPr>
        <w:t xml:space="preserve">； </w:t>
      </w:r>
    </w:p>
    <w:p w14:paraId="4087BBD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olor w:val="auto"/>
          <w:szCs w:val="21"/>
          <w:highlight w:val="none"/>
          <w:u w:val="single"/>
        </w:rPr>
      </w:pPr>
      <w:r>
        <w:rPr>
          <w:rFonts w:hint="eastAsia" w:ascii="宋体" w:hAnsi="宋体"/>
          <w:color w:val="auto"/>
          <w:szCs w:val="21"/>
          <w:highlight w:val="none"/>
        </w:rPr>
        <w:t>4.成交通知书。</w:t>
      </w:r>
    </w:p>
    <w:p w14:paraId="39950B87">
      <w:pPr>
        <w:keepNext w:val="0"/>
        <w:keepLines w:val="0"/>
        <w:pageBreakBefore w:val="0"/>
        <w:widowControl w:val="0"/>
        <w:kinsoku/>
        <w:wordWrap/>
        <w:overflowPunct/>
        <w:topLinePunct w:val="0"/>
        <w:autoSpaceDE/>
        <w:autoSpaceDN/>
        <w:bidi w:val="0"/>
        <w:adjustRightInd/>
        <w:spacing w:line="360" w:lineRule="auto"/>
        <w:ind w:firstLine="422"/>
        <w:jc w:val="both"/>
        <w:textAlignment w:val="auto"/>
        <w:outlineLvl w:val="1"/>
        <w:rPr>
          <w:rFonts w:hint="eastAsia" w:ascii="宋体" w:hAnsi="宋体"/>
          <w:color w:val="auto"/>
          <w:szCs w:val="21"/>
          <w:highlight w:val="none"/>
        </w:rPr>
      </w:pPr>
      <w:bookmarkStart w:id="97" w:name="_Toc29004"/>
      <w:r>
        <w:rPr>
          <w:rFonts w:hint="eastAsia" w:ascii="宋体" w:hAnsi="宋体" w:cs="宋体"/>
          <w:b/>
          <w:color w:val="auto"/>
          <w:highlight w:val="none"/>
        </w:rPr>
        <w:t>第十</w:t>
      </w:r>
      <w:r>
        <w:rPr>
          <w:rFonts w:hint="eastAsia" w:ascii="宋体" w:hAnsi="宋体" w:cs="宋体"/>
          <w:b/>
          <w:color w:val="auto"/>
          <w:highlight w:val="none"/>
          <w:lang w:val="en-US" w:eastAsia="zh-CN"/>
        </w:rPr>
        <w:t>九</w:t>
      </w:r>
      <w:r>
        <w:rPr>
          <w:rFonts w:hint="eastAsia" w:ascii="宋体" w:hAnsi="宋体"/>
          <w:b/>
          <w:color w:val="auto"/>
          <w:szCs w:val="21"/>
          <w:highlight w:val="none"/>
        </w:rPr>
        <w:t>条　</w:t>
      </w:r>
      <w:r>
        <w:rPr>
          <w:rFonts w:hint="eastAsia" w:ascii="宋体" w:hAnsi="宋体"/>
          <w:color w:val="auto"/>
          <w:szCs w:val="21"/>
          <w:highlight w:val="none"/>
        </w:rPr>
        <w:t>本合同一式伍份，具有同等法律效力，</w:t>
      </w:r>
      <w:r>
        <w:rPr>
          <w:rFonts w:hint="eastAsia" w:ascii="宋体" w:hAnsi="宋体"/>
          <w:color w:val="auto"/>
          <w:szCs w:val="21"/>
          <w:highlight w:val="none"/>
          <w:lang w:eastAsia="zh-CN"/>
        </w:rPr>
        <w:t>采购代理机构</w:t>
      </w:r>
      <w:r>
        <w:rPr>
          <w:rFonts w:hint="eastAsia" w:ascii="宋体" w:hAnsi="宋体"/>
          <w:color w:val="auto"/>
          <w:szCs w:val="21"/>
          <w:highlight w:val="none"/>
        </w:rPr>
        <w:t>一份，甲乙双方各二份（可根据需要另增加）。</w:t>
      </w:r>
      <w:bookmarkEnd w:id="97"/>
    </w:p>
    <w:p w14:paraId="226E942E">
      <w:pPr>
        <w:pStyle w:val="7"/>
        <w:rPr>
          <w:rFonts w:hint="eastAsia" w:ascii="宋体" w:hAnsi="宋体"/>
          <w:color w:val="auto"/>
          <w:szCs w:val="21"/>
          <w:highlight w:val="none"/>
        </w:rPr>
      </w:pPr>
    </w:p>
    <w:p w14:paraId="76831E94">
      <w:pPr>
        <w:keepNext w:val="0"/>
        <w:keepLines w:val="0"/>
        <w:pageBreakBefore w:val="0"/>
        <w:widowControl w:val="0"/>
        <w:kinsoku/>
        <w:wordWrap/>
        <w:overflowPunct/>
        <w:topLinePunct w:val="0"/>
        <w:autoSpaceDE/>
        <w:autoSpaceDN/>
        <w:bidi w:val="0"/>
        <w:adjustRightInd/>
        <w:snapToGrid/>
        <w:spacing w:beforeLines="0" w:afterLines="0" w:line="360" w:lineRule="auto"/>
        <w:ind w:left="60"/>
        <w:jc w:val="left"/>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rPr>
        <w:t>附：</w:t>
      </w:r>
      <w:r>
        <w:rPr>
          <w:rFonts w:hint="eastAsia" w:ascii="宋体" w:hAnsi="宋体" w:eastAsia="宋体" w:cs="宋体"/>
          <w:b/>
          <w:bCs/>
          <w:color w:val="auto"/>
          <w:sz w:val="21"/>
          <w:szCs w:val="21"/>
          <w:highlight w:val="none"/>
          <w:lang w:val="en-US" w:eastAsia="zh-CN"/>
        </w:rPr>
        <w:t>《</w:t>
      </w:r>
      <w:r>
        <w:rPr>
          <w:rFonts w:hint="eastAsia" w:hAnsi="宋体"/>
          <w:b/>
          <w:bCs/>
          <w:color w:val="auto"/>
          <w:highlight w:val="none"/>
        </w:rPr>
        <w:t>后勤水电木日常维修材料供应清单</w:t>
      </w:r>
      <w:r>
        <w:rPr>
          <w:rFonts w:hint="eastAsia" w:ascii="宋体" w:hAnsi="宋体" w:eastAsia="宋体" w:cs="宋体"/>
          <w:b/>
          <w:bCs/>
          <w:color w:val="auto"/>
          <w:sz w:val="21"/>
          <w:szCs w:val="21"/>
          <w:highlight w:val="none"/>
          <w:lang w:val="en-US" w:eastAsia="zh-CN"/>
        </w:rPr>
        <w:t>》</w:t>
      </w:r>
    </w:p>
    <w:p w14:paraId="5B1625D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color w:val="auto"/>
          <w:szCs w:val="21"/>
          <w:highlight w:val="none"/>
        </w:rPr>
      </w:pPr>
    </w:p>
    <w:p w14:paraId="5022552A">
      <w:pPr>
        <w:pStyle w:val="7"/>
        <w:rPr>
          <w:rFonts w:hint="eastAsia" w:ascii="宋体" w:hAnsi="宋体"/>
          <w:color w:val="auto"/>
          <w:szCs w:val="21"/>
          <w:highlight w:val="none"/>
        </w:rPr>
      </w:pPr>
    </w:p>
    <w:p w14:paraId="689BCA19">
      <w:pPr>
        <w:pStyle w:val="7"/>
        <w:rPr>
          <w:rFonts w:hint="eastAsia" w:ascii="宋体" w:hAnsi="宋体"/>
          <w:color w:val="auto"/>
          <w:szCs w:val="21"/>
          <w:highlight w:val="none"/>
        </w:rPr>
      </w:pPr>
    </w:p>
    <w:tbl>
      <w:tblPr>
        <w:tblStyle w:val="52"/>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49AD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4516" w:type="dxa"/>
            <w:noWrap w:val="0"/>
            <w:vAlign w:val="center"/>
          </w:tcPr>
          <w:p w14:paraId="68589801">
            <w:pPr>
              <w:snapToGrid w:val="0"/>
              <w:spacing w:line="380" w:lineRule="exact"/>
              <w:jc w:val="both"/>
              <w:rPr>
                <w:rFonts w:hint="eastAsia" w:ascii="宋体" w:hAnsi="宋体"/>
                <w:color w:val="auto"/>
                <w:szCs w:val="21"/>
                <w:highlight w:val="none"/>
              </w:rPr>
            </w:pPr>
            <w:r>
              <w:rPr>
                <w:rFonts w:hint="eastAsia" w:ascii="宋体" w:hAnsi="宋体"/>
                <w:color w:val="auto"/>
                <w:szCs w:val="21"/>
                <w:highlight w:val="none"/>
              </w:rPr>
              <w:t>甲方（章）</w:t>
            </w:r>
          </w:p>
          <w:p w14:paraId="7D5BB5F1">
            <w:pPr>
              <w:snapToGrid w:val="0"/>
              <w:spacing w:line="380" w:lineRule="exact"/>
              <w:ind w:firstLine="945" w:firstLineChars="450"/>
              <w:jc w:val="right"/>
              <w:rPr>
                <w:rFonts w:hint="eastAsia" w:ascii="宋体" w:hAnsi="宋体"/>
                <w:color w:val="auto"/>
                <w:szCs w:val="21"/>
                <w:highlight w:val="none"/>
              </w:rPr>
            </w:pPr>
            <w:r>
              <w:rPr>
                <w:rFonts w:hint="eastAsia" w:ascii="宋体" w:hAnsi="宋体"/>
                <w:color w:val="auto"/>
                <w:szCs w:val="21"/>
                <w:highlight w:val="none"/>
              </w:rPr>
              <w:t>年   月   日</w:t>
            </w:r>
          </w:p>
        </w:tc>
        <w:tc>
          <w:tcPr>
            <w:tcW w:w="4517" w:type="dxa"/>
            <w:noWrap w:val="0"/>
            <w:vAlign w:val="center"/>
          </w:tcPr>
          <w:p w14:paraId="0ECF0D65">
            <w:pPr>
              <w:snapToGrid w:val="0"/>
              <w:spacing w:line="380" w:lineRule="exact"/>
              <w:jc w:val="both"/>
              <w:rPr>
                <w:rFonts w:hint="eastAsia" w:ascii="宋体" w:hAnsi="宋体"/>
                <w:color w:val="auto"/>
                <w:szCs w:val="21"/>
                <w:highlight w:val="none"/>
              </w:rPr>
            </w:pPr>
            <w:r>
              <w:rPr>
                <w:rFonts w:hint="eastAsia" w:ascii="宋体" w:hAnsi="宋体"/>
                <w:color w:val="auto"/>
                <w:szCs w:val="21"/>
                <w:highlight w:val="none"/>
              </w:rPr>
              <w:t>乙方（章）</w:t>
            </w:r>
          </w:p>
          <w:p w14:paraId="0A30EBD6">
            <w:pPr>
              <w:snapToGrid w:val="0"/>
              <w:spacing w:line="380" w:lineRule="exact"/>
              <w:jc w:val="right"/>
              <w:rPr>
                <w:rFonts w:hint="eastAsia" w:ascii="宋体" w:hAnsi="宋体"/>
                <w:color w:val="auto"/>
                <w:szCs w:val="21"/>
                <w:highlight w:val="none"/>
              </w:rPr>
            </w:pPr>
            <w:r>
              <w:rPr>
                <w:rFonts w:hint="eastAsia" w:ascii="宋体" w:hAnsi="宋体"/>
                <w:color w:val="auto"/>
                <w:szCs w:val="21"/>
                <w:highlight w:val="none"/>
              </w:rPr>
              <w:t>年   月   日</w:t>
            </w:r>
          </w:p>
        </w:tc>
      </w:tr>
      <w:tr w14:paraId="36CF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4516" w:type="dxa"/>
            <w:noWrap w:val="0"/>
            <w:vAlign w:val="center"/>
          </w:tcPr>
          <w:p w14:paraId="3294B20E">
            <w:pPr>
              <w:snapToGrid w:val="0"/>
              <w:spacing w:line="380" w:lineRule="exact"/>
              <w:jc w:val="both"/>
              <w:rPr>
                <w:rFonts w:hint="eastAsia" w:ascii="宋体" w:hAnsi="宋体"/>
                <w:color w:val="auto"/>
                <w:szCs w:val="21"/>
                <w:highlight w:val="none"/>
              </w:rPr>
            </w:pPr>
            <w:r>
              <w:rPr>
                <w:rFonts w:hint="eastAsia" w:ascii="宋体" w:hAnsi="宋体"/>
                <w:color w:val="auto"/>
                <w:szCs w:val="21"/>
                <w:highlight w:val="none"/>
              </w:rPr>
              <w:t>单位地址：桂林市金鸡路2号</w:t>
            </w:r>
          </w:p>
        </w:tc>
        <w:tc>
          <w:tcPr>
            <w:tcW w:w="4517" w:type="dxa"/>
            <w:noWrap w:val="0"/>
            <w:vAlign w:val="center"/>
          </w:tcPr>
          <w:p w14:paraId="10DC0272">
            <w:pPr>
              <w:snapToGrid w:val="0"/>
              <w:spacing w:line="380" w:lineRule="exact"/>
              <w:jc w:val="both"/>
              <w:rPr>
                <w:rFonts w:hint="eastAsia" w:ascii="宋体" w:hAnsi="宋体"/>
                <w:color w:val="auto"/>
                <w:szCs w:val="21"/>
                <w:highlight w:val="none"/>
              </w:rPr>
            </w:pPr>
            <w:r>
              <w:rPr>
                <w:rFonts w:hint="eastAsia" w:ascii="宋体" w:hAnsi="宋体"/>
                <w:color w:val="auto"/>
                <w:szCs w:val="21"/>
                <w:highlight w:val="none"/>
              </w:rPr>
              <w:t>单位地址：</w:t>
            </w:r>
          </w:p>
        </w:tc>
      </w:tr>
      <w:tr w14:paraId="22BD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4516" w:type="dxa"/>
            <w:noWrap w:val="0"/>
            <w:vAlign w:val="center"/>
          </w:tcPr>
          <w:p w14:paraId="09AB8AD6">
            <w:pPr>
              <w:snapToGrid w:val="0"/>
              <w:spacing w:line="380" w:lineRule="exact"/>
              <w:jc w:val="both"/>
              <w:rPr>
                <w:rFonts w:hint="eastAsia" w:ascii="宋体" w:hAnsi="宋体"/>
                <w:color w:val="auto"/>
                <w:szCs w:val="21"/>
                <w:highlight w:val="none"/>
              </w:rPr>
            </w:pPr>
            <w:r>
              <w:rPr>
                <w:rFonts w:hint="eastAsia" w:ascii="宋体" w:hAnsi="宋体"/>
                <w:color w:val="auto"/>
                <w:szCs w:val="21"/>
                <w:highlight w:val="none"/>
              </w:rPr>
              <w:t>法定代表人：</w:t>
            </w:r>
          </w:p>
        </w:tc>
        <w:tc>
          <w:tcPr>
            <w:tcW w:w="4517" w:type="dxa"/>
            <w:noWrap w:val="0"/>
            <w:vAlign w:val="center"/>
          </w:tcPr>
          <w:p w14:paraId="210725E5">
            <w:pPr>
              <w:snapToGrid w:val="0"/>
              <w:spacing w:line="380" w:lineRule="exact"/>
              <w:jc w:val="both"/>
              <w:rPr>
                <w:rFonts w:hint="eastAsia" w:ascii="宋体" w:hAnsi="宋体"/>
                <w:color w:val="auto"/>
                <w:szCs w:val="21"/>
                <w:highlight w:val="none"/>
              </w:rPr>
            </w:pPr>
            <w:r>
              <w:rPr>
                <w:rFonts w:hint="eastAsia" w:ascii="宋体" w:hAnsi="宋体"/>
                <w:color w:val="auto"/>
                <w:szCs w:val="21"/>
                <w:highlight w:val="none"/>
              </w:rPr>
              <w:t>法定代表人(负责人)：</w:t>
            </w:r>
          </w:p>
        </w:tc>
      </w:tr>
      <w:tr w14:paraId="5F23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4516" w:type="dxa"/>
            <w:noWrap w:val="0"/>
            <w:vAlign w:val="center"/>
          </w:tcPr>
          <w:p w14:paraId="3E93E309">
            <w:pPr>
              <w:snapToGrid w:val="0"/>
              <w:spacing w:line="380" w:lineRule="exact"/>
              <w:jc w:val="both"/>
              <w:rPr>
                <w:rFonts w:hint="eastAsia" w:ascii="宋体" w:hAnsi="宋体"/>
                <w:color w:val="auto"/>
                <w:szCs w:val="21"/>
                <w:highlight w:val="none"/>
              </w:rPr>
            </w:pPr>
            <w:r>
              <w:rPr>
                <w:rFonts w:hint="eastAsia" w:ascii="宋体" w:hAnsi="宋体"/>
                <w:color w:val="auto"/>
                <w:szCs w:val="21"/>
                <w:highlight w:val="none"/>
              </w:rPr>
              <w:t>委托代理人：</w:t>
            </w:r>
          </w:p>
        </w:tc>
        <w:tc>
          <w:tcPr>
            <w:tcW w:w="4517" w:type="dxa"/>
            <w:noWrap w:val="0"/>
            <w:vAlign w:val="center"/>
          </w:tcPr>
          <w:p w14:paraId="21AFD1F9">
            <w:pPr>
              <w:snapToGrid w:val="0"/>
              <w:spacing w:line="380" w:lineRule="exact"/>
              <w:jc w:val="both"/>
              <w:rPr>
                <w:rFonts w:hint="eastAsia" w:ascii="宋体" w:hAnsi="宋体"/>
                <w:color w:val="auto"/>
                <w:szCs w:val="21"/>
                <w:highlight w:val="none"/>
              </w:rPr>
            </w:pPr>
            <w:r>
              <w:rPr>
                <w:rFonts w:hint="eastAsia" w:ascii="宋体" w:hAnsi="宋体"/>
                <w:color w:val="auto"/>
                <w:szCs w:val="21"/>
                <w:highlight w:val="none"/>
              </w:rPr>
              <w:t>委托代理人</w:t>
            </w:r>
          </w:p>
        </w:tc>
      </w:tr>
      <w:tr w14:paraId="4A1BA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4516" w:type="dxa"/>
            <w:noWrap w:val="0"/>
            <w:vAlign w:val="center"/>
          </w:tcPr>
          <w:p w14:paraId="5FCF7B44">
            <w:pPr>
              <w:snapToGrid w:val="0"/>
              <w:spacing w:line="380" w:lineRule="exact"/>
              <w:jc w:val="both"/>
              <w:rPr>
                <w:rFonts w:hint="eastAsia" w:ascii="宋体" w:hAnsi="宋体"/>
                <w:color w:val="auto"/>
                <w:szCs w:val="21"/>
                <w:highlight w:val="none"/>
              </w:rPr>
            </w:pPr>
            <w:r>
              <w:rPr>
                <w:rFonts w:hint="eastAsia" w:ascii="宋体" w:hAnsi="宋体"/>
                <w:color w:val="auto"/>
                <w:szCs w:val="21"/>
                <w:highlight w:val="none"/>
              </w:rPr>
              <w:t>电话：</w:t>
            </w:r>
          </w:p>
        </w:tc>
        <w:tc>
          <w:tcPr>
            <w:tcW w:w="4517" w:type="dxa"/>
            <w:noWrap w:val="0"/>
            <w:vAlign w:val="center"/>
          </w:tcPr>
          <w:p w14:paraId="090C349E">
            <w:pPr>
              <w:snapToGrid w:val="0"/>
              <w:spacing w:line="380" w:lineRule="exact"/>
              <w:jc w:val="both"/>
              <w:rPr>
                <w:rFonts w:hint="eastAsia" w:ascii="宋体" w:hAnsi="宋体"/>
                <w:color w:val="auto"/>
                <w:szCs w:val="21"/>
                <w:highlight w:val="none"/>
              </w:rPr>
            </w:pPr>
            <w:r>
              <w:rPr>
                <w:rFonts w:hint="eastAsia" w:ascii="宋体" w:hAnsi="宋体"/>
                <w:color w:val="auto"/>
                <w:szCs w:val="21"/>
                <w:highlight w:val="none"/>
              </w:rPr>
              <w:t>电话：</w:t>
            </w:r>
          </w:p>
        </w:tc>
      </w:tr>
      <w:tr w14:paraId="030D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4516" w:type="dxa"/>
            <w:noWrap w:val="0"/>
            <w:vAlign w:val="center"/>
          </w:tcPr>
          <w:p w14:paraId="697F1080">
            <w:pPr>
              <w:snapToGrid w:val="0"/>
              <w:spacing w:line="380" w:lineRule="exact"/>
              <w:jc w:val="both"/>
              <w:rPr>
                <w:rFonts w:hint="eastAsia" w:ascii="宋体" w:hAnsi="宋体"/>
                <w:color w:val="auto"/>
                <w:szCs w:val="21"/>
                <w:highlight w:val="none"/>
              </w:rPr>
            </w:pPr>
            <w:r>
              <w:rPr>
                <w:rFonts w:hint="eastAsia" w:ascii="宋体" w:hAnsi="宋体"/>
                <w:color w:val="auto"/>
                <w:szCs w:val="21"/>
                <w:highlight w:val="none"/>
              </w:rPr>
              <w:t>电子邮箱：</w:t>
            </w:r>
          </w:p>
        </w:tc>
        <w:tc>
          <w:tcPr>
            <w:tcW w:w="4517" w:type="dxa"/>
            <w:noWrap w:val="0"/>
            <w:vAlign w:val="center"/>
          </w:tcPr>
          <w:p w14:paraId="5D8FD793">
            <w:pPr>
              <w:snapToGrid w:val="0"/>
              <w:spacing w:line="380" w:lineRule="exact"/>
              <w:jc w:val="both"/>
              <w:rPr>
                <w:rFonts w:hint="eastAsia" w:ascii="宋体" w:hAnsi="宋体"/>
                <w:color w:val="auto"/>
                <w:szCs w:val="21"/>
                <w:highlight w:val="none"/>
              </w:rPr>
            </w:pPr>
            <w:r>
              <w:rPr>
                <w:rFonts w:hint="eastAsia" w:ascii="宋体" w:hAnsi="宋体"/>
                <w:color w:val="auto"/>
                <w:szCs w:val="21"/>
                <w:highlight w:val="none"/>
              </w:rPr>
              <w:t>电子邮箱：</w:t>
            </w:r>
          </w:p>
        </w:tc>
      </w:tr>
      <w:tr w14:paraId="609C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4516" w:type="dxa"/>
            <w:noWrap w:val="0"/>
            <w:vAlign w:val="center"/>
          </w:tcPr>
          <w:p w14:paraId="331F2E58">
            <w:pPr>
              <w:snapToGrid w:val="0"/>
              <w:spacing w:line="380" w:lineRule="exact"/>
              <w:jc w:val="both"/>
              <w:rPr>
                <w:rFonts w:hint="eastAsia" w:ascii="宋体" w:hAnsi="宋体"/>
                <w:color w:val="auto"/>
                <w:szCs w:val="21"/>
                <w:highlight w:val="none"/>
              </w:rPr>
            </w:pPr>
            <w:r>
              <w:rPr>
                <w:rFonts w:hint="eastAsia" w:ascii="宋体" w:hAnsi="宋体"/>
                <w:color w:val="auto"/>
                <w:szCs w:val="21"/>
                <w:highlight w:val="none"/>
              </w:rPr>
              <w:t>开户银行：</w:t>
            </w:r>
          </w:p>
        </w:tc>
        <w:tc>
          <w:tcPr>
            <w:tcW w:w="4517" w:type="dxa"/>
            <w:noWrap w:val="0"/>
            <w:vAlign w:val="center"/>
          </w:tcPr>
          <w:p w14:paraId="73887B0D">
            <w:pPr>
              <w:snapToGrid w:val="0"/>
              <w:spacing w:line="380" w:lineRule="exact"/>
              <w:jc w:val="both"/>
              <w:rPr>
                <w:rFonts w:hint="eastAsia" w:ascii="宋体" w:hAnsi="宋体"/>
                <w:color w:val="auto"/>
                <w:szCs w:val="21"/>
                <w:highlight w:val="none"/>
              </w:rPr>
            </w:pPr>
            <w:r>
              <w:rPr>
                <w:rFonts w:hint="eastAsia" w:ascii="宋体" w:hAnsi="宋体"/>
                <w:color w:val="auto"/>
                <w:szCs w:val="21"/>
                <w:highlight w:val="none"/>
              </w:rPr>
              <w:t>开户银行：</w:t>
            </w:r>
          </w:p>
        </w:tc>
      </w:tr>
      <w:tr w14:paraId="075E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4516" w:type="dxa"/>
            <w:noWrap w:val="0"/>
            <w:vAlign w:val="center"/>
          </w:tcPr>
          <w:p w14:paraId="116C4660">
            <w:pPr>
              <w:snapToGrid w:val="0"/>
              <w:spacing w:line="380" w:lineRule="exact"/>
              <w:jc w:val="both"/>
              <w:rPr>
                <w:rFonts w:hint="eastAsia" w:ascii="宋体" w:hAnsi="宋体"/>
                <w:color w:val="auto"/>
                <w:szCs w:val="21"/>
                <w:highlight w:val="none"/>
              </w:rPr>
            </w:pPr>
            <w:r>
              <w:rPr>
                <w:rFonts w:hint="eastAsia" w:ascii="宋体" w:hAnsi="宋体"/>
                <w:color w:val="auto"/>
                <w:szCs w:val="21"/>
                <w:highlight w:val="none"/>
              </w:rPr>
              <w:t>账号：</w:t>
            </w:r>
          </w:p>
        </w:tc>
        <w:tc>
          <w:tcPr>
            <w:tcW w:w="4517" w:type="dxa"/>
            <w:noWrap w:val="0"/>
            <w:vAlign w:val="center"/>
          </w:tcPr>
          <w:p w14:paraId="17EDB172">
            <w:pPr>
              <w:snapToGrid w:val="0"/>
              <w:spacing w:line="380" w:lineRule="exact"/>
              <w:jc w:val="both"/>
              <w:rPr>
                <w:rFonts w:hint="eastAsia" w:ascii="宋体" w:hAnsi="宋体"/>
                <w:color w:val="auto"/>
                <w:szCs w:val="21"/>
                <w:highlight w:val="none"/>
              </w:rPr>
            </w:pPr>
            <w:r>
              <w:rPr>
                <w:rFonts w:hint="eastAsia" w:ascii="宋体" w:hAnsi="宋体"/>
                <w:color w:val="auto"/>
                <w:szCs w:val="21"/>
                <w:highlight w:val="none"/>
              </w:rPr>
              <w:t>账号：</w:t>
            </w:r>
          </w:p>
        </w:tc>
      </w:tr>
      <w:tr w14:paraId="64EA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4516" w:type="dxa"/>
            <w:noWrap w:val="0"/>
            <w:vAlign w:val="center"/>
          </w:tcPr>
          <w:p w14:paraId="6AF67547">
            <w:pPr>
              <w:snapToGrid w:val="0"/>
              <w:spacing w:line="380" w:lineRule="exact"/>
              <w:jc w:val="both"/>
              <w:rPr>
                <w:rFonts w:hint="eastAsia" w:ascii="宋体" w:hAnsi="宋体"/>
                <w:color w:val="auto"/>
                <w:szCs w:val="21"/>
                <w:highlight w:val="none"/>
              </w:rPr>
            </w:pPr>
            <w:r>
              <w:rPr>
                <w:rFonts w:hint="eastAsia" w:ascii="宋体" w:hAnsi="宋体"/>
                <w:color w:val="auto"/>
                <w:szCs w:val="21"/>
                <w:highlight w:val="none"/>
              </w:rPr>
              <w:t>邮政编码：</w:t>
            </w:r>
          </w:p>
        </w:tc>
        <w:tc>
          <w:tcPr>
            <w:tcW w:w="4517" w:type="dxa"/>
            <w:noWrap w:val="0"/>
            <w:vAlign w:val="center"/>
          </w:tcPr>
          <w:p w14:paraId="70B2544E">
            <w:pPr>
              <w:snapToGrid w:val="0"/>
              <w:spacing w:line="380" w:lineRule="exact"/>
              <w:jc w:val="both"/>
              <w:rPr>
                <w:rFonts w:hint="eastAsia" w:ascii="宋体" w:hAnsi="宋体"/>
                <w:color w:val="auto"/>
                <w:szCs w:val="21"/>
                <w:highlight w:val="none"/>
              </w:rPr>
            </w:pPr>
            <w:r>
              <w:rPr>
                <w:rFonts w:hint="eastAsia" w:ascii="宋体" w:hAnsi="宋体"/>
                <w:color w:val="auto"/>
                <w:szCs w:val="21"/>
                <w:highlight w:val="none"/>
              </w:rPr>
              <w:t>邮政编码：</w:t>
            </w:r>
          </w:p>
        </w:tc>
      </w:tr>
      <w:tr w14:paraId="60C3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9033" w:type="dxa"/>
            <w:gridSpan w:val="2"/>
            <w:noWrap w:val="0"/>
            <w:vAlign w:val="top"/>
          </w:tcPr>
          <w:p w14:paraId="29674934">
            <w:pPr>
              <w:snapToGrid w:val="0"/>
              <w:spacing w:line="380" w:lineRule="exact"/>
              <w:jc w:val="both"/>
              <w:rPr>
                <w:rFonts w:hint="eastAsia" w:ascii="宋体" w:hAnsi="宋体"/>
                <w:color w:val="auto"/>
                <w:szCs w:val="21"/>
                <w:highlight w:val="none"/>
              </w:rPr>
            </w:pPr>
            <w:r>
              <w:rPr>
                <w:rFonts w:hint="eastAsia" w:ascii="宋体" w:hAnsi="宋体"/>
                <w:color w:val="auto"/>
                <w:szCs w:val="21"/>
                <w:highlight w:val="none"/>
              </w:rPr>
              <w:t>经办人：</w:t>
            </w:r>
          </w:p>
          <w:p w14:paraId="2905DD89">
            <w:pPr>
              <w:snapToGrid w:val="0"/>
              <w:spacing w:line="380" w:lineRule="exact"/>
              <w:ind w:firstLine="630" w:firstLineChars="300"/>
              <w:jc w:val="right"/>
              <w:rPr>
                <w:rFonts w:hint="eastAsia" w:ascii="宋体" w:hAnsi="宋体"/>
                <w:color w:val="auto"/>
                <w:szCs w:val="21"/>
                <w:highlight w:val="none"/>
              </w:rPr>
            </w:pPr>
          </w:p>
          <w:p w14:paraId="7AA919C8">
            <w:pPr>
              <w:snapToGrid w:val="0"/>
              <w:spacing w:line="380" w:lineRule="exact"/>
              <w:ind w:firstLine="630" w:firstLineChars="300"/>
              <w:jc w:val="right"/>
              <w:rPr>
                <w:rFonts w:hint="eastAsia" w:ascii="宋体" w:hAnsi="宋体"/>
                <w:color w:val="auto"/>
                <w:szCs w:val="21"/>
                <w:highlight w:val="none"/>
              </w:rPr>
            </w:pPr>
            <w:r>
              <w:rPr>
                <w:rFonts w:hint="eastAsia" w:ascii="宋体" w:hAnsi="宋体"/>
                <w:color w:val="auto"/>
                <w:szCs w:val="21"/>
                <w:highlight w:val="none"/>
              </w:rPr>
              <w:t>年    月    日</w:t>
            </w:r>
          </w:p>
        </w:tc>
      </w:tr>
    </w:tbl>
    <w:p w14:paraId="2B070625">
      <w:pPr>
        <w:spacing w:before="120" w:line="320" w:lineRule="atLeast"/>
        <w:rPr>
          <w:rFonts w:hint="eastAsia"/>
          <w:color w:val="auto"/>
          <w:szCs w:val="21"/>
          <w:highlight w:val="none"/>
        </w:rPr>
        <w:sectPr>
          <w:headerReference r:id="rId16" w:type="default"/>
          <w:pgSz w:w="11906" w:h="16838"/>
          <w:pgMar w:top="1418" w:right="1418" w:bottom="1246" w:left="1418" w:header="851" w:footer="992" w:gutter="0"/>
          <w:cols w:space="720" w:num="1"/>
          <w:docGrid w:linePitch="312" w:charSpace="0"/>
        </w:sectPr>
      </w:pPr>
    </w:p>
    <w:bookmarkEnd w:id="0"/>
    <w:bookmarkEnd w:id="1"/>
    <w:bookmarkEnd w:id="74"/>
    <w:bookmarkEnd w:id="75"/>
    <w:p w14:paraId="7F4FAEFD">
      <w:pPr>
        <w:widowControl/>
        <w:jc w:val="center"/>
        <w:outlineLvl w:val="0"/>
        <w:rPr>
          <w:color w:val="auto"/>
          <w:sz w:val="32"/>
          <w:szCs w:val="32"/>
          <w:highlight w:val="none"/>
        </w:rPr>
      </w:pPr>
      <w:bookmarkStart w:id="98" w:name="_Toc23769"/>
      <w:r>
        <w:rPr>
          <w:color w:val="auto"/>
          <w:sz w:val="32"/>
          <w:szCs w:val="32"/>
          <w:highlight w:val="none"/>
        </w:rPr>
        <w:t>第六章  响应文件格式</w:t>
      </w:r>
      <w:bookmarkEnd w:id="98"/>
    </w:p>
    <w:p w14:paraId="767C7A8D">
      <w:pPr>
        <w:rPr>
          <w:rFonts w:hint="eastAsia"/>
          <w:color w:val="auto"/>
          <w:sz w:val="28"/>
          <w:szCs w:val="28"/>
          <w:highlight w:val="none"/>
        </w:rPr>
      </w:pPr>
      <w:bookmarkStart w:id="99" w:name="_Toc254970556"/>
      <w:bookmarkStart w:id="100" w:name="_Toc254970697"/>
    </w:p>
    <w:bookmarkEnd w:id="99"/>
    <w:bookmarkEnd w:id="100"/>
    <w:p w14:paraId="5C5E59B9">
      <w:pPr>
        <w:rPr>
          <w:rFonts w:hint="eastAsia"/>
          <w:color w:val="auto"/>
          <w:sz w:val="28"/>
          <w:szCs w:val="28"/>
          <w:highlight w:val="none"/>
        </w:rPr>
      </w:pPr>
    </w:p>
    <w:p w14:paraId="69F3941E">
      <w:pPr>
        <w:spacing w:line="500" w:lineRule="exact"/>
        <w:ind w:firstLine="560" w:firstLineChars="200"/>
        <w:rPr>
          <w:rFonts w:ascii="宋体" w:hAnsi="宋体"/>
          <w:color w:val="auto"/>
          <w:sz w:val="24"/>
          <w:highlight w:val="none"/>
        </w:rPr>
      </w:pPr>
      <w:bookmarkStart w:id="101" w:name="_Hlk19199063"/>
      <w:r>
        <w:rPr>
          <w:rFonts w:hint="eastAsia"/>
          <w:color w:val="auto"/>
          <w:sz w:val="28"/>
          <w:szCs w:val="28"/>
          <w:highlight w:val="none"/>
        </w:rPr>
        <w:t>注：有签字、盖章要求的应按要求</w:t>
      </w:r>
      <w:bookmarkEnd w:id="101"/>
      <w:r>
        <w:rPr>
          <w:rFonts w:hint="eastAsia"/>
          <w:color w:val="auto"/>
          <w:sz w:val="28"/>
          <w:szCs w:val="28"/>
          <w:highlight w:val="none"/>
        </w:rPr>
        <w:t>签字（签章）、盖章（签章）。</w:t>
      </w:r>
      <w:r>
        <w:rPr>
          <w:bCs/>
          <w:color w:val="auto"/>
          <w:sz w:val="24"/>
          <w:highlight w:val="none"/>
        </w:rPr>
        <w:t xml:space="preserve"> </w:t>
      </w:r>
    </w:p>
    <w:p w14:paraId="27408337">
      <w:pPr>
        <w:snapToGrid w:val="0"/>
        <w:spacing w:before="120" w:beforeLines="50" w:after="50" w:line="440" w:lineRule="exact"/>
        <w:jc w:val="left"/>
        <w:outlineLvl w:val="1"/>
        <w:rPr>
          <w:rFonts w:ascii="Times New Roman" w:hAnsi="Times New Roman" w:eastAsia="宋体" w:cs="Times New Roman"/>
          <w:b/>
          <w:color w:val="auto"/>
          <w:sz w:val="24"/>
          <w:highlight w:val="none"/>
        </w:rPr>
      </w:pPr>
      <w:r>
        <w:rPr>
          <w:color w:val="auto"/>
          <w:sz w:val="24"/>
          <w:highlight w:val="none"/>
        </w:rPr>
        <w:br w:type="page"/>
      </w:r>
      <w:r>
        <w:rPr>
          <w:rFonts w:hint="eastAsia" w:ascii="Times New Roman" w:hAnsi="Times New Roman" w:eastAsia="宋体" w:cs="Times New Roman"/>
          <w:b w:val="0"/>
          <w:bCs w:val="0"/>
          <w:color w:val="auto"/>
          <w:sz w:val="24"/>
          <w:highlight w:val="none"/>
        </w:rPr>
        <w:t>1.</w:t>
      </w:r>
      <w:r>
        <w:rPr>
          <w:rFonts w:ascii="Times New Roman" w:hAnsi="Times New Roman" w:eastAsia="宋体" w:cs="Times New Roman"/>
          <w:b w:val="0"/>
          <w:bCs w:val="0"/>
          <w:color w:val="auto"/>
          <w:sz w:val="24"/>
          <w:highlight w:val="none"/>
        </w:rPr>
        <w:t>响应文件封面</w:t>
      </w:r>
      <w:r>
        <w:rPr>
          <w:rFonts w:hint="eastAsia" w:ascii="Times New Roman" w:hAnsi="Times New Roman" w:eastAsia="宋体" w:cs="Times New Roman"/>
          <w:b w:val="0"/>
          <w:bCs w:val="0"/>
          <w:color w:val="auto"/>
          <w:sz w:val="24"/>
          <w:highlight w:val="none"/>
          <w:lang w:val="en-US" w:eastAsia="zh-CN"/>
        </w:rPr>
        <w:t>参考</w:t>
      </w:r>
      <w:r>
        <w:rPr>
          <w:rFonts w:ascii="Times New Roman" w:hAnsi="Times New Roman" w:eastAsia="宋体" w:cs="Times New Roman"/>
          <w:b w:val="0"/>
          <w:bCs w:val="0"/>
          <w:color w:val="auto"/>
          <w:sz w:val="24"/>
          <w:highlight w:val="none"/>
        </w:rPr>
        <w:t>格式</w:t>
      </w:r>
      <w:bookmarkStart w:id="102" w:name="_Hlk92966991"/>
      <w:r>
        <w:rPr>
          <w:rFonts w:hint="eastAsia" w:ascii="Times New Roman" w:hAnsi="Times New Roman" w:eastAsia="宋体" w:cs="Times New Roman"/>
          <w:b w:val="0"/>
          <w:bCs w:val="0"/>
          <w:color w:val="auto"/>
          <w:sz w:val="24"/>
          <w:highlight w:val="none"/>
        </w:rPr>
        <w:t>（资格证明文件）</w:t>
      </w:r>
      <w:bookmarkEnd w:id="102"/>
      <w:r>
        <w:rPr>
          <w:rFonts w:ascii="Times New Roman" w:hAnsi="Times New Roman" w:eastAsia="宋体" w:cs="Times New Roman"/>
          <w:b w:val="0"/>
          <w:bCs w:val="0"/>
          <w:color w:val="auto"/>
          <w:sz w:val="24"/>
          <w:highlight w:val="none"/>
        </w:rPr>
        <w:t>：</w:t>
      </w:r>
      <w:r>
        <w:rPr>
          <w:rFonts w:ascii="Times New Roman" w:hAnsi="Times New Roman" w:eastAsia="宋体" w:cs="Times New Roman"/>
          <w:b/>
          <w:bCs/>
          <w:color w:val="auto"/>
          <w:sz w:val="24"/>
          <w:highlight w:val="none"/>
        </w:rPr>
        <w:t xml:space="preserve"> </w:t>
      </w:r>
    </w:p>
    <w:p w14:paraId="54718122">
      <w:pPr>
        <w:snapToGrid w:val="0"/>
        <w:spacing w:before="120" w:beforeLines="50" w:after="50" w:line="360" w:lineRule="exact"/>
        <w:rPr>
          <w:rFonts w:ascii="Times New Roman" w:hAnsi="Times New Roman" w:eastAsia="宋体" w:cs="Times New Roman"/>
          <w:color w:val="auto"/>
          <w:sz w:val="24"/>
          <w:highlight w:val="none"/>
        </w:rPr>
      </w:pPr>
    </w:p>
    <w:p w14:paraId="6557B098">
      <w:pPr>
        <w:snapToGrid w:val="0"/>
        <w:spacing w:before="120" w:beforeLines="50" w:after="50" w:line="360" w:lineRule="exact"/>
        <w:jc w:val="right"/>
        <w:rPr>
          <w:rFonts w:hint="eastAsia" w:ascii="Times New Roman" w:hAnsi="Times New Roman" w:eastAsia="宋体" w:cs="Times New Roman"/>
          <w:bCs/>
          <w:color w:val="auto"/>
          <w:sz w:val="24"/>
          <w:highlight w:val="none"/>
        </w:rPr>
      </w:pPr>
    </w:p>
    <w:p w14:paraId="403C0752">
      <w:pPr>
        <w:snapToGrid w:val="0"/>
        <w:spacing w:before="120" w:beforeLines="50" w:after="50" w:line="360" w:lineRule="exact"/>
        <w:jc w:val="center"/>
        <w:rPr>
          <w:rFonts w:ascii="Times New Roman" w:hAnsi="Times New Roman" w:eastAsia="宋体" w:cs="Times New Roman"/>
          <w:bCs/>
          <w:color w:val="auto"/>
          <w:sz w:val="24"/>
          <w:highlight w:val="none"/>
        </w:rPr>
      </w:pPr>
      <w:r>
        <w:rPr>
          <w:rFonts w:hint="eastAsia" w:ascii="宋体" w:hAnsi="宋体" w:eastAsia="宋体" w:cs="Times New Roman"/>
          <w:b/>
          <w:color w:val="auto"/>
          <w:sz w:val="44"/>
          <w:szCs w:val="24"/>
          <w:highlight w:val="none"/>
        </w:rPr>
        <w:t>电子响应文件</w:t>
      </w:r>
    </w:p>
    <w:p w14:paraId="11135F7B">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39807799">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0E91DB8D">
      <w:pPr>
        <w:snapToGrid w:val="0"/>
        <w:spacing w:before="120" w:beforeLines="50" w:after="50" w:line="360" w:lineRule="exact"/>
        <w:jc w:val="center"/>
        <w:rPr>
          <w:rFonts w:ascii="Times New Roman" w:hAnsi="Times New Roman" w:eastAsia="宋体" w:cs="Times New Roman"/>
          <w:b/>
          <w:bCs/>
          <w:color w:val="auto"/>
          <w:sz w:val="44"/>
          <w:szCs w:val="44"/>
          <w:highlight w:val="none"/>
        </w:rPr>
      </w:pPr>
      <w:bookmarkStart w:id="103" w:name="_Hlk92967018"/>
      <w:r>
        <w:rPr>
          <w:rFonts w:ascii="Times New Roman" w:hAnsi="Times New Roman" w:eastAsia="宋体" w:cs="Times New Roman"/>
          <w:b/>
          <w:bCs/>
          <w:color w:val="auto"/>
          <w:sz w:val="44"/>
          <w:szCs w:val="44"/>
          <w:highlight w:val="none"/>
        </w:rPr>
        <w:t>资格</w:t>
      </w:r>
      <w:r>
        <w:rPr>
          <w:rFonts w:hint="eastAsia" w:ascii="Times New Roman" w:hAnsi="Times New Roman" w:eastAsia="宋体" w:cs="Times New Roman"/>
          <w:b/>
          <w:bCs/>
          <w:color w:val="auto"/>
          <w:sz w:val="44"/>
          <w:szCs w:val="44"/>
          <w:highlight w:val="none"/>
        </w:rPr>
        <w:t>证明文件</w:t>
      </w:r>
    </w:p>
    <w:bookmarkEnd w:id="103"/>
    <w:p w14:paraId="34ADB5E5">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367759A5">
      <w:pPr>
        <w:snapToGrid w:val="0"/>
        <w:spacing w:before="120" w:beforeLines="50" w:after="50" w:line="360" w:lineRule="exact"/>
        <w:rPr>
          <w:rFonts w:ascii="Times New Roman" w:hAnsi="Times New Roman" w:eastAsia="宋体" w:cs="Times New Roman"/>
          <w:bCs/>
          <w:color w:val="auto"/>
          <w:sz w:val="24"/>
          <w:highlight w:val="none"/>
        </w:rPr>
      </w:pPr>
    </w:p>
    <w:p w14:paraId="3AD406EC">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 xml:space="preserve">项目名称： </w:t>
      </w:r>
    </w:p>
    <w:p w14:paraId="3AD7BC13">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项目编号：</w:t>
      </w:r>
    </w:p>
    <w:p w14:paraId="146FB82E">
      <w:pPr>
        <w:snapToGrid w:val="0"/>
        <w:spacing w:before="120" w:beforeLines="50" w:after="50" w:line="44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分标号：（若无</w:t>
      </w:r>
      <w:r>
        <w:rPr>
          <w:rFonts w:hint="eastAsia" w:ascii="Times New Roman" w:hAnsi="Times New Roman" w:eastAsia="宋体" w:cs="Times New Roman"/>
          <w:bCs/>
          <w:color w:val="auto"/>
          <w:sz w:val="24"/>
          <w:highlight w:val="none"/>
        </w:rPr>
        <w:t>留空或写</w:t>
      </w:r>
      <w:r>
        <w:rPr>
          <w:rFonts w:ascii="Times New Roman" w:hAnsi="Times New Roman" w:eastAsia="宋体" w:cs="Times New Roman"/>
          <w:bCs/>
          <w:color w:val="auto"/>
          <w:sz w:val="24"/>
          <w:highlight w:val="none"/>
        </w:rPr>
        <w:t>“/”）</w:t>
      </w:r>
    </w:p>
    <w:p w14:paraId="176FD98E">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供应商名称：</w:t>
      </w:r>
    </w:p>
    <w:p w14:paraId="112F3485">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供应商地址：</w:t>
      </w:r>
    </w:p>
    <w:p w14:paraId="6CB1DDE7">
      <w:pPr>
        <w:pStyle w:val="7"/>
        <w:snapToGrid w:val="0"/>
        <w:spacing w:before="50" w:after="50" w:line="360" w:lineRule="exact"/>
        <w:ind w:firstLine="960" w:firstLineChars="400"/>
        <w:rPr>
          <w:rFonts w:ascii="Times New Roman" w:hAnsi="Times New Roman" w:eastAsia="宋体" w:cs="Times New Roman"/>
          <w:bCs/>
          <w:color w:val="auto"/>
          <w:sz w:val="24"/>
          <w:szCs w:val="24"/>
          <w:highlight w:val="none"/>
        </w:rPr>
      </w:pPr>
    </w:p>
    <w:p w14:paraId="2D2DBA74">
      <w:pPr>
        <w:snapToGrid w:val="0"/>
        <w:spacing w:before="120" w:beforeLines="50" w:after="50" w:line="360" w:lineRule="exact"/>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 xml:space="preserve">                        年  月  日</w:t>
      </w:r>
    </w:p>
    <w:p w14:paraId="02C7F36C">
      <w:pPr>
        <w:snapToGrid w:val="0"/>
        <w:spacing w:before="50" w:after="50" w:line="440" w:lineRule="exact"/>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 xml:space="preserve"> </w:t>
      </w:r>
    </w:p>
    <w:p w14:paraId="6D803D53">
      <w:pPr>
        <w:snapToGrid w:val="0"/>
        <w:spacing w:before="120" w:beforeLines="50" w:after="50" w:line="360" w:lineRule="exact"/>
        <w:jc w:val="center"/>
        <w:rPr>
          <w:color w:val="auto"/>
          <w:sz w:val="24"/>
          <w:highlight w:val="none"/>
        </w:rPr>
      </w:pPr>
    </w:p>
    <w:p w14:paraId="796A82A3">
      <w:pPr>
        <w:snapToGrid w:val="0"/>
        <w:spacing w:before="120" w:beforeLines="50" w:after="50" w:line="440" w:lineRule="exact"/>
        <w:jc w:val="center"/>
        <w:outlineLvl w:val="9"/>
        <w:rPr>
          <w:b/>
          <w:bCs/>
          <w:color w:val="auto"/>
          <w:sz w:val="24"/>
          <w:highlight w:val="none"/>
        </w:rPr>
      </w:pPr>
      <w:bookmarkStart w:id="104" w:name="_Toc254970698"/>
      <w:bookmarkStart w:id="105" w:name="_Toc254970557"/>
      <w:r>
        <w:rPr>
          <w:color w:val="auto"/>
          <w:sz w:val="24"/>
          <w:highlight w:val="none"/>
        </w:rPr>
        <w:br w:type="page"/>
      </w:r>
      <w:bookmarkEnd w:id="104"/>
      <w:bookmarkEnd w:id="105"/>
    </w:p>
    <w:p w14:paraId="354269E3">
      <w:pPr>
        <w:snapToGrid w:val="0"/>
        <w:spacing w:before="120" w:beforeLines="50" w:after="50" w:line="440" w:lineRule="exact"/>
        <w:jc w:val="center"/>
        <w:rPr>
          <w:color w:val="auto"/>
          <w:sz w:val="24"/>
          <w:highlight w:val="none"/>
        </w:rPr>
      </w:pPr>
    </w:p>
    <w:p w14:paraId="1A18096E">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0A929960">
      <w:pPr>
        <w:jc w:val="center"/>
        <w:rPr>
          <w:b/>
          <w:color w:val="auto"/>
          <w:sz w:val="24"/>
          <w:highlight w:val="none"/>
        </w:rPr>
      </w:pPr>
      <w:r>
        <w:rPr>
          <w:b/>
          <w:color w:val="auto"/>
          <w:sz w:val="24"/>
          <w:highlight w:val="none"/>
        </w:rPr>
        <w:t>（需有页码）</w:t>
      </w:r>
    </w:p>
    <w:p w14:paraId="3FB16904">
      <w:pPr>
        <w:jc w:val="center"/>
        <w:outlineLvl w:val="9"/>
        <w:rPr>
          <w:rFonts w:hint="eastAsia"/>
          <w:bCs/>
          <w:vanish/>
          <w:color w:val="auto"/>
          <w:sz w:val="24"/>
          <w:highlight w:val="none"/>
        </w:rPr>
      </w:pPr>
      <w:r>
        <w:rPr>
          <w:color w:val="auto"/>
          <w:highlight w:val="none"/>
        </w:rPr>
        <w:br w:type="page"/>
      </w:r>
      <w:r>
        <w:rPr>
          <w:bCs/>
          <w:color w:val="auto"/>
          <w:sz w:val="24"/>
          <w:highlight w:val="none"/>
        </w:rPr>
        <w:t>第一部分 资格</w:t>
      </w:r>
      <w:r>
        <w:rPr>
          <w:rFonts w:hint="eastAsia"/>
          <w:bCs/>
          <w:color w:val="auto"/>
          <w:sz w:val="24"/>
          <w:highlight w:val="none"/>
        </w:rPr>
        <w:t>证明</w:t>
      </w:r>
      <w:r>
        <w:rPr>
          <w:bCs/>
          <w:color w:val="auto"/>
          <w:sz w:val="24"/>
          <w:highlight w:val="none"/>
        </w:rPr>
        <w:t>文件</w:t>
      </w:r>
    </w:p>
    <w:p w14:paraId="67A17C8A">
      <w:pPr>
        <w:snapToGrid w:val="0"/>
        <w:spacing w:before="50" w:after="120" w:afterLines="50" w:line="400" w:lineRule="exact"/>
        <w:jc w:val="left"/>
        <w:rPr>
          <w:b/>
          <w:color w:val="auto"/>
          <w:szCs w:val="21"/>
          <w:highlight w:val="none"/>
        </w:rPr>
      </w:pPr>
      <w:bookmarkStart w:id="106" w:name="_Hlk19199154"/>
    </w:p>
    <w:p w14:paraId="1AD74DE7">
      <w:pPr>
        <w:snapToGrid w:val="0"/>
        <w:spacing w:before="50" w:after="120" w:afterLines="50" w:line="400" w:lineRule="exact"/>
        <w:jc w:val="left"/>
        <w:rPr>
          <w:rFonts w:hint="eastAsia"/>
          <w:b/>
          <w:color w:val="auto"/>
          <w:szCs w:val="21"/>
          <w:highlight w:val="none"/>
        </w:rPr>
      </w:pPr>
      <w:r>
        <w:rPr>
          <w:b/>
          <w:color w:val="auto"/>
          <w:szCs w:val="21"/>
          <w:highlight w:val="none"/>
        </w:rPr>
        <w:t>1．响应声明书格式：</w:t>
      </w:r>
      <w:bookmarkEnd w:id="106"/>
    </w:p>
    <w:p w14:paraId="6D087B85">
      <w:pPr>
        <w:snapToGrid w:val="0"/>
        <w:spacing w:before="120" w:beforeLines="50" w:after="50" w:line="360" w:lineRule="exact"/>
        <w:jc w:val="center"/>
        <w:rPr>
          <w:b/>
          <w:color w:val="auto"/>
          <w:szCs w:val="21"/>
          <w:highlight w:val="none"/>
        </w:rPr>
      </w:pPr>
      <w:r>
        <w:rPr>
          <w:b/>
          <w:color w:val="auto"/>
          <w:szCs w:val="21"/>
          <w:highlight w:val="none"/>
        </w:rPr>
        <w:t>响应声明书</w:t>
      </w:r>
    </w:p>
    <w:p w14:paraId="7CEF1FAC">
      <w:pPr>
        <w:snapToGrid w:val="0"/>
        <w:spacing w:before="120" w:beforeLines="50" w:after="50" w:line="360" w:lineRule="exact"/>
        <w:jc w:val="center"/>
        <w:rPr>
          <w:color w:val="auto"/>
          <w:szCs w:val="21"/>
          <w:highlight w:val="none"/>
        </w:rPr>
      </w:pPr>
    </w:p>
    <w:p w14:paraId="7BBCBABA">
      <w:pPr>
        <w:snapToGrid w:val="0"/>
        <w:spacing w:before="120" w:beforeLines="50" w:after="50" w:line="360" w:lineRule="exact"/>
        <w:rPr>
          <w:color w:val="auto"/>
          <w:szCs w:val="21"/>
          <w:highlight w:val="none"/>
        </w:rPr>
      </w:pPr>
      <w:bookmarkStart w:id="107" w:name="_Hlk19199166"/>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387EA143">
      <w:pPr>
        <w:snapToGrid w:val="0"/>
        <w:spacing w:before="120" w:beforeLines="50" w:after="50" w:line="360" w:lineRule="exact"/>
        <w:ind w:firstLine="630" w:firstLineChars="30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7D2FF8E1">
      <w:pPr>
        <w:snapToGrid w:val="0"/>
        <w:spacing w:before="120" w:beforeLines="50" w:after="50" w:line="360" w:lineRule="exact"/>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的法定代表人，我方愿意参加贵方组织的</w:t>
      </w:r>
      <w:r>
        <w:rPr>
          <w:rFonts w:hint="eastAsia"/>
          <w:i/>
          <w:iCs/>
          <w:color w:val="auto"/>
          <w:szCs w:val="21"/>
          <w:highlight w:val="none"/>
          <w:u w:val="single"/>
        </w:rPr>
        <w:t>（项目名称）</w:t>
      </w:r>
      <w:r>
        <w:rPr>
          <w:color w:val="auto"/>
          <w:szCs w:val="21"/>
          <w:highlight w:val="none"/>
        </w:rPr>
        <w:t>项目的磋商，为便于贵方公正、择优地确定成交供应商及其响应产品和服务，我方就本次磋商有关事项郑重声明如下：</w:t>
      </w:r>
    </w:p>
    <w:p w14:paraId="3232F35C">
      <w:pPr>
        <w:snapToGrid w:val="0"/>
        <w:spacing w:before="120" w:beforeLines="50" w:line="360" w:lineRule="exact"/>
        <w:ind w:firstLine="420" w:firstLineChars="200"/>
        <w:rPr>
          <w:color w:val="auto"/>
          <w:szCs w:val="21"/>
          <w:highlight w:val="none"/>
        </w:rPr>
      </w:pPr>
      <w:r>
        <w:rPr>
          <w:color w:val="auto"/>
          <w:szCs w:val="21"/>
          <w:highlight w:val="none"/>
        </w:rPr>
        <w:t>（1）我方向贵方提交的所有响应文件、资料都是准确的和真实的。</w:t>
      </w:r>
    </w:p>
    <w:p w14:paraId="739B6040">
      <w:pPr>
        <w:snapToGrid w:val="0"/>
        <w:spacing w:before="120" w:beforeLines="50" w:line="360" w:lineRule="exact"/>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14:paraId="73FEC226">
      <w:pPr>
        <w:snapToGrid w:val="0"/>
        <w:spacing w:before="120" w:beforeLines="50" w:line="360" w:lineRule="exact"/>
        <w:ind w:firstLine="420" w:firstLineChars="200"/>
        <w:rPr>
          <w:color w:val="auto"/>
          <w:szCs w:val="21"/>
          <w:highlight w:val="none"/>
        </w:rPr>
      </w:pPr>
      <w:r>
        <w:rPr>
          <w:color w:val="auto"/>
          <w:szCs w:val="21"/>
          <w:highlight w:val="none"/>
        </w:rPr>
        <w:t>（3） 我方承诺在参加本政府采购项目活动前，没有被纳入政府部门或银行认定的失信名单，我方具有良好的商业信誉。</w:t>
      </w:r>
    </w:p>
    <w:p w14:paraId="64D0C3CB">
      <w:pPr>
        <w:snapToGrid w:val="0"/>
        <w:spacing w:before="120" w:beforeLines="50" w:line="360" w:lineRule="exact"/>
        <w:ind w:firstLine="420" w:firstLineChars="200"/>
        <w:rPr>
          <w:rFonts w:hint="eastAsia"/>
          <w:color w:val="auto"/>
          <w:szCs w:val="21"/>
          <w:highlight w:val="none"/>
        </w:rPr>
      </w:pPr>
      <w:r>
        <w:rPr>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7027D6AD">
      <w:pPr>
        <w:snapToGrid w:val="0"/>
        <w:spacing w:before="120" w:beforeLines="50" w:line="360" w:lineRule="exact"/>
        <w:ind w:firstLine="420" w:firstLineChars="200"/>
        <w:rPr>
          <w:color w:val="auto"/>
          <w:szCs w:val="21"/>
          <w:highlight w:val="none"/>
          <w:lang w:val="zh-CN"/>
        </w:rPr>
      </w:pPr>
      <w:r>
        <w:rPr>
          <w:color w:val="auto"/>
          <w:szCs w:val="21"/>
          <w:highlight w:val="none"/>
        </w:rPr>
        <w:t>（5）</w:t>
      </w:r>
      <w:r>
        <w:rPr>
          <w:color w:val="auto"/>
          <w:szCs w:val="21"/>
          <w:highlight w:val="none"/>
          <w:lang w:val="zh-CN"/>
        </w:rPr>
        <w:t>我方</w:t>
      </w:r>
      <w:r>
        <w:rPr>
          <w:color w:val="auto"/>
          <w:szCs w:val="21"/>
          <w:highlight w:val="none"/>
        </w:rPr>
        <w:t>承诺</w:t>
      </w:r>
      <w:r>
        <w:rPr>
          <w:color w:val="auto"/>
          <w:szCs w:val="21"/>
          <w:highlight w:val="none"/>
          <w:lang w:val="zh-CN"/>
        </w:rPr>
        <w:t>具有履行本项目合同所必需的设备和专业技术能力。</w:t>
      </w:r>
    </w:p>
    <w:p w14:paraId="059A798A">
      <w:pPr>
        <w:snapToGrid w:val="0"/>
        <w:spacing w:before="120" w:beforeLines="50" w:line="360" w:lineRule="exact"/>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未被列入失信被执行人、重大税收违法失信主体、政府采购严重违法失信行为记录名单</w:t>
      </w:r>
      <w:r>
        <w:rPr>
          <w:rFonts w:hint="eastAsia"/>
          <w:color w:val="auto"/>
          <w:szCs w:val="21"/>
          <w:highlight w:val="none"/>
        </w:rPr>
        <w:t>，如我方提供的声明不实，则接受本次响应作为响应无效的处理，</w:t>
      </w:r>
      <w:r>
        <w:rPr>
          <w:color w:val="auto"/>
          <w:szCs w:val="21"/>
          <w:highlight w:val="none"/>
        </w:rPr>
        <w:t>并根据财库〔2016〕125号《财政部关于在政府采购活动中查询及使用信用记录有关问题的通知》规定接受失信联合惩戒。</w:t>
      </w:r>
    </w:p>
    <w:p w14:paraId="7C1DDD36">
      <w:pPr>
        <w:snapToGrid w:val="0"/>
        <w:spacing w:before="120" w:beforeLines="50" w:line="360" w:lineRule="exact"/>
        <w:ind w:firstLine="420" w:firstLineChars="200"/>
        <w:rPr>
          <w:color w:val="auto"/>
          <w:szCs w:val="21"/>
          <w:highlight w:val="none"/>
        </w:rPr>
      </w:pPr>
      <w:r>
        <w:rPr>
          <w:rFonts w:hint="eastAsia"/>
          <w:color w:val="auto"/>
          <w:szCs w:val="21"/>
          <w:highlight w:val="none"/>
        </w:rPr>
        <w:t>（7）我方承诺成交后按</w:t>
      </w:r>
      <w:r>
        <w:rPr>
          <w:color w:val="auto"/>
          <w:szCs w:val="21"/>
          <w:highlight w:val="none"/>
        </w:rPr>
        <w:t>规定缴纳代理服务费</w:t>
      </w:r>
      <w:r>
        <w:rPr>
          <w:rFonts w:hint="eastAsia"/>
          <w:color w:val="auto"/>
          <w:szCs w:val="21"/>
          <w:highlight w:val="none"/>
        </w:rPr>
        <w:t>。如未按时缴纳，</w:t>
      </w:r>
      <w:r>
        <w:rPr>
          <w:color w:val="auto"/>
          <w:szCs w:val="21"/>
          <w:highlight w:val="none"/>
        </w:rPr>
        <w:t>贵方可</w:t>
      </w:r>
      <w:r>
        <w:rPr>
          <w:rFonts w:hint="eastAsia"/>
          <w:color w:val="auto"/>
          <w:szCs w:val="21"/>
          <w:highlight w:val="none"/>
        </w:rPr>
        <w:t>不退还</w:t>
      </w:r>
      <w:r>
        <w:rPr>
          <w:color w:val="auto"/>
          <w:szCs w:val="21"/>
          <w:highlight w:val="none"/>
        </w:rPr>
        <w:t>我</w:t>
      </w:r>
      <w:r>
        <w:rPr>
          <w:rFonts w:hint="eastAsia"/>
          <w:color w:val="auto"/>
          <w:szCs w:val="21"/>
          <w:highlight w:val="none"/>
        </w:rPr>
        <w:t>方</w:t>
      </w:r>
      <w:r>
        <w:rPr>
          <w:color w:val="auto"/>
          <w:szCs w:val="21"/>
          <w:highlight w:val="none"/>
        </w:rPr>
        <w:t>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p>
    <w:p w14:paraId="13E844C2">
      <w:pPr>
        <w:snapToGrid w:val="0"/>
        <w:spacing w:before="120" w:beforeLines="50" w:line="360" w:lineRule="exact"/>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bookmarkEnd w:id="107"/>
    <w:p w14:paraId="1FD232A8">
      <w:pPr>
        <w:snapToGrid w:val="0"/>
        <w:spacing w:before="120" w:beforeLines="50" w:line="360" w:lineRule="exact"/>
        <w:ind w:firstLine="420" w:firstLineChars="200"/>
        <w:rPr>
          <w:color w:val="auto"/>
          <w:szCs w:val="21"/>
          <w:highlight w:val="none"/>
        </w:rPr>
      </w:pPr>
    </w:p>
    <w:p w14:paraId="4E587527">
      <w:pPr>
        <w:snapToGrid w:val="0"/>
        <w:spacing w:before="120" w:beforeLines="50" w:after="50" w:line="360" w:lineRule="exact"/>
        <w:ind w:firstLine="3570" w:firstLineChars="1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1139E71C">
      <w:pPr>
        <w:snapToGrid w:val="0"/>
        <w:spacing w:before="120" w:beforeLines="50" w:after="50" w:line="360" w:lineRule="exact"/>
        <w:ind w:firstLine="210" w:firstLineChars="100"/>
        <w:rPr>
          <w:color w:val="auto"/>
          <w:szCs w:val="21"/>
          <w:highlight w:val="none"/>
        </w:rPr>
      </w:pPr>
      <w:r>
        <w:rPr>
          <w:color w:val="auto"/>
          <w:szCs w:val="21"/>
          <w:highlight w:val="none"/>
        </w:rPr>
        <w:t xml:space="preserve">                                          年    月    日</w:t>
      </w:r>
    </w:p>
    <w:p w14:paraId="54384F98">
      <w:pPr>
        <w:snapToGrid w:val="0"/>
        <w:spacing w:before="120" w:beforeLines="50" w:after="50" w:line="360" w:lineRule="exact"/>
        <w:rPr>
          <w:color w:val="auto"/>
          <w:szCs w:val="21"/>
          <w:highlight w:val="none"/>
        </w:rPr>
      </w:pPr>
      <w:r>
        <w:rPr>
          <w:color w:val="auto"/>
          <w:szCs w:val="21"/>
          <w:highlight w:val="none"/>
        </w:rPr>
        <w:br w:type="page"/>
      </w:r>
      <w:r>
        <w:rPr>
          <w:rFonts w:hint="eastAsia"/>
          <w:color w:val="auto"/>
          <w:szCs w:val="21"/>
          <w:highlight w:val="none"/>
        </w:rPr>
        <w:t>2</w:t>
      </w:r>
      <w:r>
        <w:rPr>
          <w:color w:val="auto"/>
          <w:szCs w:val="21"/>
          <w:highlight w:val="none"/>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07405A57">
      <w:pPr>
        <w:snapToGrid w:val="0"/>
        <w:spacing w:before="120" w:beforeLines="50" w:after="50" w:line="440" w:lineRule="exact"/>
        <w:rPr>
          <w:color w:val="auto"/>
          <w:szCs w:val="21"/>
          <w:highlight w:val="none"/>
        </w:rPr>
      </w:pPr>
    </w:p>
    <w:p w14:paraId="33E8DFF7">
      <w:pPr>
        <w:snapToGrid w:val="0"/>
        <w:spacing w:before="120" w:beforeLines="50" w:after="50" w:line="440" w:lineRule="exact"/>
        <w:rPr>
          <w:color w:val="auto"/>
          <w:szCs w:val="21"/>
          <w:highlight w:val="none"/>
        </w:rPr>
      </w:pPr>
      <w:r>
        <w:rPr>
          <w:rFonts w:hint="eastAsia"/>
          <w:color w:val="auto"/>
          <w:szCs w:val="21"/>
          <w:highlight w:val="none"/>
        </w:rPr>
        <w:t>3</w:t>
      </w:r>
      <w:r>
        <w:rPr>
          <w:color w:val="auto"/>
          <w:szCs w:val="21"/>
          <w:highlight w:val="none"/>
        </w:rPr>
        <w:t>．财务状况报告（表）复印件或银行出具的资信证明复印件。</w:t>
      </w:r>
      <w:r>
        <w:rPr>
          <w:color w:val="auto"/>
          <w:highlight w:val="none"/>
        </w:rPr>
        <w:t>对于从取得营业执照时间起到截标时间为止不足1年的供应商，只需提交</w:t>
      </w:r>
      <w:r>
        <w:rPr>
          <w:color w:val="auto"/>
          <w:szCs w:val="21"/>
          <w:highlight w:val="none"/>
        </w:rPr>
        <w:t>截标时间前一个月的财务状况报告（表）复印件。（按“评审方法及标准” “资格审查表”规定提供）。（加盖供应商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2E642A55">
      <w:pPr>
        <w:snapToGrid w:val="0"/>
        <w:spacing w:before="50" w:after="120" w:afterLines="50" w:line="440" w:lineRule="exact"/>
        <w:jc w:val="left"/>
        <w:rPr>
          <w:color w:val="auto"/>
          <w:szCs w:val="21"/>
          <w:highlight w:val="none"/>
        </w:rPr>
      </w:pPr>
    </w:p>
    <w:p w14:paraId="5B58D32E">
      <w:pPr>
        <w:snapToGrid w:val="0"/>
        <w:spacing w:before="50" w:after="120" w:afterLines="50" w:line="440" w:lineRule="exact"/>
        <w:jc w:val="left"/>
        <w:rPr>
          <w:rFonts w:hint="eastAsia"/>
          <w:b/>
          <w:color w:val="auto"/>
          <w:szCs w:val="21"/>
          <w:highlight w:val="none"/>
        </w:rPr>
      </w:pPr>
      <w:r>
        <w:rPr>
          <w:rFonts w:hint="eastAsia"/>
          <w:color w:val="auto"/>
          <w:szCs w:val="21"/>
          <w:highlight w:val="none"/>
        </w:rPr>
        <w:t>4</w:t>
      </w:r>
      <w:r>
        <w:rPr>
          <w:color w:val="auto"/>
          <w:szCs w:val="21"/>
          <w:highlight w:val="none"/>
        </w:rPr>
        <w:t>．</w:t>
      </w:r>
      <w:r>
        <w:rPr>
          <w:color w:val="auto"/>
          <w:highlight w:val="none"/>
        </w:rPr>
        <w:t>依法缴纳税费证明和社会保险缴纳证明材料</w:t>
      </w:r>
      <w:r>
        <w:rPr>
          <w:rFonts w:hint="eastAsia"/>
          <w:color w:val="auto"/>
          <w:highlight w:val="none"/>
        </w:rPr>
        <w:t>。</w:t>
      </w:r>
      <w:r>
        <w:rPr>
          <w:color w:val="auto"/>
          <w:highlight w:val="none"/>
        </w:rPr>
        <w:t>供应商成立不足</w:t>
      </w:r>
      <w:r>
        <w:rPr>
          <w:rFonts w:hint="eastAsia"/>
          <w:color w:val="auto"/>
          <w:highlight w:val="none"/>
        </w:rPr>
        <w:t>1个月的，无须提供</w:t>
      </w:r>
      <w:r>
        <w:rPr>
          <w:color w:val="auto"/>
          <w:highlight w:val="none"/>
        </w:rPr>
        <w:t>缴纳税费证明及社保缴费证明</w:t>
      </w:r>
      <w:r>
        <w:rPr>
          <w:rFonts w:hint="eastAsia"/>
          <w:color w:val="auto"/>
          <w:highlight w:val="none"/>
        </w:rPr>
        <w:t>。</w:t>
      </w:r>
      <w:r>
        <w:rPr>
          <w:color w:val="auto"/>
          <w:highlight w:val="none"/>
        </w:rPr>
        <w:t>依法免税或不需要缴纳社会保障资金的供应商，须提供相应文件证明其依法免税或不需要缴纳社会保障资金。</w:t>
      </w:r>
      <w:r>
        <w:rPr>
          <w:color w:val="auto"/>
          <w:szCs w:val="21"/>
          <w:highlight w:val="none"/>
        </w:rPr>
        <w:t>（按“评审方法及标准” “资格性检查表”规定提供）（加盖供应商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1D0CEE14">
      <w:pPr>
        <w:snapToGrid w:val="0"/>
        <w:spacing w:before="50" w:after="120" w:afterLines="50" w:line="440" w:lineRule="exact"/>
        <w:jc w:val="left"/>
        <w:rPr>
          <w:color w:val="auto"/>
          <w:highlight w:val="none"/>
        </w:rPr>
      </w:pPr>
    </w:p>
    <w:p w14:paraId="0D08953F">
      <w:pPr>
        <w:snapToGrid w:val="0"/>
        <w:spacing w:before="50" w:after="120" w:afterLines="50" w:line="440" w:lineRule="exact"/>
        <w:jc w:val="left"/>
        <w:rPr>
          <w:b/>
          <w:color w:val="auto"/>
          <w:szCs w:val="21"/>
          <w:highlight w:val="none"/>
        </w:rPr>
      </w:pPr>
      <w:r>
        <w:rPr>
          <w:rFonts w:hint="eastAsia"/>
          <w:color w:val="auto"/>
          <w:szCs w:val="21"/>
          <w:highlight w:val="none"/>
        </w:rPr>
        <w:t>5</w:t>
      </w:r>
      <w:r>
        <w:rPr>
          <w:color w:val="auto"/>
          <w:szCs w:val="21"/>
          <w:highlight w:val="none"/>
        </w:rPr>
        <w:t>．具备法律、行政法规规定的其他要求的证明材料</w:t>
      </w:r>
      <w:r>
        <w:rPr>
          <w:color w:val="auto"/>
          <w:highlight w:val="none"/>
        </w:rPr>
        <w:t>（</w:t>
      </w:r>
      <w:r>
        <w:rPr>
          <w:color w:val="auto"/>
          <w:szCs w:val="21"/>
          <w:highlight w:val="none"/>
        </w:rPr>
        <w:t>按“评审方法及标准” “资格性检查表”规定提供</w:t>
      </w:r>
      <w:r>
        <w:rPr>
          <w:color w:val="auto"/>
          <w:highlight w:val="none"/>
        </w:rPr>
        <w:t>）。</w:t>
      </w:r>
      <w:r>
        <w:rPr>
          <w:rFonts w:hint="eastAsia"/>
          <w:b/>
          <w:color w:val="auto"/>
          <w:szCs w:val="21"/>
          <w:highlight w:val="none"/>
        </w:rPr>
        <w:t>（如采购文件有要求时提供）</w:t>
      </w:r>
    </w:p>
    <w:p w14:paraId="4B888711">
      <w:pPr>
        <w:snapToGrid w:val="0"/>
        <w:spacing w:before="50" w:after="120" w:afterLines="50" w:line="440" w:lineRule="exact"/>
        <w:jc w:val="left"/>
        <w:rPr>
          <w:color w:val="auto"/>
          <w:szCs w:val="21"/>
          <w:highlight w:val="none"/>
        </w:rPr>
      </w:pPr>
    </w:p>
    <w:p w14:paraId="116558C9">
      <w:pPr>
        <w:snapToGrid w:val="0"/>
        <w:spacing w:before="50" w:after="120" w:afterLines="50" w:line="440" w:lineRule="exact"/>
        <w:jc w:val="left"/>
        <w:rPr>
          <w:rFonts w:hint="eastAsia"/>
          <w:b/>
          <w:color w:val="auto"/>
          <w:szCs w:val="21"/>
          <w:highlight w:val="none"/>
        </w:rPr>
      </w:pPr>
      <w:r>
        <w:rPr>
          <w:rFonts w:hint="eastAsia"/>
          <w:color w:val="auto"/>
          <w:szCs w:val="21"/>
          <w:highlight w:val="none"/>
        </w:rPr>
        <w:t>6</w:t>
      </w:r>
      <w:r>
        <w:rPr>
          <w:color w:val="auto"/>
          <w:szCs w:val="21"/>
          <w:highlight w:val="none"/>
        </w:rPr>
        <w:t>．</w:t>
      </w:r>
      <w:r>
        <w:rPr>
          <w:rFonts w:hint="eastAsia"/>
          <w:color w:val="auto"/>
          <w:highlight w:val="none"/>
        </w:rPr>
        <w:t>落实政府采购政策需满足的资格要求</w:t>
      </w:r>
      <w:r>
        <w:rPr>
          <w:color w:val="auto"/>
          <w:highlight w:val="none"/>
        </w:rPr>
        <w:t>（</w:t>
      </w:r>
      <w:r>
        <w:rPr>
          <w:color w:val="auto"/>
          <w:szCs w:val="21"/>
          <w:highlight w:val="none"/>
        </w:rPr>
        <w:t>按“评审方法及标准” “资格审查表”规定提供</w:t>
      </w:r>
      <w:r>
        <w:rPr>
          <w:color w:val="auto"/>
          <w:highlight w:val="none"/>
        </w:rPr>
        <w:t>）。</w:t>
      </w:r>
      <w:r>
        <w:rPr>
          <w:rFonts w:hint="eastAsia"/>
          <w:b/>
          <w:color w:val="auto"/>
          <w:szCs w:val="21"/>
          <w:highlight w:val="none"/>
        </w:rPr>
        <w:t>（如采购文件有要求时提供）</w:t>
      </w:r>
    </w:p>
    <w:p w14:paraId="5B57C4F7">
      <w:pPr>
        <w:snapToGrid/>
        <w:spacing w:before="0" w:after="0" w:afterLines="-2147483648" w:line="240" w:lineRule="auto"/>
        <w:jc w:val="left"/>
        <w:rPr>
          <w:rFonts w:hint="eastAsia"/>
          <w:b/>
          <w:color w:val="auto"/>
          <w:szCs w:val="21"/>
          <w:highlight w:val="none"/>
        </w:rPr>
      </w:pPr>
      <w:r>
        <w:rPr>
          <w:rFonts w:hint="eastAsia"/>
          <w:b/>
          <w:color w:val="auto"/>
          <w:szCs w:val="21"/>
          <w:highlight w:val="none"/>
        </w:rPr>
        <w:br w:type="page"/>
      </w:r>
    </w:p>
    <w:p w14:paraId="30216399">
      <w:pPr>
        <w:rPr>
          <w:szCs w:val="21"/>
          <w:highlight w:val="none"/>
        </w:rPr>
      </w:pPr>
      <w:r>
        <w:rPr>
          <w:rFonts w:hint="eastAsia"/>
          <w:szCs w:val="21"/>
          <w:highlight w:val="none"/>
        </w:rPr>
        <w:t>6</w:t>
      </w:r>
      <w:r>
        <w:rPr>
          <w:szCs w:val="21"/>
          <w:highlight w:val="none"/>
        </w:rPr>
        <w:t>.1</w:t>
      </w:r>
      <w:r>
        <w:rPr>
          <w:rFonts w:hint="eastAsia"/>
          <w:bCs/>
          <w:szCs w:val="21"/>
          <w:highlight w:val="none"/>
        </w:rPr>
        <w:t>中小企业声明函</w:t>
      </w:r>
      <w:r>
        <w:rPr>
          <w:szCs w:val="21"/>
          <w:highlight w:val="none"/>
        </w:rPr>
        <w:t>。</w:t>
      </w:r>
    </w:p>
    <w:p w14:paraId="4E3A23FE">
      <w:pPr>
        <w:spacing w:line="360" w:lineRule="auto"/>
        <w:ind w:firstLine="3584" w:firstLineChars="1700"/>
        <w:rPr>
          <w:b/>
          <w:szCs w:val="21"/>
          <w:highlight w:val="none"/>
        </w:rPr>
      </w:pPr>
    </w:p>
    <w:p w14:paraId="45AF6772">
      <w:pPr>
        <w:spacing w:line="360" w:lineRule="auto"/>
        <w:ind w:firstLine="3584" w:firstLineChars="1700"/>
        <w:rPr>
          <w:b/>
          <w:szCs w:val="21"/>
          <w:highlight w:val="none"/>
        </w:rPr>
      </w:pPr>
      <w:r>
        <w:rPr>
          <w:rFonts w:hint="eastAsia"/>
          <w:b/>
          <w:szCs w:val="21"/>
          <w:highlight w:val="none"/>
        </w:rPr>
        <w:t>中小企业声明函（服务）</w:t>
      </w:r>
    </w:p>
    <w:p w14:paraId="6539A1FC">
      <w:pPr>
        <w:spacing w:line="360" w:lineRule="auto"/>
        <w:ind w:firstLine="420"/>
        <w:rPr>
          <w:bCs/>
          <w:szCs w:val="21"/>
          <w:highlight w:val="none"/>
        </w:rPr>
      </w:pPr>
      <w:r>
        <w:rPr>
          <w:rFonts w:hint="eastAsia"/>
          <w:bCs/>
          <w:szCs w:val="21"/>
          <w:highlight w:val="none"/>
        </w:rPr>
        <w:t>本公司（联合体）郑重声明，根据《政府采购促进中小企业发展管理办法》（财库﹝2020﹞46 号）的规定，本公司（联合体）参加</w:t>
      </w:r>
      <w:r>
        <w:rPr>
          <w:rFonts w:hint="eastAsia"/>
          <w:bCs/>
          <w:szCs w:val="21"/>
          <w:highlight w:val="none"/>
          <w:u w:val="single"/>
        </w:rPr>
        <w:t>（单位名称）</w:t>
      </w:r>
      <w:r>
        <w:rPr>
          <w:rFonts w:hint="eastAsia"/>
          <w:bCs/>
          <w:szCs w:val="21"/>
          <w:highlight w:val="none"/>
        </w:rPr>
        <w:t>的</w:t>
      </w:r>
      <w:r>
        <w:rPr>
          <w:rFonts w:hint="eastAsia"/>
          <w:bCs/>
          <w:szCs w:val="21"/>
          <w:highlight w:val="none"/>
          <w:u w:val="single"/>
        </w:rPr>
        <w:t>（项目名称）</w:t>
      </w:r>
      <w:r>
        <w:rPr>
          <w:rFonts w:hint="eastAsia"/>
          <w:bCs/>
          <w:szCs w:val="21"/>
          <w:highlight w:val="none"/>
        </w:rPr>
        <w:t>采购活动，服务全部由符合政策要求的中小企业承接。相关企业（含联合体中的中小企业、签订分包意向协议的中小企业） 的具体情况如下：</w:t>
      </w:r>
    </w:p>
    <w:p w14:paraId="5DF3CDF7">
      <w:pPr>
        <w:spacing w:line="360" w:lineRule="auto"/>
        <w:ind w:firstLine="420"/>
        <w:rPr>
          <w:bCs/>
          <w:szCs w:val="21"/>
          <w:highlight w:val="none"/>
        </w:rPr>
      </w:pPr>
      <w:r>
        <w:rPr>
          <w:bCs/>
          <w:szCs w:val="21"/>
          <w:highlight w:val="none"/>
        </w:rPr>
        <w:t>1.</w:t>
      </w:r>
      <w:r>
        <w:rPr>
          <w:rFonts w:hint="eastAsia"/>
          <w:bCs/>
          <w:szCs w:val="21"/>
          <w:highlight w:val="none"/>
          <w:u w:val="single"/>
        </w:rPr>
        <w:t>（标的名称）</w:t>
      </w:r>
      <w:r>
        <w:rPr>
          <w:rFonts w:hint="eastAsia"/>
          <w:bCs/>
          <w:szCs w:val="21"/>
          <w:highlight w:val="none"/>
        </w:rPr>
        <w:t>，属于</w:t>
      </w:r>
      <w:r>
        <w:rPr>
          <w:rFonts w:hint="eastAsia"/>
          <w:bCs/>
          <w:szCs w:val="21"/>
          <w:highlight w:val="none"/>
          <w:u w:val="single"/>
        </w:rPr>
        <w:t>（采购文件中明确的所属行业）</w:t>
      </w:r>
      <w:r>
        <w:rPr>
          <w:rFonts w:hint="eastAsia"/>
          <w:bCs/>
          <w:szCs w:val="21"/>
          <w:highlight w:val="none"/>
        </w:rPr>
        <w:t>行业；承接企业为</w:t>
      </w:r>
      <w:r>
        <w:rPr>
          <w:rFonts w:hint="eastAsia"/>
          <w:bCs/>
          <w:szCs w:val="21"/>
          <w:highlight w:val="none"/>
          <w:u w:val="single"/>
        </w:rPr>
        <w:t>（企业名称）</w:t>
      </w:r>
      <w:r>
        <w:rPr>
          <w:rFonts w:hint="eastAsia"/>
          <w:bCs/>
          <w:szCs w:val="21"/>
          <w:highlight w:val="none"/>
        </w:rPr>
        <w:t>，从业人员</w:t>
      </w:r>
      <w:r>
        <w:rPr>
          <w:bCs/>
          <w:szCs w:val="21"/>
          <w:highlight w:val="none"/>
          <w:u w:val="single"/>
        </w:rPr>
        <w:t xml:space="preserve">    </w:t>
      </w:r>
      <w:r>
        <w:rPr>
          <w:rFonts w:hint="eastAsia"/>
          <w:bCs/>
          <w:szCs w:val="21"/>
          <w:highlight w:val="none"/>
        </w:rPr>
        <w:t>人，营业收入为</w:t>
      </w:r>
      <w:r>
        <w:rPr>
          <w:rFonts w:hint="eastAsia"/>
          <w:bCs/>
          <w:szCs w:val="21"/>
          <w:highlight w:val="none"/>
          <w:u w:val="single"/>
        </w:rPr>
        <w:t xml:space="preserve"> </w:t>
      </w:r>
      <w:r>
        <w:rPr>
          <w:bCs/>
          <w:szCs w:val="21"/>
          <w:highlight w:val="none"/>
          <w:u w:val="single"/>
        </w:rPr>
        <w:t xml:space="preserve">  </w:t>
      </w:r>
      <w:r>
        <w:rPr>
          <w:rFonts w:hint="eastAsia"/>
          <w:bCs/>
          <w:szCs w:val="21"/>
          <w:highlight w:val="none"/>
          <w:u w:val="single"/>
        </w:rPr>
        <w:t xml:space="preserve"> </w:t>
      </w:r>
      <w:r>
        <w:rPr>
          <w:rFonts w:hint="eastAsia"/>
          <w:bCs/>
          <w:szCs w:val="21"/>
          <w:highlight w:val="none"/>
        </w:rPr>
        <w:t>万元，资产总额为</w:t>
      </w:r>
      <w:r>
        <w:rPr>
          <w:rFonts w:hint="eastAsia"/>
          <w:bCs/>
          <w:szCs w:val="21"/>
          <w:highlight w:val="none"/>
          <w:u w:val="single"/>
        </w:rPr>
        <w:t xml:space="preserve">    </w:t>
      </w:r>
      <w:r>
        <w:rPr>
          <w:rFonts w:hint="eastAsia"/>
          <w:bCs/>
          <w:szCs w:val="21"/>
          <w:highlight w:val="none"/>
        </w:rPr>
        <w:t>万元，属于</w:t>
      </w:r>
      <w:r>
        <w:rPr>
          <w:rFonts w:hint="eastAsia"/>
          <w:bCs/>
          <w:szCs w:val="21"/>
          <w:highlight w:val="none"/>
          <w:u w:val="single"/>
        </w:rPr>
        <w:t>（中型企业、小型企业、微型企业）</w:t>
      </w:r>
      <w:r>
        <w:rPr>
          <w:rFonts w:hint="eastAsia"/>
          <w:bCs/>
          <w:szCs w:val="21"/>
          <w:highlight w:val="none"/>
        </w:rPr>
        <w:t>；</w:t>
      </w:r>
    </w:p>
    <w:p w14:paraId="5B841FAE">
      <w:pPr>
        <w:spacing w:line="360" w:lineRule="auto"/>
        <w:ind w:firstLine="420"/>
        <w:rPr>
          <w:bCs/>
          <w:szCs w:val="21"/>
          <w:highlight w:val="none"/>
        </w:rPr>
      </w:pPr>
      <w:r>
        <w:rPr>
          <w:bCs/>
          <w:szCs w:val="21"/>
          <w:highlight w:val="none"/>
        </w:rPr>
        <w:t>2.</w:t>
      </w:r>
      <w:r>
        <w:rPr>
          <w:rFonts w:hint="eastAsia"/>
          <w:bCs/>
          <w:szCs w:val="21"/>
          <w:highlight w:val="none"/>
          <w:u w:val="single"/>
        </w:rPr>
        <w:t>（标的名称）</w:t>
      </w:r>
      <w:r>
        <w:rPr>
          <w:rFonts w:hint="eastAsia"/>
          <w:bCs/>
          <w:szCs w:val="21"/>
          <w:highlight w:val="none"/>
        </w:rPr>
        <w:t>，属于</w:t>
      </w:r>
      <w:r>
        <w:rPr>
          <w:rFonts w:hint="eastAsia"/>
          <w:bCs/>
          <w:szCs w:val="21"/>
          <w:highlight w:val="none"/>
          <w:u w:val="single"/>
        </w:rPr>
        <w:t>（采购文件中明确的所属行业）</w:t>
      </w:r>
      <w:r>
        <w:rPr>
          <w:rFonts w:hint="eastAsia"/>
          <w:bCs/>
          <w:szCs w:val="21"/>
          <w:highlight w:val="none"/>
        </w:rPr>
        <w:t>行业；承接企业为</w:t>
      </w:r>
      <w:r>
        <w:rPr>
          <w:rFonts w:hint="eastAsia"/>
          <w:bCs/>
          <w:szCs w:val="21"/>
          <w:highlight w:val="none"/>
          <w:u w:val="single"/>
        </w:rPr>
        <w:t>（企业名称）</w:t>
      </w:r>
      <w:r>
        <w:rPr>
          <w:rFonts w:hint="eastAsia"/>
          <w:bCs/>
          <w:szCs w:val="21"/>
          <w:highlight w:val="none"/>
        </w:rPr>
        <w:t>，从业人员</w:t>
      </w:r>
      <w:r>
        <w:rPr>
          <w:rFonts w:hint="eastAsia"/>
          <w:bCs/>
          <w:szCs w:val="21"/>
          <w:highlight w:val="none"/>
          <w:u w:val="single"/>
        </w:rPr>
        <w:t xml:space="preserve">       </w:t>
      </w:r>
      <w:r>
        <w:rPr>
          <w:rFonts w:hint="eastAsia"/>
          <w:bCs/>
          <w:szCs w:val="21"/>
          <w:highlight w:val="none"/>
        </w:rPr>
        <w:t>人，营业收入为</w:t>
      </w:r>
      <w:r>
        <w:rPr>
          <w:rFonts w:hint="eastAsia"/>
          <w:bCs/>
          <w:szCs w:val="21"/>
          <w:highlight w:val="none"/>
          <w:u w:val="single"/>
        </w:rPr>
        <w:t xml:space="preserve">     </w:t>
      </w:r>
      <w:r>
        <w:rPr>
          <w:rFonts w:hint="eastAsia"/>
          <w:bCs/>
          <w:szCs w:val="21"/>
          <w:highlight w:val="none"/>
        </w:rPr>
        <w:t>万元，资产总额为</w:t>
      </w:r>
      <w:r>
        <w:rPr>
          <w:rFonts w:hint="eastAsia"/>
          <w:bCs/>
          <w:szCs w:val="21"/>
          <w:highlight w:val="none"/>
          <w:u w:val="single"/>
        </w:rPr>
        <w:t xml:space="preserve"> </w:t>
      </w:r>
      <w:r>
        <w:rPr>
          <w:bCs/>
          <w:szCs w:val="21"/>
          <w:highlight w:val="none"/>
          <w:u w:val="single"/>
        </w:rPr>
        <w:t xml:space="preserve">     </w:t>
      </w:r>
      <w:r>
        <w:rPr>
          <w:rFonts w:hint="eastAsia"/>
          <w:bCs/>
          <w:szCs w:val="21"/>
          <w:highlight w:val="none"/>
          <w:u w:val="single"/>
        </w:rPr>
        <w:t xml:space="preserve"> </w:t>
      </w:r>
      <w:r>
        <w:rPr>
          <w:rFonts w:hint="eastAsia"/>
          <w:bCs/>
          <w:szCs w:val="21"/>
          <w:highlight w:val="none"/>
        </w:rPr>
        <w:t>万元，属于</w:t>
      </w:r>
      <w:r>
        <w:rPr>
          <w:rFonts w:hint="eastAsia"/>
          <w:bCs/>
          <w:szCs w:val="21"/>
          <w:highlight w:val="none"/>
          <w:u w:val="single"/>
        </w:rPr>
        <w:t>（中型企业、小型企业、微型企业）</w:t>
      </w:r>
      <w:r>
        <w:rPr>
          <w:rFonts w:hint="eastAsia"/>
          <w:bCs/>
          <w:szCs w:val="21"/>
          <w:highlight w:val="none"/>
        </w:rPr>
        <w:t>；</w:t>
      </w:r>
    </w:p>
    <w:p w14:paraId="2BEE2562">
      <w:pPr>
        <w:spacing w:line="360" w:lineRule="auto"/>
        <w:ind w:firstLine="420"/>
        <w:rPr>
          <w:bCs/>
          <w:szCs w:val="21"/>
          <w:highlight w:val="none"/>
        </w:rPr>
      </w:pPr>
      <w:r>
        <w:rPr>
          <w:rFonts w:hint="eastAsia"/>
          <w:bCs/>
          <w:szCs w:val="21"/>
          <w:highlight w:val="none"/>
        </w:rPr>
        <w:t>……</w:t>
      </w:r>
    </w:p>
    <w:p w14:paraId="735FF805">
      <w:pPr>
        <w:spacing w:line="360" w:lineRule="auto"/>
        <w:ind w:firstLine="420"/>
        <w:rPr>
          <w:bCs/>
          <w:szCs w:val="21"/>
          <w:highlight w:val="none"/>
        </w:rPr>
      </w:pPr>
      <w:r>
        <w:rPr>
          <w:rFonts w:hint="eastAsia"/>
          <w:bCs/>
          <w:szCs w:val="21"/>
          <w:highlight w:val="none"/>
        </w:rPr>
        <w:t>以上企业，不属于大企业的分支机构，不存在控股股东为大企业的情形，也不存在与大企业的负责人为同一人的情形。</w:t>
      </w:r>
    </w:p>
    <w:p w14:paraId="52F4B7CE">
      <w:pPr>
        <w:spacing w:line="360" w:lineRule="auto"/>
        <w:ind w:firstLine="420"/>
        <w:rPr>
          <w:bCs/>
          <w:szCs w:val="21"/>
          <w:highlight w:val="none"/>
        </w:rPr>
      </w:pPr>
      <w:r>
        <w:rPr>
          <w:rFonts w:hint="eastAsia"/>
          <w:bCs/>
          <w:szCs w:val="21"/>
          <w:highlight w:val="none"/>
        </w:rPr>
        <w:t>本企业对上述声明内容的真实性负责。如有虚假，将依法承担相应责任。</w:t>
      </w:r>
    </w:p>
    <w:p w14:paraId="3C091F19">
      <w:pPr>
        <w:spacing w:line="360" w:lineRule="auto"/>
        <w:ind w:firstLine="3150" w:firstLineChars="1500"/>
        <w:rPr>
          <w:bCs/>
          <w:szCs w:val="21"/>
          <w:highlight w:val="none"/>
        </w:rPr>
      </w:pPr>
      <w:r>
        <w:rPr>
          <w:rFonts w:hint="eastAsia"/>
          <w:bCs/>
          <w:szCs w:val="21"/>
          <w:highlight w:val="none"/>
        </w:rPr>
        <w:t xml:space="preserve">企业名称（电子签章）： </w:t>
      </w:r>
      <w:r>
        <w:rPr>
          <w:bCs/>
          <w:szCs w:val="21"/>
          <w:highlight w:val="none"/>
        </w:rPr>
        <w:t xml:space="preserve"> </w:t>
      </w:r>
      <w:r>
        <w:rPr>
          <w:rFonts w:hint="eastAsia"/>
          <w:bCs/>
          <w:szCs w:val="21"/>
          <w:highlight w:val="none"/>
        </w:rPr>
        <w:t>日期：</w:t>
      </w:r>
    </w:p>
    <w:p w14:paraId="40BBB5C3">
      <w:pPr>
        <w:spacing w:line="360" w:lineRule="auto"/>
        <w:jc w:val="left"/>
        <w:rPr>
          <w:bCs/>
          <w:color w:val="0070C0"/>
          <w:szCs w:val="21"/>
          <w:highlight w:val="none"/>
        </w:rPr>
      </w:pPr>
      <w:r>
        <w:rPr>
          <w:rFonts w:hint="eastAsia"/>
          <w:bCs/>
          <w:szCs w:val="21"/>
          <w:highlight w:val="none"/>
        </w:rPr>
        <w:t>注：</w:t>
      </w:r>
    </w:p>
    <w:p w14:paraId="49B09C67">
      <w:pPr>
        <w:spacing w:line="360" w:lineRule="auto"/>
        <w:jc w:val="left"/>
        <w:rPr>
          <w:bCs/>
          <w:szCs w:val="21"/>
          <w:highlight w:val="none"/>
        </w:rPr>
      </w:pPr>
      <w:r>
        <w:rPr>
          <w:rFonts w:hint="eastAsia"/>
          <w:bCs/>
          <w:szCs w:val="21"/>
          <w:highlight w:val="none"/>
        </w:rPr>
        <w:t>（1）标的名称按照第二章采购需求一览表中的名称填写，</w:t>
      </w:r>
      <w:r>
        <w:rPr>
          <w:szCs w:val="21"/>
          <w:highlight w:val="none"/>
        </w:rPr>
        <w:t>所属行业标明“/”的</w:t>
      </w:r>
      <w:r>
        <w:rPr>
          <w:rFonts w:hint="eastAsia"/>
          <w:bCs/>
          <w:szCs w:val="21"/>
          <w:highlight w:val="none"/>
        </w:rPr>
        <w:t>，无需在上表填写。</w:t>
      </w:r>
    </w:p>
    <w:p w14:paraId="254B2412">
      <w:pPr>
        <w:spacing w:line="360" w:lineRule="auto"/>
        <w:jc w:val="left"/>
        <w:rPr>
          <w:bCs/>
          <w:szCs w:val="21"/>
          <w:highlight w:val="none"/>
        </w:rPr>
      </w:pPr>
      <w:r>
        <w:rPr>
          <w:rFonts w:hint="eastAsia"/>
          <w:bCs/>
          <w:szCs w:val="21"/>
          <w:highlight w:val="none"/>
        </w:rPr>
        <w:t>（</w:t>
      </w:r>
      <w:r>
        <w:rPr>
          <w:bCs/>
          <w:szCs w:val="21"/>
          <w:highlight w:val="none"/>
        </w:rPr>
        <w:t>2</w:t>
      </w:r>
      <w:r>
        <w:rPr>
          <w:rFonts w:hint="eastAsia"/>
          <w:bCs/>
          <w:szCs w:val="21"/>
          <w:highlight w:val="none"/>
        </w:rPr>
        <w:t>）如供应商为联合体或分包的，声明函中“项目名称”应填写联合体中小微企业承担的具体内容或者小微企业具体分包内容。</w:t>
      </w:r>
    </w:p>
    <w:p w14:paraId="02A409AA">
      <w:pPr>
        <w:spacing w:line="360" w:lineRule="auto"/>
        <w:jc w:val="left"/>
        <w:rPr>
          <w:bCs/>
          <w:szCs w:val="21"/>
          <w:highlight w:val="none"/>
        </w:rPr>
      </w:pPr>
      <w:r>
        <w:rPr>
          <w:rFonts w:hint="eastAsia"/>
          <w:bCs/>
          <w:szCs w:val="21"/>
          <w:highlight w:val="none"/>
        </w:rPr>
        <w:t>（</w:t>
      </w:r>
      <w:r>
        <w:rPr>
          <w:bCs/>
          <w:szCs w:val="21"/>
          <w:highlight w:val="none"/>
        </w:rPr>
        <w:t>3</w:t>
      </w:r>
      <w:r>
        <w:rPr>
          <w:rFonts w:hint="eastAsia"/>
          <w:bCs/>
          <w:szCs w:val="21"/>
          <w:highlight w:val="none"/>
        </w:rPr>
        <w:t>）从业人员、营业收入、资产总额填报上一年度数据，无上一年度数据的新成立企业参照国务院批准的中小企业划分标准，根据企业自身情况如实判断。</w:t>
      </w:r>
    </w:p>
    <w:p w14:paraId="05ACB76D">
      <w:pPr>
        <w:spacing w:line="360" w:lineRule="auto"/>
        <w:jc w:val="left"/>
        <w:rPr>
          <w:bCs/>
          <w:szCs w:val="21"/>
          <w:highlight w:val="none"/>
        </w:rPr>
      </w:pPr>
      <w:r>
        <w:rPr>
          <w:rFonts w:hint="eastAsia"/>
          <w:bCs/>
          <w:szCs w:val="21"/>
          <w:highlight w:val="none"/>
        </w:rPr>
        <w:t>（</w:t>
      </w:r>
      <w:r>
        <w:rPr>
          <w:bCs/>
          <w:szCs w:val="21"/>
          <w:highlight w:val="none"/>
        </w:rPr>
        <w:t>4</w:t>
      </w:r>
      <w:r>
        <w:rPr>
          <w:rFonts w:hint="eastAsia"/>
          <w:bCs/>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364F84DE">
      <w:pPr>
        <w:spacing w:line="360" w:lineRule="auto"/>
        <w:jc w:val="left"/>
        <w:rPr>
          <w:rFonts w:hint="eastAsia"/>
          <w:bCs/>
          <w:szCs w:val="21"/>
          <w:highlight w:val="none"/>
        </w:rPr>
      </w:pPr>
      <w:r>
        <w:rPr>
          <w:rFonts w:hint="eastAsia"/>
          <w:bCs/>
          <w:szCs w:val="21"/>
          <w:highlight w:val="none"/>
        </w:rPr>
        <w:t>（5）根据</w:t>
      </w:r>
      <w:r>
        <w:rPr>
          <w:rFonts w:hint="eastAsia"/>
          <w:bCs/>
          <w:szCs w:val="21"/>
          <w:highlight w:val="none"/>
          <w:lang w:eastAsia="zh-CN"/>
        </w:rPr>
        <w:t>国家统计局</w:t>
      </w:r>
      <w:r>
        <w:rPr>
          <w:rFonts w:hint="eastAsia"/>
          <w:bCs/>
          <w:szCs w:val="21"/>
          <w:highlight w:val="none"/>
        </w:rPr>
        <w:t>《劳动工资统计报表制度》，从业人员数是指本单位工作，并取得工资或其他形式劳动报酬的人员数，是在岗职工、劳务派遣人员及其他从业人员之和。</w:t>
      </w:r>
    </w:p>
    <w:p w14:paraId="1990AAAC">
      <w:pPr>
        <w:spacing w:line="360" w:lineRule="auto"/>
        <w:jc w:val="left"/>
        <w:rPr>
          <w:bCs/>
          <w:szCs w:val="21"/>
          <w:highlight w:val="none"/>
        </w:rPr>
      </w:pPr>
      <w:r>
        <w:rPr>
          <w:rFonts w:hint="eastAsia"/>
          <w:bCs/>
          <w:szCs w:val="21"/>
          <w:highlight w:val="none"/>
        </w:rPr>
        <w:t>（</w:t>
      </w:r>
      <w:r>
        <w:rPr>
          <w:bCs/>
          <w:szCs w:val="21"/>
          <w:highlight w:val="none"/>
        </w:rPr>
        <w:t>6</w:t>
      </w:r>
      <w:r>
        <w:rPr>
          <w:rFonts w:hint="eastAsia"/>
          <w:bCs/>
          <w:szCs w:val="21"/>
          <w:highlight w:val="none"/>
        </w:rPr>
        <w:t>）本声明函由供应商填写，供应商应按中小企业划分标准《关于印发中小企业划型标准规定的通知》（工信部联企业〔2011〕300号</w:t>
      </w:r>
      <w:r>
        <w:rPr>
          <w:rFonts w:hint="eastAsia"/>
          <w:szCs w:val="21"/>
          <w:highlight w:val="none"/>
        </w:rPr>
        <w:t>以及《金融业企业划型标准规定》（银发〔2015〕309号）</w:t>
      </w:r>
      <w:r>
        <w:rPr>
          <w:rFonts w:hint="eastAsia"/>
          <w:bCs/>
          <w:szCs w:val="21"/>
          <w:highlight w:val="none"/>
        </w:rPr>
        <w:t>）判断是否为中小企业。</w:t>
      </w:r>
    </w:p>
    <w:p w14:paraId="2B3E9674">
      <w:pPr>
        <w:spacing w:line="360" w:lineRule="auto"/>
        <w:jc w:val="left"/>
        <w:rPr>
          <w:bCs/>
          <w:szCs w:val="21"/>
          <w:highlight w:val="none"/>
        </w:rPr>
      </w:pPr>
      <w:r>
        <w:rPr>
          <w:rFonts w:hint="eastAsia"/>
          <w:bCs/>
          <w:szCs w:val="21"/>
          <w:highlight w:val="none"/>
        </w:rPr>
        <w:t>（</w:t>
      </w:r>
      <w:r>
        <w:rPr>
          <w:bCs/>
          <w:szCs w:val="21"/>
          <w:highlight w:val="none"/>
        </w:rPr>
        <w:t>7</w:t>
      </w:r>
      <w:r>
        <w:rPr>
          <w:rFonts w:hint="eastAsia"/>
          <w:bCs/>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386AF878">
      <w:pPr>
        <w:spacing w:line="360" w:lineRule="auto"/>
        <w:jc w:val="left"/>
        <w:rPr>
          <w:bCs/>
          <w:szCs w:val="21"/>
          <w:highlight w:val="none"/>
        </w:rPr>
      </w:pPr>
      <w:r>
        <w:rPr>
          <w:rFonts w:hint="eastAsia"/>
          <w:bCs/>
          <w:szCs w:val="21"/>
          <w:highlight w:val="none"/>
        </w:rPr>
        <w:t>（</w:t>
      </w:r>
      <w:r>
        <w:rPr>
          <w:bCs/>
          <w:szCs w:val="21"/>
          <w:highlight w:val="none"/>
        </w:rPr>
        <w:t>8</w:t>
      </w:r>
      <w:r>
        <w:rPr>
          <w:rFonts w:hint="eastAsia"/>
          <w:bCs/>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4FEE1F76">
      <w:pPr>
        <w:snapToGrid w:val="0"/>
        <w:spacing w:before="50" w:after="120" w:afterLines="50"/>
        <w:jc w:val="left"/>
        <w:rPr>
          <w:szCs w:val="21"/>
          <w:highlight w:val="none"/>
        </w:rPr>
      </w:pPr>
    </w:p>
    <w:p w14:paraId="0B591881">
      <w:pPr>
        <w:snapToGrid w:val="0"/>
        <w:spacing w:before="50" w:after="120" w:afterLines="50"/>
        <w:jc w:val="left"/>
        <w:rPr>
          <w:szCs w:val="21"/>
          <w:highlight w:val="none"/>
        </w:rPr>
      </w:pPr>
      <w:r>
        <w:rPr>
          <w:rFonts w:hint="eastAsia"/>
          <w:szCs w:val="21"/>
          <w:highlight w:val="none"/>
        </w:rPr>
        <w:t>6</w:t>
      </w:r>
      <w:r>
        <w:rPr>
          <w:szCs w:val="21"/>
          <w:highlight w:val="none"/>
        </w:rPr>
        <w:t>.2监狱企业须提供最新一期《XX省监狱企业产品目录》或其他监狱企业证明材料。（非监狱企业无需提供）</w:t>
      </w:r>
    </w:p>
    <w:p w14:paraId="4DF5C521">
      <w:pPr>
        <w:snapToGrid w:val="0"/>
        <w:spacing w:before="50" w:after="120" w:afterLines="50"/>
        <w:jc w:val="left"/>
        <w:rPr>
          <w:szCs w:val="21"/>
          <w:highlight w:val="none"/>
        </w:rPr>
      </w:pPr>
    </w:p>
    <w:p w14:paraId="567899DB">
      <w:pPr>
        <w:widowControl/>
        <w:jc w:val="left"/>
        <w:rPr>
          <w:szCs w:val="21"/>
          <w:highlight w:val="none"/>
        </w:rPr>
      </w:pPr>
      <w:r>
        <w:rPr>
          <w:rFonts w:hint="eastAsia"/>
          <w:szCs w:val="21"/>
          <w:highlight w:val="none"/>
        </w:rPr>
        <w:t>6</w:t>
      </w:r>
      <w:r>
        <w:rPr>
          <w:szCs w:val="21"/>
          <w:highlight w:val="none"/>
        </w:rPr>
        <w:t>.3</w:t>
      </w:r>
      <w:r>
        <w:rPr>
          <w:highlight w:val="none"/>
        </w:rPr>
        <w:t>残疾人福利性单位须提供《残疾人福利性单位声明函》，格式如下。</w:t>
      </w:r>
      <w:r>
        <w:rPr>
          <w:szCs w:val="21"/>
          <w:highlight w:val="none"/>
        </w:rPr>
        <w:t>（非残疾人福利性单位无需提供）</w:t>
      </w:r>
    </w:p>
    <w:p w14:paraId="04B23F9C">
      <w:pPr>
        <w:spacing w:line="360" w:lineRule="auto"/>
        <w:jc w:val="center"/>
        <w:rPr>
          <w:b/>
          <w:szCs w:val="21"/>
          <w:highlight w:val="none"/>
        </w:rPr>
      </w:pPr>
    </w:p>
    <w:p w14:paraId="3C5DF9D0">
      <w:pPr>
        <w:spacing w:line="360" w:lineRule="auto"/>
        <w:jc w:val="center"/>
        <w:rPr>
          <w:b/>
          <w:szCs w:val="21"/>
          <w:highlight w:val="none"/>
        </w:rPr>
      </w:pPr>
      <w:r>
        <w:rPr>
          <w:b/>
          <w:szCs w:val="21"/>
          <w:highlight w:val="none"/>
        </w:rPr>
        <w:t>残疾人福利性单位声明函</w:t>
      </w:r>
    </w:p>
    <w:p w14:paraId="5CADA65F">
      <w:pPr>
        <w:spacing w:line="360" w:lineRule="auto"/>
        <w:ind w:firstLine="420"/>
        <w:jc w:val="left"/>
        <w:rPr>
          <w:szCs w:val="21"/>
          <w:highlight w:val="none"/>
        </w:rPr>
      </w:pPr>
      <w:r>
        <w:rPr>
          <w:szCs w:val="21"/>
          <w:highlight w:val="none"/>
        </w:rPr>
        <w:t>本单位郑重声明，根据《财政部 民政部 中国残疾人联合会关于促进残疾人就业政府采购政策的通知》（财库〔2017〕141号）的规定，本单位为符合条件的残疾人福利性单位，且本单位参加</w:t>
      </w:r>
      <w:r>
        <w:rPr>
          <w:szCs w:val="21"/>
          <w:highlight w:val="none"/>
          <w:u w:val="single"/>
        </w:rPr>
        <w:t xml:space="preserve">        </w:t>
      </w:r>
      <w:r>
        <w:rPr>
          <w:szCs w:val="21"/>
          <w:highlight w:val="none"/>
        </w:rPr>
        <w:t>单位的</w:t>
      </w:r>
      <w:r>
        <w:rPr>
          <w:szCs w:val="21"/>
          <w:highlight w:val="none"/>
          <w:u w:val="single"/>
        </w:rPr>
        <w:t xml:space="preserve">           </w:t>
      </w:r>
      <w:r>
        <w:rPr>
          <w:szCs w:val="21"/>
          <w:highlight w:val="none"/>
        </w:rPr>
        <w:t>项目采购活动提供本单位制造的货物（由本单位承担工程/提供服务），或者提供其他残疾人福利性单位制造的货物（不包括使用非残疾人福利性单位注册商标的货物）。</w:t>
      </w:r>
    </w:p>
    <w:p w14:paraId="3C82B56C">
      <w:pPr>
        <w:spacing w:line="360" w:lineRule="auto"/>
        <w:ind w:firstLine="420"/>
        <w:rPr>
          <w:szCs w:val="21"/>
          <w:highlight w:val="none"/>
        </w:rPr>
      </w:pPr>
      <w:r>
        <w:rPr>
          <w:szCs w:val="21"/>
          <w:highlight w:val="none"/>
        </w:rPr>
        <w:t>本单位对上述声明的真实性负责。如有虚假，将依法承担相应责任。</w:t>
      </w:r>
    </w:p>
    <w:p w14:paraId="2BEAAB97">
      <w:pPr>
        <w:spacing w:line="360" w:lineRule="auto"/>
        <w:ind w:firstLine="420"/>
        <w:jc w:val="right"/>
        <w:rPr>
          <w:spacing w:val="6"/>
          <w:szCs w:val="21"/>
          <w:highlight w:val="none"/>
        </w:rPr>
      </w:pPr>
      <w:r>
        <w:rPr>
          <w:spacing w:val="6"/>
          <w:sz w:val="30"/>
          <w:szCs w:val="30"/>
          <w:highlight w:val="none"/>
        </w:rPr>
        <w:t xml:space="preserve"> </w:t>
      </w:r>
      <w:r>
        <w:rPr>
          <w:spacing w:val="6"/>
          <w:szCs w:val="21"/>
          <w:highlight w:val="none"/>
        </w:rPr>
        <w:t xml:space="preserve"> </w:t>
      </w:r>
      <w:r>
        <w:rPr>
          <w:rFonts w:hint="eastAsia"/>
          <w:spacing w:val="6"/>
          <w:szCs w:val="21"/>
          <w:highlight w:val="none"/>
        </w:rPr>
        <w:t xml:space="preserve">                                            </w:t>
      </w:r>
      <w:r>
        <w:rPr>
          <w:spacing w:val="6"/>
          <w:szCs w:val="21"/>
          <w:highlight w:val="none"/>
        </w:rPr>
        <w:t>单位名称</w:t>
      </w:r>
      <w:r>
        <w:rPr>
          <w:rFonts w:hint="eastAsia"/>
          <w:szCs w:val="21"/>
          <w:highlight w:val="none"/>
        </w:rPr>
        <w:t>(电子签章</w:t>
      </w:r>
      <w:r>
        <w:rPr>
          <w:szCs w:val="21"/>
          <w:highlight w:val="none"/>
        </w:rPr>
        <w:t>)</w:t>
      </w:r>
      <w:r>
        <w:rPr>
          <w:spacing w:val="6"/>
          <w:szCs w:val="21"/>
          <w:highlight w:val="none"/>
        </w:rPr>
        <w:t xml:space="preserve">：          </w:t>
      </w:r>
    </w:p>
    <w:p w14:paraId="51504C23">
      <w:pPr>
        <w:spacing w:line="360" w:lineRule="auto"/>
        <w:ind w:firstLine="420"/>
        <w:jc w:val="right"/>
        <w:rPr>
          <w:spacing w:val="6"/>
          <w:szCs w:val="21"/>
          <w:highlight w:val="none"/>
        </w:rPr>
      </w:pPr>
      <w:r>
        <w:rPr>
          <w:spacing w:val="6"/>
          <w:szCs w:val="21"/>
          <w:highlight w:val="none"/>
        </w:rPr>
        <w:t xml:space="preserve"> </w:t>
      </w:r>
      <w:r>
        <w:rPr>
          <w:rFonts w:hint="eastAsia"/>
          <w:spacing w:val="6"/>
          <w:szCs w:val="21"/>
          <w:highlight w:val="none"/>
        </w:rPr>
        <w:t xml:space="preserve">                                                      </w:t>
      </w:r>
      <w:r>
        <w:rPr>
          <w:spacing w:val="6"/>
          <w:szCs w:val="21"/>
          <w:highlight w:val="none"/>
        </w:rPr>
        <w:t>日  期：</w:t>
      </w:r>
    </w:p>
    <w:p w14:paraId="136AD972">
      <w:pPr>
        <w:pStyle w:val="20"/>
        <w:rPr>
          <w:rFonts w:hint="eastAsia"/>
          <w:highlight w:val="none"/>
        </w:rPr>
      </w:pPr>
    </w:p>
    <w:p w14:paraId="74D2E704">
      <w:pPr>
        <w:pStyle w:val="7"/>
        <w:overflowPunct w:val="0"/>
        <w:ind w:firstLine="367" w:firstLineChars="175"/>
        <w:rPr>
          <w:color w:val="auto"/>
          <w:szCs w:val="21"/>
          <w:highlight w:val="none"/>
        </w:rPr>
      </w:pPr>
      <w:r>
        <w:rPr>
          <w:color w:val="auto"/>
          <w:highlight w:val="none"/>
        </w:rPr>
        <w:br w:type="page"/>
      </w:r>
    </w:p>
    <w:p w14:paraId="1AD5F06B">
      <w:pPr>
        <w:snapToGrid w:val="0"/>
        <w:spacing w:before="50" w:after="120" w:afterLines="50" w:line="440" w:lineRule="exact"/>
        <w:jc w:val="left"/>
        <w:rPr>
          <w:color w:val="auto"/>
          <w:highlight w:val="none"/>
        </w:rPr>
      </w:pPr>
      <w:r>
        <w:rPr>
          <w:rFonts w:hint="eastAsia"/>
          <w:color w:val="auto"/>
          <w:szCs w:val="21"/>
          <w:highlight w:val="none"/>
        </w:rPr>
        <w:t>7</w:t>
      </w:r>
      <w:r>
        <w:rPr>
          <w:color w:val="auto"/>
          <w:szCs w:val="21"/>
          <w:highlight w:val="none"/>
        </w:rPr>
        <w:t>．</w:t>
      </w:r>
      <w:r>
        <w:rPr>
          <w:color w:val="auto"/>
          <w:highlight w:val="none"/>
        </w:rPr>
        <w:t>满足供应商特定资格条件的其他证明材料</w:t>
      </w:r>
      <w:r>
        <w:rPr>
          <w:color w:val="auto"/>
          <w:szCs w:val="21"/>
          <w:highlight w:val="none"/>
        </w:rPr>
        <w:t>加盖供应商</w:t>
      </w:r>
      <w:r>
        <w:rPr>
          <w:rFonts w:hint="eastAsia"/>
          <w:color w:val="auto"/>
          <w:szCs w:val="21"/>
          <w:highlight w:val="none"/>
        </w:rPr>
        <w:t>电子签章</w:t>
      </w:r>
      <w:r>
        <w:rPr>
          <w:color w:val="auto"/>
          <w:highlight w:val="none"/>
        </w:rPr>
        <w:t>（</w:t>
      </w:r>
      <w:r>
        <w:rPr>
          <w:color w:val="auto"/>
          <w:szCs w:val="21"/>
          <w:highlight w:val="none"/>
        </w:rPr>
        <w:t>按“评审方法及标准” “资格性检查表”“</w:t>
      </w:r>
      <w:r>
        <w:rPr>
          <w:color w:val="auto"/>
          <w:szCs w:val="21"/>
          <w:highlight w:val="none"/>
          <w:lang w:val="zh-CN"/>
        </w:rPr>
        <w:t xml:space="preserve"> 供应商应符合的</w:t>
      </w:r>
      <w:r>
        <w:rPr>
          <w:color w:val="auto"/>
          <w:szCs w:val="21"/>
          <w:highlight w:val="none"/>
        </w:rPr>
        <w:t>特定资格条件”规定提供</w:t>
      </w:r>
      <w:r>
        <w:rPr>
          <w:color w:val="auto"/>
          <w:highlight w:val="none"/>
        </w:rPr>
        <w:t>）。</w:t>
      </w:r>
      <w:r>
        <w:rPr>
          <w:rFonts w:hint="eastAsia"/>
          <w:b/>
          <w:color w:val="auto"/>
          <w:szCs w:val="21"/>
          <w:highlight w:val="none"/>
        </w:rPr>
        <w:t>（如采购文件有要求时提供）</w:t>
      </w:r>
    </w:p>
    <w:p w14:paraId="5B19CFC1">
      <w:pPr>
        <w:snapToGrid w:val="0"/>
        <w:spacing w:before="50" w:after="120" w:afterLines="50" w:line="360" w:lineRule="auto"/>
        <w:jc w:val="left"/>
        <w:rPr>
          <w:color w:val="auto"/>
          <w:szCs w:val="21"/>
          <w:highlight w:val="none"/>
        </w:rPr>
      </w:pPr>
      <w:r>
        <w:rPr>
          <w:rFonts w:hint="eastAsia"/>
          <w:color w:val="auto"/>
          <w:szCs w:val="21"/>
          <w:highlight w:val="none"/>
        </w:rPr>
        <w:t>7</w:t>
      </w:r>
      <w:r>
        <w:rPr>
          <w:color w:val="auto"/>
          <w:szCs w:val="21"/>
          <w:highlight w:val="none"/>
        </w:rPr>
        <w:t>.1</w:t>
      </w:r>
      <w:r>
        <w:rPr>
          <w:rFonts w:hint="eastAsia"/>
          <w:color w:val="auto"/>
          <w:szCs w:val="21"/>
          <w:highlight w:val="none"/>
        </w:rPr>
        <w:t>供应商直接控股股东信息表</w:t>
      </w:r>
    </w:p>
    <w:tbl>
      <w:tblPr>
        <w:tblStyle w:val="52"/>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500AAD3D">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8362655">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C2BBCFE">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B8FF268">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D8B57AB">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8358FD5">
            <w:pPr>
              <w:spacing w:line="360" w:lineRule="auto"/>
              <w:jc w:val="center"/>
              <w:rPr>
                <w:color w:val="auto"/>
                <w:szCs w:val="21"/>
                <w:highlight w:val="none"/>
              </w:rPr>
            </w:pPr>
            <w:r>
              <w:rPr>
                <w:rFonts w:hint="eastAsia"/>
                <w:color w:val="auto"/>
                <w:szCs w:val="21"/>
                <w:highlight w:val="none"/>
              </w:rPr>
              <w:t>备注</w:t>
            </w:r>
          </w:p>
        </w:tc>
      </w:tr>
      <w:tr w14:paraId="5943CFE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168C820">
            <w:pPr>
              <w:spacing w:line="360" w:lineRule="auto"/>
              <w:jc w:val="center"/>
              <w:rPr>
                <w:color w:val="auto"/>
                <w:szCs w:val="21"/>
                <w:highlight w:val="none"/>
              </w:rPr>
            </w:pPr>
            <w:r>
              <w:rPr>
                <w:rFonts w:hint="eastAsia"/>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CE436E7">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D1E6BD3">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4F14814">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28044D7">
            <w:pPr>
              <w:spacing w:line="360" w:lineRule="auto"/>
              <w:jc w:val="center"/>
              <w:rPr>
                <w:color w:val="auto"/>
                <w:szCs w:val="21"/>
                <w:highlight w:val="none"/>
              </w:rPr>
            </w:pPr>
          </w:p>
        </w:tc>
      </w:tr>
      <w:tr w14:paraId="2253303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F542EB2">
            <w:pPr>
              <w:spacing w:line="360" w:lineRule="auto"/>
              <w:jc w:val="center"/>
              <w:rPr>
                <w:color w:val="auto"/>
                <w:szCs w:val="21"/>
                <w:highlight w:val="none"/>
              </w:rPr>
            </w:pPr>
            <w:r>
              <w:rPr>
                <w:rFonts w:hint="eastAsia"/>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7F95332">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8CA9169">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67149B0">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583E9B0">
            <w:pPr>
              <w:spacing w:line="360" w:lineRule="auto"/>
              <w:jc w:val="center"/>
              <w:rPr>
                <w:color w:val="auto"/>
                <w:szCs w:val="21"/>
                <w:highlight w:val="none"/>
              </w:rPr>
            </w:pPr>
          </w:p>
        </w:tc>
      </w:tr>
      <w:tr w14:paraId="1091BAE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EC4A6A3">
            <w:pPr>
              <w:spacing w:line="360" w:lineRule="auto"/>
              <w:jc w:val="center"/>
              <w:rPr>
                <w:color w:val="auto"/>
                <w:szCs w:val="21"/>
                <w:highlight w:val="none"/>
              </w:rPr>
            </w:pPr>
            <w:r>
              <w:rPr>
                <w:rFonts w:hint="eastAsia"/>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6F95EE0">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503A72B">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C8AAF90">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7E75513">
            <w:pPr>
              <w:spacing w:line="360" w:lineRule="auto"/>
              <w:jc w:val="center"/>
              <w:rPr>
                <w:color w:val="auto"/>
                <w:szCs w:val="21"/>
                <w:highlight w:val="none"/>
              </w:rPr>
            </w:pPr>
          </w:p>
        </w:tc>
      </w:tr>
      <w:tr w14:paraId="2CD701A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1814B9C">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81D3812">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EC4B51C">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FBEA4CE">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1A2FE83">
            <w:pPr>
              <w:spacing w:line="360" w:lineRule="auto"/>
              <w:jc w:val="center"/>
              <w:rPr>
                <w:color w:val="auto"/>
                <w:szCs w:val="21"/>
                <w:highlight w:val="none"/>
              </w:rPr>
            </w:pPr>
          </w:p>
        </w:tc>
      </w:tr>
    </w:tbl>
    <w:p w14:paraId="66598103">
      <w:pPr>
        <w:snapToGrid w:val="0"/>
        <w:spacing w:line="360" w:lineRule="auto"/>
        <w:jc w:val="left"/>
        <w:rPr>
          <w:color w:val="auto"/>
          <w:szCs w:val="21"/>
          <w:highlight w:val="none"/>
        </w:rPr>
      </w:pPr>
      <w:r>
        <w:rPr>
          <w:rFonts w:hint="eastAsia"/>
          <w:color w:val="auto"/>
          <w:szCs w:val="21"/>
          <w:highlight w:val="none"/>
        </w:rPr>
        <w:t>注：</w:t>
      </w:r>
    </w:p>
    <w:p w14:paraId="2BA10C97">
      <w:pPr>
        <w:snapToGrid w:val="0"/>
        <w:spacing w:line="360" w:lineRule="auto"/>
        <w:jc w:val="left"/>
        <w:rPr>
          <w:color w:val="auto"/>
          <w:szCs w:val="21"/>
          <w:highlight w:val="none"/>
        </w:rPr>
      </w:pPr>
      <w:r>
        <w:rPr>
          <w:rFonts w:hint="eastAsia"/>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11D473C">
      <w:pPr>
        <w:snapToGrid w:val="0"/>
        <w:spacing w:line="360" w:lineRule="auto"/>
        <w:jc w:val="left"/>
        <w:rPr>
          <w:color w:val="auto"/>
          <w:szCs w:val="21"/>
          <w:highlight w:val="none"/>
        </w:rPr>
      </w:pPr>
      <w:r>
        <w:rPr>
          <w:rFonts w:hint="eastAsia"/>
          <w:color w:val="auto"/>
          <w:szCs w:val="21"/>
          <w:highlight w:val="none"/>
        </w:rPr>
        <w:t>2.本表所指的控股关系仅限于直接控股关系，不包括间接的控股关系。公司实际控制人与公司之间的关系不属于本表所指的直接控股关系。</w:t>
      </w:r>
    </w:p>
    <w:p w14:paraId="76504D7D">
      <w:pPr>
        <w:snapToGrid w:val="0"/>
        <w:spacing w:line="360" w:lineRule="auto"/>
        <w:jc w:val="left"/>
        <w:rPr>
          <w:color w:val="auto"/>
          <w:szCs w:val="21"/>
          <w:highlight w:val="none"/>
        </w:rPr>
      </w:pPr>
      <w:r>
        <w:rPr>
          <w:rFonts w:hint="eastAsia"/>
          <w:color w:val="auto"/>
          <w:szCs w:val="21"/>
          <w:highlight w:val="none"/>
        </w:rPr>
        <w:t>3.供应商不存在直接控股股东的，则填“无”。</w:t>
      </w:r>
    </w:p>
    <w:p w14:paraId="5F1694FA">
      <w:pPr>
        <w:snapToGrid w:val="0"/>
        <w:spacing w:line="360" w:lineRule="auto"/>
        <w:jc w:val="left"/>
        <w:rPr>
          <w:color w:val="auto"/>
          <w:szCs w:val="21"/>
          <w:highlight w:val="none"/>
        </w:rPr>
      </w:pPr>
    </w:p>
    <w:p w14:paraId="417E66A9">
      <w:pPr>
        <w:snapToGrid w:val="0"/>
        <w:spacing w:line="360" w:lineRule="auto"/>
        <w:jc w:val="left"/>
        <w:rPr>
          <w:color w:val="auto"/>
          <w:szCs w:val="21"/>
          <w:highlight w:val="none"/>
        </w:rPr>
      </w:pPr>
    </w:p>
    <w:p w14:paraId="22AC3AAE">
      <w:pPr>
        <w:snapToGrid w:val="0"/>
        <w:spacing w:line="360" w:lineRule="auto"/>
        <w:jc w:val="left"/>
        <w:rPr>
          <w:color w:val="auto"/>
          <w:szCs w:val="21"/>
          <w:highlight w:val="none"/>
        </w:rPr>
      </w:pPr>
    </w:p>
    <w:p w14:paraId="42500015">
      <w:pPr>
        <w:snapToGrid w:val="0"/>
        <w:spacing w:line="360" w:lineRule="auto"/>
        <w:jc w:val="left"/>
        <w:rPr>
          <w:color w:val="auto"/>
          <w:szCs w:val="21"/>
          <w:highlight w:val="none"/>
        </w:rPr>
      </w:pPr>
    </w:p>
    <w:p w14:paraId="02D76BFC">
      <w:pPr>
        <w:snapToGrid w:val="0"/>
        <w:spacing w:line="360" w:lineRule="auto"/>
        <w:jc w:val="left"/>
        <w:rPr>
          <w:color w:val="auto"/>
          <w:szCs w:val="21"/>
          <w:highlight w:val="none"/>
        </w:rPr>
      </w:pPr>
    </w:p>
    <w:p w14:paraId="6884DC49">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21FF90E7">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1CCCCF5F">
      <w:pPr>
        <w:snapToGrid w:val="0"/>
        <w:jc w:val="left"/>
        <w:rPr>
          <w:color w:val="auto"/>
          <w:szCs w:val="21"/>
          <w:highlight w:val="none"/>
        </w:rPr>
      </w:pPr>
      <w:r>
        <w:rPr>
          <w:rFonts w:ascii="宋体" w:hAnsi="宋体"/>
          <w:b/>
          <w:color w:val="auto"/>
          <w:sz w:val="28"/>
          <w:szCs w:val="28"/>
          <w:highlight w:val="none"/>
        </w:rPr>
        <w:br w:type="page"/>
      </w:r>
      <w:r>
        <w:rPr>
          <w:rFonts w:hint="eastAsia"/>
          <w:color w:val="auto"/>
          <w:szCs w:val="21"/>
          <w:highlight w:val="none"/>
        </w:rPr>
        <w:t>7</w:t>
      </w:r>
      <w:r>
        <w:rPr>
          <w:color w:val="auto"/>
          <w:szCs w:val="21"/>
          <w:highlight w:val="none"/>
        </w:rPr>
        <w:t>.2</w:t>
      </w:r>
      <w:r>
        <w:rPr>
          <w:rFonts w:hint="eastAsia"/>
          <w:color w:val="auto"/>
          <w:szCs w:val="21"/>
          <w:highlight w:val="none"/>
        </w:rPr>
        <w:t>供应商直接管理关系信息表</w:t>
      </w:r>
    </w:p>
    <w:tbl>
      <w:tblPr>
        <w:tblStyle w:val="52"/>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68E6B70B">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75800C">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CBB649">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1B6E59">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EA21C4">
            <w:pPr>
              <w:spacing w:line="360" w:lineRule="auto"/>
              <w:jc w:val="center"/>
              <w:rPr>
                <w:color w:val="auto"/>
                <w:szCs w:val="21"/>
                <w:highlight w:val="none"/>
              </w:rPr>
            </w:pPr>
            <w:r>
              <w:rPr>
                <w:rFonts w:hint="eastAsia"/>
                <w:color w:val="auto"/>
                <w:szCs w:val="21"/>
                <w:highlight w:val="none"/>
              </w:rPr>
              <w:t>备注</w:t>
            </w:r>
          </w:p>
        </w:tc>
      </w:tr>
      <w:tr w14:paraId="453D468F">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31586D">
            <w:pPr>
              <w:spacing w:line="360" w:lineRule="auto"/>
              <w:jc w:val="center"/>
              <w:rPr>
                <w:color w:val="auto"/>
                <w:szCs w:val="21"/>
                <w:highlight w:val="none"/>
              </w:rPr>
            </w:pPr>
            <w:r>
              <w:rPr>
                <w:rFonts w:hint="eastAsia"/>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0741C9">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188400">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2967A8">
            <w:pPr>
              <w:spacing w:line="360" w:lineRule="auto"/>
              <w:jc w:val="center"/>
              <w:rPr>
                <w:color w:val="auto"/>
                <w:szCs w:val="21"/>
                <w:highlight w:val="none"/>
              </w:rPr>
            </w:pPr>
          </w:p>
        </w:tc>
      </w:tr>
      <w:tr w14:paraId="6820C45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C3902B">
            <w:pPr>
              <w:spacing w:line="360" w:lineRule="auto"/>
              <w:jc w:val="center"/>
              <w:rPr>
                <w:color w:val="auto"/>
                <w:szCs w:val="21"/>
                <w:highlight w:val="none"/>
              </w:rPr>
            </w:pPr>
            <w:r>
              <w:rPr>
                <w:rFonts w:hint="eastAsia"/>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76045C">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3F89D4">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642D6E">
            <w:pPr>
              <w:spacing w:line="360" w:lineRule="auto"/>
              <w:jc w:val="center"/>
              <w:rPr>
                <w:color w:val="auto"/>
                <w:szCs w:val="21"/>
                <w:highlight w:val="none"/>
              </w:rPr>
            </w:pPr>
          </w:p>
        </w:tc>
      </w:tr>
      <w:tr w14:paraId="4CF71EFD">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1555D9">
            <w:pPr>
              <w:spacing w:line="360" w:lineRule="auto"/>
              <w:jc w:val="center"/>
              <w:rPr>
                <w:color w:val="auto"/>
                <w:szCs w:val="21"/>
                <w:highlight w:val="none"/>
              </w:rPr>
            </w:pPr>
            <w:r>
              <w:rPr>
                <w:rFonts w:hint="eastAsia"/>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0EE258">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EC4B23">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2BAF78">
            <w:pPr>
              <w:spacing w:line="360" w:lineRule="auto"/>
              <w:jc w:val="center"/>
              <w:rPr>
                <w:color w:val="auto"/>
                <w:szCs w:val="21"/>
                <w:highlight w:val="none"/>
              </w:rPr>
            </w:pPr>
          </w:p>
        </w:tc>
      </w:tr>
      <w:tr w14:paraId="1592A3E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5B0F57">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812392">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3B8C8C">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6F88B8">
            <w:pPr>
              <w:spacing w:line="360" w:lineRule="auto"/>
              <w:jc w:val="center"/>
              <w:rPr>
                <w:color w:val="auto"/>
                <w:szCs w:val="21"/>
                <w:highlight w:val="none"/>
              </w:rPr>
            </w:pPr>
          </w:p>
        </w:tc>
      </w:tr>
    </w:tbl>
    <w:p w14:paraId="493EB937">
      <w:pPr>
        <w:snapToGrid w:val="0"/>
        <w:spacing w:line="360" w:lineRule="auto"/>
        <w:jc w:val="left"/>
        <w:rPr>
          <w:color w:val="auto"/>
          <w:szCs w:val="21"/>
          <w:highlight w:val="none"/>
        </w:rPr>
      </w:pPr>
      <w:r>
        <w:rPr>
          <w:rFonts w:hint="eastAsia"/>
          <w:color w:val="auto"/>
          <w:szCs w:val="21"/>
          <w:highlight w:val="none"/>
        </w:rPr>
        <w:t>注：</w:t>
      </w:r>
    </w:p>
    <w:p w14:paraId="09590961">
      <w:pPr>
        <w:snapToGrid w:val="0"/>
        <w:spacing w:line="360" w:lineRule="auto"/>
        <w:ind w:firstLine="420" w:firstLineChars="200"/>
        <w:jc w:val="left"/>
        <w:rPr>
          <w:color w:val="auto"/>
          <w:szCs w:val="21"/>
          <w:highlight w:val="none"/>
        </w:rPr>
      </w:pPr>
      <w:r>
        <w:rPr>
          <w:rFonts w:hint="eastAsia"/>
          <w:color w:val="auto"/>
          <w:szCs w:val="21"/>
          <w:highlight w:val="none"/>
        </w:rPr>
        <w:t>1.管理关系：是指不具有出资持股关系的其他单位之间存在的管理与被管理关系，如一些上下级关系的事业单位和团体组织。</w:t>
      </w:r>
    </w:p>
    <w:p w14:paraId="15B926CD">
      <w:pPr>
        <w:snapToGrid w:val="0"/>
        <w:spacing w:line="360" w:lineRule="auto"/>
        <w:ind w:firstLine="420" w:firstLineChars="200"/>
        <w:jc w:val="left"/>
        <w:rPr>
          <w:color w:val="auto"/>
          <w:szCs w:val="21"/>
          <w:highlight w:val="none"/>
        </w:rPr>
      </w:pPr>
      <w:r>
        <w:rPr>
          <w:rFonts w:hint="eastAsia"/>
          <w:color w:val="auto"/>
          <w:szCs w:val="21"/>
          <w:highlight w:val="none"/>
        </w:rPr>
        <w:t>2.本表所指的管理关系仅限于直接管理关系，不包括间接的管理关系。</w:t>
      </w:r>
    </w:p>
    <w:p w14:paraId="0D8ABFC8">
      <w:pPr>
        <w:snapToGrid w:val="0"/>
        <w:spacing w:line="360" w:lineRule="auto"/>
        <w:ind w:firstLine="420" w:firstLineChars="200"/>
        <w:jc w:val="left"/>
        <w:rPr>
          <w:color w:val="auto"/>
          <w:szCs w:val="21"/>
          <w:highlight w:val="none"/>
        </w:rPr>
      </w:pPr>
      <w:r>
        <w:rPr>
          <w:rFonts w:hint="eastAsia"/>
          <w:color w:val="auto"/>
          <w:szCs w:val="21"/>
          <w:highlight w:val="none"/>
        </w:rPr>
        <w:t>3.供应商不存在直接管理关系的，则填“无”。</w:t>
      </w:r>
    </w:p>
    <w:p w14:paraId="75BCC35B">
      <w:pPr>
        <w:snapToGrid w:val="0"/>
        <w:spacing w:line="360" w:lineRule="auto"/>
        <w:jc w:val="left"/>
        <w:rPr>
          <w:color w:val="auto"/>
          <w:szCs w:val="21"/>
          <w:highlight w:val="none"/>
        </w:rPr>
      </w:pPr>
    </w:p>
    <w:p w14:paraId="257907AB">
      <w:pPr>
        <w:snapToGrid w:val="0"/>
        <w:spacing w:line="360" w:lineRule="auto"/>
        <w:jc w:val="left"/>
        <w:rPr>
          <w:color w:val="auto"/>
          <w:szCs w:val="21"/>
          <w:highlight w:val="none"/>
        </w:rPr>
      </w:pPr>
    </w:p>
    <w:p w14:paraId="4DDCAA7E">
      <w:pPr>
        <w:snapToGrid w:val="0"/>
        <w:spacing w:line="360" w:lineRule="auto"/>
        <w:jc w:val="left"/>
        <w:rPr>
          <w:color w:val="auto"/>
          <w:szCs w:val="21"/>
          <w:highlight w:val="none"/>
        </w:rPr>
      </w:pPr>
    </w:p>
    <w:p w14:paraId="2E893AB6">
      <w:pPr>
        <w:snapToGrid w:val="0"/>
        <w:spacing w:line="360" w:lineRule="auto"/>
        <w:jc w:val="left"/>
        <w:rPr>
          <w:color w:val="auto"/>
          <w:szCs w:val="21"/>
          <w:highlight w:val="none"/>
        </w:rPr>
      </w:pPr>
    </w:p>
    <w:p w14:paraId="247C1BB2">
      <w:pPr>
        <w:snapToGrid w:val="0"/>
        <w:spacing w:line="360" w:lineRule="auto"/>
        <w:jc w:val="left"/>
        <w:rPr>
          <w:color w:val="auto"/>
          <w:szCs w:val="21"/>
          <w:highlight w:val="none"/>
        </w:rPr>
      </w:pPr>
    </w:p>
    <w:p w14:paraId="4AF74B10">
      <w:pPr>
        <w:snapToGrid w:val="0"/>
        <w:spacing w:line="360" w:lineRule="auto"/>
        <w:jc w:val="left"/>
        <w:rPr>
          <w:color w:val="auto"/>
          <w:szCs w:val="21"/>
          <w:highlight w:val="none"/>
        </w:rPr>
      </w:pPr>
    </w:p>
    <w:p w14:paraId="6AA315D7">
      <w:pPr>
        <w:snapToGrid w:val="0"/>
        <w:spacing w:line="360" w:lineRule="auto"/>
        <w:jc w:val="left"/>
        <w:rPr>
          <w:color w:val="auto"/>
          <w:szCs w:val="21"/>
          <w:highlight w:val="none"/>
        </w:rPr>
      </w:pPr>
    </w:p>
    <w:p w14:paraId="20482915">
      <w:pPr>
        <w:snapToGrid w:val="0"/>
        <w:spacing w:line="360" w:lineRule="auto"/>
        <w:jc w:val="left"/>
        <w:rPr>
          <w:color w:val="auto"/>
          <w:szCs w:val="21"/>
          <w:highlight w:val="none"/>
        </w:rPr>
      </w:pPr>
    </w:p>
    <w:p w14:paraId="33C91350">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72FD33D5">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3E70BA39">
      <w:pPr>
        <w:pStyle w:val="27"/>
        <w:tabs>
          <w:tab w:val="left" w:pos="2127"/>
        </w:tabs>
        <w:spacing w:line="340" w:lineRule="exact"/>
        <w:rPr>
          <w:rFonts w:ascii="Times New Roman" w:hAnsi="Times New Roman" w:cs="Times New Roman"/>
          <w:color w:val="auto"/>
          <w:highlight w:val="none"/>
        </w:rPr>
      </w:pPr>
    </w:p>
    <w:p w14:paraId="30F409BA">
      <w:pPr>
        <w:snapToGrid w:val="0"/>
        <w:spacing w:before="50" w:after="120" w:afterLines="50" w:line="440" w:lineRule="exact"/>
        <w:jc w:val="left"/>
        <w:rPr>
          <w:rFonts w:hint="eastAsia"/>
          <w:b/>
          <w:color w:val="auto"/>
          <w:szCs w:val="21"/>
          <w:highlight w:val="none"/>
        </w:rPr>
      </w:pPr>
      <w:r>
        <w:rPr>
          <w:color w:val="auto"/>
          <w:highlight w:val="none"/>
        </w:rPr>
        <w:br w:type="page"/>
      </w:r>
      <w:r>
        <w:rPr>
          <w:rFonts w:hint="eastAsia"/>
          <w:color w:val="auto"/>
          <w:szCs w:val="21"/>
          <w:highlight w:val="none"/>
        </w:rPr>
        <w:t>8</w:t>
      </w:r>
      <w:r>
        <w:rPr>
          <w:color w:val="auto"/>
          <w:szCs w:val="21"/>
          <w:highlight w:val="none"/>
        </w:rPr>
        <w:t>．</w:t>
      </w:r>
      <w:r>
        <w:rPr>
          <w:rFonts w:hint="eastAsia"/>
          <w:color w:val="auto"/>
          <w:szCs w:val="21"/>
          <w:highlight w:val="none"/>
        </w:rPr>
        <w:t>磋商</w:t>
      </w:r>
      <w:r>
        <w:rPr>
          <w:color w:val="auto"/>
          <w:szCs w:val="21"/>
          <w:highlight w:val="none"/>
        </w:rPr>
        <w:t>保证金缴纳证明</w:t>
      </w:r>
      <w:r>
        <w:rPr>
          <w:rFonts w:hint="eastAsia"/>
          <w:color w:val="auto"/>
          <w:szCs w:val="21"/>
          <w:highlight w:val="none"/>
        </w:rPr>
        <w:t>。</w:t>
      </w:r>
      <w:r>
        <w:rPr>
          <w:rFonts w:hint="eastAsia"/>
          <w:b/>
          <w:color w:val="auto"/>
          <w:szCs w:val="21"/>
          <w:highlight w:val="none"/>
        </w:rPr>
        <w:t>（如采购文件有要求时提供）</w:t>
      </w:r>
    </w:p>
    <w:p w14:paraId="4AF2309A">
      <w:pPr>
        <w:snapToGrid w:val="0"/>
        <w:spacing w:before="50" w:after="120" w:afterLines="50" w:line="440" w:lineRule="exact"/>
        <w:jc w:val="left"/>
        <w:rPr>
          <w:color w:val="auto"/>
          <w:highlight w:val="none"/>
        </w:rPr>
      </w:pPr>
      <w:r>
        <w:rPr>
          <w:rFonts w:hint="eastAsia"/>
          <w:color w:val="auto"/>
          <w:highlight w:val="none"/>
        </w:rPr>
        <w:t>（1）以转账、电汇形式缴纳的，提供转账、电汇凭证扫描件或复印件（网银可提供截图）</w:t>
      </w:r>
      <w:r>
        <w:rPr>
          <w:color w:val="auto"/>
          <w:highlight w:val="none"/>
        </w:rPr>
        <w:t>加盖</w:t>
      </w:r>
      <w:r>
        <w:rPr>
          <w:color w:val="auto"/>
          <w:szCs w:val="21"/>
          <w:highlight w:val="none"/>
        </w:rPr>
        <w:t>供应商</w:t>
      </w:r>
      <w:r>
        <w:rPr>
          <w:rFonts w:hint="eastAsia"/>
          <w:color w:val="auto"/>
          <w:szCs w:val="21"/>
          <w:highlight w:val="none"/>
        </w:rPr>
        <w:t>电子签章</w:t>
      </w:r>
      <w:r>
        <w:rPr>
          <w:rFonts w:hint="eastAsia"/>
          <w:color w:val="auto"/>
          <w:highlight w:val="none"/>
        </w:rPr>
        <w:t>；</w:t>
      </w:r>
    </w:p>
    <w:p w14:paraId="33434BD5">
      <w:pPr>
        <w:snapToGrid w:val="0"/>
        <w:spacing w:before="50" w:after="120" w:afterLines="50" w:line="440" w:lineRule="exact"/>
        <w:jc w:val="left"/>
        <w:rPr>
          <w:color w:val="auto"/>
          <w:highlight w:val="none"/>
        </w:rPr>
      </w:pPr>
      <w:r>
        <w:rPr>
          <w:rFonts w:hint="eastAsia"/>
          <w:color w:val="auto"/>
          <w:highlight w:val="none"/>
        </w:rPr>
        <w:t>（2）以支票、汇票、本票或金融机构、担保机构出具的保函等非现金形式缴纳的，提供原件扫描件或复印件并加盖供应商电子签章。响应保函参考如下格式开具：</w:t>
      </w:r>
    </w:p>
    <w:p w14:paraId="1F0F519D">
      <w:pPr>
        <w:spacing w:line="360" w:lineRule="auto"/>
        <w:jc w:val="center"/>
        <w:rPr>
          <w:b/>
          <w:bCs/>
          <w:color w:val="auto"/>
          <w:sz w:val="28"/>
          <w:szCs w:val="36"/>
          <w:highlight w:val="none"/>
        </w:rPr>
      </w:pPr>
    </w:p>
    <w:p w14:paraId="53C70CFF">
      <w:pPr>
        <w:spacing w:line="360" w:lineRule="auto"/>
        <w:jc w:val="center"/>
        <w:rPr>
          <w:b/>
          <w:bCs/>
          <w:color w:val="auto"/>
          <w:sz w:val="28"/>
          <w:szCs w:val="36"/>
          <w:highlight w:val="none"/>
        </w:rPr>
      </w:pPr>
      <w:r>
        <w:rPr>
          <w:rFonts w:hint="eastAsia"/>
          <w:b/>
          <w:bCs/>
          <w:color w:val="auto"/>
          <w:sz w:val="28"/>
          <w:szCs w:val="36"/>
          <w:highlight w:val="none"/>
        </w:rPr>
        <w:t>响应保函格式</w:t>
      </w:r>
    </w:p>
    <w:p w14:paraId="2F541A2F">
      <w:pPr>
        <w:snapToGrid w:val="0"/>
        <w:spacing w:before="50" w:after="120" w:afterLines="50"/>
        <w:jc w:val="left"/>
        <w:rPr>
          <w:color w:val="auto"/>
          <w:highlight w:val="none"/>
        </w:rPr>
      </w:pPr>
      <w:r>
        <w:rPr>
          <w:rFonts w:hint="eastAsia"/>
          <w:color w:val="auto"/>
          <w:highlight w:val="none"/>
        </w:rPr>
        <w:t xml:space="preserve">编号：           </w:t>
      </w:r>
    </w:p>
    <w:p w14:paraId="00EC8970">
      <w:pPr>
        <w:snapToGrid w:val="0"/>
        <w:spacing w:before="50" w:after="120" w:afterLines="50"/>
        <w:jc w:val="left"/>
        <w:rPr>
          <w:color w:val="auto"/>
          <w:highlight w:val="none"/>
        </w:rPr>
      </w:pPr>
      <w:r>
        <w:rPr>
          <w:rFonts w:hint="eastAsia"/>
          <w:color w:val="auto"/>
          <w:highlight w:val="none"/>
        </w:rPr>
        <w:t>申请人：</w:t>
      </w:r>
    </w:p>
    <w:p w14:paraId="5F98602F">
      <w:pPr>
        <w:snapToGrid w:val="0"/>
        <w:spacing w:before="50" w:after="120" w:afterLines="50"/>
        <w:jc w:val="left"/>
        <w:rPr>
          <w:color w:val="auto"/>
          <w:highlight w:val="none"/>
        </w:rPr>
      </w:pPr>
      <w:r>
        <w:rPr>
          <w:rFonts w:hint="eastAsia"/>
          <w:color w:val="auto"/>
          <w:highlight w:val="none"/>
        </w:rPr>
        <w:t>地址：</w:t>
      </w:r>
    </w:p>
    <w:p w14:paraId="594044BB">
      <w:pPr>
        <w:snapToGrid w:val="0"/>
        <w:spacing w:before="50" w:after="120" w:afterLines="50"/>
        <w:jc w:val="left"/>
        <w:rPr>
          <w:color w:val="auto"/>
          <w:highlight w:val="none"/>
        </w:rPr>
      </w:pPr>
      <w:r>
        <w:rPr>
          <w:rFonts w:hint="eastAsia"/>
          <w:color w:val="auto"/>
          <w:highlight w:val="none"/>
        </w:rPr>
        <w:t xml:space="preserve">受益人：广西机电设备招标有限公司 </w:t>
      </w:r>
    </w:p>
    <w:p w14:paraId="44419534">
      <w:pPr>
        <w:snapToGrid w:val="0"/>
        <w:spacing w:before="50" w:after="120" w:afterLines="50"/>
        <w:jc w:val="left"/>
        <w:rPr>
          <w:color w:val="auto"/>
          <w:highlight w:val="none"/>
        </w:rPr>
      </w:pPr>
      <w:r>
        <w:rPr>
          <w:rFonts w:hint="eastAsia"/>
          <w:color w:val="auto"/>
          <w:highlight w:val="none"/>
        </w:rPr>
        <w:t>地址：</w:t>
      </w:r>
    </w:p>
    <w:p w14:paraId="01EA80F0">
      <w:pPr>
        <w:snapToGrid w:val="0"/>
        <w:spacing w:before="50" w:after="120" w:afterLines="50"/>
        <w:jc w:val="left"/>
        <w:rPr>
          <w:color w:val="auto"/>
          <w:highlight w:val="none"/>
        </w:rPr>
      </w:pPr>
      <w:r>
        <w:rPr>
          <w:rFonts w:hint="eastAsia"/>
          <w:color w:val="auto"/>
          <w:highlight w:val="none"/>
        </w:rPr>
        <w:t>开立人：</w:t>
      </w:r>
    </w:p>
    <w:p w14:paraId="6336AB1B">
      <w:pPr>
        <w:snapToGrid w:val="0"/>
        <w:spacing w:before="50" w:after="120" w:afterLines="50"/>
        <w:jc w:val="left"/>
        <w:rPr>
          <w:color w:val="auto"/>
          <w:highlight w:val="none"/>
        </w:rPr>
      </w:pPr>
      <w:r>
        <w:rPr>
          <w:rFonts w:hint="eastAsia"/>
          <w:color w:val="auto"/>
          <w:highlight w:val="none"/>
        </w:rPr>
        <w:t>地址：</w:t>
      </w:r>
    </w:p>
    <w:p w14:paraId="0FB4E0B8">
      <w:pPr>
        <w:snapToGrid w:val="0"/>
        <w:spacing w:before="50" w:after="120" w:afterLines="50" w:line="440" w:lineRule="exact"/>
        <w:jc w:val="left"/>
        <w:rPr>
          <w:color w:val="auto"/>
          <w:highlight w:val="none"/>
        </w:rPr>
      </w:pPr>
    </w:p>
    <w:p w14:paraId="0C06F7CD">
      <w:pPr>
        <w:snapToGrid w:val="0"/>
        <w:spacing w:before="50" w:after="120" w:afterLines="50" w:line="276" w:lineRule="auto"/>
        <w:jc w:val="left"/>
        <w:rPr>
          <w:color w:val="auto"/>
          <w:highlight w:val="none"/>
        </w:rPr>
      </w:pPr>
      <w:r>
        <w:rPr>
          <w:rFonts w:hint="eastAsia"/>
          <w:color w:val="auto"/>
          <w:highlight w:val="none"/>
        </w:rPr>
        <w:t>致：广西机电设备招标有限公司</w:t>
      </w:r>
    </w:p>
    <w:p w14:paraId="557010F6">
      <w:pPr>
        <w:snapToGrid w:val="0"/>
        <w:spacing w:before="50" w:after="120" w:afterLines="50" w:line="276" w:lineRule="auto"/>
        <w:ind w:firstLine="420" w:firstLineChars="200"/>
        <w:jc w:val="left"/>
        <w:rPr>
          <w:color w:val="auto"/>
          <w:highlight w:val="none"/>
        </w:rPr>
      </w:pPr>
      <w:r>
        <w:rPr>
          <w:rFonts w:hint="eastAsia"/>
          <w:color w:val="auto"/>
          <w:highlight w:val="none"/>
        </w:rPr>
        <w:t>我方（即“开立人”）已获得通知，本保函申请人（即“供应商”）已响应贵方于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 xml:space="preserve"> 日就 </w:t>
      </w:r>
      <w:r>
        <w:rPr>
          <w:rFonts w:hint="eastAsia"/>
          <w:color w:val="auto"/>
          <w:highlight w:val="none"/>
          <w:u w:val="single"/>
        </w:rPr>
        <w:t xml:space="preserve">                                          </w:t>
      </w:r>
      <w:r>
        <w:rPr>
          <w:rFonts w:hint="eastAsia"/>
          <w:color w:val="auto"/>
          <w:highlight w:val="none"/>
        </w:rPr>
        <w:t>（以下简称“本项目”）发出的招标文件，并已向采购代理机构（即“受益人”）提交了投标文件。</w:t>
      </w:r>
    </w:p>
    <w:p w14:paraId="31BC7C13">
      <w:pPr>
        <w:snapToGrid w:val="0"/>
        <w:spacing w:before="50" w:after="120" w:afterLines="50" w:line="276" w:lineRule="auto"/>
        <w:ind w:firstLine="420" w:firstLineChars="200"/>
        <w:jc w:val="left"/>
        <w:rPr>
          <w:color w:val="auto"/>
          <w:highlight w:val="none"/>
        </w:rPr>
      </w:pPr>
      <w:r>
        <w:rPr>
          <w:rFonts w:hint="eastAsia"/>
          <w:color w:val="auto"/>
          <w:highlight w:val="none"/>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color w:val="auto"/>
          <w:highlight w:val="none"/>
          <w:u w:val="single"/>
        </w:rPr>
        <w:t xml:space="preserve">                            </w:t>
      </w:r>
      <w:r>
        <w:rPr>
          <w:rFonts w:hint="eastAsia"/>
          <w:color w:val="auto"/>
          <w:highlight w:val="none"/>
        </w:rPr>
        <w:t>元（¥</w:t>
      </w:r>
      <w:r>
        <w:rPr>
          <w:rFonts w:hint="eastAsia"/>
          <w:color w:val="auto"/>
          <w:highlight w:val="none"/>
          <w:u w:val="single"/>
        </w:rPr>
        <w:t xml:space="preserve">                         </w:t>
      </w:r>
      <w:r>
        <w:rPr>
          <w:rFonts w:hint="eastAsia"/>
          <w:color w:val="auto"/>
          <w:highlight w:val="none"/>
        </w:rPr>
        <w:t>）。</w:t>
      </w:r>
    </w:p>
    <w:p w14:paraId="1EE2B414">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二、我方在供应商发生以下情形时承担保证担保责任： </w:t>
      </w:r>
    </w:p>
    <w:p w14:paraId="0DD059C8">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（1）投标人在开标后和投标有效期满之前撤销投标文件的； </w:t>
      </w:r>
    </w:p>
    <w:p w14:paraId="00752B80">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（2）投标人在收到中标通知书后，不能或拒绝按招标文件规定的时间内与采购人签订合同； </w:t>
      </w:r>
    </w:p>
    <w:p w14:paraId="09EA1A76">
      <w:pPr>
        <w:snapToGrid w:val="0"/>
        <w:spacing w:before="50" w:after="120" w:afterLines="50" w:line="276" w:lineRule="auto"/>
        <w:ind w:firstLine="420" w:firstLineChars="200"/>
        <w:jc w:val="left"/>
        <w:rPr>
          <w:color w:val="auto"/>
          <w:highlight w:val="none"/>
        </w:rPr>
      </w:pPr>
      <w:r>
        <w:rPr>
          <w:rFonts w:hint="eastAsia"/>
          <w:color w:val="auto"/>
          <w:highlight w:val="none"/>
        </w:rPr>
        <w:t>（3）投标人在与采购人签订合同后，未在规定的时间内提交符合招标文件要求的履约担保；</w:t>
      </w:r>
    </w:p>
    <w:p w14:paraId="294846C5">
      <w:pPr>
        <w:snapToGrid w:val="0"/>
        <w:spacing w:before="50" w:after="120" w:afterLines="50" w:line="276" w:lineRule="auto"/>
        <w:ind w:firstLine="420" w:firstLineChars="200"/>
        <w:jc w:val="left"/>
        <w:rPr>
          <w:color w:val="auto"/>
          <w:highlight w:val="none"/>
        </w:rPr>
      </w:pPr>
      <w:r>
        <w:rPr>
          <w:rFonts w:hint="eastAsia"/>
          <w:color w:val="auto"/>
          <w:highlight w:val="none"/>
        </w:rPr>
        <w:t>（4）投标人在中标通知书发出之日起5个工作日内，未缴纳本项目代理服务费的；</w:t>
      </w:r>
    </w:p>
    <w:p w14:paraId="44F152E2">
      <w:pPr>
        <w:snapToGrid w:val="0"/>
        <w:spacing w:before="50" w:after="120" w:afterLines="50" w:line="276" w:lineRule="auto"/>
        <w:ind w:firstLine="420" w:firstLineChars="200"/>
        <w:jc w:val="left"/>
        <w:rPr>
          <w:color w:val="auto"/>
          <w:highlight w:val="none"/>
        </w:rPr>
      </w:pPr>
      <w:r>
        <w:rPr>
          <w:rFonts w:hint="eastAsia"/>
          <w:color w:val="auto"/>
          <w:highlight w:val="none"/>
        </w:rPr>
        <w:t>（5）投标人违反招标文件规定的其他情形。</w:t>
      </w:r>
    </w:p>
    <w:p w14:paraId="6DAC7AD1">
      <w:pPr>
        <w:snapToGrid w:val="0"/>
        <w:spacing w:before="50" w:after="120" w:afterLines="50" w:line="276" w:lineRule="auto"/>
        <w:ind w:firstLine="210" w:firstLineChars="100"/>
        <w:jc w:val="left"/>
        <w:rPr>
          <w:color w:val="auto"/>
          <w:highlight w:val="none"/>
        </w:rPr>
      </w:pPr>
      <w:r>
        <w:rPr>
          <w:rFonts w:hint="eastAsia"/>
          <w:color w:val="auto"/>
          <w:highlight w:val="none"/>
        </w:rPr>
        <w:t xml:space="preserve">    三、本保函为不可撤销、不可转让的见索即付独立保函。本保函有效期自开立之日起至投标有效期届满之日后的</w:t>
      </w:r>
      <w:r>
        <w:rPr>
          <w:rFonts w:hint="eastAsia"/>
          <w:color w:val="auto"/>
          <w:highlight w:val="none"/>
          <w:u w:val="single"/>
        </w:rPr>
        <w:t xml:space="preserve">  28  </w:t>
      </w:r>
      <w:r>
        <w:rPr>
          <w:rFonts w:hint="eastAsia"/>
          <w:color w:val="auto"/>
          <w:highlight w:val="none"/>
        </w:rPr>
        <w:t>日。投标有效期延长的，本保函有效期相应顺延。</w:t>
      </w:r>
    </w:p>
    <w:p w14:paraId="4E9EEB3D">
      <w:pPr>
        <w:snapToGrid w:val="0"/>
        <w:spacing w:before="50" w:after="120" w:afterLines="50" w:line="276" w:lineRule="auto"/>
        <w:ind w:firstLine="420" w:firstLineChars="200"/>
        <w:jc w:val="left"/>
        <w:rPr>
          <w:color w:val="auto"/>
          <w:highlight w:val="none"/>
        </w:rPr>
      </w:pPr>
      <w:r>
        <w:rPr>
          <w:rFonts w:hint="eastAsia"/>
          <w:color w:val="auto"/>
          <w:highlight w:val="none"/>
        </w:rPr>
        <w:t>四、我方承诺，在收到受益人发来的书面付款通知后的</w:t>
      </w:r>
      <w:r>
        <w:rPr>
          <w:rFonts w:hint="eastAsia"/>
          <w:color w:val="auto"/>
          <w:highlight w:val="none"/>
          <w:u w:val="single"/>
        </w:rPr>
        <w:t xml:space="preserve">   5    </w:t>
      </w:r>
      <w:r>
        <w:rPr>
          <w:rFonts w:hint="eastAsia"/>
          <w:color w:val="auto"/>
          <w:highlight w:val="none"/>
        </w:rPr>
        <w:t>日内无条件支付，前述书面付款通知即为付款要求之单据，且应满足以下要求：</w:t>
      </w:r>
    </w:p>
    <w:p w14:paraId="3BB05E23">
      <w:pPr>
        <w:snapToGrid w:val="0"/>
        <w:spacing w:before="50" w:after="120" w:afterLines="50" w:line="276" w:lineRule="auto"/>
        <w:ind w:firstLine="420" w:firstLineChars="200"/>
        <w:jc w:val="left"/>
        <w:rPr>
          <w:color w:val="auto"/>
          <w:highlight w:val="none"/>
        </w:rPr>
      </w:pPr>
      <w:r>
        <w:rPr>
          <w:rFonts w:hint="eastAsia"/>
          <w:color w:val="auto"/>
          <w:highlight w:val="none"/>
        </w:rPr>
        <w:t>（1）付款通知到达的日期在本保函的有效期内；</w:t>
      </w:r>
    </w:p>
    <w:p w14:paraId="54EE3C30">
      <w:pPr>
        <w:snapToGrid w:val="0"/>
        <w:spacing w:before="50" w:after="120" w:afterLines="50" w:line="276" w:lineRule="auto"/>
        <w:ind w:firstLine="420" w:firstLineChars="200"/>
        <w:jc w:val="left"/>
        <w:rPr>
          <w:color w:val="auto"/>
          <w:highlight w:val="none"/>
        </w:rPr>
      </w:pPr>
      <w:r>
        <w:rPr>
          <w:rFonts w:hint="eastAsia"/>
          <w:color w:val="auto"/>
          <w:highlight w:val="none"/>
        </w:rPr>
        <w:t>（2）载明要求支付的金额；</w:t>
      </w:r>
    </w:p>
    <w:p w14:paraId="14F31071">
      <w:pPr>
        <w:snapToGrid w:val="0"/>
        <w:spacing w:before="50" w:after="120" w:afterLines="50" w:line="276" w:lineRule="auto"/>
        <w:ind w:firstLine="420" w:firstLineChars="200"/>
        <w:jc w:val="left"/>
        <w:rPr>
          <w:color w:val="auto"/>
          <w:highlight w:val="none"/>
        </w:rPr>
      </w:pPr>
      <w:r>
        <w:rPr>
          <w:rFonts w:hint="eastAsia"/>
          <w:color w:val="auto"/>
          <w:highlight w:val="none"/>
        </w:rPr>
        <w:t>（3）载明申请人违反采购文件规定的义务内容和具体条款；</w:t>
      </w:r>
    </w:p>
    <w:p w14:paraId="7C036CA2">
      <w:pPr>
        <w:snapToGrid w:val="0"/>
        <w:spacing w:before="50" w:after="120" w:afterLines="50" w:line="276" w:lineRule="auto"/>
        <w:ind w:firstLine="420" w:firstLineChars="200"/>
        <w:jc w:val="left"/>
        <w:rPr>
          <w:color w:val="auto"/>
          <w:highlight w:val="none"/>
        </w:rPr>
      </w:pPr>
      <w:r>
        <w:rPr>
          <w:rFonts w:hint="eastAsia"/>
          <w:color w:val="auto"/>
          <w:highlight w:val="none"/>
        </w:rPr>
        <w:t>（4）声明不存在采购文件规定或我国法律规定免除申请人或我方支付责任的情形；</w:t>
      </w:r>
    </w:p>
    <w:p w14:paraId="123ACA37">
      <w:pPr>
        <w:snapToGrid w:val="0"/>
        <w:spacing w:before="50" w:after="120" w:afterLines="50" w:line="276" w:lineRule="auto"/>
        <w:ind w:firstLine="420" w:firstLineChars="200"/>
        <w:jc w:val="left"/>
        <w:rPr>
          <w:color w:val="auto"/>
          <w:highlight w:val="none"/>
        </w:rPr>
      </w:pPr>
      <w:r>
        <w:rPr>
          <w:rFonts w:hint="eastAsia"/>
          <w:color w:val="auto"/>
          <w:highlight w:val="none"/>
        </w:rPr>
        <w:t>（5）书面付款通知应在本保函有效期内到达的地址是：</w:t>
      </w:r>
      <w:r>
        <w:rPr>
          <w:rFonts w:hint="eastAsia"/>
          <w:color w:val="auto"/>
          <w:highlight w:val="none"/>
          <w:u w:val="single"/>
        </w:rPr>
        <w:t xml:space="preserve">                                     </w:t>
      </w:r>
      <w:r>
        <w:rPr>
          <w:rFonts w:hint="eastAsia"/>
          <w:color w:val="auto"/>
          <w:highlight w:val="none"/>
        </w:rPr>
        <w:t>。</w:t>
      </w:r>
    </w:p>
    <w:p w14:paraId="170C4908">
      <w:pPr>
        <w:snapToGrid w:val="0"/>
        <w:spacing w:before="50" w:after="120" w:afterLines="50" w:line="276" w:lineRule="auto"/>
        <w:jc w:val="left"/>
        <w:rPr>
          <w:color w:val="auto"/>
          <w:highlight w:val="none"/>
        </w:rPr>
      </w:pPr>
      <w:r>
        <w:rPr>
          <w:rFonts w:hint="eastAsia"/>
          <w:color w:val="auto"/>
          <w:highlight w:val="none"/>
        </w:rPr>
        <w:t xml:space="preserve">        受益人发出的书面付款通知应由其为鉴明受益人法定代表人（负责人）或授权代理人签字并加盖公章。</w:t>
      </w:r>
    </w:p>
    <w:p w14:paraId="43326627">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五、本保函项下的权利不得转让，不得设定担保。贵方未经我方书面同意转让本保函或其项下任何权利，对我方不发生法律效力。 </w:t>
      </w:r>
    </w:p>
    <w:p w14:paraId="678B62AF">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六、本保函项下的基础交易不成立、不生效、无效、被撤销、被解除，不影响本保函的独立有效。 </w:t>
      </w:r>
    </w:p>
    <w:p w14:paraId="50759015">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0152DF7E">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八、本保函适用的法律为中华人民共和国法律，争议裁判管辖地为中华人民共和国。 </w:t>
      </w:r>
    </w:p>
    <w:p w14:paraId="678A0B78">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九、本保函自我方法定代表人或授权代表签字并加盖公章之日起生效。 </w:t>
      </w:r>
    </w:p>
    <w:p w14:paraId="76C7040C">
      <w:pPr>
        <w:snapToGrid w:val="0"/>
        <w:spacing w:before="50" w:after="120" w:afterLines="50" w:line="276" w:lineRule="auto"/>
        <w:jc w:val="left"/>
        <w:rPr>
          <w:color w:val="auto"/>
          <w:highlight w:val="none"/>
        </w:rPr>
      </w:pPr>
    </w:p>
    <w:p w14:paraId="356CFC6F">
      <w:pPr>
        <w:snapToGrid w:val="0"/>
        <w:spacing w:before="50" w:after="120" w:afterLines="50" w:line="276" w:lineRule="auto"/>
        <w:jc w:val="left"/>
        <w:rPr>
          <w:color w:val="auto"/>
          <w:highlight w:val="none"/>
        </w:rPr>
      </w:pPr>
      <w:r>
        <w:rPr>
          <w:rFonts w:hint="eastAsia"/>
          <w:color w:val="auto"/>
          <w:highlight w:val="none"/>
        </w:rPr>
        <w:t xml:space="preserve">开 立 人：                                                  （公章） </w:t>
      </w:r>
    </w:p>
    <w:p w14:paraId="6F505767">
      <w:pPr>
        <w:snapToGrid w:val="0"/>
        <w:spacing w:before="50" w:after="120" w:afterLines="50" w:line="276" w:lineRule="auto"/>
        <w:jc w:val="left"/>
        <w:rPr>
          <w:color w:val="auto"/>
          <w:highlight w:val="none"/>
        </w:rPr>
      </w:pPr>
      <w:r>
        <w:rPr>
          <w:rFonts w:hint="eastAsia"/>
          <w:color w:val="auto"/>
          <w:highlight w:val="none"/>
        </w:rPr>
        <w:t xml:space="preserve">法定代表人（或授权代表） ：               （签字） </w:t>
      </w:r>
    </w:p>
    <w:p w14:paraId="7D574CC3">
      <w:pPr>
        <w:snapToGrid w:val="0"/>
        <w:spacing w:before="50" w:after="120" w:afterLines="50" w:line="276" w:lineRule="auto"/>
        <w:jc w:val="left"/>
        <w:rPr>
          <w:color w:val="auto"/>
          <w:highlight w:val="none"/>
        </w:rPr>
      </w:pPr>
      <w:r>
        <w:rPr>
          <w:rFonts w:hint="eastAsia"/>
          <w:color w:val="auto"/>
          <w:highlight w:val="none"/>
        </w:rPr>
        <w:t xml:space="preserve">地    址：                                       </w:t>
      </w:r>
    </w:p>
    <w:p w14:paraId="2339C990">
      <w:pPr>
        <w:snapToGrid w:val="0"/>
        <w:spacing w:before="50" w:after="120" w:afterLines="50" w:line="276" w:lineRule="auto"/>
        <w:jc w:val="left"/>
        <w:rPr>
          <w:color w:val="auto"/>
          <w:highlight w:val="none"/>
        </w:rPr>
      </w:pPr>
      <w:r>
        <w:rPr>
          <w:rFonts w:hint="eastAsia"/>
          <w:color w:val="auto"/>
          <w:highlight w:val="none"/>
        </w:rPr>
        <w:t xml:space="preserve">邮政编码：                 </w:t>
      </w:r>
    </w:p>
    <w:p w14:paraId="4051DDA7">
      <w:pPr>
        <w:snapToGrid w:val="0"/>
        <w:spacing w:before="50" w:after="120" w:afterLines="50" w:line="276" w:lineRule="auto"/>
        <w:jc w:val="left"/>
        <w:rPr>
          <w:color w:val="auto"/>
          <w:highlight w:val="none"/>
        </w:rPr>
      </w:pPr>
      <w:r>
        <w:rPr>
          <w:rFonts w:hint="eastAsia"/>
          <w:color w:val="auto"/>
          <w:highlight w:val="none"/>
        </w:rPr>
        <w:t xml:space="preserve">电    话：                 </w:t>
      </w:r>
    </w:p>
    <w:p w14:paraId="16C2A087">
      <w:pPr>
        <w:snapToGrid w:val="0"/>
        <w:spacing w:before="50" w:after="120" w:afterLines="50" w:line="276" w:lineRule="auto"/>
        <w:jc w:val="left"/>
        <w:rPr>
          <w:color w:val="auto"/>
          <w:highlight w:val="none"/>
        </w:rPr>
      </w:pPr>
      <w:r>
        <w:rPr>
          <w:rFonts w:hint="eastAsia"/>
          <w:color w:val="auto"/>
          <w:highlight w:val="none"/>
        </w:rPr>
        <w:t xml:space="preserve">传    真：                 </w:t>
      </w:r>
    </w:p>
    <w:p w14:paraId="08A0D8DF">
      <w:pPr>
        <w:snapToGrid w:val="0"/>
        <w:spacing w:before="50" w:after="120" w:afterLines="50" w:line="276" w:lineRule="auto"/>
        <w:jc w:val="left"/>
        <w:rPr>
          <w:color w:val="auto"/>
          <w:highlight w:val="none"/>
        </w:rPr>
      </w:pPr>
      <w:r>
        <w:rPr>
          <w:rFonts w:hint="eastAsia"/>
          <w:color w:val="auto"/>
          <w:highlight w:val="none"/>
        </w:rPr>
        <w:t>开立时间：      年       月        日</w:t>
      </w:r>
    </w:p>
    <w:p w14:paraId="35D36AFB">
      <w:pPr>
        <w:snapToGrid w:val="0"/>
        <w:spacing w:before="50" w:after="120" w:afterLines="50" w:line="440" w:lineRule="exact"/>
        <w:jc w:val="left"/>
        <w:rPr>
          <w:color w:val="auto"/>
          <w:highlight w:val="none"/>
        </w:rPr>
      </w:pPr>
      <w:r>
        <w:rPr>
          <w:color w:val="auto"/>
          <w:highlight w:val="none"/>
        </w:rPr>
        <w:br w:type="page"/>
      </w:r>
      <w:r>
        <w:rPr>
          <w:rFonts w:hint="eastAsia"/>
          <w:color w:val="auto"/>
          <w:szCs w:val="21"/>
          <w:highlight w:val="none"/>
        </w:rPr>
        <w:t>9</w:t>
      </w:r>
      <w:r>
        <w:rPr>
          <w:color w:val="auto"/>
          <w:szCs w:val="21"/>
          <w:highlight w:val="none"/>
        </w:rPr>
        <w:t>．供应商认为应当要提交的资格证明材料。</w:t>
      </w:r>
    </w:p>
    <w:p w14:paraId="41DA8E47">
      <w:pPr>
        <w:spacing w:line="276" w:lineRule="auto"/>
        <w:rPr>
          <w:color w:val="auto"/>
          <w:szCs w:val="21"/>
          <w:highlight w:val="none"/>
        </w:rPr>
      </w:pPr>
    </w:p>
    <w:p w14:paraId="4522BCB6">
      <w:pPr>
        <w:pStyle w:val="7"/>
        <w:overflowPunct w:val="0"/>
        <w:ind w:firstLine="0"/>
        <w:rPr>
          <w:rFonts w:hint="eastAsia"/>
          <w:color w:val="auto"/>
          <w:highlight w:val="none"/>
        </w:rPr>
      </w:pPr>
    </w:p>
    <w:p w14:paraId="541B0066">
      <w:pPr>
        <w:snapToGrid w:val="0"/>
        <w:spacing w:before="50" w:after="120" w:afterLines="50" w:line="400" w:lineRule="exact"/>
        <w:jc w:val="left"/>
        <w:rPr>
          <w:bCs/>
          <w:color w:val="auto"/>
          <w:sz w:val="24"/>
          <w:highlight w:val="none"/>
        </w:rPr>
      </w:pPr>
    </w:p>
    <w:p w14:paraId="4A9C48DF">
      <w:pPr>
        <w:snapToGrid w:val="0"/>
        <w:spacing w:before="120" w:beforeLines="50" w:after="50" w:afterLines="0" w:line="440" w:lineRule="exact"/>
        <w:jc w:val="left"/>
        <w:outlineLvl w:val="1"/>
        <w:rPr>
          <w:rFonts w:hint="default" w:ascii="Times New Roman" w:hAnsi="Times New Roman" w:eastAsia="宋体" w:cs="Times New Roman"/>
          <w:b/>
          <w:color w:val="auto"/>
          <w:sz w:val="24"/>
          <w:szCs w:val="24"/>
          <w:highlight w:val="none"/>
        </w:rPr>
      </w:pPr>
      <w:r>
        <w:rPr>
          <w:color w:val="auto"/>
          <w:highlight w:val="none"/>
        </w:rPr>
        <w:br w:type="page"/>
      </w:r>
      <w:r>
        <w:rPr>
          <w:rFonts w:hint="eastAsia" w:ascii="Times New Roman" w:hAnsi="Times New Roman" w:eastAsia="宋体"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rPr>
        <w:t>.</w:t>
      </w:r>
      <w:r>
        <w:rPr>
          <w:rFonts w:hint="eastAsia" w:ascii="宋体" w:hAnsi="宋体" w:eastAsia="宋体" w:cs="Times New Roman"/>
          <w:b w:val="0"/>
          <w:bCs w:val="0"/>
          <w:color w:val="auto"/>
          <w:sz w:val="24"/>
          <w:szCs w:val="24"/>
          <w:highlight w:val="none"/>
        </w:rPr>
        <w:t xml:space="preserve">响应文件封面参考格式（商务技术文件）： </w:t>
      </w:r>
    </w:p>
    <w:p w14:paraId="28B1E6B7">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5D128B68">
      <w:pPr>
        <w:snapToGrid w:val="0"/>
        <w:spacing w:before="120" w:beforeLines="50" w:after="50" w:afterLines="0" w:line="360" w:lineRule="exact"/>
        <w:jc w:val="right"/>
        <w:rPr>
          <w:rFonts w:hint="default" w:ascii="Times New Roman" w:hAnsi="Times New Roman" w:eastAsia="宋体" w:cs="Times New Roman"/>
          <w:color w:val="auto"/>
          <w:sz w:val="24"/>
          <w:szCs w:val="24"/>
          <w:highlight w:val="none"/>
        </w:rPr>
      </w:pPr>
    </w:p>
    <w:p w14:paraId="7E8B80AE">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r>
        <w:rPr>
          <w:rFonts w:hint="eastAsia" w:ascii="宋体" w:hAnsi="宋体" w:eastAsia="宋体" w:cs="Times New Roman"/>
          <w:b/>
          <w:color w:val="auto"/>
          <w:sz w:val="44"/>
          <w:szCs w:val="24"/>
          <w:highlight w:val="none"/>
        </w:rPr>
        <w:t>电子响应文件</w:t>
      </w:r>
    </w:p>
    <w:p w14:paraId="4CE3A283">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0B901A90">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79796953">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r>
        <w:rPr>
          <w:rFonts w:hint="eastAsia" w:ascii="Times New Roman" w:hAnsi="Times New Roman" w:eastAsia="宋体" w:cs="Times New Roman"/>
          <w:b/>
          <w:color w:val="auto"/>
          <w:sz w:val="44"/>
          <w:szCs w:val="24"/>
          <w:highlight w:val="none"/>
          <w:lang w:val="en-US" w:eastAsia="zh-CN"/>
        </w:rPr>
        <w:t>商</w:t>
      </w:r>
      <w:r>
        <w:rPr>
          <w:rFonts w:hint="eastAsia" w:ascii="Times New Roman" w:hAnsi="Times New Roman" w:eastAsia="宋体" w:cs="Times New Roman"/>
          <w:b/>
          <w:color w:val="auto"/>
          <w:sz w:val="44"/>
          <w:szCs w:val="24"/>
          <w:highlight w:val="none"/>
        </w:rPr>
        <w:t>务技术文件</w:t>
      </w:r>
    </w:p>
    <w:p w14:paraId="0F048D2B">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4F24EF8A">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2CEDE4A1">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项目名称： </w:t>
      </w:r>
    </w:p>
    <w:p w14:paraId="02AF8357">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项目编号：</w:t>
      </w:r>
    </w:p>
    <w:p w14:paraId="5E1EDC0D">
      <w:pPr>
        <w:snapToGrid w:val="0"/>
        <w:spacing w:before="120" w:beforeLines="50" w:after="50" w:afterLines="0" w:line="44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分标号：（若无留空或写</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w:t>
      </w:r>
    </w:p>
    <w:p w14:paraId="42F39F2D">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供应商名称：</w:t>
      </w:r>
    </w:p>
    <w:p w14:paraId="0CC7AFA2">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供应商地址：</w:t>
      </w:r>
    </w:p>
    <w:p w14:paraId="6F7B68E5">
      <w:pPr>
        <w:pStyle w:val="7"/>
        <w:snapToGrid w:val="0"/>
        <w:spacing w:before="50" w:beforeLines="0" w:after="50" w:afterLines="0" w:line="360" w:lineRule="exact"/>
        <w:ind w:firstLine="960" w:firstLineChars="400"/>
        <w:rPr>
          <w:rFonts w:hint="default" w:ascii="Times New Roman" w:hAnsi="Times New Roman" w:eastAsia="宋体" w:cs="Times New Roman"/>
          <w:color w:val="auto"/>
          <w:sz w:val="24"/>
          <w:szCs w:val="24"/>
          <w:highlight w:val="none"/>
        </w:rPr>
      </w:pPr>
    </w:p>
    <w:p w14:paraId="4830FCF1">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年  月  日</w:t>
      </w:r>
    </w:p>
    <w:p w14:paraId="5B2DB50C">
      <w:pPr>
        <w:snapToGrid w:val="0"/>
        <w:spacing w:before="120" w:beforeLines="50" w:after="50" w:line="440" w:lineRule="exact"/>
        <w:jc w:val="center"/>
        <w:outlineLvl w:val="1"/>
        <w:rPr>
          <w:bCs/>
          <w:color w:val="auto"/>
          <w:sz w:val="24"/>
          <w:highlight w:val="none"/>
        </w:rPr>
        <w:sectPr>
          <w:headerReference r:id="rId17" w:type="default"/>
          <w:footerReference r:id="rId18" w:type="default"/>
          <w:pgSz w:w="11906" w:h="16838"/>
          <w:pgMar w:top="1418" w:right="1274" w:bottom="1418" w:left="1418" w:header="851" w:footer="992" w:gutter="0"/>
          <w:cols w:space="720" w:num="1"/>
          <w:docGrid w:linePitch="312" w:charSpace="0"/>
        </w:sectPr>
      </w:pPr>
    </w:p>
    <w:p w14:paraId="08EAF034">
      <w:pPr>
        <w:snapToGrid w:val="0"/>
        <w:spacing w:before="120" w:beforeLines="50" w:after="50" w:line="440" w:lineRule="exact"/>
        <w:jc w:val="center"/>
        <w:outlineLvl w:val="9"/>
        <w:rPr>
          <w:rFonts w:ascii="Times New Roman" w:hAnsi="Times New Roman" w:eastAsia="宋体" w:cs="Times New Roman"/>
          <w:b/>
          <w:bCs/>
          <w:color w:val="auto"/>
          <w:sz w:val="24"/>
          <w:highlight w:val="none"/>
        </w:rPr>
      </w:pPr>
    </w:p>
    <w:p w14:paraId="7571A485">
      <w:pPr>
        <w:snapToGrid w:val="0"/>
        <w:spacing w:before="120" w:beforeLines="50" w:after="50" w:line="440" w:lineRule="exact"/>
        <w:jc w:val="center"/>
        <w:rPr>
          <w:rFonts w:ascii="Times New Roman" w:hAnsi="Times New Roman" w:eastAsia="宋体" w:cs="Times New Roman"/>
          <w:color w:val="auto"/>
          <w:sz w:val="24"/>
          <w:highlight w:val="none"/>
        </w:rPr>
      </w:pPr>
    </w:p>
    <w:p w14:paraId="312AF99C">
      <w:pPr>
        <w:snapToGrid w:val="0"/>
        <w:spacing w:before="50" w:after="50" w:line="440" w:lineRule="exact"/>
        <w:ind w:firstLine="138" w:firstLineChars="49"/>
        <w:jc w:val="center"/>
        <w:rPr>
          <w:rFonts w:ascii="Times New Roman" w:hAnsi="Times New Roman" w:eastAsia="宋体" w:cs="Times New Roman"/>
          <w:b/>
          <w:color w:val="auto"/>
          <w:sz w:val="28"/>
          <w:szCs w:val="28"/>
          <w:highlight w:val="none"/>
        </w:rPr>
      </w:pPr>
      <w:r>
        <w:rPr>
          <w:rFonts w:ascii="Times New Roman" w:hAnsi="Times New Roman" w:eastAsia="宋体" w:cs="Times New Roman"/>
          <w:b/>
          <w:color w:val="auto"/>
          <w:sz w:val="28"/>
          <w:szCs w:val="28"/>
          <w:highlight w:val="none"/>
        </w:rPr>
        <w:t>目录</w:t>
      </w:r>
    </w:p>
    <w:p w14:paraId="256EFEFF">
      <w:pPr>
        <w:jc w:val="center"/>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（需有页码）</w:t>
      </w:r>
    </w:p>
    <w:p w14:paraId="12E8B4AA">
      <w:pPr>
        <w:snapToGrid w:val="0"/>
        <w:spacing w:before="120" w:beforeLines="50" w:after="50" w:line="440" w:lineRule="exact"/>
        <w:jc w:val="center"/>
        <w:outlineLvl w:val="9"/>
        <w:rPr>
          <w:bCs/>
          <w:color w:val="auto"/>
          <w:sz w:val="24"/>
          <w:highlight w:val="none"/>
        </w:rPr>
        <w:sectPr>
          <w:headerReference r:id="rId19" w:type="default"/>
          <w:pgSz w:w="11906" w:h="16838"/>
          <w:pgMar w:top="1304" w:right="1418" w:bottom="1304" w:left="1418" w:header="851" w:footer="992" w:gutter="0"/>
          <w:cols w:space="720" w:num="1"/>
          <w:docGrid w:linePitch="312" w:charSpace="0"/>
        </w:sectPr>
      </w:pPr>
    </w:p>
    <w:p w14:paraId="1EBF018E">
      <w:pPr>
        <w:snapToGrid w:val="0"/>
        <w:spacing w:before="120" w:beforeLines="50" w:after="50" w:line="440" w:lineRule="exact"/>
        <w:jc w:val="center"/>
        <w:outlineLvl w:val="9"/>
        <w:rPr>
          <w:bCs/>
          <w:color w:val="auto"/>
          <w:sz w:val="24"/>
          <w:highlight w:val="none"/>
        </w:rPr>
      </w:pPr>
      <w:r>
        <w:rPr>
          <w:bCs/>
          <w:color w:val="auto"/>
          <w:sz w:val="24"/>
          <w:highlight w:val="none"/>
        </w:rPr>
        <w:t>第二部分 商务</w:t>
      </w:r>
      <w:r>
        <w:rPr>
          <w:rFonts w:hint="eastAsia"/>
          <w:bCs/>
          <w:color w:val="auto"/>
          <w:sz w:val="24"/>
          <w:highlight w:val="none"/>
        </w:rPr>
        <w:t>技术</w:t>
      </w:r>
      <w:r>
        <w:rPr>
          <w:bCs/>
          <w:color w:val="auto"/>
          <w:sz w:val="24"/>
          <w:highlight w:val="none"/>
        </w:rPr>
        <w:t>文件</w:t>
      </w:r>
    </w:p>
    <w:p w14:paraId="43F157DA">
      <w:pPr>
        <w:snapToGrid w:val="0"/>
        <w:spacing w:before="120" w:beforeLines="50" w:after="50" w:line="360" w:lineRule="exact"/>
        <w:rPr>
          <w:b/>
          <w:color w:val="auto"/>
          <w:szCs w:val="21"/>
          <w:highlight w:val="none"/>
        </w:rPr>
      </w:pPr>
      <w:bookmarkStart w:id="108" w:name="_Hlk19199735"/>
      <w:r>
        <w:rPr>
          <w:rFonts w:hint="eastAsia"/>
          <w:b/>
          <w:color w:val="auto"/>
          <w:szCs w:val="21"/>
          <w:highlight w:val="none"/>
        </w:rPr>
        <w:t>1</w:t>
      </w:r>
      <w:r>
        <w:rPr>
          <w:b/>
          <w:color w:val="auto"/>
          <w:szCs w:val="21"/>
          <w:highlight w:val="none"/>
        </w:rPr>
        <w:t>．</w:t>
      </w:r>
      <w:r>
        <w:rPr>
          <w:color w:val="auto"/>
          <w:szCs w:val="21"/>
          <w:highlight w:val="none"/>
        </w:rPr>
        <w:t>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108"/>
    <w:p w14:paraId="00923F37">
      <w:pPr>
        <w:jc w:val="center"/>
        <w:rPr>
          <w:color w:val="auto"/>
          <w:highlight w:val="none"/>
        </w:rPr>
      </w:pPr>
      <w:bookmarkStart w:id="109" w:name="_Toc462320613"/>
      <w:bookmarkStart w:id="110" w:name="_Toc462223472"/>
      <w:bookmarkStart w:id="111" w:name="_Toc455309222"/>
    </w:p>
    <w:bookmarkEnd w:id="109"/>
    <w:bookmarkEnd w:id="110"/>
    <w:bookmarkEnd w:id="111"/>
    <w:p w14:paraId="30AB5A47">
      <w:pPr>
        <w:snapToGrid w:val="0"/>
        <w:spacing w:before="120" w:beforeLines="50" w:after="50" w:line="440" w:lineRule="exact"/>
        <w:jc w:val="center"/>
        <w:rPr>
          <w:b/>
          <w:color w:val="auto"/>
          <w:szCs w:val="21"/>
          <w:highlight w:val="none"/>
        </w:rPr>
      </w:pPr>
      <w:r>
        <w:rPr>
          <w:b/>
          <w:color w:val="auto"/>
          <w:szCs w:val="21"/>
          <w:highlight w:val="none"/>
        </w:rPr>
        <w:t>法定代表人身份证明</w:t>
      </w:r>
    </w:p>
    <w:p w14:paraId="4D8071E5">
      <w:pPr>
        <w:spacing w:line="360" w:lineRule="auto"/>
        <w:rPr>
          <w:color w:val="auto"/>
          <w:highlight w:val="none"/>
        </w:rPr>
      </w:pPr>
    </w:p>
    <w:p w14:paraId="3F7FDE48">
      <w:pPr>
        <w:spacing w:line="360" w:lineRule="auto"/>
        <w:rPr>
          <w:color w:val="auto"/>
          <w:highlight w:val="none"/>
        </w:rPr>
      </w:pPr>
    </w:p>
    <w:p w14:paraId="07133E43">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3736B918">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30D9EF9C">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46CC698F">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77384B2A">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7834B23E">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73707FEF">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60A19662">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5B8E4754">
      <w:pPr>
        <w:spacing w:line="540" w:lineRule="exact"/>
        <w:rPr>
          <w:rFonts w:hint="eastAsia"/>
          <w:color w:val="auto"/>
          <w:szCs w:val="21"/>
          <w:highlight w:val="none"/>
        </w:rPr>
      </w:pPr>
    </w:p>
    <w:p w14:paraId="1074138B">
      <w:pPr>
        <w:spacing w:line="540" w:lineRule="exact"/>
        <w:ind w:firstLine="420" w:firstLineChars="200"/>
        <w:rPr>
          <w:color w:val="auto"/>
          <w:szCs w:val="21"/>
          <w:highlight w:val="none"/>
        </w:rPr>
      </w:pPr>
      <w:r>
        <w:rPr>
          <w:color w:val="auto"/>
          <w:szCs w:val="21"/>
          <w:highlight w:val="none"/>
        </w:rPr>
        <w:t>特此证明。</w:t>
      </w:r>
    </w:p>
    <w:p w14:paraId="20FEB2BF">
      <w:pPr>
        <w:spacing w:line="540" w:lineRule="exact"/>
        <w:rPr>
          <w:rFonts w:hint="eastAsia"/>
          <w:color w:val="auto"/>
          <w:szCs w:val="21"/>
          <w:highlight w:val="none"/>
        </w:rPr>
      </w:pPr>
    </w:p>
    <w:p w14:paraId="6E1E1F62">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42388906">
      <w:pPr>
        <w:spacing w:line="360" w:lineRule="auto"/>
        <w:rPr>
          <w:color w:val="auto"/>
          <w:szCs w:val="21"/>
          <w:highlight w:val="none"/>
        </w:rPr>
      </w:pPr>
      <w:r>
        <w:rPr>
          <w:color w:val="auto"/>
          <w:szCs w:val="21"/>
          <w:highlight w:val="none"/>
        </w:rPr>
        <w:t xml:space="preserve">                                                   年       月       日 </w:t>
      </w:r>
    </w:p>
    <w:p w14:paraId="6100EF4B">
      <w:pPr>
        <w:spacing w:line="540" w:lineRule="exact"/>
        <w:rPr>
          <w:rFonts w:hint="eastAsia"/>
          <w:color w:val="auto"/>
          <w:szCs w:val="21"/>
          <w:highlight w:val="none"/>
        </w:rPr>
      </w:pPr>
    </w:p>
    <w:p w14:paraId="70BB1F6A">
      <w:pPr>
        <w:spacing w:line="360" w:lineRule="auto"/>
        <w:rPr>
          <w:color w:val="auto"/>
          <w:szCs w:val="21"/>
          <w:highlight w:val="none"/>
        </w:rPr>
      </w:pPr>
      <w:bookmarkStart w:id="112" w:name="_Hlk19199756"/>
      <w:r>
        <w:rPr>
          <w:color w:val="auto"/>
          <w:szCs w:val="21"/>
          <w:highlight w:val="none"/>
        </w:rPr>
        <w:t>附件：法定代表人身份证复印件</w:t>
      </w:r>
    </w:p>
    <w:p w14:paraId="49B477CF">
      <w:pPr>
        <w:spacing w:line="360" w:lineRule="auto"/>
        <w:rPr>
          <w:color w:val="auto"/>
          <w:szCs w:val="21"/>
          <w:highlight w:val="none"/>
        </w:rPr>
      </w:pPr>
    </w:p>
    <w:bookmarkEnd w:id="112"/>
    <w:p w14:paraId="463FB783">
      <w:pPr>
        <w:snapToGrid w:val="0"/>
        <w:spacing w:before="120" w:beforeLines="50" w:after="50" w:line="360" w:lineRule="exact"/>
        <w:jc w:val="left"/>
        <w:rPr>
          <w:rFonts w:hint="eastAsia"/>
          <w:color w:val="auto"/>
          <w:highlight w:val="none"/>
        </w:rPr>
      </w:pPr>
      <w:r>
        <w:rPr>
          <w:b/>
          <w:color w:val="auto"/>
          <w:szCs w:val="21"/>
          <w:highlight w:val="none"/>
        </w:rPr>
        <w:br w:type="page"/>
      </w:r>
      <w:bookmarkStart w:id="113" w:name="_Hlk19199766"/>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113"/>
    <w:p w14:paraId="3CD9BE30">
      <w:pPr>
        <w:snapToGrid w:val="0"/>
        <w:spacing w:before="120" w:beforeLines="50" w:after="50" w:line="360" w:lineRule="exact"/>
        <w:jc w:val="center"/>
        <w:rPr>
          <w:b/>
          <w:color w:val="auto"/>
          <w:szCs w:val="21"/>
          <w:highlight w:val="none"/>
        </w:rPr>
      </w:pPr>
      <w:r>
        <w:rPr>
          <w:b/>
          <w:color w:val="auto"/>
          <w:szCs w:val="21"/>
          <w:highlight w:val="none"/>
        </w:rPr>
        <w:t>法定代表人授权委托书</w:t>
      </w:r>
    </w:p>
    <w:p w14:paraId="2CBA5FAF">
      <w:pPr>
        <w:snapToGrid w:val="0"/>
        <w:spacing w:before="120" w:beforeLines="50" w:after="50" w:line="440" w:lineRule="exact"/>
        <w:rPr>
          <w:rFonts w:hint="eastAsia"/>
          <w:b/>
          <w:bCs/>
          <w:color w:val="auto"/>
          <w:szCs w:val="21"/>
          <w:highlight w:val="none"/>
        </w:rPr>
      </w:pPr>
      <w:r>
        <w:rPr>
          <w:bCs/>
          <w:color w:val="auto"/>
          <w:szCs w:val="21"/>
          <w:highlight w:val="none"/>
        </w:rPr>
        <w:t>致：</w:t>
      </w:r>
      <w:r>
        <w:rPr>
          <w:i/>
          <w:iCs/>
          <w:color w:val="auto"/>
          <w:szCs w:val="21"/>
          <w:highlight w:val="none"/>
          <w:u w:val="single"/>
        </w:rPr>
        <w:t>（采购人名称）</w:t>
      </w:r>
    </w:p>
    <w:p w14:paraId="415B479A">
      <w:pPr>
        <w:snapToGrid w:val="0"/>
        <w:spacing w:before="120" w:beforeLines="50" w:after="50" w:line="440" w:lineRule="exact"/>
        <w:ind w:firstLine="420" w:firstLineChars="200"/>
        <w:rPr>
          <w:color w:val="auto"/>
          <w:szCs w:val="21"/>
          <w:highlight w:val="none"/>
        </w:rPr>
      </w:pPr>
      <w:r>
        <w:rPr>
          <w:color w:val="auto"/>
          <w:szCs w:val="21"/>
          <w:highlight w:val="none"/>
        </w:rPr>
        <w:t>我</w:t>
      </w:r>
      <w:r>
        <w:rPr>
          <w:rFonts w:hint="eastAsia"/>
          <w:color w:val="auto"/>
          <w:szCs w:val="21"/>
          <w:highlight w:val="none"/>
        </w:rPr>
        <w:t xml:space="preserve"> </w:t>
      </w:r>
      <w:r>
        <w:rPr>
          <w:i/>
          <w:iCs/>
          <w:color w:val="auto"/>
          <w:szCs w:val="21"/>
          <w:highlight w:val="none"/>
          <w:u w:val="single"/>
        </w:rPr>
        <w:t>（姓名）</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的法定代表人，现授权委托本单位在职职工</w:t>
      </w:r>
      <w:r>
        <w:rPr>
          <w:i/>
          <w:iCs/>
          <w:color w:val="auto"/>
          <w:szCs w:val="21"/>
          <w:highlight w:val="none"/>
          <w:u w:val="single"/>
        </w:rPr>
        <w:t>（姓名）</w:t>
      </w:r>
      <w:r>
        <w:rPr>
          <w:color w:val="auto"/>
          <w:szCs w:val="21"/>
          <w:highlight w:val="none"/>
        </w:rPr>
        <w:t>以我方的名义参加</w:t>
      </w:r>
      <w:r>
        <w:rPr>
          <w:rFonts w:hint="eastAsia"/>
          <w:i/>
          <w:iCs/>
          <w:color w:val="auto"/>
          <w:szCs w:val="21"/>
          <w:highlight w:val="none"/>
          <w:u w:val="single"/>
        </w:rPr>
        <w:t>（项目名称 ）</w:t>
      </w:r>
      <w:r>
        <w:rPr>
          <w:color w:val="auto"/>
          <w:szCs w:val="21"/>
          <w:highlight w:val="none"/>
        </w:rPr>
        <w:t>项目的磋商活动，并代表我方全权办理针对上述项目的磋商、截标、评审、签约等具体事务和签署相关文件。</w:t>
      </w:r>
    </w:p>
    <w:p w14:paraId="37A8E809">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30146169">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21CA167D">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670944B0">
      <w:pPr>
        <w:snapToGrid w:val="0"/>
        <w:spacing w:before="120" w:beforeLines="50" w:after="50" w:line="440" w:lineRule="exact"/>
        <w:rPr>
          <w:color w:val="auto"/>
          <w:szCs w:val="21"/>
          <w:highlight w:val="none"/>
          <w:u w:val="single"/>
        </w:rPr>
      </w:pPr>
      <w:r>
        <w:rPr>
          <w:color w:val="auto"/>
          <w:szCs w:val="21"/>
          <w:highlight w:val="none"/>
        </w:rPr>
        <w:t>被授权人签名或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r>
        <w:rPr>
          <w:color w:val="auto"/>
          <w:szCs w:val="21"/>
          <w:highlight w:val="none"/>
        </w:rPr>
        <w:t xml:space="preserve">                     法定代表人签名或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p>
    <w:p w14:paraId="24F004CB">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w:t>
      </w:r>
    </w:p>
    <w:p w14:paraId="69F5C619">
      <w:pPr>
        <w:snapToGrid w:val="0"/>
        <w:spacing w:before="120" w:beforeLines="50" w:after="50" w:line="440" w:lineRule="exact"/>
        <w:rPr>
          <w:color w:val="auto"/>
          <w:szCs w:val="21"/>
          <w:highlight w:val="none"/>
        </w:rPr>
      </w:pPr>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0EC935D8">
      <w:pPr>
        <w:snapToGrid w:val="0"/>
        <w:spacing w:before="120" w:beforeLines="50" w:after="50" w:line="440" w:lineRule="exact"/>
        <w:rPr>
          <w:color w:val="auto"/>
          <w:szCs w:val="21"/>
          <w:highlight w:val="none"/>
        </w:rPr>
      </w:pPr>
      <w:r>
        <w:rPr>
          <w:rFonts w:hint="eastAsia"/>
          <w:color w:val="auto"/>
          <w:szCs w:val="21"/>
          <w:highlight w:val="none"/>
        </w:rPr>
        <w:t>被授权人手机号码及邮箱</w:t>
      </w:r>
      <w:r>
        <w:rPr>
          <w:color w:val="auto"/>
          <w:szCs w:val="21"/>
          <w:highlight w:val="none"/>
        </w:rPr>
        <w:t>：</w:t>
      </w:r>
      <w:r>
        <w:rPr>
          <w:color w:val="auto"/>
          <w:szCs w:val="21"/>
          <w:highlight w:val="none"/>
          <w:u w:val="single"/>
        </w:rPr>
        <w:t xml:space="preserve">                   </w:t>
      </w:r>
      <w:r>
        <w:rPr>
          <w:color w:val="auto"/>
          <w:szCs w:val="21"/>
          <w:highlight w:val="none"/>
        </w:rPr>
        <w:t xml:space="preserve">            授权人身份证号码：</w:t>
      </w:r>
      <w:r>
        <w:rPr>
          <w:color w:val="auto"/>
          <w:szCs w:val="21"/>
          <w:highlight w:val="none"/>
          <w:u w:val="single"/>
        </w:rPr>
        <w:t xml:space="preserve">                 </w:t>
      </w:r>
    </w:p>
    <w:p w14:paraId="45381584">
      <w:pPr>
        <w:snapToGrid w:val="0"/>
        <w:spacing w:before="120" w:beforeLines="50" w:after="50" w:line="440" w:lineRule="exact"/>
        <w:rPr>
          <w:rFonts w:hint="eastAsia"/>
          <w:color w:val="auto"/>
          <w:szCs w:val="21"/>
          <w:highlight w:val="none"/>
        </w:rPr>
      </w:pPr>
      <w:r>
        <w:rPr>
          <w:color w:val="auto"/>
          <w:szCs w:val="21"/>
          <w:highlight w:val="none"/>
        </w:rPr>
        <w:t xml:space="preserve">                                </w:t>
      </w:r>
    </w:p>
    <w:p w14:paraId="6A020692">
      <w:pPr>
        <w:snapToGrid w:val="0"/>
        <w:spacing w:before="120" w:beforeLines="50" w:after="50" w:line="440" w:lineRule="exact"/>
        <w:ind w:firstLine="5670" w:firstLineChars="2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157B76F0">
      <w:pPr>
        <w:snapToGrid w:val="0"/>
        <w:spacing w:before="120" w:beforeLines="50" w:after="50" w:line="440" w:lineRule="exact"/>
        <w:jc w:val="center"/>
        <w:rPr>
          <w:color w:val="auto"/>
          <w:szCs w:val="21"/>
          <w:highlight w:val="none"/>
        </w:rPr>
      </w:pPr>
      <w:r>
        <w:rPr>
          <w:color w:val="auto"/>
          <w:szCs w:val="21"/>
          <w:highlight w:val="none"/>
        </w:rPr>
        <w:t xml:space="preserve">                                        年    月    日</w:t>
      </w:r>
    </w:p>
    <w:p w14:paraId="32EB1951">
      <w:pPr>
        <w:spacing w:line="360" w:lineRule="auto"/>
        <w:rPr>
          <w:color w:val="auto"/>
          <w:szCs w:val="21"/>
          <w:highlight w:val="none"/>
        </w:rPr>
      </w:pPr>
      <w:r>
        <w:rPr>
          <w:color w:val="auto"/>
          <w:szCs w:val="21"/>
          <w:highlight w:val="none"/>
        </w:rPr>
        <w:t>附件：法定代表人身份证复印件及授权代表身份证复印件</w:t>
      </w:r>
    </w:p>
    <w:p w14:paraId="1F47C9F3">
      <w:pPr>
        <w:jc w:val="center"/>
        <w:rPr>
          <w:bCs/>
          <w:color w:val="auto"/>
          <w:sz w:val="24"/>
          <w:highlight w:val="none"/>
        </w:rPr>
      </w:pPr>
      <w:r>
        <w:rPr>
          <w:color w:val="auto"/>
          <w:highlight w:val="none"/>
        </w:rPr>
        <w:br w:type="page"/>
      </w:r>
      <w:r>
        <w:rPr>
          <w:color w:val="auto"/>
          <w:highlight w:val="none"/>
        </w:rPr>
        <w:t>（本商务文件供应商可自行编写，也可参照下述提纲编写）</w:t>
      </w:r>
    </w:p>
    <w:p w14:paraId="7664CE1C">
      <w:pPr>
        <w:snapToGrid w:val="0"/>
        <w:spacing w:before="50" w:after="120" w:afterLines="50"/>
        <w:jc w:val="left"/>
        <w:rPr>
          <w:rFonts w:hint="eastAsia"/>
          <w:color w:val="auto"/>
          <w:szCs w:val="21"/>
          <w:highlight w:val="none"/>
        </w:rPr>
      </w:pPr>
    </w:p>
    <w:p w14:paraId="6D1FC8C4">
      <w:pPr>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》技术</w:t>
      </w:r>
      <w:r>
        <w:rPr>
          <w:color w:val="auto"/>
          <w:szCs w:val="21"/>
          <w:highlight w:val="none"/>
        </w:rPr>
        <w:t>要求的</w:t>
      </w:r>
      <w:r>
        <w:rPr>
          <w:rFonts w:hint="eastAsia"/>
          <w:color w:val="auto"/>
          <w:szCs w:val="21"/>
          <w:highlight w:val="none"/>
        </w:rPr>
        <w:t>响应表</w:t>
      </w:r>
      <w:r>
        <w:rPr>
          <w:color w:val="auto"/>
          <w:szCs w:val="21"/>
          <w:highlight w:val="none"/>
        </w:rPr>
        <w:t>：</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6E00E8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885851E">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9A78968">
            <w:pPr>
              <w:snapToGrid w:val="0"/>
              <w:spacing w:before="120" w:beforeLines="50"/>
              <w:jc w:val="center"/>
              <w:rPr>
                <w:color w:val="auto"/>
                <w:szCs w:val="21"/>
                <w:highlight w:val="none"/>
              </w:rPr>
            </w:pPr>
            <w:r>
              <w:rPr>
                <w:rFonts w:hint="eastAsia"/>
                <w:color w:val="auto"/>
                <w:szCs w:val="21"/>
                <w:highlight w:val="none"/>
              </w:rPr>
              <w:t>采购文件</w:t>
            </w:r>
            <w:r>
              <w:rPr>
                <w:color w:val="auto"/>
                <w:szCs w:val="21"/>
                <w:highlight w:val="none"/>
              </w:rPr>
              <w:t>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718492C">
            <w:pPr>
              <w:snapToGrid w:val="0"/>
              <w:spacing w:before="120" w:beforeLines="50"/>
              <w:jc w:val="center"/>
              <w:rPr>
                <w:color w:val="auto"/>
                <w:szCs w:val="21"/>
                <w:highlight w:val="none"/>
              </w:rPr>
            </w:pPr>
            <w:r>
              <w:rPr>
                <w:rFonts w:hint="eastAsia"/>
                <w:color w:val="auto"/>
                <w:szCs w:val="21"/>
                <w:highlight w:val="none"/>
              </w:rPr>
              <w:t>响应</w:t>
            </w:r>
            <w:r>
              <w:rPr>
                <w:color w:val="auto"/>
                <w:szCs w:val="21"/>
                <w:highlight w:val="none"/>
              </w:rPr>
              <w:t>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2F31638">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7E8C41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264AE04">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0BD7CE2">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458F243">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5373D9A">
            <w:pPr>
              <w:snapToGrid w:val="0"/>
              <w:spacing w:before="120" w:beforeLines="50"/>
              <w:jc w:val="center"/>
              <w:rPr>
                <w:color w:val="auto"/>
                <w:szCs w:val="21"/>
                <w:highlight w:val="none"/>
              </w:rPr>
            </w:pPr>
          </w:p>
        </w:tc>
      </w:tr>
      <w:tr w14:paraId="1A286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12DA636">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77F042B6">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0A7EE1E">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0D035D1">
            <w:pPr>
              <w:snapToGrid w:val="0"/>
              <w:spacing w:before="120" w:beforeLines="50"/>
              <w:jc w:val="center"/>
              <w:rPr>
                <w:color w:val="auto"/>
                <w:szCs w:val="21"/>
                <w:highlight w:val="none"/>
              </w:rPr>
            </w:pPr>
          </w:p>
        </w:tc>
      </w:tr>
      <w:tr w14:paraId="23FB1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99FCE6C">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994A123">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A5CA00B">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D99CB7B">
            <w:pPr>
              <w:snapToGrid w:val="0"/>
              <w:spacing w:before="120" w:beforeLines="50"/>
              <w:jc w:val="center"/>
              <w:rPr>
                <w:color w:val="auto"/>
                <w:szCs w:val="21"/>
                <w:highlight w:val="none"/>
              </w:rPr>
            </w:pPr>
          </w:p>
        </w:tc>
      </w:tr>
      <w:tr w14:paraId="6311A4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D75B5BE">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264ACCC">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5FBD8FF">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57C407C">
            <w:pPr>
              <w:snapToGrid w:val="0"/>
              <w:spacing w:before="120" w:beforeLines="50"/>
              <w:jc w:val="center"/>
              <w:rPr>
                <w:color w:val="auto"/>
                <w:szCs w:val="21"/>
                <w:highlight w:val="none"/>
              </w:rPr>
            </w:pPr>
          </w:p>
        </w:tc>
      </w:tr>
    </w:tbl>
    <w:p w14:paraId="6D75335A">
      <w:pPr>
        <w:rPr>
          <w:color w:val="auto"/>
          <w:szCs w:val="21"/>
          <w:highlight w:val="none"/>
        </w:rPr>
      </w:pPr>
    </w:p>
    <w:p w14:paraId="2926C9A9">
      <w:pPr>
        <w:pStyle w:val="27"/>
        <w:tabs>
          <w:tab w:val="left" w:pos="2127"/>
        </w:tabs>
        <w:spacing w:line="340" w:lineRule="exact"/>
        <w:jc w:val="left"/>
        <w:rPr>
          <w:rFonts w:ascii="Times New Roman" w:hAnsi="Times New Roman" w:cs="Times New Roman"/>
          <w:color w:val="auto"/>
          <w:highlight w:val="none"/>
        </w:rPr>
      </w:pPr>
      <w:r>
        <w:rPr>
          <w:color w:val="auto"/>
          <w:highlight w:val="none"/>
        </w:rPr>
        <w:t>注：（1）</w:t>
      </w:r>
      <w:r>
        <w:rPr>
          <w:rFonts w:ascii="Times New Roman" w:hAnsi="Times New Roman" w:cs="Times New Roman"/>
          <w:color w:val="auto"/>
          <w:highlight w:val="none"/>
        </w:rPr>
        <w:t>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4675C1B0">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058AC4FF">
      <w:pPr>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5231C572">
      <w:pPr>
        <w:rPr>
          <w:color w:val="auto"/>
          <w:highlight w:val="none"/>
        </w:rPr>
      </w:pPr>
      <w:r>
        <w:rPr>
          <w:color w:val="auto"/>
          <w:highlight w:val="none"/>
        </w:rPr>
        <w:t>（4）本表可扩展。</w:t>
      </w:r>
    </w:p>
    <w:p w14:paraId="321F150C">
      <w:pPr>
        <w:rPr>
          <w:color w:val="auto"/>
          <w:szCs w:val="21"/>
          <w:highlight w:val="none"/>
        </w:rPr>
      </w:pPr>
    </w:p>
    <w:p w14:paraId="0D49CCF8">
      <w:pPr>
        <w:rPr>
          <w:color w:val="auto"/>
          <w:spacing w:val="20"/>
          <w:szCs w:val="21"/>
          <w:highlight w:val="none"/>
          <w:u w:val="single"/>
        </w:rPr>
      </w:pPr>
    </w:p>
    <w:p w14:paraId="0FEB4754">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273E3D90">
      <w:pPr>
        <w:rPr>
          <w:color w:val="auto"/>
          <w:spacing w:val="20"/>
          <w:szCs w:val="21"/>
          <w:highlight w:val="none"/>
          <w:u w:val="single"/>
        </w:rPr>
      </w:pPr>
    </w:p>
    <w:p w14:paraId="2288E3FD">
      <w:pPr>
        <w:rPr>
          <w:color w:val="auto"/>
          <w:spacing w:val="20"/>
          <w:szCs w:val="21"/>
          <w:highlight w:val="none"/>
          <w:u w:val="single"/>
        </w:rPr>
      </w:pPr>
    </w:p>
    <w:p w14:paraId="7D4E4240">
      <w:pPr>
        <w:rPr>
          <w:rFonts w:hint="eastAsia"/>
          <w:color w:val="auto"/>
          <w:szCs w:val="21"/>
          <w:highlight w:val="none"/>
        </w:rPr>
      </w:pPr>
    </w:p>
    <w:p w14:paraId="2FF7A032">
      <w:pPr>
        <w:snapToGrid w:val="0"/>
        <w:spacing w:before="50" w:after="120" w:afterLines="50"/>
        <w:jc w:val="left"/>
        <w:rPr>
          <w:rFonts w:hint="eastAsia"/>
          <w:color w:val="auto"/>
          <w:szCs w:val="21"/>
          <w:highlight w:val="none"/>
        </w:rPr>
      </w:pPr>
    </w:p>
    <w:p w14:paraId="0B618DCA">
      <w:pPr>
        <w:snapToGrid w:val="0"/>
        <w:spacing w:before="50" w:after="120" w:afterLines="50"/>
        <w:jc w:val="left"/>
        <w:rPr>
          <w:rFonts w:hint="eastAsia"/>
          <w:color w:val="auto"/>
          <w:szCs w:val="21"/>
          <w:highlight w:val="none"/>
        </w:rPr>
      </w:pPr>
    </w:p>
    <w:p w14:paraId="436B1178">
      <w:pPr>
        <w:snapToGrid w:val="0"/>
        <w:spacing w:before="50" w:after="120" w:afterLines="50"/>
        <w:jc w:val="left"/>
        <w:rPr>
          <w:rFonts w:hint="eastAsia"/>
          <w:color w:val="auto"/>
          <w:szCs w:val="21"/>
          <w:highlight w:val="none"/>
        </w:rPr>
      </w:pPr>
      <w:r>
        <w:rPr>
          <w:rFonts w:hint="eastAsia"/>
          <w:color w:val="auto"/>
          <w:szCs w:val="21"/>
          <w:highlight w:val="none"/>
          <w:lang w:val="en-US" w:eastAsia="zh-CN"/>
        </w:rPr>
        <w:t>2</w:t>
      </w:r>
      <w:r>
        <w:rPr>
          <w:color w:val="auto"/>
          <w:szCs w:val="21"/>
          <w:highlight w:val="none"/>
        </w:rPr>
        <w:t>．</w:t>
      </w:r>
      <w:r>
        <w:rPr>
          <w:rFonts w:hint="default" w:ascii="Arial" w:hAnsi="Arial" w:cs="Arial"/>
          <w:color w:val="auto"/>
          <w:szCs w:val="21"/>
          <w:highlight w:val="none"/>
        </w:rPr>
        <w:t>项目实施方案</w:t>
      </w:r>
    </w:p>
    <w:p w14:paraId="2DDAB818">
      <w:pPr>
        <w:snapToGrid w:val="0"/>
        <w:spacing w:before="50" w:after="120" w:afterLines="50"/>
        <w:jc w:val="left"/>
        <w:rPr>
          <w:color w:val="auto"/>
          <w:szCs w:val="21"/>
          <w:highlight w:val="none"/>
        </w:rPr>
      </w:pPr>
    </w:p>
    <w:p w14:paraId="680E28C7">
      <w:pPr>
        <w:snapToGrid w:val="0"/>
        <w:spacing w:before="50" w:after="120" w:afterLines="50"/>
        <w:jc w:val="left"/>
        <w:rPr>
          <w:color w:val="auto"/>
          <w:szCs w:val="21"/>
          <w:highlight w:val="none"/>
        </w:rPr>
      </w:pPr>
    </w:p>
    <w:p w14:paraId="046EFAFC">
      <w:pPr>
        <w:snapToGrid w:val="0"/>
        <w:spacing w:before="50" w:after="120" w:afterLines="50"/>
        <w:jc w:val="left"/>
        <w:rPr>
          <w:color w:val="auto"/>
          <w:szCs w:val="21"/>
          <w:highlight w:val="none"/>
        </w:rPr>
      </w:pPr>
      <w:r>
        <w:rPr>
          <w:rFonts w:hint="eastAsia"/>
          <w:color w:val="auto"/>
          <w:szCs w:val="21"/>
          <w:highlight w:val="none"/>
          <w:lang w:val="en-US" w:eastAsia="zh-CN"/>
        </w:rPr>
        <w:t>3</w:t>
      </w:r>
      <w:r>
        <w:rPr>
          <w:color w:val="auto"/>
          <w:szCs w:val="21"/>
          <w:highlight w:val="none"/>
        </w:rPr>
        <w:t>．项目拟投入服务团队人员结构表（包括但不限于学历、证书情况、职称、年龄等）</w:t>
      </w:r>
    </w:p>
    <w:p w14:paraId="16E13CEF">
      <w:pPr>
        <w:snapToGrid w:val="0"/>
        <w:spacing w:before="120" w:beforeLines="50" w:after="50" w:line="400" w:lineRule="exact"/>
        <w:jc w:val="center"/>
        <w:rPr>
          <w:color w:val="auto"/>
          <w:szCs w:val="21"/>
          <w:highlight w:val="none"/>
        </w:rPr>
      </w:pPr>
      <w:r>
        <w:rPr>
          <w:color w:val="auto"/>
          <w:szCs w:val="21"/>
          <w:highlight w:val="none"/>
        </w:rPr>
        <w:t>项目拟投入服务团队人员（含项目负责人）一览表</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41CE05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14:paraId="6E1C7811">
            <w:pPr>
              <w:snapToGrid w:val="0"/>
              <w:spacing w:before="120" w:beforeLines="50" w:after="50"/>
              <w:jc w:val="center"/>
              <w:rPr>
                <w:color w:val="auto"/>
                <w:szCs w:val="21"/>
                <w:highlight w:val="none"/>
              </w:rPr>
            </w:pPr>
            <w:r>
              <w:rPr>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DF6B34">
            <w:pPr>
              <w:snapToGrid w:val="0"/>
              <w:spacing w:before="120" w:beforeLines="50" w:after="50"/>
              <w:jc w:val="center"/>
              <w:rPr>
                <w:color w:val="auto"/>
                <w:szCs w:val="21"/>
                <w:highlight w:val="none"/>
              </w:rPr>
            </w:pPr>
            <w:r>
              <w:rPr>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30A72EA">
            <w:pPr>
              <w:snapToGrid w:val="0"/>
              <w:spacing w:before="120" w:beforeLines="50" w:after="50"/>
              <w:jc w:val="center"/>
              <w:rPr>
                <w:color w:val="auto"/>
                <w:szCs w:val="21"/>
                <w:highlight w:val="none"/>
              </w:rPr>
            </w:pPr>
            <w:r>
              <w:rPr>
                <w:color w:val="auto"/>
                <w:szCs w:val="21"/>
                <w:highlight w:val="none"/>
              </w:rPr>
              <w:t>分配岗位</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AFCA3BC">
            <w:pPr>
              <w:snapToGrid w:val="0"/>
              <w:spacing w:before="120" w:beforeLines="50" w:after="50"/>
              <w:jc w:val="center"/>
              <w:rPr>
                <w:color w:val="auto"/>
                <w:szCs w:val="21"/>
                <w:highlight w:val="none"/>
              </w:rPr>
            </w:pPr>
            <w:r>
              <w:rPr>
                <w:color w:val="auto"/>
                <w:szCs w:val="21"/>
                <w:highlight w:val="none"/>
              </w:rPr>
              <w:t>持证情况</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DF5DD1F">
            <w:pPr>
              <w:snapToGrid w:val="0"/>
              <w:spacing w:before="120" w:beforeLines="50" w:after="50"/>
              <w:jc w:val="center"/>
              <w:rPr>
                <w:color w:val="auto"/>
                <w:szCs w:val="21"/>
                <w:highlight w:val="none"/>
              </w:rPr>
            </w:pPr>
            <w:r>
              <w:rPr>
                <w:color w:val="auto"/>
                <w:szCs w:val="21"/>
                <w:highlight w:val="none"/>
              </w:rPr>
              <w:t>年龄</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DE29B53">
            <w:pPr>
              <w:snapToGrid w:val="0"/>
              <w:spacing w:before="120" w:beforeLines="50" w:after="50"/>
              <w:jc w:val="center"/>
              <w:rPr>
                <w:bCs/>
                <w:color w:val="auto"/>
                <w:szCs w:val="21"/>
                <w:highlight w:val="none"/>
              </w:rPr>
            </w:pPr>
            <w:r>
              <w:rPr>
                <w:bCs/>
                <w:color w:val="auto"/>
                <w:szCs w:val="21"/>
                <w:highlight w:val="none"/>
              </w:rPr>
              <w:t>劳动合同编号</w:t>
            </w:r>
          </w:p>
        </w:tc>
      </w:tr>
      <w:tr w14:paraId="04225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616E1790">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30B9736">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7C4216F">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35624A62">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74BD1DC">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52676C90">
            <w:pPr>
              <w:snapToGrid w:val="0"/>
              <w:spacing w:before="120" w:beforeLines="50" w:after="50"/>
              <w:rPr>
                <w:color w:val="auto"/>
                <w:szCs w:val="21"/>
                <w:highlight w:val="none"/>
              </w:rPr>
            </w:pPr>
          </w:p>
        </w:tc>
      </w:tr>
      <w:tr w14:paraId="00CDF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47ECA30F">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9D523C3">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31E50B6">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71AD911C">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D515746">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6112793C">
            <w:pPr>
              <w:snapToGrid w:val="0"/>
              <w:spacing w:before="120" w:beforeLines="50" w:after="50"/>
              <w:rPr>
                <w:color w:val="auto"/>
                <w:szCs w:val="21"/>
                <w:highlight w:val="none"/>
              </w:rPr>
            </w:pPr>
          </w:p>
        </w:tc>
      </w:tr>
    </w:tbl>
    <w:p w14:paraId="7A265FC4">
      <w:pPr>
        <w:snapToGrid w:val="0"/>
        <w:spacing w:before="50" w:after="120" w:afterLines="50" w:line="440" w:lineRule="exact"/>
        <w:jc w:val="left"/>
        <w:rPr>
          <w:color w:val="auto"/>
          <w:szCs w:val="21"/>
          <w:highlight w:val="none"/>
        </w:rPr>
      </w:pPr>
      <w:r>
        <w:rPr>
          <w:color w:val="auto"/>
          <w:szCs w:val="21"/>
          <w:highlight w:val="none"/>
        </w:rPr>
        <w:t>注：在填写时，如本表格不适合供应商的实际情况，可根据本表格式自行划表填写。</w:t>
      </w:r>
    </w:p>
    <w:p w14:paraId="0B42511E">
      <w:pPr>
        <w:snapToGrid w:val="0"/>
        <w:spacing w:before="50" w:after="50" w:line="440" w:lineRule="exact"/>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6B4D37FE">
      <w:pPr>
        <w:rPr>
          <w:rFonts w:hint="eastAsia"/>
          <w:color w:val="auto"/>
          <w:spacing w:val="20"/>
          <w:szCs w:val="21"/>
          <w:highlight w:val="none"/>
          <w:u w:val="single"/>
        </w:rPr>
      </w:pPr>
    </w:p>
    <w:p w14:paraId="0EA635CD">
      <w:pPr>
        <w:rPr>
          <w:rFonts w:hint="eastAsia"/>
          <w:color w:val="auto"/>
          <w:szCs w:val="21"/>
          <w:highlight w:val="none"/>
        </w:rPr>
      </w:pPr>
    </w:p>
    <w:p w14:paraId="503F8992">
      <w:pPr>
        <w:rPr>
          <w:rFonts w:hint="eastAsia"/>
          <w:color w:val="auto"/>
          <w:szCs w:val="21"/>
          <w:highlight w:val="none"/>
        </w:rPr>
      </w:pPr>
    </w:p>
    <w:p w14:paraId="628438F8">
      <w:pPr>
        <w:snapToGrid w:val="0"/>
        <w:spacing w:before="50" w:after="120" w:afterLines="50"/>
        <w:jc w:val="left"/>
        <w:rPr>
          <w:color w:val="auto"/>
          <w:szCs w:val="21"/>
          <w:highlight w:val="none"/>
        </w:rPr>
      </w:pPr>
      <w:r>
        <w:rPr>
          <w:rFonts w:hint="eastAsia"/>
          <w:color w:val="auto"/>
          <w:szCs w:val="21"/>
          <w:highlight w:val="none"/>
          <w:lang w:val="en-US" w:eastAsia="zh-CN"/>
        </w:rPr>
        <w:t>4</w:t>
      </w:r>
      <w:r>
        <w:rPr>
          <w:color w:val="auto"/>
          <w:szCs w:val="21"/>
          <w:highlight w:val="none"/>
        </w:rPr>
        <w:t>．企业管理体系认证或资质证明材料。</w:t>
      </w:r>
    </w:p>
    <w:p w14:paraId="503B3DD7">
      <w:pPr>
        <w:snapToGrid w:val="0"/>
        <w:spacing w:before="50" w:after="120" w:afterLines="50"/>
        <w:jc w:val="left"/>
        <w:rPr>
          <w:rFonts w:hint="eastAsia"/>
          <w:color w:val="auto"/>
          <w:szCs w:val="21"/>
          <w:highlight w:val="none"/>
        </w:rPr>
      </w:pPr>
    </w:p>
    <w:p w14:paraId="777CF192">
      <w:pPr>
        <w:snapToGrid w:val="0"/>
        <w:spacing w:before="50" w:after="120" w:afterLines="50"/>
        <w:jc w:val="left"/>
        <w:rPr>
          <w:rFonts w:hint="eastAsia"/>
          <w:color w:val="auto"/>
          <w:szCs w:val="21"/>
          <w:highlight w:val="none"/>
        </w:rPr>
      </w:pPr>
    </w:p>
    <w:p w14:paraId="0238A14A">
      <w:pPr>
        <w:snapToGrid w:val="0"/>
        <w:spacing w:before="50" w:after="120" w:afterLines="50" w:line="440" w:lineRule="exact"/>
        <w:rPr>
          <w:color w:val="auto"/>
          <w:highlight w:val="none"/>
        </w:rPr>
      </w:pPr>
      <w:r>
        <w:rPr>
          <w:color w:val="auto"/>
          <w:highlight w:val="none"/>
        </w:rPr>
        <w:br w:type="page"/>
      </w:r>
      <w:r>
        <w:rPr>
          <w:rFonts w:hint="eastAsia"/>
          <w:color w:val="auto"/>
          <w:szCs w:val="21"/>
          <w:highlight w:val="none"/>
          <w:lang w:val="en-US" w:eastAsia="zh-CN"/>
        </w:rPr>
        <w:t>5</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w:t>
      </w:r>
      <w:r>
        <w:rPr>
          <w:color w:val="auto"/>
          <w:szCs w:val="21"/>
          <w:highlight w:val="none"/>
        </w:rPr>
        <w:t>商务要求的</w:t>
      </w:r>
      <w:r>
        <w:rPr>
          <w:rFonts w:hint="eastAsia"/>
          <w:color w:val="auto"/>
          <w:szCs w:val="21"/>
          <w:highlight w:val="none"/>
        </w:rPr>
        <w:t>响应表</w:t>
      </w:r>
      <w:r>
        <w:rPr>
          <w:color w:val="auto"/>
          <w:szCs w:val="21"/>
          <w:highlight w:val="none"/>
        </w:rPr>
        <w:t>：</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08A011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23881AC">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7053401">
            <w:pPr>
              <w:snapToGrid w:val="0"/>
              <w:spacing w:before="120" w:beforeLines="50"/>
              <w:jc w:val="center"/>
              <w:rPr>
                <w:color w:val="auto"/>
                <w:szCs w:val="21"/>
                <w:highlight w:val="none"/>
              </w:rPr>
            </w:pPr>
            <w:r>
              <w:rPr>
                <w:color w:val="auto"/>
                <w:szCs w:val="21"/>
                <w:highlight w:val="none"/>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4A7158A3">
            <w:pPr>
              <w:snapToGrid w:val="0"/>
              <w:spacing w:before="120" w:beforeLines="50"/>
              <w:jc w:val="center"/>
              <w:rPr>
                <w:color w:val="auto"/>
                <w:szCs w:val="21"/>
                <w:highlight w:val="none"/>
              </w:rPr>
            </w:pPr>
            <w:r>
              <w:rPr>
                <w:color w:val="auto"/>
                <w:szCs w:val="21"/>
                <w:highlight w:val="none"/>
              </w:rPr>
              <w:t>响应文件响应内容（</w:t>
            </w:r>
            <w:r>
              <w:rPr>
                <w:rFonts w:hint="eastAsia"/>
                <w:color w:val="auto"/>
                <w:szCs w:val="21"/>
                <w:highlight w:val="none"/>
              </w:rPr>
              <w:t>可</w:t>
            </w:r>
            <w:r>
              <w:rPr>
                <w:color w:val="auto"/>
                <w:szCs w:val="21"/>
                <w:highlight w:val="none"/>
              </w:rPr>
              <w:t>注明所在页码）</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A742A3C">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057FF7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8F349E5">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D0188E8">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24DC0C1">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1A17641">
            <w:pPr>
              <w:snapToGrid w:val="0"/>
              <w:spacing w:before="120" w:beforeLines="50"/>
              <w:jc w:val="center"/>
              <w:rPr>
                <w:color w:val="auto"/>
                <w:szCs w:val="21"/>
                <w:highlight w:val="none"/>
              </w:rPr>
            </w:pPr>
          </w:p>
        </w:tc>
      </w:tr>
      <w:tr w14:paraId="470BB3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364C71D">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CBB2928">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6F8A22B">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E183B8F">
            <w:pPr>
              <w:snapToGrid w:val="0"/>
              <w:spacing w:before="120" w:beforeLines="50"/>
              <w:jc w:val="center"/>
              <w:rPr>
                <w:color w:val="auto"/>
                <w:szCs w:val="21"/>
                <w:highlight w:val="none"/>
              </w:rPr>
            </w:pPr>
          </w:p>
        </w:tc>
      </w:tr>
    </w:tbl>
    <w:p w14:paraId="1AF960A4">
      <w:pPr>
        <w:pStyle w:val="27"/>
        <w:tabs>
          <w:tab w:val="left" w:pos="2127"/>
        </w:tabs>
        <w:spacing w:line="340" w:lineRule="exact"/>
        <w:ind w:firstLine="420" w:firstLineChars="200"/>
        <w:jc w:val="left"/>
        <w:rPr>
          <w:rFonts w:ascii="Times New Roman" w:hAnsi="Times New Roman" w:cs="Times New Roman"/>
          <w:color w:val="auto"/>
          <w:highlight w:val="none"/>
        </w:rPr>
      </w:pPr>
      <w:bookmarkStart w:id="114" w:name="_Hlk48144603"/>
      <w:r>
        <w:rPr>
          <w:rFonts w:ascii="Times New Roman" w:hAnsi="Times New Roman" w:cs="Times New Roman"/>
          <w:color w:val="auto"/>
          <w:highlight w:val="none"/>
        </w:rPr>
        <w:t>注：</w:t>
      </w:r>
      <w:bookmarkStart w:id="115" w:name="_Hlk19049081"/>
      <w:r>
        <w:rPr>
          <w:rFonts w:ascii="Times New Roman" w:hAnsi="Times New Roman" w:cs="Times New Roman"/>
          <w:color w:val="auto"/>
          <w:highlight w:val="none"/>
        </w:rPr>
        <w:t>（1）本表应对采购文件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3F51CB89">
      <w:pPr>
        <w:pStyle w:val="27"/>
        <w:tabs>
          <w:tab w:val="left" w:pos="2127"/>
        </w:tabs>
        <w:spacing w:line="34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103DD90D">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115"/>
    <w:p w14:paraId="1ED6AE24">
      <w:pPr>
        <w:pStyle w:val="27"/>
        <w:tabs>
          <w:tab w:val="left" w:pos="2127"/>
        </w:tabs>
        <w:spacing w:line="34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114"/>
    <w:p w14:paraId="400E70A7">
      <w:pPr>
        <w:snapToGrid w:val="0"/>
        <w:spacing w:before="50" w:after="120" w:afterLines="50" w:line="440" w:lineRule="exact"/>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1144D678">
      <w:pPr>
        <w:snapToGrid w:val="0"/>
        <w:spacing w:before="50" w:after="120" w:afterLines="50" w:line="440" w:lineRule="exact"/>
        <w:jc w:val="left"/>
        <w:rPr>
          <w:rFonts w:hint="eastAsia"/>
          <w:color w:val="auto"/>
          <w:spacing w:val="20"/>
          <w:szCs w:val="21"/>
          <w:highlight w:val="none"/>
          <w:u w:val="single"/>
        </w:rPr>
      </w:pPr>
    </w:p>
    <w:p w14:paraId="52BE0A51">
      <w:pPr>
        <w:pStyle w:val="27"/>
        <w:tabs>
          <w:tab w:val="left" w:pos="2127"/>
        </w:tabs>
        <w:spacing w:line="340" w:lineRule="exact"/>
        <w:ind w:firstLine="420" w:firstLineChars="200"/>
        <w:jc w:val="left"/>
        <w:rPr>
          <w:rFonts w:ascii="Times New Roman" w:hAnsi="Times New Roman" w:cs="Times New Roman"/>
          <w:color w:val="auto"/>
          <w:highlight w:val="none"/>
        </w:rPr>
      </w:pPr>
    </w:p>
    <w:p w14:paraId="3D742F31">
      <w:pPr>
        <w:snapToGrid w:val="0"/>
        <w:spacing w:before="50" w:after="120" w:afterLines="50" w:line="440" w:lineRule="exact"/>
        <w:jc w:val="left"/>
        <w:rPr>
          <w:rFonts w:hint="eastAsia"/>
          <w:color w:val="auto"/>
          <w:szCs w:val="21"/>
          <w:highlight w:val="none"/>
        </w:rPr>
      </w:pPr>
      <w:r>
        <w:rPr>
          <w:rFonts w:hint="eastAsia"/>
          <w:color w:val="auto"/>
          <w:szCs w:val="21"/>
          <w:highlight w:val="none"/>
          <w:lang w:val="en-US" w:eastAsia="zh-CN"/>
        </w:rPr>
        <w:t>6</w:t>
      </w:r>
      <w:r>
        <w:rPr>
          <w:color w:val="auto"/>
          <w:szCs w:val="21"/>
          <w:highlight w:val="none"/>
        </w:rPr>
        <w:t>．</w:t>
      </w:r>
      <w:r>
        <w:rPr>
          <w:rFonts w:hint="default" w:ascii="Arial" w:hAnsi="Arial" w:cs="Arial"/>
          <w:color w:val="auto"/>
          <w:szCs w:val="21"/>
          <w:highlight w:val="none"/>
        </w:rPr>
        <w:t>售后服务</w:t>
      </w:r>
      <w:r>
        <w:rPr>
          <w:color w:val="auto"/>
          <w:szCs w:val="21"/>
          <w:highlight w:val="none"/>
        </w:rPr>
        <w:t>（供应商自行编写）</w:t>
      </w:r>
    </w:p>
    <w:p w14:paraId="4F7C3A53">
      <w:pPr>
        <w:snapToGrid w:val="0"/>
        <w:spacing w:before="50" w:after="120" w:afterLines="50" w:line="440" w:lineRule="exact"/>
        <w:jc w:val="left"/>
        <w:rPr>
          <w:rFonts w:hint="eastAsia"/>
          <w:color w:val="auto"/>
          <w:szCs w:val="21"/>
          <w:highlight w:val="none"/>
        </w:rPr>
      </w:pPr>
    </w:p>
    <w:p w14:paraId="25A1C46C">
      <w:pPr>
        <w:snapToGrid w:val="0"/>
        <w:spacing w:before="50" w:after="120" w:afterLines="50"/>
        <w:jc w:val="left"/>
        <w:rPr>
          <w:color w:val="auto"/>
          <w:szCs w:val="21"/>
          <w:highlight w:val="none"/>
        </w:rPr>
      </w:pPr>
      <w:r>
        <w:rPr>
          <w:rFonts w:hint="eastAsia"/>
          <w:color w:val="auto"/>
          <w:szCs w:val="21"/>
          <w:highlight w:val="none"/>
          <w:lang w:val="en-US" w:eastAsia="zh-CN"/>
        </w:rPr>
        <w:t>7</w:t>
      </w:r>
      <w:r>
        <w:rPr>
          <w:color w:val="auto"/>
          <w:szCs w:val="21"/>
          <w:highlight w:val="none"/>
        </w:rPr>
        <w:t>．供应商认为需提供的其他材料（根据采购文件编写）</w:t>
      </w:r>
    </w:p>
    <w:p w14:paraId="6C005DED">
      <w:pPr>
        <w:snapToGrid w:val="0"/>
        <w:spacing w:before="50"/>
        <w:jc w:val="left"/>
        <w:rPr>
          <w:rFonts w:hint="eastAsia"/>
          <w:color w:val="auto"/>
          <w:szCs w:val="21"/>
          <w:highlight w:val="none"/>
        </w:rPr>
        <w:sectPr>
          <w:pgSz w:w="11906" w:h="16838"/>
          <w:pgMar w:top="1304" w:right="1418" w:bottom="1304" w:left="1418" w:header="851" w:footer="992" w:gutter="0"/>
          <w:cols w:space="720" w:num="1"/>
          <w:docGrid w:linePitch="312" w:charSpace="0"/>
        </w:sectPr>
      </w:pPr>
      <w:bookmarkStart w:id="116" w:name="_Hlk33625589"/>
    </w:p>
    <w:bookmarkEnd w:id="116"/>
    <w:p w14:paraId="5E7BD355">
      <w:pPr>
        <w:snapToGrid w:val="0"/>
        <w:spacing w:before="50" w:after="120" w:afterLines="50"/>
        <w:jc w:val="left"/>
        <w:rPr>
          <w:rFonts w:hint="eastAsia"/>
          <w:b/>
          <w:color w:val="auto"/>
          <w:szCs w:val="21"/>
          <w:highlight w:val="none"/>
        </w:rPr>
      </w:pPr>
      <w:r>
        <w:rPr>
          <w:rFonts w:hint="eastAsia"/>
          <w:color w:val="auto"/>
          <w:szCs w:val="21"/>
          <w:highlight w:val="none"/>
          <w:lang w:val="en-US" w:eastAsia="zh-CN"/>
        </w:rPr>
        <w:t>8</w:t>
      </w:r>
      <w:r>
        <w:rPr>
          <w:color w:val="auto"/>
          <w:szCs w:val="21"/>
          <w:highlight w:val="none"/>
        </w:rPr>
        <w:t>．近年供应商类似成功案例的业绩证明</w:t>
      </w:r>
    </w:p>
    <w:p w14:paraId="55613522">
      <w:pPr>
        <w:snapToGrid w:val="0"/>
        <w:spacing w:before="50" w:after="120" w:afterLines="50"/>
        <w:jc w:val="center"/>
        <w:rPr>
          <w:color w:val="auto"/>
          <w:szCs w:val="21"/>
          <w:highlight w:val="none"/>
        </w:rPr>
      </w:pPr>
      <w:r>
        <w:rPr>
          <w:b/>
          <w:color w:val="auto"/>
          <w:szCs w:val="21"/>
          <w:highlight w:val="none"/>
        </w:rPr>
        <w:t>类似成功案例业绩一览表</w:t>
      </w:r>
    </w:p>
    <w:tbl>
      <w:tblPr>
        <w:tblStyle w:val="5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1"/>
        <w:gridCol w:w="3862"/>
        <w:gridCol w:w="3269"/>
        <w:gridCol w:w="1031"/>
        <w:gridCol w:w="1031"/>
        <w:gridCol w:w="1376"/>
        <w:gridCol w:w="2063"/>
      </w:tblGrid>
      <w:tr w14:paraId="099971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1" w:hRule="atLeast"/>
        </w:trPr>
        <w:tc>
          <w:tcPr>
            <w:tcW w:w="1161" w:type="dxa"/>
            <w:tcBorders>
              <w:top w:val="single" w:color="auto" w:sz="4" w:space="0"/>
              <w:left w:val="single" w:color="auto" w:sz="4" w:space="0"/>
              <w:right w:val="single" w:color="auto" w:sz="4" w:space="0"/>
            </w:tcBorders>
            <w:noWrap w:val="0"/>
            <w:vAlign w:val="top"/>
          </w:tcPr>
          <w:p w14:paraId="65D51BCA">
            <w:pPr>
              <w:snapToGrid w:val="0"/>
              <w:spacing w:line="240" w:lineRule="exact"/>
              <w:jc w:val="center"/>
              <w:rPr>
                <w:color w:val="auto"/>
                <w:szCs w:val="21"/>
                <w:highlight w:val="none"/>
              </w:rPr>
            </w:pPr>
          </w:p>
          <w:p w14:paraId="4249411F">
            <w:pPr>
              <w:snapToGrid w:val="0"/>
              <w:spacing w:line="240" w:lineRule="exact"/>
              <w:jc w:val="center"/>
              <w:rPr>
                <w:color w:val="auto"/>
                <w:szCs w:val="21"/>
                <w:highlight w:val="none"/>
              </w:rPr>
            </w:pPr>
          </w:p>
          <w:p w14:paraId="7F496CE8">
            <w:pPr>
              <w:snapToGrid w:val="0"/>
              <w:spacing w:line="240" w:lineRule="exact"/>
              <w:jc w:val="center"/>
              <w:rPr>
                <w:color w:val="auto"/>
                <w:szCs w:val="21"/>
                <w:highlight w:val="none"/>
              </w:rPr>
            </w:pPr>
            <w:r>
              <w:rPr>
                <w:rFonts w:hint="eastAsia"/>
                <w:color w:val="auto"/>
                <w:szCs w:val="21"/>
                <w:highlight w:val="none"/>
              </w:rPr>
              <w:t>序号</w:t>
            </w:r>
          </w:p>
        </w:tc>
        <w:tc>
          <w:tcPr>
            <w:tcW w:w="3862" w:type="dxa"/>
            <w:tcBorders>
              <w:top w:val="single" w:color="auto" w:sz="4" w:space="0"/>
              <w:left w:val="single" w:color="auto" w:sz="4" w:space="0"/>
              <w:bottom w:val="single" w:color="auto" w:sz="4" w:space="0"/>
              <w:right w:val="single" w:color="auto" w:sz="4" w:space="0"/>
            </w:tcBorders>
            <w:noWrap w:val="0"/>
            <w:vAlign w:val="center"/>
          </w:tcPr>
          <w:p w14:paraId="750CC057">
            <w:pPr>
              <w:snapToGrid w:val="0"/>
              <w:spacing w:line="240" w:lineRule="exact"/>
              <w:jc w:val="center"/>
              <w:rPr>
                <w:color w:val="auto"/>
                <w:szCs w:val="21"/>
                <w:highlight w:val="none"/>
              </w:rPr>
            </w:pPr>
            <w:r>
              <w:rPr>
                <w:color w:val="auto"/>
                <w:szCs w:val="21"/>
                <w:highlight w:val="none"/>
              </w:rPr>
              <w:t>采购单位名称</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40729727">
            <w:pPr>
              <w:snapToGrid w:val="0"/>
              <w:spacing w:line="240" w:lineRule="exact"/>
              <w:jc w:val="center"/>
              <w:rPr>
                <w:color w:val="auto"/>
                <w:szCs w:val="21"/>
                <w:highlight w:val="none"/>
              </w:rPr>
            </w:pPr>
            <w:r>
              <w:rPr>
                <w:color w:val="auto"/>
                <w:szCs w:val="21"/>
                <w:highlight w:val="none"/>
              </w:rPr>
              <w:t>项目名称或服务内容</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4D94299">
            <w:pPr>
              <w:snapToGrid w:val="0"/>
              <w:spacing w:line="240" w:lineRule="exact"/>
              <w:jc w:val="center"/>
              <w:rPr>
                <w:color w:val="auto"/>
                <w:szCs w:val="21"/>
                <w:highlight w:val="none"/>
              </w:rPr>
            </w:pPr>
            <w:r>
              <w:rPr>
                <w:color w:val="auto"/>
                <w:szCs w:val="21"/>
                <w:highlight w:val="none"/>
              </w:rPr>
              <w:t>服务</w:t>
            </w:r>
          </w:p>
          <w:p w14:paraId="0A4CDD6A">
            <w:pPr>
              <w:snapToGrid w:val="0"/>
              <w:spacing w:line="240" w:lineRule="exact"/>
              <w:jc w:val="center"/>
              <w:rPr>
                <w:color w:val="auto"/>
                <w:szCs w:val="21"/>
                <w:highlight w:val="none"/>
              </w:rPr>
            </w:pPr>
            <w:r>
              <w:rPr>
                <w:color w:val="auto"/>
                <w:szCs w:val="21"/>
                <w:highlight w:val="none"/>
              </w:rPr>
              <w:t>数量或年限</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4E34797">
            <w:pPr>
              <w:snapToGrid w:val="0"/>
              <w:spacing w:line="240" w:lineRule="exact"/>
              <w:jc w:val="center"/>
              <w:rPr>
                <w:color w:val="auto"/>
                <w:szCs w:val="21"/>
                <w:highlight w:val="none"/>
              </w:rPr>
            </w:pPr>
            <w:r>
              <w:rPr>
                <w:color w:val="auto"/>
                <w:szCs w:val="21"/>
                <w:highlight w:val="none"/>
              </w:rPr>
              <w:t>单价</w:t>
            </w:r>
            <w:r>
              <w:rPr>
                <w:rFonts w:hint="eastAsia"/>
                <w:color w:val="auto"/>
                <w:szCs w:val="21"/>
                <w:highlight w:val="none"/>
              </w:rPr>
              <w:t>（元）</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3403D196">
            <w:pPr>
              <w:snapToGrid w:val="0"/>
              <w:spacing w:line="240" w:lineRule="exact"/>
              <w:jc w:val="center"/>
              <w:rPr>
                <w:color w:val="auto"/>
                <w:szCs w:val="21"/>
                <w:highlight w:val="none"/>
              </w:rPr>
            </w:pPr>
            <w:r>
              <w:rPr>
                <w:color w:val="auto"/>
                <w:szCs w:val="21"/>
                <w:highlight w:val="none"/>
              </w:rPr>
              <w:t>合同</w:t>
            </w:r>
            <w:r>
              <w:rPr>
                <w:rFonts w:hint="eastAsia"/>
                <w:color w:val="auto"/>
                <w:szCs w:val="21"/>
                <w:highlight w:val="none"/>
              </w:rPr>
              <w:t>总价</w:t>
            </w:r>
          </w:p>
          <w:p w14:paraId="70A0EB12">
            <w:pPr>
              <w:snapToGrid w:val="0"/>
              <w:spacing w:line="240" w:lineRule="exact"/>
              <w:jc w:val="center"/>
              <w:rPr>
                <w:color w:val="auto"/>
                <w:szCs w:val="21"/>
                <w:highlight w:val="none"/>
              </w:rPr>
            </w:pPr>
            <w:r>
              <w:rPr>
                <w:color w:val="auto"/>
                <w:szCs w:val="21"/>
                <w:highlight w:val="none"/>
              </w:rPr>
              <w:t>（元）</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702C946B">
            <w:pPr>
              <w:jc w:val="center"/>
              <w:rPr>
                <w:color w:val="auto"/>
                <w:szCs w:val="21"/>
                <w:highlight w:val="none"/>
              </w:rPr>
            </w:pPr>
            <w:r>
              <w:rPr>
                <w:color w:val="auto"/>
                <w:szCs w:val="21"/>
                <w:highlight w:val="none"/>
              </w:rPr>
              <w:t>采购单位联系人及联系电话</w:t>
            </w:r>
          </w:p>
        </w:tc>
      </w:tr>
      <w:tr w14:paraId="383410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7A06F19F">
            <w:pPr>
              <w:snapToGrid w:val="0"/>
              <w:spacing w:line="24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7D741F83">
            <w:pPr>
              <w:snapToGrid w:val="0"/>
              <w:spacing w:line="24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799D98EE">
            <w:pPr>
              <w:snapToGrid w:val="0"/>
              <w:spacing w:line="24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0351EC75">
            <w:pPr>
              <w:snapToGrid w:val="0"/>
              <w:spacing w:line="24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2A75C960">
            <w:pPr>
              <w:snapToGrid w:val="0"/>
              <w:spacing w:line="24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4B3224C6">
            <w:pPr>
              <w:snapToGrid w:val="0"/>
              <w:spacing w:line="24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73E2C246">
            <w:pPr>
              <w:snapToGrid w:val="0"/>
              <w:spacing w:line="240" w:lineRule="exact"/>
              <w:jc w:val="left"/>
              <w:rPr>
                <w:color w:val="auto"/>
                <w:szCs w:val="21"/>
                <w:highlight w:val="none"/>
              </w:rPr>
            </w:pPr>
          </w:p>
        </w:tc>
      </w:tr>
      <w:tr w14:paraId="6B0D9A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12D189D7">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1204F719">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0E3BE9B2">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2296546B">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086EC908">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5EDE9ABB">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02CE2DA2">
            <w:pPr>
              <w:snapToGrid w:val="0"/>
              <w:spacing w:before="50" w:after="120" w:afterLines="50" w:line="400" w:lineRule="exact"/>
              <w:jc w:val="left"/>
              <w:rPr>
                <w:color w:val="auto"/>
                <w:szCs w:val="21"/>
                <w:highlight w:val="none"/>
              </w:rPr>
            </w:pPr>
          </w:p>
        </w:tc>
      </w:tr>
      <w:tr w14:paraId="7E66EE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2EF7A042">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6E9BAC29">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1439263F">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6FA2EB2A">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48401115">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1F205374">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2345F3D3">
            <w:pPr>
              <w:snapToGrid w:val="0"/>
              <w:spacing w:before="50" w:after="120" w:afterLines="50" w:line="400" w:lineRule="exact"/>
              <w:jc w:val="left"/>
              <w:rPr>
                <w:color w:val="auto"/>
                <w:szCs w:val="21"/>
                <w:highlight w:val="none"/>
              </w:rPr>
            </w:pPr>
          </w:p>
        </w:tc>
      </w:tr>
      <w:tr w14:paraId="41C27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4157F0E7">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7DE3AAFC">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7C509B44">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400F530C">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768F483A">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73D79499">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0B91DDE9">
            <w:pPr>
              <w:snapToGrid w:val="0"/>
              <w:spacing w:before="50" w:after="120" w:afterLines="50" w:line="400" w:lineRule="exact"/>
              <w:jc w:val="left"/>
              <w:rPr>
                <w:color w:val="auto"/>
                <w:szCs w:val="21"/>
                <w:highlight w:val="none"/>
              </w:rPr>
            </w:pPr>
          </w:p>
        </w:tc>
      </w:tr>
      <w:tr w14:paraId="5ED71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581504CC">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715170EA">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22211449">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4141637F">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431FA124">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091B9466">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3E086995">
            <w:pPr>
              <w:snapToGrid w:val="0"/>
              <w:spacing w:before="50" w:after="120" w:afterLines="50" w:line="400" w:lineRule="exact"/>
              <w:jc w:val="left"/>
              <w:rPr>
                <w:color w:val="auto"/>
                <w:szCs w:val="21"/>
                <w:highlight w:val="none"/>
              </w:rPr>
            </w:pPr>
          </w:p>
        </w:tc>
      </w:tr>
    </w:tbl>
    <w:p w14:paraId="5A244E95">
      <w:pPr>
        <w:pStyle w:val="16"/>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7EF799F2">
      <w:pPr>
        <w:pStyle w:val="16"/>
        <w:snapToGrid w:val="0"/>
        <w:rPr>
          <w:rFonts w:hint="eastAsia"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见第四章《评审方法及标准》规定</w:t>
      </w:r>
      <w:r>
        <w:rPr>
          <w:rFonts w:hint="eastAsia" w:ascii="Times New Roman" w:hAnsi="Times New Roman" w:eastAsia="宋体" w:cs="Times New Roman"/>
          <w:color w:val="auto"/>
          <w:sz w:val="21"/>
          <w:szCs w:val="21"/>
          <w:highlight w:val="none"/>
        </w:rPr>
        <w:t>。</w:t>
      </w:r>
    </w:p>
    <w:p w14:paraId="1CB1762A">
      <w:pPr>
        <w:pStyle w:val="16"/>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（2）</w:t>
      </w:r>
      <w:r>
        <w:rPr>
          <w:rFonts w:ascii="Times New Roman" w:hAnsi="Times New Roman" w:eastAsia="宋体" w:cs="Times New Roman"/>
          <w:color w:val="auto"/>
          <w:sz w:val="21"/>
          <w:szCs w:val="21"/>
          <w:highlight w:val="none"/>
        </w:rPr>
        <w:t>类似项目的定义见第四章《评审方法及标准》规定。</w:t>
      </w:r>
    </w:p>
    <w:p w14:paraId="3F0A3CC8">
      <w:pPr>
        <w:rPr>
          <w:color w:val="auto"/>
          <w:highlight w:val="none"/>
        </w:rPr>
      </w:pPr>
      <w:r>
        <w:rPr>
          <w:color w:val="auto"/>
          <w:szCs w:val="21"/>
          <w:highlight w:val="none"/>
        </w:rPr>
        <w:t>（3）</w:t>
      </w:r>
      <w:r>
        <w:rPr>
          <w:color w:val="auto"/>
          <w:highlight w:val="none"/>
        </w:rPr>
        <w:t>本表可拓展</w:t>
      </w:r>
    </w:p>
    <w:p w14:paraId="71F7D892">
      <w:pPr>
        <w:snapToGrid w:val="0"/>
        <w:spacing w:before="50"/>
        <w:jc w:val="left"/>
        <w:rPr>
          <w:color w:val="auto"/>
          <w:szCs w:val="21"/>
          <w:highlight w:val="none"/>
        </w:rPr>
      </w:pPr>
    </w:p>
    <w:p w14:paraId="7E1C18BC">
      <w:pPr>
        <w:snapToGrid w:val="0"/>
        <w:spacing w:before="50"/>
        <w:jc w:val="left"/>
        <w:rPr>
          <w:rFonts w:hint="eastAsia"/>
          <w:color w:val="auto"/>
          <w:szCs w:val="21"/>
          <w:highlight w:val="none"/>
        </w:rPr>
        <w:sectPr>
          <w:headerReference r:id="rId20" w:type="default"/>
          <w:footerReference r:id="rId21" w:type="default"/>
          <w:pgSz w:w="16838" w:h="11906" w:orient="landscape"/>
          <w:pgMar w:top="1274" w:right="1418" w:bottom="1418" w:left="1418" w:header="851" w:footer="992" w:gutter="0"/>
          <w:cols w:space="720" w:num="1"/>
          <w:docGrid w:linePitch="312" w:charSpace="0"/>
        </w:sect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r>
        <w:rPr>
          <w:color w:val="auto"/>
          <w:szCs w:val="21"/>
          <w:highlight w:val="none"/>
        </w:rPr>
        <w:t xml:space="preserve">                                          年    月   </w:t>
      </w:r>
    </w:p>
    <w:p w14:paraId="2CC49E3D">
      <w:pPr>
        <w:snapToGrid w:val="0"/>
        <w:spacing w:before="50" w:after="120" w:afterLines="50"/>
        <w:jc w:val="left"/>
        <w:rPr>
          <w:color w:val="auto"/>
          <w:szCs w:val="21"/>
          <w:highlight w:val="none"/>
        </w:rPr>
      </w:pPr>
      <w:bookmarkStart w:id="117" w:name="_Hlk93046716"/>
      <w:bookmarkStart w:id="118" w:name="_Hlk19110561"/>
      <w:r>
        <w:rPr>
          <w:rFonts w:hint="eastAsia"/>
          <w:bCs/>
          <w:color w:val="auto"/>
          <w:sz w:val="24"/>
          <w:highlight w:val="none"/>
          <w:lang w:val="en-US" w:eastAsia="zh-CN"/>
        </w:rPr>
        <w:t>9</w:t>
      </w:r>
      <w:r>
        <w:rPr>
          <w:bCs/>
          <w:color w:val="auto"/>
          <w:sz w:val="24"/>
          <w:highlight w:val="none"/>
        </w:rPr>
        <w:t>．</w:t>
      </w:r>
      <w:r>
        <w:rPr>
          <w:rFonts w:hint="eastAsia"/>
          <w:bCs/>
          <w:color w:val="auto"/>
          <w:sz w:val="24"/>
          <w:highlight w:val="none"/>
        </w:rPr>
        <w:t>符合政府采购政策的证明材料。</w:t>
      </w:r>
    </w:p>
    <w:p w14:paraId="67C40879">
      <w:pPr>
        <w:spacing w:line="360" w:lineRule="auto"/>
        <w:ind w:firstLine="420"/>
        <w:rPr>
          <w:color w:val="auto"/>
          <w:szCs w:val="21"/>
          <w:highlight w:val="none"/>
        </w:rPr>
      </w:pPr>
    </w:p>
    <w:p w14:paraId="0F4310D9">
      <w:pPr>
        <w:rPr>
          <w:color w:val="auto"/>
          <w:highlight w:val="none"/>
        </w:rPr>
      </w:pPr>
    </w:p>
    <w:p w14:paraId="54AB46EB">
      <w:pPr>
        <w:spacing w:line="360" w:lineRule="auto"/>
        <w:rPr>
          <w:color w:val="auto"/>
          <w:spacing w:val="6"/>
          <w:szCs w:val="21"/>
          <w:highlight w:val="none"/>
        </w:rPr>
      </w:pPr>
    </w:p>
    <w:p w14:paraId="5EADB5A6">
      <w:pPr>
        <w:snapToGrid w:val="0"/>
        <w:spacing w:before="50" w:after="120" w:afterLines="50"/>
        <w:jc w:val="left"/>
        <w:rPr>
          <w:rFonts w:hint="eastAsia"/>
          <w:color w:val="auto"/>
          <w:szCs w:val="21"/>
          <w:highlight w:val="none"/>
        </w:rPr>
        <w:sectPr>
          <w:headerReference r:id="rId22" w:type="default"/>
          <w:pgSz w:w="11906" w:h="16838"/>
          <w:pgMar w:top="1418" w:right="1274" w:bottom="1418" w:left="1418" w:header="851" w:footer="992" w:gutter="0"/>
          <w:cols w:space="720" w:num="1"/>
          <w:docGrid w:linePitch="312" w:charSpace="0"/>
        </w:sectPr>
      </w:pPr>
    </w:p>
    <w:p w14:paraId="1E8DC066">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ascii="Calibri" w:hAnsi="Calibri" w:eastAsia="宋体" w:cs="Times New Roman"/>
          <w:color w:val="auto"/>
          <w:kern w:val="0"/>
          <w:sz w:val="28"/>
          <w:szCs w:val="28"/>
          <w:highlight w:val="none"/>
          <w:lang w:val="en-US" w:eastAsia="zh-CN" w:bidi="ar"/>
        </w:rPr>
      </w:pPr>
      <w:r>
        <w:rPr>
          <w:rFonts w:hint="eastAsia"/>
          <w:color w:val="auto"/>
          <w:szCs w:val="21"/>
          <w:highlight w:val="none"/>
          <w:lang w:val="en-US" w:eastAsia="zh-CN"/>
        </w:rPr>
        <w:t>9.1</w:t>
      </w:r>
      <w:r>
        <w:rPr>
          <w:rFonts w:hint="eastAsia" w:ascii="Times New Roman" w:eastAsia="宋体"/>
          <w:color w:val="auto"/>
          <w:szCs w:val="21"/>
          <w:highlight w:val="none"/>
          <w:lang w:val="en-US" w:eastAsia="zh-CN"/>
        </w:rPr>
        <w:t>如供应</w:t>
      </w:r>
      <w:r>
        <w:rPr>
          <w:rFonts w:hint="eastAsia"/>
          <w:color w:val="auto"/>
          <w:szCs w:val="21"/>
          <w:highlight w:val="none"/>
          <w:lang w:val="en-US" w:eastAsia="zh-CN"/>
        </w:rPr>
        <w:t>商</w:t>
      </w:r>
      <w:r>
        <w:rPr>
          <w:rFonts w:hint="eastAsia" w:ascii="Times New Roman" w:eastAsia="宋体"/>
          <w:color w:val="auto"/>
          <w:szCs w:val="21"/>
          <w:highlight w:val="none"/>
          <w:lang w:val="en-US" w:eastAsia="zh-CN"/>
        </w:rPr>
        <w:t>提供的产品属于本国产品</w:t>
      </w:r>
      <w:r>
        <w:rPr>
          <w:rFonts w:hint="eastAsia"/>
          <w:color w:val="auto"/>
          <w:szCs w:val="21"/>
          <w:highlight w:val="none"/>
        </w:rPr>
        <w:t>，按以下格式提供</w:t>
      </w:r>
      <w:r>
        <w:rPr>
          <w:rFonts w:hint="eastAsia" w:ascii="Times New Roman" w:eastAsia="宋体"/>
          <w:color w:val="auto"/>
          <w:szCs w:val="21"/>
          <w:highlight w:val="none"/>
          <w:lang w:val="en-US" w:eastAsia="zh-CN"/>
        </w:rPr>
        <w:t>关于符合本国产品标准的声明函</w:t>
      </w:r>
      <w:r>
        <w:rPr>
          <w:rFonts w:hint="eastAsia"/>
          <w:color w:val="auto"/>
          <w:szCs w:val="21"/>
          <w:highlight w:val="none"/>
        </w:rPr>
        <w:t>。</w:t>
      </w:r>
      <w:r>
        <w:rPr>
          <w:rFonts w:hint="eastAsia" w:ascii="仿宋" w:hAnsi="仿宋" w:eastAsia="仿宋" w:cs="仿宋"/>
          <w:i w:val="0"/>
          <w:iCs w:val="0"/>
          <w:caps w:val="0"/>
          <w:color w:val="auto"/>
          <w:spacing w:val="0"/>
          <w:kern w:val="0"/>
          <w:sz w:val="28"/>
          <w:szCs w:val="28"/>
          <w:highlight w:val="none"/>
          <w:u w:val="none"/>
          <w:shd w:val="clear" w:fill="FFFFFF"/>
          <w:vertAlign w:val="baseline"/>
          <w:lang w:val="en-US" w:eastAsia="zh-CN" w:bidi="ar"/>
        </w:rPr>
        <w:t> </w:t>
      </w:r>
    </w:p>
    <w:p w14:paraId="2C8260B1">
      <w:pPr>
        <w:spacing w:line="360" w:lineRule="auto"/>
        <w:ind w:firstLine="3584" w:firstLineChars="1700"/>
        <w:rPr>
          <w:rFonts w:hint="eastAsia"/>
          <w:b/>
          <w:color w:val="auto"/>
          <w:szCs w:val="21"/>
          <w:highlight w:val="none"/>
          <w:lang w:val="en-US" w:eastAsia="zh-CN"/>
        </w:rPr>
      </w:pPr>
    </w:p>
    <w:p w14:paraId="3937063D">
      <w:pPr>
        <w:spacing w:line="360" w:lineRule="auto"/>
        <w:ind w:firstLine="3584" w:firstLineChars="1700"/>
        <w:rPr>
          <w:rFonts w:hint="eastAsia"/>
          <w:b/>
          <w:color w:val="auto"/>
          <w:szCs w:val="21"/>
          <w:highlight w:val="none"/>
          <w:lang w:val="en-US" w:eastAsia="zh-CN"/>
        </w:rPr>
      </w:pPr>
      <w:r>
        <w:rPr>
          <w:rFonts w:hint="eastAsia" w:ascii="Times New Roman" w:eastAsia="宋体"/>
          <w:b/>
          <w:color w:val="auto"/>
          <w:szCs w:val="21"/>
          <w:highlight w:val="none"/>
          <w:lang w:val="en-US" w:eastAsia="zh-CN"/>
        </w:rPr>
        <w:t>关于符合本国产品标准的声明函</w:t>
      </w:r>
    </w:p>
    <w:p w14:paraId="2B3D3B6E">
      <w:pPr>
        <w:spacing w:line="360" w:lineRule="auto"/>
        <w:ind w:firstLine="3584" w:firstLineChars="1700"/>
        <w:rPr>
          <w:rFonts w:hint="eastAsia"/>
          <w:b/>
          <w:color w:val="auto"/>
          <w:szCs w:val="21"/>
          <w:highlight w:val="none"/>
          <w:lang w:val="en-US" w:eastAsia="zh-CN"/>
        </w:rPr>
      </w:pPr>
    </w:p>
    <w:p w14:paraId="7792105D">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75D807BC">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14:paraId="524FF07C">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346622A9">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p w14:paraId="6C9FA30B">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本公司（单位）对上述声明内容的真实性负责。如有虚假，愿承担相应法律责任。</w:t>
      </w:r>
    </w:p>
    <w:p w14:paraId="2E85C285">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w:t>
      </w:r>
    </w:p>
    <w:p w14:paraId="67A6060C">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公司（单位）名称（盖章）：　        </w:t>
      </w:r>
    </w:p>
    <w:p w14:paraId="47772593">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ascii="Calibri" w:hAnsi="Calibri" w:eastAsia="宋体" w:cs="Times New Roman"/>
          <w:color w:val="auto"/>
          <w:kern w:val="0"/>
          <w:sz w:val="28"/>
          <w:szCs w:val="28"/>
          <w:highlight w:val="none"/>
          <w:lang w:val="en-US" w:eastAsia="zh-CN" w:bidi="ar"/>
        </w:rPr>
      </w:pPr>
      <w:r>
        <w:rPr>
          <w:rFonts w:hint="eastAsia" w:ascii="Times New Roman" w:hAnsi="Times New Roman" w:eastAsia="宋体" w:cs="Times New Roman"/>
          <w:color w:val="auto"/>
          <w:kern w:val="2"/>
          <w:sz w:val="21"/>
          <w:szCs w:val="21"/>
          <w:highlight w:val="none"/>
          <w:lang w:val="en-US" w:eastAsia="zh-CN" w:bidi="ar-SA"/>
        </w:rPr>
        <w:t>日期：　     年　  月　  日  </w:t>
      </w:r>
      <w:r>
        <w:rPr>
          <w:rFonts w:hint="eastAsia" w:ascii="仿宋" w:hAnsi="仿宋" w:eastAsia="仿宋" w:cs="仿宋"/>
          <w:i w:val="0"/>
          <w:iCs w:val="0"/>
          <w:caps w:val="0"/>
          <w:color w:val="auto"/>
          <w:spacing w:val="0"/>
          <w:kern w:val="0"/>
          <w:sz w:val="28"/>
          <w:szCs w:val="28"/>
          <w:highlight w:val="none"/>
          <w:u w:val="none"/>
          <w:shd w:val="clear" w:fill="FFFFFF"/>
          <w:vertAlign w:val="baseline"/>
          <w:lang w:val="en-US" w:eastAsia="zh-CN" w:bidi="ar"/>
        </w:rPr>
        <w:t>       </w:t>
      </w:r>
    </w:p>
    <w:p w14:paraId="7849AF2D">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ascii="Calibri" w:hAnsi="Calibri" w:eastAsia="宋体" w:cs="Times New Roman"/>
          <w:color w:val="auto"/>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u w:val="none"/>
          <w:shd w:val="clear" w:fill="FFFFFF"/>
          <w:vertAlign w:val="baseline"/>
          <w:lang w:val="en-US" w:eastAsia="zh-CN" w:bidi="ar"/>
        </w:rPr>
        <w:t>__________________</w:t>
      </w:r>
    </w:p>
    <w:p w14:paraId="3CAA5327">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1.产品如有型号，请在“产品名称”栏一并填写。</w:t>
      </w:r>
    </w:p>
    <w:p w14:paraId="1015BB4B">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2.生产厂名与厂址应与生产厂营业执照载明的相关信息保持一致。</w:t>
      </w:r>
    </w:p>
    <w:p w14:paraId="66CB48FB">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3.该产品的中国境内生产的组件成本占比相关要求实施前，“规定比例”栏可不填，下同。</w:t>
      </w:r>
    </w:p>
    <w:p w14:paraId="5E9EB98E">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4.该产品的关键组件要求实施前，“关键组件”栏可不填，下同。</w:t>
      </w:r>
    </w:p>
    <w:p w14:paraId="3C9AA2E6">
      <w:pPr>
        <w:snapToGrid w:val="0"/>
        <w:spacing w:before="50" w:after="120" w:afterLines="50"/>
        <w:jc w:val="left"/>
        <w:rPr>
          <w:rFonts w:hint="eastAsia" w:ascii="仿宋" w:hAnsi="仿宋" w:eastAsia="仿宋" w:cs="仿宋"/>
          <w:i w:val="0"/>
          <w:iCs w:val="0"/>
          <w:caps w:val="0"/>
          <w:color w:val="auto"/>
          <w:spacing w:val="0"/>
          <w:kern w:val="0"/>
          <w:sz w:val="21"/>
          <w:szCs w:val="21"/>
          <w:highlight w:val="none"/>
          <w:u w:val="none"/>
          <w:shd w:val="clear" w:fill="FFFFFF"/>
          <w:vertAlign w:val="baseline"/>
          <w:lang w:val="en-US" w:eastAsia="zh-CN" w:bidi="ar"/>
        </w:rPr>
      </w:pPr>
      <w:r>
        <w:rPr>
          <w:rFonts w:hint="eastAsia" w:ascii="Times New Roman" w:hAnsi="Times New Roman" w:eastAsia="宋体" w:cs="Times New Roman"/>
          <w:color w:val="auto"/>
          <w:kern w:val="2"/>
          <w:sz w:val="21"/>
          <w:szCs w:val="21"/>
          <w:highlight w:val="none"/>
          <w:lang w:val="en-US" w:eastAsia="zh-CN" w:bidi="ar-SA"/>
        </w:rPr>
        <w:t>5.该产品的关键工序要求实施前，“关键工序”栏可不填，下同</w:t>
      </w:r>
      <w:r>
        <w:rPr>
          <w:rFonts w:hint="eastAsia" w:ascii="仿宋" w:hAnsi="仿宋" w:eastAsia="仿宋" w:cs="仿宋"/>
          <w:i w:val="0"/>
          <w:iCs w:val="0"/>
          <w:caps w:val="0"/>
          <w:color w:val="auto"/>
          <w:spacing w:val="0"/>
          <w:kern w:val="0"/>
          <w:sz w:val="21"/>
          <w:szCs w:val="21"/>
          <w:highlight w:val="none"/>
          <w:u w:val="none"/>
          <w:shd w:val="clear" w:fill="FFFFFF"/>
          <w:vertAlign w:val="baseline"/>
          <w:lang w:val="en-US" w:eastAsia="zh-CN" w:bidi="ar"/>
        </w:rPr>
        <w:t>。</w:t>
      </w:r>
    </w:p>
    <w:p w14:paraId="762D4631">
      <w:pPr>
        <w:rPr>
          <w:rFonts w:hint="eastAsia" w:ascii="仿宋" w:hAnsi="仿宋" w:eastAsia="仿宋" w:cs="仿宋"/>
          <w:i w:val="0"/>
          <w:iCs w:val="0"/>
          <w:caps w:val="0"/>
          <w:color w:val="auto"/>
          <w:spacing w:val="0"/>
          <w:kern w:val="0"/>
          <w:sz w:val="21"/>
          <w:szCs w:val="21"/>
          <w:highlight w:val="none"/>
          <w:u w:val="none"/>
          <w:shd w:val="clear" w:fill="FFFFFF"/>
          <w:vertAlign w:val="baseline"/>
          <w:lang w:val="en-US" w:eastAsia="zh-CN" w:bidi="ar"/>
        </w:rPr>
      </w:pPr>
      <w:r>
        <w:rPr>
          <w:rFonts w:hint="eastAsia" w:ascii="仿宋" w:hAnsi="仿宋" w:eastAsia="仿宋" w:cs="仿宋"/>
          <w:i w:val="0"/>
          <w:iCs w:val="0"/>
          <w:caps w:val="0"/>
          <w:color w:val="auto"/>
          <w:spacing w:val="0"/>
          <w:kern w:val="0"/>
          <w:sz w:val="21"/>
          <w:szCs w:val="21"/>
          <w:highlight w:val="none"/>
          <w:u w:val="none"/>
          <w:shd w:val="clear" w:fill="FFFFFF"/>
          <w:vertAlign w:val="baseline"/>
          <w:lang w:val="en-US" w:eastAsia="zh-CN" w:bidi="ar"/>
        </w:rPr>
        <w:br w:type="page"/>
      </w:r>
    </w:p>
    <w:p w14:paraId="4FBEC740">
      <w:pP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9.2</w:t>
      </w:r>
      <w:r>
        <w:rPr>
          <w:rFonts w:hint="eastAsia" w:ascii="Times New Roman" w:hAnsi="Times New Roman" w:eastAsia="宋体" w:cs="Times New Roman"/>
          <w:color w:val="auto"/>
          <w:kern w:val="2"/>
          <w:sz w:val="21"/>
          <w:szCs w:val="21"/>
          <w:highlight w:val="none"/>
          <w:lang w:val="en-US" w:eastAsia="zh-CN" w:bidi="ar-SA"/>
        </w:rPr>
        <w:t>关于符合本国产品标准</w:t>
      </w:r>
      <w:r>
        <w:rPr>
          <w:rFonts w:hint="eastAsia" w:cs="Times New Roman"/>
          <w:color w:val="auto"/>
          <w:kern w:val="2"/>
          <w:sz w:val="21"/>
          <w:szCs w:val="21"/>
          <w:highlight w:val="none"/>
          <w:lang w:val="en-US" w:eastAsia="zh-CN" w:bidi="ar-SA"/>
        </w:rPr>
        <w:t>的</w:t>
      </w:r>
      <w:r>
        <w:rPr>
          <w:rFonts w:hint="eastAsia" w:ascii="Times New Roman" w:hAnsi="Times New Roman" w:eastAsia="宋体" w:cs="Times New Roman"/>
          <w:color w:val="auto"/>
          <w:kern w:val="2"/>
          <w:sz w:val="21"/>
          <w:szCs w:val="21"/>
          <w:highlight w:val="none"/>
          <w:lang w:val="en-US" w:eastAsia="zh-CN" w:bidi="ar-SA"/>
        </w:rPr>
        <w:t>成本占比承诺函</w:t>
      </w:r>
      <w:r>
        <w:rPr>
          <w:rFonts w:hint="eastAsia" w:cs="Times New Roman"/>
          <w:color w:val="auto"/>
          <w:kern w:val="2"/>
          <w:sz w:val="21"/>
          <w:szCs w:val="21"/>
          <w:highlight w:val="none"/>
          <w:lang w:val="en-US" w:eastAsia="zh-CN" w:bidi="ar-SA"/>
        </w:rPr>
        <w:t>（单一产品采购不填写此函，多产品采购项目或采购包如供应商所有产品均为本国产品且填写《关于符合本国产品标准的声明函》可不填写此函。格式内容仅供参考））</w:t>
      </w:r>
    </w:p>
    <w:p w14:paraId="2F1D30A7">
      <w:pPr>
        <w:pStyle w:val="20"/>
        <w:rPr>
          <w:rFonts w:hint="eastAsia"/>
          <w:color w:val="auto"/>
          <w:highlight w:val="none"/>
          <w:lang w:val="en-US" w:eastAsia="zh-CN"/>
        </w:rPr>
      </w:pPr>
    </w:p>
    <w:p w14:paraId="557EF37E">
      <w:pPr>
        <w:pStyle w:val="20"/>
        <w:jc w:val="center"/>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关于符合本国产品标准</w:t>
      </w:r>
      <w:r>
        <w:rPr>
          <w:rFonts w:hint="eastAsia" w:cs="Times New Roman"/>
          <w:b/>
          <w:color w:val="auto"/>
          <w:kern w:val="2"/>
          <w:sz w:val="21"/>
          <w:szCs w:val="21"/>
          <w:highlight w:val="none"/>
          <w:lang w:val="en-US" w:eastAsia="zh-CN" w:bidi="ar-SA"/>
        </w:rPr>
        <w:t>的</w:t>
      </w:r>
      <w:r>
        <w:rPr>
          <w:rFonts w:hint="default" w:ascii="Times New Roman" w:hAnsi="Times New Roman" w:eastAsia="宋体" w:cs="Times New Roman"/>
          <w:b/>
          <w:color w:val="auto"/>
          <w:kern w:val="2"/>
          <w:sz w:val="21"/>
          <w:szCs w:val="21"/>
          <w:highlight w:val="none"/>
          <w:lang w:val="en-US" w:eastAsia="zh-CN" w:bidi="ar-SA"/>
        </w:rPr>
        <w:t>成本占比承诺函</w:t>
      </w:r>
    </w:p>
    <w:p w14:paraId="28A30EF5">
      <w:pPr>
        <w:pStyle w:val="20"/>
        <w:rPr>
          <w:rFonts w:hint="default"/>
          <w:color w:val="auto"/>
          <w:highlight w:val="none"/>
          <w:lang w:val="en-US" w:eastAsia="zh-CN"/>
        </w:rPr>
      </w:pPr>
    </w:p>
    <w:p w14:paraId="623A1B10">
      <w:pPr>
        <w:pStyle w:val="2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致：[采购人/采购代理机构名称]</w:t>
      </w:r>
    </w:p>
    <w:p w14:paraId="0446D824">
      <w:pPr>
        <w:pStyle w:val="20"/>
        <w:rPr>
          <w:rFonts w:hint="default" w:ascii="Times New Roman" w:hAnsi="Times New Roman" w:eastAsia="宋体" w:cs="Times New Roman"/>
          <w:color w:val="auto"/>
          <w:kern w:val="2"/>
          <w:sz w:val="21"/>
          <w:szCs w:val="21"/>
          <w:highlight w:val="none"/>
          <w:lang w:val="en-US" w:eastAsia="zh-CN" w:bidi="ar-SA"/>
        </w:rPr>
      </w:pPr>
    </w:p>
    <w:p w14:paraId="37E8B604">
      <w:pPr>
        <w:pStyle w:val="2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本单位就参与[项目名称、编号]项目，郑重承诺如下：</w:t>
      </w:r>
    </w:p>
    <w:p w14:paraId="0A3352CD">
      <w:pPr>
        <w:pStyle w:val="20"/>
        <w:rPr>
          <w:rFonts w:hint="default" w:ascii="Times New Roman" w:hAnsi="Times New Roman" w:eastAsia="宋体" w:cs="Times New Roman"/>
          <w:color w:val="auto"/>
          <w:kern w:val="2"/>
          <w:sz w:val="21"/>
          <w:szCs w:val="21"/>
          <w:highlight w:val="none"/>
          <w:lang w:val="en-US" w:eastAsia="zh-CN" w:bidi="ar-SA"/>
        </w:rPr>
      </w:pPr>
    </w:p>
    <w:p w14:paraId="441E2F44">
      <w:pPr>
        <w:pStyle w:val="20"/>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本单位为该项目（或采购包）提供的符合本国产品标准的产品成本之和，占所提供全部产品成本之和的比例达到80%以上。本公司（单位）对上述承诺内容的真实性负责。如有虚假，愿承担相应法律责任。</w:t>
      </w:r>
    </w:p>
    <w:p w14:paraId="3A076762">
      <w:pPr>
        <w:pStyle w:val="20"/>
        <w:rPr>
          <w:rFonts w:hint="default" w:ascii="Times New Roman" w:hAnsi="Times New Roman" w:eastAsia="宋体" w:cs="Times New Roman"/>
          <w:color w:val="auto"/>
          <w:kern w:val="2"/>
          <w:sz w:val="21"/>
          <w:szCs w:val="21"/>
          <w:highlight w:val="none"/>
          <w:lang w:val="en-US" w:eastAsia="zh-CN" w:bidi="ar-SA"/>
        </w:rPr>
      </w:pPr>
    </w:p>
    <w:p w14:paraId="400393F1">
      <w:pPr>
        <w:pStyle w:val="2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 </w:t>
      </w:r>
    </w:p>
    <w:p w14:paraId="45EAC0F2">
      <w:pPr>
        <w:pStyle w:val="20"/>
        <w:rPr>
          <w:rFonts w:hint="default" w:ascii="Times New Roman" w:hAnsi="Times New Roman" w:eastAsia="宋体" w:cs="Times New Roman"/>
          <w:color w:val="auto"/>
          <w:kern w:val="2"/>
          <w:sz w:val="21"/>
          <w:szCs w:val="21"/>
          <w:highlight w:val="none"/>
          <w:lang w:val="en-US" w:eastAsia="zh-CN" w:bidi="ar-SA"/>
        </w:rPr>
      </w:pPr>
    </w:p>
    <w:p w14:paraId="4F166D27">
      <w:pPr>
        <w:pStyle w:val="2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 </w:t>
      </w:r>
    </w:p>
    <w:p w14:paraId="6341F15F">
      <w:pPr>
        <w:pStyle w:val="20"/>
        <w:rPr>
          <w:rFonts w:hint="default" w:ascii="Times New Roman" w:hAnsi="Times New Roman" w:eastAsia="宋体" w:cs="Times New Roman"/>
          <w:color w:val="auto"/>
          <w:kern w:val="2"/>
          <w:sz w:val="21"/>
          <w:szCs w:val="21"/>
          <w:highlight w:val="none"/>
          <w:lang w:val="en-US" w:eastAsia="zh-CN" w:bidi="ar-SA"/>
        </w:rPr>
      </w:pPr>
    </w:p>
    <w:p w14:paraId="37BB7054">
      <w:pPr>
        <w:pStyle w:val="20"/>
        <w:jc w:val="righ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供应商名称（盖章）：　        </w:t>
      </w:r>
    </w:p>
    <w:p w14:paraId="63C96C4B">
      <w:pPr>
        <w:pStyle w:val="20"/>
        <w:jc w:val="right"/>
        <w:rPr>
          <w:color w:val="auto"/>
          <w:highlight w:val="none"/>
        </w:rPr>
        <w:sectPr>
          <w:pgSz w:w="11906" w:h="16838"/>
          <w:pgMar w:top="1418" w:right="1274" w:bottom="1418" w:left="1418" w:header="851" w:footer="992" w:gutter="0"/>
          <w:cols w:space="720" w:num="1"/>
          <w:docGrid w:linePitch="312" w:charSpace="0"/>
        </w:sectPr>
      </w:pPr>
      <w:r>
        <w:rPr>
          <w:rFonts w:hint="default" w:ascii="Times New Roman" w:hAnsi="Times New Roman" w:eastAsia="宋体" w:cs="Times New Roman"/>
          <w:color w:val="auto"/>
          <w:kern w:val="2"/>
          <w:sz w:val="21"/>
          <w:szCs w:val="21"/>
          <w:highlight w:val="none"/>
          <w:lang w:val="en-US" w:eastAsia="zh-CN" w:bidi="ar-SA"/>
        </w:rPr>
        <w:t>日期：　     年　  月　  日</w:t>
      </w:r>
    </w:p>
    <w:p w14:paraId="4FC8E38C">
      <w:pPr>
        <w:snapToGrid w:val="0"/>
        <w:spacing w:before="50" w:after="120" w:afterLines="50"/>
        <w:jc w:val="left"/>
        <w:rPr>
          <w:color w:val="auto"/>
          <w:szCs w:val="21"/>
          <w:highlight w:val="none"/>
        </w:rPr>
      </w:pPr>
      <w:r>
        <w:rPr>
          <w:color w:val="auto"/>
          <w:szCs w:val="21"/>
          <w:highlight w:val="none"/>
        </w:rPr>
        <w:t>1</w:t>
      </w:r>
      <w:r>
        <w:rPr>
          <w:rFonts w:hint="eastAsia"/>
          <w:color w:val="auto"/>
          <w:szCs w:val="21"/>
          <w:highlight w:val="none"/>
          <w:lang w:val="en-US" w:eastAsia="zh-CN"/>
        </w:rPr>
        <w:t>0</w:t>
      </w:r>
      <w:r>
        <w:rPr>
          <w:color w:val="auto"/>
          <w:szCs w:val="21"/>
          <w:highlight w:val="none"/>
        </w:rPr>
        <w:t>.</w:t>
      </w:r>
      <w:r>
        <w:rPr>
          <w:rFonts w:hint="eastAsia"/>
          <w:color w:val="auto"/>
          <w:highlight w:val="none"/>
        </w:rPr>
        <w:t xml:space="preserve"> </w:t>
      </w:r>
      <w:r>
        <w:rPr>
          <w:rFonts w:hint="eastAsia"/>
          <w:color w:val="auto"/>
          <w:szCs w:val="21"/>
          <w:highlight w:val="none"/>
        </w:rPr>
        <w:t>无串标行为承诺函</w:t>
      </w:r>
    </w:p>
    <w:p w14:paraId="0F83AAC6">
      <w:pPr>
        <w:snapToGrid w:val="0"/>
        <w:spacing w:before="50" w:after="120" w:afterLines="50"/>
        <w:jc w:val="center"/>
        <w:rPr>
          <w:color w:val="auto"/>
          <w:szCs w:val="21"/>
          <w:highlight w:val="none"/>
        </w:rPr>
      </w:pPr>
    </w:p>
    <w:p w14:paraId="415D183A">
      <w:pPr>
        <w:snapToGrid w:val="0"/>
        <w:spacing w:before="50" w:after="120" w:afterLines="50"/>
        <w:jc w:val="center"/>
        <w:rPr>
          <w:color w:val="auto"/>
          <w:szCs w:val="21"/>
          <w:highlight w:val="none"/>
        </w:rPr>
      </w:pPr>
      <w:r>
        <w:rPr>
          <w:rFonts w:hint="eastAsia"/>
          <w:color w:val="auto"/>
          <w:szCs w:val="21"/>
          <w:highlight w:val="none"/>
        </w:rPr>
        <w:t>供应商参加本项目无围标串标行为的承诺函</w:t>
      </w:r>
    </w:p>
    <w:p w14:paraId="17D5CBA4">
      <w:pPr>
        <w:snapToGrid w:val="0"/>
        <w:spacing w:before="50" w:after="120" w:afterLines="50"/>
        <w:jc w:val="left"/>
        <w:rPr>
          <w:color w:val="auto"/>
          <w:szCs w:val="21"/>
          <w:highlight w:val="none"/>
        </w:rPr>
      </w:pPr>
    </w:p>
    <w:p w14:paraId="14D32B63">
      <w:pPr>
        <w:snapToGrid w:val="0"/>
        <w:spacing w:before="50" w:after="120" w:afterLines="50"/>
        <w:jc w:val="left"/>
        <w:rPr>
          <w:color w:val="auto"/>
          <w:szCs w:val="21"/>
          <w:highlight w:val="none"/>
        </w:rPr>
      </w:pPr>
      <w:r>
        <w:rPr>
          <w:rFonts w:hint="eastAsia"/>
          <w:color w:val="auto"/>
          <w:szCs w:val="21"/>
          <w:highlight w:val="none"/>
        </w:rPr>
        <w:t>一、我方承诺无下列相互串通投标的情形：</w:t>
      </w:r>
    </w:p>
    <w:p w14:paraId="65A51D3E">
      <w:pPr>
        <w:snapToGrid w:val="0"/>
        <w:spacing w:before="50" w:after="120" w:afterLines="50"/>
        <w:jc w:val="left"/>
        <w:rPr>
          <w:color w:val="auto"/>
          <w:szCs w:val="21"/>
          <w:highlight w:val="none"/>
        </w:rPr>
      </w:pPr>
      <w:r>
        <w:rPr>
          <w:rFonts w:hint="eastAsia"/>
          <w:color w:val="auto"/>
          <w:szCs w:val="21"/>
          <w:highlight w:val="none"/>
        </w:rPr>
        <w:t>1.不同供应商的响应文件由同一单位或者个人编制；或者不同供应商报名的IP地址一致的；</w:t>
      </w:r>
    </w:p>
    <w:p w14:paraId="53F4CD5A">
      <w:pPr>
        <w:snapToGrid w:val="0"/>
        <w:spacing w:before="50" w:after="120" w:afterLines="50"/>
        <w:jc w:val="left"/>
        <w:rPr>
          <w:color w:val="auto"/>
          <w:szCs w:val="21"/>
          <w:highlight w:val="none"/>
        </w:rPr>
      </w:pPr>
      <w:r>
        <w:rPr>
          <w:rFonts w:hint="eastAsia"/>
          <w:color w:val="auto"/>
          <w:szCs w:val="21"/>
          <w:highlight w:val="none"/>
        </w:rPr>
        <w:t>2.不同供应商委托同一单位或者个人办理投标事宜；</w:t>
      </w:r>
    </w:p>
    <w:p w14:paraId="44488C04">
      <w:pPr>
        <w:snapToGrid w:val="0"/>
        <w:spacing w:before="50" w:after="120" w:afterLines="50"/>
        <w:jc w:val="left"/>
        <w:rPr>
          <w:color w:val="auto"/>
          <w:szCs w:val="21"/>
          <w:highlight w:val="none"/>
        </w:rPr>
      </w:pPr>
      <w:r>
        <w:rPr>
          <w:rFonts w:hint="eastAsia"/>
          <w:color w:val="auto"/>
          <w:szCs w:val="21"/>
          <w:highlight w:val="none"/>
        </w:rPr>
        <w:t>3.不同的供应商的响应文件载明的项目管理员为同一个人；</w:t>
      </w:r>
    </w:p>
    <w:p w14:paraId="59F4DCB8">
      <w:pPr>
        <w:snapToGrid w:val="0"/>
        <w:spacing w:before="50" w:after="120" w:afterLines="50"/>
        <w:jc w:val="left"/>
        <w:rPr>
          <w:color w:val="auto"/>
          <w:szCs w:val="21"/>
          <w:highlight w:val="none"/>
        </w:rPr>
      </w:pPr>
      <w:r>
        <w:rPr>
          <w:rFonts w:hint="eastAsia"/>
          <w:color w:val="auto"/>
          <w:szCs w:val="21"/>
          <w:highlight w:val="none"/>
        </w:rPr>
        <w:t>4.不同供应商的响应文件异常一致或者投标报价呈规律性差异；</w:t>
      </w:r>
    </w:p>
    <w:p w14:paraId="22D55B88">
      <w:pPr>
        <w:snapToGrid w:val="0"/>
        <w:spacing w:before="50" w:after="120" w:afterLines="50"/>
        <w:jc w:val="left"/>
        <w:rPr>
          <w:color w:val="auto"/>
          <w:szCs w:val="21"/>
          <w:highlight w:val="none"/>
        </w:rPr>
      </w:pPr>
      <w:r>
        <w:rPr>
          <w:rFonts w:hint="eastAsia"/>
          <w:color w:val="auto"/>
          <w:szCs w:val="21"/>
          <w:highlight w:val="none"/>
        </w:rPr>
        <w:t>5.不同供应商的响应文件相互混装；</w:t>
      </w:r>
    </w:p>
    <w:p w14:paraId="2E38D287">
      <w:pPr>
        <w:snapToGrid w:val="0"/>
        <w:spacing w:before="50" w:after="120" w:afterLines="50"/>
        <w:jc w:val="left"/>
        <w:rPr>
          <w:color w:val="auto"/>
          <w:szCs w:val="21"/>
          <w:highlight w:val="none"/>
        </w:rPr>
      </w:pPr>
      <w:r>
        <w:rPr>
          <w:rFonts w:hint="eastAsia"/>
          <w:color w:val="auto"/>
          <w:szCs w:val="21"/>
          <w:highlight w:val="none"/>
        </w:rPr>
        <w:t>6.不同供应商的磋商保证金从同一单位或者个人账户转出。</w:t>
      </w:r>
    </w:p>
    <w:p w14:paraId="72517890">
      <w:pPr>
        <w:snapToGrid w:val="0"/>
        <w:spacing w:before="50" w:after="120" w:afterLines="50"/>
        <w:jc w:val="left"/>
        <w:rPr>
          <w:color w:val="auto"/>
          <w:szCs w:val="21"/>
          <w:highlight w:val="none"/>
        </w:rPr>
      </w:pPr>
      <w:r>
        <w:rPr>
          <w:rFonts w:hint="eastAsia"/>
          <w:color w:val="auto"/>
          <w:szCs w:val="21"/>
          <w:highlight w:val="none"/>
        </w:rPr>
        <w:t>二、我方承诺无下列恶意串通的情形：</w:t>
      </w:r>
    </w:p>
    <w:p w14:paraId="38FEB0A6">
      <w:pPr>
        <w:snapToGrid w:val="0"/>
        <w:spacing w:before="50" w:after="120" w:afterLines="50"/>
        <w:jc w:val="left"/>
        <w:rPr>
          <w:color w:val="auto"/>
          <w:szCs w:val="21"/>
          <w:highlight w:val="none"/>
        </w:rPr>
      </w:pPr>
      <w:r>
        <w:rPr>
          <w:rFonts w:hint="eastAsia"/>
          <w:color w:val="auto"/>
          <w:szCs w:val="21"/>
          <w:highlight w:val="none"/>
        </w:rPr>
        <w:t>1.供应商直接或者间接从采购人或者采购代理机构处获得其他供应商的相关信息并修改其响应文件或者响应文件；</w:t>
      </w:r>
    </w:p>
    <w:p w14:paraId="6BC0BA70">
      <w:pPr>
        <w:snapToGrid w:val="0"/>
        <w:spacing w:before="50" w:after="120" w:afterLines="50"/>
        <w:jc w:val="left"/>
        <w:rPr>
          <w:color w:val="auto"/>
          <w:szCs w:val="21"/>
          <w:highlight w:val="none"/>
        </w:rPr>
      </w:pPr>
      <w:r>
        <w:rPr>
          <w:rFonts w:hint="eastAsia"/>
          <w:color w:val="auto"/>
          <w:szCs w:val="21"/>
          <w:highlight w:val="none"/>
        </w:rPr>
        <w:t>2.供应商按照采购人或者采购代理机构的授意撤换、修改响应文件或者响应文件；</w:t>
      </w:r>
    </w:p>
    <w:p w14:paraId="05449731">
      <w:pPr>
        <w:snapToGrid w:val="0"/>
        <w:spacing w:before="50" w:after="120" w:afterLines="50"/>
        <w:jc w:val="left"/>
        <w:rPr>
          <w:color w:val="auto"/>
          <w:szCs w:val="21"/>
          <w:highlight w:val="none"/>
        </w:rPr>
      </w:pPr>
      <w:r>
        <w:rPr>
          <w:rFonts w:hint="eastAsia"/>
          <w:color w:val="auto"/>
          <w:szCs w:val="21"/>
          <w:highlight w:val="none"/>
        </w:rPr>
        <w:t>3.供应商之间协商报价、技术方案等响应文件或者响应文件的实质性内容；</w:t>
      </w:r>
    </w:p>
    <w:p w14:paraId="0BD04022">
      <w:pPr>
        <w:snapToGrid w:val="0"/>
        <w:spacing w:before="50" w:after="120" w:afterLines="50"/>
        <w:jc w:val="left"/>
        <w:rPr>
          <w:color w:val="auto"/>
          <w:szCs w:val="21"/>
          <w:highlight w:val="none"/>
        </w:rPr>
      </w:pPr>
      <w:r>
        <w:rPr>
          <w:rFonts w:hint="eastAsia"/>
          <w:color w:val="auto"/>
          <w:szCs w:val="21"/>
          <w:highlight w:val="none"/>
        </w:rPr>
        <w:t>4.属于同一集团、协会、商会等组织成员的供应商按照该组织要求协同参加政府采购活动；</w:t>
      </w:r>
    </w:p>
    <w:p w14:paraId="2120AE3D">
      <w:pPr>
        <w:snapToGrid w:val="0"/>
        <w:spacing w:before="50" w:after="120" w:afterLines="50"/>
        <w:jc w:val="left"/>
        <w:rPr>
          <w:color w:val="auto"/>
          <w:szCs w:val="21"/>
          <w:highlight w:val="none"/>
        </w:rPr>
      </w:pPr>
      <w:r>
        <w:rPr>
          <w:rFonts w:hint="eastAsia"/>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133FD93A">
      <w:pPr>
        <w:snapToGrid w:val="0"/>
        <w:spacing w:before="50" w:after="120" w:afterLines="50"/>
        <w:jc w:val="left"/>
        <w:rPr>
          <w:color w:val="auto"/>
          <w:szCs w:val="21"/>
          <w:highlight w:val="none"/>
        </w:rPr>
      </w:pPr>
      <w:r>
        <w:rPr>
          <w:rFonts w:hint="eastAsia"/>
          <w:color w:val="auto"/>
          <w:szCs w:val="21"/>
          <w:highlight w:val="none"/>
        </w:rPr>
        <w:t>6.供应商之间商定部分供应商放弃参加政府采购活动或者放弃中标；</w:t>
      </w:r>
    </w:p>
    <w:p w14:paraId="26522502">
      <w:pPr>
        <w:snapToGrid w:val="0"/>
        <w:spacing w:before="50" w:after="120" w:afterLines="50"/>
        <w:jc w:val="left"/>
        <w:rPr>
          <w:color w:val="auto"/>
          <w:szCs w:val="21"/>
          <w:highlight w:val="none"/>
        </w:rPr>
      </w:pPr>
      <w:r>
        <w:rPr>
          <w:rFonts w:hint="eastAsia"/>
          <w:color w:val="auto"/>
          <w:szCs w:val="21"/>
          <w:highlight w:val="none"/>
        </w:rPr>
        <w:t>7.供应商与采购人或者采购代理机构之间、供应商相互之间，为谋求特定供应商中标或者排斥其他供应商的其他串通行为。</w:t>
      </w:r>
    </w:p>
    <w:p w14:paraId="4F40D624">
      <w:pPr>
        <w:snapToGrid w:val="0"/>
        <w:spacing w:before="50" w:after="120" w:afterLines="50"/>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65E75EEA">
      <w:pPr>
        <w:snapToGrid w:val="0"/>
        <w:spacing w:before="50" w:after="120" w:afterLines="5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576F4649">
      <w:pPr>
        <w:snapToGrid w:val="0"/>
        <w:spacing w:before="50" w:after="120" w:afterLines="50"/>
        <w:jc w:val="center"/>
        <w:rPr>
          <w:color w:val="auto"/>
          <w:szCs w:val="21"/>
          <w:highlight w:val="none"/>
        </w:rPr>
      </w:pPr>
    </w:p>
    <w:p w14:paraId="69FDA142">
      <w:pPr>
        <w:snapToGrid w:val="0"/>
        <w:spacing w:before="50" w:after="120" w:afterLines="50"/>
        <w:jc w:val="center"/>
        <w:rPr>
          <w:color w:val="auto"/>
          <w:szCs w:val="21"/>
          <w:highlight w:val="none"/>
        </w:rPr>
      </w:pPr>
    </w:p>
    <w:p w14:paraId="24336152">
      <w:pPr>
        <w:snapToGrid w:val="0"/>
        <w:spacing w:before="50" w:after="120" w:afterLines="50"/>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228FD8FE">
      <w:pPr>
        <w:snapToGrid w:val="0"/>
        <w:spacing w:before="50" w:after="120" w:afterLines="50"/>
        <w:jc w:val="center"/>
        <w:rPr>
          <w:color w:val="auto"/>
          <w:szCs w:val="21"/>
          <w:highlight w:val="none"/>
        </w:rPr>
      </w:pPr>
      <w:r>
        <w:rPr>
          <w:rFonts w:hint="eastAsia"/>
          <w:color w:val="auto"/>
          <w:szCs w:val="21"/>
          <w:highlight w:val="none"/>
        </w:rPr>
        <w:t>日期：  年  月   日</w:t>
      </w:r>
    </w:p>
    <w:p w14:paraId="1939E786">
      <w:pPr>
        <w:snapToGrid w:val="0"/>
        <w:spacing w:before="50" w:after="120" w:afterLines="50"/>
        <w:jc w:val="left"/>
        <w:rPr>
          <w:color w:val="auto"/>
          <w:szCs w:val="21"/>
          <w:highlight w:val="none"/>
        </w:rPr>
        <w:sectPr>
          <w:pgSz w:w="11906" w:h="16838"/>
          <w:pgMar w:top="1418" w:right="1274" w:bottom="1418" w:left="1418" w:header="851" w:footer="992" w:gutter="0"/>
          <w:cols w:space="720" w:num="1"/>
          <w:docGrid w:linePitch="312" w:charSpace="0"/>
        </w:sectPr>
      </w:pPr>
    </w:p>
    <w:bookmarkEnd w:id="117"/>
    <w:p w14:paraId="066D7A12">
      <w:pPr>
        <w:snapToGrid w:val="0"/>
        <w:spacing w:before="50" w:after="120" w:afterLines="50"/>
        <w:jc w:val="left"/>
        <w:rPr>
          <w:color w:val="auto"/>
          <w:szCs w:val="21"/>
          <w:highlight w:val="none"/>
        </w:rPr>
      </w:pPr>
      <w:r>
        <w:rPr>
          <w:color w:val="auto"/>
          <w:szCs w:val="21"/>
          <w:highlight w:val="none"/>
        </w:rPr>
        <w:t>1</w:t>
      </w:r>
      <w:r>
        <w:rPr>
          <w:rFonts w:hint="eastAsia"/>
          <w:color w:val="auto"/>
          <w:szCs w:val="21"/>
          <w:highlight w:val="none"/>
          <w:lang w:val="en-US" w:eastAsia="zh-CN"/>
        </w:rPr>
        <w:t>1</w:t>
      </w:r>
      <w:r>
        <w:rPr>
          <w:color w:val="auto"/>
          <w:szCs w:val="21"/>
          <w:highlight w:val="none"/>
        </w:rPr>
        <w:t>．代理服务费承诺书</w:t>
      </w:r>
      <w:bookmarkEnd w:id="118"/>
    </w:p>
    <w:p w14:paraId="3A88B76D">
      <w:pPr>
        <w:spacing w:line="360" w:lineRule="exact"/>
        <w:rPr>
          <w:color w:val="auto"/>
          <w:szCs w:val="21"/>
          <w:highlight w:val="none"/>
        </w:rPr>
      </w:pPr>
      <w:bookmarkStart w:id="119" w:name="_Hlk19110490"/>
      <w:r>
        <w:rPr>
          <w:color w:val="auto"/>
          <w:szCs w:val="21"/>
          <w:highlight w:val="none"/>
        </w:rPr>
        <w:t>致：广西机电设备招标有限公司</w:t>
      </w:r>
    </w:p>
    <w:p w14:paraId="354FB374">
      <w:pPr>
        <w:spacing w:line="360" w:lineRule="exact"/>
        <w:ind w:firstLine="420" w:firstLineChars="200"/>
        <w:rPr>
          <w:color w:val="auto"/>
          <w:szCs w:val="21"/>
          <w:highlight w:val="none"/>
        </w:rPr>
      </w:pPr>
      <w:r>
        <w:rPr>
          <w:color w:val="auto"/>
          <w:szCs w:val="21"/>
          <w:highlight w:val="none"/>
        </w:rPr>
        <w:t>我单位参加了贵方组织的磋商项目编号为</w:t>
      </w:r>
      <w:r>
        <w:rPr>
          <w:b/>
          <w:color w:val="auto"/>
          <w:szCs w:val="21"/>
          <w:highlight w:val="none"/>
        </w:rPr>
        <w:t>（</w:t>
      </w:r>
      <w:r>
        <w:rPr>
          <w:color w:val="auto"/>
          <w:szCs w:val="21"/>
          <w:highlight w:val="none"/>
          <w:u w:val="single"/>
        </w:rPr>
        <w:t xml:space="preserve">                    )</w:t>
      </w:r>
      <w:r>
        <w:rPr>
          <w:color w:val="auto"/>
          <w:szCs w:val="21"/>
          <w:highlight w:val="none"/>
        </w:rPr>
        <w:t>的响应，并递交了磋商保证金</w:t>
      </w:r>
      <w:r>
        <w:rPr>
          <w:color w:val="auto"/>
          <w:szCs w:val="21"/>
          <w:highlight w:val="none"/>
          <w:u w:val="single"/>
        </w:rPr>
        <w:t xml:space="preserve">                  </w:t>
      </w:r>
      <w:r>
        <w:rPr>
          <w:color w:val="auto"/>
          <w:szCs w:val="21"/>
          <w:highlight w:val="none"/>
        </w:rPr>
        <w:t>（</w:t>
      </w:r>
      <w:r>
        <w:rPr>
          <w:color w:val="auto"/>
          <w:kern w:val="0"/>
          <w:szCs w:val="21"/>
          <w:highlight w:val="none"/>
        </w:rPr>
        <w:t>¥</w:t>
      </w:r>
      <w:r>
        <w:rPr>
          <w:color w:val="auto"/>
          <w:szCs w:val="21"/>
          <w:highlight w:val="none"/>
          <w:u w:val="single"/>
        </w:rPr>
        <w:t xml:space="preserve">       </w:t>
      </w:r>
      <w:r>
        <w:rPr>
          <w:color w:val="auto"/>
          <w:szCs w:val="21"/>
          <w:highlight w:val="none"/>
        </w:rPr>
        <w:t>），在此我方说明如下：</w:t>
      </w:r>
    </w:p>
    <w:p w14:paraId="1C2B91D2">
      <w:pPr>
        <w:spacing w:line="360" w:lineRule="exact"/>
        <w:ind w:firstLine="420" w:firstLineChars="200"/>
        <w:rPr>
          <w:color w:val="auto"/>
          <w:szCs w:val="21"/>
          <w:highlight w:val="none"/>
        </w:rPr>
      </w:pPr>
      <w:r>
        <w:rPr>
          <w:color w:val="auto"/>
          <w:szCs w:val="21"/>
          <w:highlight w:val="none"/>
        </w:rPr>
        <w:t>1．我方承诺，若我单位</w:t>
      </w:r>
      <w:r>
        <w:rPr>
          <w:rFonts w:hint="eastAsia"/>
          <w:color w:val="auto"/>
          <w:szCs w:val="21"/>
          <w:highlight w:val="none"/>
        </w:rPr>
        <w:t>成交</w:t>
      </w:r>
      <w:r>
        <w:rPr>
          <w:color w:val="auto"/>
          <w:szCs w:val="21"/>
          <w:highlight w:val="none"/>
        </w:rPr>
        <w:t>，保证在领取</w:t>
      </w:r>
      <w:r>
        <w:rPr>
          <w:rFonts w:hint="eastAsia"/>
          <w:color w:val="auto"/>
          <w:szCs w:val="21"/>
          <w:highlight w:val="none"/>
        </w:rPr>
        <w:t>成交</w:t>
      </w:r>
      <w:r>
        <w:rPr>
          <w:color w:val="auto"/>
          <w:szCs w:val="21"/>
          <w:highlight w:val="none"/>
        </w:rPr>
        <w:t>通知书之前，按本项目</w:t>
      </w:r>
      <w:r>
        <w:rPr>
          <w:rFonts w:hint="eastAsia"/>
          <w:color w:val="auto"/>
          <w:szCs w:val="21"/>
          <w:highlight w:val="none"/>
        </w:rPr>
        <w:t>采购文件</w:t>
      </w:r>
      <w:r>
        <w:rPr>
          <w:color w:val="auto"/>
          <w:szCs w:val="21"/>
          <w:highlight w:val="none"/>
        </w:rPr>
        <w:t>的规定标准向贵单位支付代理服务费。如我单位未按规定缴纳代理服务费，贵方可</w:t>
      </w:r>
      <w:r>
        <w:rPr>
          <w:rFonts w:hint="eastAsia"/>
          <w:color w:val="auto"/>
          <w:szCs w:val="21"/>
          <w:highlight w:val="none"/>
        </w:rPr>
        <w:t>不退还</w:t>
      </w:r>
      <w:r>
        <w:rPr>
          <w:color w:val="auto"/>
          <w:szCs w:val="21"/>
          <w:highlight w:val="none"/>
        </w:rPr>
        <w:t>我单位提交的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r>
        <w:rPr>
          <w:color w:val="auto"/>
          <w:szCs w:val="21"/>
          <w:highlight w:val="none"/>
        </w:rPr>
        <w:t>，余款按下列账户退回。</w:t>
      </w:r>
    </w:p>
    <w:bookmarkEnd w:id="119"/>
    <w:p w14:paraId="660AC4FC">
      <w:pPr>
        <w:spacing w:line="360" w:lineRule="exact"/>
        <w:ind w:firstLine="420" w:firstLineChars="200"/>
        <w:rPr>
          <w:color w:val="auto"/>
          <w:szCs w:val="21"/>
          <w:highlight w:val="none"/>
        </w:rPr>
      </w:pPr>
      <w:r>
        <w:rPr>
          <w:color w:val="auto"/>
          <w:szCs w:val="21"/>
          <w:highlight w:val="none"/>
        </w:rPr>
        <w:t>我公司选择第</w:t>
      </w:r>
      <w:r>
        <w:rPr>
          <w:color w:val="auto"/>
          <w:szCs w:val="21"/>
          <w:highlight w:val="none"/>
          <w:u w:val="single"/>
        </w:rPr>
        <w:t xml:space="preserve">     </w:t>
      </w:r>
      <w:r>
        <w:rPr>
          <w:color w:val="auto"/>
          <w:szCs w:val="21"/>
          <w:highlight w:val="none"/>
        </w:rPr>
        <w:t>种方式缴纳代理服务费。</w:t>
      </w:r>
    </w:p>
    <w:p w14:paraId="02CE81A0">
      <w:pPr>
        <w:spacing w:line="360" w:lineRule="exact"/>
        <w:ind w:firstLine="420" w:firstLineChars="200"/>
        <w:rPr>
          <w:color w:val="auto"/>
          <w:szCs w:val="21"/>
          <w:highlight w:val="none"/>
        </w:rPr>
      </w:pPr>
      <w:r>
        <w:rPr>
          <w:color w:val="auto"/>
          <w:szCs w:val="21"/>
          <w:highlight w:val="none"/>
        </w:rPr>
        <w:t>第一种方式：一次性足额缴纳代理服务费。</w:t>
      </w:r>
    </w:p>
    <w:p w14:paraId="05DDA3F6">
      <w:pPr>
        <w:spacing w:line="360" w:lineRule="exact"/>
        <w:ind w:firstLine="420" w:firstLineChars="200"/>
        <w:rPr>
          <w:rFonts w:hint="eastAsia"/>
          <w:color w:val="auto"/>
          <w:szCs w:val="21"/>
          <w:highlight w:val="none"/>
        </w:rPr>
      </w:pPr>
      <w:r>
        <w:rPr>
          <w:color w:val="auto"/>
          <w:szCs w:val="21"/>
          <w:highlight w:val="none"/>
        </w:rPr>
        <w:t>第二种方式：从</w:t>
      </w:r>
      <w:r>
        <w:rPr>
          <w:rFonts w:hint="eastAsia"/>
          <w:color w:val="auto"/>
          <w:szCs w:val="21"/>
          <w:highlight w:val="none"/>
        </w:rPr>
        <w:t>磋商</w:t>
      </w:r>
      <w:r>
        <w:rPr>
          <w:color w:val="auto"/>
          <w:szCs w:val="21"/>
          <w:highlight w:val="none"/>
        </w:rPr>
        <w:t>保证金中抵扣代理服务费，不足部分补交。</w:t>
      </w:r>
    </w:p>
    <w:p w14:paraId="7C22EBD3">
      <w:pPr>
        <w:spacing w:line="360" w:lineRule="exact"/>
        <w:ind w:firstLine="420" w:firstLineChars="200"/>
        <w:rPr>
          <w:color w:val="auto"/>
          <w:szCs w:val="21"/>
          <w:highlight w:val="none"/>
        </w:rPr>
      </w:pPr>
      <w:r>
        <w:rPr>
          <w:color w:val="auto"/>
          <w:szCs w:val="21"/>
          <w:highlight w:val="none"/>
        </w:rPr>
        <w:t>2．如我单位磋商保证金无法原路返回，请按下表账户信息无息退还。</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3999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04630ABD">
            <w:pPr>
              <w:spacing w:line="360" w:lineRule="exact"/>
              <w:jc w:val="center"/>
              <w:rPr>
                <w:color w:val="auto"/>
                <w:szCs w:val="21"/>
                <w:highlight w:val="none"/>
              </w:rPr>
            </w:pPr>
            <w:r>
              <w:rPr>
                <w:color w:val="auto"/>
                <w:szCs w:val="21"/>
                <w:highlight w:val="none"/>
              </w:rPr>
              <w:t>收款户名</w:t>
            </w:r>
          </w:p>
        </w:tc>
        <w:tc>
          <w:tcPr>
            <w:tcW w:w="5431" w:type="dxa"/>
            <w:noWrap w:val="0"/>
            <w:vAlign w:val="center"/>
          </w:tcPr>
          <w:p w14:paraId="69280EB4">
            <w:pPr>
              <w:spacing w:line="360" w:lineRule="exact"/>
              <w:jc w:val="center"/>
              <w:rPr>
                <w:color w:val="auto"/>
                <w:szCs w:val="21"/>
                <w:highlight w:val="none"/>
              </w:rPr>
            </w:pPr>
          </w:p>
        </w:tc>
      </w:tr>
      <w:tr w14:paraId="6572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4CC3B960">
            <w:pPr>
              <w:spacing w:line="360" w:lineRule="exact"/>
              <w:jc w:val="center"/>
              <w:rPr>
                <w:color w:val="auto"/>
                <w:szCs w:val="21"/>
                <w:highlight w:val="none"/>
              </w:rPr>
            </w:pPr>
            <w:r>
              <w:rPr>
                <w:color w:val="auto"/>
                <w:szCs w:val="21"/>
                <w:highlight w:val="none"/>
              </w:rPr>
              <w:t>账    号</w:t>
            </w:r>
          </w:p>
        </w:tc>
        <w:tc>
          <w:tcPr>
            <w:tcW w:w="5431" w:type="dxa"/>
            <w:noWrap w:val="0"/>
            <w:vAlign w:val="center"/>
          </w:tcPr>
          <w:p w14:paraId="632B8D8D">
            <w:pPr>
              <w:spacing w:line="360" w:lineRule="exact"/>
              <w:jc w:val="center"/>
              <w:rPr>
                <w:color w:val="auto"/>
                <w:szCs w:val="21"/>
                <w:highlight w:val="none"/>
              </w:rPr>
            </w:pPr>
          </w:p>
        </w:tc>
      </w:tr>
      <w:tr w14:paraId="102A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09217F3C">
            <w:pPr>
              <w:spacing w:line="360" w:lineRule="exact"/>
              <w:jc w:val="center"/>
              <w:rPr>
                <w:color w:val="auto"/>
                <w:szCs w:val="21"/>
                <w:highlight w:val="none"/>
              </w:rPr>
            </w:pPr>
            <w:r>
              <w:rPr>
                <w:color w:val="auto"/>
                <w:szCs w:val="21"/>
                <w:highlight w:val="none"/>
              </w:rPr>
              <w:t>开户银行</w:t>
            </w:r>
          </w:p>
        </w:tc>
        <w:tc>
          <w:tcPr>
            <w:tcW w:w="5431" w:type="dxa"/>
            <w:noWrap w:val="0"/>
            <w:vAlign w:val="center"/>
          </w:tcPr>
          <w:p w14:paraId="76413FCE">
            <w:pPr>
              <w:spacing w:line="360" w:lineRule="exact"/>
              <w:jc w:val="center"/>
              <w:rPr>
                <w:color w:val="auto"/>
                <w:szCs w:val="21"/>
                <w:highlight w:val="none"/>
              </w:rPr>
            </w:pPr>
          </w:p>
        </w:tc>
      </w:tr>
      <w:tr w14:paraId="29EF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6460D9AA">
            <w:pPr>
              <w:spacing w:line="360" w:lineRule="exact"/>
              <w:jc w:val="center"/>
              <w:rPr>
                <w:color w:val="auto"/>
                <w:szCs w:val="21"/>
                <w:highlight w:val="none"/>
              </w:rPr>
            </w:pPr>
            <w:r>
              <w:rPr>
                <w:color w:val="auto"/>
                <w:szCs w:val="21"/>
                <w:highlight w:val="none"/>
              </w:rPr>
              <w:t>银行行号</w:t>
            </w:r>
          </w:p>
        </w:tc>
        <w:tc>
          <w:tcPr>
            <w:tcW w:w="5431" w:type="dxa"/>
            <w:noWrap w:val="0"/>
            <w:vAlign w:val="center"/>
          </w:tcPr>
          <w:p w14:paraId="12D4445D">
            <w:pPr>
              <w:spacing w:line="360" w:lineRule="exact"/>
              <w:jc w:val="center"/>
              <w:rPr>
                <w:color w:val="auto"/>
                <w:szCs w:val="21"/>
                <w:highlight w:val="none"/>
              </w:rPr>
            </w:pPr>
          </w:p>
        </w:tc>
      </w:tr>
    </w:tbl>
    <w:p w14:paraId="7B12BA70">
      <w:pPr>
        <w:spacing w:line="360" w:lineRule="exact"/>
        <w:ind w:firstLine="420" w:firstLineChars="200"/>
        <w:rPr>
          <w:color w:val="auto"/>
          <w:szCs w:val="21"/>
          <w:highlight w:val="none"/>
        </w:rPr>
      </w:pPr>
      <w:r>
        <w:rPr>
          <w:color w:val="auto"/>
          <w:szCs w:val="21"/>
          <w:highlight w:val="none"/>
        </w:rPr>
        <w:t>3．如果我单位未遵守有关采购文件关于磋商保证金的规定，贵方可以没收我单位磋商保证金。</w:t>
      </w:r>
    </w:p>
    <w:p w14:paraId="3ABA7653">
      <w:pPr>
        <w:spacing w:line="360" w:lineRule="exact"/>
        <w:ind w:firstLine="420" w:firstLineChars="200"/>
        <w:rPr>
          <w:color w:val="auto"/>
          <w:szCs w:val="21"/>
          <w:highlight w:val="none"/>
        </w:rPr>
      </w:pPr>
      <w:r>
        <w:rPr>
          <w:color w:val="auto"/>
          <w:szCs w:val="21"/>
          <w:highlight w:val="none"/>
        </w:rPr>
        <w:t>4. 我单位选择第</w:t>
      </w:r>
      <w:r>
        <w:rPr>
          <w:color w:val="auto"/>
          <w:szCs w:val="21"/>
          <w:highlight w:val="none"/>
          <w:u w:val="single"/>
        </w:rPr>
        <w:t xml:space="preserve">     </w:t>
      </w:r>
      <w:r>
        <w:rPr>
          <w:color w:val="auto"/>
          <w:szCs w:val="21"/>
          <w:highlight w:val="none"/>
        </w:rPr>
        <w:t>种方式作为代理服务费开票类型：</w:t>
      </w:r>
    </w:p>
    <w:p w14:paraId="7EDBA293">
      <w:pPr>
        <w:spacing w:line="360" w:lineRule="exact"/>
        <w:ind w:firstLine="420" w:firstLineChars="200"/>
        <w:rPr>
          <w:color w:val="auto"/>
          <w:szCs w:val="21"/>
          <w:highlight w:val="none"/>
        </w:rPr>
      </w:pPr>
      <w:r>
        <w:rPr>
          <w:color w:val="auto"/>
          <w:szCs w:val="21"/>
          <w:highlight w:val="none"/>
        </w:rPr>
        <w:t>第一种方式：开具收据。</w:t>
      </w:r>
    </w:p>
    <w:p w14:paraId="18497841">
      <w:pPr>
        <w:spacing w:line="360" w:lineRule="exact"/>
        <w:ind w:firstLine="420" w:firstLineChars="200"/>
        <w:rPr>
          <w:color w:val="auto"/>
          <w:szCs w:val="21"/>
          <w:highlight w:val="none"/>
        </w:rPr>
      </w:pPr>
      <w:r>
        <w:rPr>
          <w:color w:val="auto"/>
          <w:szCs w:val="21"/>
          <w:highlight w:val="none"/>
        </w:rPr>
        <w:t>第二种方式：开具增值税普通发票。 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w:t>
      </w:r>
    </w:p>
    <w:p w14:paraId="2C56D5D6">
      <w:pPr>
        <w:spacing w:line="360" w:lineRule="exact"/>
        <w:ind w:firstLine="420" w:firstLineChars="200"/>
        <w:rPr>
          <w:color w:val="auto"/>
          <w:szCs w:val="21"/>
          <w:highlight w:val="none"/>
        </w:rPr>
      </w:pPr>
      <w:r>
        <w:rPr>
          <w:color w:val="auto"/>
          <w:szCs w:val="21"/>
          <w:highlight w:val="none"/>
        </w:rPr>
        <w:t>第三种方式：开具增值税专用发票，开票信息如下：1.公司名称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；3.税局登记地址</w:t>
      </w:r>
      <w:r>
        <w:rPr>
          <w:color w:val="auto"/>
          <w:szCs w:val="21"/>
          <w:highlight w:val="none"/>
          <w:u w:val="single"/>
        </w:rPr>
        <w:t xml:space="preserve">                     </w:t>
      </w:r>
      <w:r>
        <w:rPr>
          <w:color w:val="auto"/>
          <w:szCs w:val="21"/>
          <w:highlight w:val="none"/>
        </w:rPr>
        <w:t>；4.税局登记电话</w:t>
      </w:r>
      <w:r>
        <w:rPr>
          <w:color w:val="auto"/>
          <w:szCs w:val="21"/>
          <w:highlight w:val="none"/>
          <w:u w:val="single"/>
        </w:rPr>
        <w:t xml:space="preserve">             </w:t>
      </w:r>
      <w:r>
        <w:rPr>
          <w:color w:val="auto"/>
          <w:szCs w:val="21"/>
          <w:highlight w:val="none"/>
        </w:rPr>
        <w:t>；5.开户银行</w:t>
      </w:r>
      <w:r>
        <w:rPr>
          <w:color w:val="auto"/>
          <w:szCs w:val="21"/>
          <w:highlight w:val="none"/>
          <w:u w:val="single"/>
        </w:rPr>
        <w:t xml:space="preserve">                 </w:t>
      </w:r>
      <w:r>
        <w:rPr>
          <w:color w:val="auto"/>
          <w:szCs w:val="21"/>
          <w:highlight w:val="none"/>
        </w:rPr>
        <w:t>；6.银行账户</w:t>
      </w:r>
      <w:r>
        <w:rPr>
          <w:color w:val="auto"/>
          <w:szCs w:val="21"/>
          <w:highlight w:val="none"/>
          <w:u w:val="single"/>
        </w:rPr>
        <w:t xml:space="preserve">                         </w:t>
      </w:r>
      <w:r>
        <w:rPr>
          <w:color w:val="auto"/>
          <w:szCs w:val="21"/>
          <w:highlight w:val="none"/>
        </w:rPr>
        <w:t>。</w:t>
      </w:r>
    </w:p>
    <w:p w14:paraId="60B41D9F">
      <w:pPr>
        <w:spacing w:before="120" w:beforeLines="50" w:line="360" w:lineRule="auto"/>
        <w:jc w:val="left"/>
        <w:rPr>
          <w:color w:val="auto"/>
          <w:szCs w:val="21"/>
          <w:highlight w:val="none"/>
        </w:rPr>
      </w:pPr>
    </w:p>
    <w:p w14:paraId="45249809">
      <w:pPr>
        <w:spacing w:before="120" w:beforeLines="50" w:line="360" w:lineRule="auto"/>
        <w:jc w:val="left"/>
        <w:rPr>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6C8EA7BB">
      <w:pPr>
        <w:spacing w:before="120" w:beforeLines="50" w:line="360" w:lineRule="auto"/>
        <w:jc w:val="left"/>
        <w:rPr>
          <w:color w:val="auto"/>
          <w:szCs w:val="21"/>
          <w:highlight w:val="none"/>
        </w:rPr>
      </w:pPr>
      <w:r>
        <w:rPr>
          <w:color w:val="auto"/>
          <w:szCs w:val="21"/>
          <w:highlight w:val="none"/>
        </w:rPr>
        <w:t>供应商地址：</w:t>
      </w:r>
      <w:r>
        <w:rPr>
          <w:color w:val="auto"/>
          <w:szCs w:val="21"/>
          <w:highlight w:val="none"/>
          <w:u w:val="single"/>
        </w:rPr>
        <w:t xml:space="preserve">                                     </w:t>
      </w:r>
    </w:p>
    <w:p w14:paraId="73313219">
      <w:pPr>
        <w:spacing w:before="120" w:beforeLines="50" w:line="360" w:lineRule="auto"/>
        <w:jc w:val="left"/>
        <w:rPr>
          <w:color w:val="auto"/>
          <w:szCs w:val="21"/>
          <w:highlight w:val="none"/>
          <w:u w:val="single"/>
        </w:rPr>
      </w:pPr>
    </w:p>
    <w:p w14:paraId="62A41CB7">
      <w:pPr>
        <w:wordWrap w:val="0"/>
        <w:spacing w:before="120" w:beforeLines="50" w:line="360" w:lineRule="auto"/>
        <w:jc w:val="right"/>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7A0A20E1">
      <w:pPr>
        <w:spacing w:before="120" w:beforeLines="50"/>
        <w:rPr>
          <w:color w:val="auto"/>
          <w:szCs w:val="21"/>
          <w:highlight w:val="none"/>
        </w:rPr>
      </w:pPr>
      <w:r>
        <w:rPr>
          <w:color w:val="auto"/>
          <w:szCs w:val="21"/>
          <w:highlight w:val="none"/>
        </w:rPr>
        <w:t>说明：</w:t>
      </w:r>
    </w:p>
    <w:p w14:paraId="3B4DCDFC">
      <w:pPr>
        <w:spacing w:line="340" w:lineRule="exact"/>
        <w:ind w:firstLine="420" w:firstLineChars="200"/>
        <w:rPr>
          <w:color w:val="auto"/>
          <w:szCs w:val="21"/>
          <w:highlight w:val="none"/>
        </w:rPr>
      </w:pPr>
      <w:r>
        <w:rPr>
          <w:color w:val="auto"/>
          <w:szCs w:val="21"/>
          <w:highlight w:val="none"/>
        </w:rPr>
        <w:t>（1）为保障资金安全，上述账户不能为私人账户。</w:t>
      </w:r>
    </w:p>
    <w:p w14:paraId="4D23F9E0">
      <w:pPr>
        <w:spacing w:line="340" w:lineRule="exact"/>
        <w:ind w:firstLine="420" w:firstLineChars="200"/>
        <w:rPr>
          <w:color w:val="auto"/>
          <w:szCs w:val="21"/>
          <w:highlight w:val="none"/>
        </w:rPr>
      </w:pPr>
      <w:r>
        <w:rPr>
          <w:color w:val="auto"/>
          <w:szCs w:val="21"/>
          <w:highlight w:val="none"/>
        </w:rPr>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59732DA9">
      <w:pPr>
        <w:spacing w:line="340" w:lineRule="exact"/>
        <w:ind w:firstLine="420" w:firstLineChars="200"/>
        <w:rPr>
          <w:color w:val="auto"/>
          <w:szCs w:val="21"/>
          <w:highlight w:val="none"/>
        </w:rPr>
      </w:pPr>
      <w:r>
        <w:rPr>
          <w:color w:val="auto"/>
          <w:szCs w:val="21"/>
          <w:highlight w:val="none"/>
        </w:rPr>
        <w:t>（3）如供应商未及时收到退回款项，请与广西机电设备招标有限公司财务部联系。广西机电设备招标有限公司财务部联系方式：联系人：吴茜；电话：0771-2821398；传真：0771-2843545。</w:t>
      </w:r>
    </w:p>
    <w:p w14:paraId="6F63D128">
      <w:pPr>
        <w:snapToGrid w:val="0"/>
        <w:spacing w:before="120" w:beforeLines="50" w:after="50" w:afterLines="0" w:line="440" w:lineRule="exact"/>
        <w:jc w:val="left"/>
        <w:outlineLvl w:val="1"/>
        <w:rPr>
          <w:rFonts w:hint="default" w:ascii="Times New Roman" w:hAnsi="Times New Roman" w:eastAsia="宋体" w:cs="Times New Roman"/>
          <w:color w:val="auto"/>
          <w:sz w:val="24"/>
          <w:szCs w:val="24"/>
          <w:highlight w:val="none"/>
        </w:rPr>
      </w:pPr>
      <w:r>
        <w:rPr>
          <w:color w:val="auto"/>
          <w:szCs w:val="21"/>
          <w:highlight w:val="none"/>
        </w:rPr>
        <w:br w:type="page"/>
      </w:r>
      <w:r>
        <w:rPr>
          <w:rFonts w:hint="default"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sz w:val="24"/>
          <w:szCs w:val="24"/>
          <w:highlight w:val="none"/>
          <w:lang w:val="en-US" w:eastAsia="zh-CN"/>
        </w:rPr>
        <w:t>.响应</w:t>
      </w:r>
      <w:r>
        <w:rPr>
          <w:rFonts w:hint="eastAsia" w:ascii="Times New Roman" w:hAnsi="Times New Roman" w:eastAsia="宋体" w:cs="Times New Roman"/>
          <w:color w:val="auto"/>
          <w:sz w:val="24"/>
          <w:szCs w:val="24"/>
          <w:highlight w:val="none"/>
        </w:rPr>
        <w:t xml:space="preserve">文件封面参考格式（报价文件）： </w:t>
      </w:r>
    </w:p>
    <w:p w14:paraId="54E8108A">
      <w:pPr>
        <w:snapToGrid w:val="0"/>
        <w:spacing w:before="50" w:beforeLines="0" w:after="120" w:afterLines="50" w:line="400" w:lineRule="exact"/>
        <w:jc w:val="left"/>
        <w:rPr>
          <w:rFonts w:hint="default" w:ascii="Times New Roman" w:hAnsi="Times New Roman" w:eastAsia="宋体" w:cs="Times New Roman"/>
          <w:color w:val="auto"/>
          <w:sz w:val="24"/>
          <w:szCs w:val="24"/>
          <w:highlight w:val="none"/>
        </w:rPr>
      </w:pPr>
    </w:p>
    <w:p w14:paraId="02B2AC17">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6119D3EC">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p>
    <w:p w14:paraId="5EACE02D">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r>
        <w:rPr>
          <w:rFonts w:hint="eastAsia" w:ascii="Times New Roman" w:hAnsi="Times New Roman" w:eastAsia="宋体" w:cs="Times New Roman"/>
          <w:b/>
          <w:color w:val="auto"/>
          <w:sz w:val="44"/>
          <w:szCs w:val="44"/>
          <w:highlight w:val="none"/>
        </w:rPr>
        <w:t>电子</w:t>
      </w:r>
      <w:r>
        <w:rPr>
          <w:rFonts w:hint="eastAsia" w:ascii="Times New Roman" w:hAnsi="Times New Roman" w:eastAsia="宋体" w:cs="Times New Roman"/>
          <w:b/>
          <w:color w:val="auto"/>
          <w:sz w:val="44"/>
          <w:szCs w:val="44"/>
          <w:highlight w:val="none"/>
          <w:lang w:val="en-US" w:eastAsia="zh-CN"/>
        </w:rPr>
        <w:t>响应</w:t>
      </w:r>
      <w:r>
        <w:rPr>
          <w:rFonts w:hint="eastAsia" w:ascii="Times New Roman" w:hAnsi="Times New Roman" w:eastAsia="宋体" w:cs="Times New Roman"/>
          <w:b/>
          <w:color w:val="auto"/>
          <w:sz w:val="44"/>
          <w:szCs w:val="44"/>
          <w:highlight w:val="none"/>
        </w:rPr>
        <w:t>文件</w:t>
      </w:r>
    </w:p>
    <w:p w14:paraId="4E73EACE">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p>
    <w:p w14:paraId="5813B76E">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p>
    <w:p w14:paraId="0EF51B3B">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r>
        <w:rPr>
          <w:rFonts w:hint="eastAsia" w:ascii="Times New Roman" w:hAnsi="Times New Roman" w:eastAsia="宋体" w:cs="Times New Roman"/>
          <w:b/>
          <w:color w:val="auto"/>
          <w:sz w:val="44"/>
          <w:szCs w:val="44"/>
          <w:highlight w:val="none"/>
        </w:rPr>
        <w:t>报价文件</w:t>
      </w:r>
    </w:p>
    <w:p w14:paraId="0CBB82C4">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560D59BF">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025D2902">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249B569C">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项目名称： </w:t>
      </w:r>
    </w:p>
    <w:p w14:paraId="06584450">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项目编号：</w:t>
      </w:r>
    </w:p>
    <w:p w14:paraId="4CFA0736">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分标号：（若无留空或写</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w:t>
      </w:r>
    </w:p>
    <w:p w14:paraId="18700008">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供应商名称：</w:t>
      </w:r>
    </w:p>
    <w:p w14:paraId="375B82DE">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供应商地址：</w:t>
      </w:r>
    </w:p>
    <w:p w14:paraId="3418A822">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pPr>
    </w:p>
    <w:p w14:paraId="21CFA630">
      <w:pPr>
        <w:snapToGrid w:val="0"/>
        <w:spacing w:before="120" w:beforeLines="50" w:after="50" w:afterLines="0" w:line="360" w:lineRule="exact"/>
        <w:ind w:firstLine="3600" w:firstLineChars="15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                        年  月  日</w:t>
      </w:r>
    </w:p>
    <w:p w14:paraId="5AB0DBB6">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sectPr>
          <w:pgSz w:w="11906" w:h="16838"/>
          <w:pgMar w:top="1418" w:right="1274" w:bottom="1418" w:left="1418" w:header="851" w:footer="992" w:gutter="0"/>
          <w:cols w:space="720" w:num="1"/>
          <w:docGrid w:linePitch="312" w:charSpace="0"/>
        </w:sectPr>
      </w:pPr>
    </w:p>
    <w:p w14:paraId="0F1514D8">
      <w:pPr>
        <w:snapToGrid w:val="0"/>
        <w:spacing w:before="120" w:beforeLines="50" w:after="50" w:line="440" w:lineRule="exact"/>
        <w:jc w:val="center"/>
        <w:outlineLvl w:val="9"/>
        <w:rPr>
          <w:bCs/>
          <w:color w:val="auto"/>
          <w:sz w:val="24"/>
          <w:highlight w:val="none"/>
        </w:rPr>
      </w:pPr>
      <w:r>
        <w:rPr>
          <w:bCs/>
          <w:color w:val="auto"/>
          <w:sz w:val="24"/>
          <w:highlight w:val="none"/>
        </w:rPr>
        <w:t>第</w:t>
      </w:r>
      <w:r>
        <w:rPr>
          <w:rFonts w:hint="eastAsia"/>
          <w:bCs/>
          <w:color w:val="auto"/>
          <w:sz w:val="24"/>
          <w:highlight w:val="none"/>
        </w:rPr>
        <w:t>三</w:t>
      </w:r>
      <w:r>
        <w:rPr>
          <w:bCs/>
          <w:color w:val="auto"/>
          <w:sz w:val="24"/>
          <w:highlight w:val="none"/>
        </w:rPr>
        <w:t>部分 报价文件</w:t>
      </w:r>
    </w:p>
    <w:p w14:paraId="74D274E4">
      <w:pPr>
        <w:jc w:val="center"/>
        <w:rPr>
          <w:b/>
          <w:bCs/>
          <w:color w:val="auto"/>
          <w:szCs w:val="21"/>
          <w:highlight w:val="none"/>
        </w:rPr>
      </w:pPr>
    </w:p>
    <w:p w14:paraId="33F8CCCD">
      <w:pPr>
        <w:rPr>
          <w:rFonts w:hint="eastAsia"/>
          <w:b/>
          <w:color w:val="auto"/>
          <w:szCs w:val="21"/>
          <w:highlight w:val="none"/>
        </w:rPr>
      </w:pPr>
      <w:r>
        <w:rPr>
          <w:b/>
          <w:color w:val="auto"/>
          <w:szCs w:val="21"/>
          <w:highlight w:val="none"/>
        </w:rPr>
        <w:t>1．响应函格式：</w:t>
      </w:r>
    </w:p>
    <w:p w14:paraId="791F414B">
      <w:pPr>
        <w:rPr>
          <w:b/>
          <w:color w:val="auto"/>
          <w:szCs w:val="21"/>
          <w:highlight w:val="none"/>
        </w:rPr>
      </w:pPr>
    </w:p>
    <w:p w14:paraId="4E225A07">
      <w:pPr>
        <w:jc w:val="center"/>
        <w:rPr>
          <w:b/>
          <w:color w:val="auto"/>
          <w:szCs w:val="21"/>
          <w:highlight w:val="none"/>
        </w:rPr>
      </w:pPr>
      <w:r>
        <w:rPr>
          <w:b/>
          <w:color w:val="auto"/>
          <w:szCs w:val="21"/>
          <w:highlight w:val="none"/>
        </w:rPr>
        <w:t>响 应 函</w:t>
      </w:r>
    </w:p>
    <w:p w14:paraId="4F9D0E78">
      <w:pPr>
        <w:rPr>
          <w:b/>
          <w:color w:val="auto"/>
          <w:szCs w:val="21"/>
          <w:highlight w:val="none"/>
        </w:rPr>
      </w:pPr>
    </w:p>
    <w:p w14:paraId="5E2FDAAF">
      <w:pPr>
        <w:spacing w:line="360" w:lineRule="auto"/>
        <w:rPr>
          <w:color w:val="auto"/>
          <w:szCs w:val="21"/>
          <w:highlight w:val="none"/>
        </w:rPr>
      </w:pPr>
      <w:bookmarkStart w:id="120" w:name="_Hlk19110643"/>
      <w:r>
        <w:rPr>
          <w:color w:val="auto"/>
          <w:szCs w:val="21"/>
          <w:highlight w:val="none"/>
        </w:rPr>
        <w:t>致：_</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i/>
          <w:iCs/>
          <w:color w:val="auto"/>
          <w:szCs w:val="21"/>
          <w:highlight w:val="none"/>
        </w:rPr>
        <w:t>_</w:t>
      </w:r>
    </w:p>
    <w:p w14:paraId="4D20B451">
      <w:pPr>
        <w:spacing w:line="360" w:lineRule="auto"/>
        <w:ind w:firstLine="420" w:firstLineChars="200"/>
        <w:rPr>
          <w:color w:val="auto"/>
          <w:szCs w:val="21"/>
          <w:highlight w:val="none"/>
        </w:rPr>
      </w:pPr>
      <w:r>
        <w:rPr>
          <w:color w:val="auto"/>
          <w:szCs w:val="21"/>
          <w:highlight w:val="none"/>
        </w:rPr>
        <w:t>我方已仔细研究了</w:t>
      </w:r>
      <w:r>
        <w:rPr>
          <w:rFonts w:hint="eastAsia"/>
          <w:i/>
          <w:iCs/>
          <w:color w:val="auto"/>
          <w:szCs w:val="21"/>
          <w:highlight w:val="none"/>
          <w:u w:val="single"/>
        </w:rPr>
        <w:t>（项目名称）</w:t>
      </w:r>
      <w:r>
        <w:rPr>
          <w:color w:val="auto"/>
          <w:szCs w:val="21"/>
          <w:highlight w:val="none"/>
        </w:rPr>
        <w:t>的</w:t>
      </w:r>
      <w:r>
        <w:rPr>
          <w:rFonts w:hint="eastAsia"/>
          <w:color w:val="auto"/>
          <w:szCs w:val="21"/>
          <w:highlight w:val="none"/>
        </w:rPr>
        <w:t>采购文件</w:t>
      </w:r>
      <w:r>
        <w:rPr>
          <w:color w:val="auto"/>
          <w:szCs w:val="21"/>
          <w:highlight w:val="none"/>
        </w:rPr>
        <w:t>的全部内容</w:t>
      </w:r>
      <w:r>
        <w:rPr>
          <w:rFonts w:hint="eastAsia"/>
          <w:color w:val="auto"/>
          <w:szCs w:val="21"/>
          <w:highlight w:val="none"/>
        </w:rPr>
        <w:t>，</w:t>
      </w:r>
      <w:r>
        <w:rPr>
          <w:color w:val="auto"/>
          <w:szCs w:val="21"/>
          <w:highlight w:val="none"/>
        </w:rPr>
        <w:t>签字代表</w:t>
      </w:r>
      <w:r>
        <w:rPr>
          <w:rFonts w:hint="eastAsia"/>
          <w:i/>
          <w:iCs/>
          <w:color w:val="auto"/>
          <w:szCs w:val="21"/>
          <w:highlight w:val="none"/>
          <w:u w:val="single"/>
        </w:rPr>
        <w:t>（授权代表姓名）</w:t>
      </w:r>
      <w:r>
        <w:rPr>
          <w:color w:val="auto"/>
          <w:szCs w:val="21"/>
          <w:highlight w:val="none"/>
        </w:rPr>
        <w:t>经正式授权并代表供应商</w:t>
      </w:r>
      <w:r>
        <w:rPr>
          <w:color w:val="auto"/>
          <w:szCs w:val="21"/>
          <w:highlight w:val="none"/>
          <w:u w:val="single"/>
        </w:rPr>
        <w:t xml:space="preserve"> </w:t>
      </w:r>
      <w:r>
        <w:rPr>
          <w:i/>
          <w:iCs/>
          <w:color w:val="auto"/>
          <w:szCs w:val="21"/>
          <w:highlight w:val="none"/>
          <w:u w:val="single"/>
        </w:rPr>
        <w:t>（供应商名称）</w:t>
      </w:r>
      <w:r>
        <w:rPr>
          <w:rFonts w:hint="eastAsia"/>
          <w:i/>
          <w:iCs/>
          <w:color w:val="auto"/>
          <w:szCs w:val="21"/>
          <w:highlight w:val="none"/>
          <w:u w:val="single"/>
        </w:rPr>
        <w:t xml:space="preserve"> </w:t>
      </w:r>
      <w:r>
        <w:rPr>
          <w:color w:val="auto"/>
          <w:szCs w:val="21"/>
          <w:highlight w:val="none"/>
        </w:rPr>
        <w:t>提交响应文件。</w:t>
      </w:r>
    </w:p>
    <w:bookmarkEnd w:id="120"/>
    <w:p w14:paraId="5DF34679">
      <w:pPr>
        <w:spacing w:line="360" w:lineRule="auto"/>
        <w:ind w:firstLine="420" w:firstLineChars="200"/>
        <w:rPr>
          <w:color w:val="auto"/>
          <w:szCs w:val="21"/>
          <w:highlight w:val="none"/>
        </w:rPr>
      </w:pPr>
      <w:r>
        <w:rPr>
          <w:color w:val="auto"/>
          <w:szCs w:val="21"/>
          <w:highlight w:val="none"/>
        </w:rPr>
        <w:t>据此函，签字代表宣布同意如下：</w:t>
      </w:r>
    </w:p>
    <w:p w14:paraId="017993E0">
      <w:pPr>
        <w:spacing w:line="360" w:lineRule="auto"/>
        <w:rPr>
          <w:color w:val="auto"/>
          <w:szCs w:val="21"/>
          <w:highlight w:val="none"/>
        </w:rPr>
      </w:pPr>
      <w:r>
        <w:rPr>
          <w:color w:val="auto"/>
          <w:szCs w:val="21"/>
          <w:highlight w:val="none"/>
        </w:rPr>
        <w:t>（1）供应商已详细审查全部“采购文件”，包括修改文件（如有的话）以及全部参考资料和有关附件，已经了解我方对于采购文件、采购过程、采购结果有依法进行询问、质疑、投诉的权利及相关渠道和要求。</w:t>
      </w:r>
    </w:p>
    <w:p w14:paraId="4A43D7F2">
      <w:pPr>
        <w:spacing w:line="360" w:lineRule="auto"/>
        <w:rPr>
          <w:color w:val="auto"/>
          <w:szCs w:val="21"/>
          <w:highlight w:val="none"/>
        </w:rPr>
      </w:pPr>
      <w:r>
        <w:rPr>
          <w:color w:val="auto"/>
          <w:szCs w:val="21"/>
          <w:highlight w:val="none"/>
        </w:rPr>
        <w:t>（2）供应商在响应之前已经与贵方进行了充分的沟通，完全理解并接受采购文件的各项规定和要求，对采购文件的合理性、合法性不再有异议。</w:t>
      </w:r>
    </w:p>
    <w:p w14:paraId="7EF0DA7F">
      <w:pPr>
        <w:spacing w:line="360" w:lineRule="auto"/>
        <w:rPr>
          <w:color w:val="auto"/>
          <w:szCs w:val="21"/>
          <w:highlight w:val="none"/>
        </w:rPr>
      </w:pPr>
      <w:r>
        <w:rPr>
          <w:rFonts w:hint="eastAsia"/>
          <w:color w:val="auto"/>
          <w:szCs w:val="21"/>
          <w:highlight w:val="none"/>
        </w:rPr>
        <w:t>（3）我方承诺本响应有效期为第三章供应商须知规定的期限。</w:t>
      </w:r>
    </w:p>
    <w:p w14:paraId="3CD10FE6">
      <w:pPr>
        <w:spacing w:line="360" w:lineRule="auto"/>
        <w:rPr>
          <w:color w:val="auto"/>
          <w:szCs w:val="21"/>
          <w:highlight w:val="none"/>
        </w:rPr>
      </w:pPr>
      <w:r>
        <w:rPr>
          <w:color w:val="auto"/>
          <w:szCs w:val="21"/>
          <w:highlight w:val="none"/>
        </w:rPr>
        <w:t>（4）如成交，本响应文件至本项目合同履行完毕止均保持有效，本供应商将按“采购文件”及政府采购法律、法规的规定履行合同责任和义务</w:t>
      </w:r>
      <w:r>
        <w:rPr>
          <w:rFonts w:hint="eastAsia"/>
          <w:color w:val="auto"/>
          <w:szCs w:val="21"/>
          <w:highlight w:val="none"/>
        </w:rPr>
        <w:t>，并承诺</w:t>
      </w:r>
      <w:r>
        <w:rPr>
          <w:color w:val="auto"/>
          <w:szCs w:val="21"/>
          <w:highlight w:val="none"/>
        </w:rPr>
        <w:t>不分包及转包他人。</w:t>
      </w:r>
    </w:p>
    <w:p w14:paraId="5F50C4FF">
      <w:pPr>
        <w:spacing w:line="360" w:lineRule="auto"/>
        <w:rPr>
          <w:color w:val="auto"/>
          <w:szCs w:val="21"/>
          <w:highlight w:val="none"/>
        </w:rPr>
      </w:pPr>
      <w:r>
        <w:rPr>
          <w:color w:val="auto"/>
          <w:szCs w:val="21"/>
          <w:highlight w:val="none"/>
        </w:rPr>
        <w:t>（5）供应商同意按照贵方要求提供与响应有关的一切数据或资料。</w:t>
      </w:r>
    </w:p>
    <w:p w14:paraId="35FB51A5">
      <w:pPr>
        <w:spacing w:line="360" w:lineRule="auto"/>
        <w:rPr>
          <w:color w:val="auto"/>
          <w:szCs w:val="21"/>
          <w:highlight w:val="none"/>
        </w:rPr>
      </w:pPr>
      <w:r>
        <w:rPr>
          <w:color w:val="auto"/>
          <w:szCs w:val="21"/>
          <w:highlight w:val="none"/>
        </w:rPr>
        <w:t>（</w:t>
      </w:r>
      <w:r>
        <w:rPr>
          <w:rFonts w:hint="eastAsia"/>
          <w:color w:val="auto"/>
          <w:szCs w:val="21"/>
          <w:highlight w:val="none"/>
        </w:rPr>
        <w:t>6</w:t>
      </w:r>
      <w:r>
        <w:rPr>
          <w:color w:val="auto"/>
          <w:szCs w:val="21"/>
          <w:highlight w:val="none"/>
        </w:rPr>
        <w:t>）与本项目有关的一切正式往来信函请寄：</w:t>
      </w:r>
    </w:p>
    <w:p w14:paraId="42F4FF10">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7CEBCE0D">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15329E98">
      <w:pPr>
        <w:spacing w:line="360" w:lineRule="auto"/>
        <w:rPr>
          <w:color w:val="auto"/>
          <w:szCs w:val="21"/>
          <w:highlight w:val="non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p>
    <w:p w14:paraId="172E8187">
      <w:pPr>
        <w:spacing w:line="360" w:lineRule="auto"/>
        <w:rPr>
          <w:rFonts w:hint="eastAsia"/>
          <w:color w:val="auto"/>
          <w:szCs w:val="21"/>
          <w:highlight w:val="none"/>
        </w:rPr>
      </w:pPr>
    </w:p>
    <w:p w14:paraId="787139B2">
      <w:pPr>
        <w:spacing w:line="360" w:lineRule="auto"/>
        <w:rPr>
          <w:rFonts w:hint="eastAsia"/>
          <w:color w:val="auto"/>
          <w:szCs w:val="21"/>
          <w:highlight w:val="none"/>
        </w:rPr>
      </w:pPr>
    </w:p>
    <w:p w14:paraId="6F71FD69">
      <w:pPr>
        <w:spacing w:line="360" w:lineRule="auto"/>
        <w:rPr>
          <w:rFonts w:hint="eastAsia"/>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lang w:eastAsia="zh-CN"/>
        </w:rPr>
        <w:t>：</w:t>
      </w:r>
      <w:r>
        <w:rPr>
          <w:color w:val="auto"/>
          <w:szCs w:val="21"/>
          <w:highlight w:val="none"/>
          <w:u w:val="single"/>
        </w:rPr>
        <w:t xml:space="preserve">                  </w:t>
      </w:r>
    </w:p>
    <w:p w14:paraId="48387871">
      <w:pPr>
        <w:spacing w:line="360" w:lineRule="auto"/>
        <w:rPr>
          <w:color w:val="auto"/>
          <w:szCs w:val="21"/>
          <w:highlight w:val="none"/>
        </w:rPr>
      </w:pPr>
    </w:p>
    <w:p w14:paraId="5B2419A0">
      <w:pPr>
        <w:spacing w:line="360" w:lineRule="auto"/>
        <w:rPr>
          <w:rFonts w:hint="eastAsia"/>
          <w:color w:val="auto"/>
          <w:szCs w:val="21"/>
          <w:highlight w:val="none"/>
        </w:rPr>
      </w:pPr>
    </w:p>
    <w:p w14:paraId="46F44EE4">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18D8C95E">
      <w:pPr>
        <w:rPr>
          <w:b/>
          <w:color w:val="auto"/>
          <w:szCs w:val="21"/>
          <w:highlight w:val="none"/>
        </w:rPr>
      </w:pPr>
      <w:r>
        <w:rPr>
          <w:b/>
          <w:color w:val="auto"/>
          <w:szCs w:val="21"/>
          <w:highlight w:val="none"/>
        </w:rPr>
        <w:br w:type="page"/>
      </w:r>
      <w:r>
        <w:rPr>
          <w:rFonts w:hint="eastAsia"/>
          <w:b/>
          <w:color w:val="auto"/>
          <w:szCs w:val="21"/>
          <w:highlight w:val="none"/>
          <w:lang w:val="en-US" w:eastAsia="zh-CN"/>
        </w:rPr>
        <w:t>2</w:t>
      </w:r>
      <w:r>
        <w:rPr>
          <w:b/>
          <w:color w:val="auto"/>
          <w:szCs w:val="21"/>
          <w:highlight w:val="none"/>
        </w:rPr>
        <w:t>响应报价明细表格式：</w:t>
      </w:r>
    </w:p>
    <w:p w14:paraId="17B2EF2A">
      <w:pPr>
        <w:jc w:val="center"/>
        <w:rPr>
          <w:b/>
          <w:color w:val="auto"/>
          <w:szCs w:val="21"/>
          <w:highlight w:val="none"/>
        </w:rPr>
      </w:pPr>
      <w:r>
        <w:rPr>
          <w:b/>
          <w:color w:val="auto"/>
          <w:szCs w:val="21"/>
          <w:highlight w:val="none"/>
        </w:rPr>
        <w:t>响应报价明细表</w:t>
      </w:r>
    </w:p>
    <w:p w14:paraId="19DA5D0B">
      <w:pPr>
        <w:ind w:firstLine="2415" w:firstLineChars="1150"/>
        <w:rPr>
          <w:color w:val="auto"/>
          <w:szCs w:val="21"/>
          <w:highlight w:val="none"/>
        </w:rPr>
      </w:pPr>
      <w:r>
        <w:rPr>
          <w:color w:val="auto"/>
          <w:szCs w:val="21"/>
          <w:highlight w:val="none"/>
        </w:rPr>
        <w:t xml:space="preserve">                            金额单位：人民币（元）</w:t>
      </w:r>
    </w:p>
    <w:p w14:paraId="7AEDF0CF">
      <w:pPr>
        <w:rPr>
          <w:color w:val="auto"/>
          <w:szCs w:val="21"/>
          <w:highlight w:val="none"/>
        </w:rPr>
      </w:pPr>
      <w:r>
        <w:rPr>
          <w:rFonts w:hint="default" w:ascii="Arial" w:hAnsi="Arial" w:cs="Arial"/>
          <w:color w:val="auto"/>
          <w:szCs w:val="21"/>
          <w:highlight w:val="none"/>
          <w:lang w:val="en-US" w:eastAsia="zh-CN"/>
        </w:rPr>
        <w:t>表一</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12"/>
        <w:gridCol w:w="1806"/>
        <w:gridCol w:w="1289"/>
        <w:gridCol w:w="3346"/>
        <w:gridCol w:w="733"/>
      </w:tblGrid>
      <w:tr w14:paraId="3F536A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1812" w:type="dxa"/>
            <w:tcBorders>
              <w:top w:val="single" w:color="auto" w:sz="4" w:space="0"/>
              <w:left w:val="single" w:color="auto" w:sz="4" w:space="0"/>
              <w:bottom w:val="single" w:color="auto" w:sz="4" w:space="0"/>
              <w:right w:val="single" w:color="auto" w:sz="4" w:space="0"/>
            </w:tcBorders>
            <w:noWrap w:val="0"/>
            <w:vAlign w:val="center"/>
          </w:tcPr>
          <w:p w14:paraId="5697C7A1">
            <w:pPr>
              <w:jc w:val="center"/>
              <w:rPr>
                <w:rFonts w:hint="default" w:ascii="Arial" w:hAnsi="Arial" w:cs="Arial"/>
                <w:color w:val="auto"/>
                <w:szCs w:val="21"/>
                <w:highlight w:val="none"/>
              </w:rPr>
            </w:pPr>
            <w:r>
              <w:rPr>
                <w:rFonts w:hint="default" w:ascii="Arial" w:hAnsi="Arial" w:cs="Arial"/>
                <w:color w:val="auto"/>
                <w:szCs w:val="21"/>
                <w:highlight w:val="none"/>
              </w:rPr>
              <w:t>服务名称</w:t>
            </w:r>
          </w:p>
        </w:tc>
        <w:tc>
          <w:tcPr>
            <w:tcW w:w="1806" w:type="dxa"/>
            <w:tcBorders>
              <w:top w:val="single" w:color="auto" w:sz="4" w:space="0"/>
              <w:left w:val="single" w:color="auto" w:sz="4" w:space="0"/>
              <w:bottom w:val="single" w:color="auto" w:sz="4" w:space="0"/>
              <w:right w:val="single" w:color="auto" w:sz="4" w:space="0"/>
            </w:tcBorders>
            <w:noWrap w:val="0"/>
            <w:vAlign w:val="center"/>
          </w:tcPr>
          <w:p w14:paraId="0F7A5526">
            <w:pPr>
              <w:jc w:val="center"/>
              <w:rPr>
                <w:rFonts w:hint="default" w:ascii="Arial" w:hAnsi="Arial" w:cs="Arial"/>
                <w:color w:val="auto"/>
                <w:szCs w:val="21"/>
                <w:highlight w:val="none"/>
              </w:rPr>
            </w:pPr>
            <w:r>
              <w:rPr>
                <w:rFonts w:hint="default" w:ascii="Arial" w:hAnsi="Arial" w:cs="Arial"/>
                <w:color w:val="auto"/>
                <w:szCs w:val="21"/>
                <w:highlight w:val="none"/>
              </w:rPr>
              <w:t>服务商</w:t>
            </w:r>
          </w:p>
        </w:tc>
        <w:tc>
          <w:tcPr>
            <w:tcW w:w="1289" w:type="dxa"/>
            <w:tcBorders>
              <w:top w:val="single" w:color="auto" w:sz="4" w:space="0"/>
              <w:left w:val="single" w:color="auto" w:sz="4" w:space="0"/>
              <w:bottom w:val="single" w:color="auto" w:sz="4" w:space="0"/>
              <w:right w:val="single" w:color="auto" w:sz="4" w:space="0"/>
            </w:tcBorders>
            <w:noWrap w:val="0"/>
            <w:vAlign w:val="center"/>
          </w:tcPr>
          <w:p w14:paraId="2C4A44DE">
            <w:pPr>
              <w:jc w:val="center"/>
              <w:rPr>
                <w:rFonts w:hint="default" w:ascii="Arial" w:hAnsi="Arial" w:cs="Arial"/>
                <w:color w:val="auto"/>
                <w:szCs w:val="21"/>
                <w:highlight w:val="none"/>
              </w:rPr>
            </w:pPr>
            <w:r>
              <w:rPr>
                <w:rFonts w:hint="default" w:ascii="Arial" w:hAnsi="Arial" w:cs="Arial"/>
                <w:color w:val="auto"/>
                <w:szCs w:val="21"/>
                <w:highlight w:val="none"/>
              </w:rPr>
              <w:t>单位及数量</w:t>
            </w:r>
          </w:p>
        </w:tc>
        <w:tc>
          <w:tcPr>
            <w:tcW w:w="3346" w:type="dxa"/>
            <w:tcBorders>
              <w:top w:val="single" w:color="auto" w:sz="4" w:space="0"/>
              <w:left w:val="single" w:color="auto" w:sz="4" w:space="0"/>
              <w:bottom w:val="single" w:color="auto" w:sz="4" w:space="0"/>
              <w:right w:val="single" w:color="auto" w:sz="4" w:space="0"/>
            </w:tcBorders>
            <w:noWrap w:val="0"/>
            <w:vAlign w:val="center"/>
          </w:tcPr>
          <w:p w14:paraId="3AEDA2F4">
            <w:pPr>
              <w:jc w:val="center"/>
              <w:rPr>
                <w:rFonts w:hint="default" w:ascii="Arial" w:hAnsi="Arial" w:eastAsia="宋体" w:cs="Arial"/>
                <w:color w:val="auto"/>
                <w:szCs w:val="21"/>
                <w:highlight w:val="none"/>
                <w:lang w:val="en-US" w:eastAsia="zh-CN"/>
              </w:rPr>
            </w:pPr>
            <w:r>
              <w:rPr>
                <w:rFonts w:hint="default" w:ascii="Arial" w:hAnsi="Arial" w:cs="Arial"/>
                <w:color w:val="auto"/>
                <w:szCs w:val="21"/>
                <w:highlight w:val="none"/>
                <w:lang w:val="en-US" w:eastAsia="zh-CN"/>
              </w:rPr>
              <w:t>报价（综合折扣率，以%表示）</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7AE91182">
            <w:pPr>
              <w:jc w:val="center"/>
              <w:rPr>
                <w:rFonts w:hint="default" w:ascii="Arial" w:hAnsi="Arial" w:eastAsia="宋体" w:cs="Arial"/>
                <w:color w:val="auto"/>
                <w:szCs w:val="21"/>
                <w:highlight w:val="none"/>
                <w:lang w:val="en-US" w:eastAsia="zh-CN"/>
              </w:rPr>
            </w:pPr>
            <w:r>
              <w:rPr>
                <w:rFonts w:hint="default" w:ascii="Arial" w:hAnsi="Arial" w:cs="Arial"/>
                <w:color w:val="auto"/>
                <w:szCs w:val="21"/>
                <w:highlight w:val="none"/>
                <w:lang w:val="en-US" w:eastAsia="zh-CN"/>
              </w:rPr>
              <w:t>备注</w:t>
            </w:r>
          </w:p>
        </w:tc>
      </w:tr>
      <w:tr w14:paraId="2747C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8" w:hRule="exact"/>
          <w:jc w:val="center"/>
        </w:trPr>
        <w:tc>
          <w:tcPr>
            <w:tcW w:w="1812" w:type="dxa"/>
            <w:tcBorders>
              <w:top w:val="single" w:color="auto" w:sz="4" w:space="0"/>
              <w:left w:val="single" w:color="auto" w:sz="4" w:space="0"/>
              <w:bottom w:val="single" w:color="auto" w:sz="4" w:space="0"/>
              <w:right w:val="single" w:color="auto" w:sz="4" w:space="0"/>
            </w:tcBorders>
            <w:noWrap w:val="0"/>
            <w:vAlign w:val="center"/>
          </w:tcPr>
          <w:p w14:paraId="464CC619">
            <w:pPr>
              <w:jc w:val="center"/>
              <w:rPr>
                <w:rFonts w:hint="eastAsia" w:ascii="Arial" w:hAnsi="Arial" w:eastAsia="宋体" w:cs="Arial"/>
                <w:color w:val="auto"/>
                <w:spacing w:val="20"/>
                <w:szCs w:val="21"/>
                <w:highlight w:val="none"/>
                <w:u w:val="single"/>
                <w:lang w:val="en-US" w:eastAsia="zh-CN"/>
              </w:rPr>
            </w:pPr>
            <w:r>
              <w:rPr>
                <w:rFonts w:hint="eastAsia" w:ascii="Arial" w:hAnsi="Arial" w:cs="Arial"/>
                <w:color w:val="auto"/>
                <w:spacing w:val="20"/>
                <w:szCs w:val="21"/>
                <w:highlight w:val="none"/>
                <w:u w:val="none"/>
                <w:lang w:val="en-US" w:eastAsia="zh-CN"/>
              </w:rPr>
              <w:t>2026-2027年水电木日常维修保障材料供应服务采购</w:t>
            </w:r>
          </w:p>
        </w:tc>
        <w:tc>
          <w:tcPr>
            <w:tcW w:w="1806" w:type="dxa"/>
            <w:tcBorders>
              <w:top w:val="single" w:color="auto" w:sz="4" w:space="0"/>
              <w:left w:val="single" w:color="auto" w:sz="4" w:space="0"/>
              <w:bottom w:val="single" w:color="auto" w:sz="4" w:space="0"/>
              <w:right w:val="single" w:color="auto" w:sz="4" w:space="0"/>
            </w:tcBorders>
            <w:noWrap w:val="0"/>
            <w:vAlign w:val="center"/>
          </w:tcPr>
          <w:p w14:paraId="7C8F5342">
            <w:pPr>
              <w:jc w:val="center"/>
              <w:rPr>
                <w:rFonts w:hint="default" w:ascii="Arial" w:hAnsi="Arial" w:cs="Arial"/>
                <w:color w:val="auto"/>
                <w:spacing w:val="20"/>
                <w:szCs w:val="21"/>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14:paraId="135826BE">
            <w:pPr>
              <w:jc w:val="center"/>
              <w:rPr>
                <w:rFonts w:hint="default" w:ascii="Arial" w:hAnsi="Arial" w:eastAsia="宋体" w:cs="Arial"/>
                <w:color w:val="auto"/>
                <w:spacing w:val="20"/>
                <w:szCs w:val="21"/>
                <w:highlight w:val="none"/>
                <w:lang w:val="en-US" w:eastAsia="zh-CN"/>
              </w:rPr>
            </w:pPr>
            <w:r>
              <w:rPr>
                <w:rFonts w:hint="default" w:ascii="Arial" w:hAnsi="Arial" w:cs="Arial"/>
                <w:color w:val="auto"/>
                <w:spacing w:val="20"/>
                <w:szCs w:val="21"/>
                <w:highlight w:val="none"/>
                <w:lang w:val="en-US" w:eastAsia="zh-CN"/>
              </w:rPr>
              <w:t>1项</w:t>
            </w:r>
          </w:p>
        </w:tc>
        <w:tc>
          <w:tcPr>
            <w:tcW w:w="3346" w:type="dxa"/>
            <w:tcBorders>
              <w:top w:val="single" w:color="auto" w:sz="4" w:space="0"/>
              <w:left w:val="single" w:color="auto" w:sz="4" w:space="0"/>
              <w:bottom w:val="single" w:color="auto" w:sz="4" w:space="0"/>
              <w:right w:val="single" w:color="auto" w:sz="4" w:space="0"/>
            </w:tcBorders>
            <w:noWrap w:val="0"/>
            <w:vAlign w:val="center"/>
          </w:tcPr>
          <w:p w14:paraId="14582831">
            <w:pPr>
              <w:jc w:val="center"/>
              <w:rPr>
                <w:rFonts w:hint="default" w:ascii="Arial" w:hAnsi="Arial" w:cs="Arial"/>
                <w:color w:val="auto"/>
                <w:spacing w:val="20"/>
                <w:szCs w:val="21"/>
                <w:highlight w:val="none"/>
              </w:rPr>
            </w:pPr>
            <w:r>
              <w:rPr>
                <w:rFonts w:hint="default" w:ascii="Arial" w:hAnsi="Arial" w:cs="Arial"/>
                <w:color w:val="auto"/>
                <w:szCs w:val="21"/>
                <w:highlight w:val="none"/>
              </w:rPr>
              <w:t>大写百分之</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（小写</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280B5E40">
            <w:pPr>
              <w:jc w:val="center"/>
              <w:rPr>
                <w:rFonts w:hint="default" w:ascii="Arial" w:hAnsi="Arial" w:cs="Arial"/>
                <w:color w:val="auto"/>
                <w:spacing w:val="20"/>
                <w:szCs w:val="21"/>
                <w:highlight w:val="none"/>
              </w:rPr>
            </w:pPr>
          </w:p>
        </w:tc>
      </w:tr>
    </w:tbl>
    <w:p w14:paraId="1FC485C4">
      <w:pPr>
        <w:rPr>
          <w:color w:val="auto"/>
          <w:spacing w:val="20"/>
          <w:szCs w:val="21"/>
          <w:highlight w:val="none"/>
          <w:u w:val="single"/>
        </w:rPr>
      </w:pPr>
    </w:p>
    <w:p w14:paraId="2DF80E22">
      <w:pPr>
        <w:rPr>
          <w:rFonts w:hint="default" w:ascii="Arial" w:hAnsi="Arial" w:cs="Arial"/>
          <w:color w:val="auto"/>
          <w:spacing w:val="20"/>
          <w:szCs w:val="21"/>
          <w:highlight w:val="none"/>
          <w:u w:val="single"/>
        </w:rPr>
      </w:pPr>
      <w:r>
        <w:rPr>
          <w:rFonts w:hint="default" w:ascii="Arial" w:hAnsi="Arial" w:cs="Arial"/>
          <w:color w:val="auto"/>
          <w:szCs w:val="21"/>
          <w:highlight w:val="none"/>
          <w:lang w:val="en-US" w:eastAsia="zh-CN"/>
        </w:rPr>
        <w:t>表二</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20"/>
        <w:gridCol w:w="1800"/>
        <w:gridCol w:w="3463"/>
        <w:gridCol w:w="1170"/>
        <w:gridCol w:w="733"/>
      </w:tblGrid>
      <w:tr w14:paraId="5636B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1820" w:type="dxa"/>
            <w:tcBorders>
              <w:top w:val="single" w:color="auto" w:sz="4" w:space="0"/>
              <w:left w:val="single" w:color="auto" w:sz="4" w:space="0"/>
              <w:bottom w:val="single" w:color="auto" w:sz="4" w:space="0"/>
              <w:right w:val="single" w:color="auto" w:sz="4" w:space="0"/>
            </w:tcBorders>
            <w:noWrap w:val="0"/>
            <w:vAlign w:val="center"/>
          </w:tcPr>
          <w:p w14:paraId="0CCA92B4">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0"/>
                <w:szCs w:val="20"/>
                <w:highlight w:val="none"/>
                <w:u w:val="none"/>
                <w:lang w:val="en-US" w:eastAsia="zh-CN" w:bidi="ar"/>
              </w:rPr>
              <w:t>材料品目</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98DC648">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0"/>
                <w:szCs w:val="20"/>
                <w:highlight w:val="none"/>
                <w:u w:val="none"/>
                <w:lang w:val="en-US" w:eastAsia="zh-CN" w:bidi="ar"/>
              </w:rPr>
              <w:t>品牌</w:t>
            </w:r>
          </w:p>
        </w:tc>
        <w:tc>
          <w:tcPr>
            <w:tcW w:w="3463" w:type="dxa"/>
            <w:tcBorders>
              <w:top w:val="single" w:color="auto" w:sz="4" w:space="0"/>
              <w:left w:val="single" w:color="auto" w:sz="4" w:space="0"/>
              <w:bottom w:val="single" w:color="auto" w:sz="4" w:space="0"/>
              <w:right w:val="single" w:color="auto" w:sz="4" w:space="0"/>
            </w:tcBorders>
            <w:noWrap w:val="0"/>
            <w:vAlign w:val="center"/>
          </w:tcPr>
          <w:p w14:paraId="32703F88">
            <w:pPr>
              <w:keepNext w:val="0"/>
              <w:keepLines w:val="0"/>
              <w:widowControl/>
              <w:suppressLineNumbers w:val="0"/>
              <w:jc w:val="center"/>
              <w:textAlignment w:val="center"/>
              <w:rPr>
                <w:rFonts w:hint="default" w:ascii="Arial" w:hAnsi="Arial" w:cs="Arial"/>
                <w:color w:val="auto"/>
                <w:szCs w:val="21"/>
                <w:highlight w:val="none"/>
              </w:rPr>
            </w:pPr>
            <w:r>
              <w:rPr>
                <w:rFonts w:hint="default" w:ascii="Arial" w:hAnsi="Arial" w:eastAsia="宋体" w:cs="Arial"/>
                <w:i w:val="0"/>
                <w:iCs w:val="0"/>
                <w:color w:val="auto"/>
                <w:kern w:val="0"/>
                <w:sz w:val="20"/>
                <w:szCs w:val="20"/>
                <w:highlight w:val="none"/>
                <w:u w:val="none"/>
                <w:lang w:val="en-US" w:eastAsia="zh-CN" w:bidi="ar"/>
              </w:rPr>
              <w:t>技术要求</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6B20B00">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default" w:ascii="Arial" w:hAnsi="Arial" w:eastAsia="宋体" w:cs="Arial"/>
                <w:i w:val="0"/>
                <w:iCs w:val="0"/>
                <w:color w:val="auto"/>
                <w:kern w:val="0"/>
                <w:sz w:val="20"/>
                <w:szCs w:val="20"/>
                <w:highlight w:val="none"/>
                <w:u w:val="none"/>
                <w:lang w:val="en-US" w:eastAsia="zh-CN" w:bidi="ar"/>
              </w:rPr>
              <w:t>单位</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4595E15C">
            <w:pPr>
              <w:jc w:val="center"/>
              <w:rPr>
                <w:rFonts w:hint="default" w:ascii="Arial" w:hAnsi="Arial" w:eastAsia="宋体" w:cs="Arial"/>
                <w:color w:val="auto"/>
                <w:szCs w:val="21"/>
                <w:highlight w:val="none"/>
                <w:lang w:val="en-US" w:eastAsia="zh-CN"/>
              </w:rPr>
            </w:pPr>
            <w:r>
              <w:rPr>
                <w:rFonts w:hint="default" w:ascii="Arial" w:hAnsi="Arial" w:cs="Arial"/>
                <w:color w:val="auto"/>
                <w:szCs w:val="21"/>
                <w:highlight w:val="none"/>
                <w:lang w:val="en-US" w:eastAsia="zh-CN"/>
              </w:rPr>
              <w:t>备注</w:t>
            </w:r>
          </w:p>
        </w:tc>
      </w:tr>
      <w:tr w14:paraId="00F93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exact"/>
          <w:jc w:val="center"/>
        </w:trPr>
        <w:tc>
          <w:tcPr>
            <w:tcW w:w="1820" w:type="dxa"/>
            <w:tcBorders>
              <w:top w:val="single" w:color="auto" w:sz="4" w:space="0"/>
              <w:left w:val="single" w:color="auto" w:sz="4" w:space="0"/>
              <w:bottom w:val="single" w:color="auto" w:sz="4" w:space="0"/>
              <w:right w:val="single" w:color="auto" w:sz="4" w:space="0"/>
            </w:tcBorders>
            <w:noWrap w:val="0"/>
            <w:vAlign w:val="center"/>
          </w:tcPr>
          <w:p w14:paraId="45ED6D3A">
            <w:pPr>
              <w:jc w:val="left"/>
              <w:rPr>
                <w:rFonts w:hint="default" w:ascii="Arial" w:hAnsi="Arial" w:cs="Arial"/>
                <w:color w:val="auto"/>
                <w:spacing w:val="20"/>
                <w:szCs w:val="21"/>
                <w:highlight w:val="none"/>
                <w:u w:val="single"/>
                <w:lang w:val="en-US"/>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EF2D0DD">
            <w:pPr>
              <w:jc w:val="center"/>
              <w:rPr>
                <w:rFonts w:hint="default" w:ascii="Arial" w:hAnsi="Arial" w:cs="Arial"/>
                <w:color w:val="auto"/>
                <w:spacing w:val="20"/>
                <w:szCs w:val="21"/>
                <w:highlight w:val="none"/>
              </w:rPr>
            </w:pPr>
          </w:p>
        </w:tc>
        <w:tc>
          <w:tcPr>
            <w:tcW w:w="3463" w:type="dxa"/>
            <w:tcBorders>
              <w:top w:val="single" w:color="auto" w:sz="4" w:space="0"/>
              <w:left w:val="single" w:color="auto" w:sz="4" w:space="0"/>
              <w:bottom w:val="single" w:color="auto" w:sz="4" w:space="0"/>
              <w:right w:val="single" w:color="auto" w:sz="4" w:space="0"/>
            </w:tcBorders>
            <w:noWrap w:val="0"/>
            <w:vAlign w:val="center"/>
          </w:tcPr>
          <w:p w14:paraId="63D953E9">
            <w:pPr>
              <w:jc w:val="center"/>
              <w:rPr>
                <w:rFonts w:hint="default" w:ascii="Arial" w:hAnsi="Arial" w:eastAsia="宋体" w:cs="Arial"/>
                <w:color w:val="auto"/>
                <w:spacing w:val="20"/>
                <w:szCs w:val="21"/>
                <w:highlight w:val="none"/>
                <w:lang w:val="en-US" w:eastAsia="zh-CN"/>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1A0FC2A">
            <w:pPr>
              <w:jc w:val="center"/>
              <w:rPr>
                <w:rFonts w:hint="default" w:ascii="Arial" w:hAnsi="Arial" w:cs="Arial"/>
                <w:color w:val="auto"/>
                <w:spacing w:val="20"/>
                <w:szCs w:val="21"/>
                <w:highlight w:val="none"/>
              </w:rPr>
            </w:pPr>
          </w:p>
        </w:tc>
        <w:tc>
          <w:tcPr>
            <w:tcW w:w="733" w:type="dxa"/>
            <w:tcBorders>
              <w:top w:val="single" w:color="auto" w:sz="4" w:space="0"/>
              <w:left w:val="single" w:color="auto" w:sz="4" w:space="0"/>
              <w:bottom w:val="single" w:color="auto" w:sz="4" w:space="0"/>
              <w:right w:val="single" w:color="auto" w:sz="4" w:space="0"/>
            </w:tcBorders>
            <w:noWrap w:val="0"/>
            <w:vAlign w:val="center"/>
          </w:tcPr>
          <w:p w14:paraId="6C6E5C08">
            <w:pPr>
              <w:jc w:val="center"/>
              <w:rPr>
                <w:rFonts w:hint="default" w:ascii="Arial" w:hAnsi="Arial" w:cs="Arial"/>
                <w:color w:val="auto"/>
                <w:spacing w:val="20"/>
                <w:szCs w:val="21"/>
                <w:highlight w:val="none"/>
              </w:rPr>
            </w:pPr>
          </w:p>
        </w:tc>
      </w:tr>
      <w:tr w14:paraId="18EB55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exact"/>
          <w:jc w:val="center"/>
        </w:trPr>
        <w:tc>
          <w:tcPr>
            <w:tcW w:w="1820" w:type="dxa"/>
            <w:tcBorders>
              <w:top w:val="single" w:color="auto" w:sz="4" w:space="0"/>
              <w:left w:val="single" w:color="auto" w:sz="4" w:space="0"/>
              <w:bottom w:val="single" w:color="auto" w:sz="4" w:space="0"/>
              <w:right w:val="single" w:color="auto" w:sz="4" w:space="0"/>
            </w:tcBorders>
            <w:noWrap w:val="0"/>
            <w:vAlign w:val="center"/>
          </w:tcPr>
          <w:p w14:paraId="36E4EE67">
            <w:pPr>
              <w:jc w:val="left"/>
              <w:rPr>
                <w:rFonts w:hint="default" w:ascii="Arial" w:hAnsi="Arial" w:cs="Arial"/>
                <w:color w:val="auto"/>
                <w:spacing w:val="20"/>
                <w:szCs w:val="21"/>
                <w:highlight w:val="none"/>
                <w:u w:val="single"/>
                <w:lang w:val="en-US"/>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BCE9AAC">
            <w:pPr>
              <w:jc w:val="center"/>
              <w:rPr>
                <w:rFonts w:hint="default" w:ascii="Arial" w:hAnsi="Arial" w:cs="Arial"/>
                <w:color w:val="auto"/>
                <w:spacing w:val="20"/>
                <w:szCs w:val="21"/>
                <w:highlight w:val="none"/>
              </w:rPr>
            </w:pPr>
          </w:p>
        </w:tc>
        <w:tc>
          <w:tcPr>
            <w:tcW w:w="3463" w:type="dxa"/>
            <w:tcBorders>
              <w:top w:val="single" w:color="auto" w:sz="4" w:space="0"/>
              <w:left w:val="single" w:color="auto" w:sz="4" w:space="0"/>
              <w:bottom w:val="single" w:color="auto" w:sz="4" w:space="0"/>
              <w:right w:val="single" w:color="auto" w:sz="4" w:space="0"/>
            </w:tcBorders>
            <w:noWrap w:val="0"/>
            <w:vAlign w:val="center"/>
          </w:tcPr>
          <w:p w14:paraId="3F354B5A">
            <w:pPr>
              <w:jc w:val="center"/>
              <w:rPr>
                <w:rFonts w:hint="default" w:ascii="Arial" w:hAnsi="Arial" w:eastAsia="宋体" w:cs="Arial"/>
                <w:color w:val="auto"/>
                <w:spacing w:val="20"/>
                <w:szCs w:val="21"/>
                <w:highlight w:val="none"/>
                <w:lang w:val="en-US" w:eastAsia="zh-CN"/>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D0DDCC1">
            <w:pPr>
              <w:jc w:val="center"/>
              <w:rPr>
                <w:rFonts w:hint="default" w:ascii="Arial" w:hAnsi="Arial" w:cs="Arial"/>
                <w:color w:val="auto"/>
                <w:spacing w:val="20"/>
                <w:szCs w:val="21"/>
                <w:highlight w:val="none"/>
              </w:rPr>
            </w:pPr>
          </w:p>
        </w:tc>
        <w:tc>
          <w:tcPr>
            <w:tcW w:w="733" w:type="dxa"/>
            <w:tcBorders>
              <w:top w:val="single" w:color="auto" w:sz="4" w:space="0"/>
              <w:left w:val="single" w:color="auto" w:sz="4" w:space="0"/>
              <w:bottom w:val="single" w:color="auto" w:sz="4" w:space="0"/>
              <w:right w:val="single" w:color="auto" w:sz="4" w:space="0"/>
            </w:tcBorders>
            <w:noWrap w:val="0"/>
            <w:vAlign w:val="center"/>
          </w:tcPr>
          <w:p w14:paraId="11A9C5F2">
            <w:pPr>
              <w:jc w:val="center"/>
              <w:rPr>
                <w:rFonts w:hint="default" w:ascii="Arial" w:hAnsi="Arial" w:cs="Arial"/>
                <w:color w:val="auto"/>
                <w:spacing w:val="20"/>
                <w:szCs w:val="21"/>
                <w:highlight w:val="none"/>
              </w:rPr>
            </w:pPr>
          </w:p>
        </w:tc>
      </w:tr>
      <w:tr w14:paraId="784FD9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exact"/>
          <w:jc w:val="center"/>
        </w:trPr>
        <w:tc>
          <w:tcPr>
            <w:tcW w:w="1820" w:type="dxa"/>
            <w:tcBorders>
              <w:top w:val="single" w:color="auto" w:sz="4" w:space="0"/>
              <w:left w:val="single" w:color="auto" w:sz="4" w:space="0"/>
              <w:bottom w:val="single" w:color="auto" w:sz="4" w:space="0"/>
              <w:right w:val="single" w:color="auto" w:sz="4" w:space="0"/>
            </w:tcBorders>
            <w:noWrap w:val="0"/>
            <w:vAlign w:val="center"/>
          </w:tcPr>
          <w:p w14:paraId="16F1F346">
            <w:pPr>
              <w:jc w:val="left"/>
              <w:rPr>
                <w:rFonts w:hint="default" w:ascii="Arial" w:hAnsi="Arial" w:cs="Arial"/>
                <w:color w:val="auto"/>
                <w:spacing w:val="20"/>
                <w:szCs w:val="21"/>
                <w:highlight w:val="none"/>
                <w:u w:val="single"/>
                <w:lang w:val="en-US"/>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83714FF">
            <w:pPr>
              <w:jc w:val="center"/>
              <w:rPr>
                <w:rFonts w:hint="default" w:ascii="Arial" w:hAnsi="Arial" w:cs="Arial"/>
                <w:color w:val="auto"/>
                <w:spacing w:val="20"/>
                <w:szCs w:val="21"/>
                <w:highlight w:val="none"/>
              </w:rPr>
            </w:pPr>
          </w:p>
        </w:tc>
        <w:tc>
          <w:tcPr>
            <w:tcW w:w="3463" w:type="dxa"/>
            <w:tcBorders>
              <w:top w:val="single" w:color="auto" w:sz="4" w:space="0"/>
              <w:left w:val="single" w:color="auto" w:sz="4" w:space="0"/>
              <w:bottom w:val="single" w:color="auto" w:sz="4" w:space="0"/>
              <w:right w:val="single" w:color="auto" w:sz="4" w:space="0"/>
            </w:tcBorders>
            <w:noWrap w:val="0"/>
            <w:vAlign w:val="center"/>
          </w:tcPr>
          <w:p w14:paraId="52FFF400">
            <w:pPr>
              <w:jc w:val="center"/>
              <w:rPr>
                <w:rFonts w:hint="default" w:ascii="Arial" w:hAnsi="Arial" w:eastAsia="宋体" w:cs="Arial"/>
                <w:color w:val="auto"/>
                <w:spacing w:val="20"/>
                <w:szCs w:val="21"/>
                <w:highlight w:val="none"/>
                <w:lang w:val="en-US" w:eastAsia="zh-CN"/>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DB8CB56">
            <w:pPr>
              <w:jc w:val="center"/>
              <w:rPr>
                <w:rFonts w:hint="default" w:ascii="Arial" w:hAnsi="Arial" w:cs="Arial"/>
                <w:color w:val="auto"/>
                <w:spacing w:val="20"/>
                <w:szCs w:val="21"/>
                <w:highlight w:val="none"/>
              </w:rPr>
            </w:pPr>
          </w:p>
        </w:tc>
        <w:tc>
          <w:tcPr>
            <w:tcW w:w="733" w:type="dxa"/>
            <w:tcBorders>
              <w:top w:val="single" w:color="auto" w:sz="4" w:space="0"/>
              <w:left w:val="single" w:color="auto" w:sz="4" w:space="0"/>
              <w:bottom w:val="single" w:color="auto" w:sz="4" w:space="0"/>
              <w:right w:val="single" w:color="auto" w:sz="4" w:space="0"/>
            </w:tcBorders>
            <w:noWrap w:val="0"/>
            <w:vAlign w:val="center"/>
          </w:tcPr>
          <w:p w14:paraId="0F15EA60">
            <w:pPr>
              <w:jc w:val="center"/>
              <w:rPr>
                <w:rFonts w:hint="default" w:ascii="Arial" w:hAnsi="Arial" w:cs="Arial"/>
                <w:color w:val="auto"/>
                <w:spacing w:val="20"/>
                <w:szCs w:val="21"/>
                <w:highlight w:val="none"/>
              </w:rPr>
            </w:pPr>
          </w:p>
        </w:tc>
      </w:tr>
      <w:tr w14:paraId="0469BF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exact"/>
          <w:jc w:val="center"/>
        </w:trPr>
        <w:tc>
          <w:tcPr>
            <w:tcW w:w="1820" w:type="dxa"/>
            <w:tcBorders>
              <w:top w:val="single" w:color="auto" w:sz="4" w:space="0"/>
              <w:left w:val="single" w:color="auto" w:sz="4" w:space="0"/>
              <w:bottom w:val="single" w:color="auto" w:sz="4" w:space="0"/>
              <w:right w:val="single" w:color="auto" w:sz="4" w:space="0"/>
            </w:tcBorders>
            <w:noWrap w:val="0"/>
            <w:vAlign w:val="center"/>
          </w:tcPr>
          <w:p w14:paraId="506FF577">
            <w:pPr>
              <w:jc w:val="center"/>
              <w:rPr>
                <w:rFonts w:hint="default" w:ascii="Arial" w:hAnsi="Arial" w:eastAsia="宋体" w:cs="Arial"/>
                <w:color w:val="auto"/>
                <w:spacing w:val="20"/>
                <w:szCs w:val="21"/>
                <w:highlight w:val="none"/>
                <w:u w:val="single"/>
                <w:lang w:val="en-US" w:eastAsia="zh-CN"/>
              </w:rPr>
            </w:pPr>
            <w:r>
              <w:rPr>
                <w:rFonts w:hint="default" w:ascii="Arial" w:hAnsi="Arial" w:cs="Arial"/>
                <w:color w:val="auto"/>
                <w:spacing w:val="20"/>
                <w:szCs w:val="21"/>
                <w:highlight w:val="none"/>
                <w:u w:val="none"/>
                <w:lang w:val="en-US" w:eastAsia="zh-CN"/>
              </w:rPr>
              <w:t>……</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2797931">
            <w:pPr>
              <w:jc w:val="center"/>
              <w:rPr>
                <w:rFonts w:hint="default" w:ascii="Arial" w:hAnsi="Arial" w:cs="Arial"/>
                <w:color w:val="auto"/>
                <w:spacing w:val="20"/>
                <w:szCs w:val="21"/>
                <w:highlight w:val="none"/>
              </w:rPr>
            </w:pPr>
          </w:p>
        </w:tc>
        <w:tc>
          <w:tcPr>
            <w:tcW w:w="3463" w:type="dxa"/>
            <w:tcBorders>
              <w:top w:val="single" w:color="auto" w:sz="4" w:space="0"/>
              <w:left w:val="single" w:color="auto" w:sz="4" w:space="0"/>
              <w:bottom w:val="single" w:color="auto" w:sz="4" w:space="0"/>
              <w:right w:val="single" w:color="auto" w:sz="4" w:space="0"/>
            </w:tcBorders>
            <w:noWrap w:val="0"/>
            <w:vAlign w:val="center"/>
          </w:tcPr>
          <w:p w14:paraId="47C0EB67">
            <w:pPr>
              <w:jc w:val="center"/>
              <w:rPr>
                <w:rFonts w:hint="default" w:ascii="Arial" w:hAnsi="Arial" w:eastAsia="宋体" w:cs="Arial"/>
                <w:color w:val="auto"/>
                <w:spacing w:val="20"/>
                <w:szCs w:val="21"/>
                <w:highlight w:val="none"/>
                <w:lang w:val="en-US" w:eastAsia="zh-CN"/>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357FDA0">
            <w:pPr>
              <w:jc w:val="center"/>
              <w:rPr>
                <w:rFonts w:hint="default" w:ascii="Arial" w:hAnsi="Arial" w:cs="Arial"/>
                <w:color w:val="auto"/>
                <w:spacing w:val="20"/>
                <w:szCs w:val="21"/>
                <w:highlight w:val="none"/>
              </w:rPr>
            </w:pPr>
          </w:p>
        </w:tc>
        <w:tc>
          <w:tcPr>
            <w:tcW w:w="733" w:type="dxa"/>
            <w:tcBorders>
              <w:top w:val="single" w:color="auto" w:sz="4" w:space="0"/>
              <w:left w:val="single" w:color="auto" w:sz="4" w:space="0"/>
              <w:bottom w:val="single" w:color="auto" w:sz="4" w:space="0"/>
              <w:right w:val="single" w:color="auto" w:sz="4" w:space="0"/>
            </w:tcBorders>
            <w:noWrap w:val="0"/>
            <w:vAlign w:val="center"/>
          </w:tcPr>
          <w:p w14:paraId="2412D392">
            <w:pPr>
              <w:jc w:val="center"/>
              <w:rPr>
                <w:rFonts w:hint="default" w:ascii="Arial" w:hAnsi="Arial" w:cs="Arial"/>
                <w:color w:val="auto"/>
                <w:spacing w:val="20"/>
                <w:szCs w:val="21"/>
                <w:highlight w:val="none"/>
              </w:rPr>
            </w:pPr>
          </w:p>
        </w:tc>
      </w:tr>
    </w:tbl>
    <w:p w14:paraId="0972BCDD">
      <w:pPr>
        <w:spacing w:line="360" w:lineRule="auto"/>
        <w:rPr>
          <w:color w:val="auto"/>
          <w:spacing w:val="20"/>
          <w:szCs w:val="21"/>
          <w:highlight w:val="none"/>
        </w:rPr>
      </w:pPr>
    </w:p>
    <w:p w14:paraId="06B46653">
      <w:pPr>
        <w:spacing w:line="360" w:lineRule="auto"/>
        <w:rPr>
          <w:color w:val="auto"/>
          <w:spacing w:val="20"/>
          <w:szCs w:val="21"/>
          <w:highlight w:val="none"/>
        </w:rPr>
      </w:pPr>
    </w:p>
    <w:p w14:paraId="561925B8">
      <w:pPr>
        <w:pStyle w:val="18"/>
        <w:rPr>
          <w:color w:val="auto"/>
          <w:highlight w:val="none"/>
        </w:rPr>
      </w:pPr>
      <w:r>
        <w:rPr>
          <w:color w:val="auto"/>
          <w:szCs w:val="21"/>
          <w:highlight w:val="none"/>
        </w:rPr>
        <w:t>注：</w:t>
      </w:r>
      <w:r>
        <w:rPr>
          <w:rFonts w:hint="eastAsia"/>
          <w:color w:val="auto"/>
          <w:szCs w:val="21"/>
          <w:highlight w:val="none"/>
        </w:rPr>
        <w:t>本表如</w:t>
      </w:r>
      <w:r>
        <w:rPr>
          <w:rFonts w:hint="eastAsia"/>
          <w:color w:val="auto"/>
          <w:highlight w:val="none"/>
        </w:rPr>
        <w:t>与广西政府采购云平台不一致的，以广西政府采购云平台为准。</w:t>
      </w:r>
    </w:p>
    <w:p w14:paraId="1CD13962">
      <w:pPr>
        <w:jc w:val="left"/>
        <w:rPr>
          <w:color w:val="auto"/>
          <w:szCs w:val="21"/>
          <w:highlight w:val="none"/>
        </w:rPr>
      </w:pPr>
    </w:p>
    <w:p w14:paraId="6F42A49C">
      <w:pPr>
        <w:spacing w:line="360" w:lineRule="auto"/>
        <w:rPr>
          <w:color w:val="auto"/>
          <w:spacing w:val="20"/>
          <w:szCs w:val="21"/>
          <w:highlight w:val="none"/>
        </w:rPr>
      </w:pPr>
    </w:p>
    <w:p w14:paraId="378FBF46">
      <w:pPr>
        <w:spacing w:line="360" w:lineRule="auto"/>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745C5AAE">
      <w:pPr>
        <w:spacing w:line="360" w:lineRule="auto"/>
        <w:rPr>
          <w:color w:val="auto"/>
          <w:spacing w:val="20"/>
          <w:szCs w:val="21"/>
          <w:highlight w:val="none"/>
          <w:u w:val="single"/>
        </w:rPr>
      </w:pPr>
      <w:r>
        <w:rPr>
          <w:color w:val="auto"/>
          <w:szCs w:val="21"/>
          <w:highlight w:val="none"/>
        </w:rPr>
        <w:t>日  期</w:t>
      </w:r>
      <w:r>
        <w:rPr>
          <w:rFonts w:hint="eastAsia"/>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6B855636">
      <w:pPr>
        <w:rPr>
          <w:color w:val="auto"/>
          <w:szCs w:val="21"/>
          <w:highlight w:val="none"/>
        </w:rPr>
      </w:pPr>
      <w:r>
        <w:rPr>
          <w:color w:val="auto"/>
          <w:szCs w:val="21"/>
          <w:highlight w:val="none"/>
        </w:rPr>
        <w:br w:type="page"/>
      </w:r>
    </w:p>
    <w:p w14:paraId="60F2B5F1">
      <w:pPr>
        <w:rPr>
          <w:highlight w:val="none"/>
        </w:rPr>
      </w:pPr>
      <w:r>
        <w:rPr>
          <w:highlight w:val="none"/>
        </w:rPr>
        <w:br w:type="page"/>
      </w:r>
    </w:p>
    <w:p w14:paraId="1D7441E1">
      <w:pPr>
        <w:snapToGrid w:val="0"/>
        <w:spacing w:before="50" w:after="120" w:afterLines="50"/>
        <w:jc w:val="left"/>
        <w:rPr>
          <w:szCs w:val="21"/>
          <w:highlight w:val="none"/>
        </w:rPr>
      </w:pPr>
      <w:r>
        <w:rPr>
          <w:rFonts w:hint="eastAsia"/>
          <w:color w:val="auto"/>
          <w:szCs w:val="21"/>
          <w:highlight w:val="none"/>
          <w:lang w:val="en-US" w:eastAsia="zh-CN"/>
        </w:rPr>
        <w:t>3.</w:t>
      </w:r>
      <w:r>
        <w:rPr>
          <w:szCs w:val="21"/>
          <w:highlight w:val="none"/>
        </w:rPr>
        <w:t>过低报价合理性的说明。（如有）</w:t>
      </w:r>
    </w:p>
    <w:p w14:paraId="4F8CF20B">
      <w:pPr>
        <w:spacing w:line="360" w:lineRule="auto"/>
        <w:ind w:firstLine="420" w:firstLineChars="200"/>
        <w:rPr>
          <w:rFonts w:hint="eastAsia"/>
          <w:szCs w:val="21"/>
          <w:highlight w:val="none"/>
        </w:rPr>
      </w:pPr>
      <w:r>
        <w:rPr>
          <w:szCs w:val="21"/>
          <w:highlight w:val="none"/>
        </w:rPr>
        <w:t>评审委员会认为的报价</w:t>
      </w:r>
      <w:r>
        <w:rPr>
          <w:rFonts w:hint="eastAsia"/>
          <w:szCs w:val="21"/>
          <w:highlight w:val="none"/>
          <w:lang w:val="en-US" w:eastAsia="zh-CN"/>
        </w:rPr>
        <w:t>存在异常低价问题的情形</w:t>
      </w:r>
      <w:r>
        <w:rPr>
          <w:szCs w:val="21"/>
          <w:highlight w:val="none"/>
        </w:rPr>
        <w:t>，供应商将被要求以书面方式提供</w:t>
      </w:r>
      <w:r>
        <w:rPr>
          <w:rFonts w:hint="eastAsia"/>
          <w:szCs w:val="21"/>
          <w:highlight w:val="none"/>
          <w:lang w:val="en-US" w:eastAsia="zh-CN"/>
        </w:rPr>
        <w:t>项目具体成本测算等与报价合理性相关的书面说明及必要的证明材料</w:t>
      </w:r>
      <w:r>
        <w:rPr>
          <w:szCs w:val="21"/>
          <w:highlight w:val="none"/>
        </w:rPr>
        <w:t>。为避免在评审现场因未能及时提供说明而导致被评审委员会作为无效</w:t>
      </w:r>
      <w:r>
        <w:rPr>
          <w:rFonts w:hint="eastAsia"/>
          <w:szCs w:val="21"/>
          <w:highlight w:val="none"/>
          <w:lang w:eastAsia="zh-CN"/>
        </w:rPr>
        <w:t>响应</w:t>
      </w:r>
      <w:r>
        <w:rPr>
          <w:szCs w:val="21"/>
          <w:highlight w:val="none"/>
        </w:rPr>
        <w:t>，供应商</w:t>
      </w:r>
      <w:r>
        <w:rPr>
          <w:rFonts w:hint="eastAsia"/>
          <w:highlight w:val="none"/>
        </w:rPr>
        <w:t>自行决定是否</w:t>
      </w:r>
      <w:r>
        <w:rPr>
          <w:kern w:val="1"/>
          <w:szCs w:val="21"/>
          <w:highlight w:val="none"/>
        </w:rPr>
        <w:t>直接在</w:t>
      </w:r>
      <w:r>
        <w:rPr>
          <w:szCs w:val="21"/>
          <w:highlight w:val="none"/>
        </w:rPr>
        <w:t>此处</w:t>
      </w:r>
      <w:r>
        <w:rPr>
          <w:rFonts w:hint="eastAsia"/>
          <w:szCs w:val="21"/>
          <w:highlight w:val="none"/>
        </w:rPr>
        <w:t>进行陈述</w:t>
      </w:r>
      <w:r>
        <w:rPr>
          <w:szCs w:val="21"/>
          <w:highlight w:val="none"/>
        </w:rPr>
        <w:t>。格式自拟。</w:t>
      </w:r>
      <w:r>
        <w:rPr>
          <w:rFonts w:hint="eastAsia"/>
          <w:szCs w:val="21"/>
          <w:highlight w:val="none"/>
        </w:rPr>
        <w:t>（</w:t>
      </w:r>
      <w:r>
        <w:rPr>
          <w:rFonts w:hint="eastAsia"/>
          <w:kern w:val="1"/>
          <w:szCs w:val="21"/>
          <w:highlight w:val="none"/>
        </w:rPr>
        <w:t>具体要求详见第四章评审方法及标准“过低报价合理性的审查”</w:t>
      </w:r>
      <w:r>
        <w:rPr>
          <w:rFonts w:hint="eastAsia"/>
          <w:szCs w:val="21"/>
          <w:highlight w:val="none"/>
        </w:rPr>
        <w:t>）</w:t>
      </w:r>
    </w:p>
    <w:p w14:paraId="4A0EE55A">
      <w:pPr>
        <w:pStyle w:val="133"/>
        <w:jc w:val="center"/>
        <w:rPr>
          <w:b/>
          <w:bCs/>
          <w:highlight w:val="none"/>
        </w:rPr>
      </w:pPr>
      <w:bookmarkStart w:id="121" w:name="_Hlk211331823"/>
    </w:p>
    <w:p w14:paraId="7CC818BF">
      <w:pPr>
        <w:pStyle w:val="133"/>
        <w:jc w:val="center"/>
        <w:rPr>
          <w:highlight w:val="none"/>
        </w:rPr>
      </w:pPr>
      <w:r>
        <w:rPr>
          <w:rFonts w:hint="eastAsia"/>
          <w:b/>
          <w:bCs/>
          <w:highlight w:val="none"/>
          <w:lang w:val="en-US" w:eastAsia="zh-CN"/>
        </w:rPr>
        <w:t>产品成本测算表（参考格式）</w:t>
      </w:r>
    </w:p>
    <w:p w14:paraId="7C05E123">
      <w:pPr>
        <w:spacing w:line="360" w:lineRule="auto"/>
        <w:rPr>
          <w:highlight w:val="none"/>
        </w:rPr>
      </w:pPr>
    </w:p>
    <w:bookmarkEnd w:id="121"/>
    <w:tbl>
      <w:tblPr>
        <w:tblStyle w:val="52"/>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63A9BF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themeColor="background2" w:themeShade="BF" w:fill="auto"/>
            <w:vAlign w:val="center"/>
          </w:tcPr>
          <w:p w14:paraId="4E00E48A">
            <w:pPr>
              <w:ind w:left="-105" w:leftChars="-50" w:right="-105" w:rightChars="-50"/>
              <w:jc w:val="center"/>
              <w:rPr>
                <w:rFonts w:cs="宋体"/>
                <w:b/>
                <w:highlight w:val="none"/>
              </w:rPr>
            </w:pPr>
            <w:r>
              <w:rPr>
                <w:rFonts w:hint="eastAsia" w:cs="仿宋_GB2312"/>
                <w:b/>
                <w:szCs w:val="24"/>
                <w:highlight w:val="none"/>
              </w:rPr>
              <w:t>序号</w:t>
            </w:r>
          </w:p>
        </w:tc>
        <w:tc>
          <w:tcPr>
            <w:tcW w:w="201" w:type="pct"/>
            <w:shd w:val="clear" w:color="C3BD96" w:themeColor="background2" w:themeShade="BF" w:fill="auto"/>
            <w:vAlign w:val="center"/>
          </w:tcPr>
          <w:p w14:paraId="700215E9">
            <w:pPr>
              <w:spacing w:line="360" w:lineRule="auto"/>
              <w:ind w:left="-48" w:leftChars="-23" w:right="-65" w:rightChars="-31"/>
              <w:jc w:val="center"/>
              <w:rPr>
                <w:rFonts w:cs="宋体"/>
                <w:b/>
                <w:highlight w:val="none"/>
              </w:rPr>
            </w:pPr>
            <w:r>
              <w:rPr>
                <w:rFonts w:hint="eastAsia" w:cs="宋体"/>
                <w:b/>
                <w:highlight w:val="none"/>
              </w:rPr>
              <w:t>名称</w:t>
            </w:r>
          </w:p>
        </w:tc>
        <w:tc>
          <w:tcPr>
            <w:tcW w:w="380" w:type="pct"/>
            <w:shd w:val="clear" w:color="C3BD96" w:themeColor="background2" w:themeShade="BF" w:fill="auto"/>
            <w:vAlign w:val="center"/>
          </w:tcPr>
          <w:p w14:paraId="27C6AC49">
            <w:pPr>
              <w:spacing w:line="360" w:lineRule="auto"/>
              <w:ind w:left="-48" w:leftChars="-23" w:right="-65" w:rightChars="-31"/>
              <w:jc w:val="center"/>
              <w:rPr>
                <w:rFonts w:cs="宋体"/>
                <w:b/>
                <w:highlight w:val="none"/>
              </w:rPr>
            </w:pPr>
            <w:r>
              <w:rPr>
                <w:rFonts w:hint="eastAsia"/>
                <w:b/>
                <w:highlight w:val="none"/>
              </w:rPr>
              <w:t>品牌规格型号</w:t>
            </w:r>
          </w:p>
        </w:tc>
        <w:tc>
          <w:tcPr>
            <w:tcW w:w="282" w:type="pct"/>
            <w:tcBorders>
              <w:left w:val="single" w:color="auto" w:sz="4" w:space="0"/>
            </w:tcBorders>
            <w:shd w:val="clear" w:color="C3BD96" w:themeColor="background2" w:themeShade="BF" w:fill="auto"/>
            <w:vAlign w:val="center"/>
          </w:tcPr>
          <w:p w14:paraId="073F61B0">
            <w:pPr>
              <w:spacing w:line="360" w:lineRule="auto"/>
              <w:ind w:left="-48" w:leftChars="-23" w:right="-65" w:rightChars="-31"/>
              <w:jc w:val="center"/>
              <w:rPr>
                <w:rFonts w:cs="宋体"/>
                <w:b/>
                <w:highlight w:val="none"/>
              </w:rPr>
            </w:pPr>
            <w:r>
              <w:rPr>
                <w:rFonts w:hint="eastAsia" w:cs="宋体"/>
                <w:b/>
                <w:highlight w:val="none"/>
              </w:rPr>
              <w:t>单位</w:t>
            </w:r>
          </w:p>
        </w:tc>
        <w:tc>
          <w:tcPr>
            <w:tcW w:w="478" w:type="pct"/>
            <w:tcBorders>
              <w:right w:val="single" w:color="auto" w:sz="4" w:space="0"/>
            </w:tcBorders>
            <w:shd w:val="clear" w:color="C3BD96" w:themeColor="background2" w:themeShade="BF" w:fill="auto"/>
            <w:vAlign w:val="center"/>
          </w:tcPr>
          <w:p w14:paraId="36DB6B1B">
            <w:pPr>
              <w:spacing w:line="360" w:lineRule="auto"/>
              <w:ind w:left="-48" w:leftChars="-23" w:right="-65" w:rightChars="-31"/>
              <w:jc w:val="center"/>
              <w:rPr>
                <w:rFonts w:cs="宋体"/>
                <w:b/>
                <w:highlight w:val="none"/>
              </w:rPr>
            </w:pPr>
            <w:r>
              <w:rPr>
                <w:rFonts w:hint="eastAsia" w:cs="宋体"/>
                <w:b/>
                <w:highlight w:val="none"/>
                <w:lang w:val="en-US" w:eastAsia="zh-CN"/>
              </w:rPr>
              <w:t>报价</w:t>
            </w:r>
            <w:r>
              <w:rPr>
                <w:rFonts w:hint="eastAsia" w:cs="宋体"/>
                <w:b/>
                <w:highlight w:val="none"/>
              </w:rPr>
              <w:t>单价（</w:t>
            </w:r>
            <w:r>
              <w:rPr>
                <w:rFonts w:cs="宋体"/>
                <w:b/>
                <w:highlight w:val="none"/>
              </w:rPr>
              <w:t>元）</w:t>
            </w:r>
          </w:p>
        </w:tc>
        <w:tc>
          <w:tcPr>
            <w:tcW w:w="692" w:type="pct"/>
            <w:shd w:val="clear" w:color="C3BD96" w:themeColor="background2" w:themeShade="BF" w:fill="auto"/>
            <w:vAlign w:val="center"/>
          </w:tcPr>
          <w:p w14:paraId="1A5C231F">
            <w:pPr>
              <w:spacing w:line="360" w:lineRule="auto"/>
              <w:ind w:left="-48" w:leftChars="-23" w:right="-65" w:rightChars="-31"/>
              <w:jc w:val="center"/>
              <w:rPr>
                <w:rFonts w:hint="default" w:eastAsia="宋体" w:cs="宋体"/>
                <w:b/>
                <w:highlight w:val="none"/>
                <w:lang w:val="en-US" w:eastAsia="zh-CN"/>
              </w:rPr>
            </w:pPr>
            <w:r>
              <w:rPr>
                <w:rFonts w:hint="eastAsia" w:cs="宋体"/>
                <w:b/>
                <w:highlight w:val="none"/>
                <w:lang w:val="en-US" w:eastAsia="zh-CN"/>
              </w:rPr>
              <w:t>成本项目</w:t>
            </w:r>
          </w:p>
          <w:p w14:paraId="40B0261F">
            <w:pPr>
              <w:spacing w:line="360" w:lineRule="auto"/>
              <w:ind w:right="-65" w:rightChars="-31"/>
              <w:jc w:val="both"/>
              <w:rPr>
                <w:rFonts w:hint="default" w:cs="宋体"/>
                <w:b/>
                <w:highlight w:val="none"/>
                <w:lang w:val="en-US" w:eastAsia="zh-CN"/>
              </w:rPr>
            </w:pPr>
          </w:p>
        </w:tc>
        <w:tc>
          <w:tcPr>
            <w:tcW w:w="560" w:type="pct"/>
            <w:shd w:val="clear" w:color="C3BD96" w:themeColor="background2" w:themeShade="BF" w:fill="auto"/>
            <w:vAlign w:val="center"/>
          </w:tcPr>
          <w:p w14:paraId="2D4C5106">
            <w:pPr>
              <w:spacing w:line="360" w:lineRule="auto"/>
              <w:ind w:left="-48" w:leftChars="-23" w:right="-65" w:rightChars="-31"/>
              <w:jc w:val="center"/>
              <w:rPr>
                <w:rFonts w:hint="eastAsia" w:cs="宋体"/>
                <w:b/>
                <w:highlight w:val="none"/>
                <w:lang w:val="en-US" w:eastAsia="zh-CN"/>
              </w:rPr>
            </w:pPr>
            <w:r>
              <w:rPr>
                <w:rFonts w:hint="eastAsia" w:cs="宋体"/>
                <w:b/>
                <w:highlight w:val="none"/>
                <w:lang w:val="en-US" w:eastAsia="zh-CN"/>
              </w:rPr>
              <w:t>具体明细</w:t>
            </w:r>
          </w:p>
          <w:p w14:paraId="737E8C8E">
            <w:pPr>
              <w:spacing w:line="360" w:lineRule="auto"/>
              <w:ind w:left="-48" w:leftChars="-23" w:right="-65" w:rightChars="-31"/>
              <w:jc w:val="center"/>
              <w:rPr>
                <w:rFonts w:hint="eastAsia" w:cs="宋体"/>
                <w:b/>
                <w:highlight w:val="none"/>
                <w:lang w:val="en-US" w:eastAsia="zh-CN"/>
              </w:rPr>
            </w:pPr>
          </w:p>
        </w:tc>
        <w:tc>
          <w:tcPr>
            <w:tcW w:w="511" w:type="pct"/>
            <w:shd w:val="clear" w:color="C3BD96" w:themeColor="background2" w:themeShade="BF" w:fill="auto"/>
            <w:vAlign w:val="center"/>
          </w:tcPr>
          <w:p w14:paraId="792A014D">
            <w:pPr>
              <w:spacing w:line="360" w:lineRule="auto"/>
              <w:ind w:left="-48" w:leftChars="-23" w:right="-65" w:rightChars="-31"/>
              <w:jc w:val="center"/>
              <w:rPr>
                <w:rFonts w:hint="eastAsia" w:cs="宋体"/>
                <w:b/>
                <w:highlight w:val="none"/>
                <w:lang w:val="en-US" w:eastAsia="zh-CN"/>
              </w:rPr>
            </w:pPr>
            <w:r>
              <w:rPr>
                <w:rFonts w:hint="eastAsia" w:cs="宋体"/>
                <w:b/>
                <w:highlight w:val="none"/>
                <w:lang w:val="en-US" w:eastAsia="zh-CN"/>
              </w:rPr>
              <w:t>单位产品用量</w:t>
            </w:r>
          </w:p>
          <w:p w14:paraId="6D4163B4">
            <w:pPr>
              <w:spacing w:line="360" w:lineRule="auto"/>
              <w:ind w:left="-48" w:leftChars="-23" w:right="-65" w:rightChars="-31"/>
              <w:jc w:val="center"/>
              <w:rPr>
                <w:rFonts w:hint="eastAsia" w:cs="宋体"/>
                <w:b/>
                <w:highlight w:val="none"/>
                <w:lang w:val="en-US" w:eastAsia="zh-CN"/>
              </w:rPr>
            </w:pPr>
          </w:p>
        </w:tc>
        <w:tc>
          <w:tcPr>
            <w:tcW w:w="606" w:type="pct"/>
            <w:shd w:val="clear" w:color="C3BD96" w:themeColor="background2" w:themeShade="BF" w:fill="auto"/>
            <w:vAlign w:val="center"/>
          </w:tcPr>
          <w:p w14:paraId="000CCBAF">
            <w:pPr>
              <w:spacing w:line="360" w:lineRule="auto"/>
              <w:ind w:left="-48" w:leftChars="-23" w:right="-65" w:rightChars="-31"/>
              <w:jc w:val="center"/>
              <w:rPr>
                <w:rFonts w:hint="eastAsia" w:cs="宋体"/>
                <w:b/>
                <w:highlight w:val="none"/>
                <w:lang w:val="en-US" w:eastAsia="zh-CN"/>
              </w:rPr>
            </w:pPr>
            <w:r>
              <w:rPr>
                <w:rFonts w:hint="eastAsia" w:cs="宋体"/>
                <w:b/>
                <w:highlight w:val="none"/>
                <w:lang w:val="en-US" w:eastAsia="zh-CN"/>
              </w:rPr>
              <w:t>单位成本（元）</w:t>
            </w:r>
          </w:p>
        </w:tc>
        <w:tc>
          <w:tcPr>
            <w:tcW w:w="449" w:type="pct"/>
            <w:tcBorders>
              <w:left w:val="single" w:color="auto" w:sz="4" w:space="0"/>
            </w:tcBorders>
            <w:shd w:val="clear" w:color="C3BD96" w:themeColor="background2" w:themeShade="BF" w:fill="auto"/>
            <w:vAlign w:val="center"/>
          </w:tcPr>
          <w:p w14:paraId="6B1B74F4">
            <w:pPr>
              <w:spacing w:line="360" w:lineRule="auto"/>
              <w:ind w:left="-48" w:leftChars="-23" w:right="-65" w:rightChars="-31"/>
              <w:jc w:val="center"/>
              <w:rPr>
                <w:rFonts w:cs="宋体"/>
                <w:b/>
                <w:highlight w:val="none"/>
              </w:rPr>
            </w:pPr>
            <w:r>
              <w:rPr>
                <w:rFonts w:hint="eastAsia" w:cs="宋体"/>
                <w:b/>
                <w:highlight w:val="none"/>
              </w:rPr>
              <w:t>成本</w:t>
            </w:r>
            <w:r>
              <w:rPr>
                <w:rFonts w:cs="宋体"/>
                <w:b/>
                <w:highlight w:val="none"/>
              </w:rPr>
              <w:t>合计（元）</w:t>
            </w:r>
          </w:p>
        </w:tc>
        <w:tc>
          <w:tcPr>
            <w:tcW w:w="587" w:type="pct"/>
            <w:tcBorders>
              <w:left w:val="single" w:color="auto" w:sz="4" w:space="0"/>
            </w:tcBorders>
            <w:shd w:val="clear" w:color="C3BD96" w:themeColor="background2" w:themeShade="BF" w:fill="auto"/>
            <w:vAlign w:val="center"/>
          </w:tcPr>
          <w:p w14:paraId="7738541F">
            <w:pPr>
              <w:spacing w:line="360" w:lineRule="auto"/>
              <w:ind w:left="-48" w:leftChars="-23" w:right="-65" w:rightChars="-31"/>
              <w:jc w:val="center"/>
              <w:rPr>
                <w:rFonts w:hint="eastAsia" w:cs="宋体"/>
                <w:b/>
                <w:highlight w:val="none"/>
              </w:rPr>
            </w:pPr>
            <w:r>
              <w:rPr>
                <w:rFonts w:hint="eastAsia" w:cs="宋体"/>
                <w:b/>
                <w:highlight w:val="none"/>
                <w:lang w:val="en-US" w:eastAsia="zh-CN"/>
              </w:rPr>
              <w:t>备注（测算依据/证明材料）</w:t>
            </w:r>
          </w:p>
        </w:tc>
      </w:tr>
      <w:tr w14:paraId="52C2A1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shd w:val="clear" w:color="auto" w:fill="auto"/>
            <w:vAlign w:val="center"/>
          </w:tcPr>
          <w:p w14:paraId="301FFE2F">
            <w:pPr>
              <w:numPr>
                <w:ilvl w:val="0"/>
                <w:numId w:val="4"/>
              </w:numPr>
              <w:tabs>
                <w:tab w:val="left" w:pos="61"/>
              </w:tabs>
              <w:jc w:val="center"/>
              <w:rPr>
                <w:highlight w:val="none"/>
              </w:rPr>
            </w:pPr>
          </w:p>
        </w:tc>
        <w:tc>
          <w:tcPr>
            <w:tcW w:w="201" w:type="pct"/>
            <w:vMerge w:val="restart"/>
            <w:shd w:val="clear" w:color="auto" w:fill="auto"/>
            <w:vAlign w:val="center"/>
          </w:tcPr>
          <w:p w14:paraId="4E6F6B5D">
            <w:pPr>
              <w:tabs>
                <w:tab w:val="left" w:pos="0"/>
                <w:tab w:val="left" w:pos="56"/>
              </w:tabs>
              <w:ind w:left="547" w:hanging="478" w:hangingChars="228"/>
              <w:jc w:val="center"/>
              <w:rPr>
                <w:highlight w:val="none"/>
              </w:rPr>
            </w:pPr>
          </w:p>
        </w:tc>
        <w:tc>
          <w:tcPr>
            <w:tcW w:w="380" w:type="pct"/>
            <w:vMerge w:val="restart"/>
            <w:shd w:val="clear" w:color="auto" w:fill="auto"/>
            <w:vAlign w:val="center"/>
          </w:tcPr>
          <w:p w14:paraId="3BAF5229">
            <w:pPr>
              <w:spacing w:line="240" w:lineRule="atLeast"/>
              <w:ind w:left="-48" w:leftChars="-23" w:right="-65" w:rightChars="-31"/>
              <w:jc w:val="left"/>
              <w:rPr>
                <w:rFonts w:cs="宋体"/>
                <w:szCs w:val="24"/>
                <w:highlight w:val="none"/>
              </w:rPr>
            </w:pPr>
          </w:p>
        </w:tc>
        <w:tc>
          <w:tcPr>
            <w:tcW w:w="282" w:type="pct"/>
            <w:vMerge w:val="restart"/>
            <w:tcBorders>
              <w:left w:val="single" w:color="auto" w:sz="4" w:space="0"/>
            </w:tcBorders>
            <w:shd w:val="clear" w:color="auto" w:fill="auto"/>
            <w:vAlign w:val="center"/>
          </w:tcPr>
          <w:p w14:paraId="40767E20">
            <w:pPr>
              <w:spacing w:line="240" w:lineRule="atLeast"/>
              <w:ind w:left="-48" w:leftChars="-23" w:right="-65" w:rightChars="-31"/>
              <w:jc w:val="left"/>
              <w:rPr>
                <w:rFonts w:cs="宋体"/>
                <w:szCs w:val="24"/>
                <w:highlight w:val="none"/>
              </w:rPr>
            </w:pPr>
          </w:p>
        </w:tc>
        <w:tc>
          <w:tcPr>
            <w:tcW w:w="478" w:type="pct"/>
            <w:vMerge w:val="restart"/>
            <w:tcBorders>
              <w:left w:val="single" w:color="auto" w:sz="4" w:space="0"/>
              <w:right w:val="single" w:color="auto" w:sz="4" w:space="0"/>
            </w:tcBorders>
            <w:shd w:val="clear" w:color="auto" w:fill="auto"/>
            <w:vAlign w:val="center"/>
          </w:tcPr>
          <w:p w14:paraId="6B772D98">
            <w:pPr>
              <w:spacing w:line="240" w:lineRule="atLeast"/>
              <w:ind w:left="-48" w:leftChars="-23" w:right="-65" w:rightChars="-31"/>
              <w:jc w:val="left"/>
              <w:rPr>
                <w:rFonts w:cs="宋体"/>
                <w:szCs w:val="24"/>
                <w:highlight w:val="none"/>
              </w:rPr>
            </w:pPr>
          </w:p>
        </w:tc>
        <w:tc>
          <w:tcPr>
            <w:tcW w:w="692" w:type="pct"/>
            <w:vMerge w:val="restart"/>
            <w:tcBorders>
              <w:left w:val="single" w:color="auto" w:sz="4" w:space="0"/>
              <w:right w:val="single" w:color="auto" w:sz="4" w:space="0"/>
            </w:tcBorders>
            <w:vAlign w:val="center"/>
          </w:tcPr>
          <w:p w14:paraId="1FC9C8E2">
            <w:pPr>
              <w:spacing w:line="240" w:lineRule="atLeast"/>
              <w:ind w:left="-48" w:leftChars="-23" w:right="-65" w:rightChars="-31"/>
              <w:jc w:val="left"/>
              <w:rPr>
                <w:rFonts w:cs="宋体"/>
                <w:szCs w:val="24"/>
                <w:highlight w:val="none"/>
              </w:rPr>
            </w:pPr>
            <w:r>
              <w:rPr>
                <w:rFonts w:hint="eastAsia" w:cs="宋体"/>
                <w:szCs w:val="24"/>
                <w:highlight w:val="none"/>
              </w:rPr>
              <w:t>原材料成本</w:t>
            </w:r>
          </w:p>
        </w:tc>
        <w:tc>
          <w:tcPr>
            <w:tcW w:w="560" w:type="pct"/>
            <w:tcBorders>
              <w:left w:val="single" w:color="auto" w:sz="4" w:space="0"/>
            </w:tcBorders>
            <w:shd w:val="clear" w:color="auto" w:fill="auto"/>
            <w:vAlign w:val="center"/>
          </w:tcPr>
          <w:p w14:paraId="06E39EA7">
            <w:pPr>
              <w:spacing w:line="240" w:lineRule="atLeast"/>
              <w:ind w:left="-48" w:leftChars="-23" w:right="-65" w:rightChars="-31"/>
              <w:jc w:val="left"/>
              <w:rPr>
                <w:rFonts w:cs="宋体"/>
                <w:szCs w:val="24"/>
                <w:highlight w:val="none"/>
              </w:rPr>
            </w:pPr>
            <w:r>
              <w:rPr>
                <w:rFonts w:cs="宋体"/>
                <w:szCs w:val="24"/>
                <w:highlight w:val="none"/>
                <w:lang w:val="en-US" w:eastAsia="zh-CN"/>
              </w:rPr>
              <w:t>原材料1</w:t>
            </w:r>
          </w:p>
        </w:tc>
        <w:tc>
          <w:tcPr>
            <w:tcW w:w="511" w:type="pct"/>
            <w:tcBorders>
              <w:left w:val="single" w:color="auto" w:sz="4" w:space="0"/>
            </w:tcBorders>
            <w:shd w:val="clear" w:color="auto" w:fill="auto"/>
            <w:vAlign w:val="center"/>
          </w:tcPr>
          <w:p w14:paraId="6D083E4B">
            <w:pPr>
              <w:spacing w:line="240" w:lineRule="atLeast"/>
              <w:ind w:left="-48" w:leftChars="-23" w:right="-65" w:rightChars="-31"/>
              <w:jc w:val="left"/>
              <w:rPr>
                <w:rFonts w:cs="宋体"/>
                <w:szCs w:val="24"/>
                <w:highlight w:val="none"/>
              </w:rPr>
            </w:pPr>
          </w:p>
        </w:tc>
        <w:tc>
          <w:tcPr>
            <w:tcW w:w="606" w:type="pct"/>
            <w:tcBorders>
              <w:left w:val="single" w:color="auto" w:sz="4" w:space="0"/>
            </w:tcBorders>
            <w:shd w:val="clear" w:color="auto" w:fill="auto"/>
            <w:vAlign w:val="center"/>
          </w:tcPr>
          <w:p w14:paraId="6DF659AE">
            <w:pPr>
              <w:spacing w:line="240" w:lineRule="atLeast"/>
              <w:ind w:left="-48" w:leftChars="-23" w:right="-65" w:rightChars="-31"/>
              <w:jc w:val="left"/>
              <w:rPr>
                <w:rFonts w:cs="宋体"/>
                <w:szCs w:val="24"/>
                <w:highlight w:val="none"/>
              </w:rPr>
            </w:pPr>
          </w:p>
        </w:tc>
        <w:tc>
          <w:tcPr>
            <w:tcW w:w="449" w:type="pct"/>
            <w:vMerge w:val="restart"/>
            <w:tcBorders>
              <w:left w:val="single" w:color="auto" w:sz="4" w:space="0"/>
            </w:tcBorders>
            <w:shd w:val="clear" w:color="auto" w:fill="auto"/>
            <w:vAlign w:val="center"/>
          </w:tcPr>
          <w:p w14:paraId="61FCA477">
            <w:pPr>
              <w:spacing w:line="240" w:lineRule="atLeast"/>
              <w:ind w:left="-48" w:leftChars="-23" w:right="-65" w:rightChars="-31"/>
              <w:jc w:val="left"/>
              <w:rPr>
                <w:rFonts w:cs="宋体"/>
                <w:szCs w:val="24"/>
                <w:highlight w:val="none"/>
              </w:rPr>
            </w:pPr>
          </w:p>
        </w:tc>
        <w:tc>
          <w:tcPr>
            <w:tcW w:w="587" w:type="pct"/>
            <w:tcBorders>
              <w:left w:val="single" w:color="auto" w:sz="4" w:space="0"/>
            </w:tcBorders>
            <w:shd w:val="clear" w:color="auto" w:fill="auto"/>
            <w:vAlign w:val="center"/>
          </w:tcPr>
          <w:p w14:paraId="2A82F229">
            <w:pPr>
              <w:spacing w:line="240" w:lineRule="atLeast"/>
              <w:ind w:left="-48" w:leftChars="-23" w:right="-65" w:rightChars="-31"/>
              <w:jc w:val="left"/>
              <w:rPr>
                <w:rFonts w:cs="宋体"/>
                <w:szCs w:val="24"/>
                <w:highlight w:val="none"/>
              </w:rPr>
            </w:pPr>
          </w:p>
        </w:tc>
      </w:tr>
      <w:tr w14:paraId="7901CC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3896B9F2">
            <w:pPr>
              <w:numPr>
                <w:ilvl w:val="0"/>
                <w:numId w:val="4"/>
              </w:numPr>
              <w:tabs>
                <w:tab w:val="left" w:pos="61"/>
              </w:tabs>
              <w:jc w:val="center"/>
              <w:rPr>
                <w:highlight w:val="none"/>
              </w:rPr>
            </w:pPr>
          </w:p>
        </w:tc>
        <w:tc>
          <w:tcPr>
            <w:tcW w:w="201" w:type="pct"/>
            <w:vMerge w:val="continue"/>
            <w:shd w:val="clear" w:color="auto" w:fill="auto"/>
            <w:vAlign w:val="center"/>
          </w:tcPr>
          <w:p w14:paraId="6BA4D9F2">
            <w:pPr>
              <w:tabs>
                <w:tab w:val="left" w:pos="0"/>
                <w:tab w:val="left" w:pos="56"/>
              </w:tabs>
              <w:ind w:left="547" w:hanging="478" w:hangingChars="228"/>
              <w:jc w:val="center"/>
              <w:rPr>
                <w:highlight w:val="none"/>
              </w:rPr>
            </w:pPr>
          </w:p>
        </w:tc>
        <w:tc>
          <w:tcPr>
            <w:tcW w:w="380" w:type="pct"/>
            <w:vMerge w:val="continue"/>
            <w:shd w:val="clear" w:color="auto" w:fill="auto"/>
            <w:vAlign w:val="center"/>
          </w:tcPr>
          <w:p w14:paraId="5345CED3">
            <w:pPr>
              <w:spacing w:line="240" w:lineRule="atLeast"/>
              <w:ind w:left="-48" w:leftChars="-23" w:right="-65" w:rightChars="-31"/>
              <w:jc w:val="left"/>
              <w:rPr>
                <w:rFonts w:cs="宋体"/>
                <w:szCs w:val="24"/>
                <w:highlight w:val="none"/>
              </w:rPr>
            </w:pPr>
          </w:p>
        </w:tc>
        <w:tc>
          <w:tcPr>
            <w:tcW w:w="282" w:type="pct"/>
            <w:vMerge w:val="continue"/>
            <w:tcBorders>
              <w:left w:val="single" w:color="auto" w:sz="4" w:space="0"/>
            </w:tcBorders>
            <w:shd w:val="clear" w:color="auto" w:fill="auto"/>
            <w:vAlign w:val="center"/>
          </w:tcPr>
          <w:p w14:paraId="3B7AD1C1">
            <w:pPr>
              <w:spacing w:line="240" w:lineRule="atLeast"/>
              <w:ind w:left="-48" w:leftChars="-23" w:right="-65" w:rightChars="-31"/>
              <w:jc w:val="left"/>
              <w:rPr>
                <w:rFonts w:cs="宋体"/>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12B542F8">
            <w:pPr>
              <w:spacing w:line="240" w:lineRule="atLeast"/>
              <w:ind w:left="-48" w:leftChars="-23" w:right="-65" w:rightChars="-31"/>
              <w:jc w:val="left"/>
              <w:rPr>
                <w:rFonts w:cs="宋体"/>
                <w:szCs w:val="24"/>
                <w:highlight w:val="none"/>
              </w:rPr>
            </w:pPr>
          </w:p>
        </w:tc>
        <w:tc>
          <w:tcPr>
            <w:tcW w:w="692" w:type="pct"/>
            <w:vMerge w:val="continue"/>
            <w:tcBorders>
              <w:left w:val="single" w:color="auto" w:sz="4" w:space="0"/>
              <w:right w:val="single" w:color="auto" w:sz="4" w:space="0"/>
            </w:tcBorders>
            <w:vAlign w:val="center"/>
          </w:tcPr>
          <w:p w14:paraId="7FC50270">
            <w:pPr>
              <w:spacing w:line="240" w:lineRule="atLeast"/>
              <w:ind w:left="-48" w:leftChars="-23" w:right="-65" w:rightChars="-31"/>
              <w:jc w:val="left"/>
              <w:rPr>
                <w:rFonts w:hint="eastAsia" w:cs="宋体"/>
                <w:szCs w:val="24"/>
                <w:highlight w:val="none"/>
              </w:rPr>
            </w:pPr>
          </w:p>
        </w:tc>
        <w:tc>
          <w:tcPr>
            <w:tcW w:w="560" w:type="pct"/>
            <w:tcBorders>
              <w:left w:val="single" w:color="auto" w:sz="4" w:space="0"/>
            </w:tcBorders>
            <w:shd w:val="clear" w:color="auto" w:fill="auto"/>
            <w:vAlign w:val="center"/>
          </w:tcPr>
          <w:p w14:paraId="62985691">
            <w:pPr>
              <w:spacing w:line="240" w:lineRule="atLeast"/>
              <w:ind w:left="-48" w:leftChars="-23" w:right="-65" w:rightChars="-31"/>
              <w:jc w:val="left"/>
              <w:rPr>
                <w:rFonts w:hint="default" w:eastAsia="宋体" w:cs="宋体"/>
                <w:szCs w:val="24"/>
                <w:highlight w:val="none"/>
                <w:lang w:val="en-US" w:eastAsia="zh-CN"/>
              </w:rPr>
            </w:pPr>
            <w:r>
              <w:rPr>
                <w:rFonts w:hint="eastAsia" w:cs="宋体"/>
                <w:szCs w:val="24"/>
                <w:highlight w:val="none"/>
                <w:lang w:val="en-US" w:eastAsia="zh-CN"/>
              </w:rPr>
              <w:t>...</w:t>
            </w:r>
          </w:p>
        </w:tc>
        <w:tc>
          <w:tcPr>
            <w:tcW w:w="511" w:type="pct"/>
            <w:tcBorders>
              <w:left w:val="single" w:color="auto" w:sz="4" w:space="0"/>
            </w:tcBorders>
            <w:shd w:val="clear" w:color="auto" w:fill="auto"/>
            <w:vAlign w:val="center"/>
          </w:tcPr>
          <w:p w14:paraId="4371FDA9">
            <w:pPr>
              <w:spacing w:line="240" w:lineRule="atLeast"/>
              <w:ind w:left="-48" w:leftChars="-23" w:right="-65" w:rightChars="-31"/>
              <w:jc w:val="left"/>
              <w:rPr>
                <w:rFonts w:cs="宋体"/>
                <w:szCs w:val="24"/>
                <w:highlight w:val="none"/>
              </w:rPr>
            </w:pPr>
          </w:p>
        </w:tc>
        <w:tc>
          <w:tcPr>
            <w:tcW w:w="606" w:type="pct"/>
            <w:tcBorders>
              <w:left w:val="single" w:color="auto" w:sz="4" w:space="0"/>
            </w:tcBorders>
            <w:shd w:val="clear" w:color="auto" w:fill="auto"/>
            <w:vAlign w:val="center"/>
          </w:tcPr>
          <w:p w14:paraId="5B586519">
            <w:pPr>
              <w:spacing w:line="240" w:lineRule="atLeast"/>
              <w:ind w:left="-48" w:leftChars="-23" w:right="-65" w:rightChars="-31"/>
              <w:jc w:val="left"/>
              <w:rPr>
                <w:rFonts w:cs="宋体"/>
                <w:szCs w:val="24"/>
                <w:highlight w:val="none"/>
              </w:rPr>
            </w:pPr>
          </w:p>
        </w:tc>
        <w:tc>
          <w:tcPr>
            <w:tcW w:w="449" w:type="pct"/>
            <w:vMerge w:val="continue"/>
            <w:tcBorders>
              <w:left w:val="single" w:color="auto" w:sz="4" w:space="0"/>
            </w:tcBorders>
            <w:shd w:val="clear" w:color="auto" w:fill="auto"/>
            <w:vAlign w:val="center"/>
          </w:tcPr>
          <w:p w14:paraId="3024D188">
            <w:pPr>
              <w:spacing w:line="240" w:lineRule="atLeast"/>
              <w:ind w:left="-48" w:leftChars="-23" w:right="-65" w:rightChars="-31"/>
              <w:jc w:val="left"/>
              <w:rPr>
                <w:rFonts w:cs="宋体"/>
                <w:szCs w:val="24"/>
                <w:highlight w:val="none"/>
              </w:rPr>
            </w:pPr>
          </w:p>
        </w:tc>
        <w:tc>
          <w:tcPr>
            <w:tcW w:w="587" w:type="pct"/>
            <w:tcBorders>
              <w:left w:val="single" w:color="auto" w:sz="4" w:space="0"/>
            </w:tcBorders>
            <w:shd w:val="clear" w:color="auto" w:fill="auto"/>
            <w:vAlign w:val="center"/>
          </w:tcPr>
          <w:p w14:paraId="0F7E7FE9">
            <w:pPr>
              <w:spacing w:line="240" w:lineRule="atLeast"/>
              <w:ind w:left="-48" w:leftChars="-23" w:right="-65" w:rightChars="-31"/>
              <w:jc w:val="left"/>
              <w:rPr>
                <w:rFonts w:cs="宋体"/>
                <w:szCs w:val="24"/>
                <w:highlight w:val="none"/>
              </w:rPr>
            </w:pPr>
          </w:p>
        </w:tc>
      </w:tr>
      <w:tr w14:paraId="5F825A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191775AA">
            <w:pPr>
              <w:tabs>
                <w:tab w:val="left" w:pos="61"/>
              </w:tabs>
              <w:jc w:val="center"/>
              <w:rPr>
                <w:highlight w:val="none"/>
              </w:rPr>
            </w:pPr>
          </w:p>
        </w:tc>
        <w:tc>
          <w:tcPr>
            <w:tcW w:w="201" w:type="pct"/>
            <w:vMerge w:val="continue"/>
            <w:shd w:val="clear" w:color="auto" w:fill="auto"/>
            <w:vAlign w:val="center"/>
          </w:tcPr>
          <w:p w14:paraId="2C4E78A4">
            <w:pPr>
              <w:tabs>
                <w:tab w:val="left" w:pos="0"/>
                <w:tab w:val="left" w:pos="56"/>
              </w:tabs>
              <w:ind w:left="547" w:hanging="478" w:hangingChars="228"/>
              <w:jc w:val="center"/>
              <w:rPr>
                <w:highlight w:val="none"/>
              </w:rPr>
            </w:pPr>
          </w:p>
        </w:tc>
        <w:tc>
          <w:tcPr>
            <w:tcW w:w="380" w:type="pct"/>
            <w:vMerge w:val="continue"/>
            <w:shd w:val="clear" w:color="auto" w:fill="auto"/>
            <w:vAlign w:val="center"/>
          </w:tcPr>
          <w:p w14:paraId="1591AF6C">
            <w:pPr>
              <w:spacing w:line="240" w:lineRule="atLeast"/>
              <w:ind w:left="-48" w:leftChars="-23" w:right="-65" w:rightChars="-31"/>
              <w:jc w:val="left"/>
              <w:rPr>
                <w:rFonts w:cs="宋体"/>
                <w:szCs w:val="24"/>
                <w:highlight w:val="none"/>
              </w:rPr>
            </w:pPr>
          </w:p>
        </w:tc>
        <w:tc>
          <w:tcPr>
            <w:tcW w:w="282" w:type="pct"/>
            <w:vMerge w:val="continue"/>
            <w:tcBorders>
              <w:left w:val="single" w:color="auto" w:sz="4" w:space="0"/>
            </w:tcBorders>
            <w:shd w:val="clear" w:color="auto" w:fill="auto"/>
            <w:vAlign w:val="center"/>
          </w:tcPr>
          <w:p w14:paraId="1336D004">
            <w:pPr>
              <w:spacing w:line="240" w:lineRule="atLeast"/>
              <w:ind w:left="-48" w:leftChars="-23" w:right="-65" w:rightChars="-31"/>
              <w:jc w:val="left"/>
              <w:rPr>
                <w:rFonts w:cs="宋体"/>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594259F1">
            <w:pPr>
              <w:spacing w:line="240" w:lineRule="atLeast"/>
              <w:ind w:left="-48" w:leftChars="-23" w:right="-65" w:rightChars="-31"/>
              <w:jc w:val="left"/>
              <w:rPr>
                <w:rFonts w:cs="宋体"/>
                <w:szCs w:val="24"/>
                <w:highlight w:val="none"/>
              </w:rPr>
            </w:pPr>
          </w:p>
        </w:tc>
        <w:tc>
          <w:tcPr>
            <w:tcW w:w="692" w:type="pct"/>
            <w:vMerge w:val="restart"/>
            <w:tcBorders>
              <w:left w:val="single" w:color="auto" w:sz="4" w:space="0"/>
              <w:right w:val="single" w:color="auto" w:sz="4" w:space="0"/>
            </w:tcBorders>
            <w:vAlign w:val="center"/>
          </w:tcPr>
          <w:p w14:paraId="115FEDED">
            <w:pPr>
              <w:spacing w:line="240" w:lineRule="atLeast"/>
              <w:ind w:left="-48" w:leftChars="-23" w:right="-65" w:rightChars="-31"/>
              <w:jc w:val="left"/>
              <w:rPr>
                <w:rFonts w:cs="宋体"/>
                <w:szCs w:val="24"/>
                <w:highlight w:val="none"/>
              </w:rPr>
            </w:pPr>
            <w:r>
              <w:rPr>
                <w:rFonts w:hint="eastAsia" w:cs="宋体"/>
                <w:szCs w:val="24"/>
                <w:highlight w:val="none"/>
              </w:rPr>
              <w:t>人工成本</w:t>
            </w:r>
          </w:p>
        </w:tc>
        <w:tc>
          <w:tcPr>
            <w:tcW w:w="560" w:type="pct"/>
            <w:tcBorders>
              <w:left w:val="single" w:color="auto" w:sz="4" w:space="0"/>
            </w:tcBorders>
            <w:shd w:val="clear" w:color="auto" w:fill="auto"/>
            <w:vAlign w:val="center"/>
          </w:tcPr>
          <w:p w14:paraId="6D3CFCAB">
            <w:pPr>
              <w:spacing w:line="240" w:lineRule="atLeast"/>
              <w:ind w:left="-48" w:leftChars="-23" w:right="-65" w:rightChars="-31"/>
              <w:jc w:val="left"/>
              <w:rPr>
                <w:rFonts w:cs="宋体"/>
                <w:szCs w:val="24"/>
                <w:highlight w:val="none"/>
              </w:rPr>
            </w:pPr>
            <w:r>
              <w:rPr>
                <w:rFonts w:cs="宋体"/>
                <w:szCs w:val="24"/>
                <w:highlight w:val="none"/>
                <w:lang w:val="en-US" w:eastAsia="zh-CN"/>
              </w:rPr>
              <w:t>生产工人工资</w:t>
            </w:r>
          </w:p>
        </w:tc>
        <w:tc>
          <w:tcPr>
            <w:tcW w:w="511" w:type="pct"/>
            <w:tcBorders>
              <w:left w:val="single" w:color="auto" w:sz="4" w:space="0"/>
            </w:tcBorders>
            <w:shd w:val="clear" w:color="auto" w:fill="auto"/>
            <w:vAlign w:val="center"/>
          </w:tcPr>
          <w:p w14:paraId="3C107BEB">
            <w:pPr>
              <w:spacing w:line="240" w:lineRule="atLeast"/>
              <w:ind w:left="-48" w:leftChars="-23" w:right="-65" w:rightChars="-31"/>
              <w:jc w:val="left"/>
              <w:rPr>
                <w:rFonts w:cs="宋体"/>
                <w:szCs w:val="24"/>
                <w:highlight w:val="none"/>
              </w:rPr>
            </w:pPr>
          </w:p>
        </w:tc>
        <w:tc>
          <w:tcPr>
            <w:tcW w:w="606" w:type="pct"/>
            <w:tcBorders>
              <w:left w:val="single" w:color="auto" w:sz="4" w:space="0"/>
            </w:tcBorders>
            <w:shd w:val="clear" w:color="auto" w:fill="auto"/>
            <w:vAlign w:val="center"/>
          </w:tcPr>
          <w:p w14:paraId="09FC77DA">
            <w:pPr>
              <w:spacing w:line="240" w:lineRule="atLeast"/>
              <w:ind w:left="-48" w:leftChars="-23" w:right="-65" w:rightChars="-31"/>
              <w:jc w:val="left"/>
              <w:rPr>
                <w:rFonts w:cs="宋体"/>
                <w:szCs w:val="24"/>
                <w:highlight w:val="none"/>
              </w:rPr>
            </w:pPr>
          </w:p>
        </w:tc>
        <w:tc>
          <w:tcPr>
            <w:tcW w:w="449" w:type="pct"/>
            <w:vMerge w:val="continue"/>
            <w:tcBorders>
              <w:left w:val="single" w:color="auto" w:sz="4" w:space="0"/>
            </w:tcBorders>
            <w:shd w:val="clear" w:color="auto" w:fill="auto"/>
            <w:vAlign w:val="center"/>
          </w:tcPr>
          <w:p w14:paraId="6D2266E6">
            <w:pPr>
              <w:spacing w:line="240" w:lineRule="atLeast"/>
              <w:ind w:left="-48" w:leftChars="-23" w:right="-65" w:rightChars="-31"/>
              <w:jc w:val="left"/>
              <w:rPr>
                <w:rFonts w:cs="宋体"/>
                <w:szCs w:val="24"/>
                <w:highlight w:val="none"/>
              </w:rPr>
            </w:pPr>
          </w:p>
        </w:tc>
        <w:tc>
          <w:tcPr>
            <w:tcW w:w="587" w:type="pct"/>
            <w:tcBorders>
              <w:left w:val="single" w:color="auto" w:sz="4" w:space="0"/>
            </w:tcBorders>
            <w:shd w:val="clear" w:color="auto" w:fill="auto"/>
            <w:vAlign w:val="center"/>
          </w:tcPr>
          <w:p w14:paraId="1D1CF3BB">
            <w:pPr>
              <w:spacing w:line="240" w:lineRule="atLeast"/>
              <w:ind w:left="-48" w:leftChars="-23" w:right="-65" w:rightChars="-31"/>
              <w:jc w:val="left"/>
              <w:rPr>
                <w:rFonts w:cs="宋体"/>
                <w:szCs w:val="24"/>
                <w:highlight w:val="none"/>
              </w:rPr>
            </w:pPr>
          </w:p>
        </w:tc>
      </w:tr>
      <w:tr w14:paraId="5B7302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340CCF77">
            <w:pPr>
              <w:tabs>
                <w:tab w:val="left" w:pos="61"/>
              </w:tabs>
              <w:jc w:val="center"/>
              <w:rPr>
                <w:highlight w:val="none"/>
              </w:rPr>
            </w:pPr>
          </w:p>
        </w:tc>
        <w:tc>
          <w:tcPr>
            <w:tcW w:w="201" w:type="pct"/>
            <w:vMerge w:val="continue"/>
            <w:shd w:val="clear" w:color="auto" w:fill="auto"/>
            <w:vAlign w:val="center"/>
          </w:tcPr>
          <w:p w14:paraId="49C022EB">
            <w:pPr>
              <w:tabs>
                <w:tab w:val="left" w:pos="0"/>
                <w:tab w:val="left" w:pos="56"/>
              </w:tabs>
              <w:ind w:left="547" w:hanging="478" w:hangingChars="228"/>
              <w:jc w:val="center"/>
              <w:rPr>
                <w:highlight w:val="none"/>
              </w:rPr>
            </w:pPr>
          </w:p>
        </w:tc>
        <w:tc>
          <w:tcPr>
            <w:tcW w:w="380" w:type="pct"/>
            <w:vMerge w:val="continue"/>
            <w:shd w:val="clear" w:color="auto" w:fill="auto"/>
            <w:vAlign w:val="center"/>
          </w:tcPr>
          <w:p w14:paraId="6962FC2D">
            <w:pPr>
              <w:spacing w:line="240" w:lineRule="atLeast"/>
              <w:ind w:left="-48" w:leftChars="-23" w:right="-65" w:rightChars="-31"/>
              <w:jc w:val="left"/>
              <w:rPr>
                <w:rFonts w:cs="宋体"/>
                <w:szCs w:val="24"/>
                <w:highlight w:val="none"/>
              </w:rPr>
            </w:pPr>
          </w:p>
        </w:tc>
        <w:tc>
          <w:tcPr>
            <w:tcW w:w="282" w:type="pct"/>
            <w:vMerge w:val="continue"/>
            <w:tcBorders>
              <w:left w:val="single" w:color="auto" w:sz="4" w:space="0"/>
            </w:tcBorders>
            <w:shd w:val="clear" w:color="auto" w:fill="auto"/>
            <w:vAlign w:val="center"/>
          </w:tcPr>
          <w:p w14:paraId="35CB7845">
            <w:pPr>
              <w:spacing w:line="240" w:lineRule="atLeast"/>
              <w:ind w:left="-48" w:leftChars="-23" w:right="-65" w:rightChars="-31"/>
              <w:jc w:val="left"/>
              <w:rPr>
                <w:rFonts w:cs="宋体"/>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5DD4C505">
            <w:pPr>
              <w:spacing w:line="240" w:lineRule="atLeast"/>
              <w:ind w:left="-48" w:leftChars="-23" w:right="-65" w:rightChars="-31"/>
              <w:jc w:val="left"/>
              <w:rPr>
                <w:rFonts w:cs="宋体"/>
                <w:szCs w:val="24"/>
                <w:highlight w:val="none"/>
              </w:rPr>
            </w:pPr>
          </w:p>
        </w:tc>
        <w:tc>
          <w:tcPr>
            <w:tcW w:w="692" w:type="pct"/>
            <w:vMerge w:val="continue"/>
            <w:tcBorders>
              <w:left w:val="single" w:color="auto" w:sz="4" w:space="0"/>
              <w:right w:val="single" w:color="auto" w:sz="4" w:space="0"/>
            </w:tcBorders>
            <w:vAlign w:val="center"/>
          </w:tcPr>
          <w:p w14:paraId="644FBDF9">
            <w:pPr>
              <w:spacing w:line="240" w:lineRule="atLeast"/>
              <w:ind w:left="-48" w:leftChars="-23" w:right="-65" w:rightChars="-31"/>
              <w:jc w:val="left"/>
              <w:rPr>
                <w:rFonts w:hint="eastAsia" w:cs="宋体"/>
                <w:szCs w:val="24"/>
                <w:highlight w:val="none"/>
              </w:rPr>
            </w:pPr>
          </w:p>
        </w:tc>
        <w:tc>
          <w:tcPr>
            <w:tcW w:w="560" w:type="pct"/>
            <w:tcBorders>
              <w:left w:val="single" w:color="auto" w:sz="4" w:space="0"/>
            </w:tcBorders>
            <w:shd w:val="clear" w:color="auto" w:fill="auto"/>
            <w:vAlign w:val="center"/>
          </w:tcPr>
          <w:p w14:paraId="0BCA3F8C">
            <w:pPr>
              <w:spacing w:line="240" w:lineRule="atLeast"/>
              <w:ind w:left="-48" w:leftChars="-23" w:right="-65" w:rightChars="-31"/>
              <w:jc w:val="left"/>
              <w:rPr>
                <w:rFonts w:hint="default" w:eastAsia="宋体" w:cs="宋体"/>
                <w:szCs w:val="24"/>
                <w:highlight w:val="none"/>
                <w:lang w:val="en-US" w:eastAsia="zh-CN"/>
              </w:rPr>
            </w:pPr>
            <w:r>
              <w:rPr>
                <w:rFonts w:hint="eastAsia" w:cs="宋体"/>
                <w:szCs w:val="24"/>
                <w:highlight w:val="none"/>
                <w:lang w:val="en-US" w:eastAsia="zh-CN"/>
              </w:rPr>
              <w:t>....</w:t>
            </w:r>
          </w:p>
        </w:tc>
        <w:tc>
          <w:tcPr>
            <w:tcW w:w="511" w:type="pct"/>
            <w:tcBorders>
              <w:left w:val="single" w:color="auto" w:sz="4" w:space="0"/>
            </w:tcBorders>
            <w:shd w:val="clear" w:color="auto" w:fill="auto"/>
            <w:vAlign w:val="center"/>
          </w:tcPr>
          <w:p w14:paraId="53DF6E07">
            <w:pPr>
              <w:spacing w:line="240" w:lineRule="atLeast"/>
              <w:ind w:left="-48" w:leftChars="-23" w:right="-65" w:rightChars="-31"/>
              <w:jc w:val="left"/>
              <w:rPr>
                <w:rFonts w:cs="宋体"/>
                <w:szCs w:val="24"/>
                <w:highlight w:val="none"/>
              </w:rPr>
            </w:pPr>
          </w:p>
        </w:tc>
        <w:tc>
          <w:tcPr>
            <w:tcW w:w="606" w:type="pct"/>
            <w:tcBorders>
              <w:left w:val="single" w:color="auto" w:sz="4" w:space="0"/>
            </w:tcBorders>
            <w:shd w:val="clear" w:color="auto" w:fill="auto"/>
            <w:vAlign w:val="center"/>
          </w:tcPr>
          <w:p w14:paraId="632EA23A">
            <w:pPr>
              <w:spacing w:line="240" w:lineRule="atLeast"/>
              <w:ind w:left="-48" w:leftChars="-23" w:right="-65" w:rightChars="-31"/>
              <w:jc w:val="left"/>
              <w:rPr>
                <w:rFonts w:cs="宋体"/>
                <w:szCs w:val="24"/>
                <w:highlight w:val="none"/>
              </w:rPr>
            </w:pPr>
          </w:p>
        </w:tc>
        <w:tc>
          <w:tcPr>
            <w:tcW w:w="449" w:type="pct"/>
            <w:vMerge w:val="continue"/>
            <w:tcBorders>
              <w:left w:val="single" w:color="auto" w:sz="4" w:space="0"/>
            </w:tcBorders>
            <w:shd w:val="clear" w:color="auto" w:fill="auto"/>
            <w:vAlign w:val="center"/>
          </w:tcPr>
          <w:p w14:paraId="63350A1D">
            <w:pPr>
              <w:spacing w:line="240" w:lineRule="atLeast"/>
              <w:ind w:left="-48" w:leftChars="-23" w:right="-65" w:rightChars="-31"/>
              <w:jc w:val="left"/>
              <w:rPr>
                <w:rFonts w:cs="宋体"/>
                <w:szCs w:val="24"/>
                <w:highlight w:val="none"/>
              </w:rPr>
            </w:pPr>
          </w:p>
        </w:tc>
        <w:tc>
          <w:tcPr>
            <w:tcW w:w="587" w:type="pct"/>
            <w:tcBorders>
              <w:left w:val="single" w:color="auto" w:sz="4" w:space="0"/>
            </w:tcBorders>
            <w:shd w:val="clear" w:color="auto" w:fill="auto"/>
            <w:vAlign w:val="center"/>
          </w:tcPr>
          <w:p w14:paraId="23BFD663">
            <w:pPr>
              <w:spacing w:line="240" w:lineRule="atLeast"/>
              <w:ind w:left="-48" w:leftChars="-23" w:right="-65" w:rightChars="-31"/>
              <w:jc w:val="left"/>
              <w:rPr>
                <w:rFonts w:cs="宋体"/>
                <w:szCs w:val="24"/>
                <w:highlight w:val="none"/>
              </w:rPr>
            </w:pPr>
          </w:p>
        </w:tc>
      </w:tr>
      <w:tr w14:paraId="0134A9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DEEA336">
            <w:pPr>
              <w:tabs>
                <w:tab w:val="left" w:pos="61"/>
              </w:tabs>
              <w:jc w:val="center"/>
              <w:rPr>
                <w:highlight w:val="none"/>
              </w:rPr>
            </w:pPr>
          </w:p>
        </w:tc>
        <w:tc>
          <w:tcPr>
            <w:tcW w:w="201" w:type="pct"/>
            <w:vMerge w:val="continue"/>
            <w:shd w:val="clear" w:color="auto" w:fill="auto"/>
            <w:vAlign w:val="center"/>
          </w:tcPr>
          <w:p w14:paraId="274A9460">
            <w:pPr>
              <w:tabs>
                <w:tab w:val="left" w:pos="0"/>
                <w:tab w:val="left" w:pos="56"/>
              </w:tabs>
              <w:ind w:left="547" w:hanging="478" w:hangingChars="228"/>
              <w:jc w:val="center"/>
              <w:rPr>
                <w:highlight w:val="none"/>
              </w:rPr>
            </w:pPr>
          </w:p>
        </w:tc>
        <w:tc>
          <w:tcPr>
            <w:tcW w:w="380" w:type="pct"/>
            <w:vMerge w:val="continue"/>
            <w:shd w:val="clear" w:color="auto" w:fill="auto"/>
            <w:vAlign w:val="center"/>
          </w:tcPr>
          <w:p w14:paraId="7CDAF0CC">
            <w:pPr>
              <w:spacing w:line="240" w:lineRule="atLeast"/>
              <w:ind w:left="-48" w:leftChars="-23" w:right="-65" w:rightChars="-31"/>
              <w:jc w:val="left"/>
              <w:rPr>
                <w:rFonts w:cs="宋体"/>
                <w:szCs w:val="24"/>
                <w:highlight w:val="none"/>
              </w:rPr>
            </w:pPr>
          </w:p>
        </w:tc>
        <w:tc>
          <w:tcPr>
            <w:tcW w:w="282" w:type="pct"/>
            <w:vMerge w:val="continue"/>
            <w:tcBorders>
              <w:left w:val="single" w:color="auto" w:sz="4" w:space="0"/>
            </w:tcBorders>
            <w:shd w:val="clear" w:color="auto" w:fill="auto"/>
            <w:vAlign w:val="center"/>
          </w:tcPr>
          <w:p w14:paraId="48C6097F">
            <w:pPr>
              <w:spacing w:line="240" w:lineRule="atLeast"/>
              <w:ind w:left="-48" w:leftChars="-23" w:right="-65" w:rightChars="-31"/>
              <w:jc w:val="left"/>
              <w:rPr>
                <w:rFonts w:cs="宋体"/>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3ADCD661">
            <w:pPr>
              <w:spacing w:line="240" w:lineRule="atLeast"/>
              <w:ind w:left="-48" w:leftChars="-23" w:right="-65" w:rightChars="-31"/>
              <w:jc w:val="left"/>
              <w:rPr>
                <w:rFonts w:cs="宋体"/>
                <w:szCs w:val="24"/>
                <w:highlight w:val="none"/>
              </w:rPr>
            </w:pPr>
          </w:p>
        </w:tc>
        <w:tc>
          <w:tcPr>
            <w:tcW w:w="692" w:type="pct"/>
            <w:vMerge w:val="restart"/>
            <w:tcBorders>
              <w:left w:val="single" w:color="auto" w:sz="4" w:space="0"/>
              <w:right w:val="single" w:color="auto" w:sz="4" w:space="0"/>
            </w:tcBorders>
            <w:vAlign w:val="center"/>
          </w:tcPr>
          <w:p w14:paraId="0BDEE498">
            <w:pPr>
              <w:spacing w:line="240" w:lineRule="atLeast"/>
              <w:ind w:left="-48" w:leftChars="-23" w:right="-65" w:rightChars="-31"/>
              <w:jc w:val="left"/>
              <w:rPr>
                <w:rFonts w:hint="eastAsia" w:cs="宋体"/>
                <w:szCs w:val="24"/>
                <w:highlight w:val="none"/>
              </w:rPr>
            </w:pPr>
            <w:r>
              <w:rPr>
                <w:rFonts w:hint="eastAsia" w:cs="宋体"/>
                <w:szCs w:val="24"/>
                <w:highlight w:val="none"/>
              </w:rPr>
              <w:t>制造费用</w:t>
            </w:r>
          </w:p>
        </w:tc>
        <w:tc>
          <w:tcPr>
            <w:tcW w:w="560" w:type="pct"/>
            <w:tcBorders>
              <w:left w:val="single" w:color="auto" w:sz="4" w:space="0"/>
            </w:tcBorders>
            <w:shd w:val="clear" w:color="auto" w:fill="auto"/>
            <w:vAlign w:val="center"/>
          </w:tcPr>
          <w:p w14:paraId="0495CBD2">
            <w:pPr>
              <w:spacing w:line="240" w:lineRule="atLeast"/>
              <w:ind w:left="-48" w:leftChars="-23" w:right="-65" w:rightChars="-31"/>
              <w:jc w:val="left"/>
              <w:rPr>
                <w:rFonts w:cs="宋体"/>
                <w:szCs w:val="24"/>
                <w:highlight w:val="none"/>
              </w:rPr>
            </w:pPr>
            <w:r>
              <w:rPr>
                <w:rFonts w:cs="宋体"/>
                <w:szCs w:val="24"/>
                <w:highlight w:val="none"/>
                <w:lang w:val="en-US" w:eastAsia="zh-CN"/>
              </w:rPr>
              <w:t>设备折旧费</w:t>
            </w:r>
          </w:p>
        </w:tc>
        <w:tc>
          <w:tcPr>
            <w:tcW w:w="511" w:type="pct"/>
            <w:tcBorders>
              <w:left w:val="single" w:color="auto" w:sz="4" w:space="0"/>
            </w:tcBorders>
            <w:shd w:val="clear" w:color="auto" w:fill="auto"/>
            <w:vAlign w:val="center"/>
          </w:tcPr>
          <w:p w14:paraId="2BC27F78">
            <w:pPr>
              <w:spacing w:line="240" w:lineRule="atLeast"/>
              <w:ind w:left="-48" w:leftChars="-23" w:right="-65" w:rightChars="-31"/>
              <w:jc w:val="left"/>
              <w:rPr>
                <w:rFonts w:hint="eastAsia" w:eastAsia="宋体" w:cs="宋体"/>
                <w:szCs w:val="24"/>
                <w:highlight w:val="none"/>
                <w:lang w:val="en-US" w:eastAsia="zh-CN"/>
              </w:rPr>
            </w:pPr>
          </w:p>
        </w:tc>
        <w:tc>
          <w:tcPr>
            <w:tcW w:w="606" w:type="pct"/>
            <w:tcBorders>
              <w:left w:val="single" w:color="auto" w:sz="4" w:space="0"/>
            </w:tcBorders>
            <w:shd w:val="clear" w:color="auto" w:fill="auto"/>
            <w:vAlign w:val="center"/>
          </w:tcPr>
          <w:p w14:paraId="326B11C9">
            <w:pPr>
              <w:spacing w:line="240" w:lineRule="atLeast"/>
              <w:ind w:left="-48" w:leftChars="-23" w:right="-65" w:rightChars="-31"/>
              <w:jc w:val="left"/>
              <w:rPr>
                <w:rFonts w:cs="宋体"/>
                <w:szCs w:val="24"/>
                <w:highlight w:val="none"/>
              </w:rPr>
            </w:pPr>
          </w:p>
        </w:tc>
        <w:tc>
          <w:tcPr>
            <w:tcW w:w="449" w:type="pct"/>
            <w:vMerge w:val="continue"/>
            <w:tcBorders>
              <w:left w:val="single" w:color="auto" w:sz="4" w:space="0"/>
            </w:tcBorders>
            <w:shd w:val="clear" w:color="auto" w:fill="auto"/>
            <w:vAlign w:val="center"/>
          </w:tcPr>
          <w:p w14:paraId="25566F59">
            <w:pPr>
              <w:spacing w:line="240" w:lineRule="atLeast"/>
              <w:ind w:left="-48" w:leftChars="-23" w:right="-65" w:rightChars="-31"/>
              <w:jc w:val="left"/>
              <w:rPr>
                <w:rFonts w:cs="宋体"/>
                <w:szCs w:val="24"/>
                <w:highlight w:val="none"/>
              </w:rPr>
            </w:pPr>
          </w:p>
        </w:tc>
        <w:tc>
          <w:tcPr>
            <w:tcW w:w="587" w:type="pct"/>
            <w:tcBorders>
              <w:left w:val="single" w:color="auto" w:sz="4" w:space="0"/>
            </w:tcBorders>
            <w:shd w:val="clear" w:color="auto" w:fill="auto"/>
            <w:vAlign w:val="center"/>
          </w:tcPr>
          <w:p w14:paraId="7836A0C9">
            <w:pPr>
              <w:spacing w:line="240" w:lineRule="atLeast"/>
              <w:ind w:left="-48" w:leftChars="-23" w:right="-65" w:rightChars="-31"/>
              <w:jc w:val="left"/>
              <w:rPr>
                <w:rFonts w:cs="宋体"/>
                <w:szCs w:val="24"/>
                <w:highlight w:val="none"/>
              </w:rPr>
            </w:pPr>
          </w:p>
        </w:tc>
      </w:tr>
      <w:tr w14:paraId="51C57E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4A6BBF4E">
            <w:pPr>
              <w:tabs>
                <w:tab w:val="left" w:pos="61"/>
              </w:tabs>
              <w:jc w:val="center"/>
              <w:rPr>
                <w:highlight w:val="none"/>
              </w:rPr>
            </w:pPr>
          </w:p>
        </w:tc>
        <w:tc>
          <w:tcPr>
            <w:tcW w:w="201" w:type="pct"/>
            <w:vMerge w:val="continue"/>
            <w:shd w:val="clear" w:color="auto" w:fill="auto"/>
            <w:vAlign w:val="center"/>
          </w:tcPr>
          <w:p w14:paraId="45584A0D">
            <w:pPr>
              <w:tabs>
                <w:tab w:val="left" w:pos="0"/>
                <w:tab w:val="left" w:pos="56"/>
              </w:tabs>
              <w:ind w:left="547" w:hanging="478" w:hangingChars="228"/>
              <w:jc w:val="center"/>
              <w:rPr>
                <w:highlight w:val="none"/>
              </w:rPr>
            </w:pPr>
          </w:p>
        </w:tc>
        <w:tc>
          <w:tcPr>
            <w:tcW w:w="380" w:type="pct"/>
            <w:vMerge w:val="continue"/>
            <w:shd w:val="clear" w:color="auto" w:fill="auto"/>
            <w:vAlign w:val="center"/>
          </w:tcPr>
          <w:p w14:paraId="55C1C6CE">
            <w:pPr>
              <w:spacing w:line="240" w:lineRule="atLeast"/>
              <w:ind w:left="-48" w:leftChars="-23" w:right="-65" w:rightChars="-31"/>
              <w:jc w:val="left"/>
              <w:rPr>
                <w:rFonts w:cs="宋体"/>
                <w:szCs w:val="24"/>
                <w:highlight w:val="none"/>
              </w:rPr>
            </w:pPr>
          </w:p>
        </w:tc>
        <w:tc>
          <w:tcPr>
            <w:tcW w:w="282" w:type="pct"/>
            <w:vMerge w:val="continue"/>
            <w:tcBorders>
              <w:left w:val="single" w:color="auto" w:sz="4" w:space="0"/>
            </w:tcBorders>
            <w:shd w:val="clear" w:color="auto" w:fill="auto"/>
            <w:vAlign w:val="center"/>
          </w:tcPr>
          <w:p w14:paraId="1D730B05">
            <w:pPr>
              <w:spacing w:line="240" w:lineRule="atLeast"/>
              <w:ind w:left="-48" w:leftChars="-23" w:right="-65" w:rightChars="-31"/>
              <w:jc w:val="left"/>
              <w:rPr>
                <w:rFonts w:cs="宋体"/>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4C39D10B">
            <w:pPr>
              <w:spacing w:line="240" w:lineRule="atLeast"/>
              <w:ind w:left="-48" w:leftChars="-23" w:right="-65" w:rightChars="-31"/>
              <w:jc w:val="left"/>
              <w:rPr>
                <w:rFonts w:cs="宋体"/>
                <w:szCs w:val="24"/>
                <w:highlight w:val="none"/>
              </w:rPr>
            </w:pPr>
          </w:p>
        </w:tc>
        <w:tc>
          <w:tcPr>
            <w:tcW w:w="692" w:type="pct"/>
            <w:vMerge w:val="continue"/>
            <w:tcBorders>
              <w:left w:val="single" w:color="auto" w:sz="4" w:space="0"/>
              <w:right w:val="single" w:color="auto" w:sz="4" w:space="0"/>
            </w:tcBorders>
            <w:vAlign w:val="center"/>
          </w:tcPr>
          <w:p w14:paraId="375ABDF3">
            <w:pPr>
              <w:spacing w:line="240" w:lineRule="atLeast"/>
              <w:ind w:left="-48" w:leftChars="-23" w:right="-65" w:rightChars="-31"/>
              <w:jc w:val="left"/>
              <w:rPr>
                <w:rFonts w:hint="eastAsia" w:cs="宋体"/>
                <w:szCs w:val="24"/>
                <w:highlight w:val="none"/>
              </w:rPr>
            </w:pPr>
          </w:p>
        </w:tc>
        <w:tc>
          <w:tcPr>
            <w:tcW w:w="560" w:type="pct"/>
            <w:tcBorders>
              <w:left w:val="single" w:color="auto" w:sz="4" w:space="0"/>
            </w:tcBorders>
            <w:shd w:val="clear" w:color="auto" w:fill="auto"/>
            <w:vAlign w:val="center"/>
          </w:tcPr>
          <w:p w14:paraId="2B8D6D48">
            <w:pPr>
              <w:spacing w:line="240" w:lineRule="atLeast"/>
              <w:ind w:left="-48" w:leftChars="-23" w:right="-65" w:rightChars="-31"/>
              <w:jc w:val="left"/>
              <w:rPr>
                <w:rFonts w:hint="default" w:eastAsia="宋体" w:cs="宋体"/>
                <w:szCs w:val="24"/>
                <w:highlight w:val="none"/>
                <w:lang w:val="en-US" w:eastAsia="zh-CN"/>
              </w:rPr>
            </w:pPr>
            <w:r>
              <w:rPr>
                <w:rFonts w:hint="eastAsia" w:cs="宋体"/>
                <w:szCs w:val="24"/>
                <w:highlight w:val="none"/>
                <w:lang w:val="en-US" w:eastAsia="zh-CN"/>
              </w:rPr>
              <w:t>...</w:t>
            </w:r>
          </w:p>
        </w:tc>
        <w:tc>
          <w:tcPr>
            <w:tcW w:w="511" w:type="pct"/>
            <w:tcBorders>
              <w:left w:val="single" w:color="auto" w:sz="4" w:space="0"/>
            </w:tcBorders>
            <w:shd w:val="clear" w:color="auto" w:fill="auto"/>
            <w:vAlign w:val="center"/>
          </w:tcPr>
          <w:p w14:paraId="3CBC0EC8">
            <w:pPr>
              <w:spacing w:line="240" w:lineRule="atLeast"/>
              <w:ind w:left="-48" w:leftChars="-23" w:right="-65" w:rightChars="-31"/>
              <w:jc w:val="left"/>
              <w:rPr>
                <w:rFonts w:hint="eastAsia" w:eastAsia="宋体" w:cs="宋体"/>
                <w:szCs w:val="24"/>
                <w:highlight w:val="none"/>
                <w:lang w:val="en-US" w:eastAsia="zh-CN"/>
              </w:rPr>
            </w:pPr>
          </w:p>
        </w:tc>
        <w:tc>
          <w:tcPr>
            <w:tcW w:w="606" w:type="pct"/>
            <w:tcBorders>
              <w:left w:val="single" w:color="auto" w:sz="4" w:space="0"/>
            </w:tcBorders>
            <w:shd w:val="clear" w:color="auto" w:fill="auto"/>
            <w:vAlign w:val="center"/>
          </w:tcPr>
          <w:p w14:paraId="4CC7E33A">
            <w:pPr>
              <w:spacing w:line="240" w:lineRule="atLeast"/>
              <w:ind w:left="-48" w:leftChars="-23" w:right="-65" w:rightChars="-31"/>
              <w:jc w:val="left"/>
              <w:rPr>
                <w:rFonts w:cs="宋体"/>
                <w:szCs w:val="24"/>
                <w:highlight w:val="none"/>
              </w:rPr>
            </w:pPr>
          </w:p>
        </w:tc>
        <w:tc>
          <w:tcPr>
            <w:tcW w:w="449" w:type="pct"/>
            <w:vMerge w:val="continue"/>
            <w:tcBorders>
              <w:left w:val="single" w:color="auto" w:sz="4" w:space="0"/>
            </w:tcBorders>
            <w:shd w:val="clear" w:color="auto" w:fill="auto"/>
            <w:vAlign w:val="center"/>
          </w:tcPr>
          <w:p w14:paraId="7726D83B">
            <w:pPr>
              <w:spacing w:line="240" w:lineRule="atLeast"/>
              <w:ind w:left="-48" w:leftChars="-23" w:right="-65" w:rightChars="-31"/>
              <w:jc w:val="left"/>
              <w:rPr>
                <w:rFonts w:cs="宋体"/>
                <w:szCs w:val="24"/>
                <w:highlight w:val="none"/>
              </w:rPr>
            </w:pPr>
          </w:p>
        </w:tc>
        <w:tc>
          <w:tcPr>
            <w:tcW w:w="587" w:type="pct"/>
            <w:tcBorders>
              <w:left w:val="single" w:color="auto" w:sz="4" w:space="0"/>
            </w:tcBorders>
            <w:shd w:val="clear" w:color="auto" w:fill="auto"/>
            <w:vAlign w:val="center"/>
          </w:tcPr>
          <w:p w14:paraId="48342216">
            <w:pPr>
              <w:spacing w:line="240" w:lineRule="atLeast"/>
              <w:ind w:left="-48" w:leftChars="-23" w:right="-65" w:rightChars="-31"/>
              <w:jc w:val="left"/>
              <w:rPr>
                <w:rFonts w:cs="宋体"/>
                <w:szCs w:val="24"/>
                <w:highlight w:val="none"/>
              </w:rPr>
            </w:pPr>
          </w:p>
        </w:tc>
      </w:tr>
      <w:tr w14:paraId="73488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0785DCA">
            <w:pPr>
              <w:tabs>
                <w:tab w:val="left" w:pos="61"/>
              </w:tabs>
              <w:jc w:val="center"/>
              <w:rPr>
                <w:highlight w:val="none"/>
              </w:rPr>
            </w:pPr>
          </w:p>
        </w:tc>
        <w:tc>
          <w:tcPr>
            <w:tcW w:w="201" w:type="pct"/>
            <w:vMerge w:val="continue"/>
            <w:shd w:val="clear" w:color="auto" w:fill="auto"/>
            <w:vAlign w:val="center"/>
          </w:tcPr>
          <w:p w14:paraId="3F4BFBC8">
            <w:pPr>
              <w:tabs>
                <w:tab w:val="left" w:pos="0"/>
                <w:tab w:val="left" w:pos="56"/>
              </w:tabs>
              <w:ind w:left="547" w:hanging="478" w:hangingChars="228"/>
              <w:jc w:val="center"/>
              <w:rPr>
                <w:highlight w:val="none"/>
              </w:rPr>
            </w:pPr>
          </w:p>
        </w:tc>
        <w:tc>
          <w:tcPr>
            <w:tcW w:w="380" w:type="pct"/>
            <w:vMerge w:val="continue"/>
            <w:shd w:val="clear" w:color="auto" w:fill="auto"/>
            <w:vAlign w:val="center"/>
          </w:tcPr>
          <w:p w14:paraId="2F6229E6">
            <w:pPr>
              <w:spacing w:line="240" w:lineRule="atLeast"/>
              <w:ind w:left="-48" w:leftChars="-23" w:right="-65" w:rightChars="-31"/>
              <w:jc w:val="left"/>
              <w:rPr>
                <w:rFonts w:cs="宋体"/>
                <w:szCs w:val="24"/>
                <w:highlight w:val="none"/>
              </w:rPr>
            </w:pPr>
          </w:p>
        </w:tc>
        <w:tc>
          <w:tcPr>
            <w:tcW w:w="282" w:type="pct"/>
            <w:vMerge w:val="continue"/>
            <w:tcBorders>
              <w:left w:val="single" w:color="auto" w:sz="4" w:space="0"/>
            </w:tcBorders>
            <w:shd w:val="clear" w:color="auto" w:fill="auto"/>
            <w:vAlign w:val="center"/>
          </w:tcPr>
          <w:p w14:paraId="73C91840">
            <w:pPr>
              <w:spacing w:line="240" w:lineRule="atLeast"/>
              <w:ind w:left="-48" w:leftChars="-23" w:right="-65" w:rightChars="-31"/>
              <w:jc w:val="left"/>
              <w:rPr>
                <w:rFonts w:cs="宋体"/>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7D8FED3D">
            <w:pPr>
              <w:spacing w:line="240" w:lineRule="atLeast"/>
              <w:ind w:left="-48" w:leftChars="-23" w:right="-65" w:rightChars="-31"/>
              <w:jc w:val="left"/>
              <w:rPr>
                <w:rFonts w:cs="宋体"/>
                <w:szCs w:val="24"/>
                <w:highlight w:val="none"/>
              </w:rPr>
            </w:pPr>
          </w:p>
        </w:tc>
        <w:tc>
          <w:tcPr>
            <w:tcW w:w="692" w:type="pct"/>
            <w:tcBorders>
              <w:left w:val="single" w:color="auto" w:sz="4" w:space="0"/>
              <w:right w:val="single" w:color="auto" w:sz="4" w:space="0"/>
            </w:tcBorders>
            <w:vAlign w:val="center"/>
          </w:tcPr>
          <w:p w14:paraId="68935EAD">
            <w:pPr>
              <w:spacing w:line="240" w:lineRule="atLeast"/>
              <w:ind w:left="-48" w:leftChars="-23" w:right="-65" w:rightChars="-31"/>
              <w:jc w:val="left"/>
              <w:rPr>
                <w:rFonts w:hint="default" w:eastAsia="宋体" w:cs="宋体"/>
                <w:szCs w:val="24"/>
                <w:highlight w:val="none"/>
                <w:lang w:val="en-US" w:eastAsia="zh-CN"/>
              </w:rPr>
            </w:pPr>
            <w:r>
              <w:rPr>
                <w:rFonts w:hint="eastAsia" w:cs="宋体"/>
                <w:szCs w:val="24"/>
                <w:highlight w:val="none"/>
                <w:lang w:val="en-US" w:eastAsia="zh-CN"/>
              </w:rPr>
              <w:t>其他成本</w:t>
            </w:r>
          </w:p>
        </w:tc>
        <w:tc>
          <w:tcPr>
            <w:tcW w:w="560" w:type="pct"/>
            <w:tcBorders>
              <w:left w:val="single" w:color="auto" w:sz="4" w:space="0"/>
            </w:tcBorders>
            <w:shd w:val="clear" w:color="auto" w:fill="auto"/>
            <w:vAlign w:val="center"/>
          </w:tcPr>
          <w:p w14:paraId="0553063D">
            <w:pPr>
              <w:spacing w:line="240" w:lineRule="atLeast"/>
              <w:ind w:left="-48" w:leftChars="-23" w:right="-65" w:rightChars="-31"/>
              <w:jc w:val="left"/>
              <w:rPr>
                <w:rFonts w:hint="eastAsia" w:eastAsia="宋体" w:cs="宋体"/>
                <w:szCs w:val="24"/>
                <w:highlight w:val="none"/>
                <w:lang w:val="en-US" w:eastAsia="zh-CN"/>
              </w:rPr>
            </w:pPr>
          </w:p>
        </w:tc>
        <w:tc>
          <w:tcPr>
            <w:tcW w:w="511" w:type="pct"/>
            <w:tcBorders>
              <w:left w:val="single" w:color="auto" w:sz="4" w:space="0"/>
            </w:tcBorders>
            <w:shd w:val="clear" w:color="auto" w:fill="auto"/>
            <w:vAlign w:val="center"/>
          </w:tcPr>
          <w:p w14:paraId="43E8DB40">
            <w:pPr>
              <w:spacing w:line="240" w:lineRule="atLeast"/>
              <w:ind w:left="-48" w:leftChars="-23" w:right="-65" w:rightChars="-31"/>
              <w:jc w:val="left"/>
              <w:rPr>
                <w:rFonts w:hint="eastAsia" w:eastAsia="宋体" w:cs="宋体"/>
                <w:szCs w:val="24"/>
                <w:highlight w:val="none"/>
                <w:lang w:val="en-US" w:eastAsia="zh-CN"/>
              </w:rPr>
            </w:pPr>
          </w:p>
        </w:tc>
        <w:tc>
          <w:tcPr>
            <w:tcW w:w="606" w:type="pct"/>
            <w:tcBorders>
              <w:left w:val="single" w:color="auto" w:sz="4" w:space="0"/>
            </w:tcBorders>
            <w:shd w:val="clear" w:color="auto" w:fill="auto"/>
            <w:vAlign w:val="center"/>
          </w:tcPr>
          <w:p w14:paraId="4F6E5CBB">
            <w:pPr>
              <w:spacing w:line="240" w:lineRule="atLeast"/>
              <w:ind w:left="-48" w:leftChars="-23" w:right="-65" w:rightChars="-31"/>
              <w:jc w:val="left"/>
              <w:rPr>
                <w:rFonts w:cs="宋体"/>
                <w:szCs w:val="24"/>
                <w:highlight w:val="none"/>
              </w:rPr>
            </w:pPr>
          </w:p>
        </w:tc>
        <w:tc>
          <w:tcPr>
            <w:tcW w:w="449" w:type="pct"/>
            <w:vMerge w:val="continue"/>
            <w:tcBorders>
              <w:left w:val="single" w:color="auto" w:sz="4" w:space="0"/>
            </w:tcBorders>
            <w:shd w:val="clear" w:color="auto" w:fill="auto"/>
            <w:vAlign w:val="center"/>
          </w:tcPr>
          <w:p w14:paraId="456AAD8A">
            <w:pPr>
              <w:spacing w:line="240" w:lineRule="atLeast"/>
              <w:ind w:left="-48" w:leftChars="-23" w:right="-65" w:rightChars="-31"/>
              <w:jc w:val="left"/>
              <w:rPr>
                <w:rFonts w:cs="宋体"/>
                <w:szCs w:val="24"/>
                <w:highlight w:val="none"/>
              </w:rPr>
            </w:pPr>
          </w:p>
        </w:tc>
        <w:tc>
          <w:tcPr>
            <w:tcW w:w="587" w:type="pct"/>
            <w:tcBorders>
              <w:left w:val="single" w:color="auto" w:sz="4" w:space="0"/>
            </w:tcBorders>
            <w:shd w:val="clear" w:color="auto" w:fill="auto"/>
            <w:vAlign w:val="center"/>
          </w:tcPr>
          <w:p w14:paraId="64700C9D">
            <w:pPr>
              <w:spacing w:line="240" w:lineRule="atLeast"/>
              <w:ind w:left="-48" w:leftChars="-23" w:right="-65" w:rightChars="-31"/>
              <w:jc w:val="left"/>
              <w:rPr>
                <w:rFonts w:cs="宋体"/>
                <w:szCs w:val="24"/>
                <w:highlight w:val="none"/>
              </w:rPr>
            </w:pPr>
          </w:p>
        </w:tc>
      </w:tr>
      <w:tr w14:paraId="2F2231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shd w:val="clear" w:color="auto" w:fill="auto"/>
            <w:vAlign w:val="center"/>
          </w:tcPr>
          <w:p w14:paraId="0A878868">
            <w:pPr>
              <w:tabs>
                <w:tab w:val="left" w:pos="61"/>
              </w:tabs>
              <w:jc w:val="center"/>
              <w:rPr>
                <w:rFonts w:hint="eastAsia" w:eastAsia="宋体"/>
                <w:highlight w:val="none"/>
                <w:lang w:val="en-US" w:eastAsia="zh-CN"/>
              </w:rPr>
            </w:pPr>
            <w:r>
              <w:rPr>
                <w:rFonts w:hint="eastAsia"/>
                <w:highlight w:val="none"/>
                <w:lang w:val="en-US" w:eastAsia="zh-CN"/>
              </w:rPr>
              <w:t>2</w:t>
            </w:r>
          </w:p>
        </w:tc>
        <w:tc>
          <w:tcPr>
            <w:tcW w:w="201" w:type="pct"/>
            <w:shd w:val="clear" w:color="auto" w:fill="auto"/>
            <w:vAlign w:val="center"/>
          </w:tcPr>
          <w:p w14:paraId="0D704F3B">
            <w:pPr>
              <w:tabs>
                <w:tab w:val="left" w:pos="0"/>
                <w:tab w:val="left" w:pos="56"/>
              </w:tabs>
              <w:ind w:left="547" w:hanging="478" w:hangingChars="228"/>
              <w:jc w:val="center"/>
              <w:rPr>
                <w:highlight w:val="none"/>
              </w:rPr>
            </w:pPr>
          </w:p>
        </w:tc>
        <w:tc>
          <w:tcPr>
            <w:tcW w:w="380" w:type="pct"/>
            <w:shd w:val="clear" w:color="auto" w:fill="auto"/>
            <w:vAlign w:val="center"/>
          </w:tcPr>
          <w:p w14:paraId="03244C76">
            <w:pPr>
              <w:spacing w:line="240" w:lineRule="atLeast"/>
              <w:ind w:left="-48" w:leftChars="-23" w:right="-65" w:rightChars="-31"/>
              <w:jc w:val="left"/>
              <w:rPr>
                <w:rFonts w:cs="宋体"/>
                <w:szCs w:val="24"/>
                <w:highlight w:val="none"/>
              </w:rPr>
            </w:pPr>
          </w:p>
        </w:tc>
        <w:tc>
          <w:tcPr>
            <w:tcW w:w="282" w:type="pct"/>
            <w:tcBorders>
              <w:left w:val="single" w:color="auto" w:sz="4" w:space="0"/>
            </w:tcBorders>
            <w:shd w:val="clear" w:color="auto" w:fill="auto"/>
            <w:vAlign w:val="center"/>
          </w:tcPr>
          <w:p w14:paraId="5E2BAAEC">
            <w:pPr>
              <w:spacing w:line="240" w:lineRule="atLeast"/>
              <w:ind w:left="-48" w:leftChars="-23" w:right="-65" w:rightChars="-31"/>
              <w:jc w:val="left"/>
              <w:rPr>
                <w:rFonts w:cs="宋体"/>
                <w:szCs w:val="24"/>
                <w:highlight w:val="none"/>
              </w:rPr>
            </w:pPr>
          </w:p>
        </w:tc>
        <w:tc>
          <w:tcPr>
            <w:tcW w:w="478" w:type="pct"/>
            <w:tcBorders>
              <w:left w:val="single" w:color="auto" w:sz="4" w:space="0"/>
              <w:right w:val="single" w:color="auto" w:sz="4" w:space="0"/>
            </w:tcBorders>
            <w:shd w:val="clear" w:color="auto" w:fill="auto"/>
            <w:vAlign w:val="center"/>
          </w:tcPr>
          <w:p w14:paraId="59016410">
            <w:pPr>
              <w:spacing w:line="240" w:lineRule="atLeast"/>
              <w:ind w:left="-48" w:leftChars="-23" w:right="-65" w:rightChars="-31"/>
              <w:jc w:val="left"/>
              <w:rPr>
                <w:rFonts w:cs="宋体"/>
                <w:szCs w:val="24"/>
                <w:highlight w:val="none"/>
              </w:rPr>
            </w:pPr>
          </w:p>
        </w:tc>
        <w:tc>
          <w:tcPr>
            <w:tcW w:w="692" w:type="pct"/>
            <w:tcBorders>
              <w:left w:val="single" w:color="auto" w:sz="4" w:space="0"/>
              <w:right w:val="single" w:color="auto" w:sz="4" w:space="0"/>
            </w:tcBorders>
          </w:tcPr>
          <w:p w14:paraId="295CA7E0">
            <w:pPr>
              <w:spacing w:line="240" w:lineRule="atLeast"/>
              <w:ind w:left="-48" w:leftChars="-23" w:right="-65" w:rightChars="-31"/>
              <w:jc w:val="left"/>
              <w:rPr>
                <w:rFonts w:hint="eastAsia" w:cs="宋体"/>
                <w:szCs w:val="24"/>
                <w:highlight w:val="none"/>
              </w:rPr>
            </w:pPr>
          </w:p>
        </w:tc>
        <w:tc>
          <w:tcPr>
            <w:tcW w:w="560" w:type="pct"/>
            <w:tcBorders>
              <w:left w:val="single" w:color="auto" w:sz="4" w:space="0"/>
            </w:tcBorders>
            <w:shd w:val="clear" w:color="auto" w:fill="auto"/>
            <w:vAlign w:val="center"/>
          </w:tcPr>
          <w:p w14:paraId="00EBA1C5">
            <w:pPr>
              <w:spacing w:line="240" w:lineRule="atLeast"/>
              <w:ind w:left="-48" w:leftChars="-23" w:right="-65" w:rightChars="-31"/>
              <w:jc w:val="left"/>
              <w:rPr>
                <w:rFonts w:cs="宋体"/>
                <w:szCs w:val="24"/>
                <w:highlight w:val="none"/>
              </w:rPr>
            </w:pPr>
          </w:p>
        </w:tc>
        <w:tc>
          <w:tcPr>
            <w:tcW w:w="511" w:type="pct"/>
            <w:tcBorders>
              <w:left w:val="single" w:color="auto" w:sz="4" w:space="0"/>
            </w:tcBorders>
            <w:shd w:val="clear" w:color="auto" w:fill="auto"/>
            <w:vAlign w:val="center"/>
          </w:tcPr>
          <w:p w14:paraId="0912B407">
            <w:pPr>
              <w:spacing w:line="240" w:lineRule="atLeast"/>
              <w:ind w:left="-48" w:leftChars="-23" w:right="-65" w:rightChars="-31"/>
              <w:jc w:val="left"/>
              <w:rPr>
                <w:rFonts w:cs="宋体"/>
                <w:szCs w:val="24"/>
                <w:highlight w:val="none"/>
              </w:rPr>
            </w:pPr>
          </w:p>
        </w:tc>
        <w:tc>
          <w:tcPr>
            <w:tcW w:w="606" w:type="pct"/>
            <w:tcBorders>
              <w:left w:val="single" w:color="auto" w:sz="4" w:space="0"/>
            </w:tcBorders>
            <w:shd w:val="clear" w:color="auto" w:fill="auto"/>
            <w:vAlign w:val="center"/>
          </w:tcPr>
          <w:p w14:paraId="1D278FC0">
            <w:pPr>
              <w:spacing w:line="240" w:lineRule="atLeast"/>
              <w:ind w:left="-48" w:leftChars="-23" w:right="-65" w:rightChars="-31"/>
              <w:jc w:val="left"/>
              <w:rPr>
                <w:rFonts w:cs="宋体"/>
                <w:szCs w:val="24"/>
                <w:highlight w:val="none"/>
              </w:rPr>
            </w:pPr>
          </w:p>
        </w:tc>
        <w:tc>
          <w:tcPr>
            <w:tcW w:w="449" w:type="pct"/>
            <w:tcBorders>
              <w:left w:val="single" w:color="auto" w:sz="4" w:space="0"/>
            </w:tcBorders>
            <w:shd w:val="clear" w:color="auto" w:fill="auto"/>
            <w:vAlign w:val="center"/>
          </w:tcPr>
          <w:p w14:paraId="447C3998">
            <w:pPr>
              <w:spacing w:line="240" w:lineRule="atLeast"/>
              <w:ind w:left="-48" w:leftChars="-23" w:right="-65" w:rightChars="-31"/>
              <w:jc w:val="left"/>
              <w:rPr>
                <w:rFonts w:cs="宋体"/>
                <w:szCs w:val="24"/>
                <w:highlight w:val="none"/>
              </w:rPr>
            </w:pPr>
          </w:p>
        </w:tc>
        <w:tc>
          <w:tcPr>
            <w:tcW w:w="587" w:type="pct"/>
            <w:tcBorders>
              <w:left w:val="single" w:color="auto" w:sz="4" w:space="0"/>
            </w:tcBorders>
            <w:shd w:val="clear" w:color="auto" w:fill="auto"/>
            <w:vAlign w:val="center"/>
          </w:tcPr>
          <w:p w14:paraId="6A7B3DA6">
            <w:pPr>
              <w:spacing w:line="240" w:lineRule="atLeast"/>
              <w:ind w:left="-48" w:leftChars="-23" w:right="-65" w:rightChars="-31"/>
              <w:jc w:val="left"/>
              <w:rPr>
                <w:rFonts w:cs="宋体"/>
                <w:szCs w:val="24"/>
                <w:highlight w:val="none"/>
              </w:rPr>
            </w:pPr>
          </w:p>
        </w:tc>
      </w:tr>
      <w:tr w14:paraId="419C95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shd w:val="clear" w:color="auto" w:fill="auto"/>
            <w:vAlign w:val="center"/>
          </w:tcPr>
          <w:p w14:paraId="575FE304">
            <w:pPr>
              <w:tabs>
                <w:tab w:val="left" w:pos="82"/>
              </w:tabs>
              <w:jc w:val="center"/>
              <w:rPr>
                <w:highlight w:val="none"/>
              </w:rPr>
            </w:pPr>
            <w:r>
              <w:rPr>
                <w:rFonts w:hint="eastAsia"/>
                <w:highlight w:val="none"/>
              </w:rPr>
              <w:t>…</w:t>
            </w:r>
          </w:p>
        </w:tc>
        <w:tc>
          <w:tcPr>
            <w:tcW w:w="201" w:type="pct"/>
            <w:tcBorders>
              <w:bottom w:val="single" w:color="auto" w:sz="4" w:space="0"/>
            </w:tcBorders>
            <w:shd w:val="clear" w:color="auto" w:fill="auto"/>
            <w:vAlign w:val="center"/>
          </w:tcPr>
          <w:p w14:paraId="1842A2CC">
            <w:pPr>
              <w:spacing w:line="240" w:lineRule="atLeast"/>
              <w:ind w:left="-48" w:leftChars="-23" w:right="-65" w:rightChars="-31"/>
              <w:jc w:val="left"/>
              <w:rPr>
                <w:rFonts w:cs="宋体"/>
                <w:szCs w:val="24"/>
                <w:highlight w:val="none"/>
              </w:rPr>
            </w:pPr>
          </w:p>
        </w:tc>
        <w:tc>
          <w:tcPr>
            <w:tcW w:w="380" w:type="pct"/>
            <w:tcBorders>
              <w:bottom w:val="single" w:color="auto" w:sz="4" w:space="0"/>
            </w:tcBorders>
            <w:shd w:val="clear" w:color="auto" w:fill="auto"/>
            <w:vAlign w:val="center"/>
          </w:tcPr>
          <w:p w14:paraId="60D176CB">
            <w:pPr>
              <w:spacing w:line="240" w:lineRule="atLeast"/>
              <w:ind w:left="-48" w:leftChars="-23" w:right="-65" w:rightChars="-31"/>
              <w:jc w:val="left"/>
              <w:rPr>
                <w:rFonts w:cs="宋体"/>
                <w:szCs w:val="24"/>
                <w:highlight w:val="none"/>
              </w:rPr>
            </w:pPr>
          </w:p>
        </w:tc>
        <w:tc>
          <w:tcPr>
            <w:tcW w:w="282" w:type="pct"/>
            <w:tcBorders>
              <w:left w:val="single" w:color="auto" w:sz="4" w:space="0"/>
              <w:bottom w:val="single" w:color="auto" w:sz="4" w:space="0"/>
            </w:tcBorders>
            <w:shd w:val="clear" w:color="auto" w:fill="auto"/>
            <w:vAlign w:val="center"/>
          </w:tcPr>
          <w:p w14:paraId="7CA0BBD4">
            <w:pPr>
              <w:spacing w:line="240" w:lineRule="atLeast"/>
              <w:ind w:left="-48" w:leftChars="-23" w:right="-65" w:rightChars="-31"/>
              <w:jc w:val="left"/>
              <w:rPr>
                <w:rFonts w:cs="宋体"/>
                <w:szCs w:val="24"/>
                <w:highlight w:val="none"/>
              </w:rPr>
            </w:pPr>
          </w:p>
        </w:tc>
        <w:tc>
          <w:tcPr>
            <w:tcW w:w="478" w:type="pct"/>
            <w:tcBorders>
              <w:left w:val="single" w:color="auto" w:sz="4" w:space="0"/>
              <w:bottom w:val="single" w:color="auto" w:sz="4" w:space="0"/>
              <w:right w:val="single" w:color="auto" w:sz="4" w:space="0"/>
            </w:tcBorders>
            <w:shd w:val="clear" w:color="auto" w:fill="auto"/>
            <w:vAlign w:val="center"/>
          </w:tcPr>
          <w:p w14:paraId="480FB19D">
            <w:pPr>
              <w:spacing w:line="240" w:lineRule="atLeast"/>
              <w:ind w:left="-48" w:leftChars="-23" w:right="-65" w:rightChars="-31"/>
              <w:jc w:val="left"/>
              <w:rPr>
                <w:rFonts w:cs="宋体"/>
                <w:szCs w:val="24"/>
                <w:highlight w:val="none"/>
              </w:rPr>
            </w:pPr>
          </w:p>
        </w:tc>
        <w:tc>
          <w:tcPr>
            <w:tcW w:w="692" w:type="pct"/>
            <w:tcBorders>
              <w:left w:val="single" w:color="auto" w:sz="4" w:space="0"/>
              <w:bottom w:val="single" w:color="auto" w:sz="4" w:space="0"/>
              <w:right w:val="single" w:color="auto" w:sz="4" w:space="0"/>
            </w:tcBorders>
          </w:tcPr>
          <w:p w14:paraId="272EE449">
            <w:pPr>
              <w:spacing w:line="240" w:lineRule="atLeast"/>
              <w:ind w:left="-48" w:leftChars="-23" w:right="-65" w:rightChars="-31"/>
              <w:jc w:val="left"/>
              <w:rPr>
                <w:rFonts w:cs="宋体"/>
                <w:szCs w:val="24"/>
                <w:highlight w:val="none"/>
              </w:rPr>
            </w:pPr>
          </w:p>
        </w:tc>
        <w:tc>
          <w:tcPr>
            <w:tcW w:w="560" w:type="pct"/>
            <w:tcBorders>
              <w:left w:val="single" w:color="auto" w:sz="4" w:space="0"/>
              <w:bottom w:val="single" w:color="auto" w:sz="4" w:space="0"/>
            </w:tcBorders>
            <w:shd w:val="clear" w:color="auto" w:fill="auto"/>
            <w:vAlign w:val="center"/>
          </w:tcPr>
          <w:p w14:paraId="7F9AEFC9">
            <w:pPr>
              <w:spacing w:line="240" w:lineRule="atLeast"/>
              <w:ind w:left="-48" w:leftChars="-23" w:right="-65" w:rightChars="-31"/>
              <w:jc w:val="left"/>
              <w:rPr>
                <w:rFonts w:cs="宋体"/>
                <w:szCs w:val="24"/>
                <w:highlight w:val="none"/>
              </w:rPr>
            </w:pPr>
          </w:p>
        </w:tc>
        <w:tc>
          <w:tcPr>
            <w:tcW w:w="511" w:type="pct"/>
            <w:tcBorders>
              <w:left w:val="single" w:color="auto" w:sz="4" w:space="0"/>
              <w:bottom w:val="single" w:color="auto" w:sz="4" w:space="0"/>
            </w:tcBorders>
            <w:shd w:val="clear" w:color="auto" w:fill="auto"/>
            <w:vAlign w:val="center"/>
          </w:tcPr>
          <w:p w14:paraId="513C63A6">
            <w:pPr>
              <w:spacing w:line="240" w:lineRule="atLeast"/>
              <w:ind w:left="-48" w:leftChars="-23" w:right="-65" w:rightChars="-31"/>
              <w:jc w:val="left"/>
              <w:rPr>
                <w:rFonts w:cs="宋体"/>
                <w:szCs w:val="24"/>
                <w:highlight w:val="none"/>
              </w:rPr>
            </w:pPr>
          </w:p>
          <w:p w14:paraId="591E699D">
            <w:pPr>
              <w:rPr>
                <w:highlight w:val="none"/>
              </w:rPr>
            </w:pPr>
          </w:p>
        </w:tc>
        <w:tc>
          <w:tcPr>
            <w:tcW w:w="606" w:type="pct"/>
            <w:tcBorders>
              <w:left w:val="single" w:color="auto" w:sz="4" w:space="0"/>
              <w:bottom w:val="single" w:color="auto" w:sz="4" w:space="0"/>
            </w:tcBorders>
            <w:shd w:val="clear" w:color="auto" w:fill="auto"/>
            <w:vAlign w:val="center"/>
          </w:tcPr>
          <w:p w14:paraId="048A7DB8">
            <w:pPr>
              <w:rPr>
                <w:highlight w:val="none"/>
              </w:rPr>
            </w:pPr>
          </w:p>
        </w:tc>
        <w:tc>
          <w:tcPr>
            <w:tcW w:w="449" w:type="pct"/>
            <w:tcBorders>
              <w:left w:val="single" w:color="auto" w:sz="4" w:space="0"/>
              <w:bottom w:val="single" w:color="auto" w:sz="4" w:space="0"/>
            </w:tcBorders>
            <w:shd w:val="clear" w:color="auto" w:fill="auto"/>
            <w:vAlign w:val="center"/>
          </w:tcPr>
          <w:p w14:paraId="0E53AA44">
            <w:pPr>
              <w:spacing w:line="240" w:lineRule="atLeast"/>
              <w:ind w:left="-48" w:leftChars="-23" w:right="-65" w:rightChars="-31"/>
              <w:jc w:val="left"/>
              <w:rPr>
                <w:rFonts w:cs="宋体"/>
                <w:szCs w:val="24"/>
                <w:highlight w:val="none"/>
              </w:rPr>
            </w:pPr>
          </w:p>
        </w:tc>
        <w:tc>
          <w:tcPr>
            <w:tcW w:w="587" w:type="pct"/>
            <w:tcBorders>
              <w:left w:val="single" w:color="auto" w:sz="4" w:space="0"/>
              <w:bottom w:val="single" w:color="auto" w:sz="4" w:space="0"/>
            </w:tcBorders>
            <w:shd w:val="clear" w:color="auto" w:fill="auto"/>
            <w:vAlign w:val="center"/>
          </w:tcPr>
          <w:p w14:paraId="5681543C">
            <w:pPr>
              <w:spacing w:line="240" w:lineRule="atLeast"/>
              <w:ind w:left="-48" w:leftChars="-23" w:right="-65" w:rightChars="-31"/>
              <w:jc w:val="left"/>
              <w:rPr>
                <w:rFonts w:cs="宋体"/>
                <w:szCs w:val="24"/>
                <w:highlight w:val="none"/>
              </w:rPr>
            </w:pPr>
          </w:p>
        </w:tc>
      </w:tr>
    </w:tbl>
    <w:p w14:paraId="260FDEFF">
      <w:pPr>
        <w:spacing w:line="360" w:lineRule="auto"/>
        <w:jc w:val="left"/>
        <w:rPr>
          <w:szCs w:val="21"/>
          <w:highlight w:val="none"/>
        </w:rPr>
      </w:pPr>
    </w:p>
    <w:p w14:paraId="30BA6D76">
      <w:pPr>
        <w:spacing w:line="360" w:lineRule="auto"/>
        <w:jc w:val="left"/>
        <w:rPr>
          <w:szCs w:val="21"/>
          <w:highlight w:val="none"/>
        </w:rPr>
      </w:pPr>
      <w:r>
        <w:rPr>
          <w:rFonts w:hint="eastAsia"/>
          <w:szCs w:val="21"/>
          <w:highlight w:val="none"/>
          <w:lang w:val="en-US" w:eastAsia="zh-CN"/>
        </w:rPr>
        <w:t>说明：项目具体成本测算等与报价合理性相关的书面说明及必要的证明材料，包括但不限于原材料成本、人工成本、制造费用等</w:t>
      </w:r>
    </w:p>
    <w:p w14:paraId="7BBBCE3F">
      <w:pPr>
        <w:spacing w:line="360" w:lineRule="auto"/>
        <w:ind w:firstLine="6090" w:firstLineChars="2900"/>
        <w:jc w:val="left"/>
        <w:rPr>
          <w:szCs w:val="21"/>
          <w:highlight w:val="none"/>
        </w:rPr>
      </w:pPr>
      <w:r>
        <w:rPr>
          <w:szCs w:val="21"/>
          <w:highlight w:val="none"/>
        </w:rPr>
        <w:t>供应商名称（</w:t>
      </w:r>
      <w:r>
        <w:rPr>
          <w:rFonts w:hint="eastAsia"/>
          <w:szCs w:val="21"/>
          <w:highlight w:val="none"/>
        </w:rPr>
        <w:t>电子签章</w:t>
      </w:r>
      <w:r>
        <w:rPr>
          <w:szCs w:val="21"/>
          <w:highlight w:val="none"/>
        </w:rPr>
        <w:t>）：</w:t>
      </w:r>
      <w:r>
        <w:rPr>
          <w:szCs w:val="21"/>
          <w:highlight w:val="none"/>
          <w:u w:val="single"/>
        </w:rPr>
        <w:t xml:space="preserve">                          </w:t>
      </w:r>
    </w:p>
    <w:p w14:paraId="7C62D697">
      <w:pPr>
        <w:snapToGrid/>
        <w:spacing w:before="0" w:after="0" w:afterLines="-2147483648" w:line="360" w:lineRule="auto"/>
        <w:ind w:firstLine="6090" w:firstLineChars="2900"/>
        <w:jc w:val="left"/>
        <w:outlineLvl w:val="9"/>
        <w:rPr>
          <w:rFonts w:hint="default"/>
          <w:color w:val="auto"/>
          <w:szCs w:val="21"/>
          <w:highlight w:val="none"/>
          <w:lang w:val="en-US" w:eastAsia="zh-CN"/>
        </w:rPr>
        <w:sectPr>
          <w:headerReference r:id="rId23" w:type="default"/>
          <w:pgSz w:w="11906" w:h="16838"/>
          <w:pgMar w:top="1418" w:right="1133" w:bottom="1246" w:left="1418" w:header="851" w:footer="992" w:gutter="0"/>
          <w:cols w:space="720" w:num="1"/>
          <w:docGrid w:linePitch="312" w:charSpace="0"/>
        </w:sectPr>
      </w:pPr>
      <w:r>
        <w:rPr>
          <w:szCs w:val="21"/>
          <w:highlight w:val="none"/>
        </w:rPr>
        <w:t>日  期</w:t>
      </w:r>
      <w:r>
        <w:rPr>
          <w:rFonts w:hint="eastAsia" w:eastAsia="宋体"/>
          <w:szCs w:val="21"/>
          <w:highlight w:val="none"/>
          <w:lang w:eastAsia="zh-CN"/>
        </w:rPr>
        <w:t>：</w:t>
      </w:r>
      <w:r>
        <w:rPr>
          <w:szCs w:val="21"/>
          <w:highlight w:val="none"/>
          <w:u w:val="single"/>
        </w:rPr>
        <w:t xml:space="preserve">         </w:t>
      </w:r>
      <w:r>
        <w:rPr>
          <w:szCs w:val="21"/>
          <w:highlight w:val="none"/>
        </w:rPr>
        <w:t>年</w:t>
      </w:r>
      <w:r>
        <w:rPr>
          <w:szCs w:val="21"/>
          <w:highlight w:val="none"/>
          <w:u w:val="single"/>
        </w:rPr>
        <w:t xml:space="preserve">   </w:t>
      </w:r>
      <w:r>
        <w:rPr>
          <w:szCs w:val="21"/>
          <w:highlight w:val="none"/>
        </w:rPr>
        <w:t>月</w:t>
      </w:r>
      <w:r>
        <w:rPr>
          <w:szCs w:val="21"/>
          <w:highlight w:val="none"/>
          <w:u w:val="single"/>
        </w:rPr>
        <w:t xml:space="preserve">   </w:t>
      </w:r>
      <w:r>
        <w:rPr>
          <w:szCs w:val="21"/>
          <w:highlight w:val="none"/>
        </w:rPr>
        <w:t>日</w:t>
      </w:r>
    </w:p>
    <w:p w14:paraId="7E8C8655">
      <w:pPr>
        <w:snapToGrid w:val="0"/>
        <w:spacing w:before="50" w:after="120" w:afterLines="50"/>
        <w:jc w:val="left"/>
        <w:outlineLvl w:val="1"/>
        <w:rPr>
          <w:color w:val="auto"/>
          <w:szCs w:val="21"/>
          <w:highlight w:val="none"/>
        </w:rPr>
      </w:pPr>
      <w:bookmarkStart w:id="122" w:name="_Hlk65852042"/>
      <w:r>
        <w:rPr>
          <w:rFonts w:hint="eastAsia"/>
          <w:color w:val="auto"/>
          <w:szCs w:val="21"/>
          <w:highlight w:val="none"/>
          <w:lang w:val="en-US" w:eastAsia="zh-CN"/>
        </w:rPr>
        <w:t>4</w:t>
      </w:r>
      <w:r>
        <w:rPr>
          <w:rFonts w:hint="eastAsia"/>
          <w:color w:val="auto"/>
          <w:szCs w:val="21"/>
          <w:highlight w:val="none"/>
        </w:rPr>
        <w:t>.开标一览表</w:t>
      </w:r>
    </w:p>
    <w:p w14:paraId="5F57255D">
      <w:pPr>
        <w:widowControl/>
        <w:jc w:val="left"/>
        <w:rPr>
          <w:color w:val="auto"/>
          <w:szCs w:val="21"/>
          <w:highlight w:val="none"/>
        </w:rPr>
      </w:pPr>
    </w:p>
    <w:p w14:paraId="26C35151">
      <w:pPr>
        <w:widowControl/>
        <w:jc w:val="left"/>
        <w:rPr>
          <w:color w:val="auto"/>
          <w:szCs w:val="21"/>
          <w:highlight w:val="none"/>
        </w:rPr>
      </w:pPr>
    </w:p>
    <w:p w14:paraId="02A05A39">
      <w:pPr>
        <w:widowControl/>
        <w:jc w:val="left"/>
        <w:rPr>
          <w:color w:val="auto"/>
          <w:szCs w:val="21"/>
          <w:highlight w:val="none"/>
        </w:rPr>
      </w:pPr>
    </w:p>
    <w:p w14:paraId="3E2F3F74">
      <w:pPr>
        <w:rPr>
          <w:b/>
          <w:color w:val="auto"/>
          <w:szCs w:val="21"/>
          <w:highlight w:val="none"/>
        </w:rPr>
      </w:pPr>
    </w:p>
    <w:p w14:paraId="4AE83CA6">
      <w:pPr>
        <w:rPr>
          <w:b/>
          <w:color w:val="auto"/>
          <w:szCs w:val="21"/>
          <w:highlight w:val="none"/>
        </w:rPr>
      </w:pPr>
    </w:p>
    <w:p w14:paraId="425EBB1A">
      <w:pPr>
        <w:rPr>
          <w:b/>
          <w:color w:val="auto"/>
          <w:szCs w:val="21"/>
          <w:highlight w:val="none"/>
        </w:rPr>
      </w:pPr>
      <w:r>
        <w:rPr>
          <w:rFonts w:hint="eastAsia"/>
          <w:b/>
          <w:color w:val="auto"/>
          <w:szCs w:val="21"/>
          <w:highlight w:val="none"/>
        </w:rPr>
        <w:t>格式详见广西政府采购云平台，且仅在广西政府采购云平台填写即可。</w:t>
      </w:r>
    </w:p>
    <w:p w14:paraId="738CAF71">
      <w:pPr>
        <w:widowControl/>
        <w:jc w:val="left"/>
        <w:rPr>
          <w:color w:val="auto"/>
          <w:szCs w:val="21"/>
          <w:highlight w:val="none"/>
        </w:rPr>
      </w:pPr>
    </w:p>
    <w:bookmarkEnd w:id="122"/>
    <w:p w14:paraId="3E616FEC">
      <w:pPr>
        <w:spacing w:line="360" w:lineRule="auto"/>
        <w:ind w:firstLine="420"/>
        <w:rPr>
          <w:rFonts w:hint="eastAsia"/>
          <w:color w:val="auto"/>
          <w:szCs w:val="21"/>
          <w:highlight w:val="none"/>
        </w:rPr>
      </w:pPr>
    </w:p>
    <w:p w14:paraId="1AB4B54A">
      <w:pPr>
        <w:snapToGrid w:val="0"/>
        <w:spacing w:before="120" w:beforeLines="50" w:after="50" w:line="440" w:lineRule="exact"/>
        <w:jc w:val="left"/>
        <w:outlineLvl w:val="1"/>
        <w:rPr>
          <w:rFonts w:hint="eastAsia"/>
          <w:bCs/>
          <w:color w:val="auto"/>
          <w:sz w:val="24"/>
          <w:highlight w:val="none"/>
        </w:rPr>
      </w:pPr>
      <w:r>
        <w:rPr>
          <w:bCs/>
          <w:color w:val="auto"/>
          <w:sz w:val="24"/>
          <w:highlight w:val="none"/>
        </w:rPr>
        <w:t xml:space="preserve"> </w:t>
      </w:r>
    </w:p>
    <w:bookmarkEnd w:id="123"/>
    <w:sectPr>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AA666">
    <w:pPr>
      <w:pStyle w:val="3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F60A5">
    <w:pPr>
      <w:pStyle w:val="32"/>
      <w:framePr w:wrap="around" w:vAnchor="text" w:hAnchor="margin" w:xAlign="center" w:y="1"/>
      <w:rPr>
        <w:rStyle w:val="56"/>
      </w:rPr>
    </w:pPr>
    <w:r>
      <w:fldChar w:fldCharType="begin"/>
    </w:r>
    <w:r>
      <w:rPr>
        <w:rStyle w:val="56"/>
      </w:rPr>
      <w:instrText xml:space="preserve">PAGE  </w:instrText>
    </w:r>
    <w:r>
      <w:fldChar w:fldCharType="separate"/>
    </w:r>
    <w:r>
      <w:fldChar w:fldCharType="end"/>
    </w:r>
  </w:p>
  <w:p w14:paraId="69E7B57D">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4F7D7">
    <w:pPr>
      <w:pStyle w:val="32"/>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2B235">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8</w:t>
    </w:r>
    <w:r>
      <w:fldChar w:fldCharType="end"/>
    </w:r>
  </w:p>
  <w:p w14:paraId="554D75D9">
    <w:pPr>
      <w:pStyle w:val="32"/>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1A33F">
    <w:pPr>
      <w:pStyle w:val="32"/>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9C829">
    <w:pPr>
      <w:pStyle w:val="32"/>
      <w:jc w:val="center"/>
      <w:rPr>
        <w:rFonts w:hint="eastAsia"/>
      </w:rPr>
    </w:pPr>
    <w:r>
      <w:fldChar w:fldCharType="begin"/>
    </w:r>
    <w:r>
      <w:instrText xml:space="preserve">PAGE   \* MERGEFORMAT</w:instrText>
    </w:r>
    <w:r>
      <w:fldChar w:fldCharType="separate"/>
    </w:r>
    <w:r>
      <w:rPr>
        <w:lang w:val="zh-CN"/>
      </w:rPr>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344EB">
    <w:pPr>
      <w:pStyle w:val="32"/>
      <w:framePr w:wrap="around" w:vAnchor="text" w:hAnchor="margin" w:xAlign="center" w:y="1"/>
      <w:rPr>
        <w:rStyle w:val="56"/>
        <w:rFonts w:ascii="Times New Roman" w:hAnsi="Times New Roman" w:eastAsia="宋体" w:cs="Times New Roman"/>
      </w:rPr>
    </w:pPr>
    <w:r>
      <w:rPr>
        <w:rFonts w:ascii="Times New Roman" w:hAnsi="Times New Roman" w:eastAsia="宋体" w:cs="Times New Roman"/>
      </w:rPr>
      <w:fldChar w:fldCharType="begin"/>
    </w:r>
    <w:r>
      <w:rPr>
        <w:rStyle w:val="56"/>
        <w:rFonts w:ascii="Times New Roman" w:hAnsi="Times New Roman" w:eastAsia="宋体" w:cs="Times New Roman"/>
        <w:sz w:val="21"/>
        <w:szCs w:val="24"/>
      </w:rPr>
      <w:instrText xml:space="preserve">PAGE  </w:instrText>
    </w:r>
    <w:r>
      <w:rPr>
        <w:rFonts w:ascii="Times New Roman" w:hAnsi="Times New Roman" w:eastAsia="宋体" w:cs="Times New Roman"/>
      </w:rPr>
      <w:fldChar w:fldCharType="separate"/>
    </w:r>
    <w:r>
      <w:rPr>
        <w:rStyle w:val="56"/>
        <w:rFonts w:ascii="Times New Roman" w:hAnsi="Times New Roman" w:eastAsia="宋体" w:cs="Times New Roman"/>
        <w:sz w:val="21"/>
        <w:szCs w:val="24"/>
      </w:rPr>
      <w:t>57</w:t>
    </w:r>
    <w:r>
      <w:rPr>
        <w:rFonts w:ascii="Times New Roman" w:hAnsi="Times New Roman" w:eastAsia="宋体" w:cs="Times New Roman"/>
      </w:rPr>
      <w:fldChar w:fldCharType="end"/>
    </w:r>
  </w:p>
  <w:p w14:paraId="3927CF03">
    <w:pPr>
      <w:pStyle w:val="32"/>
      <w:jc w:val="right"/>
      <w:rPr>
        <w:rFonts w:ascii="Times New Roman" w:hAnsi="Times New Roman" w:eastAsia="宋体"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462BB">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57</w:t>
    </w:r>
    <w:r>
      <w:fldChar w:fldCharType="end"/>
    </w:r>
  </w:p>
  <w:p w14:paraId="0C09AC98">
    <w:pPr>
      <w:pStyle w:val="3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7A481">
    <w:pPr>
      <w:pStyle w:val="33"/>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63D43">
    <w:pPr>
      <w:pStyle w:val="33"/>
      <w:jc w:val="left"/>
      <w:rPr>
        <w:rFonts w:hint="eastAsia"/>
      </w:rPr>
    </w:pPr>
    <w:r>
      <w:rPr>
        <w:rFonts w:hint="eastAsia"/>
      </w:rPr>
      <w:t xml:space="preserve">广西机电设备招标有限公司采购文件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86DD5">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B0F92">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102BA">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7B464">
    <w:pPr>
      <w:pStyle w:val="33"/>
      <w:jc w:val="left"/>
    </w:pPr>
    <w:r>
      <w:rPr>
        <w:rFonts w:hint="eastAsia"/>
      </w:rPr>
      <w:t xml:space="preserve">广西机电设备招标有限公司采购文件                                                               </w:t>
    </w:r>
  </w:p>
  <w:p w14:paraId="3DE6747D">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A1AC3">
    <w:pPr>
      <w:pStyle w:val="33"/>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39879">
    <w:pPr>
      <w:pStyle w:val="33"/>
      <w:jc w:val="left"/>
    </w:pPr>
    <w:r>
      <w:rPr>
        <w:rFonts w:hint="eastAsia"/>
      </w:rPr>
      <w:t xml:space="preserve">广西机电设备招标有限公司采购文件                                                         </w:t>
    </w:r>
  </w:p>
  <w:p w14:paraId="6F54A148">
    <w:pPr>
      <w:pStyle w:val="33"/>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A1A68">
    <w:pPr>
      <w:pStyle w:val="33"/>
      <w:pBdr>
        <w:bottom w:val="single" w:color="auto" w:sz="6" w:space="0"/>
      </w:pBdr>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01066">
    <w:pPr>
      <w:pStyle w:val="33"/>
      <w:jc w:val="left"/>
    </w:pPr>
    <w:r>
      <w:rPr>
        <w:rFonts w:hint="eastAsia"/>
      </w:rPr>
      <w:t xml:space="preserve">广西机电设备招标有限公司采购文件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CEF3F">
    <w:pPr>
      <w:pStyle w:val="33"/>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223F7">
    <w:pPr>
      <w:pStyle w:val="33"/>
      <w:jc w:val="left"/>
      <w:rPr>
        <w:rFonts w:hint="eastAsia"/>
      </w:rPr>
    </w:pPr>
    <w:r>
      <w:rPr>
        <w:rFonts w:hint="eastAsia"/>
      </w:rPr>
      <w:t xml:space="preserve">广西机电设备招标有限公司采购文件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14BC6">
    <w:pPr>
      <w:rPr>
        <w:rFonts w:ascii="Times New Roman" w:hAnsi="Times New Roman" w:eastAsia="宋体" w:cs="Times New Roman"/>
        <w:sz w:val="18"/>
        <w:szCs w:val="18"/>
        <w:u w:val="single"/>
      </w:rPr>
    </w:pPr>
    <w:r>
      <w:rPr>
        <w:rFonts w:hint="eastAsia" w:ascii="Times New Roman" w:hAnsi="Times New Roman" w:eastAsia="宋体" w:cs="Times New Roman"/>
        <w:sz w:val="18"/>
        <w:szCs w:val="18"/>
        <w:u w:val="single"/>
      </w:rPr>
      <w:t xml:space="preserve">广西机电设备招标有限公司采购文件                                                       </w:t>
    </w:r>
    <w:r>
      <w:rPr>
        <w:rFonts w:ascii="Times New Roman" w:hAnsi="Times New Roman" w:eastAsia="宋体" w:cs="Times New Roman"/>
        <w:sz w:val="18"/>
        <w:szCs w:val="18"/>
        <w:u w:val="single"/>
      </w:rPr>
      <w:t xml:space="preserve">                                                          </w:t>
    </w:r>
    <w:r>
      <w:rPr>
        <w:rFonts w:hint="eastAsia" w:ascii="Times New Roman" w:hAnsi="Times New Roman" w:eastAsia="宋体" w:cs="Times New Roman"/>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8546B0"/>
    <w:multiLevelType w:val="singleLevel"/>
    <w:tmpl w:val="D88546B0"/>
    <w:lvl w:ilvl="0" w:tentative="0">
      <w:start w:val="1"/>
      <w:numFmt w:val="decimal"/>
      <w:suff w:val="nothing"/>
      <w:lvlText w:val="（%1）"/>
      <w:lvlJc w:val="left"/>
    </w:lvl>
  </w:abstractNum>
  <w:abstractNum w:abstractNumId="1">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FA7AD9C"/>
    <w:multiLevelType w:val="singleLevel"/>
    <w:tmpl w:val="3FA7AD9C"/>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ODdkZjM5MmMzZTg1ZmE0OTAzMjQ0OTM3ZjcyODIifQ=="/>
  </w:docVars>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9CC"/>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532A9C"/>
    <w:rsid w:val="018C5F7F"/>
    <w:rsid w:val="01BE4069"/>
    <w:rsid w:val="01BE5800"/>
    <w:rsid w:val="01E46F65"/>
    <w:rsid w:val="024144A6"/>
    <w:rsid w:val="02E536DD"/>
    <w:rsid w:val="03F06C42"/>
    <w:rsid w:val="041B3357"/>
    <w:rsid w:val="044004C3"/>
    <w:rsid w:val="049F025D"/>
    <w:rsid w:val="04C34346"/>
    <w:rsid w:val="04E30437"/>
    <w:rsid w:val="059160E1"/>
    <w:rsid w:val="05F41FAA"/>
    <w:rsid w:val="063B78DC"/>
    <w:rsid w:val="076E0F6D"/>
    <w:rsid w:val="07BD5F62"/>
    <w:rsid w:val="07CD444F"/>
    <w:rsid w:val="07E84F31"/>
    <w:rsid w:val="0839529D"/>
    <w:rsid w:val="097640A4"/>
    <w:rsid w:val="09974C33"/>
    <w:rsid w:val="09B82947"/>
    <w:rsid w:val="0B235DD7"/>
    <w:rsid w:val="0B547760"/>
    <w:rsid w:val="0BF958C7"/>
    <w:rsid w:val="0C3F3332"/>
    <w:rsid w:val="0C5A09A9"/>
    <w:rsid w:val="0C5C3D53"/>
    <w:rsid w:val="0CDB719E"/>
    <w:rsid w:val="0E0812B7"/>
    <w:rsid w:val="0E2E7579"/>
    <w:rsid w:val="0EAB6A73"/>
    <w:rsid w:val="0ED72541"/>
    <w:rsid w:val="0F4D0707"/>
    <w:rsid w:val="0FBA2A45"/>
    <w:rsid w:val="0FC41654"/>
    <w:rsid w:val="0FDE7285"/>
    <w:rsid w:val="113A727B"/>
    <w:rsid w:val="118C2ED5"/>
    <w:rsid w:val="11B83D31"/>
    <w:rsid w:val="12795B29"/>
    <w:rsid w:val="12F62B63"/>
    <w:rsid w:val="135A6E08"/>
    <w:rsid w:val="13696837"/>
    <w:rsid w:val="13B31AEC"/>
    <w:rsid w:val="13FE3FBA"/>
    <w:rsid w:val="140E1568"/>
    <w:rsid w:val="14404369"/>
    <w:rsid w:val="15DA5415"/>
    <w:rsid w:val="16BF46FB"/>
    <w:rsid w:val="16E84333"/>
    <w:rsid w:val="175D674F"/>
    <w:rsid w:val="17CD2550"/>
    <w:rsid w:val="18114189"/>
    <w:rsid w:val="18F06F2D"/>
    <w:rsid w:val="19223571"/>
    <w:rsid w:val="19AD7F51"/>
    <w:rsid w:val="1A424B3D"/>
    <w:rsid w:val="1BA50D14"/>
    <w:rsid w:val="1BA677E7"/>
    <w:rsid w:val="1BFA42FD"/>
    <w:rsid w:val="1C625D30"/>
    <w:rsid w:val="1C7671E3"/>
    <w:rsid w:val="1C777601"/>
    <w:rsid w:val="1C8A493E"/>
    <w:rsid w:val="1CB11B53"/>
    <w:rsid w:val="1CCB6998"/>
    <w:rsid w:val="1CD6623F"/>
    <w:rsid w:val="1CF90898"/>
    <w:rsid w:val="1CFA0FE7"/>
    <w:rsid w:val="1D8C69C4"/>
    <w:rsid w:val="1E1C7C6C"/>
    <w:rsid w:val="1E304B03"/>
    <w:rsid w:val="1E786F00"/>
    <w:rsid w:val="1EC93A19"/>
    <w:rsid w:val="1F1F65F5"/>
    <w:rsid w:val="1F343C02"/>
    <w:rsid w:val="1FAC7E53"/>
    <w:rsid w:val="20517FE3"/>
    <w:rsid w:val="20CE2C18"/>
    <w:rsid w:val="20ED5A5E"/>
    <w:rsid w:val="211A16EC"/>
    <w:rsid w:val="217C1DAF"/>
    <w:rsid w:val="218220DE"/>
    <w:rsid w:val="222C76C6"/>
    <w:rsid w:val="22466CF3"/>
    <w:rsid w:val="22A344E7"/>
    <w:rsid w:val="22DE3197"/>
    <w:rsid w:val="22F42D37"/>
    <w:rsid w:val="230E0741"/>
    <w:rsid w:val="23F63E16"/>
    <w:rsid w:val="243A32C2"/>
    <w:rsid w:val="25093A3B"/>
    <w:rsid w:val="25236D0D"/>
    <w:rsid w:val="252F645D"/>
    <w:rsid w:val="258858A9"/>
    <w:rsid w:val="25A7119C"/>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BD796F"/>
    <w:rsid w:val="2AAC3644"/>
    <w:rsid w:val="2B513464"/>
    <w:rsid w:val="2B8946FF"/>
    <w:rsid w:val="2C0A4741"/>
    <w:rsid w:val="2CA61832"/>
    <w:rsid w:val="2CF86E08"/>
    <w:rsid w:val="2D9B15EF"/>
    <w:rsid w:val="2E304308"/>
    <w:rsid w:val="2E5F4C31"/>
    <w:rsid w:val="2E6F7E34"/>
    <w:rsid w:val="2EB26D79"/>
    <w:rsid w:val="2F7145F4"/>
    <w:rsid w:val="3029048B"/>
    <w:rsid w:val="30580298"/>
    <w:rsid w:val="30646F90"/>
    <w:rsid w:val="30CB0402"/>
    <w:rsid w:val="31B66D5F"/>
    <w:rsid w:val="31F1195E"/>
    <w:rsid w:val="324D2681"/>
    <w:rsid w:val="32FA4AF4"/>
    <w:rsid w:val="333256C6"/>
    <w:rsid w:val="34457450"/>
    <w:rsid w:val="34FD4189"/>
    <w:rsid w:val="35373F98"/>
    <w:rsid w:val="3577060E"/>
    <w:rsid w:val="35E1219E"/>
    <w:rsid w:val="363B7932"/>
    <w:rsid w:val="36D15C2A"/>
    <w:rsid w:val="36FA4BBC"/>
    <w:rsid w:val="371D61FE"/>
    <w:rsid w:val="374B5AC3"/>
    <w:rsid w:val="38187E4F"/>
    <w:rsid w:val="3820445B"/>
    <w:rsid w:val="38210467"/>
    <w:rsid w:val="38401B73"/>
    <w:rsid w:val="384B1D2A"/>
    <w:rsid w:val="38714F0C"/>
    <w:rsid w:val="393B7CE1"/>
    <w:rsid w:val="39780BBB"/>
    <w:rsid w:val="39D617F2"/>
    <w:rsid w:val="3A242E79"/>
    <w:rsid w:val="3A874ED3"/>
    <w:rsid w:val="3B54795F"/>
    <w:rsid w:val="3B610C15"/>
    <w:rsid w:val="3B731AB5"/>
    <w:rsid w:val="3B833738"/>
    <w:rsid w:val="3B874762"/>
    <w:rsid w:val="3C2527C5"/>
    <w:rsid w:val="3D6F75C9"/>
    <w:rsid w:val="3DE90F01"/>
    <w:rsid w:val="3E266E35"/>
    <w:rsid w:val="3F592D90"/>
    <w:rsid w:val="3F7F04D5"/>
    <w:rsid w:val="3FB63B21"/>
    <w:rsid w:val="40615707"/>
    <w:rsid w:val="4084115C"/>
    <w:rsid w:val="40A005F0"/>
    <w:rsid w:val="414B5EF7"/>
    <w:rsid w:val="417E1386"/>
    <w:rsid w:val="41C2126D"/>
    <w:rsid w:val="422B6BF4"/>
    <w:rsid w:val="42304C59"/>
    <w:rsid w:val="42347713"/>
    <w:rsid w:val="42B60CB1"/>
    <w:rsid w:val="42E90332"/>
    <w:rsid w:val="43AE6264"/>
    <w:rsid w:val="43B00A8F"/>
    <w:rsid w:val="44B672B5"/>
    <w:rsid w:val="45511B47"/>
    <w:rsid w:val="45A15DDB"/>
    <w:rsid w:val="45B22926"/>
    <w:rsid w:val="462E6F3B"/>
    <w:rsid w:val="4681712C"/>
    <w:rsid w:val="468B6718"/>
    <w:rsid w:val="473B23EB"/>
    <w:rsid w:val="47B32EAB"/>
    <w:rsid w:val="47C40E8C"/>
    <w:rsid w:val="48201667"/>
    <w:rsid w:val="48594227"/>
    <w:rsid w:val="48B1218F"/>
    <w:rsid w:val="48B14AB0"/>
    <w:rsid w:val="48D6123C"/>
    <w:rsid w:val="49150F51"/>
    <w:rsid w:val="49480BD4"/>
    <w:rsid w:val="499F04DF"/>
    <w:rsid w:val="49CB3BFF"/>
    <w:rsid w:val="4AA4619B"/>
    <w:rsid w:val="4B284D77"/>
    <w:rsid w:val="4BEC1507"/>
    <w:rsid w:val="4CD363C9"/>
    <w:rsid w:val="4D7F6702"/>
    <w:rsid w:val="4DAA2A72"/>
    <w:rsid w:val="4E1D39E1"/>
    <w:rsid w:val="4ED941B0"/>
    <w:rsid w:val="4F123950"/>
    <w:rsid w:val="4F134C73"/>
    <w:rsid w:val="4F1E0038"/>
    <w:rsid w:val="4FBA240D"/>
    <w:rsid w:val="50607291"/>
    <w:rsid w:val="507519D9"/>
    <w:rsid w:val="50EC442B"/>
    <w:rsid w:val="52127D7D"/>
    <w:rsid w:val="52412A63"/>
    <w:rsid w:val="53763D4D"/>
    <w:rsid w:val="538D45BD"/>
    <w:rsid w:val="54135280"/>
    <w:rsid w:val="54210A55"/>
    <w:rsid w:val="5526139C"/>
    <w:rsid w:val="552B2D26"/>
    <w:rsid w:val="554E1470"/>
    <w:rsid w:val="55571991"/>
    <w:rsid w:val="55986D51"/>
    <w:rsid w:val="55D42624"/>
    <w:rsid w:val="56133CA0"/>
    <w:rsid w:val="569914FD"/>
    <w:rsid w:val="56DD4ABD"/>
    <w:rsid w:val="5703231E"/>
    <w:rsid w:val="57116442"/>
    <w:rsid w:val="578D3493"/>
    <w:rsid w:val="5857652F"/>
    <w:rsid w:val="586A7A45"/>
    <w:rsid w:val="58914C8B"/>
    <w:rsid w:val="58E3423E"/>
    <w:rsid w:val="58F23ED5"/>
    <w:rsid w:val="5956205C"/>
    <w:rsid w:val="599E6CB8"/>
    <w:rsid w:val="59E031E2"/>
    <w:rsid w:val="5AA974E8"/>
    <w:rsid w:val="5AD424FD"/>
    <w:rsid w:val="5B085BD7"/>
    <w:rsid w:val="5B5619E7"/>
    <w:rsid w:val="5B8340E7"/>
    <w:rsid w:val="5B8D0599"/>
    <w:rsid w:val="5B937814"/>
    <w:rsid w:val="5BA627EA"/>
    <w:rsid w:val="5BAA125C"/>
    <w:rsid w:val="5C06784E"/>
    <w:rsid w:val="5C6E79F1"/>
    <w:rsid w:val="5C8657B1"/>
    <w:rsid w:val="5CA73484"/>
    <w:rsid w:val="5CE5499C"/>
    <w:rsid w:val="5D77243C"/>
    <w:rsid w:val="5D822C9D"/>
    <w:rsid w:val="5E2F13E4"/>
    <w:rsid w:val="5EC546B7"/>
    <w:rsid w:val="5EE01513"/>
    <w:rsid w:val="5F6C789E"/>
    <w:rsid w:val="5FA9036D"/>
    <w:rsid w:val="5FE20A6A"/>
    <w:rsid w:val="5FE80DF1"/>
    <w:rsid w:val="60394F33"/>
    <w:rsid w:val="607A028C"/>
    <w:rsid w:val="60C761CB"/>
    <w:rsid w:val="61904268"/>
    <w:rsid w:val="61922827"/>
    <w:rsid w:val="61985AAE"/>
    <w:rsid w:val="619B21A0"/>
    <w:rsid w:val="61C95215"/>
    <w:rsid w:val="620863D2"/>
    <w:rsid w:val="626058BD"/>
    <w:rsid w:val="62D70238"/>
    <w:rsid w:val="634E5810"/>
    <w:rsid w:val="63A81226"/>
    <w:rsid w:val="650A079C"/>
    <w:rsid w:val="6511270F"/>
    <w:rsid w:val="65E5355A"/>
    <w:rsid w:val="66781482"/>
    <w:rsid w:val="674A3D4F"/>
    <w:rsid w:val="679006E0"/>
    <w:rsid w:val="6864772D"/>
    <w:rsid w:val="68BC6A3B"/>
    <w:rsid w:val="68D26F09"/>
    <w:rsid w:val="6A121AD7"/>
    <w:rsid w:val="6A3C248C"/>
    <w:rsid w:val="6AD23B35"/>
    <w:rsid w:val="6B8F1B75"/>
    <w:rsid w:val="6C3226C6"/>
    <w:rsid w:val="6C545FF5"/>
    <w:rsid w:val="6C591BE2"/>
    <w:rsid w:val="6DFD6C5F"/>
    <w:rsid w:val="6E0A4A26"/>
    <w:rsid w:val="6E113896"/>
    <w:rsid w:val="6E5E1B6C"/>
    <w:rsid w:val="6EB57A17"/>
    <w:rsid w:val="6EEF71D1"/>
    <w:rsid w:val="6F021A16"/>
    <w:rsid w:val="6F1D40CE"/>
    <w:rsid w:val="7051517A"/>
    <w:rsid w:val="70D85BD1"/>
    <w:rsid w:val="715B338A"/>
    <w:rsid w:val="716A7ADC"/>
    <w:rsid w:val="71DE2E53"/>
    <w:rsid w:val="71FD7DAF"/>
    <w:rsid w:val="721F39FF"/>
    <w:rsid w:val="726D142B"/>
    <w:rsid w:val="729E121E"/>
    <w:rsid w:val="72E23A7A"/>
    <w:rsid w:val="72F6179B"/>
    <w:rsid w:val="736D54A9"/>
    <w:rsid w:val="738003CA"/>
    <w:rsid w:val="73C56EED"/>
    <w:rsid w:val="73E71D17"/>
    <w:rsid w:val="7480340D"/>
    <w:rsid w:val="74FD7E91"/>
    <w:rsid w:val="758D4AB4"/>
    <w:rsid w:val="75D12961"/>
    <w:rsid w:val="765941C5"/>
    <w:rsid w:val="773B6CD4"/>
    <w:rsid w:val="77B96D29"/>
    <w:rsid w:val="77E30949"/>
    <w:rsid w:val="77F16A53"/>
    <w:rsid w:val="783525A0"/>
    <w:rsid w:val="786F12BD"/>
    <w:rsid w:val="786F1AA9"/>
    <w:rsid w:val="7872551D"/>
    <w:rsid w:val="7920071D"/>
    <w:rsid w:val="79436C15"/>
    <w:rsid w:val="79C52BC7"/>
    <w:rsid w:val="79C747F6"/>
    <w:rsid w:val="7A36659D"/>
    <w:rsid w:val="7A6027C1"/>
    <w:rsid w:val="7A854A12"/>
    <w:rsid w:val="7B237820"/>
    <w:rsid w:val="7B974622"/>
    <w:rsid w:val="7C2156FA"/>
    <w:rsid w:val="7C8330F2"/>
    <w:rsid w:val="7D4E72F0"/>
    <w:rsid w:val="7E9219F9"/>
    <w:rsid w:val="7EF87B3E"/>
    <w:rsid w:val="7F924DA0"/>
    <w:rsid w:val="7FE201AC"/>
    <w:rsid w:val="7FF46C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autoRedefine/>
    <w:qFormat/>
    <w:uiPriority w:val="9"/>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1"/>
    <w:autoRedefine/>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2"/>
    <w:autoRedefine/>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link w:val="63"/>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64"/>
    <w:autoRedefine/>
    <w:qFormat/>
    <w:uiPriority w:val="0"/>
    <w:pPr>
      <w:keepNext/>
      <w:keepLines/>
      <w:spacing w:before="280" w:after="290" w:line="372" w:lineRule="auto"/>
      <w:outlineLvl w:val="4"/>
    </w:pPr>
    <w:rPr>
      <w:b/>
      <w:sz w:val="28"/>
    </w:rPr>
  </w:style>
  <w:style w:type="paragraph" w:styleId="8">
    <w:name w:val="heading 6"/>
    <w:basedOn w:val="1"/>
    <w:next w:val="7"/>
    <w:link w:val="65"/>
    <w:autoRedefine/>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6"/>
    <w:autoRedefine/>
    <w:qFormat/>
    <w:uiPriority w:val="0"/>
    <w:pPr>
      <w:keepNext/>
      <w:keepLines/>
      <w:spacing w:before="240" w:after="64" w:line="317" w:lineRule="auto"/>
      <w:outlineLvl w:val="6"/>
    </w:pPr>
    <w:rPr>
      <w:b/>
      <w:sz w:val="24"/>
    </w:rPr>
  </w:style>
  <w:style w:type="paragraph" w:styleId="10">
    <w:name w:val="heading 8"/>
    <w:basedOn w:val="1"/>
    <w:next w:val="7"/>
    <w:link w:val="67"/>
    <w:autoRedefine/>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8"/>
    <w:autoRedefine/>
    <w:qFormat/>
    <w:uiPriority w:val="0"/>
    <w:pPr>
      <w:keepNext/>
      <w:keepLines/>
      <w:spacing w:before="240" w:after="64" w:line="317" w:lineRule="auto"/>
      <w:outlineLvl w:val="8"/>
    </w:pPr>
    <w:rPr>
      <w:rFonts w:ascii="Arial" w:hAnsi="Arial" w:eastAsia="黑体"/>
    </w:rPr>
  </w:style>
  <w:style w:type="character" w:default="1" w:styleId="54">
    <w:name w:val="Default Paragraph Font"/>
    <w:autoRedefine/>
    <w:qFormat/>
    <w:uiPriority w:val="0"/>
  </w:style>
  <w:style w:type="table" w:default="1" w:styleId="52">
    <w:name w:val="Normal Table"/>
    <w:autoRedefine/>
    <w:semiHidden/>
    <w:qFormat/>
    <w:uiPriority w:val="0"/>
    <w:tblPr>
      <w:tblCellMar>
        <w:top w:w="0" w:type="dxa"/>
        <w:left w:w="108" w:type="dxa"/>
        <w:bottom w:w="0" w:type="dxa"/>
        <w:right w:w="108" w:type="dxa"/>
      </w:tblCellMar>
    </w:tblPr>
  </w:style>
  <w:style w:type="paragraph" w:styleId="7">
    <w:name w:val="Normal Indent"/>
    <w:basedOn w:val="1"/>
    <w:autoRedefine/>
    <w:qFormat/>
    <w:uiPriority w:val="0"/>
    <w:pPr>
      <w:ind w:firstLine="420"/>
    </w:pPr>
    <w:rPr>
      <w:szCs w:val="20"/>
    </w:rPr>
  </w:style>
  <w:style w:type="paragraph" w:styleId="12">
    <w:name w:val="List 3"/>
    <w:basedOn w:val="1"/>
    <w:autoRedefine/>
    <w:qFormat/>
    <w:uiPriority w:val="0"/>
    <w:pPr>
      <w:ind w:left="100" w:leftChars="400" w:hanging="200" w:hangingChars="200"/>
    </w:pPr>
  </w:style>
  <w:style w:type="paragraph" w:styleId="13">
    <w:name w:val="toc 7"/>
    <w:basedOn w:val="1"/>
    <w:next w:val="1"/>
    <w:autoRedefine/>
    <w:qFormat/>
    <w:uiPriority w:val="0"/>
    <w:pPr>
      <w:tabs>
        <w:tab w:val="right" w:leader="dot" w:pos="9185"/>
      </w:tabs>
      <w:adjustRightInd w:val="0"/>
      <w:spacing w:line="312" w:lineRule="atLeast"/>
      <w:ind w:left="2520"/>
      <w:textAlignment w:val="baseline"/>
    </w:pPr>
    <w:rPr>
      <w:kern w:val="0"/>
      <w:szCs w:val="20"/>
    </w:rPr>
  </w:style>
  <w:style w:type="paragraph" w:styleId="14">
    <w:name w:val="index 8"/>
    <w:basedOn w:val="1"/>
    <w:next w:val="1"/>
    <w:autoRedefine/>
    <w:qFormat/>
    <w:uiPriority w:val="0"/>
    <w:pPr>
      <w:widowControl w:val="0"/>
      <w:ind w:left="1400" w:leftChars="1400"/>
      <w:jc w:val="both"/>
    </w:pPr>
    <w:rPr>
      <w:rFonts w:ascii="宋体" w:hAnsi="宋体" w:eastAsia="宋体" w:cs="Times New Roman"/>
      <w:kern w:val="2"/>
      <w:sz w:val="24"/>
      <w:szCs w:val="24"/>
      <w:vertAlign w:val="superscript"/>
      <w:lang w:val="en-US" w:eastAsia="zh-CN" w:bidi="ar-SA"/>
    </w:rPr>
  </w:style>
  <w:style w:type="paragraph" w:styleId="15">
    <w:name w:val="List Number"/>
    <w:basedOn w:val="1"/>
    <w:autoRedefine/>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autoRedefine/>
    <w:qFormat/>
    <w:uiPriority w:val="0"/>
    <w:pPr>
      <w:spacing w:before="152" w:beforeLines="0" w:after="160" w:afterLines="0"/>
    </w:pPr>
    <w:rPr>
      <w:rFonts w:ascii="Arial" w:hAnsi="Arial" w:eastAsia="黑体" w:cs="Arial"/>
      <w:sz w:val="20"/>
      <w:szCs w:val="20"/>
    </w:rPr>
  </w:style>
  <w:style w:type="paragraph" w:styleId="17">
    <w:name w:val="Document Map"/>
    <w:basedOn w:val="1"/>
    <w:link w:val="69"/>
    <w:autoRedefine/>
    <w:qFormat/>
    <w:uiPriority w:val="0"/>
    <w:pPr>
      <w:shd w:val="clear" w:color="auto" w:fill="000080"/>
      <w:adjustRightInd w:val="0"/>
      <w:spacing w:line="312" w:lineRule="atLeast"/>
      <w:textAlignment w:val="baseline"/>
    </w:pPr>
    <w:rPr>
      <w:kern w:val="0"/>
      <w:szCs w:val="20"/>
    </w:rPr>
  </w:style>
  <w:style w:type="paragraph" w:styleId="18">
    <w:name w:val="annotation text"/>
    <w:basedOn w:val="1"/>
    <w:link w:val="70"/>
    <w:autoRedefine/>
    <w:qFormat/>
    <w:uiPriority w:val="0"/>
    <w:pPr>
      <w:jc w:val="left"/>
    </w:pPr>
  </w:style>
  <w:style w:type="paragraph" w:styleId="19">
    <w:name w:val="Body Text 3"/>
    <w:basedOn w:val="1"/>
    <w:link w:val="71"/>
    <w:autoRedefine/>
    <w:qFormat/>
    <w:uiPriority w:val="0"/>
    <w:pPr>
      <w:spacing w:line="500" w:lineRule="exact"/>
    </w:pPr>
    <w:rPr>
      <w:b/>
      <w:bCs/>
      <w:sz w:val="24"/>
    </w:rPr>
  </w:style>
  <w:style w:type="paragraph" w:styleId="20">
    <w:name w:val="Body Text"/>
    <w:basedOn w:val="1"/>
    <w:link w:val="72"/>
    <w:autoRedefine/>
    <w:qFormat/>
    <w:uiPriority w:val="99"/>
    <w:pPr>
      <w:spacing w:line="380" w:lineRule="exact"/>
    </w:pPr>
    <w:rPr>
      <w:sz w:val="24"/>
    </w:rPr>
  </w:style>
  <w:style w:type="paragraph" w:styleId="21">
    <w:name w:val="Body Text Indent"/>
    <w:basedOn w:val="1"/>
    <w:link w:val="73"/>
    <w:autoRedefine/>
    <w:qFormat/>
    <w:uiPriority w:val="99"/>
    <w:pPr>
      <w:ind w:firstLine="830" w:firstLineChars="352"/>
    </w:pPr>
    <w:rPr>
      <w:rFonts w:ascii="仿宋_GB2312" w:eastAsia="仿宋_GB2312"/>
      <w:sz w:val="32"/>
      <w:szCs w:val="20"/>
    </w:rPr>
  </w:style>
  <w:style w:type="paragraph" w:styleId="22">
    <w:name w:val="List Number 3"/>
    <w:basedOn w:val="1"/>
    <w:autoRedefine/>
    <w:qFormat/>
    <w:uiPriority w:val="0"/>
    <w:pPr>
      <w:tabs>
        <w:tab w:val="left" w:pos="1200"/>
      </w:tabs>
      <w:ind w:left="1200" w:leftChars="400" w:hanging="360" w:hangingChars="200"/>
    </w:pPr>
  </w:style>
  <w:style w:type="paragraph" w:styleId="23">
    <w:name w:val="List 2"/>
    <w:basedOn w:val="1"/>
    <w:autoRedefine/>
    <w:qFormat/>
    <w:uiPriority w:val="0"/>
    <w:pPr>
      <w:ind w:left="100" w:leftChars="200" w:hanging="200" w:hangingChars="200"/>
    </w:pPr>
    <w:rPr>
      <w:sz w:val="28"/>
    </w:rPr>
  </w:style>
  <w:style w:type="paragraph" w:styleId="24">
    <w:name w:val="Block Text"/>
    <w:basedOn w:val="1"/>
    <w:autoRedefine/>
    <w:qFormat/>
    <w:uiPriority w:val="0"/>
    <w:pPr>
      <w:adjustRightInd w:val="0"/>
      <w:ind w:left="420" w:right="33"/>
      <w:jc w:val="left"/>
      <w:textAlignment w:val="baseline"/>
    </w:pPr>
    <w:rPr>
      <w:kern w:val="0"/>
      <w:sz w:val="24"/>
      <w:szCs w:val="20"/>
    </w:rPr>
  </w:style>
  <w:style w:type="paragraph" w:styleId="25">
    <w:name w:val="toc 5"/>
    <w:basedOn w:val="1"/>
    <w:next w:val="1"/>
    <w:autoRedefine/>
    <w:qFormat/>
    <w:uiPriority w:val="0"/>
    <w:pPr>
      <w:tabs>
        <w:tab w:val="right" w:leader="dot" w:pos="9185"/>
      </w:tabs>
      <w:adjustRightInd w:val="0"/>
      <w:spacing w:line="312" w:lineRule="atLeast"/>
      <w:ind w:left="1680"/>
      <w:textAlignment w:val="baseline"/>
    </w:pPr>
    <w:rPr>
      <w:kern w:val="0"/>
      <w:szCs w:val="20"/>
    </w:rPr>
  </w:style>
  <w:style w:type="paragraph" w:styleId="26">
    <w:name w:val="toc 3"/>
    <w:basedOn w:val="1"/>
    <w:next w:val="1"/>
    <w:autoRedefine/>
    <w:qFormat/>
    <w:uiPriority w:val="39"/>
    <w:pPr>
      <w:ind w:left="840" w:leftChars="400"/>
    </w:pPr>
  </w:style>
  <w:style w:type="paragraph" w:styleId="27">
    <w:name w:val="Plain Text"/>
    <w:basedOn w:val="1"/>
    <w:next w:val="14"/>
    <w:link w:val="74"/>
    <w:autoRedefine/>
    <w:qFormat/>
    <w:uiPriority w:val="0"/>
    <w:rPr>
      <w:rFonts w:ascii="宋体" w:hAnsi="Courier New" w:cs="Courier New"/>
      <w:szCs w:val="21"/>
    </w:rPr>
  </w:style>
  <w:style w:type="paragraph" w:styleId="28">
    <w:name w:val="toc 8"/>
    <w:basedOn w:val="1"/>
    <w:next w:val="1"/>
    <w:autoRedefine/>
    <w:qFormat/>
    <w:uiPriority w:val="0"/>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75"/>
    <w:autoRedefine/>
    <w:qFormat/>
    <w:uiPriority w:val="0"/>
    <w:pPr>
      <w:ind w:left="100" w:leftChars="2500"/>
    </w:pPr>
    <w:rPr>
      <w:rFonts w:ascii="宋体" w:hAnsi="Courier New"/>
      <w:szCs w:val="21"/>
    </w:rPr>
  </w:style>
  <w:style w:type="paragraph" w:styleId="30">
    <w:name w:val="Body Text Indent 2"/>
    <w:basedOn w:val="1"/>
    <w:link w:val="76"/>
    <w:autoRedefine/>
    <w:qFormat/>
    <w:uiPriority w:val="0"/>
    <w:pPr>
      <w:ind w:firstLine="630"/>
    </w:pPr>
    <w:rPr>
      <w:sz w:val="32"/>
      <w:szCs w:val="20"/>
    </w:rPr>
  </w:style>
  <w:style w:type="paragraph" w:styleId="31">
    <w:name w:val="Balloon Text"/>
    <w:basedOn w:val="1"/>
    <w:link w:val="77"/>
    <w:autoRedefine/>
    <w:qFormat/>
    <w:uiPriority w:val="0"/>
    <w:rPr>
      <w:sz w:val="18"/>
      <w:szCs w:val="18"/>
    </w:rPr>
  </w:style>
  <w:style w:type="paragraph" w:styleId="32">
    <w:name w:val="footer"/>
    <w:basedOn w:val="1"/>
    <w:link w:val="78"/>
    <w:autoRedefine/>
    <w:qFormat/>
    <w:uiPriority w:val="0"/>
    <w:pPr>
      <w:tabs>
        <w:tab w:val="center" w:pos="4153"/>
        <w:tab w:val="right" w:pos="8306"/>
      </w:tabs>
      <w:snapToGrid w:val="0"/>
      <w:jc w:val="left"/>
    </w:pPr>
    <w:rPr>
      <w:sz w:val="18"/>
      <w:szCs w:val="18"/>
    </w:rPr>
  </w:style>
  <w:style w:type="paragraph" w:styleId="33">
    <w:name w:val="header"/>
    <w:basedOn w:val="1"/>
    <w:link w:val="79"/>
    <w:autoRedefine/>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autoRedefine/>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5">
    <w:name w:val="toc 4"/>
    <w:basedOn w:val="1"/>
    <w:next w:val="1"/>
    <w:autoRedefine/>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autoRedefine/>
    <w:qFormat/>
    <w:uiPriority w:val="0"/>
    <w:pPr>
      <w:ind w:left="200" w:hanging="200" w:hangingChars="200"/>
    </w:pPr>
    <w:rPr>
      <w:sz w:val="28"/>
    </w:rPr>
  </w:style>
  <w:style w:type="paragraph" w:styleId="37">
    <w:name w:val="toc 6"/>
    <w:basedOn w:val="1"/>
    <w:next w:val="1"/>
    <w:autoRedefine/>
    <w:qFormat/>
    <w:uiPriority w:val="0"/>
    <w:pPr>
      <w:tabs>
        <w:tab w:val="right" w:leader="dot" w:pos="9185"/>
      </w:tabs>
      <w:adjustRightInd w:val="0"/>
      <w:spacing w:line="312" w:lineRule="atLeast"/>
      <w:ind w:left="2100"/>
      <w:textAlignment w:val="baseline"/>
    </w:pPr>
    <w:rPr>
      <w:kern w:val="0"/>
      <w:szCs w:val="20"/>
    </w:rPr>
  </w:style>
  <w:style w:type="paragraph" w:styleId="38">
    <w:name w:val="List 5"/>
    <w:basedOn w:val="1"/>
    <w:autoRedefine/>
    <w:qFormat/>
    <w:uiPriority w:val="0"/>
    <w:pPr>
      <w:ind w:left="2100" w:hanging="420"/>
    </w:pPr>
    <w:rPr>
      <w:szCs w:val="20"/>
    </w:rPr>
  </w:style>
  <w:style w:type="paragraph" w:styleId="39">
    <w:name w:val="Body Text Indent 3"/>
    <w:basedOn w:val="1"/>
    <w:link w:val="80"/>
    <w:autoRedefine/>
    <w:qFormat/>
    <w:uiPriority w:val="0"/>
    <w:pPr>
      <w:spacing w:after="120" w:afterLines="0"/>
      <w:ind w:left="420" w:leftChars="200"/>
    </w:pPr>
    <w:rPr>
      <w:sz w:val="16"/>
      <w:szCs w:val="16"/>
    </w:rPr>
  </w:style>
  <w:style w:type="paragraph" w:styleId="40">
    <w:name w:val="toc 2"/>
    <w:basedOn w:val="1"/>
    <w:next w:val="1"/>
    <w:autoRedefine/>
    <w:qFormat/>
    <w:uiPriority w:val="39"/>
    <w:pPr>
      <w:ind w:left="420" w:leftChars="200"/>
    </w:pPr>
  </w:style>
  <w:style w:type="paragraph" w:styleId="41">
    <w:name w:val="toc 9"/>
    <w:basedOn w:val="1"/>
    <w:next w:val="1"/>
    <w:autoRedefine/>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link w:val="81"/>
    <w:autoRedefine/>
    <w:qFormat/>
    <w:uiPriority w:val="0"/>
    <w:pPr>
      <w:spacing w:after="120" w:afterLines="0" w:line="480" w:lineRule="auto"/>
    </w:pPr>
  </w:style>
  <w:style w:type="paragraph" w:styleId="43">
    <w:name w:val="List 4"/>
    <w:basedOn w:val="1"/>
    <w:autoRedefine/>
    <w:qFormat/>
    <w:uiPriority w:val="0"/>
    <w:pPr>
      <w:ind w:left="100" w:leftChars="600" w:hanging="200" w:hangingChars="200"/>
    </w:pPr>
  </w:style>
  <w:style w:type="paragraph" w:styleId="44">
    <w:name w:val="List Continue 2"/>
    <w:basedOn w:val="1"/>
    <w:autoRedefine/>
    <w:qFormat/>
    <w:uiPriority w:val="0"/>
    <w:pPr>
      <w:spacing w:after="120" w:afterLines="0"/>
      <w:ind w:left="840" w:leftChars="400"/>
    </w:pPr>
  </w:style>
  <w:style w:type="paragraph" w:styleId="45">
    <w:name w:val="HTML Preformatted"/>
    <w:basedOn w:val="1"/>
    <w:link w:val="8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47">
    <w:name w:val="index 1"/>
    <w:basedOn w:val="1"/>
    <w:next w:val="1"/>
    <w:autoRedefine/>
    <w:qFormat/>
    <w:uiPriority w:val="0"/>
    <w:pPr>
      <w:spacing w:line="400" w:lineRule="exact"/>
      <w:ind w:firstLine="420" w:firstLineChars="200"/>
    </w:pPr>
    <w:rPr>
      <w:rFonts w:ascii="宋体" w:hAnsi="Courier New"/>
      <w:b/>
      <w:szCs w:val="20"/>
    </w:rPr>
  </w:style>
  <w:style w:type="paragraph" w:styleId="48">
    <w:name w:val="Title"/>
    <w:basedOn w:val="1"/>
    <w:link w:val="83"/>
    <w:autoRedefine/>
    <w:qFormat/>
    <w:uiPriority w:val="0"/>
    <w:pPr>
      <w:jc w:val="center"/>
    </w:pPr>
    <w:rPr>
      <w:sz w:val="30"/>
    </w:rPr>
  </w:style>
  <w:style w:type="paragraph" w:styleId="49">
    <w:name w:val="annotation subject"/>
    <w:basedOn w:val="18"/>
    <w:next w:val="18"/>
    <w:link w:val="84"/>
    <w:autoRedefine/>
    <w:qFormat/>
    <w:uiPriority w:val="0"/>
    <w:rPr>
      <w:b/>
      <w:bCs/>
    </w:rPr>
  </w:style>
  <w:style w:type="paragraph" w:styleId="50">
    <w:name w:val="Body Text First Indent"/>
    <w:basedOn w:val="20"/>
    <w:link w:val="85"/>
    <w:autoRedefine/>
    <w:qFormat/>
    <w:uiPriority w:val="0"/>
    <w:pPr>
      <w:spacing w:after="120" w:afterLines="0" w:line="240" w:lineRule="auto"/>
      <w:ind w:firstLine="420" w:firstLineChars="100"/>
    </w:pPr>
    <w:rPr>
      <w:sz w:val="21"/>
    </w:rPr>
  </w:style>
  <w:style w:type="paragraph" w:styleId="51">
    <w:name w:val="Body Text First Indent 2"/>
    <w:basedOn w:val="21"/>
    <w:link w:val="86"/>
    <w:autoRedefine/>
    <w:qFormat/>
    <w:uiPriority w:val="0"/>
    <w:pPr>
      <w:spacing w:after="120" w:afterLines="0"/>
      <w:ind w:left="420" w:leftChars="200" w:firstLine="420" w:firstLineChars="200"/>
    </w:pPr>
    <w:rPr>
      <w:rFonts w:ascii="Times New Roman" w:eastAsia="宋体"/>
      <w:sz w:val="21"/>
      <w:szCs w:val="24"/>
    </w:rPr>
  </w:style>
  <w:style w:type="table" w:styleId="53">
    <w:name w:val="Table Grid"/>
    <w:basedOn w:val="5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autoRedefine/>
    <w:qFormat/>
    <w:uiPriority w:val="22"/>
    <w:rPr>
      <w:b/>
      <w:bCs/>
    </w:rPr>
  </w:style>
  <w:style w:type="character" w:styleId="56">
    <w:name w:val="page number"/>
    <w:basedOn w:val="54"/>
    <w:autoRedefine/>
    <w:qFormat/>
    <w:uiPriority w:val="0"/>
  </w:style>
  <w:style w:type="character" w:styleId="57">
    <w:name w:val="FollowedHyperlink"/>
    <w:autoRedefine/>
    <w:qFormat/>
    <w:uiPriority w:val="99"/>
    <w:rPr>
      <w:color w:val="800080"/>
      <w:u w:val="single"/>
    </w:rPr>
  </w:style>
  <w:style w:type="character" w:styleId="58">
    <w:name w:val="Hyperlink"/>
    <w:autoRedefine/>
    <w:qFormat/>
    <w:uiPriority w:val="99"/>
    <w:rPr>
      <w:color w:val="0000FF"/>
      <w:u w:val="single"/>
    </w:rPr>
  </w:style>
  <w:style w:type="character" w:styleId="59">
    <w:name w:val="annotation reference"/>
    <w:autoRedefine/>
    <w:qFormat/>
    <w:uiPriority w:val="0"/>
    <w:rPr>
      <w:sz w:val="21"/>
      <w:szCs w:val="21"/>
    </w:rPr>
  </w:style>
  <w:style w:type="character" w:customStyle="1" w:styleId="60">
    <w:name w:val="标题 1 Char"/>
    <w:link w:val="2"/>
    <w:autoRedefine/>
    <w:qFormat/>
    <w:uiPriority w:val="9"/>
    <w:rPr>
      <w:rFonts w:eastAsia="宋体"/>
      <w:b/>
      <w:bCs/>
      <w:kern w:val="44"/>
      <w:sz w:val="44"/>
      <w:szCs w:val="44"/>
      <w:lang w:val="en-US" w:eastAsia="zh-CN" w:bidi="ar-SA"/>
    </w:rPr>
  </w:style>
  <w:style w:type="character" w:customStyle="1" w:styleId="61">
    <w:name w:val="标题 2 Char"/>
    <w:link w:val="3"/>
    <w:autoRedefine/>
    <w:qFormat/>
    <w:uiPriority w:val="0"/>
    <w:rPr>
      <w:rFonts w:ascii="Arial" w:hAnsi="Arial" w:eastAsia="黑体"/>
      <w:b/>
      <w:bCs/>
      <w:kern w:val="2"/>
      <w:sz w:val="32"/>
      <w:szCs w:val="32"/>
    </w:rPr>
  </w:style>
  <w:style w:type="character" w:customStyle="1" w:styleId="62">
    <w:name w:val="标题 3 Char"/>
    <w:link w:val="4"/>
    <w:autoRedefine/>
    <w:qFormat/>
    <w:uiPriority w:val="0"/>
    <w:rPr>
      <w:b/>
      <w:bCs/>
      <w:kern w:val="2"/>
      <w:sz w:val="32"/>
      <w:szCs w:val="32"/>
    </w:rPr>
  </w:style>
  <w:style w:type="character" w:customStyle="1" w:styleId="63">
    <w:name w:val="标题 4 Char"/>
    <w:link w:val="5"/>
    <w:autoRedefine/>
    <w:qFormat/>
    <w:uiPriority w:val="0"/>
    <w:rPr>
      <w:rFonts w:ascii="Arial" w:hAnsi="Arial" w:eastAsia="黑体"/>
      <w:sz w:val="28"/>
    </w:rPr>
  </w:style>
  <w:style w:type="character" w:customStyle="1" w:styleId="64">
    <w:name w:val="标题 5 Char"/>
    <w:link w:val="6"/>
    <w:autoRedefine/>
    <w:qFormat/>
    <w:uiPriority w:val="0"/>
    <w:rPr>
      <w:b/>
      <w:kern w:val="2"/>
      <w:sz w:val="28"/>
      <w:szCs w:val="24"/>
    </w:rPr>
  </w:style>
  <w:style w:type="character" w:customStyle="1" w:styleId="65">
    <w:name w:val="标题 6 Char"/>
    <w:link w:val="8"/>
    <w:autoRedefine/>
    <w:qFormat/>
    <w:uiPriority w:val="0"/>
    <w:rPr>
      <w:rFonts w:ascii="Arial" w:hAnsi="Arial" w:eastAsia="黑体"/>
      <w:b/>
      <w:kern w:val="2"/>
      <w:sz w:val="24"/>
      <w:szCs w:val="24"/>
    </w:rPr>
  </w:style>
  <w:style w:type="character" w:customStyle="1" w:styleId="66">
    <w:name w:val="标题 7 Char"/>
    <w:link w:val="9"/>
    <w:autoRedefine/>
    <w:qFormat/>
    <w:uiPriority w:val="0"/>
    <w:rPr>
      <w:b/>
      <w:kern w:val="2"/>
      <w:sz w:val="24"/>
      <w:szCs w:val="24"/>
    </w:rPr>
  </w:style>
  <w:style w:type="character" w:customStyle="1" w:styleId="67">
    <w:name w:val="标题 8 Char"/>
    <w:link w:val="10"/>
    <w:autoRedefine/>
    <w:qFormat/>
    <w:uiPriority w:val="0"/>
    <w:rPr>
      <w:rFonts w:ascii="Arial" w:hAnsi="Arial" w:eastAsia="黑体"/>
      <w:kern w:val="2"/>
      <w:sz w:val="24"/>
      <w:szCs w:val="24"/>
    </w:rPr>
  </w:style>
  <w:style w:type="character" w:customStyle="1" w:styleId="68">
    <w:name w:val="标题 9 Char"/>
    <w:link w:val="11"/>
    <w:autoRedefine/>
    <w:qFormat/>
    <w:uiPriority w:val="0"/>
    <w:rPr>
      <w:rFonts w:ascii="Arial" w:hAnsi="Arial" w:eastAsia="黑体"/>
      <w:kern w:val="2"/>
      <w:sz w:val="21"/>
      <w:szCs w:val="24"/>
    </w:rPr>
  </w:style>
  <w:style w:type="character" w:customStyle="1" w:styleId="69">
    <w:name w:val="文档结构图 Char"/>
    <w:link w:val="17"/>
    <w:autoRedefine/>
    <w:qFormat/>
    <w:uiPriority w:val="0"/>
    <w:rPr>
      <w:sz w:val="21"/>
      <w:shd w:val="clear" w:color="auto" w:fill="000080"/>
    </w:rPr>
  </w:style>
  <w:style w:type="character" w:customStyle="1" w:styleId="70">
    <w:name w:val="批注文字 Char"/>
    <w:link w:val="18"/>
    <w:autoRedefine/>
    <w:qFormat/>
    <w:uiPriority w:val="0"/>
    <w:rPr>
      <w:kern w:val="2"/>
      <w:sz w:val="21"/>
      <w:szCs w:val="24"/>
    </w:rPr>
  </w:style>
  <w:style w:type="character" w:customStyle="1" w:styleId="71">
    <w:name w:val="正文文本 3 Char"/>
    <w:link w:val="19"/>
    <w:autoRedefine/>
    <w:qFormat/>
    <w:uiPriority w:val="0"/>
    <w:rPr>
      <w:b/>
      <w:bCs/>
      <w:kern w:val="2"/>
      <w:sz w:val="24"/>
      <w:szCs w:val="24"/>
    </w:rPr>
  </w:style>
  <w:style w:type="character" w:customStyle="1" w:styleId="72">
    <w:name w:val="正文文本 Char"/>
    <w:link w:val="20"/>
    <w:autoRedefine/>
    <w:qFormat/>
    <w:uiPriority w:val="99"/>
    <w:rPr>
      <w:kern w:val="2"/>
      <w:sz w:val="24"/>
      <w:szCs w:val="24"/>
    </w:rPr>
  </w:style>
  <w:style w:type="character" w:customStyle="1" w:styleId="73">
    <w:name w:val="正文文本缩进 Char"/>
    <w:link w:val="21"/>
    <w:autoRedefine/>
    <w:qFormat/>
    <w:uiPriority w:val="99"/>
    <w:rPr>
      <w:rFonts w:ascii="仿宋_GB2312" w:eastAsia="仿宋_GB2312"/>
      <w:kern w:val="2"/>
      <w:sz w:val="32"/>
    </w:rPr>
  </w:style>
  <w:style w:type="character" w:customStyle="1" w:styleId="74">
    <w:name w:val="纯文本 Char"/>
    <w:link w:val="27"/>
    <w:autoRedefine/>
    <w:qFormat/>
    <w:uiPriority w:val="99"/>
    <w:rPr>
      <w:rFonts w:ascii="宋体" w:hAnsi="Courier New" w:eastAsia="宋体" w:cs="Courier New"/>
      <w:kern w:val="2"/>
      <w:sz w:val="21"/>
      <w:szCs w:val="21"/>
      <w:lang w:val="en-US" w:eastAsia="zh-CN" w:bidi="ar-SA"/>
    </w:rPr>
  </w:style>
  <w:style w:type="character" w:customStyle="1" w:styleId="75">
    <w:name w:val="日期 Char"/>
    <w:link w:val="29"/>
    <w:autoRedefine/>
    <w:qFormat/>
    <w:uiPriority w:val="0"/>
    <w:rPr>
      <w:rFonts w:ascii="宋体" w:hAnsi="Courier New" w:cs="Courier New"/>
      <w:kern w:val="2"/>
      <w:sz w:val="21"/>
      <w:szCs w:val="21"/>
    </w:rPr>
  </w:style>
  <w:style w:type="character" w:customStyle="1" w:styleId="76">
    <w:name w:val="正文文本缩进 2 Char"/>
    <w:link w:val="30"/>
    <w:autoRedefine/>
    <w:qFormat/>
    <w:uiPriority w:val="0"/>
    <w:rPr>
      <w:kern w:val="2"/>
      <w:sz w:val="32"/>
    </w:rPr>
  </w:style>
  <w:style w:type="character" w:customStyle="1" w:styleId="77">
    <w:name w:val="批注框文本 Char"/>
    <w:link w:val="31"/>
    <w:autoRedefine/>
    <w:qFormat/>
    <w:uiPriority w:val="0"/>
    <w:rPr>
      <w:kern w:val="2"/>
      <w:sz w:val="18"/>
      <w:szCs w:val="18"/>
    </w:rPr>
  </w:style>
  <w:style w:type="character" w:customStyle="1" w:styleId="78">
    <w:name w:val="页脚 Char"/>
    <w:link w:val="32"/>
    <w:autoRedefine/>
    <w:qFormat/>
    <w:uiPriority w:val="0"/>
    <w:rPr>
      <w:kern w:val="2"/>
      <w:sz w:val="18"/>
      <w:szCs w:val="18"/>
    </w:rPr>
  </w:style>
  <w:style w:type="character" w:customStyle="1" w:styleId="79">
    <w:name w:val="页眉 Char"/>
    <w:link w:val="33"/>
    <w:autoRedefine/>
    <w:qFormat/>
    <w:uiPriority w:val="99"/>
    <w:rPr>
      <w:kern w:val="2"/>
      <w:sz w:val="18"/>
      <w:szCs w:val="18"/>
    </w:rPr>
  </w:style>
  <w:style w:type="character" w:customStyle="1" w:styleId="80">
    <w:name w:val="正文文本缩进 3 Char"/>
    <w:link w:val="39"/>
    <w:autoRedefine/>
    <w:qFormat/>
    <w:uiPriority w:val="0"/>
    <w:rPr>
      <w:kern w:val="2"/>
      <w:sz w:val="16"/>
      <w:szCs w:val="16"/>
    </w:rPr>
  </w:style>
  <w:style w:type="character" w:customStyle="1" w:styleId="81">
    <w:name w:val="正文文本 2 Char"/>
    <w:link w:val="42"/>
    <w:autoRedefine/>
    <w:qFormat/>
    <w:uiPriority w:val="0"/>
    <w:rPr>
      <w:kern w:val="2"/>
      <w:sz w:val="21"/>
      <w:szCs w:val="24"/>
    </w:rPr>
  </w:style>
  <w:style w:type="character" w:customStyle="1" w:styleId="82">
    <w:name w:val="HTML 预设格式 Char"/>
    <w:link w:val="45"/>
    <w:autoRedefine/>
    <w:qFormat/>
    <w:uiPriority w:val="0"/>
    <w:rPr>
      <w:rFonts w:ascii="黑体" w:hAnsi="Courier New" w:eastAsia="黑体" w:cs="Courier New"/>
    </w:rPr>
  </w:style>
  <w:style w:type="character" w:customStyle="1" w:styleId="83">
    <w:name w:val="标题 Char"/>
    <w:link w:val="48"/>
    <w:autoRedefine/>
    <w:qFormat/>
    <w:uiPriority w:val="0"/>
    <w:rPr>
      <w:kern w:val="2"/>
      <w:sz w:val="30"/>
      <w:szCs w:val="24"/>
    </w:rPr>
  </w:style>
  <w:style w:type="character" w:customStyle="1" w:styleId="84">
    <w:name w:val="批注主题 Char"/>
    <w:link w:val="49"/>
    <w:autoRedefine/>
    <w:qFormat/>
    <w:uiPriority w:val="0"/>
    <w:rPr>
      <w:b/>
      <w:bCs/>
      <w:kern w:val="2"/>
      <w:sz w:val="21"/>
      <w:szCs w:val="24"/>
    </w:rPr>
  </w:style>
  <w:style w:type="character" w:customStyle="1" w:styleId="85">
    <w:name w:val="正文首行缩进 Char"/>
    <w:link w:val="50"/>
    <w:autoRedefine/>
    <w:qFormat/>
    <w:uiPriority w:val="0"/>
    <w:rPr>
      <w:kern w:val="2"/>
      <w:sz w:val="21"/>
      <w:szCs w:val="24"/>
    </w:rPr>
  </w:style>
  <w:style w:type="character" w:customStyle="1" w:styleId="86">
    <w:name w:val="正文首行缩进 2 Char"/>
    <w:link w:val="51"/>
    <w:autoRedefine/>
    <w:qFormat/>
    <w:uiPriority w:val="0"/>
    <w:rPr>
      <w:kern w:val="2"/>
      <w:sz w:val="21"/>
      <w:szCs w:val="24"/>
    </w:rPr>
  </w:style>
  <w:style w:type="character" w:customStyle="1" w:styleId="87">
    <w:name w:val="style11"/>
    <w:autoRedefine/>
    <w:qFormat/>
    <w:uiPriority w:val="0"/>
    <w:rPr>
      <w:rFonts w:hint="default" w:ascii="Arial" w:hAnsi="Arial" w:cs="Arial"/>
    </w:rPr>
  </w:style>
  <w:style w:type="character" w:customStyle="1" w:styleId="88">
    <w:name w:val="short_text1"/>
    <w:autoRedefine/>
    <w:qFormat/>
    <w:uiPriority w:val="0"/>
    <w:rPr>
      <w:sz w:val="26"/>
    </w:rPr>
  </w:style>
  <w:style w:type="character" w:customStyle="1" w:styleId="89">
    <w:name w:val="white"/>
    <w:basedOn w:val="54"/>
    <w:autoRedefine/>
    <w:qFormat/>
    <w:uiPriority w:val="0"/>
  </w:style>
  <w:style w:type="character" w:customStyle="1" w:styleId="90">
    <w:name w:val="text11"/>
    <w:autoRedefine/>
    <w:qFormat/>
    <w:uiPriority w:val="0"/>
    <w:rPr>
      <w:rFonts w:hint="default" w:ascii="Verdana" w:hAnsi="Verdana"/>
      <w:color w:val="4E4E4E"/>
      <w:sz w:val="18"/>
      <w:szCs w:val="18"/>
    </w:rPr>
  </w:style>
  <w:style w:type="character" w:customStyle="1" w:styleId="91">
    <w:name w:val="mark8"/>
    <w:autoRedefine/>
    <w:qFormat/>
    <w:uiPriority w:val="0"/>
    <w:rPr>
      <w:b/>
      <w:bCs/>
      <w:sz w:val="21"/>
      <w:szCs w:val="21"/>
    </w:rPr>
  </w:style>
  <w:style w:type="character" w:customStyle="1" w:styleId="92">
    <w:name w:val="纯文本 Char1"/>
    <w:autoRedefine/>
    <w:qFormat/>
    <w:uiPriority w:val="0"/>
    <w:rPr>
      <w:rFonts w:ascii="宋体" w:hAnsi="Courier New" w:eastAsia="宋体" w:cs="Courier New"/>
      <w:kern w:val="2"/>
      <w:sz w:val="21"/>
      <w:szCs w:val="21"/>
      <w:lang w:val="en-US" w:eastAsia="zh-CN" w:bidi="ar-SA"/>
    </w:rPr>
  </w:style>
  <w:style w:type="character" w:customStyle="1" w:styleId="93">
    <w:name w:val="f151"/>
    <w:autoRedefine/>
    <w:qFormat/>
    <w:uiPriority w:val="0"/>
    <w:rPr>
      <w:sz w:val="23"/>
      <w:szCs w:val="23"/>
    </w:rPr>
  </w:style>
  <w:style w:type="character" w:customStyle="1" w:styleId="94">
    <w:name w:val="062"/>
    <w:autoRedefine/>
    <w:qFormat/>
    <w:uiPriority w:val="0"/>
    <w:rPr>
      <w:rFonts w:ascii="宋体" w:hAnsi="宋体"/>
      <w:b/>
      <w:bCs/>
      <w:sz w:val="32"/>
    </w:rPr>
  </w:style>
  <w:style w:type="character" w:customStyle="1" w:styleId="95">
    <w:name w:val="gray12"/>
    <w:basedOn w:val="54"/>
    <w:autoRedefine/>
    <w:qFormat/>
    <w:uiPriority w:val="0"/>
  </w:style>
  <w:style w:type="character" w:customStyle="1" w:styleId="96">
    <w:name w:val="1ji Char"/>
    <w:link w:val="97"/>
    <w:autoRedefine/>
    <w:qFormat/>
    <w:uiPriority w:val="0"/>
    <w:rPr>
      <w:rFonts w:ascii="宋体" w:hAnsi="宋体" w:eastAsia="宋体"/>
      <w:b/>
      <w:bCs/>
      <w:kern w:val="44"/>
      <w:sz w:val="36"/>
      <w:szCs w:val="44"/>
      <w:lang w:val="en-US" w:eastAsia="zh-CN" w:bidi="ar-SA"/>
    </w:rPr>
  </w:style>
  <w:style w:type="paragraph" w:customStyle="1" w:styleId="97">
    <w:name w:val="1ji"/>
    <w:basedOn w:val="2"/>
    <w:link w:val="96"/>
    <w:autoRedefine/>
    <w:qFormat/>
    <w:uiPriority w:val="0"/>
    <w:pPr>
      <w:keepLines w:val="0"/>
      <w:widowControl/>
      <w:spacing w:before="0" w:beforeLines="0" w:after="0" w:afterLines="0" w:line="240" w:lineRule="auto"/>
      <w:jc w:val="center"/>
    </w:pPr>
    <w:rPr>
      <w:rFonts w:ascii="宋体" w:hAnsi="宋体"/>
      <w:sz w:val="36"/>
    </w:rPr>
  </w:style>
  <w:style w:type="character" w:customStyle="1" w:styleId="98">
    <w:name w:val="font01"/>
    <w:autoRedefine/>
    <w:qFormat/>
    <w:uiPriority w:val="0"/>
    <w:rPr>
      <w:rFonts w:hint="eastAsia" w:ascii="宋体" w:hAnsi="宋体" w:eastAsia="宋体"/>
      <w:color w:val="000000"/>
      <w:sz w:val="22"/>
      <w:szCs w:val="22"/>
      <w:u w:val="none"/>
    </w:rPr>
  </w:style>
  <w:style w:type="character" w:customStyle="1" w:styleId="99">
    <w:name w:val="small"/>
    <w:basedOn w:val="54"/>
    <w:autoRedefine/>
    <w:qFormat/>
    <w:uiPriority w:val="0"/>
  </w:style>
  <w:style w:type="character" w:customStyle="1" w:styleId="100">
    <w:name w:val="apple-converted-space"/>
    <w:autoRedefine/>
    <w:qFormat/>
    <w:uiPriority w:val="0"/>
  </w:style>
  <w:style w:type="character" w:customStyle="1" w:styleId="101">
    <w:name w:val="case31"/>
    <w:autoRedefine/>
    <w:qFormat/>
    <w:uiPriority w:val="0"/>
    <w:rPr>
      <w:rFonts w:hint="default" w:ascii="_x000B__x000C_" w:hAnsi="_x000B__x000C_"/>
      <w:sz w:val="21"/>
      <w:szCs w:val="21"/>
    </w:rPr>
  </w:style>
  <w:style w:type="character" w:customStyle="1" w:styleId="102">
    <w:name w:val="graytext1"/>
    <w:autoRedefine/>
    <w:qFormat/>
    <w:uiPriority w:val="0"/>
    <w:rPr>
      <w:color w:val="666666"/>
    </w:rPr>
  </w:style>
  <w:style w:type="character" w:customStyle="1" w:styleId="103">
    <w:name w:val="标题3 Char"/>
    <w:link w:val="104"/>
    <w:autoRedefine/>
    <w:qFormat/>
    <w:uiPriority w:val="0"/>
    <w:rPr>
      <w:rFonts w:ascii="宋体" w:hAnsi="宋体"/>
      <w:b/>
      <w:bCs/>
      <w:kern w:val="44"/>
      <w:sz w:val="24"/>
      <w:szCs w:val="24"/>
    </w:rPr>
  </w:style>
  <w:style w:type="paragraph" w:customStyle="1" w:styleId="104">
    <w:name w:val="标题3"/>
    <w:basedOn w:val="2"/>
    <w:link w:val="103"/>
    <w:autoRedefine/>
    <w:qFormat/>
    <w:uiPriority w:val="0"/>
    <w:pPr>
      <w:spacing w:before="0" w:beforeLines="50" w:after="0" w:afterLines="50" w:line="400" w:lineRule="exact"/>
    </w:pPr>
    <w:rPr>
      <w:rFonts w:ascii="宋体" w:hAnsi="宋体"/>
      <w:sz w:val="24"/>
      <w:szCs w:val="24"/>
    </w:rPr>
  </w:style>
  <w:style w:type="character" w:customStyle="1" w:styleId="105">
    <w:name w:val="1051"/>
    <w:autoRedefine/>
    <w:qFormat/>
    <w:uiPriority w:val="0"/>
    <w:rPr>
      <w:sz w:val="21"/>
      <w:szCs w:val="21"/>
    </w:rPr>
  </w:style>
  <w:style w:type="character" w:customStyle="1" w:styleId="106">
    <w:name w:val="content2"/>
    <w:basedOn w:val="54"/>
    <w:autoRedefine/>
    <w:qFormat/>
    <w:uiPriority w:val="0"/>
  </w:style>
  <w:style w:type="character" w:customStyle="1" w:styleId="107">
    <w:name w:val="z-窗体顶端 Char"/>
    <w:link w:val="108"/>
    <w:autoRedefine/>
    <w:qFormat/>
    <w:uiPriority w:val="0"/>
    <w:rPr>
      <w:rFonts w:ascii="Arial"/>
      <w:vanish/>
      <w:kern w:val="2"/>
      <w:sz w:val="16"/>
      <w:szCs w:val="24"/>
    </w:rPr>
  </w:style>
  <w:style w:type="paragraph" w:customStyle="1" w:styleId="108">
    <w:name w:val="_Style 106"/>
    <w:basedOn w:val="1"/>
    <w:next w:val="1"/>
    <w:link w:val="107"/>
    <w:autoRedefine/>
    <w:qFormat/>
    <w:uiPriority w:val="0"/>
    <w:pPr>
      <w:pBdr>
        <w:bottom w:val="single" w:color="auto" w:sz="6" w:space="1"/>
      </w:pBdr>
      <w:jc w:val="center"/>
    </w:pPr>
    <w:rPr>
      <w:rFonts w:ascii="Arial"/>
      <w:vanish/>
      <w:sz w:val="16"/>
    </w:rPr>
  </w:style>
  <w:style w:type="character" w:customStyle="1" w:styleId="109">
    <w:name w:val="unnamed3"/>
    <w:basedOn w:val="54"/>
    <w:autoRedefine/>
    <w:qFormat/>
    <w:uiPriority w:val="0"/>
  </w:style>
  <w:style w:type="character" w:customStyle="1" w:styleId="110">
    <w:name w:val="批注文字 Char2"/>
    <w:autoRedefine/>
    <w:qFormat/>
    <w:uiPriority w:val="0"/>
    <w:rPr>
      <w:kern w:val="2"/>
      <w:sz w:val="21"/>
      <w:szCs w:val="24"/>
      <w:lang w:bidi="ar-SA"/>
    </w:rPr>
  </w:style>
  <w:style w:type="character" w:customStyle="1" w:styleId="111">
    <w:name w:val="style21"/>
    <w:autoRedefine/>
    <w:qFormat/>
    <w:uiPriority w:val="0"/>
    <w:rPr>
      <w:sz w:val="17"/>
      <w:szCs w:val="17"/>
    </w:rPr>
  </w:style>
  <w:style w:type="paragraph" w:customStyle="1" w:styleId="112">
    <w:name w:val="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3">
    <w:name w:val="Char1"/>
    <w:basedOn w:val="1"/>
    <w:autoRedefine/>
    <w:qFormat/>
    <w:uiPriority w:val="0"/>
    <w:rPr>
      <w:szCs w:val="21"/>
    </w:rPr>
  </w:style>
  <w:style w:type="paragraph" w:customStyle="1" w:styleId="114">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 Char Char Char Char"/>
    <w:basedOn w:val="1"/>
    <w:autoRedefine/>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16">
    <w:name w:val="xl21"/>
    <w:basedOn w:val="1"/>
    <w:autoRedefine/>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17">
    <w:name w:val="List Paragraph1"/>
    <w:basedOn w:val="1"/>
    <w:autoRedefine/>
    <w:qFormat/>
    <w:uiPriority w:val="0"/>
    <w:pPr>
      <w:ind w:firstLine="420" w:firstLineChars="200"/>
    </w:pPr>
    <w:rPr>
      <w:rFonts w:ascii="Calibri" w:hAnsi="Calibri"/>
      <w:szCs w:val="22"/>
    </w:rPr>
  </w:style>
  <w:style w:type="paragraph" w:styleId="118">
    <w:name w:val="List Paragraph"/>
    <w:basedOn w:val="1"/>
    <w:autoRedefine/>
    <w:qFormat/>
    <w:uiPriority w:val="34"/>
    <w:pPr>
      <w:ind w:firstLine="420" w:firstLineChars="200"/>
    </w:pPr>
    <w:rPr>
      <w:rFonts w:ascii="Calibri" w:hAnsi="Calibri"/>
      <w:szCs w:val="22"/>
    </w:rPr>
  </w:style>
  <w:style w:type="paragraph" w:customStyle="1" w:styleId="119">
    <w:name w:val=" Char Char Char Char Char Char Char"/>
    <w:basedOn w:val="1"/>
    <w:autoRedefine/>
    <w:qFormat/>
    <w:uiPriority w:val="0"/>
  </w:style>
  <w:style w:type="paragraph" w:customStyle="1" w:styleId="120">
    <w:name w:val=" Char"/>
    <w:basedOn w:val="1"/>
    <w:autoRedefine/>
    <w:qFormat/>
    <w:uiPriority w:val="0"/>
    <w:pPr>
      <w:tabs>
        <w:tab w:val="left" w:pos="360"/>
      </w:tabs>
      <w:ind w:left="252" w:hanging="252" w:hangingChars="140"/>
    </w:pPr>
    <w:rPr>
      <w:rFonts w:ascii="宋体"/>
      <w:sz w:val="18"/>
      <w:szCs w:val="18"/>
    </w:rPr>
  </w:style>
  <w:style w:type="paragraph" w:customStyle="1" w:styleId="121">
    <w:name w:val="次小点说明 Char"/>
    <w:basedOn w:val="7"/>
    <w:autoRedefine/>
    <w:qFormat/>
    <w:uiPriority w:val="0"/>
    <w:pPr>
      <w:ind w:firstLine="0"/>
    </w:pPr>
    <w:rPr>
      <w:sz w:val="24"/>
      <w:szCs w:val="24"/>
    </w:rPr>
  </w:style>
  <w:style w:type="paragraph" w:customStyle="1" w:styleId="122">
    <w:name w:val=" Char Char Char"/>
    <w:basedOn w:val="17"/>
    <w:autoRedefine/>
    <w:qFormat/>
    <w:uiPriority w:val="0"/>
    <w:pPr>
      <w:adjustRightInd/>
      <w:spacing w:line="240" w:lineRule="auto"/>
      <w:textAlignment w:val="auto"/>
    </w:pPr>
    <w:rPr>
      <w:rFonts w:ascii="Tahoma" w:hAnsi="Tahoma"/>
      <w:kern w:val="2"/>
      <w:sz w:val="24"/>
      <w:szCs w:val="24"/>
    </w:rPr>
  </w:style>
  <w:style w:type="paragraph" w:customStyle="1" w:styleId="123">
    <w:name w:val="Char Char Char1"/>
    <w:basedOn w:val="17"/>
    <w:autoRedefine/>
    <w:qFormat/>
    <w:uiPriority w:val="0"/>
    <w:pPr>
      <w:adjustRightInd/>
      <w:spacing w:line="240" w:lineRule="auto"/>
      <w:textAlignment w:val="auto"/>
    </w:pPr>
    <w:rPr>
      <w:rFonts w:ascii="Tahoma" w:hAnsi="Tahoma"/>
      <w:kern w:val="2"/>
      <w:sz w:val="24"/>
      <w:szCs w:val="24"/>
    </w:rPr>
  </w:style>
  <w:style w:type="paragraph" w:customStyle="1" w:styleId="124">
    <w:name w:val="五号正文（标准）"/>
    <w:basedOn w:val="1"/>
    <w:autoRedefine/>
    <w:qFormat/>
    <w:uiPriority w:val="0"/>
    <w:pPr>
      <w:spacing w:line="360" w:lineRule="auto"/>
      <w:ind w:right="55" w:firstLine="560" w:firstLineChars="200"/>
    </w:pPr>
    <w:rPr>
      <w:rFonts w:eastAsia="仿宋_GB2312"/>
      <w:sz w:val="28"/>
      <w:szCs w:val="20"/>
    </w:rPr>
  </w:style>
  <w:style w:type="paragraph" w:customStyle="1" w:styleId="125">
    <w:name w:val="a9"/>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26">
    <w:name w:val="默认段落字体 Para Char"/>
    <w:basedOn w:val="1"/>
    <w:autoRedefine/>
    <w:qFormat/>
    <w:uiPriority w:val="0"/>
    <w:pPr>
      <w:adjustRightInd w:val="0"/>
      <w:spacing w:line="360" w:lineRule="auto"/>
    </w:pPr>
    <w:rPr>
      <w:kern w:val="0"/>
      <w:sz w:val="24"/>
      <w:szCs w:val="20"/>
    </w:rPr>
  </w:style>
  <w:style w:type="paragraph" w:customStyle="1" w:styleId="127">
    <w:name w:val="xl26"/>
    <w:basedOn w:val="1"/>
    <w:autoRedefine/>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28">
    <w:name w:val="样式1"/>
    <w:basedOn w:val="1"/>
    <w:autoRedefine/>
    <w:qFormat/>
    <w:uiPriority w:val="0"/>
    <w:pPr>
      <w:spacing w:before="120" w:beforeLines="0" w:after="120" w:afterLines="0" w:line="300" w:lineRule="auto"/>
    </w:pPr>
    <w:rPr>
      <w:rFonts w:ascii="宋体" w:hAnsi="宋体"/>
      <w:b/>
      <w:sz w:val="24"/>
      <w:szCs w:val="20"/>
    </w:rPr>
  </w:style>
  <w:style w:type="paragraph" w:customStyle="1" w:styleId="129">
    <w:name w:val="xl31"/>
    <w:basedOn w:val="1"/>
    <w:autoRedefine/>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30">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rPr>
  </w:style>
  <w:style w:type="paragraph" w:customStyle="1" w:styleId="131">
    <w:name w:val="缺省文本"/>
    <w:basedOn w:val="1"/>
    <w:autoRedefine/>
    <w:qFormat/>
    <w:uiPriority w:val="0"/>
    <w:pPr>
      <w:autoSpaceDE w:val="0"/>
      <w:autoSpaceDN w:val="0"/>
      <w:adjustRightInd w:val="0"/>
      <w:spacing w:line="360" w:lineRule="auto"/>
      <w:jc w:val="left"/>
    </w:pPr>
    <w:rPr>
      <w:kern w:val="0"/>
      <w:sz w:val="24"/>
      <w:szCs w:val="20"/>
    </w:rPr>
  </w:style>
  <w:style w:type="paragraph" w:customStyle="1" w:styleId="132">
    <w:name w:val="默认段落字体 Para Char1"/>
    <w:next w:val="1"/>
    <w:autoRedefine/>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33">
    <w:name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 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rPr>
  </w:style>
  <w:style w:type="paragraph" w:customStyle="1" w:styleId="135">
    <w:name w:val="图"/>
    <w:basedOn w:val="1"/>
    <w:autoRedefine/>
    <w:qFormat/>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136">
    <w:name w:val="xl30"/>
    <w:basedOn w:val="1"/>
    <w:autoRedefine/>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37">
    <w:name w:val="正文首行缩进两字符"/>
    <w:basedOn w:val="1"/>
    <w:autoRedefine/>
    <w:qFormat/>
    <w:uiPriority w:val="0"/>
    <w:pPr>
      <w:spacing w:line="360" w:lineRule="auto"/>
      <w:ind w:firstLine="200" w:firstLineChars="200"/>
    </w:pPr>
  </w:style>
  <w:style w:type="paragraph" w:customStyle="1" w:styleId="138">
    <w:name w:val="_Style 136"/>
    <w:basedOn w:val="2"/>
    <w:next w:val="1"/>
    <w:autoRedefine/>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39">
    <w:name w:val="样式 标题 2 + Times New Roman 四号 非加粗 段前: 5 磅 段后: 0 磅 行距: 固定值 20..."/>
    <w:basedOn w:val="3"/>
    <w:autoRedefine/>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40">
    <w:name w:val="表内文字"/>
    <w:basedOn w:val="1"/>
    <w:autoRedefine/>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41">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42">
    <w:name w:val="样式 标题 3 + (中文) 黑体 小四 非加粗 段前: 7.8 磅 段后: 0 磅 行距: 固定值 20 磅"/>
    <w:basedOn w:val="4"/>
    <w:autoRedefine/>
    <w:qFormat/>
    <w:uiPriority w:val="0"/>
    <w:pPr>
      <w:spacing w:before="0" w:beforeLines="0" w:after="0" w:afterLines="0" w:line="400" w:lineRule="exact"/>
    </w:pPr>
    <w:rPr>
      <w:rFonts w:eastAsia="黑体" w:cs="宋体"/>
      <w:b w:val="0"/>
      <w:bCs w:val="0"/>
      <w:sz w:val="24"/>
      <w:szCs w:val="20"/>
    </w:rPr>
  </w:style>
  <w:style w:type="paragraph" w:customStyle="1" w:styleId="143">
    <w:name w:val="xl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44">
    <w:name w:val="1"/>
    <w:basedOn w:val="1"/>
    <w:next w:val="27"/>
    <w:autoRedefine/>
    <w:qFormat/>
    <w:uiPriority w:val="0"/>
    <w:rPr>
      <w:rFonts w:ascii="宋体" w:hAnsi="Courier New"/>
      <w:szCs w:val="20"/>
    </w:rPr>
  </w:style>
  <w:style w:type="paragraph" w:customStyle="1" w:styleId="145">
    <w:name w:val="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46">
    <w:name w:val="Char3"/>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47">
    <w:name w:val="Char Char Char"/>
    <w:basedOn w:val="1"/>
    <w:autoRedefine/>
    <w:qFormat/>
    <w:uiPriority w:val="0"/>
    <w:rPr>
      <w:rFonts w:ascii="Tahoma" w:hAnsi="Tahoma"/>
      <w:sz w:val="24"/>
      <w:szCs w:val="20"/>
    </w:rPr>
  </w:style>
  <w:style w:type="paragraph" w:customStyle="1" w:styleId="14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9">
    <w:name w:val=" Char Char Char Char Char Char Char Char Char Char Char Char Char"/>
    <w:basedOn w:val="17"/>
    <w:autoRedefine/>
    <w:qFormat/>
    <w:uiPriority w:val="0"/>
    <w:pPr>
      <w:adjustRightInd/>
      <w:spacing w:line="240" w:lineRule="auto"/>
      <w:textAlignment w:val="auto"/>
    </w:pPr>
    <w:rPr>
      <w:rFonts w:ascii="Tahoma" w:hAnsi="Tahoma"/>
      <w:kern w:val="2"/>
      <w:sz w:val="24"/>
      <w:szCs w:val="24"/>
    </w:rPr>
  </w:style>
  <w:style w:type="paragraph" w:customStyle="1" w:styleId="150">
    <w:name w:val="样式 首行缩进:  2 字符"/>
    <w:basedOn w:val="1"/>
    <w:autoRedefine/>
    <w:qFormat/>
    <w:uiPriority w:val="0"/>
    <w:pPr>
      <w:spacing w:line="400" w:lineRule="exact"/>
      <w:ind w:firstLine="200" w:firstLineChars="200"/>
    </w:pPr>
    <w:rPr>
      <w:rFonts w:cs="宋体"/>
      <w:sz w:val="24"/>
    </w:rPr>
  </w:style>
  <w:style w:type="paragraph" w:customStyle="1" w:styleId="151">
    <w:name w:val=" Char Char Char Char Char Char1 Char"/>
    <w:basedOn w:val="1"/>
    <w:autoRedefine/>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52">
    <w:name w:val="表格"/>
    <w:basedOn w:val="1"/>
    <w:autoRedefine/>
    <w:qFormat/>
    <w:uiPriority w:val="0"/>
    <w:pPr>
      <w:spacing w:line="400" w:lineRule="exact"/>
    </w:pPr>
    <w:rPr>
      <w:sz w:val="24"/>
    </w:rPr>
  </w:style>
  <w:style w:type="paragraph" w:customStyle="1" w:styleId="153">
    <w:name w:val="默认段落字体 Para Char Char Char Char Char Char Char Char Char1 Char Char Char Char"/>
    <w:basedOn w:val="1"/>
    <w:autoRedefine/>
    <w:qFormat/>
    <w:uiPriority w:val="0"/>
    <w:rPr>
      <w:rFonts w:ascii="Tahoma" w:hAnsi="Tahoma"/>
      <w:sz w:val="24"/>
      <w:szCs w:val="20"/>
    </w:rPr>
  </w:style>
  <w:style w:type="paragraph" w:customStyle="1" w:styleId="15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5">
    <w:name w:val="Char Char Char Char Char Char Char"/>
    <w:basedOn w:val="1"/>
    <w:autoRedefine/>
    <w:qFormat/>
    <w:uiPriority w:val="0"/>
  </w:style>
  <w:style w:type="paragraph" w:customStyle="1" w:styleId="156">
    <w:name w:val=" Char2"/>
    <w:basedOn w:val="1"/>
    <w:autoRedefine/>
    <w:qFormat/>
    <w:uiPriority w:val="0"/>
    <w:pPr>
      <w:widowControl/>
      <w:spacing w:after="160" w:afterLines="0" w:line="240" w:lineRule="exact"/>
      <w:jc w:val="left"/>
    </w:pPr>
    <w:rPr>
      <w:rFonts w:ascii="Verdana" w:hAnsi="Verdana"/>
      <w:kern w:val="0"/>
      <w:szCs w:val="20"/>
      <w:lang w:eastAsia="en-US"/>
    </w:rPr>
  </w:style>
  <w:style w:type="paragraph" w:customStyle="1" w:styleId="157">
    <w:name w:val="_Style 155"/>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58">
    <w:name w:val="F2"/>
    <w:basedOn w:val="1"/>
    <w:autoRedefine/>
    <w:qFormat/>
    <w:uiPriority w:val="0"/>
    <w:pPr>
      <w:autoSpaceDE w:val="0"/>
      <w:autoSpaceDN w:val="0"/>
      <w:adjustRightInd w:val="0"/>
      <w:ind w:firstLine="601"/>
      <w:textAlignment w:val="baseline"/>
    </w:pPr>
    <w:rPr>
      <w:kern w:val="0"/>
      <w:sz w:val="24"/>
      <w:szCs w:val="20"/>
    </w:rPr>
  </w:style>
  <w:style w:type="paragraph" w:customStyle="1" w:styleId="159">
    <w:name w:val="普通 (Web)"/>
    <w:basedOn w:val="1"/>
    <w:autoRedefine/>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60">
    <w:name w:val="tgt1"/>
    <w:basedOn w:val="1"/>
    <w:autoRedefine/>
    <w:qFormat/>
    <w:uiPriority w:val="0"/>
    <w:pPr>
      <w:widowControl/>
      <w:spacing w:after="150" w:afterLines="0"/>
      <w:jc w:val="left"/>
    </w:pPr>
    <w:rPr>
      <w:rFonts w:ascii="宋体" w:hAnsi="宋体" w:cs="宋体"/>
      <w:kern w:val="0"/>
      <w:sz w:val="24"/>
    </w:rPr>
  </w:style>
  <w:style w:type="paragraph" w:customStyle="1" w:styleId="161">
    <w:name w:val="正文段"/>
    <w:basedOn w:val="1"/>
    <w:autoRedefine/>
    <w:qFormat/>
    <w:uiPriority w:val="0"/>
    <w:pPr>
      <w:widowControl/>
      <w:snapToGrid w:val="0"/>
      <w:spacing w:after="156" w:afterLines="50"/>
      <w:ind w:firstLine="200" w:firstLineChars="200"/>
    </w:pPr>
    <w:rPr>
      <w:kern w:val="0"/>
      <w:sz w:val="24"/>
      <w:szCs w:val="20"/>
    </w:rPr>
  </w:style>
  <w:style w:type="paragraph" w:customStyle="1" w:styleId="162">
    <w:name w:val="Char Char Char Char Char Char Char Char Char Char Char Char Char"/>
    <w:basedOn w:val="17"/>
    <w:autoRedefine/>
    <w:qFormat/>
    <w:uiPriority w:val="0"/>
    <w:pPr>
      <w:adjustRightInd/>
      <w:spacing w:line="240" w:lineRule="auto"/>
      <w:textAlignment w:val="auto"/>
    </w:pPr>
    <w:rPr>
      <w:rFonts w:ascii="Tahoma" w:hAnsi="Tahoma"/>
      <w:kern w:val="2"/>
      <w:sz w:val="24"/>
      <w:szCs w:val="24"/>
    </w:rPr>
  </w:style>
  <w:style w:type="paragraph" w:customStyle="1" w:styleId="163">
    <w:name w:val="2ji"/>
    <w:basedOn w:val="3"/>
    <w:autoRedefine/>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64">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5">
    <w:name w:val="2-2ji"/>
    <w:basedOn w:val="3"/>
    <w:autoRedefine/>
    <w:qFormat/>
    <w:uiPriority w:val="0"/>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6">
    <w:name w:val="444"/>
    <w:basedOn w:val="1"/>
    <w:autoRedefine/>
    <w:qFormat/>
    <w:uiPriority w:val="0"/>
    <w:pPr>
      <w:adjustRightInd w:val="0"/>
      <w:spacing w:line="312" w:lineRule="atLeast"/>
      <w:jc w:val="center"/>
      <w:textAlignment w:val="baseline"/>
    </w:pPr>
    <w:rPr>
      <w:b/>
      <w:kern w:val="0"/>
      <w:sz w:val="36"/>
      <w:szCs w:val="36"/>
    </w:rPr>
  </w:style>
  <w:style w:type="paragraph" w:customStyle="1" w:styleId="167">
    <w:name w:val="Table Paragraph"/>
    <w:basedOn w:val="1"/>
    <w:autoRedefine/>
    <w:qFormat/>
    <w:uiPriority w:val="1"/>
    <w:pPr>
      <w:autoSpaceDE w:val="0"/>
      <w:autoSpaceDN w:val="0"/>
      <w:adjustRightInd w:val="0"/>
      <w:jc w:val="left"/>
    </w:pPr>
    <w:rPr>
      <w:kern w:val="0"/>
      <w:sz w:val="24"/>
    </w:rPr>
  </w:style>
  <w:style w:type="character" w:customStyle="1" w:styleId="168">
    <w:name w:val="fd"/>
    <w:autoRedefine/>
    <w:qFormat/>
    <w:uiPriority w:val="0"/>
  </w:style>
  <w:style w:type="paragraph" w:customStyle="1" w:styleId="169">
    <w:name w:val="paragraphindent"/>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70">
    <w:name w:val="批注文字 字符1"/>
    <w:autoRedefine/>
    <w:qFormat/>
    <w:uiPriority w:val="0"/>
    <w:rPr>
      <w:kern w:val="2"/>
      <w:sz w:val="21"/>
      <w:szCs w:val="24"/>
    </w:rPr>
  </w:style>
  <w:style w:type="character" w:customStyle="1" w:styleId="171">
    <w:name w:val="_Style 169"/>
    <w:autoRedefine/>
    <w:unhideWhenUsed/>
    <w:qFormat/>
    <w:uiPriority w:val="99"/>
    <w:rPr>
      <w:color w:val="605E5C"/>
      <w:shd w:val="clear" w:color="auto" w:fill="E1DFDD"/>
    </w:rPr>
  </w:style>
  <w:style w:type="character" w:customStyle="1" w:styleId="172">
    <w:name w:val="纯文本 字符1"/>
    <w:autoRedefine/>
    <w:qFormat/>
    <w:uiPriority w:val="99"/>
    <w:rPr>
      <w:rFonts w:ascii="宋体" w:hAnsi="Courier New" w:eastAsia="宋体" w:cs="Courier New"/>
      <w:kern w:val="2"/>
      <w:sz w:val="21"/>
      <w:szCs w:val="21"/>
      <w:lang w:val="en-US" w:eastAsia="zh-CN" w:bidi="ar-SA"/>
    </w:rPr>
  </w:style>
  <w:style w:type="character" w:customStyle="1" w:styleId="173">
    <w:name w:val="正文文本 字符1"/>
    <w:autoRedefine/>
    <w:qFormat/>
    <w:uiPriority w:val="99"/>
    <w:rPr>
      <w:kern w:val="2"/>
      <w:sz w:val="24"/>
      <w:szCs w:val="24"/>
    </w:rPr>
  </w:style>
  <w:style w:type="paragraph" w:customStyle="1" w:styleId="174">
    <w:name w:val="正文-2字符首行缩进"/>
    <w:basedOn w:val="1"/>
    <w:link w:val="175"/>
    <w:autoRedefine/>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5">
    <w:name w:val="正文-2字符首行缩进 Char"/>
    <w:link w:val="174"/>
    <w:autoRedefine/>
    <w:qFormat/>
    <w:uiPriority w:val="0"/>
    <w:rPr>
      <w:rFonts w:ascii="仿宋_GB2312" w:hAnsi="Calibri" w:eastAsia="仿宋_GB2312"/>
      <w:sz w:val="28"/>
      <w:szCs w:val="22"/>
    </w:rPr>
  </w:style>
  <w:style w:type="paragraph" w:customStyle="1" w:styleId="176">
    <w:name w:val="列出段落1"/>
    <w:basedOn w:val="1"/>
    <w:autoRedefine/>
    <w:qFormat/>
    <w:uiPriority w:val="99"/>
    <w:pPr>
      <w:ind w:firstLine="420" w:firstLineChars="200"/>
    </w:pPr>
    <w:rPr>
      <w:rFonts w:ascii="等线" w:hAnsi="等线" w:eastAsia="等线"/>
    </w:rPr>
  </w:style>
  <w:style w:type="character" w:customStyle="1" w:styleId="177">
    <w:name w:val="正文文本 字符"/>
    <w:autoRedefine/>
    <w:qFormat/>
    <w:uiPriority w:val="99"/>
    <w:rPr>
      <w:kern w:val="2"/>
      <w:sz w:val="24"/>
      <w:szCs w:val="24"/>
    </w:rPr>
  </w:style>
  <w:style w:type="character" w:customStyle="1" w:styleId="178">
    <w:name w:val="纯文本 字符"/>
    <w:autoRedefine/>
    <w:qFormat/>
    <w:uiPriority w:val="99"/>
    <w:rPr>
      <w:rFonts w:ascii="宋体" w:hAnsi="Courier New" w:eastAsia="宋体" w:cs="Courier New"/>
      <w:kern w:val="2"/>
      <w:sz w:val="21"/>
      <w:szCs w:val="21"/>
      <w:lang w:val="en-US" w:eastAsia="zh-CN" w:bidi="ar-SA"/>
    </w:rPr>
  </w:style>
  <w:style w:type="character" w:customStyle="1" w:styleId="179">
    <w:name w:val="font41"/>
    <w:basedOn w:val="54"/>
    <w:autoRedefine/>
    <w:qFormat/>
    <w:uiPriority w:val="0"/>
    <w:rPr>
      <w:rFonts w:hint="eastAsia" w:ascii="宋体" w:hAnsi="宋体" w:eastAsia="宋体" w:cs="宋体"/>
      <w:color w:val="000000"/>
      <w:sz w:val="20"/>
      <w:szCs w:val="20"/>
      <w:u w:val="none"/>
    </w:rPr>
  </w:style>
  <w:style w:type="character" w:customStyle="1" w:styleId="180">
    <w:name w:val="font51"/>
    <w:basedOn w:val="54"/>
    <w:autoRedefine/>
    <w:qFormat/>
    <w:uiPriority w:val="0"/>
    <w:rPr>
      <w:rFonts w:ascii="Calibri" w:hAnsi="Calibri" w:cs="Calibri"/>
      <w:color w:val="000000"/>
      <w:sz w:val="20"/>
      <w:szCs w:val="20"/>
      <w:u w:val="none"/>
    </w:rPr>
  </w:style>
  <w:style w:type="character" w:customStyle="1" w:styleId="181">
    <w:name w:val="font61"/>
    <w:basedOn w:val="54"/>
    <w:autoRedefine/>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3.emf"/><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footer" Target="footer8.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137</Pages>
  <Words>2164</Words>
  <Characters>2526</Characters>
  <Lines>389</Lines>
  <Paragraphs>109</Paragraphs>
  <TotalTime>12</TotalTime>
  <ScaleCrop>false</ScaleCrop>
  <LinksUpToDate>false</LinksUpToDate>
  <CharactersWithSpaces>2561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2020-09-14T09:23:00Z</dcterms:created>
  <dc:creator>微软用户</dc:creator>
  <cp:lastModifiedBy>广西机电</cp:lastModifiedBy>
  <cp:lastPrinted>2016-03-22T07:52:00Z</cp:lastPrinted>
  <dcterms:modified xsi:type="dcterms:W3CDTF">2026-03-30T08:44:22Z</dcterms:modified>
  <dc:title>桂财采〔2009〕 号</dc:title>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eyJoZGlkIjoiODYzNWM5MTY2MmJmODAwNzZjOWIxMzE0Yjg0YTQyMTIiLCJ1c2VySWQiOiIxNjUxNjQ0NjMyIn0=</vt:lpwstr>
  </property>
  <property fmtid="{D5CDD505-2E9C-101B-9397-08002B2CF9AE}" pid="14" name="ICV">
    <vt:lpwstr>7C92809A5D2D41BAA616B80047977EE5_13</vt:lpwstr>
  </property>
</Properties>
</file>