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rPr>
          <w:rFonts w:ascii="Arial" w:hAnsi="Arial" w:cs="Arial"/>
          <w:color w:val="auto"/>
          <w:highlight w:val="none"/>
        </w:rPr>
      </w:pPr>
      <w:bookmarkStart w:id="0" w:name="_Toc183682338"/>
      <w:bookmarkStart w:id="1" w:name="_Toc217446030"/>
    </w:p>
    <w:p>
      <w:pPr>
        <w:rPr>
          <w:rFonts w:ascii="Arial" w:hAnsi="Arial" w:cs="Arial"/>
          <w:color w:val="auto"/>
          <w:highlight w:val="none"/>
        </w:rPr>
      </w:pPr>
    </w:p>
    <w:p>
      <w:pPr>
        <w:tabs>
          <w:tab w:val="left" w:pos="1710"/>
        </w:tabs>
        <w:rPr>
          <w:rFonts w:ascii="Arial" w:hAnsi="Arial" w:cs="Arial"/>
          <w:color w:val="auto"/>
          <w:highlight w:val="none"/>
        </w:rPr>
      </w:pPr>
    </w:p>
    <w:p>
      <w:pPr>
        <w:tabs>
          <w:tab w:val="left" w:pos="1710"/>
        </w:tabs>
        <w:rPr>
          <w:rFonts w:ascii="Arial" w:hAnsi="Arial" w:cs="Arial"/>
          <w:color w:val="auto"/>
          <w:highlight w:val="none"/>
        </w:rPr>
      </w:pPr>
    </w:p>
    <w:p>
      <w:pPr>
        <w:tabs>
          <w:tab w:val="left" w:pos="1710"/>
        </w:tabs>
        <w:rPr>
          <w:rFonts w:ascii="Arial" w:hAnsi="Arial" w:cs="Arial"/>
          <w:color w:val="auto"/>
          <w:highlight w:val="none"/>
        </w:rPr>
      </w:pPr>
    </w:p>
    <w:p>
      <w:pPr>
        <w:tabs>
          <w:tab w:val="left" w:pos="1710"/>
        </w:tabs>
        <w:rPr>
          <w:rFonts w:ascii="Arial" w:hAnsi="Arial" w:cs="Arial"/>
          <w:color w:val="auto"/>
          <w:highlight w:val="none"/>
        </w:rPr>
      </w:pPr>
    </w:p>
    <w:p>
      <w:pPr>
        <w:tabs>
          <w:tab w:val="left" w:pos="1710"/>
        </w:tabs>
        <w:rPr>
          <w:rFonts w:ascii="Arial" w:hAnsi="Arial" w:cs="Arial"/>
          <w:color w:val="auto"/>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255" w:type="dxa"/>
            <w:gridSpan w:val="2"/>
            <w:tcBorders>
              <w:top w:val="nil"/>
              <w:left w:val="nil"/>
              <w:right w:val="nil"/>
            </w:tcBorders>
            <w:noWrap w:val="0"/>
            <w:vAlign w:val="top"/>
          </w:tcPr>
          <w:p>
            <w:pPr>
              <w:snapToGrid w:val="0"/>
              <w:spacing w:line="240" w:lineRule="atLeast"/>
              <w:jc w:val="center"/>
              <w:rPr>
                <w:rFonts w:ascii="Arial" w:hAnsi="Arial" w:cs="Arial"/>
                <w:b/>
                <w:color w:val="auto"/>
                <w:sz w:val="60"/>
                <w:szCs w:val="60"/>
                <w:highlight w:val="none"/>
              </w:rPr>
            </w:pPr>
            <w:r>
              <w:rPr>
                <w:rFonts w:ascii="Arial" w:hAnsi="Arial" w:cs="Arial"/>
                <w:b/>
                <w:color w:val="auto"/>
                <w:sz w:val="60"/>
                <w:szCs w:val="60"/>
                <w:highlight w:val="none"/>
              </w:rPr>
              <w:t>招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jc w:val="center"/>
        </w:trPr>
        <w:tc>
          <w:tcPr>
            <w:tcW w:w="1769" w:type="dxa"/>
            <w:noWrap w:val="0"/>
            <w:vAlign w:val="center"/>
          </w:tcPr>
          <w:p>
            <w:pPr>
              <w:rPr>
                <w:rFonts w:ascii="Arial" w:hAnsi="Arial" w:cs="Arial"/>
                <w:b/>
                <w:color w:val="auto"/>
                <w:sz w:val="32"/>
                <w:szCs w:val="32"/>
                <w:highlight w:val="none"/>
              </w:rPr>
            </w:pPr>
            <w:r>
              <w:rPr>
                <w:rFonts w:ascii="Arial" w:hAnsi="Arial" w:cs="Arial"/>
                <w:b/>
                <w:color w:val="auto"/>
                <w:sz w:val="32"/>
                <w:szCs w:val="32"/>
                <w:highlight w:val="none"/>
              </w:rPr>
              <w:t>项目名称：</w:t>
            </w:r>
          </w:p>
        </w:tc>
        <w:tc>
          <w:tcPr>
            <w:tcW w:w="5486" w:type="dxa"/>
            <w:noWrap w:val="0"/>
            <w:vAlign w:val="center"/>
          </w:tcPr>
          <w:p>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医疗设备采购项目（C型臂X成像系统、全自动流式细胞仪）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noWrap w:val="0"/>
            <w:vAlign w:val="center"/>
          </w:tcPr>
          <w:p>
            <w:pPr>
              <w:rPr>
                <w:rFonts w:ascii="Arial" w:hAnsi="Arial" w:cs="Arial"/>
                <w:b/>
                <w:color w:val="auto"/>
                <w:sz w:val="32"/>
                <w:szCs w:val="32"/>
                <w:highlight w:val="none"/>
              </w:rPr>
            </w:pPr>
            <w:r>
              <w:rPr>
                <w:rFonts w:ascii="Arial" w:hAnsi="Arial" w:cs="Arial"/>
                <w:b/>
                <w:color w:val="auto"/>
                <w:sz w:val="32"/>
                <w:szCs w:val="32"/>
                <w:highlight w:val="none"/>
              </w:rPr>
              <w:t>项目编号：</w:t>
            </w:r>
          </w:p>
        </w:tc>
        <w:tc>
          <w:tcPr>
            <w:tcW w:w="5486" w:type="dxa"/>
            <w:noWrap w:val="0"/>
            <w:vAlign w:val="center"/>
          </w:tcPr>
          <w:p>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GXZC2026-G1-000175-JDZB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noWrap w:val="0"/>
            <w:vAlign w:val="center"/>
          </w:tcPr>
          <w:p>
            <w:pPr>
              <w:rPr>
                <w:rFonts w:ascii="Arial" w:hAnsi="Arial" w:cs="Arial"/>
                <w:b/>
                <w:color w:val="auto"/>
                <w:sz w:val="32"/>
                <w:szCs w:val="32"/>
                <w:highlight w:val="none"/>
              </w:rPr>
            </w:pPr>
            <w:r>
              <w:rPr>
                <w:rFonts w:ascii="Arial" w:hAnsi="Arial" w:cs="Arial"/>
                <w:b/>
                <w:color w:val="auto"/>
                <w:sz w:val="32"/>
                <w:szCs w:val="32"/>
                <w:highlight w:val="none"/>
              </w:rPr>
              <w:t>联系电话：</w:t>
            </w:r>
          </w:p>
        </w:tc>
        <w:tc>
          <w:tcPr>
            <w:tcW w:w="5486" w:type="dxa"/>
            <w:noWrap w:val="0"/>
            <w:vAlign w:val="center"/>
          </w:tcPr>
          <w:p>
            <w:pPr>
              <w:rPr>
                <w:rFonts w:ascii="Arial" w:hAnsi="Arial" w:cs="Arial"/>
                <w:b/>
                <w:color w:val="auto"/>
                <w:sz w:val="32"/>
                <w:szCs w:val="32"/>
                <w:highlight w:val="none"/>
              </w:rPr>
            </w:pPr>
            <w:r>
              <w:rPr>
                <w:rFonts w:ascii="Arial" w:hAnsi="Arial" w:cs="Arial"/>
                <w:b/>
                <w:color w:val="auto"/>
                <w:sz w:val="32"/>
                <w:szCs w:val="32"/>
                <w:highlight w:val="none"/>
              </w:rPr>
              <w:t>0773-3696789转2</w:t>
            </w:r>
          </w:p>
        </w:tc>
      </w:tr>
    </w:tbl>
    <w:p>
      <w:pPr>
        <w:tabs>
          <w:tab w:val="left" w:pos="1710"/>
        </w:tabs>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widowControl/>
        <w:jc w:val="left"/>
        <w:rPr>
          <w:rFonts w:ascii="Arial" w:hAnsi="Arial" w:cs="Arial"/>
          <w:color w:val="auto"/>
          <w:kern w:val="0"/>
          <w:sz w:val="24"/>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tbl>
      <w:tblPr>
        <w:tblStyle w:val="14"/>
        <w:tblW w:w="0" w:type="auto"/>
        <w:jc w:val="center"/>
        <w:tblLayout w:type="fixed"/>
        <w:tblCellMar>
          <w:top w:w="0" w:type="dxa"/>
          <w:left w:w="108" w:type="dxa"/>
          <w:bottom w:w="0" w:type="dxa"/>
          <w:right w:w="108" w:type="dxa"/>
        </w:tblCellMar>
      </w:tblPr>
      <w:tblGrid>
        <w:gridCol w:w="2416"/>
        <w:gridCol w:w="5296"/>
      </w:tblGrid>
      <w:tr>
        <w:tblPrEx>
          <w:tblCellMar>
            <w:top w:w="0" w:type="dxa"/>
            <w:left w:w="108" w:type="dxa"/>
            <w:bottom w:w="0" w:type="dxa"/>
            <w:right w:w="108" w:type="dxa"/>
          </w:tblCellMar>
        </w:tblPrEx>
        <w:trPr>
          <w:trHeight w:val="1058" w:hRule="atLeast"/>
          <w:jc w:val="center"/>
        </w:trPr>
        <w:tc>
          <w:tcPr>
            <w:tcW w:w="2416" w:type="dxa"/>
            <w:noWrap w:val="0"/>
            <w:vAlign w:val="center"/>
          </w:tcPr>
          <w:p>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 xml:space="preserve">  采购人：</w:t>
            </w:r>
          </w:p>
        </w:tc>
        <w:tc>
          <w:tcPr>
            <w:tcW w:w="5296" w:type="dxa"/>
            <w:noWrap w:val="0"/>
            <w:vAlign w:val="center"/>
          </w:tcPr>
          <w:p>
            <w:pPr>
              <w:autoSpaceDE w:val="0"/>
              <w:autoSpaceDN w:val="0"/>
              <w:adjustRightInd w:val="0"/>
              <w:jc w:val="left"/>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桂林医科大学第一附属医院</w:t>
            </w:r>
          </w:p>
        </w:tc>
      </w:tr>
      <w:tr>
        <w:tblPrEx>
          <w:tblCellMar>
            <w:top w:w="0" w:type="dxa"/>
            <w:left w:w="108" w:type="dxa"/>
            <w:bottom w:w="0" w:type="dxa"/>
            <w:right w:w="108" w:type="dxa"/>
          </w:tblCellMar>
        </w:tblPrEx>
        <w:trPr>
          <w:trHeight w:val="703" w:hRule="atLeast"/>
          <w:jc w:val="center"/>
        </w:trPr>
        <w:tc>
          <w:tcPr>
            <w:tcW w:w="2416" w:type="dxa"/>
            <w:noWrap w:val="0"/>
            <w:vAlign w:val="top"/>
          </w:tcPr>
          <w:p>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采购代理机构：</w:t>
            </w:r>
          </w:p>
        </w:tc>
        <w:tc>
          <w:tcPr>
            <w:tcW w:w="5296" w:type="dxa"/>
            <w:noWrap w:val="0"/>
            <w:vAlign w:val="top"/>
          </w:tcPr>
          <w:p>
            <w:pPr>
              <w:autoSpaceDE w:val="0"/>
              <w:autoSpaceDN w:val="0"/>
              <w:adjustRightInd w:val="0"/>
              <w:rPr>
                <w:rFonts w:ascii="Arial" w:hAnsi="Arial" w:cs="Arial"/>
                <w:b/>
                <w:color w:val="auto"/>
                <w:sz w:val="32"/>
                <w:szCs w:val="32"/>
                <w:highlight w:val="none"/>
                <w:u w:val="single"/>
              </w:rPr>
            </w:pPr>
            <w:r>
              <w:rPr>
                <w:rFonts w:ascii="Arial" w:hAnsi="Arial" w:cs="Arial"/>
                <w:b/>
                <w:color w:val="auto"/>
                <w:sz w:val="32"/>
                <w:szCs w:val="32"/>
                <w:highlight w:val="none"/>
              </w:rPr>
              <w:t>广西机电设备招标有限公司</w:t>
            </w:r>
          </w:p>
        </w:tc>
      </w:tr>
    </w:tbl>
    <w:p>
      <w:pPr>
        <w:rPr>
          <w:rFonts w:ascii="Arial" w:hAnsi="Arial" w:cs="Arial"/>
          <w:color w:val="auto"/>
          <w:highlight w:val="none"/>
        </w:rPr>
      </w:pPr>
    </w:p>
    <w:p>
      <w:pPr>
        <w:ind w:firstLine="321" w:firstLineChars="100"/>
        <w:jc w:val="center"/>
        <w:rPr>
          <w:rFonts w:ascii="Arial" w:hAnsi="Arial" w:cs="Arial"/>
          <w:b/>
          <w:color w:val="auto"/>
          <w:sz w:val="32"/>
          <w:szCs w:val="32"/>
          <w:highlight w:val="none"/>
        </w:rPr>
        <w:sectPr>
          <w:headerReference r:id="rId4" w:type="first"/>
          <w:footerReference r:id="rId6" w:type="first"/>
          <w:headerReference r:id="rId3" w:type="even"/>
          <w:footerReference r:id="rId5" w:type="even"/>
          <w:pgSz w:w="11906" w:h="16838"/>
          <w:pgMar w:top="1418" w:right="1418" w:bottom="1246" w:left="1418" w:header="851" w:footer="992" w:gutter="0"/>
          <w:pgNumType w:start="0"/>
          <w:cols w:space="720" w:num="1"/>
          <w:titlePg/>
          <w:docGrid w:linePitch="312" w:charSpace="0"/>
        </w:sectPr>
      </w:pPr>
      <w:r>
        <w:rPr>
          <w:rFonts w:ascii="Arial" w:hAnsi="Arial" w:cs="Arial"/>
          <w:b/>
          <w:color w:val="auto"/>
          <w:sz w:val="32"/>
          <w:szCs w:val="32"/>
          <w:highlight w:val="none"/>
        </w:rPr>
        <w:t>202</w:t>
      </w:r>
      <w:r>
        <w:rPr>
          <w:rFonts w:hint="eastAsia" w:ascii="Arial" w:hAnsi="Arial" w:cs="Arial"/>
          <w:b/>
          <w:color w:val="auto"/>
          <w:sz w:val="32"/>
          <w:szCs w:val="32"/>
          <w:highlight w:val="none"/>
          <w:lang w:val="en-US" w:eastAsia="zh-CN"/>
        </w:rPr>
        <w:t>6</w:t>
      </w:r>
      <w:r>
        <w:rPr>
          <w:rFonts w:ascii="Arial" w:hAnsi="Arial" w:cs="Arial"/>
          <w:b/>
          <w:color w:val="auto"/>
          <w:sz w:val="32"/>
          <w:szCs w:val="32"/>
          <w:highlight w:val="none"/>
        </w:rPr>
        <w:t>年</w:t>
      </w:r>
      <w:r>
        <w:rPr>
          <w:rFonts w:hint="eastAsia" w:ascii="Arial" w:hAnsi="Arial" w:cs="Arial"/>
          <w:b/>
          <w:color w:val="auto"/>
          <w:sz w:val="32"/>
          <w:szCs w:val="32"/>
          <w:highlight w:val="none"/>
          <w:lang w:val="en-US" w:eastAsia="zh-CN"/>
        </w:rPr>
        <w:t>3</w:t>
      </w:r>
      <w:r>
        <w:rPr>
          <w:rFonts w:ascii="Arial" w:hAnsi="Arial" w:cs="Arial"/>
          <w:b/>
          <w:color w:val="auto"/>
          <w:sz w:val="32"/>
          <w:szCs w:val="32"/>
          <w:highlight w:val="none"/>
        </w:rPr>
        <w:t>月</w:t>
      </w:r>
    </w:p>
    <w:p>
      <w:pPr>
        <w:spacing w:line="360" w:lineRule="auto"/>
        <w:rPr>
          <w:rFonts w:ascii="Arial" w:hAnsi="Arial" w:cs="Arial"/>
          <w:b/>
          <w:color w:val="auto"/>
          <w:sz w:val="24"/>
          <w:highlight w:val="none"/>
        </w:rPr>
      </w:pPr>
    </w:p>
    <w:p>
      <w:pPr>
        <w:pStyle w:val="8"/>
        <w:snapToGrid w:val="0"/>
        <w:spacing w:before="120" w:after="120" w:line="320" w:lineRule="exact"/>
        <w:jc w:val="center"/>
        <w:outlineLvl w:val="0"/>
        <w:rPr>
          <w:rFonts w:ascii="Arial" w:hAnsi="Arial" w:cs="Arial"/>
          <w:color w:val="auto"/>
          <w:sz w:val="32"/>
          <w:szCs w:val="32"/>
          <w:highlight w:val="none"/>
        </w:rPr>
      </w:pPr>
      <w:bookmarkStart w:id="2" w:name="_Toc5130"/>
      <w:bookmarkStart w:id="3" w:name="_Toc6931"/>
      <w:r>
        <w:rPr>
          <w:rFonts w:ascii="Arial" w:hAnsi="Arial" w:cs="Arial"/>
          <w:color w:val="auto"/>
          <w:sz w:val="32"/>
          <w:szCs w:val="32"/>
          <w:highlight w:val="none"/>
        </w:rPr>
        <w:t>目录</w:t>
      </w:r>
      <w:bookmarkEnd w:id="2"/>
      <w:bookmarkEnd w:id="3"/>
    </w:p>
    <w:p>
      <w:pPr>
        <w:pStyle w:val="12"/>
        <w:tabs>
          <w:tab w:val="right" w:leader="dot" w:pos="9354"/>
          <w:tab w:val="clear" w:pos="8398"/>
        </w:tabs>
        <w:ind w:firstLine="241"/>
        <w:rPr>
          <w:rFonts w:ascii="Arial" w:hAnsi="Arial" w:cs="Arial"/>
          <w:color w:val="auto"/>
          <w:highlight w:val="none"/>
        </w:rPr>
      </w:pPr>
      <w:r>
        <w:rPr>
          <w:rFonts w:ascii="Arial" w:hAnsi="Arial" w:cs="Arial"/>
          <w:color w:val="auto"/>
          <w:highlight w:val="none"/>
        </w:rPr>
        <w:fldChar w:fldCharType="begin"/>
      </w:r>
      <w:r>
        <w:rPr>
          <w:rStyle w:val="18"/>
          <w:rFonts w:ascii="Arial" w:hAnsi="Arial" w:cs="Arial"/>
          <w:color w:val="auto"/>
          <w:highlight w:val="none"/>
        </w:rPr>
        <w:instrText xml:space="preserve"> TOC \o "1-1"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"_Toc7051" </w:instrText>
      </w:r>
      <w:r>
        <w:rPr>
          <w:color w:val="auto"/>
          <w:highlight w:val="none"/>
        </w:rPr>
        <w:fldChar w:fldCharType="separate"/>
      </w:r>
      <w:r>
        <w:rPr>
          <w:rFonts w:ascii="Arial" w:hAnsi="Arial" w:cs="Arial"/>
          <w:color w:val="auto"/>
          <w:szCs w:val="32"/>
          <w:highlight w:val="none"/>
        </w:rPr>
        <w:t>第一章  招标公告</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_Toc7051 </w:instrText>
      </w:r>
      <w:r>
        <w:rPr>
          <w:rFonts w:ascii="Arial" w:hAnsi="Arial" w:cs="Arial"/>
          <w:color w:val="auto"/>
          <w:highlight w:val="none"/>
        </w:rPr>
        <w:fldChar w:fldCharType="separate"/>
      </w:r>
      <w:r>
        <w:rPr>
          <w:rFonts w:ascii="Arial" w:hAnsi="Arial" w:cs="Arial"/>
          <w:color w:val="auto"/>
          <w:highlight w:val="none"/>
        </w:rPr>
        <w:t>1</w:t>
      </w:r>
      <w:r>
        <w:rPr>
          <w:rFonts w:ascii="Arial" w:hAnsi="Arial" w:cs="Arial"/>
          <w:color w:val="auto"/>
          <w:highlight w:val="none"/>
        </w:rPr>
        <w:fldChar w:fldCharType="end"/>
      </w:r>
      <w:r>
        <w:rPr>
          <w:rFonts w:ascii="Arial" w:hAnsi="Arial" w:cs="Arial"/>
          <w:color w:val="auto"/>
          <w:highlight w:val="none"/>
        </w:rPr>
        <w:fldChar w:fldCharType="end"/>
      </w:r>
    </w:p>
    <w:p>
      <w:pPr>
        <w:pStyle w:val="12"/>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"_Toc30557" </w:instrText>
      </w:r>
      <w:r>
        <w:rPr>
          <w:color w:val="auto"/>
          <w:highlight w:val="none"/>
        </w:rPr>
        <w:fldChar w:fldCharType="separate"/>
      </w:r>
      <w:r>
        <w:rPr>
          <w:rFonts w:ascii="Arial" w:hAnsi="Arial" w:cs="Arial"/>
          <w:color w:val="auto"/>
          <w:szCs w:val="32"/>
          <w:highlight w:val="none"/>
        </w:rPr>
        <w:t>第二章  项目采购需求</w:t>
      </w:r>
      <w:r>
        <w:rPr>
          <w:rFonts w:ascii="Arial" w:hAnsi="Arial" w:cs="Arial"/>
          <w:color w:val="auto"/>
          <w:highlight w:val="none"/>
        </w:rPr>
        <w:tab/>
      </w:r>
      <w:bookmarkStart w:id="4" w:name="_Hlt36561127"/>
      <w:bookmarkStart w:id="5" w:name="_Hlt36561128"/>
      <w:r>
        <w:rPr>
          <w:rFonts w:ascii="Arial" w:hAnsi="Arial" w:cs="Arial"/>
          <w:color w:val="auto"/>
          <w:highlight w:val="none"/>
        </w:rPr>
        <w:fldChar w:fldCharType="begin"/>
      </w:r>
      <w:r>
        <w:rPr>
          <w:rFonts w:ascii="Arial" w:hAnsi="Arial" w:cs="Arial"/>
          <w:color w:val="auto"/>
          <w:highlight w:val="none"/>
        </w:rPr>
        <w:instrText xml:space="preserve"> PAGEREF _Toc30557 </w:instrText>
      </w:r>
      <w:r>
        <w:rPr>
          <w:rFonts w:ascii="Arial" w:hAnsi="Arial" w:cs="Arial"/>
          <w:color w:val="auto"/>
          <w:highlight w:val="none"/>
        </w:rPr>
        <w:fldChar w:fldCharType="separate"/>
      </w:r>
      <w:r>
        <w:rPr>
          <w:rFonts w:ascii="Arial" w:hAnsi="Arial" w:cs="Arial"/>
          <w:color w:val="auto"/>
          <w:highlight w:val="none"/>
        </w:rPr>
        <w:t>4</w:t>
      </w:r>
      <w:r>
        <w:rPr>
          <w:rFonts w:ascii="Arial" w:hAnsi="Arial" w:cs="Arial"/>
          <w:color w:val="auto"/>
          <w:highlight w:val="none"/>
        </w:rPr>
        <w:fldChar w:fldCharType="end"/>
      </w:r>
      <w:bookmarkEnd w:id="4"/>
      <w:bookmarkEnd w:id="5"/>
      <w:r>
        <w:rPr>
          <w:rFonts w:ascii="Arial" w:hAnsi="Arial" w:cs="Arial"/>
          <w:color w:val="auto"/>
          <w:highlight w:val="none"/>
        </w:rPr>
        <w:fldChar w:fldCharType="end"/>
      </w:r>
    </w:p>
    <w:p>
      <w:pPr>
        <w:pStyle w:val="12"/>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"_Toc28503" </w:instrText>
      </w:r>
      <w:r>
        <w:rPr>
          <w:color w:val="auto"/>
          <w:highlight w:val="none"/>
        </w:rPr>
        <w:fldChar w:fldCharType="separate"/>
      </w:r>
      <w:r>
        <w:rPr>
          <w:rFonts w:ascii="Arial" w:hAnsi="Arial" w:cs="Arial"/>
          <w:color w:val="auto"/>
          <w:szCs w:val="32"/>
          <w:highlight w:val="none"/>
        </w:rPr>
        <w:t>第三章  供应商须知</w:t>
      </w:r>
      <w:r>
        <w:rPr>
          <w:rFonts w:ascii="Arial" w:hAnsi="Arial" w:cs="Arial"/>
          <w:color w:val="auto"/>
          <w:highlight w:val="none"/>
        </w:rPr>
        <w:tab/>
      </w:r>
      <w:bookmarkStart w:id="6" w:name="_Hlt36561130"/>
      <w:r>
        <w:rPr>
          <w:rFonts w:ascii="Arial" w:hAnsi="Arial" w:cs="Arial"/>
          <w:color w:val="auto"/>
          <w:highlight w:val="none"/>
        </w:rPr>
        <w:fldChar w:fldCharType="begin"/>
      </w:r>
      <w:r>
        <w:rPr>
          <w:rFonts w:ascii="Arial" w:hAnsi="Arial" w:cs="Arial"/>
          <w:color w:val="auto"/>
          <w:highlight w:val="none"/>
        </w:rPr>
        <w:instrText xml:space="preserve"> PAGEREF _Toc28503 </w:instrText>
      </w:r>
      <w:r>
        <w:rPr>
          <w:rFonts w:ascii="Arial" w:hAnsi="Arial" w:cs="Arial"/>
          <w:color w:val="auto"/>
          <w:highlight w:val="none"/>
        </w:rPr>
        <w:fldChar w:fldCharType="separate"/>
      </w:r>
      <w:r>
        <w:rPr>
          <w:rFonts w:ascii="Arial" w:hAnsi="Arial" w:cs="Arial"/>
          <w:color w:val="auto"/>
          <w:highlight w:val="none"/>
        </w:rPr>
        <w:t>16</w:t>
      </w:r>
      <w:r>
        <w:rPr>
          <w:rFonts w:ascii="Arial" w:hAnsi="Arial" w:cs="Arial"/>
          <w:color w:val="auto"/>
          <w:highlight w:val="none"/>
        </w:rPr>
        <w:fldChar w:fldCharType="end"/>
      </w:r>
      <w:bookmarkEnd w:id="6"/>
      <w:r>
        <w:rPr>
          <w:rFonts w:ascii="Arial" w:hAnsi="Arial" w:cs="Arial"/>
          <w:color w:val="auto"/>
          <w:highlight w:val="none"/>
        </w:rPr>
        <w:fldChar w:fldCharType="end"/>
      </w:r>
    </w:p>
    <w:p>
      <w:pPr>
        <w:pStyle w:val="12"/>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"_Toc32204" </w:instrText>
      </w:r>
      <w:r>
        <w:rPr>
          <w:color w:val="auto"/>
          <w:highlight w:val="none"/>
        </w:rPr>
        <w:fldChar w:fldCharType="separate"/>
      </w:r>
      <w:r>
        <w:rPr>
          <w:rFonts w:ascii="Arial" w:hAnsi="Arial" w:cs="Arial"/>
          <w:color w:val="auto"/>
          <w:szCs w:val="32"/>
          <w:highlight w:val="none"/>
        </w:rPr>
        <w:t>第四章  评标方法及评标标准</w:t>
      </w:r>
      <w:r>
        <w:rPr>
          <w:rFonts w:ascii="Arial" w:hAnsi="Arial" w:cs="Arial"/>
          <w:color w:val="auto"/>
          <w:highlight w:val="none"/>
        </w:rPr>
        <w:tab/>
      </w:r>
      <w:bookmarkStart w:id="7" w:name="_Hlt36561136"/>
      <w:r>
        <w:rPr>
          <w:rFonts w:ascii="Arial" w:hAnsi="Arial" w:cs="Arial"/>
          <w:color w:val="auto"/>
          <w:highlight w:val="none"/>
        </w:rPr>
        <w:fldChar w:fldCharType="begin"/>
      </w:r>
      <w:r>
        <w:rPr>
          <w:rFonts w:ascii="Arial" w:hAnsi="Arial" w:cs="Arial"/>
          <w:color w:val="auto"/>
          <w:highlight w:val="none"/>
        </w:rPr>
        <w:instrText xml:space="preserve"> PAGEREF _Toc32204 </w:instrText>
      </w:r>
      <w:r>
        <w:rPr>
          <w:rFonts w:ascii="Arial" w:hAnsi="Arial" w:cs="Arial"/>
          <w:color w:val="auto"/>
          <w:highlight w:val="none"/>
        </w:rPr>
        <w:fldChar w:fldCharType="separate"/>
      </w:r>
      <w:r>
        <w:rPr>
          <w:rFonts w:ascii="Arial" w:hAnsi="Arial" w:cs="Arial"/>
          <w:color w:val="auto"/>
          <w:highlight w:val="none"/>
        </w:rPr>
        <w:t>34</w:t>
      </w:r>
      <w:r>
        <w:rPr>
          <w:rFonts w:ascii="Arial" w:hAnsi="Arial" w:cs="Arial"/>
          <w:color w:val="auto"/>
          <w:highlight w:val="none"/>
        </w:rPr>
        <w:fldChar w:fldCharType="end"/>
      </w:r>
      <w:bookmarkEnd w:id="7"/>
      <w:r>
        <w:rPr>
          <w:rFonts w:ascii="Arial" w:hAnsi="Arial" w:cs="Arial"/>
          <w:color w:val="auto"/>
          <w:highlight w:val="none"/>
        </w:rPr>
        <w:fldChar w:fldCharType="end"/>
      </w:r>
    </w:p>
    <w:p>
      <w:pPr>
        <w:pStyle w:val="12"/>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"_Toc25902" </w:instrText>
      </w:r>
      <w:r>
        <w:rPr>
          <w:color w:val="auto"/>
          <w:highlight w:val="none"/>
        </w:rPr>
        <w:fldChar w:fldCharType="separate"/>
      </w:r>
      <w:r>
        <w:rPr>
          <w:rFonts w:ascii="Arial" w:hAnsi="Arial" w:cs="Arial"/>
          <w:color w:val="auto"/>
          <w:szCs w:val="32"/>
          <w:highlight w:val="none"/>
        </w:rPr>
        <w:t>第五章  合同主要条款格式</w:t>
      </w:r>
      <w:r>
        <w:rPr>
          <w:rFonts w:ascii="Arial" w:hAnsi="Arial" w:cs="Arial"/>
          <w:color w:val="auto"/>
          <w:highlight w:val="none"/>
        </w:rPr>
        <w:tab/>
      </w:r>
      <w:bookmarkStart w:id="8" w:name="_Hlt34060445"/>
      <w:r>
        <w:rPr>
          <w:rFonts w:ascii="Arial" w:hAnsi="Arial" w:cs="Arial"/>
          <w:color w:val="auto"/>
          <w:highlight w:val="none"/>
        </w:rPr>
        <w:fldChar w:fldCharType="begin"/>
      </w:r>
      <w:r>
        <w:rPr>
          <w:rFonts w:ascii="Arial" w:hAnsi="Arial" w:cs="Arial"/>
          <w:color w:val="auto"/>
          <w:highlight w:val="none"/>
        </w:rPr>
        <w:instrText xml:space="preserve"> PAGEREF _Toc25902 </w:instrText>
      </w:r>
      <w:r>
        <w:rPr>
          <w:rFonts w:ascii="Arial" w:hAnsi="Arial" w:cs="Arial"/>
          <w:color w:val="auto"/>
          <w:highlight w:val="none"/>
        </w:rPr>
        <w:fldChar w:fldCharType="separate"/>
      </w:r>
      <w:r>
        <w:rPr>
          <w:rFonts w:ascii="Arial" w:hAnsi="Arial" w:cs="Arial"/>
          <w:color w:val="auto"/>
          <w:highlight w:val="none"/>
        </w:rPr>
        <w:t>49</w:t>
      </w:r>
      <w:r>
        <w:rPr>
          <w:rFonts w:ascii="Arial" w:hAnsi="Arial" w:cs="Arial"/>
          <w:color w:val="auto"/>
          <w:highlight w:val="none"/>
        </w:rPr>
        <w:fldChar w:fldCharType="end"/>
      </w:r>
      <w:bookmarkEnd w:id="8"/>
      <w:r>
        <w:rPr>
          <w:rFonts w:ascii="Arial" w:hAnsi="Arial" w:cs="Arial"/>
          <w:color w:val="auto"/>
          <w:highlight w:val="none"/>
        </w:rPr>
        <w:fldChar w:fldCharType="end"/>
      </w:r>
    </w:p>
    <w:p>
      <w:pPr>
        <w:pStyle w:val="12"/>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"_Toc21747" </w:instrText>
      </w:r>
      <w:r>
        <w:rPr>
          <w:color w:val="auto"/>
          <w:highlight w:val="none"/>
        </w:rPr>
        <w:fldChar w:fldCharType="separate"/>
      </w:r>
      <w:r>
        <w:rPr>
          <w:rFonts w:ascii="Arial" w:hAnsi="Arial" w:cs="Arial"/>
          <w:color w:val="auto"/>
          <w:szCs w:val="32"/>
          <w:highlight w:val="none"/>
        </w:rPr>
        <w:t>第六章  投标文件格式</w:t>
      </w:r>
      <w:bookmarkStart w:id="9" w:name="_Hlt34060451"/>
      <w:r>
        <w:rPr>
          <w:rFonts w:ascii="Arial" w:hAnsi="Arial" w:cs="Arial"/>
          <w:color w:val="auto"/>
          <w:highlight w:val="none"/>
        </w:rPr>
        <w:tab/>
      </w:r>
      <w:bookmarkEnd w:id="9"/>
      <w:bookmarkStart w:id="10" w:name="_Hlt36561143"/>
      <w:r>
        <w:rPr>
          <w:rFonts w:ascii="Arial" w:hAnsi="Arial" w:cs="Arial"/>
          <w:color w:val="auto"/>
          <w:highlight w:val="none"/>
        </w:rPr>
        <w:fldChar w:fldCharType="begin"/>
      </w:r>
      <w:r>
        <w:rPr>
          <w:rFonts w:ascii="Arial" w:hAnsi="Arial" w:cs="Arial"/>
          <w:color w:val="auto"/>
          <w:highlight w:val="none"/>
        </w:rPr>
        <w:instrText xml:space="preserve"> PAGEREF _Toc21747 </w:instrText>
      </w:r>
      <w:r>
        <w:rPr>
          <w:rFonts w:ascii="Arial" w:hAnsi="Arial" w:cs="Arial"/>
          <w:color w:val="auto"/>
          <w:highlight w:val="none"/>
        </w:rPr>
        <w:fldChar w:fldCharType="separate"/>
      </w:r>
      <w:r>
        <w:rPr>
          <w:rFonts w:ascii="Arial" w:hAnsi="Arial" w:cs="Arial"/>
          <w:color w:val="auto"/>
          <w:highlight w:val="none"/>
        </w:rPr>
        <w:t>55</w:t>
      </w:r>
      <w:r>
        <w:rPr>
          <w:rFonts w:ascii="Arial" w:hAnsi="Arial" w:cs="Arial"/>
          <w:color w:val="auto"/>
          <w:highlight w:val="none"/>
        </w:rPr>
        <w:fldChar w:fldCharType="end"/>
      </w:r>
      <w:bookmarkEnd w:id="10"/>
      <w:r>
        <w:rPr>
          <w:rFonts w:ascii="Arial" w:hAnsi="Arial" w:cs="Arial"/>
          <w:color w:val="auto"/>
          <w:highlight w:val="none"/>
        </w:rPr>
        <w:fldChar w:fldCharType="end"/>
      </w:r>
    </w:p>
    <w:p>
      <w:pPr>
        <w:pStyle w:val="12"/>
        <w:ind w:firstLine="241"/>
        <w:rPr>
          <w:rFonts w:ascii="Arial" w:hAnsi="Arial" w:cs="Arial"/>
          <w:color w:val="auto"/>
          <w:highlight w:val="none"/>
        </w:rPr>
      </w:pPr>
      <w:r>
        <w:rPr>
          <w:rFonts w:ascii="Arial" w:hAnsi="Arial" w:cs="Arial"/>
          <w:color w:val="auto"/>
          <w:highlight w:val="none"/>
        </w:rPr>
        <w:fldChar w:fldCharType="end"/>
      </w:r>
    </w:p>
    <w:p>
      <w:pPr>
        <w:spacing w:before="120" w:beforeLines="50" w:line="480" w:lineRule="exact"/>
        <w:rPr>
          <w:rFonts w:ascii="Arial" w:hAnsi="Arial" w:cs="Arial"/>
          <w:color w:val="auto"/>
          <w:sz w:val="28"/>
          <w:szCs w:val="28"/>
          <w:highlight w:val="none"/>
        </w:rPr>
      </w:pPr>
    </w:p>
    <w:p>
      <w:pPr>
        <w:spacing w:before="120" w:beforeLines="50" w:line="480" w:lineRule="exact"/>
        <w:rPr>
          <w:rFonts w:ascii="Arial" w:hAnsi="Arial" w:cs="Arial"/>
          <w:color w:val="auto"/>
          <w:sz w:val="30"/>
          <w:highlight w:val="none"/>
        </w:rPr>
        <w:sectPr>
          <w:headerReference r:id="rId7" w:type="first"/>
          <w:footerReference r:id="rId8" w:type="first"/>
          <w:pgSz w:w="11906" w:h="16838"/>
          <w:pgMar w:top="1418" w:right="1134" w:bottom="1247" w:left="1418" w:header="851" w:footer="992" w:gutter="0"/>
          <w:pgNumType w:start="0"/>
          <w:cols w:space="720" w:num="1"/>
          <w:titlePg/>
          <w:docGrid w:linePitch="312" w:charSpace="0"/>
        </w:sectPr>
      </w:pPr>
    </w:p>
    <w:p>
      <w:pPr>
        <w:pStyle w:val="8"/>
        <w:snapToGrid w:val="0"/>
        <w:spacing w:before="120" w:after="120" w:line="320" w:lineRule="exact"/>
        <w:jc w:val="center"/>
        <w:outlineLvl w:val="0"/>
        <w:rPr>
          <w:rFonts w:ascii="Arial" w:hAnsi="Arial" w:cs="Arial"/>
          <w:color w:val="auto"/>
          <w:sz w:val="32"/>
          <w:szCs w:val="32"/>
          <w:highlight w:val="none"/>
        </w:rPr>
      </w:pPr>
      <w:bookmarkStart w:id="11" w:name="_Toc254970630"/>
      <w:bookmarkStart w:id="12" w:name="_Toc254970489"/>
      <w:r>
        <w:rPr>
          <w:rFonts w:ascii="Arial" w:hAnsi="Arial" w:cs="Arial"/>
          <w:color w:val="auto"/>
          <w:sz w:val="32"/>
          <w:szCs w:val="32"/>
          <w:highlight w:val="none"/>
        </w:rPr>
        <w:tab/>
      </w:r>
      <w:bookmarkStart w:id="13" w:name="_Toc7051"/>
      <w:r>
        <w:rPr>
          <w:rFonts w:ascii="Arial" w:hAnsi="Arial" w:cs="Arial"/>
          <w:color w:val="auto"/>
          <w:sz w:val="32"/>
          <w:szCs w:val="32"/>
          <w:highlight w:val="none"/>
        </w:rPr>
        <w:t>第一章  招标公告</w:t>
      </w:r>
      <w:bookmarkEnd w:id="13"/>
    </w:p>
    <w:p>
      <w:pPr>
        <w:spacing w:line="400" w:lineRule="exact"/>
        <w:jc w:val="center"/>
        <w:rPr>
          <w:rFonts w:hint="eastAsia" w:ascii="Arial" w:hAnsi="Arial" w:eastAsia="宋体" w:cs="Arial"/>
          <w:color w:val="auto"/>
          <w:kern w:val="0"/>
          <w:sz w:val="24"/>
          <w:highlight w:val="none"/>
          <w:lang w:eastAsia="zh-CN"/>
        </w:rPr>
      </w:pPr>
      <w:r>
        <w:rPr>
          <w:rFonts w:ascii="Arial" w:hAnsi="Arial" w:cs="Arial"/>
          <w:color w:val="auto"/>
          <w:kern w:val="0"/>
          <w:sz w:val="24"/>
          <w:highlight w:val="none"/>
        </w:rPr>
        <w:t>广西机电设备招标有限公司关于</w:t>
      </w:r>
      <w:r>
        <w:rPr>
          <w:rFonts w:hint="eastAsia" w:ascii="Arial" w:hAnsi="Arial" w:cs="Arial"/>
          <w:color w:val="auto"/>
          <w:kern w:val="0"/>
          <w:sz w:val="24"/>
          <w:highlight w:val="none"/>
          <w:lang w:eastAsia="zh-CN"/>
        </w:rPr>
        <w:t>医疗设备采购项目（C型臂X成像系统、全自动流式细胞仪）</w:t>
      </w:r>
    </w:p>
    <w:p>
      <w:pPr>
        <w:spacing w:line="400" w:lineRule="exact"/>
        <w:jc w:val="center"/>
        <w:rPr>
          <w:rFonts w:ascii="Arial" w:hAnsi="Arial" w:cs="Arial"/>
          <w:color w:val="auto"/>
          <w:kern w:val="0"/>
          <w:szCs w:val="21"/>
          <w:highlight w:val="none"/>
        </w:rPr>
      </w:pPr>
      <w:r>
        <w:rPr>
          <w:rFonts w:ascii="Arial" w:hAnsi="Arial" w:cs="Arial"/>
          <w:color w:val="auto"/>
          <w:sz w:val="24"/>
          <w:highlight w:val="none"/>
        </w:rPr>
        <w:t>(</w:t>
      </w:r>
      <w:r>
        <w:rPr>
          <w:rFonts w:hint="eastAsia" w:ascii="Arial" w:hAnsi="Arial" w:cs="Arial"/>
          <w:color w:val="auto"/>
          <w:sz w:val="24"/>
          <w:highlight w:val="none"/>
          <w:lang w:eastAsia="zh-CN"/>
        </w:rPr>
        <w:t>GXZC2026-G1-000175-JDZB</w:t>
      </w:r>
      <w:r>
        <w:rPr>
          <w:rFonts w:ascii="Arial" w:hAnsi="Arial" w:cs="Arial"/>
          <w:color w:val="auto"/>
          <w:sz w:val="24"/>
          <w:highlight w:val="none"/>
        </w:rPr>
        <w:t>)</w:t>
      </w:r>
      <w:r>
        <w:rPr>
          <w:rFonts w:ascii="Arial" w:hAnsi="Arial" w:cs="Arial"/>
          <w:color w:val="auto"/>
          <w:kern w:val="0"/>
          <w:sz w:val="24"/>
          <w:highlight w:val="none"/>
        </w:rPr>
        <w:t>公开招标公告</w:t>
      </w:r>
    </w:p>
    <w:tbl>
      <w:tblPr>
        <w:tblStyle w:val="14"/>
        <w:tblpPr w:leftFromText="180" w:rightFromText="180" w:vertAnchor="text" w:horzAnchor="margin" w:tblpXSpec="center" w:tblpY="1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335" w:type="dxa"/>
            <w:noWrap w:val="0"/>
            <w:vAlign w:val="top"/>
          </w:tcPr>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项目概况</w:t>
            </w:r>
          </w:p>
          <w:p>
            <w:pPr>
              <w:spacing w:line="312" w:lineRule="auto"/>
              <w:ind w:firstLine="420" w:firstLineChars="200"/>
              <w:jc w:val="left"/>
              <w:rPr>
                <w:rFonts w:ascii="Arial" w:hAnsi="Arial" w:cs="Arial"/>
                <w:b/>
                <w:bCs/>
                <w:color w:val="auto"/>
                <w:kern w:val="0"/>
                <w:szCs w:val="21"/>
                <w:highlight w:val="none"/>
              </w:rPr>
            </w:pPr>
            <w:r>
              <w:rPr>
                <w:rFonts w:hint="eastAsia" w:ascii="Arial" w:hAnsi="Arial" w:cs="Arial"/>
                <w:color w:val="auto"/>
                <w:szCs w:val="21"/>
                <w:highlight w:val="none"/>
                <w:lang w:eastAsia="zh-CN"/>
              </w:rPr>
              <w:t>医疗设备采购项目（C型臂X成像系统、全自动流式细胞仪）</w:t>
            </w:r>
            <w:r>
              <w:rPr>
                <w:rFonts w:ascii="Arial" w:hAnsi="Arial" w:cs="Arial"/>
                <w:color w:val="auto"/>
                <w:szCs w:val="21"/>
                <w:highlight w:val="none"/>
              </w:rPr>
              <w:t xml:space="preserve"> 招标项目的潜在供应商应登录广西政府采购云平台（https://www.gcy.zfcg.gxzf.gov.cn/）在线申请获取招标文件，并于202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3</w:t>
            </w:r>
            <w:r>
              <w:rPr>
                <w:rFonts w:ascii="Arial" w:hAnsi="Arial" w:cs="Arial"/>
                <w:color w:val="auto"/>
                <w:szCs w:val="21"/>
                <w:highlight w:val="none"/>
              </w:rPr>
              <w:t>月</w:t>
            </w:r>
            <w:r>
              <w:rPr>
                <w:rFonts w:hint="eastAsia" w:ascii="Arial" w:hAnsi="Arial" w:cs="Arial"/>
                <w:color w:val="auto"/>
                <w:szCs w:val="21"/>
                <w:highlight w:val="none"/>
                <w:lang w:val="en-US" w:eastAsia="zh-CN"/>
              </w:rPr>
              <w:t>31</w:t>
            </w:r>
            <w:r>
              <w:rPr>
                <w:rFonts w:ascii="Arial" w:hAnsi="Arial" w:cs="Arial"/>
                <w:color w:val="auto"/>
                <w:szCs w:val="21"/>
                <w:highlight w:val="none"/>
              </w:rPr>
              <w:t>日9点30分（北京时间）前递交投标文件。</w:t>
            </w:r>
          </w:p>
        </w:tc>
      </w:tr>
    </w:tbl>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一、项目基本情况</w:t>
      </w:r>
    </w:p>
    <w:p>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项目编号：</w:t>
      </w:r>
      <w:r>
        <w:rPr>
          <w:rFonts w:hint="eastAsia" w:ascii="Arial" w:hAnsi="Arial" w:cs="Arial"/>
          <w:color w:val="auto"/>
          <w:szCs w:val="21"/>
          <w:highlight w:val="none"/>
          <w:lang w:eastAsia="zh-CN"/>
        </w:rPr>
        <w:t>GXZC2026-G1-000175-JDZB</w:t>
      </w:r>
    </w:p>
    <w:p>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项目名称：</w:t>
      </w:r>
      <w:r>
        <w:rPr>
          <w:rFonts w:hint="eastAsia" w:ascii="Arial" w:hAnsi="Arial" w:cs="Arial"/>
          <w:color w:val="auto"/>
          <w:kern w:val="0"/>
          <w:szCs w:val="21"/>
          <w:highlight w:val="none"/>
          <w:lang w:eastAsia="zh-CN"/>
        </w:rPr>
        <w:t>医疗设备采购项目（C型臂X成像系统、全自动流式细胞仪）</w:t>
      </w:r>
    </w:p>
    <w:p>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预算总金额（元）：</w:t>
      </w:r>
      <w:r>
        <w:rPr>
          <w:rFonts w:hint="eastAsia" w:ascii="Arial" w:hAnsi="Arial" w:cs="Arial"/>
          <w:color w:val="auto"/>
          <w:kern w:val="0"/>
          <w:szCs w:val="21"/>
          <w:highlight w:val="none"/>
          <w:lang w:eastAsia="zh-CN"/>
        </w:rPr>
        <w:t>4300000</w:t>
      </w:r>
    </w:p>
    <w:p>
      <w:pPr>
        <w:tabs>
          <w:tab w:val="left" w:pos="3150"/>
        </w:tabs>
        <w:spacing w:line="312" w:lineRule="auto"/>
        <w:ind w:firstLine="420" w:firstLineChars="200"/>
        <w:jc w:val="left"/>
        <w:rPr>
          <w:rFonts w:hint="eastAsia" w:ascii="Arial" w:hAnsi="Arial" w:eastAsia="宋体" w:cs="Arial"/>
          <w:color w:val="auto"/>
          <w:kern w:val="0"/>
          <w:szCs w:val="21"/>
          <w:highlight w:val="none"/>
          <w:lang w:val="en-US" w:eastAsia="zh-CN"/>
        </w:rPr>
      </w:pPr>
      <w:r>
        <w:rPr>
          <w:rFonts w:ascii="Arial" w:hAnsi="Arial" w:cs="Arial"/>
          <w:color w:val="auto"/>
          <w:kern w:val="0"/>
          <w:szCs w:val="21"/>
          <w:highlight w:val="none"/>
        </w:rPr>
        <w:t>采购需求：</w:t>
      </w:r>
      <w:r>
        <w:rPr>
          <w:rFonts w:hint="eastAsia" w:ascii="Arial" w:hAnsi="Arial" w:cs="Arial"/>
          <w:color w:val="auto"/>
          <w:kern w:val="0"/>
          <w:szCs w:val="21"/>
          <w:highlight w:val="none"/>
          <w:lang w:eastAsia="zh-CN"/>
        </w:rPr>
        <w:t>C型臂X成像系统1套及</w:t>
      </w:r>
      <w:bookmarkStart w:id="14" w:name="OLE_LINK1"/>
      <w:r>
        <w:rPr>
          <w:rFonts w:hint="eastAsia" w:ascii="Arial" w:hAnsi="Arial" w:cs="Arial"/>
          <w:color w:val="auto"/>
          <w:kern w:val="0"/>
          <w:szCs w:val="21"/>
          <w:highlight w:val="none"/>
          <w:lang w:eastAsia="zh-CN"/>
        </w:rPr>
        <w:t>全自动流式细胞仪1台</w:t>
      </w:r>
      <w:bookmarkEnd w:id="14"/>
    </w:p>
    <w:p>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标项一</w:t>
      </w:r>
    </w:p>
    <w:p>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标项名称：</w:t>
      </w:r>
      <w:r>
        <w:rPr>
          <w:rFonts w:hint="eastAsia" w:ascii="Arial" w:hAnsi="Arial" w:cs="Arial"/>
          <w:color w:val="auto"/>
          <w:kern w:val="0"/>
          <w:szCs w:val="21"/>
          <w:highlight w:val="none"/>
          <w:lang w:eastAsia="zh-CN"/>
        </w:rPr>
        <w:t>C型臂X成像系统</w:t>
      </w:r>
    </w:p>
    <w:p>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数量：1</w:t>
      </w:r>
    </w:p>
    <w:p>
      <w:pPr>
        <w:tabs>
          <w:tab w:val="left" w:pos="3150"/>
        </w:tabs>
        <w:spacing w:line="312" w:lineRule="auto"/>
        <w:ind w:firstLine="420" w:firstLineChars="200"/>
        <w:jc w:val="left"/>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预算金额（元）：</w:t>
      </w:r>
      <w:r>
        <w:rPr>
          <w:rFonts w:hint="eastAsia" w:ascii="Arial" w:hAnsi="Arial" w:cs="Arial"/>
          <w:color w:val="auto"/>
          <w:kern w:val="0"/>
          <w:szCs w:val="21"/>
          <w:highlight w:val="none"/>
          <w:lang w:val="en-US" w:eastAsia="zh-CN"/>
        </w:rPr>
        <w:t>2300000</w:t>
      </w:r>
    </w:p>
    <w:p>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简要规格描述或项目基本概况介绍、用途</w:t>
      </w:r>
      <w:r>
        <w:rPr>
          <w:rFonts w:hint="eastAsia" w:ascii="Arial" w:hAnsi="Arial" w:cs="Arial"/>
          <w:color w:val="auto"/>
          <w:kern w:val="0"/>
          <w:szCs w:val="21"/>
          <w:highlight w:val="none"/>
          <w:lang w:eastAsia="zh-CN"/>
        </w:rPr>
        <w:t>C型臂X成像系统1套</w:t>
      </w:r>
      <w:r>
        <w:rPr>
          <w:rFonts w:ascii="Arial" w:hAnsi="Arial" w:cs="Arial"/>
          <w:color w:val="auto"/>
          <w:kern w:val="0"/>
          <w:szCs w:val="21"/>
          <w:highlight w:val="none"/>
        </w:rPr>
        <w:t>，如需</w:t>
      </w:r>
      <w:r>
        <w:rPr>
          <w:rFonts w:ascii="Arial" w:hAnsi="Arial" w:cs="Arial"/>
          <w:color w:val="auto"/>
          <w:szCs w:val="21"/>
          <w:highlight w:val="none"/>
        </w:rPr>
        <w:t>进一步</w:t>
      </w:r>
      <w:r>
        <w:rPr>
          <w:rFonts w:ascii="Arial" w:hAnsi="Arial" w:cs="Arial"/>
          <w:color w:val="auto"/>
          <w:kern w:val="0"/>
          <w:szCs w:val="21"/>
          <w:highlight w:val="none"/>
        </w:rPr>
        <w:t>了解详细内容，详见招标文件。</w:t>
      </w:r>
    </w:p>
    <w:p>
      <w:pPr>
        <w:spacing w:line="312" w:lineRule="auto"/>
        <w:ind w:firstLine="420" w:firstLineChars="200"/>
        <w:jc w:val="left"/>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最高限价（元）：</w:t>
      </w:r>
      <w:r>
        <w:rPr>
          <w:rFonts w:hint="eastAsia" w:ascii="Arial" w:hAnsi="Arial" w:cs="Arial"/>
          <w:color w:val="auto"/>
          <w:kern w:val="0"/>
          <w:szCs w:val="21"/>
          <w:highlight w:val="none"/>
          <w:lang w:val="en-US" w:eastAsia="zh-CN"/>
        </w:rPr>
        <w:t>1600000</w:t>
      </w:r>
    </w:p>
    <w:p>
      <w:pPr>
        <w:spacing w:line="36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合同履行期限：</w:t>
      </w:r>
      <w:r>
        <w:rPr>
          <w:rFonts w:hint="eastAsia" w:ascii="Arial" w:hAnsi="Arial" w:cs="Arial"/>
          <w:color w:val="auto"/>
          <w:kern w:val="0"/>
          <w:szCs w:val="21"/>
          <w:highlight w:val="none"/>
          <w:lang w:eastAsia="zh-CN"/>
        </w:rPr>
        <w:t>自合同签订之后，接采购人通知之日起30个日历日内安装调试合格完毕并交付使用。</w:t>
      </w:r>
      <w:r>
        <w:rPr>
          <w:rFonts w:ascii="Arial" w:hAnsi="Arial" w:cs="Arial"/>
          <w:color w:val="auto"/>
          <w:kern w:val="0"/>
          <w:szCs w:val="21"/>
          <w:highlight w:val="none"/>
        </w:rPr>
        <w:t>。</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本标项（否）接受联合体投标</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备注：</w:t>
      </w:r>
    </w:p>
    <w:p>
      <w:pPr>
        <w:tabs>
          <w:tab w:val="left" w:pos="3150"/>
        </w:tabs>
        <w:spacing w:line="312" w:lineRule="auto"/>
        <w:ind w:firstLine="420" w:firstLineChars="200"/>
        <w:jc w:val="left"/>
        <w:rPr>
          <w:rFonts w:ascii="Arial" w:hAnsi="Arial" w:cs="Arial"/>
          <w:color w:val="auto"/>
          <w:kern w:val="0"/>
          <w:szCs w:val="21"/>
          <w:highlight w:val="none"/>
        </w:rPr>
      </w:pPr>
    </w:p>
    <w:p>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标项二</w:t>
      </w:r>
    </w:p>
    <w:p>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标项名称：</w:t>
      </w:r>
      <w:r>
        <w:rPr>
          <w:rFonts w:hint="eastAsia" w:ascii="Arial" w:hAnsi="Arial" w:cs="Arial"/>
          <w:color w:val="auto"/>
          <w:kern w:val="0"/>
          <w:szCs w:val="21"/>
          <w:highlight w:val="none"/>
          <w:lang w:eastAsia="zh-CN"/>
        </w:rPr>
        <w:t>全自动流式细胞仪</w:t>
      </w:r>
    </w:p>
    <w:p>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数量：1</w:t>
      </w:r>
    </w:p>
    <w:p>
      <w:pPr>
        <w:tabs>
          <w:tab w:val="left" w:pos="3150"/>
        </w:tabs>
        <w:spacing w:line="312" w:lineRule="auto"/>
        <w:ind w:firstLine="420" w:firstLineChars="200"/>
        <w:jc w:val="left"/>
        <w:rPr>
          <w:rFonts w:hint="default" w:ascii="Arial" w:hAnsi="Arial" w:cs="Arial"/>
          <w:color w:val="auto"/>
          <w:kern w:val="0"/>
          <w:szCs w:val="21"/>
          <w:highlight w:val="none"/>
          <w:lang w:val="en-US"/>
        </w:rPr>
      </w:pPr>
      <w:r>
        <w:rPr>
          <w:rFonts w:ascii="Arial" w:hAnsi="Arial" w:cs="Arial"/>
          <w:color w:val="auto"/>
          <w:kern w:val="0"/>
          <w:szCs w:val="21"/>
          <w:highlight w:val="none"/>
        </w:rPr>
        <w:t>预算金额（元）：</w:t>
      </w:r>
      <w:r>
        <w:rPr>
          <w:rFonts w:hint="eastAsia" w:ascii="Arial" w:hAnsi="Arial" w:cs="Arial"/>
          <w:color w:val="auto"/>
          <w:kern w:val="0"/>
          <w:szCs w:val="21"/>
          <w:highlight w:val="none"/>
          <w:lang w:val="en-US" w:eastAsia="zh-CN"/>
        </w:rPr>
        <w:t>2000000</w:t>
      </w:r>
    </w:p>
    <w:p>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简要规格描述或项目基本概况介绍、用途：</w:t>
      </w:r>
      <w:r>
        <w:rPr>
          <w:rFonts w:hint="eastAsia" w:ascii="Arial" w:hAnsi="Arial" w:cs="Arial"/>
          <w:color w:val="auto"/>
          <w:kern w:val="0"/>
          <w:szCs w:val="21"/>
          <w:highlight w:val="none"/>
          <w:lang w:eastAsia="zh-CN"/>
        </w:rPr>
        <w:t>全自动流式细胞仪1台</w:t>
      </w:r>
      <w:r>
        <w:rPr>
          <w:rFonts w:ascii="Arial" w:hAnsi="Arial" w:cs="Arial"/>
          <w:color w:val="auto"/>
          <w:kern w:val="0"/>
          <w:szCs w:val="21"/>
          <w:highlight w:val="none"/>
        </w:rPr>
        <w:t>，如需</w:t>
      </w:r>
      <w:r>
        <w:rPr>
          <w:rFonts w:ascii="Arial" w:hAnsi="Arial" w:cs="Arial"/>
          <w:color w:val="auto"/>
          <w:szCs w:val="21"/>
          <w:highlight w:val="none"/>
        </w:rPr>
        <w:t>进一步</w:t>
      </w:r>
      <w:r>
        <w:rPr>
          <w:rFonts w:ascii="Arial" w:hAnsi="Arial" w:cs="Arial"/>
          <w:color w:val="auto"/>
          <w:kern w:val="0"/>
          <w:szCs w:val="21"/>
          <w:highlight w:val="none"/>
        </w:rPr>
        <w:t>了解详细内容，详见招标文件。</w:t>
      </w:r>
    </w:p>
    <w:p>
      <w:pPr>
        <w:spacing w:line="312" w:lineRule="auto"/>
        <w:ind w:firstLine="420" w:firstLineChars="200"/>
        <w:jc w:val="left"/>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最高限价（元）：</w:t>
      </w:r>
      <w:r>
        <w:rPr>
          <w:rFonts w:hint="eastAsia" w:ascii="Arial" w:hAnsi="Arial" w:cs="Arial"/>
          <w:color w:val="auto"/>
          <w:kern w:val="0"/>
          <w:szCs w:val="21"/>
          <w:highlight w:val="none"/>
          <w:lang w:val="en-US" w:eastAsia="zh-CN"/>
        </w:rPr>
        <w:t>1590000</w:t>
      </w:r>
    </w:p>
    <w:p>
      <w:pPr>
        <w:spacing w:line="36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合同履行期限：</w:t>
      </w:r>
      <w:r>
        <w:rPr>
          <w:rFonts w:hint="eastAsia" w:ascii="Arial" w:hAnsi="Arial" w:cs="Arial"/>
          <w:color w:val="auto"/>
          <w:kern w:val="0"/>
          <w:szCs w:val="21"/>
          <w:highlight w:val="none"/>
          <w:lang w:eastAsia="zh-CN"/>
        </w:rPr>
        <w:t>自合同签订之后，接采购人通知之日起30个日历日内安装调试合格完毕并交付使用。</w:t>
      </w:r>
      <w:r>
        <w:rPr>
          <w:rFonts w:ascii="Arial" w:hAnsi="Arial" w:cs="Arial"/>
          <w:color w:val="auto"/>
          <w:kern w:val="0"/>
          <w:szCs w:val="21"/>
          <w:highlight w:val="none"/>
        </w:rPr>
        <w:t>。</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本标项（否）接受联合体投标</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备注：</w:t>
      </w:r>
    </w:p>
    <w:p>
      <w:pPr>
        <w:tabs>
          <w:tab w:val="left" w:pos="3150"/>
        </w:tabs>
        <w:spacing w:line="312" w:lineRule="auto"/>
        <w:ind w:firstLine="420" w:firstLineChars="200"/>
        <w:jc w:val="left"/>
        <w:rPr>
          <w:rFonts w:ascii="Arial" w:hAnsi="Arial" w:cs="Arial"/>
          <w:color w:val="auto"/>
          <w:kern w:val="0"/>
          <w:szCs w:val="21"/>
          <w:highlight w:val="none"/>
        </w:rPr>
      </w:pP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二、申请人的资格要求</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xml:space="preserve">1.满足《中华人民共和国政府采购法》第二十二条规定； </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2.落实政府采购政策需满足的资格要求：本项目非专门面向中小微企业采购。</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3.本项目的特定资格要求：</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资质要求：按《医疗器械监督管理条例》（国务院令第739号）医疗器械分类管理要求具有有效的医疗器械经营许可或者备案（按《医疗器械监督管理条例》免于经营备案和无需办理医疗器械经营许可或者备案的情形除外）。</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（2）业绩要求：无。</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（3）其他要求：无。</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（5）在“信用中国”网站(www.creditchina.gov.cn)、中国政府采购网(www.ccgp.gov.cn)列入失信被执行人、</w:t>
      </w:r>
      <w:r>
        <w:rPr>
          <w:rFonts w:hint="eastAsia" w:ascii="Arial" w:hAnsi="Arial" w:cs="Arial"/>
          <w:color w:val="auto"/>
          <w:kern w:val="0"/>
          <w:szCs w:val="21"/>
          <w:highlight w:val="none"/>
          <w:lang w:eastAsia="zh-CN"/>
        </w:rPr>
        <w:t>重大税收违法失信主体</w:t>
      </w:r>
      <w:r>
        <w:rPr>
          <w:rFonts w:ascii="Arial" w:hAnsi="Arial" w:cs="Arial"/>
          <w:color w:val="auto"/>
          <w:kern w:val="0"/>
          <w:szCs w:val="21"/>
          <w:highlight w:val="none"/>
        </w:rPr>
        <w:t>、政府采购严重违法失信行为记录名单及其他不符合《中华人民共和国政府采购法》第二十二条规定条件的供应商，不得参与政府采购活动。</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6）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（7）本项目不允许分包。</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（8）本项目不接受联合体投标。</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（9）按照招标公告规定获得招标文件。</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三、获取招标文件</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时间：202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3</w:t>
      </w:r>
      <w:r>
        <w:rPr>
          <w:rFonts w:ascii="Arial" w:hAnsi="Arial" w:cs="Arial"/>
          <w:color w:val="auto"/>
          <w:szCs w:val="21"/>
          <w:highlight w:val="none"/>
        </w:rPr>
        <w:t>月</w:t>
      </w:r>
      <w:r>
        <w:rPr>
          <w:rFonts w:hint="eastAsia" w:ascii="Arial" w:hAnsi="Arial" w:cs="Arial"/>
          <w:color w:val="auto"/>
          <w:szCs w:val="21"/>
          <w:highlight w:val="none"/>
          <w:lang w:val="en-US" w:eastAsia="zh-CN"/>
        </w:rPr>
        <w:t>9</w:t>
      </w:r>
      <w:r>
        <w:rPr>
          <w:rFonts w:ascii="Arial" w:hAnsi="Arial" w:cs="Arial"/>
          <w:color w:val="auto"/>
          <w:szCs w:val="21"/>
          <w:highlight w:val="none"/>
        </w:rPr>
        <w:t>日至202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3</w:t>
      </w:r>
      <w:r>
        <w:rPr>
          <w:rFonts w:ascii="Arial" w:hAnsi="Arial" w:cs="Arial"/>
          <w:color w:val="auto"/>
          <w:szCs w:val="21"/>
          <w:highlight w:val="none"/>
        </w:rPr>
        <w:t>月</w:t>
      </w:r>
      <w:r>
        <w:rPr>
          <w:rFonts w:hint="eastAsia" w:ascii="Arial" w:hAnsi="Arial" w:cs="Arial"/>
          <w:color w:val="auto"/>
          <w:szCs w:val="21"/>
          <w:highlight w:val="none"/>
          <w:lang w:val="en-US" w:eastAsia="zh-CN"/>
        </w:rPr>
        <w:t>16</w:t>
      </w:r>
      <w:r>
        <w:rPr>
          <w:rFonts w:ascii="Arial" w:hAnsi="Arial" w:cs="Arial"/>
          <w:color w:val="auto"/>
          <w:szCs w:val="21"/>
          <w:highlight w:val="none"/>
        </w:rPr>
        <w:t>日 ，每天上午00:00至12:00，下午12:00至23:59（北京时间，法定节假日除外）</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地点（网址）：广西政府采购云平台 （https://www.gcy.zfcg.gxzf.gov.cn/） </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方式：供应商登录广西政府采购云平台https://www.gcy.zfcg.gxzf.gov.cn/在线申请获取采购文件（进入“项目采购”应用，在获取采购文件菜单中选择项目，申请获取采购文件）</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售价（元）：0  </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四、提交投标文件截止时间、开标时间和地点</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提交投标文件截止时间：202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3</w:t>
      </w:r>
      <w:r>
        <w:rPr>
          <w:rFonts w:ascii="Arial" w:hAnsi="Arial" w:cs="Arial"/>
          <w:color w:val="auto"/>
          <w:szCs w:val="21"/>
          <w:highlight w:val="none"/>
        </w:rPr>
        <w:t>月</w:t>
      </w:r>
      <w:r>
        <w:rPr>
          <w:rFonts w:hint="eastAsia" w:ascii="Arial" w:hAnsi="Arial" w:cs="Arial"/>
          <w:color w:val="auto"/>
          <w:szCs w:val="21"/>
          <w:highlight w:val="none"/>
          <w:lang w:val="en-US" w:eastAsia="zh-CN"/>
        </w:rPr>
        <w:t>31</w:t>
      </w:r>
      <w:r>
        <w:rPr>
          <w:rFonts w:ascii="Arial" w:hAnsi="Arial" w:cs="Arial"/>
          <w:color w:val="auto"/>
          <w:szCs w:val="21"/>
          <w:highlight w:val="none"/>
        </w:rPr>
        <w:t>日09:30（北京时间）</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地点（网址）：通过广西政府采购云平台实行在线投标。</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开标时间：202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 xml:space="preserve">3 </w:t>
      </w:r>
      <w:r>
        <w:rPr>
          <w:rFonts w:ascii="Arial" w:hAnsi="Arial" w:cs="Arial"/>
          <w:color w:val="auto"/>
          <w:szCs w:val="21"/>
          <w:highlight w:val="none"/>
        </w:rPr>
        <w:t>月</w:t>
      </w:r>
      <w:r>
        <w:rPr>
          <w:rFonts w:hint="eastAsia" w:ascii="Arial" w:hAnsi="Arial" w:cs="Arial"/>
          <w:color w:val="auto"/>
          <w:szCs w:val="21"/>
          <w:highlight w:val="none"/>
          <w:lang w:val="en-US" w:eastAsia="zh-CN"/>
        </w:rPr>
        <w:t>31</w:t>
      </w:r>
      <w:r>
        <w:rPr>
          <w:rFonts w:ascii="Arial" w:hAnsi="Arial" w:cs="Arial"/>
          <w:color w:val="auto"/>
          <w:szCs w:val="21"/>
          <w:highlight w:val="none"/>
        </w:rPr>
        <w:t xml:space="preserve">日09:30 </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开标地点：通过广西政府采购云平台实行在线解密开启。</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五、公告期限</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自本公告发布之日起5个工作日。</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六、其他补充事宜</w:t>
      </w:r>
    </w:p>
    <w:p>
      <w:pPr>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1.公告发布媒体：广西政府采购网、中国政府采购网 </w:t>
      </w:r>
    </w:p>
    <w:p>
      <w:pPr>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2.需落实的政府采购政策：本项目适用政府采购促进中小企业、监狱企业发展、促进残疾人就业、</w:t>
      </w:r>
      <w:r>
        <w:rPr>
          <w:rFonts w:ascii="Arial" w:hAnsi="Arial" w:cs="Arial"/>
          <w:color w:val="auto"/>
          <w:highlight w:val="none"/>
        </w:rPr>
        <w:t>节能环保</w:t>
      </w:r>
      <w:r>
        <w:rPr>
          <w:rFonts w:hint="eastAsia" w:ascii="Arial" w:hAnsi="Arial" w:cs="Arial"/>
          <w:color w:val="auto"/>
          <w:highlight w:val="none"/>
          <w:lang w:eastAsia="zh-CN"/>
        </w:rPr>
        <w:t>、</w:t>
      </w:r>
      <w:r>
        <w:rPr>
          <w:rFonts w:hint="eastAsia"/>
          <w:color w:val="auto"/>
          <w:kern w:val="0"/>
          <w:szCs w:val="21"/>
          <w:highlight w:val="none"/>
          <w:lang w:eastAsia="zh-CN"/>
        </w:rPr>
        <w:t>对本国产品的支持</w:t>
      </w:r>
      <w:r>
        <w:rPr>
          <w:rFonts w:ascii="Arial" w:hAnsi="Arial" w:cs="Arial"/>
          <w:color w:val="auto"/>
          <w:szCs w:val="21"/>
          <w:highlight w:val="none"/>
        </w:rPr>
        <w:t>等有关政策，具体详见招标文件。</w:t>
      </w:r>
    </w:p>
    <w:p>
      <w:pPr>
        <w:snapToGrid w:val="0"/>
        <w:spacing w:line="300" w:lineRule="auto"/>
        <w:ind w:firstLine="420" w:firstLineChars="200"/>
        <w:jc w:val="left"/>
        <w:rPr>
          <w:rFonts w:ascii="Arial" w:hAnsi="Arial" w:cs="Arial"/>
          <w:color w:val="auto"/>
          <w:szCs w:val="21"/>
          <w:highlight w:val="none"/>
        </w:rPr>
      </w:pPr>
      <w:bookmarkStart w:id="15" w:name="_Hlk88997182"/>
      <w:r>
        <w:rPr>
          <w:rFonts w:ascii="Arial" w:hAnsi="Arial" w:cs="Arial"/>
          <w:color w:val="auto"/>
          <w:szCs w:val="21"/>
          <w:highlight w:val="none"/>
        </w:rPr>
        <w:t>3.投标文件解密时间：截标时间后30分钟内（202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3</w:t>
      </w:r>
      <w:r>
        <w:rPr>
          <w:rFonts w:ascii="Arial" w:hAnsi="Arial" w:cs="Arial"/>
          <w:color w:val="auto"/>
          <w:szCs w:val="21"/>
          <w:highlight w:val="none"/>
        </w:rPr>
        <w:t>月</w:t>
      </w:r>
      <w:r>
        <w:rPr>
          <w:rFonts w:hint="eastAsia" w:ascii="Arial" w:hAnsi="Arial" w:cs="Arial"/>
          <w:color w:val="auto"/>
          <w:szCs w:val="21"/>
          <w:highlight w:val="none"/>
          <w:lang w:val="en-US" w:eastAsia="zh-CN"/>
        </w:rPr>
        <w:t>31</w:t>
      </w:r>
      <w:r>
        <w:rPr>
          <w:rFonts w:ascii="Arial" w:hAnsi="Arial" w:cs="Arial"/>
          <w:color w:val="auto"/>
          <w:szCs w:val="21"/>
          <w:highlight w:val="none"/>
        </w:rPr>
        <w:t>日上午9时30分至10时00分）供应商可以登录广西政府采购云平台，用“项目采购-开标评标”功能进行解密投标文件。若供应商在规定时间内无法解密或解密失败，可以以电子备份投标文件作为依据【在接到无法解密或解密失败的通知后，供应商可根据自身实际情况按通知时要求的时间到桂林市公共资源交易中心现场提交或以电子邮件的形式（以通知时所告知的电子邮箱地址为准）提交电子备份投标文件】，若供应商在规定时间内无法解密或解密失败且未提供电子备份投标文件的（包含提供的电子备份文件无效或无法解密的情况），视为投标无效。</w:t>
      </w:r>
    </w:p>
    <w:bookmarkEnd w:id="15"/>
    <w:p>
      <w:pPr>
        <w:snapToGrid w:val="0"/>
        <w:spacing w:line="300" w:lineRule="auto"/>
        <w:ind w:firstLine="420" w:firstLineChars="200"/>
        <w:rPr>
          <w:rFonts w:ascii="Arial" w:hAnsi="Arial" w:cs="Arial"/>
          <w:color w:val="auto"/>
          <w:szCs w:val="21"/>
          <w:highlight w:val="none"/>
        </w:rPr>
      </w:pPr>
      <w:r>
        <w:rPr>
          <w:rFonts w:ascii="Arial" w:hAnsi="Arial" w:cs="Arial"/>
          <w:color w:val="auto"/>
          <w:szCs w:val="21"/>
          <w:highlight w:val="none"/>
        </w:rPr>
        <w:t>4.“广西政府采购云平台”平台电子投标相关事宜：</w:t>
      </w:r>
    </w:p>
    <w:p>
      <w:pPr>
        <w:snapToGrid w:val="0"/>
        <w:spacing w:line="300" w:lineRule="auto"/>
        <w:ind w:firstLine="420" w:firstLineChars="200"/>
        <w:rPr>
          <w:rFonts w:ascii="Arial" w:hAnsi="Arial" w:cs="Arial"/>
          <w:color w:val="auto"/>
          <w:szCs w:val="21"/>
          <w:highlight w:val="none"/>
        </w:rPr>
      </w:pPr>
      <w:r>
        <w:rPr>
          <w:rFonts w:ascii="Arial" w:hAnsi="Arial" w:cs="Arial"/>
          <w:color w:val="auto"/>
          <w:kern w:val="0"/>
          <w:szCs w:val="21"/>
          <w:highlight w:val="none"/>
        </w:rPr>
        <w:t>（1）</w:t>
      </w:r>
      <w:r>
        <w:rPr>
          <w:rFonts w:ascii="Arial" w:hAnsi="Arial" w:cs="Arial"/>
          <w:color w:val="auto"/>
          <w:szCs w:val="21"/>
          <w:highlight w:val="none"/>
        </w:rPr>
        <w:t>未进行网上注册并办理数字证书（CA认证）的供应商将无法参与本项目政府采购活动，潜在供应商应当在响应截止时间前，完成广西政府采购云平台上的CA数字证书办理及投标文件的提交。完成CA数字证书办理预计7日左右，建议各供应商抓紧时间办理。</w:t>
      </w:r>
    </w:p>
    <w:p>
      <w:pPr>
        <w:snapToGrid w:val="0"/>
        <w:spacing w:line="300" w:lineRule="auto"/>
        <w:ind w:firstLine="420" w:firstLineChars="200"/>
        <w:rPr>
          <w:rFonts w:ascii="Arial" w:hAnsi="Arial" w:cs="Arial"/>
          <w:color w:val="auto"/>
          <w:kern w:val="0"/>
          <w:szCs w:val="21"/>
          <w:highlight w:val="none"/>
        </w:rPr>
      </w:pPr>
      <w:r>
        <w:rPr>
          <w:rFonts w:ascii="Arial" w:hAnsi="Arial"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pPr>
        <w:snapToGrid w:val="0"/>
        <w:spacing w:line="30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若对项目采购电子交易系统操作有疑问，可登录“广西政府采购云平台”平台（https://www.gcy.zfcg.gxzf.gov.cn/），点击右侧咨询小采获取采小蜜智能服务管家帮助或点击右侧帮助文档查看供应商指南或拨打广西政府采购云平台服务热线95763获取热线服务帮助。</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七、对本次招标提出询问，请按以下方式联系</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1、采购人信息</w:t>
      </w:r>
    </w:p>
    <w:p>
      <w:pPr>
        <w:spacing w:line="312" w:lineRule="auto"/>
        <w:ind w:firstLine="420" w:firstLineChars="200"/>
        <w:jc w:val="left"/>
        <w:rPr>
          <w:rFonts w:hint="eastAsia" w:ascii="Arial" w:hAnsi="Arial" w:eastAsia="宋体" w:cs="Arial"/>
          <w:color w:val="auto"/>
          <w:kern w:val="0"/>
          <w:szCs w:val="21"/>
          <w:highlight w:val="none"/>
          <w:u w:val="single"/>
          <w:lang w:eastAsia="zh-CN"/>
        </w:rPr>
      </w:pPr>
      <w:r>
        <w:rPr>
          <w:rFonts w:ascii="Arial" w:hAnsi="Arial" w:cs="Arial"/>
          <w:color w:val="auto"/>
          <w:kern w:val="0"/>
          <w:szCs w:val="21"/>
          <w:highlight w:val="none"/>
        </w:rPr>
        <w:t>名称：</w:t>
      </w:r>
      <w:r>
        <w:rPr>
          <w:rFonts w:hint="eastAsia" w:ascii="Arial" w:hAnsi="Arial" w:cs="Arial"/>
          <w:color w:val="auto"/>
          <w:kern w:val="0"/>
          <w:szCs w:val="21"/>
          <w:highlight w:val="none"/>
          <w:u w:val="single"/>
          <w:lang w:eastAsia="zh-CN"/>
        </w:rPr>
        <w:t>桂林医科大学第一附属医院</w:t>
      </w:r>
    </w:p>
    <w:p>
      <w:pPr>
        <w:widowControl/>
        <w:spacing w:line="288" w:lineRule="auto"/>
        <w:ind w:left="420" w:left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地址：</w:t>
      </w:r>
      <w:r>
        <w:rPr>
          <w:rFonts w:hint="eastAsia" w:ascii="Arial" w:hAnsi="Arial" w:cs="Arial"/>
          <w:color w:val="auto"/>
          <w:kern w:val="0"/>
          <w:szCs w:val="21"/>
          <w:highlight w:val="none"/>
          <w:u w:val="single"/>
          <w:lang w:eastAsia="zh-CN"/>
        </w:rPr>
        <w:t>桂林市秀峰区乐群路15号</w:t>
      </w:r>
    </w:p>
    <w:p>
      <w:pPr>
        <w:widowControl/>
        <w:spacing w:line="288" w:lineRule="auto"/>
        <w:ind w:left="420" w:left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项目联系人：</w:t>
      </w:r>
      <w:r>
        <w:rPr>
          <w:rFonts w:hint="eastAsia" w:ascii="Arial" w:hAnsi="Arial" w:cs="Arial"/>
          <w:color w:val="auto"/>
          <w:kern w:val="0"/>
          <w:szCs w:val="21"/>
          <w:highlight w:val="none"/>
          <w:u w:val="single"/>
          <w:lang w:eastAsia="zh-CN"/>
        </w:rPr>
        <w:t>唐老师</w:t>
      </w:r>
    </w:p>
    <w:p>
      <w:pPr>
        <w:widowControl/>
        <w:spacing w:line="288" w:lineRule="auto"/>
        <w:ind w:left="420" w:left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项目联系方式：</w:t>
      </w:r>
      <w:r>
        <w:rPr>
          <w:rFonts w:hint="eastAsia" w:ascii="Arial" w:hAnsi="Arial" w:cs="Arial"/>
          <w:color w:val="auto"/>
          <w:kern w:val="0"/>
          <w:szCs w:val="21"/>
          <w:highlight w:val="none"/>
          <w:u w:val="single"/>
          <w:lang w:eastAsia="zh-CN"/>
        </w:rPr>
        <w:t>0773-2802050</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2、采购代理机构信息</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名称：</w:t>
      </w:r>
      <w:r>
        <w:rPr>
          <w:rFonts w:ascii="Arial" w:hAnsi="Arial" w:cs="Arial"/>
          <w:color w:val="auto"/>
          <w:kern w:val="0"/>
          <w:szCs w:val="21"/>
          <w:highlight w:val="none"/>
          <w:u w:val="single"/>
        </w:rPr>
        <w:t>广西机电设备招标有限公司</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地址：</w:t>
      </w:r>
      <w:r>
        <w:rPr>
          <w:rFonts w:ascii="Arial" w:hAnsi="Arial" w:cs="Arial"/>
          <w:color w:val="auto"/>
          <w:kern w:val="0"/>
          <w:szCs w:val="21"/>
          <w:highlight w:val="none"/>
          <w:u w:val="single"/>
        </w:rPr>
        <w:t>桂林市骖鸾路31号湘商大厦6楼603（桂林分公司）</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项目联系人：</w:t>
      </w:r>
      <w:r>
        <w:rPr>
          <w:rFonts w:ascii="Arial" w:hAnsi="Arial" w:cs="Arial"/>
          <w:color w:val="auto"/>
          <w:kern w:val="0"/>
          <w:szCs w:val="21"/>
          <w:highlight w:val="none"/>
          <w:u w:val="single"/>
        </w:rPr>
        <w:t>曾昭卉、栗晓奇</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联系方式：</w:t>
      </w:r>
      <w:r>
        <w:rPr>
          <w:rFonts w:ascii="Arial" w:hAnsi="Arial" w:cs="Arial"/>
          <w:color w:val="auto"/>
          <w:kern w:val="0"/>
          <w:szCs w:val="21"/>
          <w:highlight w:val="none"/>
          <w:u w:val="single"/>
        </w:rPr>
        <w:t xml:space="preserve"> 0773-3696789转2 </w:t>
      </w:r>
      <w:r>
        <w:rPr>
          <w:rFonts w:ascii="Arial" w:hAnsi="Arial" w:cs="Arial"/>
          <w:color w:val="auto"/>
          <w:kern w:val="0"/>
          <w:szCs w:val="21"/>
          <w:highlight w:val="none"/>
        </w:rPr>
        <w:t xml:space="preserve"> </w:t>
      </w:r>
    </w:p>
    <w:p>
      <w:pPr>
        <w:spacing w:line="312" w:lineRule="auto"/>
        <w:ind w:firstLine="360" w:firstLineChars="200"/>
        <w:jc w:val="right"/>
        <w:rPr>
          <w:rFonts w:ascii="Arial" w:hAnsi="Arial" w:cs="Arial"/>
          <w:color w:val="auto"/>
          <w:kern w:val="0"/>
          <w:sz w:val="18"/>
          <w:szCs w:val="18"/>
          <w:highlight w:val="none"/>
        </w:rPr>
      </w:pPr>
    </w:p>
    <w:p>
      <w:pPr>
        <w:spacing w:line="288" w:lineRule="auto"/>
        <w:ind w:firstLine="420" w:firstLineChars="200"/>
        <w:jc w:val="right"/>
        <w:rPr>
          <w:rFonts w:ascii="Arial" w:hAnsi="Arial" w:cs="Arial"/>
          <w:color w:val="auto"/>
          <w:szCs w:val="21"/>
          <w:highlight w:val="none"/>
        </w:rPr>
      </w:pPr>
      <w:bookmarkStart w:id="16" w:name="_Hlk74218063"/>
      <w:bookmarkStart w:id="17" w:name="_Hlk86933897"/>
      <w:r>
        <w:rPr>
          <w:rFonts w:ascii="Arial" w:hAnsi="Arial" w:cs="Arial"/>
          <w:color w:val="auto"/>
          <w:szCs w:val="21"/>
          <w:highlight w:val="none"/>
        </w:rPr>
        <w:t>广西机电设备招标有限公司</w:t>
      </w:r>
    </w:p>
    <w:bookmarkEnd w:id="16"/>
    <w:bookmarkEnd w:id="17"/>
    <w:p>
      <w:pPr>
        <w:jc w:val="right"/>
        <w:rPr>
          <w:rFonts w:ascii="Arial" w:hAnsi="Arial" w:cs="Arial"/>
          <w:color w:val="auto"/>
          <w:highlight w:val="none"/>
        </w:rPr>
        <w:sectPr>
          <w:headerReference r:id="rId10" w:type="first"/>
          <w:footerReference r:id="rId12" w:type="first"/>
          <w:headerReference r:id="rId9" w:type="default"/>
          <w:footerReference r:id="rId11" w:type="default"/>
          <w:pgSz w:w="11906" w:h="16838"/>
          <w:pgMar w:top="993" w:right="1133" w:bottom="1246" w:left="1418" w:header="851" w:footer="992" w:gutter="0"/>
          <w:pgNumType w:start="1"/>
          <w:cols w:space="720" w:num="1"/>
          <w:titlePg/>
          <w:docGrid w:linePitch="312" w:charSpace="0"/>
        </w:sectPr>
      </w:pPr>
      <w:r>
        <w:rPr>
          <w:rFonts w:ascii="Arial" w:hAnsi="Arial" w:cs="Arial"/>
          <w:color w:val="auto"/>
          <w:highlight w:val="none"/>
        </w:rPr>
        <w:t>202</w:t>
      </w:r>
      <w:r>
        <w:rPr>
          <w:rFonts w:hint="eastAsia" w:ascii="Arial" w:hAnsi="Arial" w:cs="Arial"/>
          <w:color w:val="auto"/>
          <w:highlight w:val="none"/>
          <w:lang w:val="en-US" w:eastAsia="zh-CN"/>
        </w:rPr>
        <w:t>6</w:t>
      </w:r>
      <w:r>
        <w:rPr>
          <w:rFonts w:ascii="Arial" w:hAnsi="Arial" w:cs="Arial"/>
          <w:color w:val="auto"/>
          <w:highlight w:val="none"/>
        </w:rPr>
        <w:t>年</w:t>
      </w:r>
      <w:r>
        <w:rPr>
          <w:rFonts w:hint="eastAsia" w:ascii="Arial" w:hAnsi="Arial" w:cs="Arial"/>
          <w:color w:val="auto"/>
          <w:highlight w:val="none"/>
          <w:lang w:val="en-US" w:eastAsia="zh-CN"/>
        </w:rPr>
        <w:t>3</w:t>
      </w:r>
      <w:r>
        <w:rPr>
          <w:rFonts w:ascii="Arial" w:hAnsi="Arial" w:cs="Arial"/>
          <w:color w:val="auto"/>
          <w:highlight w:val="none"/>
        </w:rPr>
        <w:t xml:space="preserve">月 </w:t>
      </w:r>
      <w:r>
        <w:rPr>
          <w:rFonts w:hint="eastAsia" w:ascii="Arial" w:hAnsi="Arial" w:cs="Arial"/>
          <w:color w:val="auto"/>
          <w:highlight w:val="none"/>
          <w:lang w:val="en-US" w:eastAsia="zh-CN"/>
        </w:rPr>
        <w:t>9</w:t>
      </w:r>
      <w:r>
        <w:rPr>
          <w:rFonts w:ascii="Arial" w:hAnsi="Arial" w:cs="Arial"/>
          <w:color w:val="auto"/>
          <w:highlight w:val="none"/>
        </w:rPr>
        <w:t xml:space="preserve"> 日</w:t>
      </w:r>
    </w:p>
    <w:p>
      <w:pPr>
        <w:pStyle w:val="8"/>
        <w:snapToGrid w:val="0"/>
        <w:spacing w:before="120" w:after="120" w:line="320" w:lineRule="exact"/>
        <w:jc w:val="center"/>
        <w:outlineLvl w:val="0"/>
        <w:rPr>
          <w:rFonts w:ascii="Arial" w:hAnsi="Arial" w:cs="Arial"/>
          <w:color w:val="auto"/>
          <w:sz w:val="32"/>
          <w:szCs w:val="32"/>
          <w:highlight w:val="none"/>
        </w:rPr>
      </w:pPr>
      <w:r>
        <w:rPr>
          <w:rFonts w:ascii="Arial" w:hAnsi="Arial" w:cs="Arial"/>
          <w:color w:val="auto"/>
          <w:highlight w:val="none"/>
        </w:rPr>
        <w:br w:type="page"/>
      </w:r>
      <w:bookmarkEnd w:id="11"/>
      <w:bookmarkEnd w:id="12"/>
      <w:bookmarkStart w:id="18" w:name="_Toc30557"/>
      <w:r>
        <w:rPr>
          <w:rFonts w:ascii="Arial" w:hAnsi="Arial" w:cs="Arial"/>
          <w:color w:val="auto"/>
          <w:sz w:val="32"/>
          <w:szCs w:val="32"/>
          <w:highlight w:val="none"/>
        </w:rPr>
        <w:t>第二章  项目采购需求</w:t>
      </w:r>
      <w:bookmarkEnd w:id="18"/>
    </w:p>
    <w:p>
      <w:pPr>
        <w:spacing w:line="360" w:lineRule="auto"/>
        <w:jc w:val="center"/>
        <w:rPr>
          <w:rFonts w:hint="eastAsia" w:ascii="Arial" w:hAnsi="Arial" w:eastAsia="宋体" w:cs="Arial"/>
          <w:b/>
          <w:color w:val="auto"/>
          <w:kern w:val="0"/>
          <w:sz w:val="28"/>
          <w:szCs w:val="28"/>
          <w:highlight w:val="none"/>
          <w:lang w:eastAsia="zh-CN"/>
        </w:rPr>
      </w:pPr>
      <w:bookmarkStart w:id="19" w:name="_Toc254970631"/>
      <w:bookmarkStart w:id="20" w:name="_Toc254970490"/>
      <w:r>
        <w:rPr>
          <w:rFonts w:ascii="Arial" w:hAnsi="Arial" w:cs="Arial"/>
          <w:b/>
          <w:color w:val="auto"/>
          <w:kern w:val="0"/>
          <w:sz w:val="32"/>
          <w:szCs w:val="32"/>
          <w:highlight w:val="none"/>
        </w:rPr>
        <w:t>A分标：</w:t>
      </w:r>
      <w:r>
        <w:rPr>
          <w:rFonts w:hint="eastAsia" w:ascii="Arial" w:hAnsi="Arial" w:cs="Arial"/>
          <w:b/>
          <w:color w:val="auto"/>
          <w:kern w:val="0"/>
          <w:sz w:val="32"/>
          <w:szCs w:val="32"/>
          <w:highlight w:val="none"/>
          <w:lang w:eastAsia="zh-CN"/>
        </w:rPr>
        <w:t>C型臂X成像系统</w:t>
      </w:r>
    </w:p>
    <w:p>
      <w:pPr>
        <w:spacing w:line="360" w:lineRule="auto"/>
        <w:rPr>
          <w:rFonts w:ascii="Arial" w:hAnsi="Arial" w:cs="Arial"/>
          <w:b/>
          <w:color w:val="auto"/>
          <w:kern w:val="0"/>
          <w:sz w:val="28"/>
          <w:szCs w:val="28"/>
          <w:highlight w:val="none"/>
        </w:rPr>
      </w:pPr>
      <w:r>
        <w:rPr>
          <w:rFonts w:ascii="Arial" w:hAnsi="Arial" w:cs="Arial"/>
          <w:b/>
          <w:color w:val="auto"/>
          <w:kern w:val="0"/>
          <w:sz w:val="28"/>
          <w:szCs w:val="28"/>
          <w:highlight w:val="none"/>
        </w:rPr>
        <w:t>一、总体要求</w:t>
      </w:r>
    </w:p>
    <w:p>
      <w:pPr>
        <w:spacing w:line="360" w:lineRule="auto"/>
        <w:rPr>
          <w:rFonts w:ascii="Arial" w:hAnsi="Arial" w:cs="Arial"/>
          <w:color w:val="auto"/>
          <w:szCs w:val="21"/>
          <w:highlight w:val="none"/>
        </w:rPr>
      </w:pPr>
      <w:r>
        <w:rPr>
          <w:rFonts w:ascii="Arial" w:hAnsi="Arial" w:cs="Arial"/>
          <w:color w:val="auto"/>
          <w:szCs w:val="21"/>
          <w:highlight w:val="none"/>
        </w:rPr>
        <w:t>1.需实现的功能、目标及应用场景</w:t>
      </w:r>
    </w:p>
    <w:p>
      <w:pPr>
        <w:spacing w:line="360" w:lineRule="auto"/>
        <w:rPr>
          <w:rFonts w:ascii="Arial" w:hAnsi="Arial" w:cs="Arial"/>
          <w:color w:val="auto"/>
          <w:szCs w:val="21"/>
          <w:highlight w:val="none"/>
        </w:rPr>
      </w:pPr>
      <w:r>
        <w:rPr>
          <w:rFonts w:ascii="Arial" w:hAnsi="Arial" w:cs="Arial"/>
          <w:color w:val="auto"/>
          <w:szCs w:val="21"/>
          <w:highlight w:val="none"/>
        </w:rPr>
        <w:t>满足采购文件要求，验收达到合格标准。</w:t>
      </w:r>
    </w:p>
    <w:p>
      <w:pPr>
        <w:spacing w:line="360" w:lineRule="auto"/>
        <w:rPr>
          <w:rFonts w:ascii="Arial" w:hAnsi="Arial" w:cs="Arial"/>
          <w:color w:val="auto"/>
          <w:szCs w:val="21"/>
          <w:highlight w:val="none"/>
        </w:rPr>
      </w:pPr>
      <w:r>
        <w:rPr>
          <w:rFonts w:ascii="Arial" w:hAnsi="Arial" w:cs="Arial"/>
          <w:color w:val="auto"/>
          <w:szCs w:val="21"/>
          <w:highlight w:val="none"/>
        </w:rPr>
        <w:t>2.政府采购政策的应用</w:t>
      </w:r>
    </w:p>
    <w:p>
      <w:pPr>
        <w:spacing w:line="360" w:lineRule="auto"/>
        <w:rPr>
          <w:rFonts w:ascii="Arial" w:hAnsi="Arial" w:cs="Arial"/>
          <w:color w:val="auto"/>
          <w:szCs w:val="21"/>
          <w:highlight w:val="none"/>
        </w:rPr>
      </w:pPr>
      <w:r>
        <w:rPr>
          <w:rFonts w:ascii="Arial" w:hAnsi="Arial" w:cs="Arial"/>
          <w:color w:val="auto"/>
          <w:szCs w:val="21"/>
          <w:highlight w:val="none"/>
        </w:rPr>
        <w:t>详见采购文件“评标方法及评标标准/政府采购政策应用说明”。</w:t>
      </w:r>
    </w:p>
    <w:p>
      <w:pPr>
        <w:spacing w:line="360" w:lineRule="auto"/>
        <w:rPr>
          <w:rFonts w:ascii="Arial" w:hAnsi="Arial" w:cs="Arial"/>
          <w:color w:val="auto"/>
          <w:szCs w:val="21"/>
          <w:highlight w:val="none"/>
        </w:rPr>
      </w:pPr>
      <w:r>
        <w:rPr>
          <w:rFonts w:ascii="Arial" w:hAnsi="Arial" w:cs="Arial"/>
          <w:color w:val="auto"/>
          <w:szCs w:val="21"/>
          <w:highlight w:val="none"/>
        </w:rPr>
        <w:t>3.是否接受进口产品：</w:t>
      </w:r>
    </w:p>
    <w:p>
      <w:pPr>
        <w:spacing w:line="360" w:lineRule="auto"/>
        <w:rPr>
          <w:rFonts w:ascii="Arial" w:hAnsi="Arial" w:cs="Arial"/>
          <w:b/>
          <w:bCs/>
          <w:color w:val="auto"/>
          <w:sz w:val="28"/>
          <w:szCs w:val="28"/>
          <w:highlight w:val="none"/>
        </w:rPr>
      </w:pPr>
      <w:r>
        <w:rPr>
          <w:rFonts w:ascii="Arial" w:hAnsi="Arial" w:cs="Arial"/>
          <w:b/>
          <w:bCs/>
          <w:color w:val="auto"/>
          <w:sz w:val="28"/>
          <w:szCs w:val="28"/>
          <w:highlight w:val="none"/>
        </w:rPr>
        <w:t>本项目采购货物不接受进口产品</w:t>
      </w:r>
    </w:p>
    <w:p>
      <w:pPr>
        <w:spacing w:line="360" w:lineRule="auto"/>
        <w:rPr>
          <w:rFonts w:ascii="Arial" w:hAnsi="Arial" w:cs="Arial"/>
          <w:color w:val="auto"/>
          <w:szCs w:val="21"/>
          <w:highlight w:val="none"/>
        </w:rPr>
      </w:pPr>
      <w:r>
        <w:rPr>
          <w:rFonts w:ascii="Arial" w:hAnsi="Arial" w:cs="Arial"/>
          <w:color w:val="auto"/>
          <w:szCs w:val="21"/>
          <w:highlight w:val="none"/>
        </w:rPr>
        <w:t>4.需执行的国家相关标准、行业标准、地方标准或者其他标准、规范</w:t>
      </w:r>
    </w:p>
    <w:p>
      <w:pPr>
        <w:spacing w:line="360" w:lineRule="auto"/>
        <w:rPr>
          <w:rFonts w:ascii="Arial" w:hAnsi="Arial" w:cs="Arial"/>
          <w:color w:val="auto"/>
          <w:szCs w:val="21"/>
          <w:highlight w:val="none"/>
          <w:u w:val="single"/>
        </w:rPr>
      </w:pPr>
      <w:r>
        <w:rPr>
          <w:rFonts w:ascii="Arial" w:hAnsi="Arial" w:cs="Arial"/>
          <w:color w:val="auto"/>
          <w:szCs w:val="21"/>
          <w:highlight w:val="none"/>
        </w:rPr>
        <w:t>（1）本项目应执行的国家相关标准、行业标准、地方标准或者其他标准、规范为：</w:t>
      </w:r>
      <w:r>
        <w:rPr>
          <w:rFonts w:ascii="Arial" w:hAnsi="Arial" w:cs="Arial"/>
          <w:color w:val="auto"/>
          <w:szCs w:val="21"/>
          <w:highlight w:val="none"/>
          <w:u w:val="single"/>
        </w:rPr>
        <w:t xml:space="preserve"> </w:t>
      </w:r>
      <w:r>
        <w:rPr>
          <w:rFonts w:hint="eastAsia" w:ascii="Arial" w:hAnsi="Arial" w:cs="Arial"/>
          <w:color w:val="auto"/>
          <w:szCs w:val="21"/>
          <w:highlight w:val="none"/>
          <w:u w:val="single"/>
        </w:rPr>
        <w:t>详见技术指标要求</w:t>
      </w:r>
    </w:p>
    <w:p>
      <w:pPr>
        <w:spacing w:line="360" w:lineRule="auto"/>
        <w:rPr>
          <w:rFonts w:ascii="Arial" w:hAnsi="Arial" w:cs="Arial"/>
          <w:color w:val="auto"/>
          <w:szCs w:val="21"/>
          <w:highlight w:val="none"/>
        </w:rPr>
      </w:pPr>
      <w:r>
        <w:rPr>
          <w:rFonts w:ascii="Arial" w:hAnsi="Arial" w:cs="Arial"/>
          <w:color w:val="auto"/>
          <w:szCs w:val="21"/>
          <w:highlight w:val="none"/>
        </w:rPr>
        <w:t>（2）如技术要求/服务要求与上述标准、规范不一致的，高于标准、规范的按技术要求执行，低于标准、规范的按标准、规范执行。</w:t>
      </w:r>
    </w:p>
    <w:p>
      <w:pPr>
        <w:spacing w:line="360" w:lineRule="auto"/>
        <w:rPr>
          <w:rFonts w:ascii="Arial" w:hAnsi="Arial" w:cs="Arial"/>
          <w:b/>
          <w:bCs/>
          <w:color w:val="auto"/>
          <w:szCs w:val="21"/>
          <w:highlight w:val="none"/>
        </w:rPr>
      </w:pPr>
      <w:r>
        <w:rPr>
          <w:rFonts w:ascii="Arial" w:hAnsi="Arial" w:cs="Arial"/>
          <w:b/>
          <w:bCs/>
          <w:color w:val="auto"/>
          <w:szCs w:val="21"/>
          <w:highlight w:val="none"/>
        </w:rPr>
        <w:t>5.本章“项目采购需求”中标注“★”的条款或要求系指实质性条款或实质性要求，必须满足，如存在负偏离（或未提供）将导致响应被否决。标注“▲”号的为非实质性主要技术参数或条款。</w:t>
      </w:r>
    </w:p>
    <w:p>
      <w:pPr>
        <w:spacing w:line="360" w:lineRule="auto"/>
        <w:rPr>
          <w:rFonts w:ascii="Arial" w:hAnsi="Arial" w:cs="Arial"/>
          <w:color w:val="auto"/>
          <w:szCs w:val="21"/>
          <w:highlight w:val="none"/>
        </w:rPr>
      </w:pPr>
      <w:r>
        <w:rPr>
          <w:rFonts w:ascii="Arial" w:hAnsi="Arial" w:cs="Arial"/>
          <w:color w:val="auto"/>
          <w:szCs w:val="21"/>
          <w:highlight w:val="none"/>
        </w:rPr>
        <w:t>6.采购需求要求未尽事宜由采购人与中标供应商在采购合同中约定。</w:t>
      </w:r>
    </w:p>
    <w:p>
      <w:pPr>
        <w:spacing w:line="360" w:lineRule="auto"/>
        <w:rPr>
          <w:rFonts w:ascii="Arial" w:hAnsi="Arial" w:cs="Arial"/>
          <w:b/>
          <w:bCs/>
          <w:color w:val="auto"/>
          <w:szCs w:val="21"/>
          <w:highlight w:val="none"/>
        </w:rPr>
      </w:pPr>
      <w:r>
        <w:rPr>
          <w:rFonts w:ascii="Arial" w:hAnsi="Arial" w:cs="Arial"/>
          <w:b/>
          <w:bCs/>
          <w:color w:val="auto"/>
          <w:szCs w:val="21"/>
          <w:highlight w:val="none"/>
        </w:rPr>
        <w:t>★7.供应商必须具有按《医疗器械监督管理条例》（国务院令第739号）医疗器械分类管理要求具有有效的医疗器械经营许可或者备案（按《医疗器械监督管理条例》免于经营备案和无需办理医疗器械经营许可或者备案的情形除外）。</w:t>
      </w:r>
    </w:p>
    <w:p>
      <w:pPr>
        <w:spacing w:line="360" w:lineRule="auto"/>
        <w:rPr>
          <w:rFonts w:ascii="Arial" w:hAnsi="Arial" w:cs="Arial"/>
          <w:b/>
          <w:color w:val="auto"/>
          <w:kern w:val="0"/>
          <w:sz w:val="28"/>
          <w:szCs w:val="28"/>
          <w:highlight w:val="none"/>
        </w:rPr>
      </w:pPr>
      <w:r>
        <w:rPr>
          <w:rFonts w:ascii="Arial" w:hAnsi="Arial" w:cs="Arial"/>
          <w:b/>
          <w:bCs/>
          <w:color w:val="auto"/>
          <w:szCs w:val="21"/>
          <w:highlight w:val="none"/>
        </w:rPr>
        <w:t>★8.如投标产品属第二、三类医疗器械产品的，须按《医疗器械注册与备案管理办法》（国家食品药品监督管理总局令第47号）提供该设备有效的医疗器械注册证复印件加盖公章。</w:t>
      </w:r>
    </w:p>
    <w:p>
      <w:pPr>
        <w:rPr>
          <w:rFonts w:ascii="Arial" w:hAnsi="Arial" w:cs="Arial"/>
          <w:b/>
          <w:color w:val="auto"/>
          <w:kern w:val="0"/>
          <w:sz w:val="28"/>
          <w:szCs w:val="28"/>
          <w:highlight w:val="none"/>
        </w:rPr>
      </w:pPr>
      <w:r>
        <w:rPr>
          <w:rFonts w:ascii="Arial" w:hAnsi="Arial" w:cs="Arial"/>
          <w:b/>
          <w:color w:val="auto"/>
          <w:kern w:val="0"/>
          <w:sz w:val="28"/>
          <w:szCs w:val="28"/>
          <w:highlight w:val="none"/>
        </w:rPr>
        <w:br w:type="page"/>
      </w:r>
    </w:p>
    <w:p>
      <w:pPr>
        <w:spacing w:line="360" w:lineRule="auto"/>
        <w:jc w:val="left"/>
        <w:rPr>
          <w:rFonts w:ascii="Arial" w:hAnsi="Arial" w:cs="Arial"/>
          <w:b/>
          <w:color w:val="auto"/>
          <w:kern w:val="0"/>
          <w:sz w:val="28"/>
          <w:szCs w:val="28"/>
          <w:highlight w:val="none"/>
        </w:rPr>
      </w:pPr>
      <w:r>
        <w:rPr>
          <w:rFonts w:ascii="Arial" w:hAnsi="Arial" w:cs="Arial"/>
          <w:b/>
          <w:color w:val="auto"/>
          <w:kern w:val="0"/>
          <w:sz w:val="28"/>
          <w:szCs w:val="28"/>
          <w:highlight w:val="none"/>
        </w:rPr>
        <w:t>二、技术要求</w:t>
      </w:r>
    </w:p>
    <w:p>
      <w:pPr>
        <w:spacing w:line="360" w:lineRule="auto"/>
        <w:rPr>
          <w:rFonts w:ascii="Arial" w:hAnsi="Arial" w:cs="Arial"/>
          <w:color w:val="auto"/>
          <w:szCs w:val="21"/>
          <w:highlight w:val="none"/>
        </w:rPr>
      </w:pPr>
      <w:r>
        <w:rPr>
          <w:rFonts w:ascii="Arial" w:hAnsi="Arial" w:cs="Arial"/>
          <w:color w:val="auto"/>
          <w:szCs w:val="21"/>
          <w:highlight w:val="none"/>
        </w:rPr>
        <w:t>1.一般说明</w:t>
      </w:r>
    </w:p>
    <w:p>
      <w:pPr>
        <w:spacing w:line="360" w:lineRule="auto"/>
        <w:rPr>
          <w:rFonts w:ascii="Arial" w:hAnsi="Arial" w:cs="Arial"/>
          <w:color w:val="auto"/>
          <w:szCs w:val="21"/>
          <w:highlight w:val="none"/>
        </w:rPr>
      </w:pPr>
      <w:r>
        <w:rPr>
          <w:rFonts w:ascii="Arial" w:hAnsi="Arial" w:cs="Arial"/>
          <w:color w:val="auto"/>
          <w:szCs w:val="21"/>
          <w:highlight w:val="none"/>
        </w:rPr>
        <w:t>（1）采购需求中如出现的品牌、型号或者生产供应商仅起参考作用，不属于指定品牌、型号或者生产供应商的情形。供应商可参照或者选用其他相当的品牌、型号或者生产供应商替代。</w:t>
      </w:r>
    </w:p>
    <w:p>
      <w:pPr>
        <w:spacing w:line="360" w:lineRule="auto"/>
        <w:rPr>
          <w:rFonts w:ascii="Arial" w:hAnsi="Arial" w:cs="Arial"/>
          <w:color w:val="auto"/>
          <w:szCs w:val="21"/>
          <w:highlight w:val="none"/>
        </w:rPr>
      </w:pPr>
      <w:r>
        <w:rPr>
          <w:rFonts w:ascii="Arial" w:hAnsi="Arial" w:cs="Arial"/>
          <w:color w:val="auto"/>
          <w:szCs w:val="21"/>
          <w:highlight w:val="none"/>
        </w:rPr>
        <w:t>（2）投标文件如要求提供检测报告的，检测报告或认证报告内容中若涉及外文说明，必须同时提供对应中文翻译说明，评标依据以中文翻译内容为准，外文说明仅供参考。</w:t>
      </w:r>
    </w:p>
    <w:p>
      <w:pPr>
        <w:spacing w:line="360" w:lineRule="auto"/>
        <w:rPr>
          <w:rFonts w:ascii="Arial" w:hAnsi="Arial" w:cs="Arial"/>
          <w:color w:val="auto"/>
          <w:szCs w:val="21"/>
          <w:highlight w:val="none"/>
        </w:rPr>
      </w:pPr>
      <w:r>
        <w:rPr>
          <w:rFonts w:ascii="Arial" w:hAnsi="Arial" w:cs="Arial"/>
          <w:color w:val="auto"/>
          <w:szCs w:val="21"/>
          <w:highlight w:val="none"/>
        </w:rPr>
        <w:t>2.供应商应根据自身实际情况如实响应投标文件，对投标文件提出的要求和条件作出明确响应，否则将作无效投标处理。对于技术条款或参数在投标文件中要求提供技术支持资料的，技术支持资料以招标件中规定的形式为准，否则将视为无效技术支持资料。</w:t>
      </w:r>
    </w:p>
    <w:p>
      <w:pPr>
        <w:spacing w:line="360" w:lineRule="auto"/>
        <w:rPr>
          <w:rFonts w:ascii="Arial" w:hAnsi="Arial" w:cs="Arial"/>
          <w:color w:val="auto"/>
          <w:szCs w:val="21"/>
          <w:highlight w:val="none"/>
        </w:rPr>
      </w:pPr>
      <w:r>
        <w:rPr>
          <w:rFonts w:ascii="Arial" w:hAnsi="Arial" w:cs="Arial"/>
          <w:color w:val="auto"/>
          <w:szCs w:val="21"/>
          <w:highlight w:val="none"/>
        </w:rPr>
        <w:t>3.核心产品</w:t>
      </w:r>
    </w:p>
    <w:p>
      <w:pPr>
        <w:spacing w:line="360" w:lineRule="auto"/>
        <w:rPr>
          <w:rFonts w:ascii="Arial" w:hAnsi="Arial" w:cs="Arial"/>
          <w:b/>
          <w:bCs/>
          <w:color w:val="auto"/>
          <w:szCs w:val="21"/>
          <w:highlight w:val="none"/>
        </w:rPr>
      </w:pPr>
      <w:r>
        <w:rPr>
          <w:rFonts w:ascii="Arial" w:hAnsi="Arial" w:cs="Arial"/>
          <w:b/>
          <w:bCs/>
          <w:color w:val="auto"/>
          <w:szCs w:val="21"/>
          <w:highlight w:val="none"/>
        </w:rPr>
        <w:t>本分标为货物采购项目，核心产品为：</w:t>
      </w:r>
      <w:r>
        <w:rPr>
          <w:rFonts w:hint="eastAsia" w:ascii="Arial" w:hAnsi="Arial" w:cs="Arial"/>
          <w:b/>
          <w:bCs/>
          <w:color w:val="auto"/>
          <w:szCs w:val="21"/>
          <w:highlight w:val="none"/>
          <w:lang w:eastAsia="zh-CN"/>
        </w:rPr>
        <w:t>C型臂X成像系统</w:t>
      </w:r>
      <w:r>
        <w:rPr>
          <w:rFonts w:ascii="Arial" w:hAnsi="Arial" w:cs="Arial"/>
          <w:b/>
          <w:bCs/>
          <w:color w:val="auto"/>
          <w:szCs w:val="21"/>
          <w:highlight w:val="none"/>
        </w:rPr>
        <w:t>。</w:t>
      </w:r>
    </w:p>
    <w:p>
      <w:pPr>
        <w:spacing w:line="360" w:lineRule="auto"/>
        <w:rPr>
          <w:rFonts w:ascii="Arial" w:hAnsi="Arial" w:cs="Arial"/>
          <w:color w:val="auto"/>
          <w:szCs w:val="21"/>
          <w:highlight w:val="none"/>
        </w:rPr>
      </w:pPr>
      <w:r>
        <w:rPr>
          <w:rFonts w:ascii="Arial" w:hAnsi="Arial" w:cs="Arial"/>
          <w:color w:val="auto"/>
          <w:szCs w:val="21"/>
          <w:highlight w:val="none"/>
        </w:rPr>
        <w:t>4.本项目所属行业：</w:t>
      </w:r>
      <w:r>
        <w:rPr>
          <w:rFonts w:ascii="Arial" w:hAnsi="Arial" w:cs="Arial"/>
          <w:b/>
          <w:bCs/>
          <w:color w:val="auto"/>
          <w:szCs w:val="21"/>
          <w:highlight w:val="none"/>
        </w:rPr>
        <w:t>工业</w:t>
      </w:r>
    </w:p>
    <w:p>
      <w:pPr>
        <w:spacing w:line="360" w:lineRule="auto"/>
        <w:rPr>
          <w:rFonts w:ascii="Arial" w:hAnsi="Arial" w:cs="Arial"/>
          <w:color w:val="auto"/>
          <w:szCs w:val="21"/>
          <w:highlight w:val="none"/>
        </w:rPr>
      </w:pPr>
      <w:r>
        <w:rPr>
          <w:rFonts w:ascii="Arial" w:hAnsi="Arial" w:cs="Arial"/>
          <w:color w:val="auto"/>
          <w:szCs w:val="21"/>
          <w:highlight w:val="none"/>
        </w:rPr>
        <w:t>5.标的名称、数量、需满足的质量、技术规格、物理特性、性能、材料、结构、外观、安全，或者服务内容和标准：</w:t>
      </w:r>
    </w:p>
    <w:tbl>
      <w:tblPr>
        <w:tblStyle w:val="14"/>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203"/>
        <w:gridCol w:w="1135"/>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Style w:val="16"/>
                <w:rFonts w:ascii="Arial" w:hAnsi="Arial" w:cs="Arial"/>
                <w:b w:val="0"/>
                <w:bCs w:val="0"/>
                <w:color w:val="auto"/>
                <w:szCs w:val="21"/>
                <w:highlight w:val="none"/>
              </w:rPr>
              <w:t>序号</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shd w:val="clear" w:color="auto" w:fill="FFFFFF"/>
              </w:rPr>
            </w:pPr>
            <w:r>
              <w:rPr>
                <w:rFonts w:ascii="Arial" w:hAnsi="Arial" w:cs="Arial"/>
                <w:color w:val="auto"/>
                <w:szCs w:val="21"/>
                <w:highlight w:val="none"/>
              </w:rPr>
              <w:t>货物名称</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shd w:val="clear" w:color="auto" w:fill="FFFFFF"/>
              </w:rPr>
              <w:t>数量及单位</w:t>
            </w:r>
          </w:p>
        </w:tc>
        <w:tc>
          <w:tcPr>
            <w:tcW w:w="6365" w:type="dxa"/>
            <w:tcBorders>
              <w:top w:val="single" w:color="auto" w:sz="4" w:space="0"/>
              <w:left w:val="single" w:color="auto" w:sz="4" w:space="0"/>
              <w:bottom w:val="single" w:color="auto" w:sz="4" w:space="0"/>
              <w:right w:val="single" w:color="auto" w:sz="4" w:space="0"/>
            </w:tcBorders>
            <w:noWrap w:val="0"/>
            <w:vAlign w:val="center"/>
          </w:tcPr>
          <w:p>
            <w:pPr>
              <w:jc w:val="center"/>
              <w:rPr>
                <w:rStyle w:val="16"/>
                <w:rFonts w:ascii="Arial" w:hAnsi="Arial" w:cs="Arial"/>
                <w:b w:val="0"/>
                <w:bCs w:val="0"/>
                <w:color w:val="auto"/>
                <w:szCs w:val="21"/>
                <w:highlight w:val="none"/>
              </w:rPr>
            </w:pPr>
            <w:r>
              <w:rPr>
                <w:rStyle w:val="16"/>
                <w:rFonts w:ascii="Arial" w:hAnsi="Arial" w:cs="Arial"/>
                <w:b w:val="0"/>
                <w:bCs w:val="0"/>
                <w:color w:val="auto"/>
                <w:szCs w:val="21"/>
                <w:highlight w:val="none"/>
              </w:rPr>
              <w:t>技术参数、性能（配置）及其他要求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348"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Arial" w:hAnsi="Arial" w:eastAsia="宋体" w:cs="Arial"/>
                <w:b/>
                <w:color w:val="auto"/>
                <w:szCs w:val="21"/>
                <w:highlight w:val="none"/>
                <w:lang w:eastAsia="zh-CN"/>
              </w:rPr>
            </w:pPr>
            <w:r>
              <w:rPr>
                <w:rFonts w:ascii="Arial" w:hAnsi="Arial" w:cs="Arial"/>
                <w:b/>
                <w:color w:val="auto"/>
                <w:szCs w:val="21"/>
                <w:highlight w:val="none"/>
              </w:rPr>
              <w:t>一、技术参数</w:t>
            </w:r>
            <w:r>
              <w:rPr>
                <w:rFonts w:hint="eastAsia" w:ascii="Arial" w:hAnsi="Arial" w:cs="Arial"/>
                <w:b/>
                <w:color w:val="auto"/>
                <w:szCs w:val="21"/>
                <w:highlight w:val="none"/>
                <w:lang w:eastAsia="zh-CN"/>
              </w:rPr>
              <w:t>（</w:t>
            </w:r>
            <w:r>
              <w:rPr>
                <w:rFonts w:ascii="Arial" w:hAnsi="Arial" w:cs="Arial"/>
                <w:b/>
                <w:bCs/>
                <w:color w:val="auto"/>
                <w:szCs w:val="21"/>
                <w:highlight w:val="none"/>
              </w:rPr>
              <w:t>★</w:t>
            </w:r>
            <w:r>
              <w:rPr>
                <w:rFonts w:hint="eastAsia" w:ascii="Arial" w:hAnsi="Arial" w:cs="Arial"/>
                <w:b/>
                <w:bCs/>
                <w:color w:val="auto"/>
                <w:szCs w:val="21"/>
                <w:highlight w:val="none"/>
                <w:lang w:val="en-US" w:eastAsia="zh-CN"/>
              </w:rPr>
              <w:t>为实质性参数，</w:t>
            </w:r>
            <w:r>
              <w:rPr>
                <w:rFonts w:hint="eastAsia" w:ascii="Arial" w:hAnsi="Arial" w:cs="Arial"/>
                <w:color w:val="auto"/>
                <w:szCs w:val="21"/>
                <w:highlight w:val="none"/>
              </w:rPr>
              <w:t>▲</w:t>
            </w:r>
            <w:r>
              <w:rPr>
                <w:rFonts w:hint="eastAsia" w:ascii="Arial" w:hAnsi="Arial" w:cs="Arial"/>
                <w:color w:val="auto"/>
                <w:szCs w:val="21"/>
                <w:highlight w:val="none"/>
                <w:lang w:val="en-US" w:eastAsia="zh-CN"/>
              </w:rPr>
              <w:t>为重要参数</w:t>
            </w:r>
            <w:r>
              <w:rPr>
                <w:rFonts w:hint="eastAsia" w:ascii="Arial" w:hAnsi="Arial" w:cs="Arial"/>
                <w:b/>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Arial" w:hAnsi="Arial" w:cs="Arial"/>
                <w:color w:val="auto"/>
                <w:szCs w:val="21"/>
                <w:highlight w:val="none"/>
              </w:rPr>
            </w:pPr>
            <w:r>
              <w:rPr>
                <w:rFonts w:ascii="Arial" w:hAnsi="Arial" w:cs="Arial"/>
                <w:color w:val="auto"/>
                <w:szCs w:val="21"/>
                <w:highlight w:val="none"/>
              </w:rPr>
              <w:t>1</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Arial" w:hAnsi="Arial" w:eastAsia="宋体" w:cs="Arial"/>
                <w:color w:val="auto"/>
                <w:szCs w:val="21"/>
                <w:highlight w:val="none"/>
                <w:lang w:eastAsia="zh-CN"/>
              </w:rPr>
            </w:pPr>
            <w:r>
              <w:rPr>
                <w:rFonts w:hint="eastAsia" w:ascii="Arial" w:hAnsi="Arial" w:cs="Arial"/>
                <w:color w:val="auto"/>
                <w:kern w:val="0"/>
                <w:szCs w:val="21"/>
                <w:highlight w:val="none"/>
                <w:lang w:eastAsia="zh-CN" w:bidi="ar"/>
              </w:rPr>
              <w:t>C型臂X成像系统</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Arial" w:hAnsi="Arial" w:eastAsia="宋体" w:cs="Arial"/>
                <w:color w:val="auto"/>
                <w:szCs w:val="21"/>
                <w:highlight w:val="none"/>
                <w:lang w:eastAsia="zh-CN"/>
              </w:rPr>
            </w:pPr>
            <w:r>
              <w:rPr>
                <w:rFonts w:ascii="Arial" w:hAnsi="Arial" w:cs="Arial"/>
                <w:color w:val="auto"/>
                <w:szCs w:val="21"/>
                <w:highlight w:val="none"/>
              </w:rPr>
              <w:t>1</w:t>
            </w:r>
            <w:r>
              <w:rPr>
                <w:rFonts w:hint="eastAsia" w:ascii="Arial" w:hAnsi="Arial" w:cs="Arial"/>
                <w:color w:val="auto"/>
                <w:szCs w:val="21"/>
                <w:highlight w:val="none"/>
                <w:lang w:val="en-US" w:eastAsia="zh-CN"/>
              </w:rPr>
              <w:t>套</w:t>
            </w:r>
          </w:p>
        </w:tc>
        <w:tc>
          <w:tcPr>
            <w:tcW w:w="63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1总体要求</w:t>
            </w:r>
          </w:p>
          <w:p>
            <w:pPr>
              <w:spacing w:line="320" w:lineRule="exact"/>
              <w:rPr>
                <w:rFonts w:hint="eastAsia" w:ascii="Arial" w:hAnsi="Arial" w:cs="Arial"/>
                <w:color w:val="auto"/>
                <w:szCs w:val="21"/>
                <w:highlight w:val="none"/>
              </w:rPr>
            </w:pPr>
            <w:r>
              <w:rPr>
                <w:rFonts w:ascii="Arial" w:hAnsi="Arial" w:cs="Arial"/>
                <w:b/>
                <w:bCs/>
                <w:color w:val="auto"/>
                <w:szCs w:val="21"/>
                <w:highlight w:val="none"/>
              </w:rPr>
              <w:t>★</w:t>
            </w:r>
            <w:r>
              <w:rPr>
                <w:rFonts w:hint="eastAsia" w:ascii="Arial" w:hAnsi="Arial" w:cs="Arial"/>
                <w:color w:val="auto"/>
                <w:szCs w:val="21"/>
                <w:highlight w:val="none"/>
              </w:rPr>
              <w:t>1.1整机采用一体化整体设计，节约手术室空间（C臂和工作站一体化设计）。</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▲1.2具备大屏幕（≥27英寸）。</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▲1.3具备术中全脊柱拼接功能。</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1.4设备配备内置UPS 不间断电源系统，有效保护系统稳定性和病人信息。</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2设备工作条件</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2.1电源要求：220V@10A，温度要求：10~35 ℃</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2.2相对湿度要求：20%~80% 非冷凝状态</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2.3使用年限≥10年</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3高压发生器 </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3.1最大输出功率 ≤5kW</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3.2发生器频率≥20kHz</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3.3透视最大KV值≥120kV</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3.4透视最小KV值≤40kV</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3.5透视最大mA值≥40mA</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3.6连续透视最大mA值≥16mA</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3.7数字点片最大mA 值≥30mA</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3.8半剂量透视模式</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3.9半剂量脉冲透视模式</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4球管系统 </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4.1双焦点设计</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 xml:space="preserve">4.2焦点小焦点≤0.6mm </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大焦点≤1.2mm</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4.3管套热容量≥1,200,000 HU</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4.4管套散热率≥20KHU/min</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4.5阳极热容量≥76KHU</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4.6阳极散热率≥37KHU/min(440W)</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5平板探测器 </w:t>
            </w:r>
          </w:p>
          <w:p>
            <w:pPr>
              <w:spacing w:line="320" w:lineRule="exact"/>
              <w:rPr>
                <w:rFonts w:hint="eastAsia" w:ascii="Arial" w:hAnsi="Arial" w:cs="Arial"/>
                <w:color w:val="auto"/>
                <w:szCs w:val="21"/>
                <w:highlight w:val="none"/>
              </w:rPr>
            </w:pPr>
            <w:r>
              <w:rPr>
                <w:rFonts w:ascii="Arial" w:hAnsi="Arial" w:cs="Arial"/>
                <w:b/>
                <w:bCs/>
                <w:color w:val="auto"/>
                <w:szCs w:val="21"/>
                <w:highlight w:val="none"/>
              </w:rPr>
              <w:t>★</w:t>
            </w:r>
            <w:r>
              <w:rPr>
                <w:rFonts w:hint="eastAsia" w:ascii="Arial" w:hAnsi="Arial" w:cs="Arial"/>
                <w:color w:val="auto"/>
                <w:szCs w:val="21"/>
                <w:highlight w:val="none"/>
              </w:rPr>
              <w:t>5.1平板探测器材质CMOS晶体硅</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5.2探测器尺寸≥31cm*31cm</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5.3图像采集最大像素矩阵≥1.5kx1.5k</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5.4后处理灰阶≥16bit</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5.5可变三视野</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5.6最大分辨率≥3.1lp/mm</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5.8像素尺寸≤198μm</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6限束器 </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6.1双叶限束器</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6.2虹膜限束器</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7显示器 </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7.1医用UHD平板显示器≥27英寸</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 xml:space="preserve">7.2显示器最高分辨率≥3840 x 2160 </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7.3显示器灰阶≥10 bit</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7.4显示器多轴位万向臂支架≥五轴</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8系统控制 </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▲8.1提供Linux工业用软件操作系统</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8.2手闸，脚闸曝光控制提供</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8.3控制界面要求液晶触摸屏</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8.4支持多点触控操作</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▲8.5具备不插电待机转场功能≥5 分钟</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8.6控制界面大小≥12英寸</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8.7控制界面最高分辨率≥1280×800</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8.8控制界面可旋转摆动≥270度</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8.9脚踏曝光开关线缆≥10米</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8.10平板端激光定位灯</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9 C形臂 </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9.1SID≤100cm</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9.2开口≤78cm</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9.3弧深≥69cm</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9.4水平移动≥20cm</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9.5垂直升降≥45cm</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9.6左右摆角≥±12.5°</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9.7</w:t>
            </w:r>
            <w:r>
              <w:rPr>
                <w:rFonts w:hint="eastAsia" w:ascii="Arial" w:hAnsi="Arial" w:cs="Arial"/>
                <w:color w:val="auto"/>
                <w:szCs w:val="21"/>
                <w:highlight w:val="none"/>
                <w:lang w:val="en-US" w:eastAsia="zh-CN"/>
              </w:rPr>
              <w:t xml:space="preserve"> </w:t>
            </w:r>
            <w:r>
              <w:rPr>
                <w:rFonts w:hint="eastAsia" w:ascii="Arial" w:hAnsi="Arial" w:cs="Arial"/>
                <w:color w:val="auto"/>
                <w:szCs w:val="21"/>
                <w:highlight w:val="none"/>
              </w:rPr>
              <w:t>C臂轨道内运动角度≥185°</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▲9.8</w:t>
            </w:r>
            <w:r>
              <w:rPr>
                <w:rFonts w:hint="eastAsia" w:ascii="Arial" w:hAnsi="Arial" w:cs="Arial"/>
                <w:color w:val="auto"/>
                <w:szCs w:val="21"/>
                <w:highlight w:val="none"/>
                <w:lang w:val="en-US" w:eastAsia="zh-CN"/>
              </w:rPr>
              <w:t xml:space="preserve"> </w:t>
            </w:r>
            <w:r>
              <w:rPr>
                <w:rFonts w:hint="eastAsia" w:ascii="Arial" w:hAnsi="Arial" w:cs="Arial"/>
                <w:color w:val="auto"/>
                <w:szCs w:val="21"/>
                <w:highlight w:val="none"/>
              </w:rPr>
              <w:t>C臂轨道内过伸角度≥90°</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9.9</w:t>
            </w:r>
            <w:r>
              <w:rPr>
                <w:rFonts w:hint="eastAsia" w:ascii="Arial" w:hAnsi="Arial" w:cs="Arial"/>
                <w:color w:val="auto"/>
                <w:szCs w:val="21"/>
                <w:highlight w:val="none"/>
                <w:lang w:val="en-US" w:eastAsia="zh-CN"/>
              </w:rPr>
              <w:t xml:space="preserve"> </w:t>
            </w:r>
            <w:r>
              <w:rPr>
                <w:rFonts w:hint="eastAsia" w:ascii="Arial" w:hAnsi="Arial" w:cs="Arial"/>
                <w:color w:val="auto"/>
                <w:szCs w:val="21"/>
                <w:highlight w:val="none"/>
              </w:rPr>
              <w:t>C臂最低水平位投照高度≤97cm</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9.10</w:t>
            </w:r>
            <w:r>
              <w:rPr>
                <w:rFonts w:hint="eastAsia" w:ascii="Arial" w:hAnsi="Arial" w:cs="Arial"/>
                <w:color w:val="auto"/>
                <w:szCs w:val="21"/>
                <w:highlight w:val="none"/>
                <w:lang w:val="en-US" w:eastAsia="zh-CN"/>
              </w:rPr>
              <w:t xml:space="preserve"> </w:t>
            </w:r>
            <w:r>
              <w:rPr>
                <w:rFonts w:hint="eastAsia" w:ascii="Arial" w:hAnsi="Arial" w:cs="Arial"/>
                <w:color w:val="auto"/>
                <w:szCs w:val="21"/>
                <w:highlight w:val="none"/>
              </w:rPr>
              <w:t>C臂与工作站为一体设计无线缆连接</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10图像处理功能 </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10.1患者信息编辑</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10.2图像存储≥150,000幅</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10.3曝光模式≥8种</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10.4末帧图像优化显示</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10.5电影放大功能</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10.6数字笔功能</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10.7目标位置追踪功能</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10.8自动亮度对比度调整</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10.9去除运动噪点与伪影功能</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10.10金属修正功能</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10.11窗口设定功能</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10.12图像均衡优化功能</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10.13图像放大及游走≥400%</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10.14实时图像边缘增强技术</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10.15负片技术</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10.16具备USB导出BMP, JPEG, DICOM,MP4格式图像</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10.17智能指针示踪</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▲10.18图像拼接</w:t>
            </w:r>
          </w:p>
          <w:p>
            <w:pPr>
              <w:spacing w:line="320" w:lineRule="exact"/>
              <w:rPr>
                <w:rFonts w:hint="eastAsia" w:ascii="Arial" w:hAnsi="Arial" w:cs="Arial"/>
                <w:color w:val="auto"/>
                <w:szCs w:val="21"/>
                <w:highlight w:val="none"/>
              </w:rPr>
            </w:pPr>
            <w:r>
              <w:rPr>
                <w:rFonts w:hint="eastAsia" w:ascii="Arial" w:hAnsi="Arial" w:cs="Arial"/>
                <w:color w:val="auto"/>
                <w:szCs w:val="21"/>
                <w:highlight w:val="none"/>
              </w:rPr>
              <w:t>11其他 </w:t>
            </w:r>
          </w:p>
          <w:p>
            <w:pPr>
              <w:spacing w:line="320" w:lineRule="exact"/>
              <w:rPr>
                <w:rFonts w:ascii="Arial" w:hAnsi="Arial" w:cs="Arial"/>
                <w:color w:val="auto"/>
                <w:szCs w:val="21"/>
                <w:highlight w:val="none"/>
              </w:rPr>
            </w:pPr>
            <w:r>
              <w:rPr>
                <w:rFonts w:hint="eastAsia" w:ascii="Arial" w:hAnsi="Arial" w:cs="Arial"/>
                <w:color w:val="auto"/>
                <w:szCs w:val="21"/>
                <w:highlight w:val="none"/>
              </w:rPr>
              <w:t>▲11.</w:t>
            </w:r>
            <w:r>
              <w:rPr>
                <w:rFonts w:hint="eastAsia" w:ascii="Arial" w:hAnsi="Arial" w:cs="Arial"/>
                <w:color w:val="auto"/>
                <w:szCs w:val="21"/>
                <w:highlight w:val="none"/>
                <w:lang w:val="en-US" w:eastAsia="zh-CN"/>
              </w:rPr>
              <w:t>1</w:t>
            </w:r>
            <w:r>
              <w:rPr>
                <w:rFonts w:hint="eastAsia" w:ascii="Arial" w:hAnsi="Arial" w:cs="Arial"/>
                <w:color w:val="auto"/>
                <w:szCs w:val="21"/>
                <w:highlight w:val="none"/>
              </w:rPr>
              <w:t>整机重量≤300Kg</w:t>
            </w:r>
          </w:p>
        </w:tc>
      </w:tr>
    </w:tbl>
    <w:p>
      <w:pPr>
        <w:rPr>
          <w:rFonts w:ascii="Arial" w:hAnsi="Arial" w:eastAsia="黑体" w:cs="Arial"/>
          <w:b/>
          <w:color w:val="auto"/>
          <w:kern w:val="0"/>
          <w:sz w:val="28"/>
          <w:szCs w:val="28"/>
          <w:highlight w:val="none"/>
        </w:rPr>
      </w:pPr>
    </w:p>
    <w:p>
      <w:pPr>
        <w:tabs>
          <w:tab w:val="left" w:pos="1470"/>
        </w:tabs>
        <w:spacing w:line="360" w:lineRule="auto"/>
        <w:rPr>
          <w:rFonts w:ascii="Arial" w:hAnsi="Arial" w:cs="Arial"/>
          <w:b/>
          <w:color w:val="auto"/>
          <w:kern w:val="0"/>
          <w:sz w:val="28"/>
          <w:szCs w:val="28"/>
          <w:highlight w:val="none"/>
        </w:rPr>
      </w:pPr>
      <w:r>
        <w:rPr>
          <w:rFonts w:ascii="Arial" w:hAnsi="Arial" w:cs="Arial"/>
          <w:b/>
          <w:color w:val="auto"/>
          <w:kern w:val="0"/>
          <w:sz w:val="28"/>
          <w:szCs w:val="28"/>
          <w:highlight w:val="none"/>
        </w:rPr>
        <w:t>三、商务要求</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1．报价要求</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w:t>
      </w:r>
      <w:r>
        <w:rPr>
          <w:rFonts w:hint="eastAsia" w:ascii="Arial" w:hAnsi="Arial" w:cs="Arial"/>
          <w:color w:val="auto"/>
          <w:szCs w:val="21"/>
          <w:highlight w:val="none"/>
        </w:rPr>
        <w:t>中标人</w:t>
      </w:r>
      <w:r>
        <w:rPr>
          <w:rFonts w:ascii="Arial" w:hAnsi="Arial" w:cs="Arial"/>
          <w:color w:val="auto"/>
          <w:szCs w:val="21"/>
          <w:highlight w:val="none"/>
        </w:rPr>
        <w:t>没有列入的项目费用，并认为此项目的费用已包括在投标总报价中。</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2.合同签订日期</w:t>
      </w:r>
    </w:p>
    <w:p>
      <w:pPr>
        <w:tabs>
          <w:tab w:val="left" w:pos="1470"/>
        </w:tabs>
        <w:spacing w:line="360" w:lineRule="auto"/>
        <w:rPr>
          <w:rFonts w:ascii="Arial" w:hAnsi="Arial" w:cs="Arial"/>
          <w:color w:val="auto"/>
          <w:szCs w:val="21"/>
          <w:highlight w:val="none"/>
        </w:rPr>
      </w:pPr>
      <w:r>
        <w:rPr>
          <w:rFonts w:hint="eastAsia" w:ascii="Arial" w:hAnsi="Arial" w:cs="Arial"/>
          <w:color w:val="auto"/>
          <w:szCs w:val="21"/>
          <w:highlight w:val="none"/>
        </w:rPr>
        <w:t>中标通知书</w:t>
      </w:r>
      <w:r>
        <w:rPr>
          <w:rFonts w:ascii="Arial" w:hAnsi="Arial" w:cs="Arial"/>
          <w:color w:val="auto"/>
          <w:szCs w:val="21"/>
          <w:highlight w:val="none"/>
        </w:rPr>
        <w:t>发出后25日内。</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3.交货（实施）时间</w:t>
      </w:r>
    </w:p>
    <w:p>
      <w:pPr>
        <w:tabs>
          <w:tab w:val="left" w:pos="1470"/>
        </w:tabs>
        <w:spacing w:line="360" w:lineRule="auto"/>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eastAsia="zh-CN"/>
        </w:rPr>
        <w:t>自合同签订之后，接采购人通知之日起30个日历日内安装调试合格完毕并交付使用。</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4.交货地点或服务地点</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桂林市内采购人指定地点</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5.验收标准</w:t>
      </w:r>
    </w:p>
    <w:p>
      <w:pPr>
        <w:tabs>
          <w:tab w:val="left" w:pos="1470"/>
        </w:tabs>
        <w:spacing w:line="360" w:lineRule="auto"/>
        <w:rPr>
          <w:rFonts w:ascii="Arial" w:hAnsi="Arial" w:cs="Arial"/>
          <w:b/>
          <w:bCs/>
          <w:color w:val="auto"/>
          <w:szCs w:val="21"/>
          <w:highlight w:val="none"/>
        </w:rPr>
      </w:pPr>
      <w:bookmarkStart w:id="21" w:name="_Hlk77607553"/>
      <w:r>
        <w:rPr>
          <w:rFonts w:ascii="Arial" w:hAnsi="Arial" w:cs="Arial"/>
          <w:color w:val="auto"/>
          <w:szCs w:val="21"/>
          <w:highlight w:val="none"/>
        </w:rPr>
        <w:t>详见</w:t>
      </w:r>
      <w:r>
        <w:rPr>
          <w:rFonts w:hint="eastAsia" w:ascii="Arial" w:hAnsi="Arial" w:cs="Arial"/>
          <w:color w:val="auto"/>
          <w:szCs w:val="21"/>
          <w:highlight w:val="none"/>
        </w:rPr>
        <w:t>招标文件</w:t>
      </w:r>
      <w:r>
        <w:rPr>
          <w:rFonts w:ascii="Arial" w:hAnsi="Arial" w:cs="Arial"/>
          <w:color w:val="auto"/>
          <w:szCs w:val="21"/>
          <w:highlight w:val="none"/>
        </w:rPr>
        <w:t>合同主要条款格式部分</w:t>
      </w:r>
      <w:r>
        <w:rPr>
          <w:rFonts w:hint="eastAsia" w:ascii="Arial" w:hAnsi="Arial" w:cs="Arial"/>
          <w:b/>
          <w:bCs/>
          <w:color w:val="auto"/>
          <w:szCs w:val="21"/>
          <w:highlight w:val="none"/>
        </w:rPr>
        <w:t>（为方便验收，投标人投标文件中需附：本设备（系统）配置清单）</w:t>
      </w:r>
    </w:p>
    <w:bookmarkEnd w:id="21"/>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6.服务标准、期限、效率</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w:t>
      </w:r>
      <w:r>
        <w:rPr>
          <w:rFonts w:hint="eastAsia" w:ascii="Arial" w:hAnsi="Arial" w:cs="Arial"/>
          <w:color w:val="auto"/>
          <w:szCs w:val="21"/>
          <w:highlight w:val="none"/>
        </w:rPr>
        <w:t>中标人</w:t>
      </w:r>
      <w:r>
        <w:rPr>
          <w:rFonts w:ascii="Arial" w:hAnsi="Arial" w:cs="Arial"/>
          <w:color w:val="auto"/>
          <w:szCs w:val="21"/>
          <w:highlight w:val="none"/>
        </w:rPr>
        <w:t>在质量保证期内应当为采购人提供以下技术支持和服务：</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6.1.1电话咨询</w:t>
      </w:r>
    </w:p>
    <w:p>
      <w:pPr>
        <w:tabs>
          <w:tab w:val="left" w:pos="1470"/>
        </w:tabs>
        <w:spacing w:line="360" w:lineRule="auto"/>
        <w:rPr>
          <w:rFonts w:ascii="Arial" w:hAnsi="Arial" w:cs="Arial"/>
          <w:color w:val="auto"/>
          <w:szCs w:val="21"/>
          <w:highlight w:val="none"/>
        </w:rPr>
      </w:pPr>
      <w:r>
        <w:rPr>
          <w:rFonts w:hint="eastAsia" w:ascii="Arial" w:hAnsi="Arial" w:cs="Arial"/>
          <w:color w:val="auto"/>
          <w:szCs w:val="21"/>
          <w:highlight w:val="none"/>
        </w:rPr>
        <w:t>中标人</w:t>
      </w:r>
      <w:r>
        <w:rPr>
          <w:rFonts w:ascii="Arial" w:hAnsi="Arial" w:cs="Arial"/>
          <w:color w:val="auto"/>
          <w:szCs w:val="21"/>
          <w:highlight w:val="none"/>
        </w:rPr>
        <w:t>应当为采购人提供技术援助电话，解答采购人在使用中遇到的问题，及时为采购人提出解决问题的建议。</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6.1.2现场响应</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采购人遇到使用或技术问题，电话咨询不能解决的，</w:t>
      </w:r>
      <w:r>
        <w:rPr>
          <w:rFonts w:hint="eastAsia" w:ascii="Arial" w:hAnsi="Arial" w:cs="Arial"/>
          <w:color w:val="auto"/>
          <w:szCs w:val="21"/>
          <w:highlight w:val="none"/>
        </w:rPr>
        <w:t>中标人</w:t>
      </w:r>
      <w:r>
        <w:rPr>
          <w:rFonts w:ascii="Arial" w:hAnsi="Arial" w:cs="Arial"/>
          <w:color w:val="auto"/>
          <w:szCs w:val="21"/>
          <w:highlight w:val="none"/>
        </w:rPr>
        <w:t>应在4小时内到达现场进行处理，到达现场后</w:t>
      </w:r>
      <w:r>
        <w:rPr>
          <w:rFonts w:hint="eastAsia" w:ascii="Arial" w:hAnsi="Arial" w:cs="Arial"/>
          <w:color w:val="auto"/>
          <w:szCs w:val="21"/>
          <w:highlight w:val="none"/>
        </w:rPr>
        <w:t>4</w:t>
      </w:r>
      <w:r>
        <w:rPr>
          <w:rFonts w:ascii="Arial" w:hAnsi="Arial" w:cs="Arial"/>
          <w:color w:val="auto"/>
          <w:szCs w:val="21"/>
          <w:highlight w:val="none"/>
        </w:rPr>
        <w:t>小时内排除故障，恢复正常使用。</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6.1.3技术升级</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在质保期内，如果</w:t>
      </w:r>
      <w:r>
        <w:rPr>
          <w:rFonts w:hint="eastAsia" w:ascii="Arial" w:hAnsi="Arial" w:cs="Arial"/>
          <w:color w:val="auto"/>
          <w:szCs w:val="21"/>
          <w:highlight w:val="none"/>
        </w:rPr>
        <w:t>中标人</w:t>
      </w:r>
      <w:r>
        <w:rPr>
          <w:rFonts w:ascii="Arial" w:hAnsi="Arial" w:cs="Arial"/>
          <w:color w:val="auto"/>
          <w:szCs w:val="21"/>
          <w:highlight w:val="none"/>
        </w:rPr>
        <w:t>的产品或服务升级，</w:t>
      </w:r>
      <w:r>
        <w:rPr>
          <w:rFonts w:hint="eastAsia" w:ascii="Arial" w:hAnsi="Arial" w:cs="Arial"/>
          <w:color w:val="auto"/>
          <w:szCs w:val="21"/>
          <w:highlight w:val="none"/>
        </w:rPr>
        <w:t>中标人</w:t>
      </w:r>
      <w:r>
        <w:rPr>
          <w:rFonts w:ascii="Arial" w:hAnsi="Arial" w:cs="Arial"/>
          <w:color w:val="auto"/>
          <w:szCs w:val="21"/>
          <w:highlight w:val="none"/>
        </w:rPr>
        <w:t>应及时通知采购人，如采购人有相应要求，</w:t>
      </w:r>
      <w:r>
        <w:rPr>
          <w:rFonts w:hint="eastAsia" w:ascii="Arial" w:hAnsi="Arial" w:cs="Arial"/>
          <w:color w:val="auto"/>
          <w:szCs w:val="21"/>
          <w:highlight w:val="none"/>
        </w:rPr>
        <w:t>中标人</w:t>
      </w:r>
      <w:r>
        <w:rPr>
          <w:rFonts w:ascii="Arial" w:hAnsi="Arial" w:cs="Arial"/>
          <w:color w:val="auto"/>
          <w:szCs w:val="21"/>
          <w:highlight w:val="none"/>
        </w:rPr>
        <w:t>应对采购人购买的产品或服务进行升级。</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6.1.4质量保证期内的费用</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质量保证期内供应商为采购人所提供的所有技术支持和服务费用以及上门维修、更换零部件费用均包含在</w:t>
      </w:r>
      <w:r>
        <w:rPr>
          <w:rFonts w:hint="eastAsia" w:ascii="Arial" w:hAnsi="Arial" w:cs="Arial"/>
          <w:color w:val="auto"/>
          <w:szCs w:val="21"/>
          <w:highlight w:val="none"/>
        </w:rPr>
        <w:t>投标报价</w:t>
      </w:r>
      <w:r>
        <w:rPr>
          <w:rFonts w:ascii="Arial" w:hAnsi="Arial" w:cs="Arial"/>
          <w:color w:val="auto"/>
          <w:szCs w:val="21"/>
          <w:highlight w:val="none"/>
        </w:rPr>
        <w:t>中，采购人不再另行支付。</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6.2质保期过后的服务要求</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电话咨询：产品质量保证期过后，</w:t>
      </w:r>
      <w:r>
        <w:rPr>
          <w:rFonts w:hint="eastAsia" w:ascii="Arial" w:hAnsi="Arial" w:cs="Arial"/>
          <w:color w:val="auto"/>
          <w:szCs w:val="21"/>
          <w:highlight w:val="none"/>
        </w:rPr>
        <w:t>中标人</w:t>
      </w:r>
      <w:r>
        <w:rPr>
          <w:rFonts w:ascii="Arial" w:hAnsi="Arial" w:cs="Arial"/>
          <w:color w:val="auto"/>
          <w:szCs w:val="21"/>
          <w:highlight w:val="none"/>
        </w:rPr>
        <w:t>应当为采购人提供技术援助电话，解答采购人在使用中遇到的问题，及时为采购人提出解决问题的建议，并不予收费。</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7.培训</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w:t>
      </w:r>
      <w:r>
        <w:rPr>
          <w:rFonts w:hint="eastAsia" w:ascii="Arial" w:hAnsi="Arial" w:cs="Arial"/>
          <w:color w:val="auto"/>
          <w:szCs w:val="21"/>
          <w:highlight w:val="none"/>
        </w:rPr>
        <w:t>投标报价</w:t>
      </w:r>
      <w:r>
        <w:rPr>
          <w:rFonts w:ascii="Arial" w:hAnsi="Arial" w:cs="Arial"/>
          <w:color w:val="auto"/>
          <w:szCs w:val="21"/>
          <w:highlight w:val="none"/>
        </w:rPr>
        <w:t>中，采购人不再另行支付。</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8.付款方式、时间及条件</w:t>
      </w:r>
    </w:p>
    <w:p>
      <w:pPr>
        <w:spacing w:line="360" w:lineRule="auto"/>
        <w:rPr>
          <w:rFonts w:ascii="Arial" w:hAnsi="Arial" w:cs="Arial"/>
          <w:b/>
          <w:bCs/>
          <w:color w:val="auto"/>
          <w:szCs w:val="21"/>
          <w:highlight w:val="none"/>
        </w:rPr>
      </w:pPr>
      <w:r>
        <w:rPr>
          <w:rFonts w:ascii="Arial" w:hAnsi="Arial" w:cs="Arial"/>
          <w:b/>
          <w:bCs/>
          <w:color w:val="auto"/>
          <w:szCs w:val="21"/>
          <w:highlight w:val="none"/>
        </w:rPr>
        <w:t>8.1、货物安装调试完成，验收合格后，中标供应商开具全额税务发票，采购人在验收合格并无故障运行，转账支付合同款的95%（无息），可采用汇票、云信、供应链、信用证等付款方式。合同款的5%在设备正常使用满</w:t>
      </w:r>
      <w:r>
        <w:rPr>
          <w:rFonts w:hint="eastAsia" w:ascii="Arial" w:hAnsi="Arial" w:cs="Arial"/>
          <w:b/>
          <w:bCs/>
          <w:color w:val="auto"/>
          <w:szCs w:val="21"/>
          <w:highlight w:val="none"/>
          <w:lang w:val="en-US" w:eastAsia="zh-CN"/>
        </w:rPr>
        <w:t>3</w:t>
      </w:r>
      <w:r>
        <w:rPr>
          <w:rFonts w:ascii="Arial" w:hAnsi="Arial" w:cs="Arial"/>
          <w:b/>
          <w:bCs/>
          <w:color w:val="auto"/>
          <w:szCs w:val="21"/>
          <w:highlight w:val="none"/>
        </w:rPr>
        <w:t>年后三个月内转账支付（无息）。采购人付款前，中标供应商未按上述要求开具符合采购人要求的正规财务票据的，采购人有权暂缓或拒付款项且不构成违约。</w:t>
      </w:r>
    </w:p>
    <w:p>
      <w:pPr>
        <w:spacing w:line="360" w:lineRule="auto"/>
        <w:rPr>
          <w:rFonts w:ascii="Arial" w:hAnsi="Arial" w:cs="Arial"/>
          <w:color w:val="auto"/>
          <w:szCs w:val="21"/>
          <w:highlight w:val="none"/>
        </w:rPr>
      </w:pPr>
      <w:r>
        <w:rPr>
          <w:rFonts w:ascii="Arial" w:hAnsi="Arial" w:cs="Arial"/>
          <w:b/>
          <w:bCs/>
          <w:color w:val="auto"/>
          <w:szCs w:val="21"/>
          <w:highlight w:val="none"/>
        </w:rPr>
        <w:t>8.2、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中标供应商承担。</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9.履约保证金</w:t>
      </w:r>
    </w:p>
    <w:p>
      <w:pPr>
        <w:spacing w:line="360" w:lineRule="auto"/>
        <w:rPr>
          <w:rFonts w:ascii="Arial" w:hAnsi="Arial" w:cs="Arial"/>
          <w:color w:val="auto"/>
          <w:szCs w:val="21"/>
          <w:highlight w:val="none"/>
        </w:rPr>
      </w:pPr>
      <w:r>
        <w:rPr>
          <w:rFonts w:hint="eastAsia"/>
          <w:color w:val="auto"/>
          <w:szCs w:val="21"/>
          <w:highlight w:val="none"/>
        </w:rPr>
        <w:t>无</w:t>
      </w:r>
      <w:r>
        <w:rPr>
          <w:rFonts w:hint="eastAsia" w:ascii="Arial" w:hAnsi="Arial" w:cs="Arial"/>
          <w:color w:val="auto"/>
          <w:szCs w:val="21"/>
          <w:highlight w:val="none"/>
        </w:rPr>
        <w:t>。</w:t>
      </w:r>
    </w:p>
    <w:p>
      <w:pPr>
        <w:spacing w:line="360" w:lineRule="auto"/>
        <w:rPr>
          <w:color w:val="auto"/>
          <w:szCs w:val="21"/>
          <w:highlight w:val="none"/>
        </w:rPr>
      </w:pPr>
      <w:r>
        <w:rPr>
          <w:rFonts w:hint="eastAsia"/>
          <w:color w:val="auto"/>
          <w:szCs w:val="21"/>
          <w:highlight w:val="none"/>
        </w:rPr>
        <w:t>10.包装和运输要求</w:t>
      </w:r>
    </w:p>
    <w:p>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pPr>
        <w:spacing w:line="360" w:lineRule="auto"/>
        <w:rPr>
          <w:color w:val="auto"/>
          <w:szCs w:val="21"/>
          <w:highlight w:val="none"/>
        </w:rPr>
      </w:pPr>
      <w:r>
        <w:rPr>
          <w:rFonts w:hint="eastAsia"/>
          <w:color w:val="auto"/>
          <w:szCs w:val="21"/>
          <w:highlight w:val="none"/>
        </w:rPr>
        <w:t>运输要求详见招标文件合同主要条款格式部分</w:t>
      </w:r>
    </w:p>
    <w:p>
      <w:pPr>
        <w:spacing w:line="360" w:lineRule="auto"/>
        <w:rPr>
          <w:color w:val="auto"/>
          <w:szCs w:val="21"/>
          <w:highlight w:val="none"/>
        </w:rPr>
      </w:pPr>
      <w:r>
        <w:rPr>
          <w:rFonts w:hint="eastAsia"/>
          <w:color w:val="auto"/>
          <w:szCs w:val="21"/>
          <w:highlight w:val="none"/>
        </w:rPr>
        <w:t>11.售后服务</w:t>
      </w:r>
    </w:p>
    <w:p>
      <w:pPr>
        <w:spacing w:line="360" w:lineRule="auto"/>
        <w:rPr>
          <w:color w:val="auto"/>
          <w:szCs w:val="21"/>
          <w:highlight w:val="none"/>
        </w:rPr>
      </w:pPr>
      <w:r>
        <w:rPr>
          <w:rFonts w:hint="eastAsia"/>
          <w:color w:val="auto"/>
          <w:szCs w:val="21"/>
          <w:highlight w:val="none"/>
        </w:rPr>
        <w:t>11.1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pPr>
        <w:spacing w:line="360" w:lineRule="auto"/>
        <w:rPr>
          <w:b/>
          <w:bCs/>
          <w:color w:val="auto"/>
          <w:szCs w:val="21"/>
          <w:highlight w:val="none"/>
        </w:rPr>
      </w:pPr>
      <w:r>
        <w:rPr>
          <w:rFonts w:hint="eastAsia"/>
          <w:b/>
          <w:bCs/>
          <w:color w:val="auto"/>
          <w:szCs w:val="21"/>
          <w:highlight w:val="none"/>
        </w:rPr>
        <w:t>11.2质量保证期：中标供应商应明确承诺招标文件采购需求部分如无特别要求，则质保期为自验收合格之日起</w:t>
      </w:r>
      <w:r>
        <w:rPr>
          <w:rFonts w:hint="eastAsia"/>
          <w:b/>
          <w:bCs/>
          <w:color w:val="auto"/>
          <w:szCs w:val="21"/>
          <w:highlight w:val="none"/>
          <w:lang w:val="en-US" w:eastAsia="zh-CN"/>
        </w:rPr>
        <w:t>整机</w:t>
      </w:r>
      <w:r>
        <w:rPr>
          <w:rFonts w:hint="eastAsia"/>
          <w:b/>
          <w:bCs/>
          <w:color w:val="auto"/>
          <w:szCs w:val="21"/>
          <w:highlight w:val="none"/>
        </w:rPr>
        <w:t>质保不少于</w:t>
      </w:r>
      <w:r>
        <w:rPr>
          <w:rFonts w:hint="eastAsia"/>
          <w:b/>
          <w:bCs/>
          <w:color w:val="auto"/>
          <w:szCs w:val="21"/>
          <w:highlight w:val="none"/>
          <w:lang w:val="en-US" w:eastAsia="zh-CN"/>
        </w:rPr>
        <w:t>3</w:t>
      </w:r>
      <w:r>
        <w:rPr>
          <w:rFonts w:hint="eastAsia"/>
          <w:b/>
          <w:bCs/>
          <w:color w:val="auto"/>
          <w:szCs w:val="21"/>
          <w:highlight w:val="none"/>
        </w:rPr>
        <w:t>年。</w:t>
      </w:r>
    </w:p>
    <w:p>
      <w:pPr>
        <w:spacing w:line="360" w:lineRule="auto"/>
        <w:rPr>
          <w:color w:val="auto"/>
          <w:szCs w:val="21"/>
          <w:highlight w:val="none"/>
        </w:rPr>
      </w:pPr>
      <w:r>
        <w:rPr>
          <w:rFonts w:hint="eastAsia"/>
          <w:color w:val="auto"/>
          <w:szCs w:val="21"/>
          <w:highlight w:val="none"/>
        </w:rPr>
        <w:t>11.3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pPr>
        <w:spacing w:line="360" w:lineRule="auto"/>
        <w:rPr>
          <w:color w:val="auto"/>
          <w:szCs w:val="21"/>
          <w:highlight w:val="none"/>
        </w:rPr>
      </w:pPr>
      <w:r>
        <w:rPr>
          <w:rFonts w:hint="eastAsia"/>
          <w:color w:val="auto"/>
          <w:szCs w:val="21"/>
          <w:highlight w:val="none"/>
        </w:rPr>
        <w:t>11.4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pPr>
        <w:spacing w:line="360" w:lineRule="auto"/>
        <w:rPr>
          <w:color w:val="auto"/>
          <w:szCs w:val="21"/>
          <w:highlight w:val="none"/>
        </w:rPr>
      </w:pPr>
      <w:r>
        <w:rPr>
          <w:rFonts w:hint="eastAsia"/>
          <w:color w:val="auto"/>
          <w:szCs w:val="21"/>
          <w:highlight w:val="none"/>
        </w:rPr>
        <w:t>12.保险</w:t>
      </w:r>
    </w:p>
    <w:p>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pPr>
        <w:spacing w:line="360" w:lineRule="auto"/>
        <w:rPr>
          <w:color w:val="auto"/>
          <w:szCs w:val="21"/>
          <w:highlight w:val="none"/>
        </w:rPr>
      </w:pPr>
      <w:r>
        <w:rPr>
          <w:rFonts w:hint="eastAsia"/>
          <w:color w:val="auto"/>
          <w:szCs w:val="21"/>
          <w:highlight w:val="none"/>
        </w:rPr>
        <w:t>13、其他要求</w:t>
      </w:r>
    </w:p>
    <w:p>
      <w:pPr>
        <w:spacing w:line="360" w:lineRule="auto"/>
        <w:rPr>
          <w:color w:val="auto"/>
          <w:szCs w:val="21"/>
          <w:highlight w:val="none"/>
        </w:rPr>
      </w:pPr>
      <w:r>
        <w:rPr>
          <w:rFonts w:hint="eastAsia"/>
          <w:color w:val="auto"/>
          <w:szCs w:val="21"/>
          <w:highlight w:val="none"/>
        </w:rPr>
        <w:t>13.1、其他未尽事宜由采购人和中标人在采购合同中详细约定。</w:t>
      </w:r>
    </w:p>
    <w:p>
      <w:pPr>
        <w:tabs>
          <w:tab w:val="left" w:pos="1470"/>
        </w:tabs>
        <w:spacing w:line="360" w:lineRule="auto"/>
        <w:rPr>
          <w:rFonts w:ascii="Arial" w:hAnsi="Arial" w:cs="Arial"/>
          <w:b/>
          <w:color w:val="auto"/>
          <w:highlight w:val="none"/>
        </w:rPr>
        <w:sectPr>
          <w:headerReference r:id="rId13" w:type="default"/>
          <w:type w:val="continuous"/>
          <w:pgSz w:w="11906" w:h="16838"/>
          <w:pgMar w:top="1418" w:right="1133" w:bottom="1246" w:left="1418" w:header="851" w:footer="797" w:gutter="0"/>
          <w:cols w:space="720" w:num="1"/>
          <w:docGrid w:linePitch="312" w:charSpace="0"/>
        </w:sectPr>
      </w:pPr>
      <w:r>
        <w:rPr>
          <w:rFonts w:hint="eastAsia"/>
          <w:color w:val="auto"/>
          <w:szCs w:val="21"/>
          <w:highlight w:val="none"/>
        </w:rPr>
        <w:t>13.2、投标人于投标文件中对所投本项目产品的技术参数要求作出真实、有效的响应和承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人负责承担全部赔偿责任。</w:t>
      </w:r>
    </w:p>
    <w:p>
      <w:pPr>
        <w:rPr>
          <w:rFonts w:ascii="Arial" w:hAnsi="Arial" w:cs="Arial"/>
          <w:color w:val="auto"/>
          <w:szCs w:val="21"/>
          <w:highlight w:val="none"/>
        </w:rPr>
      </w:pPr>
      <w:r>
        <w:rPr>
          <w:rFonts w:ascii="Arial" w:hAnsi="Arial" w:cs="Arial"/>
          <w:color w:val="auto"/>
          <w:szCs w:val="21"/>
          <w:highlight w:val="none"/>
        </w:rPr>
        <w:br w:type="page"/>
      </w:r>
    </w:p>
    <w:p>
      <w:pPr>
        <w:spacing w:line="360" w:lineRule="auto"/>
        <w:jc w:val="center"/>
        <w:rPr>
          <w:rFonts w:ascii="Arial" w:hAnsi="Arial" w:cs="Arial"/>
          <w:b/>
          <w:color w:val="auto"/>
          <w:kern w:val="0"/>
          <w:sz w:val="28"/>
          <w:szCs w:val="28"/>
          <w:highlight w:val="none"/>
        </w:rPr>
      </w:pPr>
      <w:r>
        <w:rPr>
          <w:rFonts w:ascii="Arial" w:hAnsi="Arial" w:cs="Arial"/>
          <w:b/>
          <w:color w:val="auto"/>
          <w:kern w:val="0"/>
          <w:sz w:val="32"/>
          <w:szCs w:val="32"/>
          <w:highlight w:val="none"/>
        </w:rPr>
        <w:t>B分标：</w:t>
      </w:r>
      <w:r>
        <w:rPr>
          <w:rFonts w:hint="eastAsia" w:ascii="Arial" w:hAnsi="Arial" w:cs="Arial"/>
          <w:b/>
          <w:color w:val="auto"/>
          <w:kern w:val="0"/>
          <w:sz w:val="32"/>
          <w:szCs w:val="32"/>
          <w:highlight w:val="none"/>
        </w:rPr>
        <w:t>全自动流式细胞仪</w:t>
      </w:r>
    </w:p>
    <w:p>
      <w:pPr>
        <w:spacing w:line="360" w:lineRule="auto"/>
        <w:rPr>
          <w:rFonts w:ascii="Arial" w:hAnsi="Arial" w:cs="Arial"/>
          <w:b/>
          <w:color w:val="auto"/>
          <w:kern w:val="0"/>
          <w:sz w:val="28"/>
          <w:szCs w:val="28"/>
          <w:highlight w:val="none"/>
        </w:rPr>
      </w:pPr>
      <w:r>
        <w:rPr>
          <w:rFonts w:ascii="Arial" w:hAnsi="Arial" w:cs="Arial"/>
          <w:b/>
          <w:color w:val="auto"/>
          <w:kern w:val="0"/>
          <w:sz w:val="28"/>
          <w:szCs w:val="28"/>
          <w:highlight w:val="none"/>
        </w:rPr>
        <w:t>一、总体要求</w:t>
      </w:r>
    </w:p>
    <w:p>
      <w:pPr>
        <w:spacing w:line="360" w:lineRule="auto"/>
        <w:rPr>
          <w:rFonts w:ascii="Arial" w:hAnsi="Arial" w:cs="Arial"/>
          <w:color w:val="auto"/>
          <w:szCs w:val="21"/>
          <w:highlight w:val="none"/>
        </w:rPr>
      </w:pPr>
      <w:r>
        <w:rPr>
          <w:rFonts w:ascii="Arial" w:hAnsi="Arial" w:cs="Arial"/>
          <w:color w:val="auto"/>
          <w:szCs w:val="21"/>
          <w:highlight w:val="none"/>
        </w:rPr>
        <w:t>1.需实现的功能、目标及应用场景</w:t>
      </w:r>
    </w:p>
    <w:p>
      <w:pPr>
        <w:spacing w:line="360" w:lineRule="auto"/>
        <w:rPr>
          <w:rFonts w:ascii="Arial" w:hAnsi="Arial" w:cs="Arial"/>
          <w:color w:val="auto"/>
          <w:szCs w:val="21"/>
          <w:highlight w:val="none"/>
        </w:rPr>
      </w:pPr>
      <w:r>
        <w:rPr>
          <w:rFonts w:ascii="Arial" w:hAnsi="Arial" w:cs="Arial"/>
          <w:color w:val="auto"/>
          <w:szCs w:val="21"/>
          <w:highlight w:val="none"/>
        </w:rPr>
        <w:t>满足采购文件要求，验收达到合格标准。</w:t>
      </w:r>
    </w:p>
    <w:p>
      <w:pPr>
        <w:spacing w:line="360" w:lineRule="auto"/>
        <w:rPr>
          <w:rFonts w:ascii="Arial" w:hAnsi="Arial" w:cs="Arial"/>
          <w:color w:val="auto"/>
          <w:szCs w:val="21"/>
          <w:highlight w:val="none"/>
        </w:rPr>
      </w:pPr>
      <w:r>
        <w:rPr>
          <w:rFonts w:ascii="Arial" w:hAnsi="Arial" w:cs="Arial"/>
          <w:color w:val="auto"/>
          <w:szCs w:val="21"/>
          <w:highlight w:val="none"/>
        </w:rPr>
        <w:t>2.政府采购政策的应用</w:t>
      </w:r>
    </w:p>
    <w:p>
      <w:pPr>
        <w:spacing w:line="360" w:lineRule="auto"/>
        <w:rPr>
          <w:rFonts w:ascii="Arial" w:hAnsi="Arial" w:cs="Arial"/>
          <w:color w:val="auto"/>
          <w:szCs w:val="21"/>
          <w:highlight w:val="none"/>
        </w:rPr>
      </w:pPr>
      <w:r>
        <w:rPr>
          <w:rFonts w:ascii="Arial" w:hAnsi="Arial" w:cs="Arial"/>
          <w:color w:val="auto"/>
          <w:szCs w:val="21"/>
          <w:highlight w:val="none"/>
        </w:rPr>
        <w:t>详见采购文件“评标方法及评标标准/政府采购政策应用说明”。</w:t>
      </w:r>
    </w:p>
    <w:p>
      <w:pPr>
        <w:spacing w:line="360" w:lineRule="auto"/>
        <w:rPr>
          <w:rFonts w:ascii="Arial" w:hAnsi="Arial" w:cs="Arial"/>
          <w:color w:val="auto"/>
          <w:szCs w:val="21"/>
          <w:highlight w:val="none"/>
        </w:rPr>
      </w:pPr>
      <w:r>
        <w:rPr>
          <w:rFonts w:ascii="Arial" w:hAnsi="Arial" w:cs="Arial"/>
          <w:color w:val="auto"/>
          <w:szCs w:val="21"/>
          <w:highlight w:val="none"/>
        </w:rPr>
        <w:t>3.是否接受进口产品：</w:t>
      </w:r>
    </w:p>
    <w:p>
      <w:pPr>
        <w:spacing w:line="360" w:lineRule="auto"/>
        <w:rPr>
          <w:rFonts w:ascii="Arial" w:hAnsi="Arial" w:cs="Arial"/>
          <w:b/>
          <w:bCs/>
          <w:color w:val="auto"/>
          <w:sz w:val="28"/>
          <w:szCs w:val="28"/>
          <w:highlight w:val="none"/>
        </w:rPr>
      </w:pPr>
      <w:r>
        <w:rPr>
          <w:rFonts w:ascii="Arial" w:hAnsi="Arial" w:cs="Arial"/>
          <w:b/>
          <w:bCs/>
          <w:color w:val="auto"/>
          <w:sz w:val="28"/>
          <w:szCs w:val="28"/>
          <w:highlight w:val="none"/>
        </w:rPr>
        <w:t>本项目采购货物不接受进口产品</w:t>
      </w:r>
    </w:p>
    <w:p>
      <w:pPr>
        <w:spacing w:line="360" w:lineRule="auto"/>
        <w:rPr>
          <w:rFonts w:ascii="Arial" w:hAnsi="Arial" w:cs="Arial"/>
          <w:color w:val="auto"/>
          <w:szCs w:val="21"/>
          <w:highlight w:val="none"/>
        </w:rPr>
      </w:pPr>
      <w:r>
        <w:rPr>
          <w:rFonts w:ascii="Arial" w:hAnsi="Arial" w:cs="Arial"/>
          <w:color w:val="auto"/>
          <w:szCs w:val="21"/>
          <w:highlight w:val="none"/>
        </w:rPr>
        <w:t>4.需执行的国家相关标准、行业标准、地方标准或者其他标准、规范</w:t>
      </w:r>
    </w:p>
    <w:p>
      <w:pPr>
        <w:spacing w:line="360" w:lineRule="auto"/>
        <w:rPr>
          <w:rFonts w:ascii="Arial" w:hAnsi="Arial" w:cs="Arial"/>
          <w:color w:val="auto"/>
          <w:szCs w:val="21"/>
          <w:highlight w:val="none"/>
          <w:u w:val="single"/>
        </w:rPr>
      </w:pPr>
      <w:r>
        <w:rPr>
          <w:rFonts w:ascii="Arial" w:hAnsi="Arial" w:cs="Arial"/>
          <w:color w:val="auto"/>
          <w:szCs w:val="21"/>
          <w:highlight w:val="none"/>
        </w:rPr>
        <w:t>（1）本项目应执行的国家相关标准、行业标准、地方标准或者其他标准、规范为：</w:t>
      </w:r>
      <w:r>
        <w:rPr>
          <w:rFonts w:ascii="Arial" w:hAnsi="Arial" w:cs="Arial"/>
          <w:color w:val="auto"/>
          <w:szCs w:val="21"/>
          <w:highlight w:val="none"/>
          <w:u w:val="single"/>
        </w:rPr>
        <w:t xml:space="preserve"> </w:t>
      </w:r>
      <w:r>
        <w:rPr>
          <w:rFonts w:hint="eastAsia" w:ascii="Arial" w:hAnsi="Arial" w:cs="Arial"/>
          <w:color w:val="auto"/>
          <w:szCs w:val="21"/>
          <w:highlight w:val="none"/>
          <w:u w:val="single"/>
        </w:rPr>
        <w:t>详见技术指标要求</w:t>
      </w:r>
      <w:r>
        <w:rPr>
          <w:rFonts w:ascii="Arial" w:hAnsi="Arial" w:cs="Arial"/>
          <w:color w:val="auto"/>
          <w:szCs w:val="21"/>
          <w:highlight w:val="none"/>
          <w:u w:val="single"/>
        </w:rPr>
        <w:t xml:space="preserve"> </w:t>
      </w:r>
    </w:p>
    <w:p>
      <w:pPr>
        <w:spacing w:line="360" w:lineRule="auto"/>
        <w:rPr>
          <w:rFonts w:ascii="Arial" w:hAnsi="Arial" w:cs="Arial"/>
          <w:color w:val="auto"/>
          <w:szCs w:val="21"/>
          <w:highlight w:val="none"/>
        </w:rPr>
      </w:pPr>
      <w:r>
        <w:rPr>
          <w:rFonts w:ascii="Arial" w:hAnsi="Arial" w:cs="Arial"/>
          <w:color w:val="auto"/>
          <w:szCs w:val="21"/>
          <w:highlight w:val="none"/>
        </w:rPr>
        <w:t>（2）如技术要求/服务要求与上述标准、规范不一致的，高于标准、规范的按技术要求执行，低于标准、规范的按标准、规范执行。</w:t>
      </w:r>
    </w:p>
    <w:p>
      <w:pPr>
        <w:spacing w:line="360" w:lineRule="auto"/>
        <w:rPr>
          <w:rFonts w:ascii="Arial" w:hAnsi="Arial" w:cs="Arial"/>
          <w:b/>
          <w:bCs/>
          <w:color w:val="auto"/>
          <w:szCs w:val="21"/>
          <w:highlight w:val="none"/>
        </w:rPr>
      </w:pPr>
      <w:r>
        <w:rPr>
          <w:rFonts w:ascii="Arial" w:hAnsi="Arial" w:cs="Arial"/>
          <w:b/>
          <w:bCs/>
          <w:color w:val="auto"/>
          <w:szCs w:val="21"/>
          <w:highlight w:val="none"/>
        </w:rPr>
        <w:t>5.本章“项目采购需求”中标注“★”的条款或要求系指实质性条款或实质性要求，必须满足，如存在负偏离（或未提供）将导致响应被否决。标注“▲”号的为非实质性主要技术参数或条款。</w:t>
      </w:r>
    </w:p>
    <w:p>
      <w:pPr>
        <w:spacing w:line="360" w:lineRule="auto"/>
        <w:rPr>
          <w:rFonts w:ascii="Arial" w:hAnsi="Arial" w:cs="Arial"/>
          <w:color w:val="auto"/>
          <w:szCs w:val="21"/>
          <w:highlight w:val="none"/>
        </w:rPr>
      </w:pPr>
      <w:r>
        <w:rPr>
          <w:rFonts w:ascii="Arial" w:hAnsi="Arial" w:cs="Arial"/>
          <w:color w:val="auto"/>
          <w:szCs w:val="21"/>
          <w:highlight w:val="none"/>
        </w:rPr>
        <w:t>6.采购需求要求未尽事宜由采购人与中标供应商在采购合同中约定。</w:t>
      </w:r>
    </w:p>
    <w:p>
      <w:pPr>
        <w:spacing w:line="360" w:lineRule="auto"/>
        <w:rPr>
          <w:rFonts w:ascii="Arial" w:hAnsi="Arial" w:cs="Arial"/>
          <w:b/>
          <w:bCs/>
          <w:color w:val="auto"/>
          <w:szCs w:val="21"/>
          <w:highlight w:val="none"/>
        </w:rPr>
      </w:pPr>
      <w:r>
        <w:rPr>
          <w:rFonts w:ascii="Arial" w:hAnsi="Arial" w:cs="Arial"/>
          <w:b/>
          <w:bCs/>
          <w:color w:val="auto"/>
          <w:szCs w:val="21"/>
          <w:highlight w:val="none"/>
        </w:rPr>
        <w:t>★7.供应商必须具有按《医疗器械监督管理条例》（国务院令第739号）医疗器械分类管理要求具有有效的医疗器械经营许可或者备案（按《医疗器械监督管理条例》免于经营备案和无需办理医疗器械经营许可或者备案的情形除外）。</w:t>
      </w:r>
    </w:p>
    <w:p>
      <w:pPr>
        <w:spacing w:line="360" w:lineRule="auto"/>
        <w:rPr>
          <w:rFonts w:ascii="Arial" w:hAnsi="Arial" w:cs="Arial"/>
          <w:b/>
          <w:color w:val="auto"/>
          <w:kern w:val="0"/>
          <w:sz w:val="28"/>
          <w:szCs w:val="28"/>
          <w:highlight w:val="none"/>
        </w:rPr>
      </w:pPr>
      <w:r>
        <w:rPr>
          <w:rFonts w:ascii="Arial" w:hAnsi="Arial" w:cs="Arial"/>
          <w:b/>
          <w:bCs/>
          <w:color w:val="auto"/>
          <w:szCs w:val="21"/>
          <w:highlight w:val="none"/>
        </w:rPr>
        <w:t>★8.如投标产品属第二、三类医疗器械产品的，须按《医疗器械注册与备案管理办法》（国家食品药品监督管理总局令第47号）提供该设备有效的医疗器械注册证复印件加盖公章。</w:t>
      </w:r>
    </w:p>
    <w:p>
      <w:pPr>
        <w:spacing w:line="360" w:lineRule="auto"/>
        <w:jc w:val="left"/>
        <w:rPr>
          <w:rFonts w:ascii="Arial" w:hAnsi="Arial" w:cs="Arial"/>
          <w:b/>
          <w:color w:val="auto"/>
          <w:kern w:val="0"/>
          <w:sz w:val="28"/>
          <w:szCs w:val="28"/>
          <w:highlight w:val="none"/>
        </w:rPr>
      </w:pPr>
    </w:p>
    <w:p>
      <w:pPr>
        <w:spacing w:line="360" w:lineRule="auto"/>
        <w:jc w:val="left"/>
        <w:rPr>
          <w:rFonts w:ascii="Arial" w:hAnsi="Arial" w:cs="Arial"/>
          <w:b/>
          <w:color w:val="auto"/>
          <w:kern w:val="0"/>
          <w:sz w:val="28"/>
          <w:szCs w:val="28"/>
          <w:highlight w:val="none"/>
        </w:rPr>
      </w:pPr>
    </w:p>
    <w:p>
      <w:pPr>
        <w:rPr>
          <w:rFonts w:ascii="Arial" w:hAnsi="Arial" w:cs="Arial"/>
          <w:b/>
          <w:color w:val="auto"/>
          <w:kern w:val="0"/>
          <w:sz w:val="28"/>
          <w:szCs w:val="28"/>
          <w:highlight w:val="none"/>
        </w:rPr>
      </w:pPr>
      <w:r>
        <w:rPr>
          <w:rFonts w:ascii="Arial" w:hAnsi="Arial" w:cs="Arial"/>
          <w:b/>
          <w:color w:val="auto"/>
          <w:kern w:val="0"/>
          <w:sz w:val="28"/>
          <w:szCs w:val="28"/>
          <w:highlight w:val="none"/>
        </w:rPr>
        <w:br w:type="page"/>
      </w:r>
    </w:p>
    <w:p>
      <w:pPr>
        <w:spacing w:line="360" w:lineRule="auto"/>
        <w:jc w:val="left"/>
        <w:rPr>
          <w:rFonts w:ascii="Arial" w:hAnsi="Arial" w:cs="Arial"/>
          <w:b/>
          <w:color w:val="auto"/>
          <w:kern w:val="0"/>
          <w:sz w:val="28"/>
          <w:szCs w:val="28"/>
          <w:highlight w:val="none"/>
        </w:rPr>
      </w:pPr>
      <w:r>
        <w:rPr>
          <w:rFonts w:ascii="Arial" w:hAnsi="Arial" w:cs="Arial"/>
          <w:b/>
          <w:color w:val="auto"/>
          <w:kern w:val="0"/>
          <w:sz w:val="28"/>
          <w:szCs w:val="28"/>
          <w:highlight w:val="none"/>
        </w:rPr>
        <w:t>二、技术要求</w:t>
      </w:r>
    </w:p>
    <w:p>
      <w:pPr>
        <w:spacing w:line="360" w:lineRule="auto"/>
        <w:rPr>
          <w:rFonts w:ascii="Arial" w:hAnsi="Arial" w:cs="Arial"/>
          <w:color w:val="auto"/>
          <w:szCs w:val="21"/>
          <w:highlight w:val="none"/>
        </w:rPr>
      </w:pPr>
      <w:r>
        <w:rPr>
          <w:rFonts w:ascii="Arial" w:hAnsi="Arial" w:cs="Arial"/>
          <w:color w:val="auto"/>
          <w:szCs w:val="21"/>
          <w:highlight w:val="none"/>
        </w:rPr>
        <w:t>1.一般说明</w:t>
      </w:r>
    </w:p>
    <w:p>
      <w:pPr>
        <w:spacing w:line="360" w:lineRule="auto"/>
        <w:rPr>
          <w:rFonts w:ascii="Arial" w:hAnsi="Arial" w:cs="Arial"/>
          <w:color w:val="auto"/>
          <w:szCs w:val="21"/>
          <w:highlight w:val="none"/>
        </w:rPr>
      </w:pPr>
      <w:r>
        <w:rPr>
          <w:rFonts w:ascii="Arial" w:hAnsi="Arial" w:cs="Arial"/>
          <w:color w:val="auto"/>
          <w:szCs w:val="21"/>
          <w:highlight w:val="none"/>
        </w:rPr>
        <w:t>（1）采购需求中如出现的品牌、型号或者生产供应商仅起参考作用，不属于指定品牌、型号或者生产供应商的情形。供应商可参照或者选用其他相当的品牌、型号或者生产供应商替代。</w:t>
      </w:r>
    </w:p>
    <w:p>
      <w:pPr>
        <w:spacing w:line="360" w:lineRule="auto"/>
        <w:rPr>
          <w:rFonts w:ascii="Arial" w:hAnsi="Arial" w:cs="Arial"/>
          <w:color w:val="auto"/>
          <w:szCs w:val="21"/>
          <w:highlight w:val="none"/>
        </w:rPr>
      </w:pPr>
      <w:r>
        <w:rPr>
          <w:rFonts w:ascii="Arial" w:hAnsi="Arial" w:cs="Arial"/>
          <w:color w:val="auto"/>
          <w:szCs w:val="21"/>
          <w:highlight w:val="none"/>
        </w:rPr>
        <w:t>（2）投标文件如要求提供检测报告的，检测报告或认证报告内容中若涉及外文说明，必须同时提供对应中文翻译说明，评标依据以中文翻译内容为准，外文说明仅供参考。</w:t>
      </w:r>
    </w:p>
    <w:p>
      <w:pPr>
        <w:spacing w:line="360" w:lineRule="auto"/>
        <w:rPr>
          <w:rFonts w:ascii="Arial" w:hAnsi="Arial" w:cs="Arial"/>
          <w:color w:val="auto"/>
          <w:szCs w:val="21"/>
          <w:highlight w:val="none"/>
        </w:rPr>
      </w:pPr>
      <w:r>
        <w:rPr>
          <w:rFonts w:ascii="Arial" w:hAnsi="Arial" w:cs="Arial"/>
          <w:color w:val="auto"/>
          <w:szCs w:val="21"/>
          <w:highlight w:val="none"/>
        </w:rPr>
        <w:t>2.供应商应根据自身实际情况如实响应投标文件，对投标文件提出的要求和条件作出明确响应，否则将作无效投标处理。对于技术条款或参数在投标文件中要求提供技术支持资料的，技术支持资料以招标件中规定的形式为准，否则将视为无效技术支持资料。</w:t>
      </w:r>
    </w:p>
    <w:p>
      <w:pPr>
        <w:spacing w:line="360" w:lineRule="auto"/>
        <w:rPr>
          <w:rFonts w:ascii="Arial" w:hAnsi="Arial" w:cs="Arial"/>
          <w:color w:val="auto"/>
          <w:szCs w:val="21"/>
          <w:highlight w:val="none"/>
        </w:rPr>
      </w:pPr>
      <w:r>
        <w:rPr>
          <w:rFonts w:ascii="Arial" w:hAnsi="Arial" w:cs="Arial"/>
          <w:color w:val="auto"/>
          <w:szCs w:val="21"/>
          <w:highlight w:val="none"/>
        </w:rPr>
        <w:t>3.核心产品</w:t>
      </w:r>
    </w:p>
    <w:p>
      <w:pPr>
        <w:spacing w:line="360" w:lineRule="auto"/>
        <w:rPr>
          <w:rFonts w:ascii="Arial" w:hAnsi="Arial" w:cs="Arial"/>
          <w:b/>
          <w:bCs/>
          <w:color w:val="auto"/>
          <w:szCs w:val="21"/>
          <w:highlight w:val="none"/>
        </w:rPr>
      </w:pPr>
      <w:r>
        <w:rPr>
          <w:rFonts w:ascii="Arial" w:hAnsi="Arial" w:cs="Arial"/>
          <w:b/>
          <w:bCs/>
          <w:color w:val="auto"/>
          <w:szCs w:val="21"/>
          <w:highlight w:val="none"/>
        </w:rPr>
        <w:t>本分标为货物采购项目，核心产品为：</w:t>
      </w:r>
      <w:r>
        <w:rPr>
          <w:rFonts w:hint="eastAsia" w:ascii="Arial" w:hAnsi="Arial" w:cs="Arial"/>
          <w:b/>
          <w:bCs/>
          <w:color w:val="auto"/>
          <w:szCs w:val="21"/>
          <w:highlight w:val="none"/>
        </w:rPr>
        <w:t>全自动流式细胞仪</w:t>
      </w:r>
      <w:r>
        <w:rPr>
          <w:rFonts w:ascii="Arial" w:hAnsi="Arial" w:cs="Arial"/>
          <w:b/>
          <w:bCs/>
          <w:color w:val="auto"/>
          <w:szCs w:val="21"/>
          <w:highlight w:val="none"/>
        </w:rPr>
        <w:t>。</w:t>
      </w:r>
    </w:p>
    <w:p>
      <w:pPr>
        <w:spacing w:line="360" w:lineRule="auto"/>
        <w:rPr>
          <w:rFonts w:ascii="Arial" w:hAnsi="Arial" w:cs="Arial"/>
          <w:color w:val="auto"/>
          <w:szCs w:val="21"/>
          <w:highlight w:val="none"/>
        </w:rPr>
      </w:pPr>
      <w:r>
        <w:rPr>
          <w:rFonts w:ascii="Arial" w:hAnsi="Arial" w:cs="Arial"/>
          <w:color w:val="auto"/>
          <w:szCs w:val="21"/>
          <w:highlight w:val="none"/>
        </w:rPr>
        <w:t>4.本项目所属行业：</w:t>
      </w:r>
      <w:r>
        <w:rPr>
          <w:rFonts w:ascii="Arial" w:hAnsi="Arial" w:cs="Arial"/>
          <w:b/>
          <w:bCs/>
          <w:color w:val="auto"/>
          <w:szCs w:val="21"/>
          <w:highlight w:val="none"/>
        </w:rPr>
        <w:t>工业</w:t>
      </w:r>
    </w:p>
    <w:p>
      <w:pPr>
        <w:spacing w:line="360" w:lineRule="auto"/>
        <w:rPr>
          <w:rFonts w:ascii="Arial" w:hAnsi="Arial" w:cs="Arial"/>
          <w:color w:val="auto"/>
          <w:szCs w:val="21"/>
          <w:highlight w:val="none"/>
        </w:rPr>
      </w:pPr>
      <w:r>
        <w:rPr>
          <w:rFonts w:ascii="Arial" w:hAnsi="Arial" w:cs="Arial"/>
          <w:color w:val="auto"/>
          <w:szCs w:val="21"/>
          <w:highlight w:val="none"/>
        </w:rPr>
        <w:t>5.标的名称、数量、需满足的质量、技术规格、物理特性、性能、材料、结构、外观、安全，或者服务内容和标准：</w:t>
      </w:r>
    </w:p>
    <w:tbl>
      <w:tblPr>
        <w:tblStyle w:val="14"/>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057"/>
        <w:gridCol w:w="775"/>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97" w:type="dxa"/>
            <w:noWrap w:val="0"/>
            <w:vAlign w:val="center"/>
          </w:tcPr>
          <w:p>
            <w:pPr>
              <w:spacing w:line="360" w:lineRule="exact"/>
              <w:jc w:val="center"/>
              <w:rPr>
                <w:rFonts w:ascii="Arial" w:hAnsi="Arial" w:cs="Arial"/>
                <w:color w:val="auto"/>
                <w:szCs w:val="21"/>
                <w:highlight w:val="none"/>
              </w:rPr>
            </w:pPr>
            <w:r>
              <w:rPr>
                <w:rStyle w:val="16"/>
                <w:rFonts w:ascii="Arial" w:hAnsi="Arial" w:cs="Arial"/>
                <w:b w:val="0"/>
                <w:bCs w:val="0"/>
                <w:color w:val="auto"/>
                <w:szCs w:val="21"/>
                <w:highlight w:val="none"/>
              </w:rPr>
              <w:t>序号</w:t>
            </w:r>
          </w:p>
        </w:tc>
        <w:tc>
          <w:tcPr>
            <w:tcW w:w="1057" w:type="dxa"/>
            <w:noWrap w:val="0"/>
            <w:vAlign w:val="center"/>
          </w:tcPr>
          <w:p>
            <w:pPr>
              <w:spacing w:line="360" w:lineRule="exact"/>
              <w:jc w:val="center"/>
              <w:rPr>
                <w:rFonts w:ascii="Arial" w:hAnsi="Arial" w:cs="Arial"/>
                <w:color w:val="auto"/>
                <w:szCs w:val="21"/>
                <w:highlight w:val="none"/>
                <w:shd w:val="clear" w:color="auto" w:fill="FFFFFF"/>
              </w:rPr>
            </w:pPr>
            <w:r>
              <w:rPr>
                <w:rFonts w:ascii="Arial" w:hAnsi="Arial" w:cs="Arial"/>
                <w:color w:val="auto"/>
                <w:szCs w:val="21"/>
                <w:highlight w:val="none"/>
              </w:rPr>
              <w:t>货物名称</w:t>
            </w:r>
          </w:p>
        </w:tc>
        <w:tc>
          <w:tcPr>
            <w:tcW w:w="775" w:type="dxa"/>
            <w:noWrap w:val="0"/>
            <w:vAlign w:val="center"/>
          </w:tcPr>
          <w:p>
            <w:pPr>
              <w:spacing w:line="360" w:lineRule="exact"/>
              <w:jc w:val="center"/>
              <w:rPr>
                <w:rFonts w:ascii="Arial" w:hAnsi="Arial" w:cs="Arial"/>
                <w:color w:val="auto"/>
                <w:szCs w:val="21"/>
                <w:highlight w:val="none"/>
              </w:rPr>
            </w:pPr>
            <w:r>
              <w:rPr>
                <w:rFonts w:ascii="Arial" w:hAnsi="Arial" w:cs="Arial"/>
                <w:color w:val="auto"/>
                <w:szCs w:val="21"/>
                <w:highlight w:val="none"/>
                <w:shd w:val="clear" w:color="auto" w:fill="FFFFFF"/>
              </w:rPr>
              <w:t>数量及单位</w:t>
            </w:r>
          </w:p>
        </w:tc>
        <w:tc>
          <w:tcPr>
            <w:tcW w:w="7218" w:type="dxa"/>
            <w:noWrap w:val="0"/>
            <w:vAlign w:val="center"/>
          </w:tcPr>
          <w:p>
            <w:pPr>
              <w:spacing w:line="360" w:lineRule="exact"/>
              <w:jc w:val="center"/>
              <w:rPr>
                <w:rStyle w:val="16"/>
                <w:rFonts w:ascii="Arial" w:hAnsi="Arial" w:cs="Arial"/>
                <w:b w:val="0"/>
                <w:bCs w:val="0"/>
                <w:color w:val="auto"/>
                <w:szCs w:val="21"/>
                <w:highlight w:val="none"/>
              </w:rPr>
            </w:pPr>
            <w:r>
              <w:rPr>
                <w:rStyle w:val="16"/>
                <w:rFonts w:ascii="Arial" w:hAnsi="Arial" w:cs="Arial"/>
                <w:b w:val="0"/>
                <w:bCs w:val="0"/>
                <w:color w:val="auto"/>
                <w:szCs w:val="21"/>
                <w:highlight w:val="none"/>
              </w:rPr>
              <w:t>技术参数、性能（配置）及其他要求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97" w:type="dxa"/>
            <w:noWrap w:val="0"/>
            <w:vAlign w:val="center"/>
          </w:tcPr>
          <w:p>
            <w:pPr>
              <w:spacing w:line="360" w:lineRule="exact"/>
              <w:jc w:val="center"/>
              <w:rPr>
                <w:rFonts w:ascii="Arial" w:hAnsi="Arial" w:cs="Arial"/>
                <w:color w:val="auto"/>
                <w:szCs w:val="21"/>
                <w:highlight w:val="none"/>
              </w:rPr>
            </w:pPr>
            <w:r>
              <w:rPr>
                <w:rFonts w:ascii="Arial" w:hAnsi="Arial" w:cs="Arial"/>
                <w:color w:val="auto"/>
                <w:szCs w:val="21"/>
                <w:highlight w:val="none"/>
              </w:rPr>
              <w:t>1</w:t>
            </w:r>
          </w:p>
        </w:tc>
        <w:tc>
          <w:tcPr>
            <w:tcW w:w="1057" w:type="dxa"/>
            <w:noWrap w:val="0"/>
            <w:vAlign w:val="center"/>
          </w:tcPr>
          <w:p>
            <w:pPr>
              <w:spacing w:line="360" w:lineRule="exact"/>
              <w:jc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全自动流式细胞仪</w:t>
            </w:r>
          </w:p>
        </w:tc>
        <w:tc>
          <w:tcPr>
            <w:tcW w:w="775" w:type="dxa"/>
            <w:noWrap w:val="0"/>
            <w:vAlign w:val="center"/>
          </w:tcPr>
          <w:p>
            <w:pPr>
              <w:spacing w:line="360" w:lineRule="exact"/>
              <w:jc w:val="center"/>
              <w:rPr>
                <w:rFonts w:ascii="Arial" w:hAnsi="Arial" w:cs="Arial"/>
                <w:color w:val="auto"/>
                <w:kern w:val="0"/>
                <w:szCs w:val="21"/>
                <w:highlight w:val="none"/>
                <w:lang w:bidi="ar"/>
              </w:rPr>
            </w:pPr>
            <w:r>
              <w:rPr>
                <w:rFonts w:ascii="Arial" w:hAnsi="Arial" w:cs="Arial"/>
                <w:color w:val="auto"/>
                <w:szCs w:val="21"/>
                <w:highlight w:val="none"/>
              </w:rPr>
              <w:t>1台</w:t>
            </w:r>
          </w:p>
        </w:tc>
        <w:tc>
          <w:tcPr>
            <w:tcW w:w="7218" w:type="dxa"/>
            <w:noWrap w:val="0"/>
            <w:vAlign w:val="center"/>
          </w:tcPr>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（一）参数要求</w:t>
            </w:r>
          </w:p>
          <w:p>
            <w:pPr>
              <w:tabs>
                <w:tab w:val="left" w:pos="3570"/>
              </w:tabs>
              <w:spacing w:line="360" w:lineRule="exact"/>
              <w:rPr>
                <w:rFonts w:ascii="Arial" w:hAnsi="Arial" w:cs="Arial"/>
                <w:b w:val="0"/>
                <w:bCs w:val="0"/>
                <w:color w:val="auto"/>
                <w:szCs w:val="21"/>
                <w:highlight w:val="none"/>
              </w:rPr>
            </w:pPr>
            <w:r>
              <w:rPr>
                <w:rFonts w:hint="eastAsia" w:ascii="Arial" w:hAnsi="Arial" w:cs="Arial"/>
                <w:b w:val="0"/>
                <w:bCs w:val="0"/>
                <w:color w:val="auto"/>
                <w:szCs w:val="21"/>
                <w:highlight w:val="none"/>
              </w:rPr>
              <w:t>▲1、配置≥3根固态激光器，激光波长必须包括：488nm蓝色激光器、640nm红色激光器、405nm紫色激光器，能够检测≥12个荧光检测通道。</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2、使用年限≥7年。</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3、所有激光器功率≤40mW，避免大功率激光器灼伤细胞和产生光漂白导致数据误差。</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4、光路：三激光立体空间激发，包括前向角FSC、侧向角SSC，荧光检测器。</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▲5、</w:t>
            </w:r>
            <w:r>
              <w:rPr>
                <w:rFonts w:hint="eastAsia"/>
                <w:color w:val="auto"/>
                <w:sz w:val="22"/>
                <w:szCs w:val="28"/>
              </w:rPr>
              <w:t>具备激光自动校准技术，自动调校，无需工程师手动校准，保证最低的rCV</w:t>
            </w:r>
            <w:r>
              <w:rPr>
                <w:rFonts w:hint="eastAsia" w:ascii="Arial" w:hAnsi="Arial" w:cs="Arial"/>
                <w:color w:val="auto"/>
                <w:szCs w:val="21"/>
                <w:highlight w:val="none"/>
              </w:rPr>
              <w:t>。</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6、每个激光器配备温度控制装置，保证仪器工作过程中激光器温度恒定与功率恒定。</w:t>
            </w:r>
          </w:p>
          <w:p>
            <w:pPr>
              <w:tabs>
                <w:tab w:val="left" w:pos="3570"/>
              </w:tabs>
              <w:spacing w:line="360" w:lineRule="exact"/>
              <w:rPr>
                <w:rFonts w:ascii="Arial" w:hAnsi="Arial" w:cs="Arial"/>
                <w:color w:val="auto"/>
                <w:szCs w:val="21"/>
                <w:highlight w:val="none"/>
              </w:rPr>
            </w:pPr>
            <w:r>
              <w:rPr>
                <w:rFonts w:hint="eastAsia"/>
                <w:color w:val="auto"/>
                <w:sz w:val="22"/>
                <w:szCs w:val="28"/>
              </w:rPr>
              <w:t>7、流动室：采用光胶耦合物镜（NA≥1.2），不易产生气泡，抗压利于高速分析。</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▲8、</w:t>
            </w:r>
            <w:r>
              <w:rPr>
                <w:rFonts w:hint="eastAsia"/>
                <w:color w:val="auto"/>
                <w:sz w:val="22"/>
                <w:szCs w:val="28"/>
              </w:rPr>
              <w:t>信号收集：采用散射光和荧光信号经光导纤维传导的全反射光路检测系统，提高信号的接收效率和检测灵敏度</w:t>
            </w:r>
            <w:r>
              <w:rPr>
                <w:rFonts w:hint="eastAsia" w:ascii="Arial" w:hAnsi="Arial" w:cs="Arial"/>
                <w:color w:val="auto"/>
                <w:szCs w:val="21"/>
                <w:highlight w:val="none"/>
              </w:rPr>
              <w:t>。</w:t>
            </w:r>
          </w:p>
          <w:p>
            <w:pPr>
              <w:tabs>
                <w:tab w:val="left" w:pos="3570"/>
              </w:tabs>
              <w:spacing w:line="360" w:lineRule="exact"/>
              <w:rPr>
                <w:rFonts w:hint="eastAsia" w:eastAsia="宋体"/>
                <w:color w:val="auto"/>
                <w:sz w:val="22"/>
                <w:szCs w:val="28"/>
              </w:rPr>
            </w:pPr>
            <w:r>
              <w:rPr>
                <w:rFonts w:hint="eastAsia" w:eastAsia="宋体"/>
                <w:color w:val="auto"/>
                <w:sz w:val="22"/>
                <w:szCs w:val="28"/>
              </w:rPr>
              <w:t>9、滤光片采用可插拔式设计，且能监测滤光片与样本匹配的正确性，避免错位而影响检测结果。</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▲10、荧光信号检测器：为高性能光电倍增管PMT检测器。避免死时间产生漏检，以确保信号灵敏度和分辨率。</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11、荧光检测灵敏度：FITC＜85 MESF，PE＜20 MESF。</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12、全峰宽变异系数：CV＜3%（CEN）。</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13、检测颗粒大小：0.2μm（最小）-50μm（最大）。</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14、上样管类型：手动上样管兼容50ml和15ml离心管、5ml流式管、EP管等，配套自动进样系统，兼容流式管架以及96孔板。可升级至自动加样工作站，兼容标准微孔板尺寸的30管管架或40管管架，深孔以及标准的96孔板和384孔板。</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15、样本分获取速度：≥ 35000细胞/秒；单个文件数据收集量无上限。</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16、进样针自动清洗系统：换样时自动清洗进样针内的残留样本，避免样本之间的交叉污染，交叉污染率＜0.05%。</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▲17、压力空气泵上样，保证液流的稳定性。</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18、具有“高灵敏度”上样模式，方便发现弱阳性疾病检测。</w:t>
            </w:r>
          </w:p>
          <w:p>
            <w:pPr>
              <w:spacing w:line="360" w:lineRule="auto"/>
              <w:rPr>
                <w:rFonts w:ascii="Arial" w:hAnsi="Arial" w:cs="Arial"/>
                <w:color w:val="auto"/>
                <w:szCs w:val="21"/>
                <w:highlight w:val="none"/>
              </w:rPr>
            </w:pPr>
            <w:r>
              <w:rPr>
                <w:rFonts w:hint="eastAsia" w:ascii="Arial" w:hAnsi="Arial" w:cs="Arial"/>
                <w:color w:val="auto"/>
                <w:szCs w:val="21"/>
                <w:highlight w:val="none"/>
              </w:rPr>
              <w:t>19、</w:t>
            </w:r>
            <w:r>
              <w:rPr>
                <w:rFonts w:hint="eastAsia" w:ascii="Arial" w:hAnsi="Arial" w:cs="Arial"/>
                <w:color w:val="auto"/>
                <w:sz w:val="21"/>
                <w:szCs w:val="21"/>
                <w:highlight w:val="none"/>
              </w:rPr>
              <w:t>具有荧光补偿模式：采用全自动智能荧光补偿，增加荧光染料无需每个荧光重做补偿，只需新增荧光上样即可。调节电压，补偿自动计算。</w:t>
            </w:r>
          </w:p>
          <w:p>
            <w:pPr>
              <w:spacing w:line="360" w:lineRule="auto"/>
              <w:rPr>
                <w:rFonts w:hint="eastAsia" w:ascii="Arial" w:hAnsi="Arial" w:cs="Arial"/>
                <w:color w:val="auto"/>
                <w:sz w:val="21"/>
                <w:szCs w:val="21"/>
                <w:highlight w:val="none"/>
              </w:rPr>
            </w:pPr>
            <w:r>
              <w:rPr>
                <w:rFonts w:hint="eastAsia" w:ascii="Arial" w:hAnsi="Arial" w:cs="Arial"/>
                <w:color w:val="auto"/>
                <w:sz w:val="21"/>
                <w:szCs w:val="21"/>
                <w:highlight w:val="none"/>
              </w:rPr>
              <w:t>20、具备完善的仪器全程质量控制体系，能够自动检测和长期跟踪仪器性能荧光背景噪音、检测效率的微量变化，生成L-J 质控曲线，提示最佳的仪器使用条件设置，保证数据的最高准确度和精度，同时具有最佳的可比性和连续性。</w:t>
            </w:r>
          </w:p>
          <w:p>
            <w:pPr>
              <w:tabs>
                <w:tab w:val="left" w:pos="3570"/>
              </w:tabs>
              <w:spacing w:line="360" w:lineRule="exact"/>
              <w:rPr>
                <w:rFonts w:hint="eastAsia" w:ascii="Arial" w:hAnsi="Arial" w:cs="Arial"/>
                <w:color w:val="auto"/>
                <w:szCs w:val="21"/>
                <w:highlight w:val="none"/>
              </w:rPr>
            </w:pPr>
            <w:r>
              <w:rPr>
                <w:rFonts w:hint="eastAsia" w:ascii="Arial" w:hAnsi="Arial" w:cs="Arial"/>
                <w:color w:val="auto"/>
                <w:szCs w:val="21"/>
                <w:highlight w:val="none"/>
              </w:rPr>
              <w:t>21、具备标准的21 CFR Part11审计追踪功能，支持审计追踪和电子签名。22、具有实验标准化方案，可通过联网与国内外单位共享实验方案与实验模板。</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23、仪器在国家临检中心已开展室间质评的项目具备独立的仪器分组，且参加实验室数量≥100家。</w:t>
            </w:r>
          </w:p>
          <w:p>
            <w:pPr>
              <w:pStyle w:val="6"/>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24、具备完善的各种配套临床与科研试剂，保证后续仪器长期使用。</w:t>
            </w:r>
          </w:p>
          <w:p>
            <w:pPr>
              <w:rPr>
                <w:color w:val="auto"/>
                <w:highlight w:val="none"/>
              </w:rPr>
            </w:pP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（二）配置要求</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1、流式细胞仪主机1套</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2、自动上样器 1套</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3、数据分析系统工作站 4套</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4、临床及科研分析软件 各一套</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5、稳压电源1个</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6、UPS不间断电源 1台</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7、仪器附件套装（含鞘液、清洗液、质控品）1套</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8、操作手册1本以及简易操作卡1张</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（三）增值服务</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1、服务商需提供桂林区域内的标本接收与运输方案（包括标本的接收、包装、运输温度控制、运输的时效性、安全性、保温工具的专业性、物流人员的操作规范性以及信息化程度等）完整详细，有针对性，完全满足流式项目区域化需求且检验方案可行性强；</w:t>
            </w:r>
            <w:r>
              <w:rPr>
                <w:rFonts w:hint="eastAsia"/>
                <w:color w:val="auto"/>
                <w:highlight w:val="none"/>
                <w:lang w:val="en-US" w:eastAsia="zh-CN"/>
              </w:rPr>
              <w:t>增值服务：不少于3年</w:t>
            </w:r>
          </w:p>
          <w:p>
            <w:pPr>
              <w:tabs>
                <w:tab w:val="left" w:pos="3570"/>
              </w:tabs>
              <w:spacing w:line="360" w:lineRule="exact"/>
              <w:rPr>
                <w:rFonts w:ascii="Arial" w:hAnsi="Arial" w:cs="Arial"/>
                <w:color w:val="auto"/>
                <w:szCs w:val="21"/>
                <w:highlight w:val="none"/>
              </w:rPr>
            </w:pPr>
            <w:r>
              <w:rPr>
                <w:rFonts w:hint="eastAsia" w:ascii="Arial" w:hAnsi="Arial" w:cs="Arial"/>
                <w:color w:val="auto"/>
                <w:szCs w:val="21"/>
                <w:highlight w:val="none"/>
              </w:rPr>
              <w:t>2、服务商需提供采样耗材的区域医院点对点配送服务，满足流式项目的区域覆盖能力。</w:t>
            </w:r>
          </w:p>
        </w:tc>
      </w:tr>
    </w:tbl>
    <w:p>
      <w:pPr>
        <w:tabs>
          <w:tab w:val="left" w:pos="1470"/>
        </w:tabs>
        <w:spacing w:line="360" w:lineRule="auto"/>
        <w:rPr>
          <w:rFonts w:ascii="Arial" w:hAnsi="Arial" w:cs="Arial"/>
          <w:b/>
          <w:color w:val="auto"/>
          <w:kern w:val="0"/>
          <w:sz w:val="28"/>
          <w:szCs w:val="28"/>
          <w:highlight w:val="none"/>
        </w:rPr>
      </w:pPr>
    </w:p>
    <w:p>
      <w:pPr>
        <w:tabs>
          <w:tab w:val="left" w:pos="1470"/>
        </w:tabs>
        <w:spacing w:line="360" w:lineRule="auto"/>
        <w:rPr>
          <w:rFonts w:ascii="Arial" w:hAnsi="Arial" w:cs="Arial"/>
          <w:b/>
          <w:color w:val="auto"/>
          <w:kern w:val="0"/>
          <w:sz w:val="28"/>
          <w:szCs w:val="28"/>
          <w:highlight w:val="none"/>
        </w:rPr>
      </w:pPr>
      <w:r>
        <w:rPr>
          <w:rFonts w:ascii="Arial" w:hAnsi="Arial" w:cs="Arial"/>
          <w:b/>
          <w:color w:val="auto"/>
          <w:kern w:val="0"/>
          <w:sz w:val="28"/>
          <w:szCs w:val="28"/>
          <w:highlight w:val="none"/>
        </w:rPr>
        <w:t>三、商务要求</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1．报价要求</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w:t>
      </w:r>
      <w:r>
        <w:rPr>
          <w:rFonts w:hint="eastAsia" w:ascii="Arial" w:hAnsi="Arial" w:cs="Arial"/>
          <w:color w:val="auto"/>
          <w:szCs w:val="21"/>
          <w:highlight w:val="none"/>
        </w:rPr>
        <w:t>中标人</w:t>
      </w:r>
      <w:r>
        <w:rPr>
          <w:rFonts w:ascii="Arial" w:hAnsi="Arial" w:cs="Arial"/>
          <w:color w:val="auto"/>
          <w:szCs w:val="21"/>
          <w:highlight w:val="none"/>
        </w:rPr>
        <w:t>没有列入的项目费用，并认为此项目的费用已包括在投标总报价中。</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2.合同签订日期</w:t>
      </w:r>
    </w:p>
    <w:p>
      <w:pPr>
        <w:tabs>
          <w:tab w:val="left" w:pos="1470"/>
        </w:tabs>
        <w:spacing w:line="360" w:lineRule="auto"/>
        <w:rPr>
          <w:rFonts w:ascii="Arial" w:hAnsi="Arial" w:cs="Arial"/>
          <w:color w:val="auto"/>
          <w:szCs w:val="21"/>
          <w:highlight w:val="none"/>
        </w:rPr>
      </w:pPr>
      <w:r>
        <w:rPr>
          <w:rFonts w:hint="eastAsia" w:ascii="Arial" w:hAnsi="Arial" w:cs="Arial"/>
          <w:color w:val="auto"/>
          <w:szCs w:val="21"/>
          <w:highlight w:val="none"/>
        </w:rPr>
        <w:t>中标通知书</w:t>
      </w:r>
      <w:r>
        <w:rPr>
          <w:rFonts w:ascii="Arial" w:hAnsi="Arial" w:cs="Arial"/>
          <w:color w:val="auto"/>
          <w:szCs w:val="21"/>
          <w:highlight w:val="none"/>
        </w:rPr>
        <w:t>发出后25日内。</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3.交货（实施）时间</w:t>
      </w:r>
    </w:p>
    <w:p>
      <w:pPr>
        <w:tabs>
          <w:tab w:val="left" w:pos="1470"/>
        </w:tabs>
        <w:spacing w:line="360" w:lineRule="auto"/>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eastAsia="zh-CN"/>
        </w:rPr>
        <w:t>自合同签订之后，接采购人通知之日起30个日历日内安装调试合格完毕并交付使用。</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4.交货地点或服务地点</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桂林市内采购人指定地点</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5.验收标准</w:t>
      </w:r>
    </w:p>
    <w:p>
      <w:pPr>
        <w:tabs>
          <w:tab w:val="left" w:pos="1470"/>
        </w:tabs>
        <w:spacing w:line="360" w:lineRule="auto"/>
        <w:rPr>
          <w:rFonts w:ascii="Arial" w:hAnsi="Arial" w:cs="Arial"/>
          <w:b/>
          <w:bCs/>
          <w:color w:val="auto"/>
          <w:szCs w:val="21"/>
          <w:highlight w:val="none"/>
        </w:rPr>
      </w:pPr>
      <w:r>
        <w:rPr>
          <w:rFonts w:ascii="Arial" w:hAnsi="Arial" w:cs="Arial"/>
          <w:color w:val="auto"/>
          <w:szCs w:val="21"/>
          <w:highlight w:val="none"/>
        </w:rPr>
        <w:t>详见</w:t>
      </w:r>
      <w:r>
        <w:rPr>
          <w:rFonts w:hint="eastAsia" w:ascii="Arial" w:hAnsi="Arial" w:cs="Arial"/>
          <w:color w:val="auto"/>
          <w:szCs w:val="21"/>
          <w:highlight w:val="none"/>
        </w:rPr>
        <w:t>招标文件</w:t>
      </w:r>
      <w:r>
        <w:rPr>
          <w:rFonts w:ascii="Arial" w:hAnsi="Arial" w:cs="Arial"/>
          <w:color w:val="auto"/>
          <w:szCs w:val="21"/>
          <w:highlight w:val="none"/>
        </w:rPr>
        <w:t>合同主要条款格式部分</w:t>
      </w:r>
      <w:r>
        <w:rPr>
          <w:rFonts w:hint="eastAsia" w:ascii="Arial" w:hAnsi="Arial" w:cs="Arial"/>
          <w:b/>
          <w:bCs/>
          <w:color w:val="auto"/>
          <w:szCs w:val="21"/>
          <w:highlight w:val="none"/>
        </w:rPr>
        <w:t>（为方便验收，投标人投标文件中需附：本设备（系统）配置清单）</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6.服务标准、期限、效率</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w:t>
      </w:r>
      <w:r>
        <w:rPr>
          <w:rFonts w:hint="eastAsia" w:ascii="Arial" w:hAnsi="Arial" w:cs="Arial"/>
          <w:color w:val="auto"/>
          <w:szCs w:val="21"/>
          <w:highlight w:val="none"/>
        </w:rPr>
        <w:t>中标人</w:t>
      </w:r>
      <w:r>
        <w:rPr>
          <w:rFonts w:ascii="Arial" w:hAnsi="Arial" w:cs="Arial"/>
          <w:color w:val="auto"/>
          <w:szCs w:val="21"/>
          <w:highlight w:val="none"/>
        </w:rPr>
        <w:t>在质量保证期内应当为采购人提供以下技术支持和服务：</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6.1.1电话咨询</w:t>
      </w:r>
    </w:p>
    <w:p>
      <w:pPr>
        <w:tabs>
          <w:tab w:val="left" w:pos="1470"/>
        </w:tabs>
        <w:spacing w:line="360" w:lineRule="auto"/>
        <w:rPr>
          <w:rFonts w:ascii="Arial" w:hAnsi="Arial" w:cs="Arial"/>
          <w:color w:val="auto"/>
          <w:szCs w:val="21"/>
          <w:highlight w:val="none"/>
        </w:rPr>
      </w:pPr>
      <w:r>
        <w:rPr>
          <w:rFonts w:hint="eastAsia" w:ascii="Arial" w:hAnsi="Arial" w:cs="Arial"/>
          <w:color w:val="auto"/>
          <w:szCs w:val="21"/>
          <w:highlight w:val="none"/>
        </w:rPr>
        <w:t>中标人</w:t>
      </w:r>
      <w:r>
        <w:rPr>
          <w:rFonts w:ascii="Arial" w:hAnsi="Arial" w:cs="Arial"/>
          <w:color w:val="auto"/>
          <w:szCs w:val="21"/>
          <w:highlight w:val="none"/>
        </w:rPr>
        <w:t>应当为采购人提供技术援助电话，解答采购人在使用中遇到的问题，及时为采购人提出解决问题的建议。</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6.1.2现场响应</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采购人遇到使用或技术问题，电话咨询不能解决的，</w:t>
      </w:r>
      <w:r>
        <w:rPr>
          <w:rFonts w:hint="eastAsia" w:ascii="Arial" w:hAnsi="Arial" w:cs="Arial"/>
          <w:color w:val="auto"/>
          <w:szCs w:val="21"/>
          <w:highlight w:val="none"/>
        </w:rPr>
        <w:t>中标人</w:t>
      </w:r>
      <w:r>
        <w:rPr>
          <w:rFonts w:ascii="Arial" w:hAnsi="Arial" w:cs="Arial"/>
          <w:color w:val="auto"/>
          <w:szCs w:val="21"/>
          <w:highlight w:val="none"/>
        </w:rPr>
        <w:t>应在4小时内到达现场进行处理，到达现场后</w:t>
      </w:r>
      <w:r>
        <w:rPr>
          <w:rFonts w:hint="eastAsia" w:ascii="Arial" w:hAnsi="Arial" w:cs="Arial"/>
          <w:color w:val="auto"/>
          <w:szCs w:val="21"/>
          <w:highlight w:val="none"/>
        </w:rPr>
        <w:t>4</w:t>
      </w:r>
      <w:r>
        <w:rPr>
          <w:rFonts w:ascii="Arial" w:hAnsi="Arial" w:cs="Arial"/>
          <w:color w:val="auto"/>
          <w:szCs w:val="21"/>
          <w:highlight w:val="none"/>
        </w:rPr>
        <w:t>小时内排除故障，恢复正常使用。</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6.1.3技术升级</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在质保期内，如果</w:t>
      </w:r>
      <w:r>
        <w:rPr>
          <w:rFonts w:hint="eastAsia" w:ascii="Arial" w:hAnsi="Arial" w:cs="Arial"/>
          <w:color w:val="auto"/>
          <w:szCs w:val="21"/>
          <w:highlight w:val="none"/>
        </w:rPr>
        <w:t>中标人</w:t>
      </w:r>
      <w:r>
        <w:rPr>
          <w:rFonts w:ascii="Arial" w:hAnsi="Arial" w:cs="Arial"/>
          <w:color w:val="auto"/>
          <w:szCs w:val="21"/>
          <w:highlight w:val="none"/>
        </w:rPr>
        <w:t>的产品或服务升级，</w:t>
      </w:r>
      <w:r>
        <w:rPr>
          <w:rFonts w:hint="eastAsia" w:ascii="Arial" w:hAnsi="Arial" w:cs="Arial"/>
          <w:color w:val="auto"/>
          <w:szCs w:val="21"/>
          <w:highlight w:val="none"/>
        </w:rPr>
        <w:t>中标人</w:t>
      </w:r>
      <w:r>
        <w:rPr>
          <w:rFonts w:ascii="Arial" w:hAnsi="Arial" w:cs="Arial"/>
          <w:color w:val="auto"/>
          <w:szCs w:val="21"/>
          <w:highlight w:val="none"/>
        </w:rPr>
        <w:t>应及时通知采购人，如采购人有相应要求，</w:t>
      </w:r>
      <w:r>
        <w:rPr>
          <w:rFonts w:hint="eastAsia" w:ascii="Arial" w:hAnsi="Arial" w:cs="Arial"/>
          <w:color w:val="auto"/>
          <w:szCs w:val="21"/>
          <w:highlight w:val="none"/>
        </w:rPr>
        <w:t>中标人</w:t>
      </w:r>
      <w:r>
        <w:rPr>
          <w:rFonts w:ascii="Arial" w:hAnsi="Arial" w:cs="Arial"/>
          <w:color w:val="auto"/>
          <w:szCs w:val="21"/>
          <w:highlight w:val="none"/>
        </w:rPr>
        <w:t>应对采购人购买的产品或服务进行升级。</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6.1.4质量保证期内的费用</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质量保证期内供应商为采购人所提供的所有技术支持和服务费用以及上门维修、更换零部件费用均包含在</w:t>
      </w:r>
      <w:r>
        <w:rPr>
          <w:rFonts w:hint="eastAsia" w:ascii="Arial" w:hAnsi="Arial" w:cs="Arial"/>
          <w:color w:val="auto"/>
          <w:szCs w:val="21"/>
          <w:highlight w:val="none"/>
        </w:rPr>
        <w:t>投标报价</w:t>
      </w:r>
      <w:r>
        <w:rPr>
          <w:rFonts w:ascii="Arial" w:hAnsi="Arial" w:cs="Arial"/>
          <w:color w:val="auto"/>
          <w:szCs w:val="21"/>
          <w:highlight w:val="none"/>
        </w:rPr>
        <w:t>中，采购人不再另行支付。</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6.2质保期过后的服务要求</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电话咨询：产品质量保证期过后，</w:t>
      </w:r>
      <w:r>
        <w:rPr>
          <w:rFonts w:hint="eastAsia" w:ascii="Arial" w:hAnsi="Arial" w:cs="Arial"/>
          <w:color w:val="auto"/>
          <w:szCs w:val="21"/>
          <w:highlight w:val="none"/>
        </w:rPr>
        <w:t>中标人</w:t>
      </w:r>
      <w:r>
        <w:rPr>
          <w:rFonts w:ascii="Arial" w:hAnsi="Arial" w:cs="Arial"/>
          <w:color w:val="auto"/>
          <w:szCs w:val="21"/>
          <w:highlight w:val="none"/>
        </w:rPr>
        <w:t>应当为采购人提供技术援助电话，解答采购人在使用中遇到的问题，及时为采购人提出解决问题的建议，并不予收费。</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7.培训</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w:t>
      </w:r>
      <w:r>
        <w:rPr>
          <w:rFonts w:hint="eastAsia" w:ascii="Arial" w:hAnsi="Arial" w:cs="Arial"/>
          <w:color w:val="auto"/>
          <w:szCs w:val="21"/>
          <w:highlight w:val="none"/>
        </w:rPr>
        <w:t>投标报价</w:t>
      </w:r>
      <w:r>
        <w:rPr>
          <w:rFonts w:ascii="Arial" w:hAnsi="Arial" w:cs="Arial"/>
          <w:color w:val="auto"/>
          <w:szCs w:val="21"/>
          <w:highlight w:val="none"/>
        </w:rPr>
        <w:t>中，采购人不再另行支付。</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8.付款方式、时间及条件</w:t>
      </w:r>
    </w:p>
    <w:p>
      <w:pPr>
        <w:spacing w:line="360" w:lineRule="auto"/>
        <w:rPr>
          <w:rFonts w:ascii="Arial" w:hAnsi="Arial" w:cs="Arial"/>
          <w:b/>
          <w:bCs/>
          <w:color w:val="auto"/>
          <w:szCs w:val="21"/>
          <w:highlight w:val="none"/>
        </w:rPr>
      </w:pPr>
      <w:r>
        <w:rPr>
          <w:rFonts w:ascii="Arial" w:hAnsi="Arial" w:cs="Arial"/>
          <w:b/>
          <w:bCs/>
          <w:color w:val="auto"/>
          <w:szCs w:val="21"/>
          <w:highlight w:val="none"/>
        </w:rPr>
        <w:t>8.1、货物安装调试完成，验收合格后，中标供应商开具全额税务发票，采购人在验收合格并无故障运行，转账支付合同款的95%（无息），可采用汇票、云信、供应链、信用证等付款方式。合同款的5%在设备正常使用满</w:t>
      </w:r>
      <w:r>
        <w:rPr>
          <w:rFonts w:hint="eastAsia" w:ascii="Arial" w:hAnsi="Arial" w:cs="Arial"/>
          <w:b/>
          <w:bCs/>
          <w:color w:val="auto"/>
          <w:szCs w:val="21"/>
          <w:highlight w:val="none"/>
          <w:lang w:val="en-US" w:eastAsia="zh-CN"/>
        </w:rPr>
        <w:t>3</w:t>
      </w:r>
      <w:r>
        <w:rPr>
          <w:rFonts w:ascii="Arial" w:hAnsi="Arial" w:cs="Arial"/>
          <w:b/>
          <w:bCs/>
          <w:color w:val="auto"/>
          <w:szCs w:val="21"/>
          <w:highlight w:val="none"/>
        </w:rPr>
        <w:t>年后三个月内转账支付（无息）。采购人付款前，中标供应商未按上述要求开具符合采购人要求的正规财务票据的，采购人有权暂缓或拒付款项且不构成违约。</w:t>
      </w:r>
    </w:p>
    <w:p>
      <w:pPr>
        <w:spacing w:line="360" w:lineRule="auto"/>
        <w:rPr>
          <w:rFonts w:ascii="Arial" w:hAnsi="Arial" w:cs="Arial"/>
          <w:color w:val="auto"/>
          <w:szCs w:val="21"/>
          <w:highlight w:val="none"/>
        </w:rPr>
      </w:pPr>
      <w:r>
        <w:rPr>
          <w:rFonts w:ascii="Arial" w:hAnsi="Arial" w:cs="Arial"/>
          <w:b/>
          <w:bCs/>
          <w:color w:val="auto"/>
          <w:szCs w:val="21"/>
          <w:highlight w:val="none"/>
        </w:rPr>
        <w:t>8.2、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中标供应商承担。</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9.履约保证金</w:t>
      </w:r>
    </w:p>
    <w:p>
      <w:pPr>
        <w:spacing w:line="360" w:lineRule="auto"/>
        <w:rPr>
          <w:rFonts w:ascii="Arial" w:hAnsi="Arial" w:cs="Arial"/>
          <w:color w:val="auto"/>
          <w:szCs w:val="21"/>
          <w:highlight w:val="none"/>
        </w:rPr>
      </w:pPr>
      <w:r>
        <w:rPr>
          <w:rFonts w:hint="eastAsia"/>
          <w:color w:val="auto"/>
          <w:szCs w:val="21"/>
          <w:highlight w:val="none"/>
        </w:rPr>
        <w:t>无</w:t>
      </w:r>
      <w:r>
        <w:rPr>
          <w:rFonts w:hint="eastAsia" w:ascii="Arial" w:hAnsi="Arial" w:cs="Arial"/>
          <w:color w:val="auto"/>
          <w:szCs w:val="21"/>
          <w:highlight w:val="none"/>
        </w:rPr>
        <w:t>。</w:t>
      </w:r>
    </w:p>
    <w:p>
      <w:pPr>
        <w:spacing w:line="360" w:lineRule="auto"/>
        <w:rPr>
          <w:color w:val="auto"/>
          <w:szCs w:val="21"/>
          <w:highlight w:val="none"/>
        </w:rPr>
      </w:pPr>
      <w:r>
        <w:rPr>
          <w:rFonts w:hint="eastAsia"/>
          <w:color w:val="auto"/>
          <w:szCs w:val="21"/>
          <w:highlight w:val="none"/>
        </w:rPr>
        <w:t>10.包装和运输要求</w:t>
      </w:r>
    </w:p>
    <w:p>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pPr>
        <w:spacing w:line="360" w:lineRule="auto"/>
        <w:rPr>
          <w:color w:val="auto"/>
          <w:szCs w:val="21"/>
          <w:highlight w:val="none"/>
        </w:rPr>
      </w:pPr>
      <w:r>
        <w:rPr>
          <w:rFonts w:hint="eastAsia"/>
          <w:color w:val="auto"/>
          <w:szCs w:val="21"/>
          <w:highlight w:val="none"/>
        </w:rPr>
        <w:t>运输要求详见招标文件合同主要条款格式部分</w:t>
      </w:r>
    </w:p>
    <w:p>
      <w:pPr>
        <w:spacing w:line="360" w:lineRule="auto"/>
        <w:rPr>
          <w:color w:val="auto"/>
          <w:szCs w:val="21"/>
          <w:highlight w:val="none"/>
        </w:rPr>
      </w:pPr>
      <w:r>
        <w:rPr>
          <w:rFonts w:hint="eastAsia"/>
          <w:color w:val="auto"/>
          <w:szCs w:val="21"/>
          <w:highlight w:val="none"/>
        </w:rPr>
        <w:t>11.售后服务</w:t>
      </w:r>
    </w:p>
    <w:p>
      <w:pPr>
        <w:spacing w:line="360" w:lineRule="auto"/>
        <w:rPr>
          <w:color w:val="auto"/>
          <w:szCs w:val="21"/>
          <w:highlight w:val="none"/>
        </w:rPr>
      </w:pPr>
      <w:r>
        <w:rPr>
          <w:rFonts w:hint="eastAsia"/>
          <w:color w:val="auto"/>
          <w:szCs w:val="21"/>
          <w:highlight w:val="none"/>
        </w:rPr>
        <w:t>11.1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pPr>
        <w:spacing w:line="360" w:lineRule="auto"/>
        <w:rPr>
          <w:b/>
          <w:bCs/>
          <w:color w:val="auto"/>
          <w:szCs w:val="21"/>
          <w:highlight w:val="none"/>
        </w:rPr>
      </w:pPr>
      <w:r>
        <w:rPr>
          <w:rFonts w:hint="eastAsia"/>
          <w:b/>
          <w:bCs/>
          <w:color w:val="auto"/>
          <w:szCs w:val="21"/>
          <w:highlight w:val="none"/>
        </w:rPr>
        <w:t>11.2质量保证期：中标供应商应明确承诺招标文件采购需求部分如无特别要求，则质保期为自验收合格之日起</w:t>
      </w:r>
      <w:r>
        <w:rPr>
          <w:rFonts w:hint="eastAsia"/>
          <w:b/>
          <w:bCs/>
          <w:color w:val="auto"/>
          <w:szCs w:val="21"/>
          <w:highlight w:val="none"/>
          <w:lang w:val="en-US" w:eastAsia="zh-CN"/>
        </w:rPr>
        <w:t>整机</w:t>
      </w:r>
      <w:r>
        <w:rPr>
          <w:rFonts w:hint="eastAsia"/>
          <w:b/>
          <w:bCs/>
          <w:color w:val="auto"/>
          <w:szCs w:val="21"/>
          <w:highlight w:val="none"/>
        </w:rPr>
        <w:t>质保不少于</w:t>
      </w:r>
      <w:r>
        <w:rPr>
          <w:rFonts w:hint="eastAsia"/>
          <w:b/>
          <w:bCs/>
          <w:color w:val="auto"/>
          <w:szCs w:val="21"/>
          <w:highlight w:val="none"/>
          <w:lang w:val="en-US" w:eastAsia="zh-CN"/>
        </w:rPr>
        <w:t>3</w:t>
      </w:r>
      <w:r>
        <w:rPr>
          <w:rFonts w:hint="eastAsia"/>
          <w:b/>
          <w:bCs/>
          <w:color w:val="auto"/>
          <w:szCs w:val="21"/>
          <w:highlight w:val="none"/>
        </w:rPr>
        <w:t>年。</w:t>
      </w:r>
    </w:p>
    <w:p>
      <w:pPr>
        <w:spacing w:line="360" w:lineRule="auto"/>
        <w:rPr>
          <w:color w:val="auto"/>
          <w:szCs w:val="21"/>
          <w:highlight w:val="none"/>
        </w:rPr>
      </w:pPr>
      <w:r>
        <w:rPr>
          <w:rFonts w:hint="eastAsia"/>
          <w:color w:val="auto"/>
          <w:szCs w:val="21"/>
          <w:highlight w:val="none"/>
        </w:rPr>
        <w:t>11.3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pPr>
        <w:spacing w:line="360" w:lineRule="auto"/>
        <w:rPr>
          <w:color w:val="auto"/>
          <w:szCs w:val="21"/>
          <w:highlight w:val="none"/>
        </w:rPr>
      </w:pPr>
      <w:r>
        <w:rPr>
          <w:rFonts w:hint="eastAsia"/>
          <w:color w:val="auto"/>
          <w:szCs w:val="21"/>
          <w:highlight w:val="none"/>
        </w:rPr>
        <w:t>11.4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pPr>
        <w:spacing w:line="360" w:lineRule="auto"/>
        <w:rPr>
          <w:color w:val="auto"/>
          <w:szCs w:val="21"/>
          <w:highlight w:val="none"/>
        </w:rPr>
      </w:pPr>
      <w:r>
        <w:rPr>
          <w:rFonts w:hint="eastAsia"/>
          <w:color w:val="auto"/>
          <w:szCs w:val="21"/>
          <w:highlight w:val="none"/>
        </w:rPr>
        <w:t>12.保险</w:t>
      </w:r>
    </w:p>
    <w:p>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pPr>
        <w:spacing w:line="360" w:lineRule="auto"/>
        <w:rPr>
          <w:color w:val="auto"/>
          <w:szCs w:val="21"/>
          <w:highlight w:val="none"/>
        </w:rPr>
      </w:pPr>
      <w:r>
        <w:rPr>
          <w:rFonts w:hint="eastAsia"/>
          <w:color w:val="auto"/>
          <w:szCs w:val="21"/>
          <w:highlight w:val="none"/>
        </w:rPr>
        <w:t>13、其他要求</w:t>
      </w:r>
    </w:p>
    <w:p>
      <w:pPr>
        <w:spacing w:line="360" w:lineRule="auto"/>
        <w:rPr>
          <w:color w:val="auto"/>
          <w:szCs w:val="21"/>
          <w:highlight w:val="none"/>
        </w:rPr>
      </w:pPr>
      <w:r>
        <w:rPr>
          <w:rFonts w:hint="eastAsia"/>
          <w:color w:val="auto"/>
          <w:szCs w:val="21"/>
          <w:highlight w:val="none"/>
        </w:rPr>
        <w:t>13.1、其他未尽事宜由采购人和中标人在采购合同中详细约定。</w:t>
      </w:r>
    </w:p>
    <w:p>
      <w:pPr>
        <w:tabs>
          <w:tab w:val="left" w:pos="1470"/>
        </w:tabs>
        <w:spacing w:line="360" w:lineRule="auto"/>
        <w:rPr>
          <w:rFonts w:ascii="Arial" w:hAnsi="Arial" w:cs="Arial"/>
          <w:b/>
          <w:color w:val="auto"/>
          <w:highlight w:val="none"/>
        </w:rPr>
        <w:sectPr>
          <w:headerReference r:id="rId14" w:type="default"/>
          <w:type w:val="continuous"/>
          <w:pgSz w:w="11906" w:h="16838"/>
          <w:pgMar w:top="1418" w:right="1133" w:bottom="1246" w:left="1418" w:header="851" w:footer="797" w:gutter="0"/>
          <w:cols w:space="720" w:num="1"/>
          <w:docGrid w:linePitch="312" w:charSpace="0"/>
        </w:sectPr>
      </w:pPr>
      <w:r>
        <w:rPr>
          <w:rFonts w:hint="eastAsia"/>
          <w:color w:val="auto"/>
          <w:szCs w:val="21"/>
          <w:highlight w:val="none"/>
        </w:rPr>
        <w:t>13.2、投标人于投标文件中对所投本项目产品的技术参数要求作出真实、有效的响应和承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人负责承担全部赔偿责任。</w:t>
      </w:r>
    </w:p>
    <w:p>
      <w:pPr>
        <w:spacing w:line="360" w:lineRule="auto"/>
        <w:rPr>
          <w:rFonts w:ascii="Arial" w:hAnsi="Arial" w:cs="Arial"/>
          <w:color w:val="auto"/>
          <w:szCs w:val="21"/>
          <w:highlight w:val="none"/>
        </w:rPr>
      </w:pPr>
      <w:r>
        <w:rPr>
          <w:rFonts w:ascii="Arial" w:hAnsi="Arial" w:cs="Arial"/>
          <w:color w:val="auto"/>
          <w:szCs w:val="21"/>
          <w:highlight w:val="none"/>
        </w:rPr>
        <w:br w:type="page"/>
      </w:r>
    </w:p>
    <w:p>
      <w:pPr>
        <w:spacing w:line="360" w:lineRule="auto"/>
        <w:rPr>
          <w:rFonts w:ascii="Arial" w:hAnsi="Arial" w:cs="Arial"/>
          <w:color w:val="auto"/>
          <w:szCs w:val="21"/>
          <w:highlight w:val="none"/>
        </w:rPr>
      </w:pPr>
    </w:p>
    <w:bookmarkEnd w:id="19"/>
    <w:bookmarkEnd w:id="20"/>
    <w:p>
      <w:pPr>
        <w:pStyle w:val="8"/>
        <w:snapToGrid w:val="0"/>
        <w:spacing w:before="120" w:after="120" w:line="320" w:lineRule="exact"/>
        <w:jc w:val="center"/>
        <w:outlineLvl w:val="0"/>
        <w:rPr>
          <w:rFonts w:ascii="Arial" w:hAnsi="Arial" w:cs="Arial"/>
          <w:color w:val="auto"/>
          <w:sz w:val="32"/>
          <w:szCs w:val="32"/>
          <w:highlight w:val="none"/>
        </w:rPr>
      </w:pPr>
      <w:bookmarkStart w:id="22" w:name="_Toc28503"/>
      <w:r>
        <w:rPr>
          <w:rFonts w:ascii="Arial" w:hAnsi="Arial" w:cs="Arial"/>
          <w:color w:val="auto"/>
          <w:sz w:val="32"/>
          <w:szCs w:val="32"/>
          <w:highlight w:val="none"/>
        </w:rPr>
        <w:t>第三章  供应商须知</w:t>
      </w:r>
      <w:bookmarkEnd w:id="22"/>
      <w:bookmarkStart w:id="23" w:name="_Toc254970526"/>
      <w:bookmarkStart w:id="24" w:name="_Toc254970667"/>
    </w:p>
    <w:bookmarkEnd w:id="23"/>
    <w:bookmarkEnd w:id="24"/>
    <w:p>
      <w:pPr>
        <w:jc w:val="center"/>
        <w:rPr>
          <w:rFonts w:ascii="Arial" w:hAnsi="Arial" w:cs="Arial"/>
          <w:color w:val="auto"/>
          <w:sz w:val="28"/>
          <w:szCs w:val="36"/>
          <w:highlight w:val="none"/>
        </w:rPr>
      </w:pPr>
      <w:bookmarkStart w:id="25" w:name="_投标人须知前附表"/>
      <w:bookmarkEnd w:id="25"/>
      <w:bookmarkStart w:id="26" w:name="_Hlk19048934"/>
      <w:r>
        <w:rPr>
          <w:rFonts w:ascii="Arial" w:hAnsi="Arial" w:cs="Arial"/>
          <w:color w:val="auto"/>
          <w:sz w:val="28"/>
          <w:szCs w:val="36"/>
          <w:highlight w:val="none"/>
        </w:rPr>
        <w:t>供应商须知前附表</w:t>
      </w:r>
    </w:p>
    <w:tbl>
      <w:tblPr>
        <w:tblStyle w:val="14"/>
        <w:tblW w:w="9618" w:type="dxa"/>
        <w:tblInd w:w="-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1300"/>
        <w:gridCol w:w="74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auto"/>
                <w:szCs w:val="21"/>
                <w:highlight w:val="none"/>
              </w:rPr>
            </w:pPr>
            <w:r>
              <w:rPr>
                <w:rFonts w:ascii="Arial" w:hAnsi="Arial" w:cs="Arial"/>
                <w:b/>
                <w:color w:val="auto"/>
                <w:szCs w:val="21"/>
                <w:highlight w:val="none"/>
              </w:rPr>
              <w:t>条款号</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auto"/>
                <w:szCs w:val="21"/>
                <w:highlight w:val="none"/>
              </w:rPr>
            </w:pPr>
            <w:r>
              <w:rPr>
                <w:rFonts w:ascii="Arial" w:hAnsi="Arial" w:cs="Arial"/>
                <w:b/>
                <w:color w:val="auto"/>
                <w:szCs w:val="21"/>
                <w:highlight w:val="none"/>
              </w:rPr>
              <w:t>要点</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auto"/>
                <w:szCs w:val="21"/>
                <w:highlight w:val="none"/>
              </w:rPr>
            </w:pPr>
            <w:r>
              <w:rPr>
                <w:rFonts w:ascii="Arial" w:hAnsi="Arial" w:cs="Arial"/>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1.3.1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项目基本信息</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Arial" w:hAnsi="Arial" w:eastAsia="宋体" w:cs="Arial"/>
                <w:color w:val="auto"/>
                <w:highlight w:val="none"/>
                <w:lang w:eastAsia="zh-CN"/>
              </w:rPr>
            </w:pPr>
            <w:r>
              <w:rPr>
                <w:rFonts w:ascii="Arial" w:hAnsi="Arial" w:cs="Arial"/>
                <w:color w:val="auto"/>
                <w:highlight w:val="none"/>
              </w:rPr>
              <w:t>项目名称：</w:t>
            </w:r>
            <w:r>
              <w:rPr>
                <w:rFonts w:hint="eastAsia" w:ascii="Arial" w:hAnsi="Arial" w:cs="Arial"/>
                <w:color w:val="auto"/>
                <w:highlight w:val="none"/>
                <w:lang w:eastAsia="zh-CN"/>
              </w:rPr>
              <w:t>医疗设备采购项目（C型臂X成像系统、全自动流式细胞仪）</w:t>
            </w:r>
          </w:p>
          <w:p>
            <w:pPr>
              <w:spacing w:line="300" w:lineRule="exact"/>
              <w:jc w:val="left"/>
              <w:rPr>
                <w:rFonts w:hint="eastAsia" w:ascii="Arial" w:hAnsi="Arial" w:eastAsia="宋体" w:cs="Arial"/>
                <w:color w:val="auto"/>
                <w:highlight w:val="none"/>
                <w:lang w:eastAsia="zh-CN"/>
              </w:rPr>
            </w:pPr>
            <w:r>
              <w:rPr>
                <w:rFonts w:ascii="Arial" w:hAnsi="Arial" w:cs="Arial"/>
                <w:color w:val="auto"/>
                <w:highlight w:val="none"/>
              </w:rPr>
              <w:t>项目编号：</w:t>
            </w:r>
            <w:r>
              <w:rPr>
                <w:rFonts w:hint="eastAsia" w:ascii="Arial" w:hAnsi="Arial" w:cs="Arial"/>
                <w:color w:val="auto"/>
                <w:highlight w:val="none"/>
                <w:lang w:eastAsia="zh-CN"/>
              </w:rPr>
              <w:t>GXZC2026-G1-000175-JDZB</w:t>
            </w:r>
          </w:p>
          <w:p>
            <w:pPr>
              <w:spacing w:line="300" w:lineRule="exact"/>
              <w:jc w:val="left"/>
              <w:rPr>
                <w:rFonts w:ascii="Arial" w:hAnsi="Arial" w:cs="Arial"/>
                <w:color w:val="auto"/>
                <w:szCs w:val="21"/>
                <w:highlight w:val="none"/>
                <w:u w:val="single"/>
              </w:rPr>
            </w:pPr>
            <w:r>
              <w:rPr>
                <w:rFonts w:ascii="Arial" w:hAnsi="Arial" w:cs="Arial"/>
                <w:color w:val="auto"/>
                <w:highlight w:val="none"/>
              </w:rPr>
              <w:t>采购计划文号：</w:t>
            </w:r>
            <w:r>
              <w:rPr>
                <w:rFonts w:hint="eastAsia" w:ascii="Arial" w:hAnsi="Arial" w:cs="Arial"/>
                <w:color w:val="auto"/>
                <w:highlight w:val="none"/>
              </w:rPr>
              <w:t>广西政采[2025]26381号</w:t>
            </w:r>
            <w:r>
              <w:rPr>
                <w:rFonts w:ascii="Arial" w:hAnsi="Arial" w:cs="Arial"/>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1.3.2</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lang w:val="zh-CN"/>
              </w:rPr>
            </w:pPr>
            <w:r>
              <w:rPr>
                <w:rFonts w:ascii="Arial" w:hAnsi="Arial" w:cs="Arial"/>
                <w:color w:val="auto"/>
                <w:szCs w:val="21"/>
                <w:highlight w:val="none"/>
                <w:lang w:val="zh-CN"/>
              </w:rPr>
              <w:t>采购方式</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1.4</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lang w:val="zh-CN"/>
              </w:rPr>
            </w:pPr>
            <w:r>
              <w:rPr>
                <w:rFonts w:ascii="Arial" w:hAnsi="Arial" w:cs="Arial"/>
                <w:color w:val="auto"/>
                <w:szCs w:val="21"/>
                <w:highlight w:val="none"/>
                <w:lang w:val="zh-CN"/>
              </w:rPr>
              <w:t>促进中小企业发展措施</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kern w:val="0"/>
                <w:szCs w:val="21"/>
                <w:highlight w:val="none"/>
              </w:rPr>
              <w:t>本项目非专门面向中小微企业采购。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1.5.1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lang w:val="zh-CN"/>
              </w:rPr>
              <w:t>供应商资格条件</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75" w:type="dxa"/>
            <w:tcBorders>
              <w:top w:val="single" w:color="auto" w:sz="4" w:space="0"/>
              <w:left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bookmarkStart w:id="27" w:name="_Hlk85555568"/>
            <w:r>
              <w:rPr>
                <w:rFonts w:ascii="Arial" w:hAnsi="Arial" w:cs="Arial"/>
                <w:b/>
                <w:color w:val="auto"/>
                <w:szCs w:val="21"/>
                <w:highlight w:val="none"/>
              </w:rPr>
              <w:t>1.5.3</w:t>
            </w:r>
          </w:p>
        </w:tc>
        <w:tc>
          <w:tcPr>
            <w:tcW w:w="1300" w:type="dxa"/>
            <w:tcBorders>
              <w:top w:val="single" w:color="auto" w:sz="4" w:space="0"/>
              <w:left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联合体</w:t>
            </w:r>
          </w:p>
        </w:tc>
        <w:tc>
          <w:tcPr>
            <w:tcW w:w="7443" w:type="dxa"/>
            <w:tcBorders>
              <w:top w:val="single" w:color="auto" w:sz="4" w:space="0"/>
              <w:left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是否接受联合体详见招标公告</w:t>
            </w:r>
          </w:p>
        </w:tc>
      </w:tr>
      <w:bookmarkEnd w:id="27"/>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1.6</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踏勘</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highlight w:val="none"/>
              </w:rPr>
              <w:t>不组织。</w:t>
            </w:r>
            <w:r>
              <w:rPr>
                <w:rFonts w:ascii="Arial" w:hAnsi="Arial" w:cs="Arial"/>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1.7.2</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分包</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是否接受分包详见招标公告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hint="eastAsia"/>
                <w:b/>
                <w:color w:val="auto"/>
                <w:szCs w:val="21"/>
                <w:highlight w:val="none"/>
                <w:lang w:val="en-US" w:eastAsia="zh-CN"/>
              </w:rPr>
              <w:t>1.9</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hint="eastAsia"/>
                <w:color w:val="auto"/>
                <w:szCs w:val="21"/>
                <w:highlight w:val="none"/>
              </w:rPr>
              <w:t>支持本国产品</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hint="eastAsia"/>
                <w:color w:val="auto"/>
                <w:szCs w:val="21"/>
                <w:highlight w:val="none"/>
                <w:lang w:eastAsia="zh-CN"/>
              </w:rPr>
              <w:t>☑</w:t>
            </w:r>
            <w:r>
              <w:rPr>
                <w:rFonts w:hint="eastAsia"/>
                <w:color w:val="auto"/>
                <w:szCs w:val="21"/>
                <w:highlight w:val="none"/>
              </w:rPr>
              <w:t>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2.3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招标文件澄清、修改</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在招标公告发布媒介发布。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2.3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确认收到澄清、修改发布的方式</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澄清、修改文件自招标公告发布媒体发布之日起，视为供应商已收到该澄清、修改。供应商未及时关注招标公告发布媒体造成的损失，由供应商自行负责。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3.4.1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投标有效期</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投标截止之日起90天。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3.5</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投标保证金</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Arial" w:hAnsi="Arial" w:cs="Arial"/>
                <w:color w:val="auto"/>
                <w:szCs w:val="21"/>
                <w:highlight w:val="none"/>
              </w:rPr>
            </w:pPr>
            <w:r>
              <w:rPr>
                <w:rFonts w:ascii="Arial" w:hAnsi="Arial" w:cs="Arial"/>
                <w:color w:val="auto"/>
                <w:highlight w:val="none"/>
              </w:rPr>
              <w:t>本项目无需缴纳投标保证金。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75" w:type="dxa"/>
            <w:tcBorders>
              <w:left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3.6</w:t>
            </w:r>
          </w:p>
        </w:tc>
        <w:tc>
          <w:tcPr>
            <w:tcW w:w="1300" w:type="dxa"/>
            <w:tcBorders>
              <w:top w:val="single" w:color="auto" w:sz="4" w:space="0"/>
              <w:left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投标文件的编制</w:t>
            </w:r>
          </w:p>
        </w:tc>
        <w:tc>
          <w:tcPr>
            <w:tcW w:w="7443" w:type="dxa"/>
            <w:tcBorders>
              <w:top w:val="single" w:color="auto" w:sz="4" w:space="0"/>
              <w:left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投标文件应按第六章投标文件格式分别编制并使用下载的广西政府采购云平台新版客户端制作并上传。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3.7</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投标文件递交截止时间及开标时间</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kern w:val="0"/>
                <w:szCs w:val="21"/>
                <w:highlight w:val="none"/>
              </w:rPr>
              <w:t>见招标公告要求</w:t>
            </w:r>
            <w:r>
              <w:rPr>
                <w:rFonts w:ascii="Arial" w:hAnsi="Arial" w:cs="Arial"/>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4.2</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0"/>
                <w:highlight w:val="none"/>
              </w:rPr>
            </w:pPr>
            <w:r>
              <w:rPr>
                <w:rFonts w:ascii="Arial" w:hAnsi="Arial" w:cs="Arial"/>
                <w:color w:val="auto"/>
                <w:szCs w:val="21"/>
                <w:highlight w:val="none"/>
              </w:rPr>
              <w:t>备份投标文件</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rPr>
            </w:pPr>
            <w:r>
              <w:rPr>
                <w:rFonts w:ascii="Arial" w:hAnsi="Arial" w:cs="Arial"/>
                <w:color w:val="auto"/>
                <w:szCs w:val="21"/>
                <w:highlight w:val="none"/>
              </w:rPr>
              <w:t>本项目</w:t>
            </w:r>
            <w:r>
              <w:rPr>
                <w:rFonts w:ascii="Arial" w:hAnsi="Arial" w:cs="Arial"/>
                <w:color w:val="auto"/>
                <w:sz w:val="22"/>
                <w:szCs w:val="22"/>
                <w:highlight w:val="none"/>
              </w:rPr>
              <w:sym w:font="Wingdings 2" w:char="F052"/>
            </w:r>
            <w:r>
              <w:rPr>
                <w:rFonts w:ascii="Arial" w:hAnsi="Arial" w:cs="Arial"/>
                <w:color w:val="auto"/>
                <w:szCs w:val="21"/>
                <w:highlight w:val="none"/>
              </w:rPr>
              <w:t>接受   □不接受备份投标文件</w:t>
            </w:r>
          </w:p>
          <w:p>
            <w:pPr>
              <w:spacing w:line="276" w:lineRule="auto"/>
              <w:rPr>
                <w:rFonts w:ascii="Arial" w:hAnsi="Arial" w:cs="Arial"/>
                <w:color w:val="auto"/>
                <w:sz w:val="22"/>
                <w:szCs w:val="22"/>
                <w:highlight w:val="none"/>
              </w:rPr>
            </w:pPr>
            <w:r>
              <w:rPr>
                <w:rFonts w:ascii="Arial" w:hAnsi="Arial" w:cs="Arial"/>
                <w:color w:val="auto"/>
                <w:szCs w:val="21"/>
                <w:highlight w:val="none"/>
              </w:rPr>
              <w:t>以</w:t>
            </w:r>
            <w:r>
              <w:rPr>
                <w:rFonts w:ascii="Arial" w:hAnsi="Arial" w:cs="Arial"/>
                <w:color w:val="auto"/>
                <w:kern w:val="0"/>
                <w:szCs w:val="21"/>
                <w:highlight w:val="none"/>
              </w:rPr>
              <w:t>广西政府采购云平台</w:t>
            </w:r>
            <w:r>
              <w:rPr>
                <w:rFonts w:ascii="Arial" w:hAnsi="Arial" w:cs="Arial"/>
                <w:color w:val="auto"/>
                <w:szCs w:val="21"/>
                <w:highlight w:val="none"/>
              </w:rPr>
              <w:t>自动生成的备份文件为依据，当项目允许接受备份</w:t>
            </w:r>
            <w:r>
              <w:rPr>
                <w:rFonts w:hint="eastAsia" w:ascii="Arial" w:hAnsi="Arial" w:cs="Arial"/>
                <w:color w:val="auto"/>
                <w:szCs w:val="21"/>
                <w:highlight w:val="none"/>
              </w:rPr>
              <w:t>投标文件</w:t>
            </w:r>
            <w:r>
              <w:rPr>
                <w:rFonts w:ascii="Arial" w:hAnsi="Arial" w:cs="Arial"/>
                <w:color w:val="auto"/>
                <w:szCs w:val="21"/>
                <w:highlight w:val="none"/>
              </w:rPr>
              <w:t>时，供应商才可以按规定上传备份投标文件。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4.3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0"/>
                <w:highlight w:val="none"/>
              </w:rPr>
              <w:t>演示</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rPr>
            </w:pPr>
            <w:r>
              <w:rPr>
                <w:rFonts w:ascii="Arial" w:hAnsi="Arial" w:cs="Arial"/>
                <w:color w:val="auto"/>
                <w:szCs w:val="21"/>
                <w:highlight w:val="none"/>
              </w:rPr>
              <w:t>本项目无演示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4.4</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0"/>
                <w:highlight w:val="none"/>
              </w:rPr>
              <w:t>样品</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rPr>
            </w:pPr>
            <w:r>
              <w:rPr>
                <w:rFonts w:ascii="Arial" w:hAnsi="Arial" w:cs="Arial"/>
                <w:color w:val="auto"/>
                <w:szCs w:val="21"/>
                <w:highlight w:val="none"/>
              </w:rPr>
              <w:t>本项目无需提供样品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6.3.5</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pPr>
              <w:spacing w:line="300" w:lineRule="exact"/>
              <w:jc w:val="center"/>
              <w:rPr>
                <w:rFonts w:ascii="Arial" w:hAnsi="Arial" w:cs="Arial"/>
                <w:color w:val="auto"/>
                <w:szCs w:val="21"/>
                <w:highlight w:val="none"/>
              </w:rPr>
            </w:pP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评审中出现下列情形之一的，评审委员会应当启动异常低价响应审查程序：</w:t>
            </w:r>
          </w:p>
          <w:p>
            <w:pPr>
              <w:spacing w:line="276" w:lineRule="auto"/>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pPr>
              <w:spacing w:line="276"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pPr>
              <w:spacing w:line="276"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（3）投标（响应）报价低于采购项目最高限价45%的，即投标（响应）报价&lt;采购项目最高限价×45%；</w:t>
            </w:r>
          </w:p>
          <w:p>
            <w:pPr>
              <w:spacing w:line="276"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（4）评审委员会基于专业判断，认为供应商报价过低，有可能影响产品质量或者不能诚信履约的其他情形。</w:t>
            </w:r>
          </w:p>
          <w:p>
            <w:pPr>
              <w:pStyle w:val="2"/>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sym w:font="Wingdings 2" w:char="00A3"/>
            </w:r>
            <w:r>
              <w:rPr>
                <w:rFonts w:hint="eastAsia"/>
                <w:color w:val="000000" w:themeColor="text1"/>
                <w:sz w:val="21"/>
                <w:szCs w:val="21"/>
                <w:highlight w:val="none"/>
                <w:lang w:val="en-US" w:eastAsia="zh-CN"/>
                <w14:textFill>
                  <w14:solidFill>
                    <w14:schemeClr w14:val="tx1"/>
                  </w14:solidFill>
                </w14:textFill>
              </w:rPr>
              <w:t>评审中出现下列情形之一的，评审委员会应当启动异常低价响应审查程序</w:t>
            </w:r>
            <w:r>
              <w:rPr>
                <w:rFonts w:hint="eastAsia"/>
                <w:color w:val="000000" w:themeColor="text1"/>
                <w:sz w:val="21"/>
                <w:szCs w:val="21"/>
                <w:highlight w:val="none"/>
                <w:lang w:eastAsia="zh-CN"/>
                <w14:textFill>
                  <w14:solidFill>
                    <w14:schemeClr w14:val="tx1"/>
                  </w14:solidFill>
                </w14:textFill>
              </w:rPr>
              <w:t>：</w:t>
            </w:r>
          </w:p>
          <w:p>
            <w:pPr>
              <w:pStyle w:val="2"/>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（1）投标（响应）报价低于全部通过符合性审查供应商投标（响应）报价平均值</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%的，即投标（响应）报价&lt;全部通过符合性审查供应商投标（响应）报价平均值×</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w:t>
            </w:r>
          </w:p>
          <w:p>
            <w:pPr>
              <w:pStyle w:val="2"/>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（2）投标（响应）报价低于通过符合性审查的次低报价供应商投标（响应）报价</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%的，即投标（响应）报价&lt;通过符合性审查的次低报价供应商投标（响应）报价×</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w:t>
            </w:r>
          </w:p>
          <w:p>
            <w:pPr>
              <w:pStyle w:val="2"/>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（3）投标（响应）报价低于采购项目最高限价</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%的，即投标（响应）报价&lt;采购项目最高限价×</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w:t>
            </w:r>
          </w:p>
          <w:p>
            <w:pPr>
              <w:spacing w:line="276" w:lineRule="auto"/>
              <w:rPr>
                <w:rFonts w:ascii="Arial" w:hAnsi="Arial" w:cs="Arial"/>
                <w:color w:val="auto"/>
                <w:szCs w:val="21"/>
                <w:highlight w:val="none"/>
              </w:rPr>
            </w:pPr>
            <w:r>
              <w:rPr>
                <w:rFonts w:hint="eastAsia"/>
                <w:color w:val="000000" w:themeColor="text1"/>
                <w:sz w:val="21"/>
                <w:szCs w:val="21"/>
                <w:highlight w:val="none"/>
                <w:lang w:val="en-US" w:eastAsia="zh-CN"/>
                <w14:textFill>
                  <w14:solidFill>
                    <w14:schemeClr w14:val="tx1"/>
                  </w14:solidFill>
                </w14:textFill>
              </w:rPr>
              <w:t>（4）评审委员会基于专业判断，认为供应商报价过低，有可能影响产品质量或者不能诚信履约的其他情形。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6.3.6</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相同品牌推荐方式</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rPr>
            </w:pPr>
            <w:r>
              <w:rPr>
                <w:rFonts w:ascii="Arial" w:hAnsi="Arial" w:cs="Arial"/>
                <w:color w:val="auto"/>
                <w:szCs w:val="21"/>
                <w:highlight w:val="none"/>
              </w:rPr>
              <w:t>采购人委托评审委员会确定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6.5.1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结果公告</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采购代理机构在采购人依法确认中标人后2个工作日内在招标公告发布的媒体上发布结果公告。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6.5.2</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中标通知书</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中标人到代理机构领取中标通知书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6.5.3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招标结果通知书</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采购代理机构通过</w:t>
            </w:r>
            <w:r>
              <w:rPr>
                <w:rFonts w:ascii="Arial" w:hAnsi="Arial" w:cs="Arial"/>
                <w:color w:val="auto"/>
                <w:kern w:val="0"/>
                <w:szCs w:val="21"/>
                <w:highlight w:val="none"/>
              </w:rPr>
              <w:t>广西政府采购云平台</w:t>
            </w:r>
            <w:r>
              <w:rPr>
                <w:rFonts w:ascii="Arial" w:hAnsi="Arial" w:cs="Arial"/>
                <w:color w:val="auto"/>
                <w:szCs w:val="21"/>
                <w:highlight w:val="none"/>
              </w:rPr>
              <w:t>发出招标结果通知书</w:t>
            </w:r>
          </w:p>
          <w:p>
            <w:pPr>
              <w:spacing w:line="300" w:lineRule="exact"/>
              <w:jc w:val="left"/>
              <w:rPr>
                <w:rFonts w:ascii="Arial" w:hAnsi="Arial" w:cs="Arial"/>
                <w:color w:val="auto"/>
                <w:szCs w:val="21"/>
                <w:highlight w:val="none"/>
              </w:rPr>
            </w:pPr>
            <w:r>
              <w:rPr>
                <w:rFonts w:ascii="Arial" w:hAnsi="Arial" w:cs="Arial"/>
                <w:color w:val="auto"/>
                <w:szCs w:val="21"/>
                <w:highlight w:val="none"/>
              </w:rPr>
              <w:t>招标结果通知书在广西政府采购云平台推送之日起，视为中标人已收到，中标人自行承担未及时查收的后果。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8.1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质疑</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pPr>
              <w:spacing w:line="300" w:lineRule="exact"/>
              <w:jc w:val="left"/>
              <w:rPr>
                <w:rFonts w:ascii="Arial" w:hAnsi="Arial" w:cs="Arial"/>
                <w:color w:val="auto"/>
                <w:szCs w:val="21"/>
                <w:highlight w:val="none"/>
              </w:rPr>
            </w:pPr>
            <w:r>
              <w:rPr>
                <w:rFonts w:ascii="Arial" w:hAnsi="Arial"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0"/>
                <w:highlight w:val="none"/>
              </w:rPr>
              <w:t>代理服务费</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tabs>
                <w:tab w:val="left" w:pos="1102"/>
              </w:tabs>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szCs w:val="20"/>
                <w:highlight w:val="none"/>
              </w:rPr>
              <w:t>代理服务费</w:t>
            </w:r>
          </w:p>
          <w:p>
            <w:pPr>
              <w:spacing w:line="300" w:lineRule="exact"/>
              <w:jc w:val="left"/>
              <w:rPr>
                <w:rFonts w:ascii="Arial" w:hAnsi="Arial" w:cs="Arial"/>
                <w:color w:val="auto"/>
                <w:highlight w:val="none"/>
              </w:rPr>
            </w:pPr>
            <w:r>
              <w:rPr>
                <w:rFonts w:hint="eastAsia" w:ascii="Arial" w:hAnsi="Arial" w:cs="Arial"/>
                <w:color w:val="auto"/>
                <w:szCs w:val="21"/>
                <w:highlight w:val="none"/>
              </w:rPr>
              <w:t>（招标代理机构</w:t>
            </w:r>
            <w:r>
              <w:rPr>
                <w:rFonts w:ascii="Arial" w:hAnsi="Arial" w:cs="Arial"/>
                <w:color w:val="auto"/>
                <w:szCs w:val="21"/>
                <w:highlight w:val="none"/>
              </w:rPr>
              <w:t>向</w:t>
            </w:r>
            <w:r>
              <w:rPr>
                <w:rFonts w:hint="eastAsia" w:ascii="Arial" w:hAnsi="Arial" w:cs="Arial"/>
                <w:color w:val="auto"/>
                <w:szCs w:val="21"/>
                <w:highlight w:val="none"/>
              </w:rPr>
              <w:t>中标人</w:t>
            </w:r>
            <w:r>
              <w:rPr>
                <w:rFonts w:ascii="Arial" w:hAnsi="Arial" w:cs="Arial"/>
                <w:color w:val="auto"/>
                <w:szCs w:val="21"/>
                <w:highlight w:val="none"/>
              </w:rPr>
              <w:t>收取代理服务费。本项目代理服务费按照《招标代理服务费管理暂行办法》</w:t>
            </w:r>
            <w:r>
              <w:rPr>
                <w:rFonts w:hint="eastAsia" w:ascii="Arial" w:hAnsi="Arial" w:cs="Arial"/>
                <w:color w:val="auto"/>
                <w:szCs w:val="21"/>
                <w:highlight w:val="none"/>
              </w:rPr>
              <w:t>（</w:t>
            </w:r>
            <w:r>
              <w:rPr>
                <w:rFonts w:ascii="Arial" w:hAnsi="Arial" w:cs="Arial"/>
                <w:color w:val="auto"/>
                <w:szCs w:val="21"/>
                <w:highlight w:val="none"/>
              </w:rPr>
              <w:t>计价格﹝2002﹞1980号</w:t>
            </w:r>
            <w:r>
              <w:rPr>
                <w:rFonts w:hint="eastAsia" w:ascii="Arial" w:hAnsi="Arial" w:cs="Arial"/>
                <w:color w:val="auto"/>
                <w:szCs w:val="21"/>
                <w:highlight w:val="none"/>
              </w:rPr>
              <w:t>）</w:t>
            </w:r>
            <w:r>
              <w:rPr>
                <w:rFonts w:ascii="Arial" w:hAnsi="Arial" w:cs="Arial"/>
                <w:color w:val="auto"/>
                <w:szCs w:val="21"/>
                <w:highlight w:val="none"/>
              </w:rPr>
              <w:t>、《国家发展改革委关于降低部分建设项目收费标准规范收费行为等有关问题的通知》</w:t>
            </w:r>
            <w:r>
              <w:rPr>
                <w:rFonts w:hint="eastAsia" w:ascii="Arial" w:hAnsi="Arial" w:cs="Arial"/>
                <w:color w:val="auto"/>
                <w:szCs w:val="21"/>
                <w:highlight w:val="none"/>
              </w:rPr>
              <w:t>（</w:t>
            </w:r>
            <w:r>
              <w:rPr>
                <w:rFonts w:ascii="Arial" w:hAnsi="Arial" w:cs="Arial"/>
                <w:color w:val="auto"/>
                <w:szCs w:val="21"/>
                <w:highlight w:val="none"/>
              </w:rPr>
              <w:t>发改价格﹝2011﹞534号</w:t>
            </w:r>
            <w:r>
              <w:rPr>
                <w:rFonts w:hint="eastAsia" w:ascii="Arial" w:hAnsi="Arial" w:cs="Arial"/>
                <w:color w:val="auto"/>
                <w:szCs w:val="21"/>
                <w:highlight w:val="none"/>
              </w:rPr>
              <w:t>）</w:t>
            </w:r>
            <w:r>
              <w:rPr>
                <w:rFonts w:ascii="Arial" w:hAnsi="Arial" w:cs="Arial"/>
                <w:color w:val="auto"/>
                <w:szCs w:val="21"/>
                <w:highlight w:val="none"/>
              </w:rPr>
              <w:t>规定的</w:t>
            </w:r>
            <w:r>
              <w:rPr>
                <w:rFonts w:hint="eastAsia" w:ascii="Arial" w:hAnsi="Arial" w:cs="Arial"/>
                <w:color w:val="auto"/>
                <w:szCs w:val="21"/>
                <w:highlight w:val="none"/>
              </w:rPr>
              <w:t>80%</w:t>
            </w:r>
            <w:r>
              <w:rPr>
                <w:rFonts w:ascii="Arial" w:hAnsi="Arial" w:cs="Arial"/>
                <w:color w:val="auto"/>
                <w:szCs w:val="21"/>
                <w:highlight w:val="none"/>
              </w:rPr>
              <w:t>采用差额定率累进法计算。</w:t>
            </w:r>
            <w:r>
              <w:rPr>
                <w:rFonts w:ascii="Arial" w:hAnsi="Arial" w:cs="Arial"/>
                <w:color w:val="auto"/>
                <w:highlight w:val="none"/>
              </w:rPr>
              <w:t>具体费率如下：</w:t>
            </w:r>
          </w:p>
          <w:p>
            <w:pPr>
              <w:spacing w:line="288" w:lineRule="auto"/>
              <w:jc w:val="left"/>
              <w:rPr>
                <w:rFonts w:ascii="Arial" w:hAnsi="Arial" w:cs="Arial"/>
                <w:color w:val="auto"/>
                <w:highlight w:val="none"/>
              </w:rPr>
            </w:pPr>
            <w:r>
              <w:rPr>
                <w:rFonts w:ascii="Arial" w:hAnsi="Arial" w:cs="Arial"/>
                <w:color w:val="auto"/>
                <w:highlight w:val="none"/>
              </w:rPr>
              <w:t>①</w:t>
            </w:r>
            <w:r>
              <w:rPr>
                <w:rFonts w:hint="eastAsia" w:ascii="Arial" w:hAnsi="Arial" w:cs="Arial"/>
                <w:color w:val="auto"/>
                <w:highlight w:val="none"/>
              </w:rPr>
              <w:t>中标</w:t>
            </w:r>
            <w:r>
              <w:rPr>
                <w:rFonts w:ascii="Arial" w:hAnsi="Arial" w:cs="Arial"/>
                <w:color w:val="auto"/>
                <w:highlight w:val="none"/>
              </w:rPr>
              <w:t>金额在100万元以下的：</w:t>
            </w:r>
          </w:p>
          <w:p>
            <w:pPr>
              <w:spacing w:line="288" w:lineRule="auto"/>
              <w:jc w:val="left"/>
              <w:rPr>
                <w:rFonts w:ascii="Arial" w:hAnsi="Arial" w:cs="Arial"/>
                <w:color w:val="auto"/>
                <w:highlight w:val="none"/>
              </w:rPr>
            </w:pPr>
            <w:r>
              <w:rPr>
                <w:rFonts w:ascii="Arial" w:hAnsi="Arial" w:cs="Arial"/>
                <w:color w:val="auto"/>
                <w:highlight w:val="none"/>
              </w:rPr>
              <w:t>货物1.5％；服务招标1.5％；工程招标1.0％；</w:t>
            </w:r>
          </w:p>
          <w:p>
            <w:pPr>
              <w:spacing w:line="288" w:lineRule="auto"/>
              <w:jc w:val="left"/>
              <w:rPr>
                <w:rFonts w:ascii="Arial" w:hAnsi="Arial" w:cs="Arial"/>
                <w:color w:val="auto"/>
                <w:highlight w:val="none"/>
              </w:rPr>
            </w:pPr>
            <w:r>
              <w:rPr>
                <w:rFonts w:ascii="Arial" w:hAnsi="Arial" w:cs="Arial"/>
                <w:color w:val="auto"/>
                <w:highlight w:val="none"/>
              </w:rPr>
              <w:t>②</w:t>
            </w:r>
            <w:r>
              <w:rPr>
                <w:rFonts w:hint="eastAsia" w:ascii="Arial" w:hAnsi="Arial" w:cs="Arial"/>
                <w:color w:val="auto"/>
                <w:highlight w:val="none"/>
              </w:rPr>
              <w:t>中标</w:t>
            </w:r>
            <w:r>
              <w:rPr>
                <w:rFonts w:ascii="Arial" w:hAnsi="Arial" w:cs="Arial"/>
                <w:color w:val="auto"/>
                <w:highlight w:val="none"/>
              </w:rPr>
              <w:t>金额在100-500万元之间：</w:t>
            </w:r>
          </w:p>
          <w:p>
            <w:pPr>
              <w:spacing w:line="288" w:lineRule="auto"/>
              <w:jc w:val="left"/>
              <w:rPr>
                <w:rFonts w:ascii="Arial" w:hAnsi="Arial" w:cs="Arial"/>
                <w:color w:val="auto"/>
                <w:highlight w:val="none"/>
              </w:rPr>
            </w:pPr>
            <w:r>
              <w:rPr>
                <w:rFonts w:ascii="Arial" w:hAnsi="Arial" w:cs="Arial"/>
                <w:color w:val="auto"/>
                <w:highlight w:val="none"/>
              </w:rPr>
              <w:t>货物1.1％；服务招标0.8％；工程招标0.7％；</w:t>
            </w:r>
          </w:p>
          <w:p>
            <w:pPr>
              <w:spacing w:line="288" w:lineRule="auto"/>
              <w:jc w:val="left"/>
              <w:rPr>
                <w:rFonts w:ascii="Arial" w:hAnsi="Arial" w:cs="Arial"/>
                <w:color w:val="auto"/>
                <w:highlight w:val="none"/>
              </w:rPr>
            </w:pPr>
            <w:r>
              <w:rPr>
                <w:rFonts w:ascii="Arial" w:hAnsi="Arial" w:cs="Arial"/>
                <w:color w:val="auto"/>
                <w:highlight w:val="none"/>
              </w:rPr>
              <w:t>③</w:t>
            </w:r>
            <w:r>
              <w:rPr>
                <w:rFonts w:hint="eastAsia" w:ascii="Arial" w:hAnsi="Arial" w:cs="Arial"/>
                <w:color w:val="auto"/>
                <w:highlight w:val="none"/>
              </w:rPr>
              <w:t>中标</w:t>
            </w:r>
            <w:r>
              <w:rPr>
                <w:rFonts w:ascii="Arial" w:hAnsi="Arial" w:cs="Arial"/>
                <w:color w:val="auto"/>
                <w:highlight w:val="none"/>
              </w:rPr>
              <w:t>金额在500-1000万元之间：</w:t>
            </w:r>
          </w:p>
          <w:p>
            <w:pPr>
              <w:spacing w:line="288" w:lineRule="auto"/>
              <w:jc w:val="left"/>
              <w:rPr>
                <w:rFonts w:ascii="Arial" w:hAnsi="Arial" w:cs="Arial"/>
                <w:color w:val="auto"/>
                <w:highlight w:val="none"/>
              </w:rPr>
            </w:pPr>
            <w:r>
              <w:rPr>
                <w:rFonts w:ascii="Arial" w:hAnsi="Arial" w:cs="Arial"/>
                <w:color w:val="auto"/>
                <w:highlight w:val="none"/>
              </w:rPr>
              <w:t>货物0.8％；服务招标0.45％；工程招标0.55％；</w:t>
            </w:r>
          </w:p>
          <w:p>
            <w:pPr>
              <w:spacing w:line="288" w:lineRule="auto"/>
              <w:jc w:val="left"/>
              <w:rPr>
                <w:rFonts w:ascii="Arial" w:hAnsi="Arial" w:cs="Arial"/>
                <w:color w:val="auto"/>
                <w:highlight w:val="none"/>
              </w:rPr>
            </w:pPr>
            <w:r>
              <w:rPr>
                <w:rFonts w:ascii="Arial" w:hAnsi="Arial" w:cs="Arial"/>
                <w:color w:val="auto"/>
                <w:highlight w:val="none"/>
              </w:rPr>
              <w:t>④</w:t>
            </w:r>
            <w:r>
              <w:rPr>
                <w:rFonts w:hint="eastAsia" w:ascii="Arial" w:hAnsi="Arial" w:cs="Arial"/>
                <w:color w:val="auto"/>
                <w:highlight w:val="none"/>
              </w:rPr>
              <w:t>中标</w:t>
            </w:r>
            <w:r>
              <w:rPr>
                <w:rFonts w:ascii="Arial" w:hAnsi="Arial" w:cs="Arial"/>
                <w:color w:val="auto"/>
                <w:highlight w:val="none"/>
              </w:rPr>
              <w:t>金额在1000-5000万元之间：</w:t>
            </w:r>
          </w:p>
          <w:p>
            <w:pPr>
              <w:spacing w:line="288" w:lineRule="auto"/>
              <w:jc w:val="left"/>
              <w:rPr>
                <w:rFonts w:ascii="Arial" w:hAnsi="Arial" w:cs="Arial"/>
                <w:color w:val="auto"/>
                <w:highlight w:val="none"/>
              </w:rPr>
            </w:pPr>
            <w:r>
              <w:rPr>
                <w:rFonts w:ascii="Arial" w:hAnsi="Arial" w:cs="Arial"/>
                <w:color w:val="auto"/>
                <w:highlight w:val="none"/>
              </w:rPr>
              <w:t>货物0.5％；服务招标0.25％；工程招标0.35％；</w:t>
            </w:r>
          </w:p>
          <w:p>
            <w:pPr>
              <w:spacing w:line="288" w:lineRule="auto"/>
              <w:jc w:val="left"/>
              <w:rPr>
                <w:rFonts w:ascii="Arial" w:hAnsi="Arial" w:cs="Arial"/>
                <w:color w:val="auto"/>
                <w:highlight w:val="none"/>
              </w:rPr>
            </w:pPr>
            <w:r>
              <w:rPr>
                <w:rFonts w:ascii="Arial" w:hAnsi="Arial" w:cs="Arial"/>
                <w:color w:val="auto"/>
                <w:highlight w:val="none"/>
              </w:rPr>
              <w:t>……</w:t>
            </w:r>
          </w:p>
          <w:p>
            <w:pPr>
              <w:spacing w:line="288" w:lineRule="auto"/>
              <w:jc w:val="left"/>
              <w:rPr>
                <w:rFonts w:ascii="Arial" w:hAnsi="Arial" w:cs="Arial"/>
                <w:color w:val="auto"/>
                <w:highlight w:val="none"/>
              </w:rPr>
            </w:pPr>
            <w:r>
              <w:rPr>
                <w:rFonts w:ascii="Arial" w:hAnsi="Arial" w:cs="Arial"/>
                <w:color w:val="auto"/>
                <w:highlight w:val="none"/>
              </w:rPr>
              <w:t>差额定率累进法计算过程示例：</w:t>
            </w:r>
          </w:p>
          <w:p>
            <w:pPr>
              <w:spacing w:line="288" w:lineRule="auto"/>
              <w:jc w:val="left"/>
              <w:rPr>
                <w:rFonts w:ascii="Arial" w:hAnsi="Arial" w:cs="Arial"/>
                <w:color w:val="auto"/>
                <w:highlight w:val="none"/>
              </w:rPr>
            </w:pPr>
            <w:r>
              <w:rPr>
                <w:rFonts w:ascii="Arial" w:hAnsi="Arial" w:cs="Arial"/>
                <w:color w:val="auto"/>
                <w:highlight w:val="none"/>
              </w:rPr>
              <w:t>例如：某货物招标代理业务</w:t>
            </w:r>
            <w:r>
              <w:rPr>
                <w:rFonts w:hint="eastAsia" w:ascii="Arial" w:hAnsi="Arial" w:cs="Arial"/>
                <w:color w:val="auto"/>
                <w:highlight w:val="none"/>
              </w:rPr>
              <w:t>中标</w:t>
            </w:r>
            <w:r>
              <w:rPr>
                <w:rFonts w:ascii="Arial" w:hAnsi="Arial" w:cs="Arial"/>
                <w:color w:val="auto"/>
                <w:highlight w:val="none"/>
              </w:rPr>
              <w:t>金额为300万元，招标代理服务费金额按如下计算：</w:t>
            </w:r>
          </w:p>
          <w:p>
            <w:pPr>
              <w:spacing w:line="288" w:lineRule="auto"/>
              <w:jc w:val="left"/>
              <w:rPr>
                <w:rFonts w:ascii="Arial" w:hAnsi="Arial" w:cs="Arial"/>
                <w:color w:val="auto"/>
                <w:highlight w:val="none"/>
              </w:rPr>
            </w:pPr>
            <w:r>
              <w:rPr>
                <w:rFonts w:ascii="Arial" w:hAnsi="Arial" w:cs="Arial"/>
                <w:color w:val="auto"/>
                <w:highlight w:val="none"/>
              </w:rPr>
              <w:t>100万元×1.5%＝1.5万元</w:t>
            </w:r>
          </w:p>
          <w:p>
            <w:pPr>
              <w:spacing w:line="288" w:lineRule="auto"/>
              <w:jc w:val="left"/>
              <w:rPr>
                <w:rFonts w:ascii="Arial" w:hAnsi="Arial" w:cs="Arial"/>
                <w:color w:val="auto"/>
                <w:highlight w:val="none"/>
              </w:rPr>
            </w:pPr>
            <w:r>
              <w:rPr>
                <w:rFonts w:ascii="Arial" w:hAnsi="Arial" w:cs="Arial"/>
                <w:color w:val="auto"/>
                <w:highlight w:val="none"/>
              </w:rPr>
              <w:t>（300－100）万元×1.1%＝2.2万元</w:t>
            </w:r>
          </w:p>
          <w:p>
            <w:pPr>
              <w:spacing w:line="288" w:lineRule="auto"/>
              <w:jc w:val="left"/>
              <w:rPr>
                <w:rFonts w:ascii="Arial" w:hAnsi="Arial" w:cs="Arial"/>
                <w:color w:val="auto"/>
                <w:szCs w:val="21"/>
                <w:highlight w:val="none"/>
              </w:rPr>
            </w:pPr>
            <w:r>
              <w:rPr>
                <w:rFonts w:ascii="Arial" w:hAnsi="Arial" w:cs="Arial"/>
                <w:color w:val="auto"/>
                <w:highlight w:val="none"/>
              </w:rPr>
              <w:t>合计收费＝（1.5＋2.2）*</w:t>
            </w:r>
            <w:r>
              <w:rPr>
                <w:rFonts w:hint="eastAsia" w:ascii="Arial" w:hAnsi="Arial" w:cs="Arial"/>
                <w:color w:val="auto"/>
                <w:highlight w:val="none"/>
              </w:rPr>
              <w:t>8</w:t>
            </w:r>
            <w:r>
              <w:rPr>
                <w:rFonts w:ascii="Arial" w:hAnsi="Arial" w:cs="Arial"/>
                <w:color w:val="auto"/>
                <w:highlight w:val="none"/>
              </w:rPr>
              <w:t>0%=2.</w:t>
            </w:r>
            <w:r>
              <w:rPr>
                <w:rFonts w:hint="eastAsia" w:ascii="Arial" w:hAnsi="Arial" w:cs="Arial"/>
                <w:color w:val="auto"/>
                <w:highlight w:val="none"/>
              </w:rPr>
              <w:t>96</w:t>
            </w:r>
            <w:r>
              <w:rPr>
                <w:rFonts w:ascii="Arial" w:hAnsi="Arial" w:cs="Arial"/>
                <w:color w:val="auto"/>
                <w:highlight w:val="none"/>
              </w:rPr>
              <w:t>万元</w:t>
            </w:r>
          </w:p>
          <w:p>
            <w:pPr>
              <w:numPr>
                <w:ilvl w:val="0"/>
                <w:numId w:val="1"/>
              </w:numPr>
              <w:tabs>
                <w:tab w:val="left" w:pos="1102"/>
              </w:tabs>
              <w:spacing w:line="300" w:lineRule="exact"/>
              <w:jc w:val="left"/>
              <w:rPr>
                <w:rFonts w:ascii="Arial" w:hAnsi="Arial" w:cs="Arial"/>
                <w:color w:val="auto"/>
                <w:szCs w:val="21"/>
                <w:highlight w:val="none"/>
              </w:rPr>
            </w:pPr>
            <w:r>
              <w:rPr>
                <w:rFonts w:hint="eastAsia" w:ascii="Arial" w:hAnsi="Arial" w:cs="Arial"/>
                <w:color w:val="auto"/>
                <w:szCs w:val="21"/>
                <w:highlight w:val="none"/>
              </w:rPr>
              <w:t>中标人</w:t>
            </w:r>
            <w:r>
              <w:rPr>
                <w:rFonts w:ascii="Arial" w:hAnsi="Arial" w:cs="Arial"/>
                <w:color w:val="auto"/>
                <w:szCs w:val="21"/>
                <w:highlight w:val="none"/>
              </w:rPr>
              <w:t>在</w:t>
            </w:r>
            <w:r>
              <w:rPr>
                <w:rFonts w:hint="eastAsia" w:ascii="Arial" w:hAnsi="Arial" w:cs="Arial"/>
                <w:color w:val="auto"/>
                <w:szCs w:val="21"/>
                <w:highlight w:val="none"/>
              </w:rPr>
              <w:t>中标通知书</w:t>
            </w:r>
            <w:r>
              <w:rPr>
                <w:rFonts w:ascii="Arial" w:hAnsi="Arial" w:cs="Arial"/>
                <w:color w:val="auto"/>
                <w:szCs w:val="21"/>
                <w:highlight w:val="none"/>
              </w:rPr>
              <w:t>发出前以银行转账或现金形式支付代理服务费；</w:t>
            </w:r>
            <w:r>
              <w:rPr>
                <w:rFonts w:hint="eastAsia" w:ascii="Arial" w:hAnsi="Arial" w:cs="Arial"/>
                <w:color w:val="auto"/>
                <w:szCs w:val="21"/>
                <w:highlight w:val="none"/>
              </w:rPr>
              <w:t>招标代理机构</w:t>
            </w:r>
            <w:r>
              <w:rPr>
                <w:rFonts w:ascii="Arial" w:hAnsi="Arial" w:cs="Arial"/>
                <w:color w:val="auto"/>
                <w:szCs w:val="21"/>
                <w:highlight w:val="none"/>
              </w:rPr>
              <w:t>也可以从</w:t>
            </w:r>
            <w:r>
              <w:rPr>
                <w:rFonts w:hint="eastAsia" w:ascii="Arial" w:hAnsi="Arial" w:cs="Arial"/>
                <w:color w:val="auto"/>
                <w:szCs w:val="21"/>
                <w:highlight w:val="none"/>
              </w:rPr>
              <w:t>中标人</w:t>
            </w:r>
            <w:r>
              <w:rPr>
                <w:rFonts w:ascii="Arial" w:hAnsi="Arial" w:cs="Arial"/>
                <w:color w:val="auto"/>
                <w:szCs w:val="21"/>
                <w:highlight w:val="none"/>
              </w:rPr>
              <w:t>的</w:t>
            </w:r>
            <w:r>
              <w:rPr>
                <w:rFonts w:hint="eastAsia" w:ascii="Arial" w:hAnsi="Arial" w:cs="Arial"/>
                <w:color w:val="auto"/>
                <w:szCs w:val="21"/>
                <w:highlight w:val="none"/>
              </w:rPr>
              <w:t>投标保证金</w:t>
            </w:r>
            <w:r>
              <w:rPr>
                <w:rFonts w:ascii="Arial" w:hAnsi="Arial" w:cs="Arial"/>
                <w:color w:val="auto"/>
                <w:szCs w:val="21"/>
                <w:highlight w:val="none"/>
              </w:rPr>
              <w:t>中扣除上述金额的代理服务费，余款按供应商所汇入</w:t>
            </w:r>
            <w:r>
              <w:rPr>
                <w:rFonts w:hint="eastAsia" w:ascii="Arial" w:hAnsi="Arial" w:cs="Arial"/>
                <w:color w:val="auto"/>
                <w:szCs w:val="21"/>
                <w:highlight w:val="none"/>
              </w:rPr>
              <w:t>投标保证金</w:t>
            </w:r>
            <w:r>
              <w:rPr>
                <w:rFonts w:ascii="Arial" w:hAnsi="Arial" w:cs="Arial"/>
                <w:color w:val="auto"/>
                <w:szCs w:val="21"/>
                <w:highlight w:val="none"/>
              </w:rPr>
              <w:t>的账户原路退回，如无法原路返回，则按《代理服务费承诺书》列明的账户退回。</w:t>
            </w:r>
          </w:p>
          <w:p>
            <w:pPr>
              <w:numPr>
                <w:ilvl w:val="0"/>
                <w:numId w:val="0"/>
              </w:numPr>
              <w:tabs>
                <w:tab w:val="left" w:pos="1102"/>
              </w:tabs>
              <w:spacing w:line="300" w:lineRule="exact"/>
              <w:jc w:val="left"/>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缴纳服务费账号信息：</w:t>
            </w:r>
          </w:p>
          <w:p>
            <w:pPr>
              <w:numPr>
                <w:ilvl w:val="0"/>
                <w:numId w:val="0"/>
              </w:numPr>
              <w:tabs>
                <w:tab w:val="left" w:pos="1102"/>
              </w:tabs>
              <w:spacing w:line="300" w:lineRule="exact"/>
              <w:jc w:val="left"/>
              <w:rPr>
                <w:rFonts w:hint="eastAsia" w:ascii="Arial" w:hAnsi="Arial" w:cs="Arial"/>
                <w:color w:val="auto"/>
                <w:szCs w:val="21"/>
                <w:highlight w:val="none"/>
              </w:rPr>
            </w:pPr>
            <w:r>
              <w:rPr>
                <w:rFonts w:hint="eastAsia" w:ascii="Arial" w:hAnsi="Arial" w:cs="Arial"/>
                <w:color w:val="auto"/>
                <w:szCs w:val="21"/>
                <w:highlight w:val="none"/>
              </w:rPr>
              <w:t>公司名称：广西机电设备招标有限公司桂林七星分公司</w:t>
            </w:r>
          </w:p>
          <w:p>
            <w:pPr>
              <w:numPr>
                <w:ilvl w:val="0"/>
                <w:numId w:val="0"/>
              </w:numPr>
              <w:tabs>
                <w:tab w:val="left" w:pos="1102"/>
              </w:tabs>
              <w:spacing w:line="300" w:lineRule="exact"/>
              <w:jc w:val="left"/>
              <w:rPr>
                <w:rFonts w:hint="eastAsia" w:ascii="Arial" w:hAnsi="Arial" w:cs="Arial"/>
                <w:color w:val="auto"/>
                <w:szCs w:val="21"/>
                <w:highlight w:val="none"/>
              </w:rPr>
            </w:pPr>
            <w:r>
              <w:rPr>
                <w:rFonts w:hint="eastAsia" w:ascii="Arial" w:hAnsi="Arial" w:cs="Arial"/>
                <w:color w:val="auto"/>
                <w:szCs w:val="21"/>
                <w:highlight w:val="none"/>
              </w:rPr>
              <w:t>开户银行：交通银行桂林高新支行</w:t>
            </w:r>
          </w:p>
          <w:p>
            <w:pPr>
              <w:spacing w:line="300" w:lineRule="exact"/>
              <w:jc w:val="left"/>
              <w:rPr>
                <w:rFonts w:ascii="Arial" w:hAnsi="Arial" w:cs="Arial"/>
                <w:color w:val="auto"/>
                <w:kern w:val="0"/>
                <w:szCs w:val="21"/>
                <w:highlight w:val="none"/>
              </w:rPr>
            </w:pPr>
            <w:r>
              <w:rPr>
                <w:rFonts w:hint="eastAsia" w:ascii="Arial" w:hAnsi="Arial" w:cs="Arial"/>
                <w:color w:val="auto"/>
                <w:szCs w:val="21"/>
                <w:highlight w:val="none"/>
              </w:rPr>
              <w:t>银行账号：453060811013000380456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0"/>
                <w:highlight w:val="none"/>
              </w:rPr>
            </w:pPr>
            <w:r>
              <w:rPr>
                <w:rFonts w:ascii="Arial" w:hAnsi="Arial" w:cs="Arial"/>
                <w:color w:val="auto"/>
                <w:szCs w:val="20"/>
                <w:highlight w:val="none"/>
              </w:rPr>
              <w:t>附件</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u w:val="single"/>
              </w:rPr>
            </w:pPr>
            <w:r>
              <w:rPr>
                <w:rFonts w:ascii="Arial" w:hAnsi="Arial" w:cs="Arial"/>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0"/>
                <w:highlight w:val="none"/>
              </w:rPr>
            </w:pPr>
            <w:r>
              <w:rPr>
                <w:rFonts w:ascii="Arial" w:hAnsi="Arial" w:cs="Arial"/>
                <w:color w:val="auto"/>
                <w:szCs w:val="20"/>
                <w:highlight w:val="none"/>
              </w:rPr>
              <w:t>图纸</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u w:val="single"/>
              </w:rPr>
            </w:pPr>
            <w:r>
              <w:rPr>
                <w:rFonts w:ascii="Arial" w:hAnsi="Arial" w:cs="Arial"/>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9.4</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0"/>
                <w:highlight w:val="none"/>
              </w:rPr>
            </w:pPr>
            <w:r>
              <w:rPr>
                <w:rFonts w:ascii="Arial" w:hAnsi="Arial" w:cs="Arial"/>
                <w:color w:val="auto"/>
                <w:szCs w:val="20"/>
                <w:highlight w:val="none"/>
              </w:rPr>
              <w:t>其他事项</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Arial" w:hAnsi="Arial" w:cs="Arial"/>
                <w:color w:val="auto"/>
                <w:szCs w:val="20"/>
                <w:highlight w:val="none"/>
              </w:rPr>
            </w:pPr>
            <w:r>
              <w:rPr>
                <w:rFonts w:hint="eastAsia" w:ascii="Arial" w:hAnsi="Arial" w:cs="Arial"/>
                <w:color w:val="auto"/>
                <w:szCs w:val="20"/>
                <w:highlight w:val="none"/>
              </w:rPr>
              <w:t>构成本招标文件的各个组成文件应互为解释，互为说明：</w:t>
            </w:r>
          </w:p>
          <w:p>
            <w:pPr>
              <w:spacing w:line="300" w:lineRule="exact"/>
              <w:jc w:val="left"/>
              <w:rPr>
                <w:rFonts w:ascii="Arial" w:hAnsi="Arial" w:cs="Arial"/>
                <w:color w:val="auto"/>
                <w:sz w:val="24"/>
                <w:highlight w:val="none"/>
              </w:rPr>
            </w:pPr>
            <w:r>
              <w:rPr>
                <w:rFonts w:hint="eastAsia" w:ascii="Arial" w:hAnsi="Arial" w:cs="Arial"/>
                <w:color w:val="auto"/>
                <w:szCs w:val="20"/>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pPr>
        <w:spacing w:before="120" w:line="320" w:lineRule="atLeast"/>
        <w:outlineLvl w:val="1"/>
        <w:rPr>
          <w:rFonts w:ascii="Arial" w:hAnsi="Arial" w:cs="Arial"/>
          <w:bCs/>
          <w:color w:val="auto"/>
          <w:kern w:val="0"/>
          <w:sz w:val="28"/>
          <w:szCs w:val="28"/>
          <w:highlight w:val="none"/>
        </w:rPr>
        <w:sectPr>
          <w:type w:val="continuous"/>
          <w:pgSz w:w="11906" w:h="16838"/>
          <w:pgMar w:top="993" w:right="1133" w:bottom="1246" w:left="1418" w:header="851" w:footer="992" w:gutter="0"/>
          <w:cols w:space="720" w:num="1"/>
          <w:titlePg/>
          <w:docGrid w:linePitch="312" w:charSpace="0"/>
        </w:sectPr>
      </w:pPr>
    </w:p>
    <w:p>
      <w:pPr>
        <w:spacing w:before="120" w:line="320" w:lineRule="atLeast"/>
        <w:outlineLvl w:val="1"/>
        <w:rPr>
          <w:rFonts w:ascii="Arial" w:hAnsi="Arial" w:cs="Arial"/>
          <w:b/>
          <w:bCs/>
          <w:color w:val="auto"/>
          <w:kern w:val="0"/>
          <w:szCs w:val="21"/>
          <w:highlight w:val="none"/>
        </w:rPr>
      </w:pPr>
      <w:r>
        <w:rPr>
          <w:rFonts w:ascii="Arial" w:hAnsi="Arial" w:cs="Arial"/>
          <w:b/>
          <w:bCs/>
          <w:color w:val="auto"/>
          <w:kern w:val="0"/>
          <w:szCs w:val="21"/>
          <w:highlight w:val="none"/>
        </w:rPr>
        <w:t>1．总则</w:t>
      </w:r>
    </w:p>
    <w:p>
      <w:pPr>
        <w:spacing w:before="120" w:line="320" w:lineRule="atLeast"/>
        <w:ind w:firstLine="422" w:firstLineChars="200"/>
        <w:outlineLvl w:val="2"/>
        <w:rPr>
          <w:rFonts w:ascii="Arial" w:hAnsi="Arial" w:cs="Arial"/>
          <w:b/>
          <w:bCs/>
          <w:color w:val="auto"/>
          <w:kern w:val="0"/>
          <w:szCs w:val="21"/>
          <w:highlight w:val="none"/>
        </w:rPr>
      </w:pPr>
      <w:bookmarkStart w:id="28" w:name="_Toc254970668"/>
      <w:bookmarkStart w:id="29" w:name="_Toc254970527"/>
      <w:r>
        <w:rPr>
          <w:rFonts w:ascii="Arial" w:hAnsi="Arial" w:cs="Arial"/>
          <w:b/>
          <w:bCs/>
          <w:color w:val="auto"/>
          <w:kern w:val="0"/>
          <w:szCs w:val="21"/>
          <w:highlight w:val="none"/>
        </w:rPr>
        <w:t>1.1适用范围</w:t>
      </w:r>
      <w:bookmarkEnd w:id="28"/>
      <w:bookmarkEnd w:id="29"/>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本招标文件适用于供应商须知前附表所述项目的政府采购活动。</w:t>
      </w:r>
    </w:p>
    <w:p>
      <w:pPr>
        <w:spacing w:before="120" w:line="320" w:lineRule="atLeast"/>
        <w:ind w:firstLine="422" w:firstLineChars="200"/>
        <w:outlineLvl w:val="2"/>
        <w:rPr>
          <w:rFonts w:ascii="Arial" w:hAnsi="Arial" w:cs="Arial"/>
          <w:b/>
          <w:bCs/>
          <w:color w:val="auto"/>
          <w:kern w:val="0"/>
          <w:szCs w:val="21"/>
          <w:highlight w:val="none"/>
        </w:rPr>
      </w:pPr>
      <w:bookmarkStart w:id="30" w:name="_Toc254970669"/>
      <w:bookmarkStart w:id="31" w:name="_Toc254970528"/>
      <w:r>
        <w:rPr>
          <w:rFonts w:ascii="Arial" w:hAnsi="Arial" w:cs="Arial"/>
          <w:b/>
          <w:bCs/>
          <w:color w:val="auto"/>
          <w:kern w:val="0"/>
          <w:szCs w:val="21"/>
          <w:highlight w:val="none"/>
        </w:rPr>
        <w:t>1.2定义</w:t>
      </w:r>
      <w:bookmarkEnd w:id="30"/>
      <w:bookmarkEnd w:id="31"/>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1.2.1“采购人”系指依法进行政府采购的国家机关、事业单位、团体组织。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1.2.2“供应商”系</w:t>
      </w:r>
      <w:r>
        <w:rPr>
          <w:rFonts w:ascii="Arial" w:hAnsi="Arial" w:cs="Arial"/>
          <w:color w:val="auto"/>
          <w:highlight w:val="none"/>
        </w:rPr>
        <w:t>指响应招标、参加投标竞争的法人、其他组织或者自然人</w:t>
      </w:r>
      <w:r>
        <w:rPr>
          <w:rFonts w:ascii="Arial" w:hAnsi="Arial" w:cs="Arial"/>
          <w:color w:val="auto"/>
          <w:szCs w:val="21"/>
          <w:highlight w:val="none"/>
        </w:rPr>
        <w:t>。</w:t>
      </w:r>
    </w:p>
    <w:p>
      <w:pPr>
        <w:spacing w:before="120" w:line="360" w:lineRule="auto"/>
        <w:ind w:firstLine="420" w:firstLineChars="200"/>
        <w:rPr>
          <w:rFonts w:ascii="Arial" w:hAnsi="Arial" w:cs="Arial"/>
          <w:color w:val="auto"/>
          <w:highlight w:val="none"/>
        </w:rPr>
      </w:pPr>
      <w:r>
        <w:rPr>
          <w:rFonts w:ascii="Arial" w:hAnsi="Arial" w:cs="Arial"/>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pPr>
        <w:spacing w:before="120" w:line="360" w:lineRule="auto"/>
        <w:ind w:firstLine="420" w:firstLineChars="200"/>
        <w:rPr>
          <w:rFonts w:ascii="Arial" w:hAnsi="Arial" w:cs="Arial"/>
          <w:color w:val="auto"/>
          <w:highlight w:val="none"/>
        </w:rPr>
      </w:pPr>
      <w:r>
        <w:rPr>
          <w:rFonts w:ascii="Arial" w:hAnsi="Arial" w:cs="Arial"/>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pPr>
        <w:widowControl/>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1.2.6本项目的技术商务要求重要性分为“</w:t>
      </w:r>
      <w:r>
        <w:rPr>
          <w:rFonts w:ascii="Arial" w:hAnsi="Arial" w:cs="Arial"/>
          <w:b/>
          <w:bCs/>
          <w:color w:val="auto"/>
          <w:szCs w:val="21"/>
          <w:highlight w:val="none"/>
        </w:rPr>
        <w:t>★</w:t>
      </w:r>
      <w:r>
        <w:rPr>
          <w:rFonts w:ascii="Arial" w:hAnsi="Arial" w:cs="Arial"/>
          <w:color w:val="auto"/>
          <w:szCs w:val="21"/>
          <w:highlight w:val="none"/>
        </w:rPr>
        <w:t>”（如有）、“▲”（如有）和一般无标识指标。</w:t>
      </w:r>
      <w:r>
        <w:rPr>
          <w:rFonts w:ascii="Arial" w:hAnsi="Arial" w:cs="Arial"/>
          <w:b/>
          <w:bCs/>
          <w:color w:val="auto"/>
          <w:szCs w:val="21"/>
          <w:highlight w:val="none"/>
        </w:rPr>
        <w:t>★</w:t>
      </w:r>
      <w:r>
        <w:rPr>
          <w:rFonts w:ascii="Arial" w:hAnsi="Arial" w:cs="Arial"/>
          <w:color w:val="auto"/>
          <w:szCs w:val="21"/>
          <w:highlight w:val="none"/>
        </w:rPr>
        <w:t>代表实质性要求指标，</w:t>
      </w:r>
      <w:r>
        <w:rPr>
          <w:rFonts w:ascii="Arial" w:hAnsi="Arial" w:cs="Arial"/>
          <w:b/>
          <w:bCs/>
          <w:color w:val="auto"/>
          <w:szCs w:val="21"/>
          <w:highlight w:val="none"/>
        </w:rPr>
        <w:t>不满足该指标项将导致投标被否决</w:t>
      </w:r>
      <w:r>
        <w:rPr>
          <w:rFonts w:ascii="Arial" w:hAnsi="Arial" w:cs="Arial"/>
          <w:color w:val="auto"/>
          <w:szCs w:val="21"/>
          <w:highlight w:val="none"/>
        </w:rPr>
        <w:t>，▲代表重要指标，无标识则表示一般指标项。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1.2.7 本招标文件出现多种选项的条款，以“</w:t>
      </w:r>
      <w:r>
        <w:rPr>
          <w:rFonts w:ascii="Arial" w:hAnsi="Arial" w:cs="Arial"/>
          <w:color w:val="auto"/>
          <w:highlight w:val="none"/>
        </w:rPr>
        <w:sym w:font="Wingdings 2" w:char="F052"/>
      </w:r>
      <w:r>
        <w:rPr>
          <w:rFonts w:ascii="Arial" w:hAnsi="Arial" w:cs="Arial"/>
          <w:color w:val="auto"/>
          <w:szCs w:val="21"/>
          <w:highlight w:val="none"/>
        </w:rPr>
        <w:t>”表示本条款所选择的方式。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1.2.8 “电子交易平台”是指以数据电文形式在线完成采购活动的信息平台，本招标文件中也称“广西政府采购云平台”。</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1.3项目信息</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1.3.1项目名称及编号：详见供应商须知前附表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1.3.2采购方式：详见供应商须知前附表</w:t>
      </w:r>
    </w:p>
    <w:p>
      <w:pPr>
        <w:spacing w:before="120" w:line="320" w:lineRule="atLeast"/>
        <w:ind w:firstLine="422" w:firstLineChars="200"/>
        <w:outlineLvl w:val="2"/>
        <w:rPr>
          <w:rFonts w:ascii="Arial" w:hAnsi="Arial" w:cs="Arial"/>
          <w:b/>
          <w:bCs/>
          <w:color w:val="auto"/>
          <w:kern w:val="0"/>
          <w:szCs w:val="21"/>
          <w:highlight w:val="none"/>
        </w:rPr>
      </w:pPr>
      <w:bookmarkStart w:id="32" w:name="_Hlk132812137"/>
      <w:r>
        <w:rPr>
          <w:rFonts w:ascii="Arial" w:hAnsi="Arial" w:cs="Arial"/>
          <w:b/>
          <w:bCs/>
          <w:color w:val="auto"/>
          <w:kern w:val="0"/>
          <w:szCs w:val="21"/>
          <w:highlight w:val="none"/>
        </w:rPr>
        <w:t>1.4促进中小企业发展政策</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pPr>
        <w:spacing w:before="120" w:line="320" w:lineRule="atLeast"/>
        <w:ind w:left="2" w:leftChars="1" w:firstLine="420" w:firstLineChars="200"/>
        <w:rPr>
          <w:rFonts w:ascii="Arial" w:hAnsi="Arial" w:cs="Arial"/>
          <w:color w:val="auto"/>
          <w:szCs w:val="21"/>
          <w:highlight w:val="none"/>
        </w:rPr>
      </w:pPr>
      <w:bookmarkStart w:id="33" w:name="_Hlk138842976"/>
      <w:r>
        <w:rPr>
          <w:rFonts w:ascii="Arial" w:hAnsi="Arial" w:cs="Arial"/>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3"/>
      <w:bookmarkStart w:id="34" w:name="_Hlk92205820"/>
      <w:r>
        <w:rPr>
          <w:rFonts w:ascii="Arial" w:hAnsi="Arial" w:cs="Arial"/>
          <w:color w:val="auto"/>
          <w:szCs w:val="21"/>
          <w:highlight w:val="none"/>
        </w:rPr>
        <w:t>价格扣除比例在第四章评审方法及标准中规定，对小型企业和微型企业同等对待，不作区分。</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1.4.2中小企业定义</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1.4.2.2供应商提供的货物、工程或者服务符合下列情形的，享受本款规定的促进中小企业发展政策：</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在货物采购项目中，货物由中小企业制造，即货物由中小企业生产且使用该中小企业商号或者注册商标；</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在工程采购项目中，工程由中小企业承建，即工程施工单位为中小企业；</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在服务采购项目中，服务由中小企业承接，即提供服务的人员为中小企业依照《中华人民共和国劳动合同法》订立劳动合同的从业人员。</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在货物采购项目中，供应商提供的货物既有中小企业制造货物，也有大型企业制造货物的，不享受本款规定的促进中小企业发展政策。</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符合条件的货物制造商、工程施工单位、服务承接单位为中小企业的，应按招标文件规定在投标文件中提供声明函。</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1.4.2.4视同中小企业情形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（1）符合中小企业划分标准的个体工商户，视同中小企业。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（2）以联合体形式参加政府采购活动，联合体各方均为中小企业的，联合体视同中小企业。其中，联合体各方均为小微企业的，联合体视同小微企业。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符合条件的货物制造商、工程施工单位、服务承接单位为监狱企业或残疾人福利性单位的，应按招标文件规定在投标文件中提供相关证明文件。</w:t>
      </w:r>
      <w:bookmarkEnd w:id="34"/>
    </w:p>
    <w:bookmarkEnd w:id="32"/>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1.5供应商资格要求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1.5.1供应商资格要求：详见供应商须知前附表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1.5.2按照招标公告的规定获得招标文件。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1.5.3本项目是否接受联合体投标，见“供应商须知前附表”规定。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 xml:space="preserve">如接受联合体投标，联合体投标要求如下： </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（1）供应商可以组成一个投标联合体，以一个供应商的身份共同参加投标。联合体投标的，须提供《联合体协议书》（格式后附）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（4）以联合体形式参加政府采购活动的，联合体各方不得再单独参加或者与其他供应商另外组成联合体参加同一合同项下的政府采购活动。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（5）联合体中有同类资质的供应商按照联合体分工承担相同工作的，应当按照资质等级较低的供应商确定资质等级。</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（6）联合体投标业绩、履约能力按照联合体各方其中较高的一方认定并计算（招标文件其他章节另有规定的除外）。</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（7）供应商为联合体的，可以由联合体中的一方或者多方共同交纳投标保证金，其交纳的保证金对联合体各方均具有约束力。</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（8）联合体各方均应按照招标文件的规定提交资格证明文件。</w:t>
      </w:r>
    </w:p>
    <w:p>
      <w:pPr>
        <w:spacing w:before="120" w:line="320" w:lineRule="atLeast"/>
        <w:ind w:firstLine="422" w:firstLineChars="200"/>
        <w:outlineLvl w:val="2"/>
        <w:rPr>
          <w:rFonts w:ascii="Arial" w:hAnsi="Arial" w:cs="Arial"/>
          <w:b/>
          <w:bCs/>
          <w:color w:val="auto"/>
          <w:kern w:val="0"/>
          <w:szCs w:val="21"/>
          <w:highlight w:val="none"/>
        </w:rPr>
      </w:pPr>
      <w:bookmarkStart w:id="35" w:name="_Toc254970531"/>
      <w:bookmarkStart w:id="36" w:name="_Toc254970672"/>
      <w:r>
        <w:rPr>
          <w:rFonts w:ascii="Arial" w:hAnsi="Arial" w:cs="Arial"/>
          <w:b/>
          <w:bCs/>
          <w:color w:val="auto"/>
          <w:kern w:val="0"/>
          <w:szCs w:val="21"/>
          <w:highlight w:val="none"/>
        </w:rPr>
        <w:t>1.6现场踏勘及投标费用</w:t>
      </w:r>
      <w:bookmarkEnd w:id="35"/>
      <w:bookmarkEnd w:id="36"/>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1.6.1前附表如规定现场踏勘的，供应商应按规定时间地点参加踏勘。</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1.6.2供应商均应自行承担所有与投标有关的全部费用（招标文件有相关的规定除外）。</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1.7转包与分包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1.7.1如招标文件其他地方无特别规定，本项目不允许转包。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1.7.2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pPr>
        <w:spacing w:before="120" w:line="276" w:lineRule="auto"/>
        <w:ind w:firstLine="422" w:firstLineChars="200"/>
        <w:outlineLvl w:val="2"/>
        <w:rPr>
          <w:rFonts w:ascii="Arial" w:hAnsi="Arial" w:cs="Arial"/>
          <w:b/>
          <w:bCs/>
          <w:color w:val="auto"/>
          <w:kern w:val="0"/>
          <w:szCs w:val="21"/>
          <w:highlight w:val="none"/>
        </w:rPr>
      </w:pPr>
      <w:bookmarkStart w:id="37" w:name="_Toc254970532"/>
      <w:bookmarkStart w:id="38" w:name="_Toc254970673"/>
      <w:r>
        <w:rPr>
          <w:rFonts w:ascii="Arial" w:hAnsi="Arial" w:cs="Arial"/>
          <w:b/>
          <w:bCs/>
          <w:color w:val="auto"/>
          <w:kern w:val="0"/>
          <w:szCs w:val="21"/>
          <w:highlight w:val="none"/>
        </w:rPr>
        <w:t>1.8特别说明</w:t>
      </w:r>
      <w:bookmarkEnd w:id="37"/>
      <w:bookmarkEnd w:id="38"/>
    </w:p>
    <w:p>
      <w:pPr>
        <w:spacing w:line="276" w:lineRule="auto"/>
        <w:ind w:firstLine="420" w:firstLineChars="200"/>
        <w:rPr>
          <w:rFonts w:ascii="Arial" w:hAnsi="Arial" w:cs="Arial"/>
          <w:color w:val="auto"/>
          <w:szCs w:val="21"/>
          <w:highlight w:val="none"/>
        </w:rPr>
      </w:pPr>
      <w:r>
        <w:rPr>
          <w:rFonts w:ascii="Arial" w:hAnsi="Arial"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1.8.2供应商应仔细阅读招标文件的所有内容，按照招标文件的要求提交投标文件，并对所提供的全部资料的真实性承担法律责任。</w:t>
      </w:r>
    </w:p>
    <w:p>
      <w:pPr>
        <w:spacing w:before="120" w:line="360" w:lineRule="auto"/>
        <w:ind w:firstLine="420" w:firstLineChars="200"/>
        <w:rPr>
          <w:rFonts w:hint="eastAsia" w:ascii="Arial" w:hAnsi="Arial" w:cs="Arial"/>
          <w:color w:val="auto"/>
          <w:szCs w:val="21"/>
          <w:highlight w:val="none"/>
          <w:lang w:eastAsia="zh-CN"/>
        </w:rPr>
      </w:pPr>
      <w:r>
        <w:rPr>
          <w:rFonts w:ascii="Arial" w:hAnsi="Arial" w:cs="Arial"/>
          <w:color w:val="auto"/>
          <w:szCs w:val="21"/>
          <w:highlight w:val="none"/>
        </w:rPr>
        <w:t>1.8.3供应商在投标活动中提供任何虚假材料，将报监管部门查处</w:t>
      </w:r>
      <w:r>
        <w:rPr>
          <w:rFonts w:hint="eastAsia" w:ascii="Arial" w:hAnsi="Arial" w:cs="Arial"/>
          <w:color w:val="auto"/>
          <w:szCs w:val="21"/>
          <w:highlight w:val="none"/>
          <w:lang w:eastAsia="zh-CN"/>
        </w:rPr>
        <w:t>。</w:t>
      </w:r>
    </w:p>
    <w:p>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276" w:lineRule="auto"/>
        <w:ind w:firstLine="422" w:firstLineChars="200"/>
        <w:rPr>
          <w:rFonts w:hint="default"/>
          <w:color w:val="auto"/>
          <w:szCs w:val="21"/>
          <w:highlight w:val="none"/>
          <w:lang w:val="en-US" w:eastAsia="zh-CN"/>
        </w:rPr>
      </w:pPr>
      <w:r>
        <w:rPr>
          <w:rFonts w:hint="eastAsia"/>
          <w:b/>
          <w:bCs/>
          <w:color w:val="auto"/>
          <w:szCs w:val="21"/>
          <w:highlight w:val="none"/>
          <w:lang w:val="en-US" w:eastAsia="zh-CN"/>
        </w:rPr>
        <w:t>本项目是否适用对本国产品的支持政策详见投标人须知前附表。</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1.9.3 价格评审优惠</w:t>
      </w:r>
    </w:p>
    <w:p>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color w:val="auto"/>
          <w:szCs w:val="21"/>
          <w:highlight w:val="none"/>
          <w:lang w:eastAsia="zh-CN"/>
        </w:rPr>
        <w:t>。</w:t>
      </w:r>
    </w:p>
    <w:p>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1.9.4政策执行要求</w:t>
      </w:r>
    </w:p>
    <w:p>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1.9.4.1产品在中国境内生产的组件成本核算规则：产品在中国境内生产的组件成本，按照《中国境内生产的组件成本核算基本规则》计算。</w:t>
      </w:r>
    </w:p>
    <w:p>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pPr>
        <w:numPr>
          <w:ilvl w:val="0"/>
          <w:numId w:val="0"/>
        </w:numPr>
        <w:spacing w:before="120" w:line="240" w:lineRule="auto"/>
        <w:ind w:firstLine="420" w:firstLineChars="200"/>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1.9.4.2证明材料提交与审查：供应商需在投标（响应）文件中对其提供的产品出具《关于符合本国产品标准的声明函》（样式见投标文件格式）或财政部会同有关部门规定的有关证明文件。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pPr>
        <w:pStyle w:val="2"/>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pPr>
        <w:pStyle w:val="2"/>
        <w:ind w:firstLine="420" w:firstLineChars="200"/>
        <w:rPr>
          <w:rFonts w:hint="default"/>
          <w:color w:val="auto"/>
          <w:sz w:val="21"/>
          <w:szCs w:val="21"/>
          <w:lang w:val="en-US" w:eastAsia="zh-CN"/>
        </w:rPr>
      </w:pPr>
      <w:r>
        <w:rPr>
          <w:rFonts w:hint="eastAsia"/>
          <w:color w:val="auto"/>
          <w:sz w:val="21"/>
          <w:szCs w:val="21"/>
          <w:lang w:val="en-US" w:eastAsia="zh-CN"/>
        </w:rPr>
        <w:t>澄清补正应当按照“6.3.3澄清、说明或补正”的规定提交。</w:t>
      </w:r>
    </w:p>
    <w:p>
      <w:pPr>
        <w:pStyle w:val="2"/>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pPr>
        <w:pStyle w:val="2"/>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详见投标文件格式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1.9.5 争议处理</w:t>
      </w:r>
    </w:p>
    <w:p>
      <w:pPr>
        <w:spacing w:before="120" w:line="320" w:lineRule="atLeast"/>
        <w:ind w:firstLine="420" w:firstLineChars="200"/>
        <w:rPr>
          <w:rFonts w:ascii="Arial" w:hAnsi="Arial" w:cs="Arial"/>
          <w:b/>
          <w:bCs/>
          <w:color w:val="auto"/>
          <w:kern w:val="0"/>
          <w:szCs w:val="21"/>
        </w:rPr>
      </w:pPr>
      <w:r>
        <w:rPr>
          <w:rFonts w:hint="eastAsia"/>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pStyle w:val="2"/>
        <w:rPr>
          <w:rFonts w:hint="eastAsia"/>
          <w:color w:val="auto"/>
          <w:highlight w:val="none"/>
          <w:lang w:eastAsia="zh-CN"/>
        </w:rPr>
      </w:pPr>
    </w:p>
    <w:p>
      <w:pPr>
        <w:spacing w:before="120" w:line="320" w:lineRule="atLeast"/>
        <w:ind w:left="2" w:leftChars="1" w:firstLine="422" w:firstLineChars="200"/>
        <w:outlineLvl w:val="1"/>
        <w:rPr>
          <w:rFonts w:ascii="Arial" w:hAnsi="Arial" w:cs="Arial"/>
          <w:b/>
          <w:bCs/>
          <w:color w:val="auto"/>
          <w:kern w:val="0"/>
          <w:szCs w:val="21"/>
          <w:highlight w:val="none"/>
        </w:rPr>
      </w:pPr>
      <w:bookmarkStart w:id="39" w:name="_Toc254970675"/>
      <w:bookmarkStart w:id="40" w:name="_Toc254970534"/>
      <w:r>
        <w:rPr>
          <w:rFonts w:ascii="Arial" w:hAnsi="Arial" w:cs="Arial"/>
          <w:b/>
          <w:bCs/>
          <w:color w:val="auto"/>
          <w:kern w:val="0"/>
          <w:szCs w:val="21"/>
          <w:highlight w:val="none"/>
        </w:rPr>
        <w:t>2．招标文件</w:t>
      </w:r>
      <w:bookmarkEnd w:id="39"/>
      <w:bookmarkEnd w:id="40"/>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2.1招标文件的构成</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第一章 招标公告</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第二章 项目采购需求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第三章 供应商须知</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第四章 评标方法及评标标准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第五章 合同主要条款格式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第六章 投标文件格式</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2.2供应商的风险</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供应商没有按照招标文件要求提供全部资料，或者供应商没有对招标文件在各方面作出实质性响应是供应商的风险，并可能导致其投标被否决。</w:t>
      </w:r>
    </w:p>
    <w:p>
      <w:pPr>
        <w:spacing w:before="120" w:line="320" w:lineRule="atLeast"/>
        <w:ind w:firstLine="422" w:firstLineChars="200"/>
        <w:outlineLvl w:val="2"/>
        <w:rPr>
          <w:rFonts w:ascii="Arial" w:hAnsi="Arial" w:cs="Arial"/>
          <w:b/>
          <w:color w:val="auto"/>
          <w:szCs w:val="21"/>
          <w:highlight w:val="none"/>
        </w:rPr>
      </w:pPr>
      <w:r>
        <w:rPr>
          <w:rFonts w:ascii="Arial" w:hAnsi="Arial" w:cs="Arial"/>
          <w:b/>
          <w:bCs/>
          <w:color w:val="auto"/>
          <w:kern w:val="0"/>
          <w:szCs w:val="21"/>
          <w:highlight w:val="none"/>
        </w:rPr>
        <w:t>2.3招标文件的澄清与修改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2.3.1任何已获得招标文件的潜在供应商，均可以书面形式要求采购代理机构作出书面解释、澄清。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41" w:name="_Hlk132790706"/>
      <w:r>
        <w:rPr>
          <w:rFonts w:ascii="Arial" w:hAnsi="Arial" w:cs="Arial"/>
          <w:color w:val="auto"/>
          <w:szCs w:val="21"/>
          <w:highlight w:val="none"/>
        </w:rPr>
        <w:t>在投标人须知前附表规定的方式通知所有获取招标文件的潜在投标人</w:t>
      </w:r>
      <w:bookmarkEnd w:id="41"/>
      <w:r>
        <w:rPr>
          <w:rFonts w:ascii="Arial" w:hAnsi="Arial" w:cs="Arial"/>
          <w:color w:val="auto"/>
          <w:szCs w:val="21"/>
          <w:highlight w:val="none"/>
        </w:rPr>
        <w:t>；不足15日的，采购人或者采购代理机构应当顺延提交投标文件的截止时间。</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pPr>
        <w:spacing w:before="120" w:line="320" w:lineRule="atLeast"/>
        <w:ind w:left="2" w:leftChars="1" w:firstLine="422" w:firstLineChars="200"/>
        <w:outlineLvl w:val="1"/>
        <w:rPr>
          <w:rFonts w:ascii="Arial" w:hAnsi="Arial" w:cs="Arial"/>
          <w:b/>
          <w:bCs/>
          <w:color w:val="auto"/>
          <w:kern w:val="0"/>
          <w:szCs w:val="21"/>
          <w:highlight w:val="none"/>
        </w:rPr>
      </w:pPr>
      <w:bookmarkStart w:id="42" w:name="_Toc254970535"/>
      <w:bookmarkStart w:id="43" w:name="_Toc254970676"/>
      <w:r>
        <w:rPr>
          <w:rFonts w:ascii="Arial" w:hAnsi="Arial" w:cs="Arial"/>
          <w:b/>
          <w:bCs/>
          <w:color w:val="auto"/>
          <w:kern w:val="0"/>
          <w:szCs w:val="21"/>
          <w:highlight w:val="none"/>
        </w:rPr>
        <w:t>3．投标文件</w:t>
      </w:r>
      <w:bookmarkEnd w:id="42"/>
      <w:bookmarkEnd w:id="43"/>
    </w:p>
    <w:p>
      <w:pPr>
        <w:spacing w:before="120" w:line="320" w:lineRule="atLeast"/>
        <w:ind w:firstLine="422" w:firstLineChars="200"/>
        <w:outlineLvl w:val="2"/>
        <w:rPr>
          <w:rFonts w:ascii="Arial" w:hAnsi="Arial" w:cs="Arial"/>
          <w:b/>
          <w:bCs/>
          <w:color w:val="auto"/>
          <w:kern w:val="0"/>
          <w:szCs w:val="21"/>
          <w:highlight w:val="none"/>
        </w:rPr>
      </w:pPr>
      <w:bookmarkStart w:id="44" w:name="_Toc254970677"/>
      <w:bookmarkStart w:id="45" w:name="_Toc254970536"/>
      <w:r>
        <w:rPr>
          <w:rFonts w:ascii="Arial" w:hAnsi="Arial" w:cs="Arial"/>
          <w:b/>
          <w:bCs/>
          <w:color w:val="auto"/>
          <w:kern w:val="0"/>
          <w:szCs w:val="21"/>
          <w:highlight w:val="none"/>
        </w:rPr>
        <w:t>3.1投标文件的组成</w:t>
      </w:r>
      <w:bookmarkEnd w:id="44"/>
      <w:bookmarkEnd w:id="45"/>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投标文件由第六章“投标文件格式”规定的内容和供应商所作的一切有效补充、修改和承诺等文件组成。</w:t>
      </w:r>
    </w:p>
    <w:p>
      <w:pPr>
        <w:spacing w:before="120" w:line="320" w:lineRule="atLeast"/>
        <w:ind w:firstLine="422" w:firstLineChars="200"/>
        <w:outlineLvl w:val="2"/>
        <w:rPr>
          <w:rFonts w:ascii="Arial" w:hAnsi="Arial" w:cs="Arial"/>
          <w:b/>
          <w:bCs/>
          <w:color w:val="auto"/>
          <w:kern w:val="0"/>
          <w:szCs w:val="21"/>
          <w:highlight w:val="none"/>
        </w:rPr>
      </w:pPr>
      <w:bookmarkStart w:id="46" w:name="_Toc254970537"/>
      <w:bookmarkStart w:id="47" w:name="_Toc254970678"/>
      <w:r>
        <w:rPr>
          <w:rFonts w:ascii="Arial" w:hAnsi="Arial" w:cs="Arial"/>
          <w:b/>
          <w:color w:val="auto"/>
          <w:szCs w:val="21"/>
          <w:highlight w:val="none"/>
        </w:rPr>
        <w:t>3.2</w:t>
      </w:r>
      <w:r>
        <w:rPr>
          <w:rFonts w:ascii="Arial" w:hAnsi="Arial" w:cs="Arial"/>
          <w:b/>
          <w:bCs/>
          <w:color w:val="auto"/>
          <w:kern w:val="0"/>
          <w:szCs w:val="21"/>
          <w:highlight w:val="none"/>
        </w:rPr>
        <w:t>投标文件的语言及计量</w:t>
      </w:r>
      <w:bookmarkEnd w:id="46"/>
      <w:bookmarkEnd w:id="47"/>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3.2.1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3.2.2计量单位招标文件已有明确规定的，投标使用招标文件规定的计量单位；招标文件没有规定的，应采用中华人民共和国法定计量单位。</w:t>
      </w:r>
    </w:p>
    <w:p>
      <w:pPr>
        <w:spacing w:before="120" w:line="320" w:lineRule="atLeast"/>
        <w:ind w:firstLine="422" w:firstLineChars="200"/>
        <w:outlineLvl w:val="2"/>
        <w:rPr>
          <w:rFonts w:ascii="Arial" w:hAnsi="Arial" w:cs="Arial"/>
          <w:b/>
          <w:bCs/>
          <w:color w:val="auto"/>
          <w:kern w:val="0"/>
          <w:szCs w:val="21"/>
          <w:highlight w:val="none"/>
        </w:rPr>
      </w:pPr>
      <w:bookmarkStart w:id="48" w:name="_Toc254970538"/>
      <w:bookmarkStart w:id="49" w:name="_Toc254970679"/>
      <w:r>
        <w:rPr>
          <w:rFonts w:ascii="Arial" w:hAnsi="Arial" w:cs="Arial"/>
          <w:b/>
          <w:bCs/>
          <w:color w:val="auto"/>
          <w:kern w:val="0"/>
          <w:szCs w:val="21"/>
          <w:highlight w:val="none"/>
        </w:rPr>
        <w:t>3.3投标报价</w:t>
      </w:r>
      <w:bookmarkEnd w:id="48"/>
      <w:bookmarkEnd w:id="49"/>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3.3.1投标报价应按招标文件中相关附表格式填写。</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3.3.2投标文件只允许有一个报价，有选择的或有条件的报价将不予接受。</w:t>
      </w:r>
    </w:p>
    <w:p>
      <w:pPr>
        <w:suppressAutoHyphens/>
        <w:spacing w:before="120" w:line="320" w:lineRule="atLeast"/>
        <w:ind w:firstLine="420" w:firstLineChars="200"/>
        <w:rPr>
          <w:rFonts w:ascii="Arial" w:hAnsi="Arial" w:cs="Arial"/>
          <w:color w:val="auto"/>
          <w:kern w:val="1"/>
          <w:szCs w:val="21"/>
          <w:highlight w:val="none"/>
        </w:rPr>
      </w:pPr>
      <w:r>
        <w:rPr>
          <w:rFonts w:ascii="Arial" w:hAnsi="Arial" w:cs="Arial"/>
          <w:color w:val="auto"/>
          <w:kern w:val="1"/>
          <w:szCs w:val="21"/>
          <w:highlight w:val="none"/>
        </w:rPr>
        <w:t>3.3.3对于本文件中未列明，而供应商认为必需的费用也需列入投标报价。在合同实施时，采购人将不予支付中标人没有列入的项目费用，并认为此项目的费用已包括在投标报价中。</w:t>
      </w:r>
    </w:p>
    <w:p>
      <w:pPr>
        <w:suppressAutoHyphens/>
        <w:spacing w:before="120" w:line="320" w:lineRule="atLeast"/>
        <w:ind w:firstLine="420" w:firstLineChars="200"/>
        <w:rPr>
          <w:rFonts w:ascii="Arial" w:hAnsi="Arial" w:cs="Arial"/>
          <w:b/>
          <w:bCs/>
          <w:color w:val="auto"/>
          <w:kern w:val="1"/>
          <w:szCs w:val="21"/>
          <w:highlight w:val="none"/>
        </w:rPr>
      </w:pPr>
      <w:r>
        <w:rPr>
          <w:rFonts w:ascii="Arial" w:hAnsi="Arial" w:cs="Arial"/>
          <w:color w:val="auto"/>
          <w:kern w:val="1"/>
          <w:szCs w:val="21"/>
          <w:highlight w:val="none"/>
        </w:rPr>
        <w:t>3.3.4采购人不接受供应商给予的赠品、回扣或者与采购无关的其他商品、服务。</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3.4投标有效期</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3.4.1如招标文件其他地方无特别规定，投标有效期则为投标截止之日起90天。在投标有效期内投标文件应保持有效。</w:t>
      </w:r>
      <w:r>
        <w:rPr>
          <w:rFonts w:ascii="Arial" w:hAnsi="Arial" w:cs="Arial"/>
          <w:b/>
          <w:bCs/>
          <w:color w:val="auto"/>
          <w:szCs w:val="21"/>
          <w:highlight w:val="none"/>
        </w:rPr>
        <w:t>有效期不足的投标文件将被否决</w:t>
      </w:r>
      <w:r>
        <w:rPr>
          <w:rFonts w:ascii="Arial" w:hAnsi="Arial" w:cs="Arial"/>
          <w:color w:val="auto"/>
          <w:szCs w:val="21"/>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3.4.2在特殊情况下，采购人可与供应商协商延长投标文件的有效期，这种要求和答复均以书面形式进行。</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3.4.3供应商同意延长的投标有效期的，如本项目要求提交保证金则应相应延长其投标保证金的有效期，但不得要求或被允许修改或撤销其投标文件；供应商拒绝延长的，其投标无效，但供应商有权收回其投标保证金。</w:t>
      </w:r>
    </w:p>
    <w:p>
      <w:pPr>
        <w:spacing w:before="120" w:line="320" w:lineRule="atLeast"/>
        <w:ind w:firstLine="422" w:firstLineChars="200"/>
        <w:outlineLvl w:val="2"/>
        <w:rPr>
          <w:rFonts w:ascii="Arial" w:hAnsi="Arial" w:cs="Arial"/>
          <w:b/>
          <w:bCs/>
          <w:color w:val="auto"/>
          <w:kern w:val="0"/>
          <w:szCs w:val="21"/>
          <w:highlight w:val="none"/>
        </w:rPr>
      </w:pPr>
      <w:bookmarkStart w:id="50" w:name="_Toc254970682"/>
      <w:bookmarkStart w:id="51" w:name="_Toc254970541"/>
      <w:r>
        <w:rPr>
          <w:rFonts w:ascii="Arial" w:hAnsi="Arial" w:cs="Arial"/>
          <w:b/>
          <w:bCs/>
          <w:color w:val="auto"/>
          <w:kern w:val="0"/>
          <w:szCs w:val="21"/>
          <w:highlight w:val="none"/>
        </w:rPr>
        <w:t>3.5投标保证金</w:t>
      </w:r>
      <w:bookmarkEnd w:id="50"/>
      <w:bookmarkEnd w:id="51"/>
    </w:p>
    <w:p>
      <w:pPr>
        <w:spacing w:before="120" w:line="320" w:lineRule="atLeast"/>
        <w:ind w:left="420"/>
        <w:rPr>
          <w:rFonts w:ascii="Arial" w:hAnsi="Arial" w:cs="Arial"/>
          <w:color w:val="auto"/>
          <w:szCs w:val="21"/>
          <w:highlight w:val="none"/>
        </w:rPr>
      </w:pPr>
      <w:r>
        <w:rPr>
          <w:rFonts w:ascii="Arial" w:hAnsi="Arial" w:cs="Arial"/>
          <w:color w:val="auto"/>
          <w:szCs w:val="21"/>
          <w:highlight w:val="none"/>
        </w:rPr>
        <w:t>本项目无需缴纳投标保证金。</w:t>
      </w:r>
    </w:p>
    <w:p>
      <w:pPr>
        <w:spacing w:before="120" w:line="320" w:lineRule="atLeast"/>
        <w:ind w:firstLine="422" w:firstLineChars="200"/>
        <w:outlineLvl w:val="2"/>
        <w:rPr>
          <w:rFonts w:ascii="Arial" w:hAnsi="Arial" w:cs="Arial"/>
          <w:b/>
          <w:bCs/>
          <w:color w:val="auto"/>
          <w:kern w:val="0"/>
          <w:szCs w:val="21"/>
          <w:highlight w:val="none"/>
        </w:rPr>
      </w:pPr>
      <w:bookmarkStart w:id="52" w:name="_Toc254970683"/>
      <w:bookmarkStart w:id="53" w:name="_Toc254970542"/>
      <w:r>
        <w:rPr>
          <w:rFonts w:ascii="Arial" w:hAnsi="Arial" w:cs="Arial"/>
          <w:b/>
          <w:bCs/>
          <w:color w:val="auto"/>
          <w:kern w:val="0"/>
          <w:szCs w:val="21"/>
          <w:highlight w:val="none"/>
        </w:rPr>
        <w:t>3.6投标文件的</w:t>
      </w:r>
      <w:bookmarkEnd w:id="52"/>
      <w:bookmarkEnd w:id="53"/>
      <w:r>
        <w:rPr>
          <w:rFonts w:ascii="Arial" w:hAnsi="Arial" w:cs="Arial"/>
          <w:b/>
          <w:bCs/>
          <w:color w:val="auto"/>
          <w:kern w:val="0"/>
          <w:szCs w:val="21"/>
          <w:highlight w:val="none"/>
        </w:rPr>
        <w:t>编制要求</w:t>
      </w:r>
    </w:p>
    <w:p>
      <w:pPr>
        <w:spacing w:before="120" w:line="320" w:lineRule="atLeast"/>
        <w:ind w:firstLine="420" w:firstLineChars="200"/>
        <w:rPr>
          <w:rFonts w:ascii="Arial" w:hAnsi="Arial" w:cs="Arial"/>
          <w:b/>
          <w:bCs/>
          <w:color w:val="auto"/>
          <w:kern w:val="0"/>
          <w:szCs w:val="21"/>
          <w:highlight w:val="none"/>
        </w:rPr>
      </w:pPr>
      <w:r>
        <w:rPr>
          <w:rFonts w:ascii="Arial" w:hAnsi="Arial" w:cs="Arial"/>
          <w:color w:val="auto"/>
          <w:kern w:val="0"/>
          <w:szCs w:val="21"/>
          <w:highlight w:val="none"/>
        </w:rPr>
        <w:t>3.6.1</w:t>
      </w:r>
      <w:r>
        <w:rPr>
          <w:rFonts w:ascii="Arial" w:hAnsi="Arial" w:cs="Arial"/>
          <w:color w:val="auto"/>
          <w:szCs w:val="21"/>
          <w:highlight w:val="none"/>
        </w:rPr>
        <w:t>供应商应先安装</w:t>
      </w:r>
      <w:bookmarkStart w:id="54" w:name="_Hlk160184301"/>
      <w:r>
        <w:rPr>
          <w:rFonts w:ascii="Arial" w:hAnsi="Arial" w:cs="Arial"/>
          <w:color w:val="auto"/>
          <w:szCs w:val="21"/>
          <w:highlight w:val="none"/>
        </w:rPr>
        <w:t>广西政府采购云平台新版客户端</w:t>
      </w:r>
      <w:bookmarkEnd w:id="54"/>
      <w:r>
        <w:rPr>
          <w:rFonts w:ascii="Arial" w:hAnsi="Arial" w:cs="Arial"/>
          <w:color w:val="auto"/>
          <w:szCs w:val="21"/>
          <w:highlight w:val="none"/>
        </w:rPr>
        <w:t>，通过账号密码或CA登录客户端制作投标文件。</w:t>
      </w:r>
    </w:p>
    <w:p>
      <w:pPr>
        <w:spacing w:before="120" w:line="320" w:lineRule="atLeast"/>
        <w:ind w:firstLine="420" w:firstLineChars="200"/>
        <w:rPr>
          <w:rFonts w:ascii="Arial" w:hAnsi="Arial" w:cs="Arial"/>
          <w:color w:val="auto"/>
          <w:szCs w:val="21"/>
          <w:highlight w:val="none"/>
        </w:rPr>
      </w:pPr>
      <w:bookmarkStart w:id="55" w:name="_Hlk132791136"/>
      <w:r>
        <w:rPr>
          <w:rFonts w:ascii="Arial" w:hAnsi="Arial" w:cs="Arial"/>
          <w:color w:val="auto"/>
          <w:szCs w:val="21"/>
          <w:highlight w:val="none"/>
        </w:rPr>
        <w:t>3.6.2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pPr>
        <w:spacing w:before="120" w:line="320" w:lineRule="atLeast"/>
        <w:ind w:firstLine="420" w:firstLineChars="200"/>
        <w:rPr>
          <w:rFonts w:ascii="Arial" w:hAnsi="Arial" w:cs="Arial"/>
          <w:color w:val="auto"/>
          <w:szCs w:val="21"/>
          <w:highlight w:val="none"/>
        </w:rPr>
      </w:pPr>
      <w:bookmarkStart w:id="56" w:name="_Hlk93046800"/>
      <w:r>
        <w:rPr>
          <w:rFonts w:ascii="Arial" w:hAnsi="Arial" w:cs="Arial"/>
          <w:color w:val="auto"/>
          <w:szCs w:val="21"/>
          <w:highlight w:val="none"/>
        </w:rPr>
        <w:t>3.6.3 投标人的投标文件未按照招标文件要求签署、盖章的，</w:t>
      </w:r>
      <w:r>
        <w:rPr>
          <w:rFonts w:ascii="Arial" w:hAnsi="Arial" w:cs="Arial"/>
          <w:b/>
          <w:bCs/>
          <w:color w:val="auto"/>
          <w:szCs w:val="21"/>
          <w:highlight w:val="none"/>
        </w:rPr>
        <w:t>其投标无效</w:t>
      </w:r>
      <w:r>
        <w:rPr>
          <w:rFonts w:ascii="Arial" w:hAnsi="Arial" w:cs="Arial"/>
          <w:color w:val="auto"/>
          <w:szCs w:val="21"/>
          <w:highlight w:val="none"/>
        </w:rPr>
        <w:t>。</w:t>
      </w:r>
    </w:p>
    <w:bookmarkEnd w:id="55"/>
    <w:bookmarkEnd w:id="56"/>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3.6.4为确保网上操作合法、有效和安全，供应商应当在投标截止时间前完成在广西政府采购云平台的身份认证，确保在电子投标过程中能够对相关数据电文进行加密和使用电子签名。</w:t>
      </w:r>
    </w:p>
    <w:p>
      <w:pPr>
        <w:spacing w:before="120" w:line="320" w:lineRule="atLeast"/>
        <w:ind w:firstLine="420" w:firstLineChars="200"/>
        <w:rPr>
          <w:rFonts w:ascii="Arial" w:hAnsi="Arial" w:cs="Arial"/>
          <w:b/>
          <w:bCs/>
          <w:color w:val="auto"/>
          <w:szCs w:val="21"/>
          <w:highlight w:val="none"/>
        </w:rPr>
      </w:pPr>
      <w:r>
        <w:rPr>
          <w:rFonts w:ascii="Arial" w:hAnsi="Arial" w:cs="Arial"/>
          <w:color w:val="auto"/>
          <w:szCs w:val="21"/>
          <w:highlight w:val="none"/>
        </w:rPr>
        <w:t>3.6.5投标文件中标注的供应商名称应与主体资格证明（如营业执照、事业单位法人证书、执业许可证、个体工商户营业执照、自然人身份证等）和公章/电子签章一致，</w:t>
      </w:r>
      <w:r>
        <w:rPr>
          <w:rFonts w:ascii="Arial" w:hAnsi="Arial" w:cs="Arial"/>
          <w:b/>
          <w:bCs/>
          <w:color w:val="auto"/>
          <w:szCs w:val="21"/>
          <w:highlight w:val="none"/>
        </w:rPr>
        <w:t>否则作无效投标处理。</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3.7投标文件的递交、修改和撤回</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3.7.1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 xml:space="preserve">3.7.2未在规定时间内提交或者未按照招标文件要求签章、加密的电子投标文件，广西政府采购云平台将拒收。 </w:t>
      </w:r>
    </w:p>
    <w:p>
      <w:pPr>
        <w:spacing w:before="120" w:line="320" w:lineRule="atLeast"/>
        <w:ind w:left="2" w:leftChars="1" w:firstLine="420" w:firstLineChars="200"/>
        <w:rPr>
          <w:rFonts w:ascii="Arial" w:hAnsi="Arial" w:cs="Arial"/>
          <w:color w:val="auto"/>
          <w:szCs w:val="21"/>
          <w:highlight w:val="none"/>
        </w:rPr>
      </w:pPr>
      <w:bookmarkStart w:id="57" w:name="_Toc254970685"/>
      <w:bookmarkStart w:id="58" w:name="_Toc254970544"/>
      <w:r>
        <w:rPr>
          <w:rFonts w:ascii="Arial" w:hAnsi="Arial" w:cs="Arial"/>
          <w:color w:val="auto"/>
          <w:szCs w:val="21"/>
          <w:highlight w:val="none"/>
        </w:rPr>
        <w:t>3.7.3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3.7.4在投标截止时间前，除供应商补充、修改或者撤回投标文件外，任何单位和个人不得解密或提取投标文件。</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3.7.5在投标截止时间止提交电子版投标文件的供应商不足3家时，电子版投标文件由代理机构在广西政府采购云平台操作退回，除此之外采购人和采购代理机构对已提交的投标文件概不退回。</w:t>
      </w:r>
    </w:p>
    <w:p>
      <w:pPr>
        <w:spacing w:before="120" w:line="320" w:lineRule="atLeast"/>
        <w:ind w:left="2" w:leftChars="1" w:firstLine="420" w:firstLineChars="200"/>
        <w:rPr>
          <w:rFonts w:ascii="Arial" w:hAnsi="Arial" w:cs="Arial"/>
          <w:color w:val="auto"/>
          <w:szCs w:val="21"/>
          <w:highlight w:val="none"/>
        </w:rPr>
      </w:pPr>
      <w:bookmarkStart w:id="59" w:name="_Hlk93046827"/>
      <w:r>
        <w:rPr>
          <w:rFonts w:ascii="Arial" w:hAnsi="Arial" w:cs="Arial"/>
          <w:color w:val="auto"/>
          <w:szCs w:val="21"/>
          <w:highlight w:val="none"/>
        </w:rPr>
        <w:t>3.7.6招标文件未允许同一供应商提交两个或以上不同的</w:t>
      </w:r>
      <w:r>
        <w:rPr>
          <w:rFonts w:hint="eastAsia" w:ascii="Arial" w:hAnsi="Arial" w:cs="Arial"/>
          <w:color w:val="auto"/>
          <w:szCs w:val="21"/>
          <w:highlight w:val="none"/>
        </w:rPr>
        <w:t>投标文件</w:t>
      </w:r>
      <w:r>
        <w:rPr>
          <w:rFonts w:ascii="Arial" w:hAnsi="Arial" w:cs="Arial"/>
          <w:color w:val="auto"/>
          <w:szCs w:val="21"/>
          <w:highlight w:val="none"/>
        </w:rPr>
        <w:t>，但存在</w:t>
      </w:r>
      <w:r>
        <w:rPr>
          <w:rFonts w:ascii="Arial" w:hAnsi="Arial" w:cs="Arial"/>
          <w:color w:val="auto"/>
          <w:highlight w:val="none"/>
        </w:rPr>
        <w:t>同</w:t>
      </w:r>
      <w:r>
        <w:rPr>
          <w:rFonts w:ascii="Arial" w:hAnsi="Arial" w:cs="Arial"/>
          <w:color w:val="auto"/>
          <w:szCs w:val="21"/>
          <w:highlight w:val="none"/>
        </w:rPr>
        <w:t>一供应商提交两个或以上不同的</w:t>
      </w:r>
      <w:r>
        <w:rPr>
          <w:rFonts w:hint="eastAsia" w:ascii="Arial" w:hAnsi="Arial" w:cs="Arial"/>
          <w:color w:val="auto"/>
          <w:szCs w:val="21"/>
          <w:highlight w:val="none"/>
        </w:rPr>
        <w:t>投标文件</w:t>
      </w:r>
      <w:r>
        <w:rPr>
          <w:rFonts w:ascii="Arial" w:hAnsi="Arial" w:cs="Arial"/>
          <w:color w:val="auto"/>
          <w:szCs w:val="21"/>
          <w:highlight w:val="none"/>
        </w:rPr>
        <w:t>的，</w:t>
      </w:r>
      <w:r>
        <w:rPr>
          <w:rFonts w:ascii="Arial" w:hAnsi="Arial" w:cs="Arial"/>
          <w:b/>
          <w:bCs/>
          <w:color w:val="auto"/>
          <w:szCs w:val="21"/>
          <w:highlight w:val="none"/>
        </w:rPr>
        <w:t>其投标无效。</w:t>
      </w:r>
    </w:p>
    <w:bookmarkEnd w:id="59"/>
    <w:p>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4．开标</w:t>
      </w:r>
      <w:bookmarkEnd w:id="57"/>
      <w:bookmarkEnd w:id="58"/>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4.1开标准备</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本项目投标截止时间及地点见“供应商须知前附表”规定。</w:t>
      </w:r>
    </w:p>
    <w:p>
      <w:pPr>
        <w:autoSpaceDE w:val="0"/>
        <w:autoSpaceDN w:val="0"/>
        <w:adjustRightInd w:val="0"/>
        <w:spacing w:line="276" w:lineRule="auto"/>
        <w:ind w:firstLine="420" w:firstLineChars="200"/>
        <w:rPr>
          <w:rFonts w:ascii="Arial" w:hAnsi="Arial" w:cs="Arial"/>
          <w:color w:val="auto"/>
          <w:szCs w:val="21"/>
          <w:highlight w:val="none"/>
        </w:rPr>
      </w:pPr>
      <w:r>
        <w:rPr>
          <w:rFonts w:ascii="Arial" w:hAnsi="Arial" w:cs="Arial"/>
          <w:color w:val="auto"/>
          <w:szCs w:val="21"/>
          <w:highlight w:val="none"/>
        </w:rPr>
        <w:t>全流程电子化项目没有现场递交投标文件及现场开标环节。采购代理机构将按照招标文件规定的时间通过广西政府采购云平台组织线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如供应商成功解密投标文件，但未在广西政府采购云平台电子开标大厅参加开标的，视同认可开标过程和结果，由此产生的后果由供应商自行负责。 </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4.2开标程序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4.2.1供应商登录广西政府采购云平台进入开标大厅签到。</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4.2.2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ascii="Arial" w:hAnsi="Arial" w:cs="Arial"/>
          <w:color w:val="auto"/>
          <w:highlight w:val="none"/>
        </w:rPr>
        <w:t>通知后供应商仍未在上述规定时间内解密</w:t>
      </w:r>
      <w:r>
        <w:rPr>
          <w:rFonts w:hint="eastAsia" w:ascii="Arial" w:hAnsi="Arial" w:cs="Arial"/>
          <w:color w:val="auto"/>
          <w:highlight w:val="none"/>
        </w:rPr>
        <w:t>投标文件</w:t>
      </w:r>
      <w:r>
        <w:rPr>
          <w:rFonts w:ascii="Arial" w:hAnsi="Arial" w:cs="Arial"/>
          <w:color w:val="auto"/>
          <w:szCs w:val="21"/>
          <w:highlight w:val="none"/>
        </w:rPr>
        <w:t>，或者供应商没预留联系方式或预留联系方式无效导致代理机构无法联系到供应商进行解密的，均视为无效投标。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4.2.3广西政府采购云平台设置有备份</w:t>
      </w:r>
      <w:r>
        <w:rPr>
          <w:rFonts w:hint="eastAsia" w:ascii="Arial" w:hAnsi="Arial" w:cs="Arial"/>
          <w:color w:val="auto"/>
          <w:szCs w:val="21"/>
          <w:highlight w:val="none"/>
        </w:rPr>
        <w:t>投标文件</w:t>
      </w:r>
      <w:r>
        <w:rPr>
          <w:rFonts w:ascii="Arial" w:hAnsi="Arial" w:cs="Arial"/>
          <w:color w:val="auto"/>
          <w:szCs w:val="21"/>
          <w:highlight w:val="none"/>
        </w:rPr>
        <w:t>功能。备份</w:t>
      </w:r>
      <w:r>
        <w:rPr>
          <w:rFonts w:hint="eastAsia" w:ascii="Arial" w:hAnsi="Arial" w:cs="Arial"/>
          <w:color w:val="auto"/>
          <w:szCs w:val="21"/>
          <w:highlight w:val="none"/>
        </w:rPr>
        <w:t>投标文件</w:t>
      </w:r>
      <w:r>
        <w:rPr>
          <w:rFonts w:ascii="Arial" w:hAnsi="Arial" w:cs="Arial"/>
          <w:color w:val="auto"/>
          <w:szCs w:val="21"/>
          <w:highlight w:val="none"/>
        </w:rPr>
        <w:t>是指平台设置为接受备份</w:t>
      </w:r>
      <w:r>
        <w:rPr>
          <w:rFonts w:hint="eastAsia" w:ascii="Arial" w:hAnsi="Arial" w:cs="Arial"/>
          <w:color w:val="auto"/>
          <w:szCs w:val="21"/>
          <w:highlight w:val="none"/>
        </w:rPr>
        <w:t>投标文件</w:t>
      </w:r>
      <w:r>
        <w:rPr>
          <w:rFonts w:ascii="Arial" w:hAnsi="Arial" w:cs="Arial"/>
          <w:color w:val="auto"/>
          <w:szCs w:val="21"/>
          <w:highlight w:val="none"/>
        </w:rPr>
        <w:t>时，如出现供应商上传的</w:t>
      </w:r>
      <w:r>
        <w:rPr>
          <w:rFonts w:hint="eastAsia" w:ascii="Arial" w:hAnsi="Arial" w:cs="Arial"/>
          <w:color w:val="auto"/>
          <w:szCs w:val="21"/>
          <w:highlight w:val="none"/>
        </w:rPr>
        <w:t>投标文件</w:t>
      </w:r>
      <w:r>
        <w:rPr>
          <w:rFonts w:ascii="Arial" w:hAnsi="Arial" w:cs="Arial"/>
          <w:color w:val="auto"/>
          <w:szCs w:val="21"/>
          <w:highlight w:val="none"/>
        </w:rPr>
        <w:t>存在问题或其他供应商原因引起解密异常时，供应商可以在规定时间内将备份</w:t>
      </w:r>
      <w:r>
        <w:rPr>
          <w:rFonts w:hint="eastAsia" w:ascii="Arial" w:hAnsi="Arial" w:cs="Arial"/>
          <w:color w:val="auto"/>
          <w:szCs w:val="21"/>
          <w:highlight w:val="none"/>
        </w:rPr>
        <w:t>投标文件</w:t>
      </w:r>
      <w:r>
        <w:rPr>
          <w:rFonts w:ascii="Arial" w:hAnsi="Arial" w:cs="Arial"/>
          <w:color w:val="auto"/>
          <w:szCs w:val="21"/>
          <w:highlight w:val="none"/>
        </w:rPr>
        <w:t>通过邮箱发送至采购代理机构，由代理机构上传备份</w:t>
      </w:r>
      <w:r>
        <w:rPr>
          <w:rFonts w:hint="eastAsia" w:ascii="Arial" w:hAnsi="Arial" w:cs="Arial"/>
          <w:color w:val="auto"/>
          <w:szCs w:val="21"/>
          <w:highlight w:val="none"/>
        </w:rPr>
        <w:t>投标文件</w:t>
      </w:r>
      <w:r>
        <w:rPr>
          <w:rFonts w:ascii="Arial" w:hAnsi="Arial" w:cs="Arial"/>
          <w:color w:val="auto"/>
          <w:szCs w:val="21"/>
          <w:highlight w:val="none"/>
        </w:rPr>
        <w:t>后自动解密从而避免被视为无效响应。是否接受备份</w:t>
      </w:r>
      <w:r>
        <w:rPr>
          <w:rFonts w:hint="eastAsia" w:ascii="Arial" w:hAnsi="Arial" w:cs="Arial"/>
          <w:color w:val="auto"/>
          <w:szCs w:val="21"/>
          <w:highlight w:val="none"/>
        </w:rPr>
        <w:t>投标文件</w:t>
      </w:r>
      <w:r>
        <w:rPr>
          <w:rFonts w:ascii="Arial" w:hAnsi="Arial" w:cs="Arial"/>
          <w:color w:val="auto"/>
          <w:szCs w:val="21"/>
          <w:highlight w:val="none"/>
        </w:rPr>
        <w:t>详见供应商须知前附表，如接受备份文件，供应商未在规定时间内发送备份</w:t>
      </w:r>
      <w:r>
        <w:rPr>
          <w:rFonts w:hint="eastAsia" w:ascii="Arial" w:hAnsi="Arial" w:cs="Arial"/>
          <w:color w:val="auto"/>
          <w:szCs w:val="21"/>
          <w:highlight w:val="none"/>
        </w:rPr>
        <w:t>投标文件</w:t>
      </w:r>
      <w:r>
        <w:rPr>
          <w:rFonts w:ascii="Arial" w:hAnsi="Arial" w:cs="Arial"/>
          <w:color w:val="auto"/>
          <w:szCs w:val="21"/>
          <w:highlight w:val="none"/>
        </w:rPr>
        <w:t>的将视为无效响应。</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4.2.4解密异常情况处理：详见本章9.2电子交易活动的中止。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4.2.5供应商对报价进行确认。</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4.2.6开标结束。</w:t>
      </w:r>
    </w:p>
    <w:p>
      <w:pPr>
        <w:pStyle w:val="8"/>
        <w:snapToGrid w:val="0"/>
        <w:spacing w:line="440" w:lineRule="exact"/>
        <w:ind w:firstLine="422" w:firstLineChars="200"/>
        <w:rPr>
          <w:rFonts w:ascii="Arial" w:hAnsi="Arial" w:cs="Arial"/>
          <w:color w:val="auto"/>
          <w:highlight w:val="none"/>
        </w:rPr>
      </w:pPr>
      <w:r>
        <w:rPr>
          <w:rFonts w:ascii="Arial" w:hAnsi="Arial" w:cs="Arial"/>
          <w:b/>
          <w:bCs/>
          <w:color w:val="auto"/>
          <w:highlight w:val="none"/>
        </w:rPr>
        <w:t>特别说明：</w:t>
      </w:r>
      <w:r>
        <w:rPr>
          <w:rFonts w:ascii="Arial" w:hAnsi="Arial" w:cs="Arial"/>
          <w:color w:val="auto"/>
          <w:highlight w:val="none"/>
        </w:rPr>
        <w:t>如遇广西政府采购云平台电子化开标或评审程序调整的，按调整后的程序执行。</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4.3演示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本项目无演示。</w:t>
      </w:r>
    </w:p>
    <w:p>
      <w:pPr>
        <w:spacing w:before="120" w:line="320" w:lineRule="atLeast"/>
        <w:ind w:firstLine="422" w:firstLineChars="200"/>
        <w:outlineLvl w:val="2"/>
        <w:rPr>
          <w:rFonts w:ascii="Arial" w:hAnsi="Arial" w:cs="Arial"/>
          <w:color w:val="auto"/>
          <w:szCs w:val="21"/>
          <w:highlight w:val="none"/>
        </w:rPr>
      </w:pPr>
      <w:r>
        <w:rPr>
          <w:rFonts w:ascii="Arial" w:hAnsi="Arial" w:cs="Arial"/>
          <w:b/>
          <w:bCs/>
          <w:color w:val="auto"/>
          <w:kern w:val="0"/>
          <w:szCs w:val="21"/>
          <w:highlight w:val="none"/>
        </w:rPr>
        <w:t>4.4样品</w:t>
      </w:r>
    </w:p>
    <w:p>
      <w:pPr>
        <w:spacing w:before="120" w:line="320" w:lineRule="atLeast"/>
        <w:ind w:firstLine="420" w:firstLineChars="200"/>
        <w:rPr>
          <w:rFonts w:ascii="Arial" w:hAnsi="Arial" w:cs="Arial"/>
          <w:color w:val="auto"/>
          <w:szCs w:val="21"/>
          <w:highlight w:val="none"/>
        </w:rPr>
      </w:pPr>
      <w:bookmarkStart w:id="60" w:name="_Toc254970545"/>
      <w:bookmarkStart w:id="61" w:name="_Toc254970686"/>
      <w:r>
        <w:rPr>
          <w:rFonts w:ascii="Arial" w:hAnsi="Arial" w:cs="Arial"/>
          <w:color w:val="auto"/>
          <w:szCs w:val="21"/>
          <w:highlight w:val="none"/>
        </w:rPr>
        <w:t>本项目无需提供样品。</w:t>
      </w:r>
    </w:p>
    <w:p>
      <w:pPr>
        <w:spacing w:before="120" w:line="320" w:lineRule="atLeast"/>
        <w:ind w:left="2" w:leftChars="1" w:firstLine="422" w:firstLineChars="200"/>
        <w:outlineLvl w:val="1"/>
        <w:rPr>
          <w:rFonts w:ascii="Arial" w:hAnsi="Arial" w:cs="Arial"/>
          <w:b/>
          <w:bCs/>
          <w:color w:val="auto"/>
          <w:kern w:val="0"/>
          <w:szCs w:val="21"/>
          <w:highlight w:val="none"/>
        </w:rPr>
      </w:pPr>
      <w:bookmarkStart w:id="62" w:name="_Hlk93420947"/>
      <w:r>
        <w:rPr>
          <w:rFonts w:ascii="Arial" w:hAnsi="Arial" w:cs="Arial"/>
          <w:b/>
          <w:bCs/>
          <w:color w:val="auto"/>
          <w:kern w:val="0"/>
          <w:szCs w:val="21"/>
          <w:highlight w:val="none"/>
        </w:rPr>
        <w:t>5．资格审查</w:t>
      </w:r>
    </w:p>
    <w:p>
      <w:pPr>
        <w:spacing w:before="120" w:line="320" w:lineRule="atLeast"/>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5.1</w:t>
      </w:r>
      <w:r>
        <w:rPr>
          <w:rFonts w:ascii="Arial" w:hAnsi="Arial" w:cs="Arial"/>
          <w:bCs/>
          <w:color w:val="auto"/>
          <w:szCs w:val="21"/>
          <w:highlight w:val="none"/>
        </w:rPr>
        <w:t>开标结束后，采购人或者采购代理机构通过电子交易平台对供应商的资格进行审查。资格审查</w:t>
      </w:r>
      <w:r>
        <w:rPr>
          <w:rFonts w:ascii="Arial" w:hAnsi="Arial" w:cs="Arial"/>
          <w:bCs/>
          <w:color w:val="auto"/>
          <w:kern w:val="0"/>
          <w:szCs w:val="21"/>
          <w:highlight w:val="none"/>
        </w:rPr>
        <w:t>是根据法律法规和招标文件的规定，对供应商的基本资格条件、特定资格条件进行审查。</w:t>
      </w:r>
    </w:p>
    <w:p>
      <w:pPr>
        <w:spacing w:before="120" w:line="320" w:lineRule="atLeast"/>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5.2资格审查标准在第四章评审方法及标准中规定，符合资格审查标准要求的供应商即为资格审查合格。</w:t>
      </w:r>
    </w:p>
    <w:p>
      <w:pPr>
        <w:spacing w:before="120" w:line="276" w:lineRule="auto"/>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5.3供应商有下列情形之一的，资格审查不合格，作无效投标处理：</w:t>
      </w:r>
    </w:p>
    <w:p>
      <w:pPr>
        <w:spacing w:line="276" w:lineRule="auto"/>
        <w:ind w:firstLine="420" w:firstLineChars="200"/>
        <w:rPr>
          <w:rFonts w:ascii="Arial" w:hAnsi="Arial" w:cs="Arial"/>
          <w:color w:val="auto"/>
          <w:highlight w:val="none"/>
        </w:rPr>
      </w:pPr>
      <w:r>
        <w:rPr>
          <w:rFonts w:ascii="Arial" w:hAnsi="Arial" w:cs="Arial"/>
          <w:color w:val="auto"/>
          <w:szCs w:val="21"/>
          <w:highlight w:val="none"/>
        </w:rPr>
        <w:t xml:space="preserve">5.3.1不具备招标文件中规定的资格要求或资格条件的； </w:t>
      </w:r>
      <w:r>
        <w:rPr>
          <w:rFonts w:ascii="Arial" w:hAnsi="Arial" w:cs="Arial"/>
          <w:color w:val="auto"/>
          <w:highlight w:val="none"/>
        </w:rPr>
        <w:t>（注：</w:t>
      </w:r>
      <w:r>
        <w:rPr>
          <w:rFonts w:ascii="Arial" w:hAnsi="Arial" w:cs="Arial"/>
          <w:color w:val="auto"/>
          <w:szCs w:val="21"/>
          <w:highlight w:val="none"/>
        </w:rPr>
        <w:t>广西政府采购云平台</w:t>
      </w:r>
      <w:r>
        <w:rPr>
          <w:rFonts w:ascii="Arial" w:hAnsi="Arial" w:cs="Arial"/>
          <w:color w:val="auto"/>
          <w:highlight w:val="none"/>
        </w:rPr>
        <w:t>已与“信用中国”平台做接口，可直接在线查询）</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5.3.2投标文件缺少任何一项资格证明文件或不符合第四章评审方法及标准中资格审查标准规定的评审内容的；</w:t>
      </w:r>
    </w:p>
    <w:p>
      <w:pPr>
        <w:spacing w:before="120" w:line="276" w:lineRule="auto"/>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5.4资格审查合格的供应商不足3家的，不得评审。</w:t>
      </w:r>
    </w:p>
    <w:bookmarkEnd w:id="62"/>
    <w:p>
      <w:pPr>
        <w:spacing w:before="120" w:line="320" w:lineRule="atLeast"/>
        <w:ind w:left="2" w:leftChars="1" w:firstLine="422" w:firstLineChars="200"/>
        <w:outlineLvl w:val="1"/>
        <w:rPr>
          <w:rFonts w:ascii="Arial" w:hAnsi="Arial" w:cs="Arial"/>
          <w:b/>
          <w:bCs/>
          <w:color w:val="auto"/>
          <w:kern w:val="0"/>
          <w:szCs w:val="21"/>
          <w:highlight w:val="none"/>
        </w:rPr>
      </w:pPr>
      <w:bookmarkStart w:id="63" w:name="_Hlk93420990"/>
      <w:r>
        <w:rPr>
          <w:rFonts w:ascii="Arial" w:hAnsi="Arial" w:cs="Arial"/>
          <w:b/>
          <w:bCs/>
          <w:color w:val="auto"/>
          <w:kern w:val="0"/>
          <w:szCs w:val="21"/>
          <w:highlight w:val="none"/>
        </w:rPr>
        <w:t>6．评审</w:t>
      </w:r>
      <w:bookmarkEnd w:id="60"/>
      <w:bookmarkEnd w:id="61"/>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6.1评审委员会及评审原则</w:t>
      </w:r>
    </w:p>
    <w:p>
      <w:pPr>
        <w:spacing w:before="120" w:line="320" w:lineRule="atLeast"/>
        <w:ind w:firstLine="420" w:firstLineChars="200"/>
        <w:rPr>
          <w:rFonts w:ascii="Arial" w:hAnsi="Arial" w:cs="Arial"/>
          <w:color w:val="auto"/>
          <w:szCs w:val="21"/>
          <w:highlight w:val="none"/>
        </w:rPr>
      </w:pPr>
      <w:bookmarkStart w:id="64" w:name="_Hlk91249317"/>
      <w:r>
        <w:rPr>
          <w:rFonts w:ascii="Arial" w:hAnsi="Arial" w:cs="Arial"/>
          <w:color w:val="auto"/>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6.1.4本项目评审过程实行全程网上留痕及录音、录像监控，供应商在评审过程中所进行的试图影响评审结果的不公正活动，可能导致其投标按无效处理。</w:t>
      </w:r>
    </w:p>
    <w:bookmarkEnd w:id="64"/>
    <w:p>
      <w:pPr>
        <w:spacing w:before="120" w:line="320" w:lineRule="atLeast"/>
        <w:ind w:firstLine="422" w:firstLineChars="200"/>
        <w:outlineLvl w:val="2"/>
        <w:rPr>
          <w:rFonts w:ascii="Arial" w:hAnsi="Arial" w:cs="Arial"/>
          <w:b/>
          <w:bCs/>
          <w:color w:val="auto"/>
          <w:kern w:val="0"/>
          <w:szCs w:val="21"/>
          <w:highlight w:val="none"/>
        </w:rPr>
      </w:pPr>
      <w:bookmarkStart w:id="65" w:name="_Hlk91324148"/>
      <w:r>
        <w:rPr>
          <w:rFonts w:ascii="Arial" w:hAnsi="Arial" w:cs="Arial"/>
          <w:b/>
          <w:bCs/>
          <w:color w:val="auto"/>
          <w:kern w:val="0"/>
          <w:szCs w:val="21"/>
          <w:highlight w:val="none"/>
        </w:rPr>
        <w:t>6.2评审方法及依据</w:t>
      </w:r>
    </w:p>
    <w:p>
      <w:pPr>
        <w:spacing w:before="120" w:line="320" w:lineRule="atLeast"/>
        <w:ind w:firstLine="420" w:firstLineChars="200"/>
        <w:rPr>
          <w:rFonts w:ascii="Arial" w:hAnsi="Arial" w:cs="Arial"/>
          <w:bCs/>
          <w:color w:val="auto"/>
          <w:kern w:val="0"/>
          <w:szCs w:val="21"/>
          <w:highlight w:val="none"/>
        </w:rPr>
      </w:pPr>
      <w:r>
        <w:rPr>
          <w:rFonts w:ascii="Arial" w:hAnsi="Arial" w:cs="Arial"/>
          <w:bCs/>
          <w:color w:val="auto"/>
          <w:kern w:val="0"/>
          <w:szCs w:val="21"/>
          <w:highlight w:val="none"/>
        </w:rPr>
        <w:t>6.2.1本项目采用第四章评审方法及标准规定的方法进行评审。</w:t>
      </w:r>
    </w:p>
    <w:p>
      <w:pPr>
        <w:suppressAutoHyphens/>
        <w:spacing w:before="120" w:line="320" w:lineRule="atLeast"/>
        <w:ind w:firstLine="420" w:firstLineChars="200"/>
        <w:rPr>
          <w:rFonts w:ascii="Arial" w:hAnsi="Arial" w:cs="Arial"/>
          <w:bCs/>
          <w:color w:val="auto"/>
          <w:kern w:val="0"/>
          <w:szCs w:val="21"/>
          <w:highlight w:val="none"/>
        </w:rPr>
      </w:pPr>
      <w:r>
        <w:rPr>
          <w:rFonts w:ascii="Arial" w:hAnsi="Arial" w:cs="Arial"/>
          <w:bCs/>
          <w:color w:val="auto"/>
          <w:kern w:val="0"/>
          <w:szCs w:val="21"/>
          <w:highlight w:val="none"/>
        </w:rPr>
        <w:t>6.2.2</w:t>
      </w:r>
      <w:r>
        <w:rPr>
          <w:rFonts w:ascii="Arial" w:hAnsi="Arial" w:cs="Arial"/>
          <w:color w:val="auto"/>
          <w:highlight w:val="none"/>
        </w:rPr>
        <w:t>评审委员会以招标文件、补充文件、投标文件、澄清及答复为评审依据，</w:t>
      </w:r>
      <w:r>
        <w:rPr>
          <w:rFonts w:ascii="Arial" w:hAnsi="Arial" w:cs="Arial"/>
          <w:bCs/>
          <w:color w:val="auto"/>
          <w:kern w:val="0"/>
          <w:szCs w:val="21"/>
          <w:highlight w:val="none"/>
        </w:rPr>
        <w:t>第四章评审方法及标准没有规定的评审方法、标准及因素，不得作为评审依据。</w:t>
      </w:r>
    </w:p>
    <w:bookmarkEnd w:id="65"/>
    <w:p>
      <w:pPr>
        <w:spacing w:before="120" w:line="320" w:lineRule="atLeast"/>
        <w:ind w:firstLine="422" w:firstLineChars="200"/>
        <w:outlineLvl w:val="2"/>
        <w:rPr>
          <w:rFonts w:ascii="Arial" w:hAnsi="Arial" w:cs="Arial"/>
          <w:b/>
          <w:bCs/>
          <w:color w:val="auto"/>
          <w:kern w:val="0"/>
          <w:szCs w:val="21"/>
          <w:highlight w:val="none"/>
        </w:rPr>
      </w:pPr>
      <w:bookmarkStart w:id="66" w:name="_Hlk91324322"/>
      <w:r>
        <w:rPr>
          <w:rFonts w:ascii="Arial" w:hAnsi="Arial" w:cs="Arial"/>
          <w:b/>
          <w:bCs/>
          <w:color w:val="auto"/>
          <w:kern w:val="0"/>
          <w:szCs w:val="21"/>
          <w:highlight w:val="none"/>
        </w:rPr>
        <w:t>6.3评审程序</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6.</w:t>
      </w:r>
      <w:bookmarkStart w:id="67" w:name="_Hlk80956880"/>
      <w:r>
        <w:rPr>
          <w:rFonts w:ascii="Arial" w:hAnsi="Arial" w:cs="Arial"/>
          <w:color w:val="auto"/>
          <w:highlight w:val="none"/>
        </w:rPr>
        <w:t>3.1符合性审查</w:t>
      </w:r>
    </w:p>
    <w:p>
      <w:pPr>
        <w:spacing w:before="120" w:line="320" w:lineRule="atLeast"/>
        <w:ind w:firstLine="420" w:firstLineChars="200"/>
        <w:rPr>
          <w:rFonts w:ascii="Arial" w:hAnsi="Arial" w:cs="Arial"/>
          <w:color w:val="auto"/>
          <w:szCs w:val="21"/>
          <w:highlight w:val="none"/>
        </w:rPr>
      </w:pPr>
      <w:r>
        <w:rPr>
          <w:rFonts w:ascii="Arial" w:hAnsi="Arial" w:cs="Arial"/>
          <w:bCs/>
          <w:color w:val="auto"/>
          <w:kern w:val="1"/>
          <w:szCs w:val="21"/>
          <w:highlight w:val="none"/>
        </w:rPr>
        <w:t>资格审查结束后，</w:t>
      </w:r>
      <w:r>
        <w:rPr>
          <w:rFonts w:ascii="Arial" w:hAnsi="Arial" w:cs="Arial"/>
          <w:color w:val="auto"/>
          <w:highlight w:val="none"/>
        </w:rPr>
        <w:t>评审委员会对通过资格审查的供应商的投标文件报价、商务资信、技术等方面实质性内容进行符合性审查，</w:t>
      </w:r>
      <w:r>
        <w:rPr>
          <w:rFonts w:ascii="Arial" w:hAnsi="Arial" w:cs="Arial"/>
          <w:color w:val="auto"/>
          <w:szCs w:val="21"/>
          <w:highlight w:val="none"/>
        </w:rPr>
        <w:t>符合性审查标准详见第四章评审方法及标准。</w:t>
      </w:r>
    </w:p>
    <w:bookmarkEnd w:id="67"/>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6.3.2</w:t>
      </w:r>
      <w:r>
        <w:rPr>
          <w:rFonts w:ascii="Arial" w:hAnsi="Arial" w:cs="Arial"/>
          <w:color w:val="auto"/>
          <w:highlight w:val="none"/>
        </w:rPr>
        <w:t>强制性</w:t>
      </w:r>
      <w:r>
        <w:rPr>
          <w:rFonts w:ascii="Arial" w:hAnsi="Arial" w:cs="Arial"/>
          <w:color w:val="auto"/>
          <w:szCs w:val="21"/>
          <w:highlight w:val="none"/>
        </w:rPr>
        <w:t>采购要求（仅适用于货物采购项目）</w:t>
      </w:r>
    </w:p>
    <w:p>
      <w:pPr>
        <w:suppressAutoHyphens/>
        <w:spacing w:before="120" w:line="320" w:lineRule="atLeast"/>
        <w:ind w:firstLine="422" w:firstLineChars="201"/>
        <w:rPr>
          <w:rFonts w:ascii="Arial" w:hAnsi="Arial" w:cs="Arial"/>
          <w:color w:val="auto"/>
          <w:szCs w:val="21"/>
          <w:highlight w:val="none"/>
        </w:rPr>
      </w:pPr>
      <w:bookmarkStart w:id="68" w:name="_Hlk47714684"/>
      <w:r>
        <w:rPr>
          <w:rFonts w:ascii="Arial" w:hAnsi="Arial" w:cs="Arial"/>
          <w:color w:val="auto"/>
          <w:szCs w:val="21"/>
          <w:highlight w:val="none"/>
        </w:rPr>
        <w:t>（1）</w:t>
      </w:r>
      <w:bookmarkEnd w:id="68"/>
      <w:r>
        <w:rPr>
          <w:rFonts w:ascii="Arial" w:hAnsi="Arial" w:cs="Arial"/>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pPr>
        <w:spacing w:before="120" w:line="276" w:lineRule="auto"/>
        <w:ind w:firstLine="420" w:firstLineChars="200"/>
        <w:rPr>
          <w:rFonts w:hint="eastAsia" w:ascii="Arial" w:hAnsi="Arial" w:cs="Arial"/>
          <w:color w:val="auto"/>
          <w:szCs w:val="21"/>
          <w:highlight w:val="none"/>
        </w:rPr>
      </w:pPr>
      <w:bookmarkStart w:id="69" w:name="_Hlk138843020"/>
      <w:r>
        <w:rPr>
          <w:rFonts w:hint="eastAsia" w:ascii="Arial" w:hAnsi="Arial"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276" w:lineRule="auto"/>
        <w:ind w:firstLine="420" w:firstLineChars="200"/>
        <w:rPr>
          <w:rFonts w:ascii="Arial" w:hAnsi="Arial" w:cs="Arial"/>
          <w:color w:val="auto"/>
          <w:szCs w:val="21"/>
          <w:highlight w:val="none"/>
        </w:rPr>
      </w:pPr>
      <w:r>
        <w:rPr>
          <w:rFonts w:hint="eastAsia" w:ascii="Arial" w:hAnsi="Arial" w:cs="Arial"/>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69"/>
    <w:p>
      <w:pPr>
        <w:spacing w:before="120" w:line="320" w:lineRule="atLeast"/>
        <w:ind w:firstLine="420" w:firstLineChars="200"/>
        <w:rPr>
          <w:rFonts w:ascii="Arial" w:hAnsi="Arial" w:cs="Arial"/>
          <w:color w:val="auto"/>
          <w:highlight w:val="none"/>
        </w:rPr>
      </w:pPr>
      <w:r>
        <w:rPr>
          <w:rFonts w:ascii="Arial" w:hAnsi="Arial" w:cs="Arial"/>
          <w:color w:val="auto"/>
          <w:highlight w:val="none"/>
        </w:rPr>
        <w:t>6.3.3澄清、说明或补正</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（1）对投标文件中含义不明确、同类问题表述不一致或者有明显文字和计算错误的内容，评审委员会应在</w:t>
      </w:r>
      <w:r>
        <w:rPr>
          <w:rFonts w:ascii="Arial" w:hAnsi="Arial" w:cs="Arial"/>
          <w:color w:val="auto"/>
          <w:szCs w:val="21"/>
          <w:highlight w:val="none"/>
        </w:rPr>
        <w:t>广西政府采购云平台</w:t>
      </w:r>
      <w:r>
        <w:rPr>
          <w:rFonts w:ascii="Arial" w:hAnsi="Arial" w:cs="Arial"/>
          <w:color w:val="auto"/>
          <w:highlight w:val="none"/>
        </w:rPr>
        <w:t>发布电子澄清函，要求供应商在平台设置的时间内作出必要的澄清、说明或者补正。供应商在</w:t>
      </w:r>
      <w:r>
        <w:rPr>
          <w:rFonts w:ascii="Arial" w:hAnsi="Arial" w:cs="Arial"/>
          <w:color w:val="auto"/>
          <w:szCs w:val="21"/>
          <w:highlight w:val="none"/>
        </w:rPr>
        <w:t>广西政府采购云平台</w:t>
      </w:r>
      <w:r>
        <w:rPr>
          <w:rFonts w:ascii="Arial" w:hAnsi="Arial" w:cs="Arial"/>
          <w:color w:val="auto"/>
          <w:highlight w:val="none"/>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6.3.4报价修正</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（1）报价出现前后不一致的，按照下列规定修正：</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①投标文件中开标一览表（报价表）内容与投标文件中相应内容不一致的，以开标一览表（报价表）为准；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②大写金额和小写金额不一致的，以大写金额为准；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③单价金额小数点或者百分比有明显错位的，以开标一览表的总价为准，并修改单价；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④总价金额与按单价汇总金额不一致的，以单价金额计算结果为准。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同时出现两种以上不一致的，按照上述①-④顺序修正。修正后的报价按照上述“6.3.3澄清、说明或补正”的规定经供应商确认后产生约束力，供应商不确认的，其投标无效。</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6.3.3澄清、说明或补正”的规定提交。供应商未按规定提交或不能证明其报价合理性的，评审委员会应当将其作为无效投标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（3）经供应商确认修正后的报价若超过采购预算金额或者最高限价，其投标文件作无效投标处理。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（4）经供应产确认修正后的报价作为签订合同的依据，并以此报价计算价格分。</w:t>
      </w:r>
    </w:p>
    <w:p>
      <w:pPr>
        <w:spacing w:before="120" w:line="320" w:lineRule="atLeast"/>
        <w:ind w:firstLine="420" w:firstLineChars="200"/>
        <w:rPr>
          <w:rFonts w:hint="eastAsia" w:ascii="Arial" w:hAnsi="Arial" w:cs="Arial"/>
          <w:color w:val="auto"/>
          <w:szCs w:val="21"/>
          <w:highlight w:val="none"/>
        </w:rPr>
      </w:pPr>
      <w:r>
        <w:rPr>
          <w:rFonts w:hint="eastAsia" w:ascii="Arial" w:hAnsi="Arial" w:cs="Arial"/>
          <w:color w:val="auto"/>
          <w:szCs w:val="21"/>
          <w:highlight w:val="none"/>
        </w:rPr>
        <w:t>6.3.5异常低价审查</w:t>
      </w:r>
    </w:p>
    <w:p>
      <w:pPr>
        <w:spacing w:before="120" w:line="320" w:lineRule="atLeast"/>
        <w:ind w:firstLine="420" w:firstLineChars="200"/>
        <w:rPr>
          <w:rFonts w:hint="eastAsia" w:ascii="Arial" w:hAnsi="Arial" w:cs="Arial"/>
          <w:color w:val="auto"/>
          <w:szCs w:val="21"/>
          <w:highlight w:val="none"/>
        </w:rPr>
      </w:pPr>
      <w:r>
        <w:rPr>
          <w:rFonts w:hint="eastAsia" w:ascii="Arial" w:hAnsi="Arial" w:cs="Arial"/>
          <w:color w:val="auto"/>
          <w:szCs w:val="21"/>
          <w:highlight w:val="none"/>
        </w:rPr>
        <w:t>本项目异常低价审查情形见“投标人须知前附表”规定。</w:t>
      </w:r>
    </w:p>
    <w:p>
      <w:pPr>
        <w:spacing w:before="120" w:line="320" w:lineRule="atLeast"/>
        <w:ind w:firstLine="420" w:firstLineChars="200"/>
        <w:rPr>
          <w:rFonts w:hint="eastAsia" w:ascii="Arial" w:hAnsi="Arial" w:cs="Arial"/>
          <w:color w:val="auto"/>
          <w:szCs w:val="21"/>
          <w:highlight w:val="none"/>
        </w:rPr>
      </w:pPr>
      <w:r>
        <w:rPr>
          <w:rFonts w:hint="eastAsia" w:ascii="Arial" w:hAnsi="Arial" w:cs="Arial"/>
          <w:color w:val="auto"/>
          <w:szCs w:val="21"/>
          <w:highlight w:val="none"/>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pPr>
        <w:spacing w:before="120" w:line="320" w:lineRule="atLeast"/>
        <w:ind w:firstLine="420" w:firstLineChars="200"/>
        <w:rPr>
          <w:rFonts w:ascii="Arial" w:hAnsi="Arial" w:cs="Arial"/>
          <w:color w:val="auto"/>
          <w:szCs w:val="21"/>
          <w:highlight w:val="none"/>
        </w:rPr>
      </w:pPr>
      <w:r>
        <w:rPr>
          <w:rFonts w:hint="eastAsia" w:ascii="Arial" w:hAnsi="Arial" w:cs="Arial"/>
          <w:color w:val="auto"/>
          <w:szCs w:val="21"/>
          <w:highlight w:val="none"/>
        </w:rPr>
        <w:t>书面证明应当按照上述“6.3.3澄清、说明或补正”的规定提交。如果响应供应商未按规定提供书面说明、证明材料，或者提供的书面说明、证明材料不能证明其报价合理性的，评审委员会应当将其作为无效投标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6</w:t>
      </w:r>
      <w:r>
        <w:rPr>
          <w:rFonts w:ascii="Arial" w:hAnsi="Arial" w:cs="Arial"/>
          <w:color w:val="auto"/>
          <w:szCs w:val="21"/>
          <w:highlight w:val="none"/>
        </w:rPr>
        <w:t>相同品牌认定（仅适用于货物采购项目）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（1）单一产品采购项目，</w:t>
      </w:r>
      <w:r>
        <w:rPr>
          <w:rFonts w:ascii="Arial" w:hAnsi="Arial" w:cs="Arial"/>
          <w:color w:val="auto"/>
          <w:highlight w:val="none"/>
        </w:rPr>
        <w:t>不同供应商提供的产品品牌相同时，按以下规定确定</w:t>
      </w:r>
      <w:r>
        <w:rPr>
          <w:rFonts w:ascii="Arial" w:hAnsi="Arial" w:cs="Arial"/>
          <w:bCs/>
          <w:color w:val="auto"/>
          <w:kern w:val="0"/>
          <w:szCs w:val="21"/>
          <w:highlight w:val="none"/>
        </w:rPr>
        <w:t>相同品牌的投标有效性</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（2）非单一产品采购项目，采购人应当确定核心产品，并在招标文件中载明。不同供应商提供的核心产品品牌相同的，按上述规定处理。核心产品在第二章采购需求规定。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7</w:t>
      </w:r>
      <w:r>
        <w:rPr>
          <w:rFonts w:ascii="Arial" w:hAnsi="Arial" w:cs="Arial"/>
          <w:color w:val="auto"/>
          <w:szCs w:val="21"/>
          <w:highlight w:val="none"/>
        </w:rPr>
        <w:t>串通投标认定</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评审委员会须根据以下规定认定供应商是否有</w:t>
      </w:r>
      <w:r>
        <w:rPr>
          <w:rFonts w:ascii="Arial" w:hAnsi="Arial" w:cs="Arial"/>
          <w:bCs/>
          <w:color w:val="auto"/>
          <w:kern w:val="0"/>
          <w:szCs w:val="21"/>
          <w:highlight w:val="none"/>
        </w:rPr>
        <w:t>串通投标的行为</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（1）根据《关于防治政府采购招标中串通投标行为的通知》（桂财采[2016]42号）规定，出现下述情况的，相关供应商的投标作无效投标处理。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①单位负责人为同一人或者存在直接控股、管理关系，参加同一合同项下政府采购活动的不同供应商。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②授权给供应商后参加同一合同项（分标、分包）投标的生产厂商。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③视为或被认定为串通投标的相关供应商。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（2）根据《关于防治政府采购招标中串通投标行为的通知》（桂财采[2016]42号）规定，有下列情形之一的视为供应商相互串通投标，投标文件将被视为无效。</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①不同供应商的投标文件由同一单位或者个人编制；或不同供应商报名的IP地址一致的；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②不同供应商委托同一单位或者个人办理投标事宜；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③不同的供应商的投标文件载明的项目管理员为同一个人；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④不同供应商的投标文件异常一致或投标报价呈规律性差异；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⑤不同供应商的投标文件相互混装；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⑥不同供应商的保证金从同一单位或者个人账户转出。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（3）根据《关于防治政府采购招标中串通投标行为的通知》（桂财采[2016]42号）规定，供应商有下列情形之一的，属于恶意串通行为，投标文件将被视为无效。</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①供应商直接或者间接从采购人或者采购代理机构处获得其他供应商的相关信息并修改其投标文件或者</w:t>
      </w:r>
      <w:r>
        <w:rPr>
          <w:rFonts w:hint="eastAsia" w:ascii="Arial" w:hAnsi="Arial" w:cs="Arial"/>
          <w:color w:val="auto"/>
          <w:szCs w:val="21"/>
          <w:highlight w:val="none"/>
        </w:rPr>
        <w:t>投标文件</w:t>
      </w:r>
      <w:r>
        <w:rPr>
          <w:rFonts w:ascii="Arial" w:hAnsi="Arial" w:cs="Arial"/>
          <w:color w:val="auto"/>
          <w:szCs w:val="21"/>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②供应商按照采购人或者采购代理机构的授意撤换、修改投标文件或者</w:t>
      </w:r>
      <w:r>
        <w:rPr>
          <w:rFonts w:hint="eastAsia" w:ascii="Arial" w:hAnsi="Arial" w:cs="Arial"/>
          <w:color w:val="auto"/>
          <w:szCs w:val="21"/>
          <w:highlight w:val="none"/>
        </w:rPr>
        <w:t>投标文件</w:t>
      </w:r>
      <w:r>
        <w:rPr>
          <w:rFonts w:ascii="Arial" w:hAnsi="Arial" w:cs="Arial"/>
          <w:color w:val="auto"/>
          <w:szCs w:val="21"/>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③供应商之间协商报价、技术方案等投标文件或者</w:t>
      </w:r>
      <w:r>
        <w:rPr>
          <w:rFonts w:hint="eastAsia" w:ascii="Arial" w:hAnsi="Arial" w:cs="Arial"/>
          <w:color w:val="auto"/>
          <w:szCs w:val="21"/>
          <w:highlight w:val="none"/>
        </w:rPr>
        <w:t>投标文件</w:t>
      </w:r>
      <w:r>
        <w:rPr>
          <w:rFonts w:ascii="Arial" w:hAnsi="Arial" w:cs="Arial"/>
          <w:color w:val="auto"/>
          <w:szCs w:val="21"/>
          <w:highlight w:val="none"/>
        </w:rPr>
        <w:t>的实质性内容；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④属于同一集团、协会、商会等组织成员的供应商按照该组织要求协同参加政府采购活动；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⑥供应商之间商定部分供应商放弃参加政府采购活动或者放弃中标；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⑦供应商与采购人或者采购代理机构之间、供应商相互之间，为谋求特定供应商中标或者排斥其他供应商的其他串通行为。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8</w:t>
      </w:r>
      <w:r>
        <w:rPr>
          <w:rFonts w:ascii="Arial" w:hAnsi="Arial" w:cs="Arial"/>
          <w:color w:val="auto"/>
          <w:szCs w:val="21"/>
          <w:highlight w:val="none"/>
        </w:rPr>
        <w:t>投标无效认定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（1）在评审过程中如发现下列情形之一的，投标文件将被视为无效：</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①投标文件存在法律、法规及监督部门有关文件规定的无效情形。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②投标文件存在招标文件规定的无效情形。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9</w:t>
      </w:r>
      <w:r>
        <w:rPr>
          <w:rFonts w:ascii="Arial" w:hAnsi="Arial" w:cs="Arial"/>
          <w:color w:val="auto"/>
          <w:szCs w:val="21"/>
          <w:highlight w:val="none"/>
        </w:rPr>
        <w:t>比较与评价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（1）评审委员会按招标文件中规定的评审方法和标准，对符合性审查合格的投标文件进行综合比较与评价。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（2）评审委员会各成员独立对每个有效供应商的投标文件进行评价。评价有误的应及时进行修正。评分标准如有客观分定义，评审委员会所有成员的客观分评分分值应当一致。</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ascii="Arial" w:hAnsi="Arial" w:cs="Arial"/>
          <w:color w:val="auto"/>
          <w:highlight w:val="none"/>
        </w:rPr>
        <w:t>并列</w:t>
      </w:r>
      <w:r>
        <w:rPr>
          <w:rFonts w:ascii="Arial" w:hAnsi="Arial" w:cs="Arial"/>
          <w:color w:val="auto"/>
          <w:szCs w:val="21"/>
          <w:highlight w:val="none"/>
        </w:rPr>
        <w:t>；中标候选人并列的，按技术部分得分由高到低顺序排列，若综合评分、投标报价、技术部分均相同的，按商务部分得分由高到低顺序排列。</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（4）评审委员会根据评审记录及评审结果编写评审报告，评审委员会成员均应当在评审报告上签字，对自己的评审意见承担法律责任。</w:t>
      </w:r>
      <w:r>
        <w:rPr>
          <w:rFonts w:ascii="Arial" w:hAnsi="Arial" w:cs="Arial"/>
          <w:color w:val="auto"/>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分值汇总计算错误的；分项评分超出评分标准范围的；评审委员会成员对客观评审因素评分不一致的；经评审委员会认定评分畸高、畸低的。</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6.4确定中标人</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6.5结果公告</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6.5.1自中标人确定后2个工作日内，采购代理机构按照供应商须知</w:t>
      </w:r>
      <w:r>
        <w:rPr>
          <w:rFonts w:ascii="Arial" w:hAnsi="Arial" w:cs="Arial"/>
          <w:color w:val="auto"/>
          <w:kern w:val="0"/>
          <w:szCs w:val="21"/>
          <w:highlight w:val="none"/>
        </w:rPr>
        <w:t>前附表的规定公告</w:t>
      </w:r>
      <w:r>
        <w:rPr>
          <w:rFonts w:ascii="Arial" w:hAnsi="Arial" w:cs="Arial"/>
          <w:color w:val="auto"/>
          <w:szCs w:val="21"/>
          <w:highlight w:val="none"/>
        </w:rPr>
        <w:t>中标结果。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6.5.2在发布结果公告的同时，采购代理机构以供应商须知前附表规定的形式向中标人发出中标通知书。中标通知书发出后，采购人改变中标结果，或者中标人放弃中标，应当承担相应的法律责任。</w:t>
      </w:r>
    </w:p>
    <w:p>
      <w:pPr>
        <w:spacing w:before="120" w:line="320" w:lineRule="atLeast"/>
        <w:ind w:firstLine="420" w:firstLineChars="200"/>
        <w:rPr>
          <w:rFonts w:ascii="Arial" w:hAnsi="Arial" w:cs="Arial"/>
          <w:b/>
          <w:bCs/>
          <w:color w:val="auto"/>
          <w:kern w:val="0"/>
          <w:szCs w:val="21"/>
          <w:highlight w:val="none"/>
        </w:rPr>
      </w:pPr>
      <w:r>
        <w:rPr>
          <w:rFonts w:ascii="Arial" w:hAnsi="Arial" w:cs="Arial"/>
          <w:color w:val="auto"/>
          <w:szCs w:val="21"/>
          <w:highlight w:val="none"/>
        </w:rPr>
        <w:t>6.5.3在发布结果公告的同时，采购代理机构以供应商须知前附表规定的形式向未中标人发出招标结果通知书，供应商自行承担未及时查收的后果。</w:t>
      </w:r>
    </w:p>
    <w:p>
      <w:pPr>
        <w:suppressAutoHyphens/>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6.6废标</w:t>
      </w:r>
    </w:p>
    <w:p>
      <w:pPr>
        <w:spacing w:before="120" w:line="320" w:lineRule="atLeast"/>
        <w:ind w:firstLine="420" w:firstLineChars="200"/>
        <w:rPr>
          <w:rFonts w:ascii="Arial" w:hAnsi="Arial" w:cs="Arial"/>
          <w:color w:val="auto"/>
          <w:kern w:val="1"/>
          <w:szCs w:val="21"/>
          <w:highlight w:val="none"/>
        </w:rPr>
      </w:pPr>
      <w:r>
        <w:rPr>
          <w:rFonts w:ascii="Arial" w:hAnsi="Arial" w:cs="Arial"/>
          <w:color w:val="auto"/>
          <w:kern w:val="1"/>
          <w:szCs w:val="21"/>
          <w:highlight w:val="none"/>
        </w:rPr>
        <w:t xml:space="preserve">6.6.1出现下列情形之一，将导致项目废标： </w:t>
      </w:r>
    </w:p>
    <w:p>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（1</w:t>
      </w:r>
      <w:r>
        <w:rPr>
          <w:rFonts w:ascii="Arial" w:hAnsi="Arial" w:cs="Arial"/>
          <w:color w:val="auto"/>
          <w:szCs w:val="21"/>
          <w:highlight w:val="none"/>
        </w:rPr>
        <w:t>）符合专业条件的供应商或者对招标文件做实质性响应的供应商不足三家；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（2）出现影响采购公正的违法、违规行为的；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（3）供应商的报价均超过了采购预算，采购人不能支付的；</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（4）</w:t>
      </w:r>
      <w:r>
        <w:rPr>
          <w:rFonts w:ascii="Arial" w:hAnsi="Arial" w:cs="Arial"/>
          <w:color w:val="auto"/>
          <w:highlight w:val="none"/>
        </w:rPr>
        <w:t>因发生重大变故或采购任务取消的。</w:t>
      </w:r>
    </w:p>
    <w:p>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6.6.2废标后</w:t>
      </w:r>
      <w:r>
        <w:rPr>
          <w:rFonts w:ascii="Arial" w:hAnsi="Arial" w:cs="Arial"/>
          <w:color w:val="auto"/>
          <w:szCs w:val="21"/>
          <w:highlight w:val="none"/>
        </w:rPr>
        <w:t>采购</w:t>
      </w:r>
      <w:r>
        <w:rPr>
          <w:rFonts w:ascii="Arial" w:hAnsi="Arial" w:cs="Arial"/>
          <w:color w:val="auto"/>
          <w:kern w:val="1"/>
          <w:szCs w:val="21"/>
          <w:highlight w:val="none"/>
        </w:rPr>
        <w:t>代理机构将发布废标公告通知供应商。</w:t>
      </w:r>
      <w:bookmarkEnd w:id="66"/>
    </w:p>
    <w:bookmarkEnd w:id="63"/>
    <w:p>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7．合同</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7.1合同授予标准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7.2签订合同</w:t>
      </w:r>
    </w:p>
    <w:p>
      <w:pPr>
        <w:spacing w:before="120" w:line="320" w:lineRule="atLeast"/>
        <w:ind w:firstLine="420" w:firstLineChars="200"/>
        <w:rPr>
          <w:rFonts w:ascii="Arial" w:hAnsi="Arial" w:cs="Arial"/>
          <w:color w:val="auto"/>
          <w:szCs w:val="21"/>
          <w:highlight w:val="none"/>
        </w:rPr>
      </w:pPr>
      <w:bookmarkStart w:id="70" w:name="_Hlk93421039"/>
      <w:r>
        <w:rPr>
          <w:rFonts w:ascii="Arial" w:hAnsi="Arial" w:cs="Arial"/>
          <w:color w:val="auto"/>
          <w:szCs w:val="21"/>
          <w:highlight w:val="none"/>
        </w:rPr>
        <w:t>7.2.1如招标文件无特别规定，中标人按招标文件确定的事项签订政府采购合同。</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7.2.3如中标人不按中标通知书的规定签订合同，其投标保证金将不予退还，并报由同级政府采购监督管理部门处理。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7.2.4中标人拒绝与采购人签订合同的，采购人可以按照评审报告推荐的中标候选人名单排序，确定下一候选人为中标人，也可以重新开展政府采购活动。</w:t>
      </w:r>
    </w:p>
    <w:p>
      <w:pPr>
        <w:spacing w:before="120" w:line="320" w:lineRule="atLeast"/>
        <w:ind w:firstLine="420" w:firstLineChars="200"/>
        <w:rPr>
          <w:rFonts w:ascii="Arial" w:hAnsi="Arial" w:cs="Arial"/>
          <w:color w:val="auto"/>
          <w:szCs w:val="21"/>
          <w:highlight w:val="none"/>
        </w:rPr>
      </w:pPr>
      <w:bookmarkStart w:id="71" w:name="_Hlk155170999"/>
      <w:r>
        <w:rPr>
          <w:rFonts w:ascii="Arial" w:hAnsi="Arial" w:cs="Arial"/>
          <w:color w:val="auto"/>
          <w:szCs w:val="21"/>
          <w:highlight w:val="none"/>
        </w:rPr>
        <w:t>7.2.5采购人因不可抗力原因迟延签订合同的，应当自不可抗力事由消除之日起7日内完成合同签订事宜。</w:t>
      </w:r>
    </w:p>
    <w:bookmarkEnd w:id="70"/>
    <w:bookmarkEnd w:id="71"/>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7.3合同公告</w:t>
      </w:r>
    </w:p>
    <w:p>
      <w:pPr>
        <w:spacing w:before="120" w:line="320" w:lineRule="atLeast"/>
        <w:ind w:firstLine="420" w:firstLineChars="200"/>
        <w:rPr>
          <w:rFonts w:ascii="Arial" w:hAnsi="Arial" w:cs="Arial"/>
          <w:color w:val="auto"/>
          <w:szCs w:val="21"/>
          <w:highlight w:val="none"/>
        </w:rPr>
      </w:pPr>
      <w:bookmarkStart w:id="72" w:name="_Hlk93421052"/>
      <w:r>
        <w:rPr>
          <w:rFonts w:ascii="Arial" w:hAnsi="Arial" w:cs="Arial"/>
          <w:color w:val="auto"/>
          <w:szCs w:val="21"/>
          <w:highlight w:val="none"/>
        </w:rPr>
        <w:t>7.3.1如招标文件无特殊规定，中标人应在签订合同后1个工作日内，将政府采购合同副本送采购代理机构存档。</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pPr>
        <w:spacing w:before="120" w:line="320" w:lineRule="atLeast"/>
        <w:ind w:firstLine="420" w:firstLineChars="200"/>
        <w:rPr>
          <w:rFonts w:ascii="Arial" w:hAnsi="Arial" w:cs="Arial"/>
          <w:color w:val="auto"/>
          <w:szCs w:val="21"/>
          <w:highlight w:val="none"/>
        </w:rPr>
      </w:pPr>
      <w:bookmarkStart w:id="73" w:name="_Hlk155171014"/>
      <w:r>
        <w:rPr>
          <w:rFonts w:ascii="Arial" w:hAnsi="Arial"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72"/>
    <w:bookmarkEnd w:id="73"/>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7.4 履行合同</w:t>
      </w:r>
    </w:p>
    <w:p>
      <w:pPr>
        <w:spacing w:before="120" w:line="320" w:lineRule="atLeast"/>
        <w:ind w:firstLine="420" w:firstLineChars="200"/>
        <w:rPr>
          <w:rFonts w:ascii="Arial" w:hAnsi="Arial" w:cs="Arial"/>
          <w:color w:val="auto"/>
          <w:szCs w:val="21"/>
          <w:highlight w:val="none"/>
        </w:rPr>
      </w:pPr>
      <w:bookmarkStart w:id="74" w:name="_Hlk93421061"/>
      <w:r>
        <w:rPr>
          <w:rFonts w:ascii="Arial" w:hAnsi="Arial" w:cs="Arial"/>
          <w:color w:val="auto"/>
          <w:szCs w:val="21"/>
          <w:highlight w:val="none"/>
        </w:rPr>
        <w:t>7.4.1</w:t>
      </w:r>
      <w:bookmarkStart w:id="75" w:name="_Toc308164814"/>
      <w:bookmarkStart w:id="76" w:name="_Toc217446070"/>
      <w:r>
        <w:rPr>
          <w:rFonts w:ascii="Arial" w:hAnsi="Arial" w:cs="Arial"/>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74"/>
    <w:p>
      <w:pPr>
        <w:spacing w:before="120" w:line="320" w:lineRule="atLeast"/>
        <w:ind w:firstLine="422" w:firstLineChars="200"/>
        <w:rPr>
          <w:rFonts w:ascii="Arial" w:hAnsi="Arial" w:cs="Arial"/>
          <w:b/>
          <w:bCs/>
          <w:color w:val="auto"/>
          <w:kern w:val="0"/>
          <w:szCs w:val="21"/>
          <w:highlight w:val="none"/>
        </w:rPr>
      </w:pPr>
      <w:r>
        <w:rPr>
          <w:rFonts w:ascii="Arial" w:hAnsi="Arial" w:cs="Arial"/>
          <w:b/>
          <w:bCs/>
          <w:color w:val="auto"/>
          <w:kern w:val="0"/>
          <w:szCs w:val="21"/>
          <w:highlight w:val="none"/>
        </w:rPr>
        <w:t>7.5履约验收</w:t>
      </w:r>
      <w:bookmarkEnd w:id="75"/>
      <w:bookmarkEnd w:id="76"/>
    </w:p>
    <w:p>
      <w:pPr>
        <w:spacing w:before="120" w:line="320" w:lineRule="atLeast"/>
        <w:ind w:firstLine="420" w:firstLineChars="200"/>
        <w:rPr>
          <w:rFonts w:ascii="Arial" w:hAnsi="Arial" w:cs="Arial"/>
          <w:color w:val="auto"/>
          <w:szCs w:val="21"/>
          <w:highlight w:val="none"/>
        </w:rPr>
      </w:pPr>
      <w:bookmarkStart w:id="77" w:name="_Hlk93421069"/>
      <w:r>
        <w:rPr>
          <w:rFonts w:ascii="Arial" w:hAnsi="Arial" w:cs="Arial"/>
          <w:color w:val="auto"/>
          <w:szCs w:val="21"/>
          <w:highlight w:val="none"/>
        </w:rPr>
        <w:t>7.5.1采购人可以根据政府采购项目具体情况自行组织验收，或者委托政府采购代理机构、国家认可的质量检测机构开展采购项目履约验收工作。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7.5.2验收结果合格后，中标人可向采购人申请办理履约保证金的退付手续，采购人收到合格书面材料后20个工作日内办理退付；验收结果不合格的，履约保证金将不予退还，并按合同约定处理，还可能会报告本项目同级财政部门并按照政府采购法律法规及有关规定给予行政处罚或者以失信行为记入诚信档案。</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77"/>
    <w:p>
      <w:pPr>
        <w:spacing w:before="120" w:line="320" w:lineRule="atLeast"/>
        <w:ind w:left="2" w:leftChars="1" w:firstLine="422" w:firstLineChars="200"/>
        <w:outlineLvl w:val="1"/>
        <w:rPr>
          <w:rFonts w:ascii="Arial" w:hAnsi="Arial" w:cs="Arial"/>
          <w:b/>
          <w:bCs/>
          <w:color w:val="auto"/>
          <w:kern w:val="0"/>
          <w:szCs w:val="21"/>
          <w:highlight w:val="none"/>
        </w:rPr>
      </w:pPr>
      <w:bookmarkStart w:id="78" w:name="_Toc254970674"/>
      <w:bookmarkStart w:id="79" w:name="_Toc254970533"/>
      <w:r>
        <w:rPr>
          <w:rFonts w:ascii="Arial" w:hAnsi="Arial" w:cs="Arial"/>
          <w:b/>
          <w:bCs/>
          <w:color w:val="auto"/>
          <w:kern w:val="0"/>
          <w:szCs w:val="21"/>
          <w:highlight w:val="none"/>
        </w:rPr>
        <w:t>8．质疑和投诉</w:t>
      </w:r>
      <w:bookmarkEnd w:id="78"/>
      <w:bookmarkEnd w:id="79"/>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8.1质疑</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8.1.1质疑内容、时限</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（1）供应商对政府采购活动有疑问的，可以向采购人或采购代理机构提出询问。采购人或者采购代理机构应当在3个工作日内对供应商依法提出的询问作出答复。</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8.1.2质疑形式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质疑应当采用供应商须知前附表所规定的形式，质疑书应明确阐述招标文件、采购过程或中标结果中使自己合法权益受到损害的实质性内容，提供相关事实、依据和证据及其来源或线索，便于有关单位调查、答复和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8.1.3</w:t>
      </w:r>
      <w:r>
        <w:rPr>
          <w:rFonts w:ascii="Arial" w:hAnsi="Arial" w:cs="Arial"/>
          <w:color w:val="auto"/>
          <w:highlight w:val="none"/>
        </w:rPr>
        <w:t xml:space="preserve"> </w:t>
      </w:r>
      <w:r>
        <w:rPr>
          <w:rFonts w:ascii="Arial" w:hAnsi="Arial" w:cs="Arial"/>
          <w:color w:val="auto"/>
          <w:szCs w:val="21"/>
          <w:highlight w:val="none"/>
        </w:rPr>
        <w:t>供应商提出质疑应当提交质疑函和必要的证明材料。质疑函应当包括下列内容：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szCs w:val="21"/>
          <w:highlight w:val="none"/>
        </w:rPr>
        <w:tab/>
      </w:r>
      <w:r>
        <w:rPr>
          <w:rFonts w:ascii="Arial" w:hAnsi="Arial" w:cs="Arial"/>
          <w:color w:val="auto"/>
          <w:szCs w:val="21"/>
          <w:highlight w:val="none"/>
        </w:rPr>
        <w:t>供应商的姓名或者名称、地址、邮编、联系人及联系电话；</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w:t>
      </w:r>
      <w:r>
        <w:rPr>
          <w:rFonts w:ascii="Arial" w:hAnsi="Arial" w:cs="Arial"/>
          <w:color w:val="auto"/>
          <w:szCs w:val="21"/>
          <w:highlight w:val="none"/>
        </w:rPr>
        <w:tab/>
      </w:r>
      <w:r>
        <w:rPr>
          <w:rFonts w:ascii="Arial" w:hAnsi="Arial" w:cs="Arial"/>
          <w:color w:val="auto"/>
          <w:szCs w:val="21"/>
          <w:highlight w:val="none"/>
        </w:rPr>
        <w:t>质疑项目的名称、编号；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w:t>
      </w:r>
      <w:r>
        <w:rPr>
          <w:rFonts w:ascii="Arial" w:hAnsi="Arial" w:cs="Arial"/>
          <w:color w:val="auto"/>
          <w:szCs w:val="21"/>
          <w:highlight w:val="none"/>
        </w:rPr>
        <w:tab/>
      </w:r>
      <w:r>
        <w:rPr>
          <w:rFonts w:ascii="Arial" w:hAnsi="Arial" w:cs="Arial"/>
          <w:color w:val="auto"/>
          <w:szCs w:val="21"/>
          <w:highlight w:val="none"/>
        </w:rPr>
        <w:t>具体、明确的质疑事项和与质疑事项相关的请求；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w:t>
      </w:r>
      <w:r>
        <w:rPr>
          <w:rFonts w:ascii="Arial" w:hAnsi="Arial" w:cs="Arial"/>
          <w:color w:val="auto"/>
          <w:szCs w:val="21"/>
          <w:highlight w:val="none"/>
        </w:rPr>
        <w:tab/>
      </w:r>
      <w:r>
        <w:rPr>
          <w:rFonts w:ascii="Arial" w:hAnsi="Arial" w:cs="Arial"/>
          <w:color w:val="auto"/>
          <w:szCs w:val="21"/>
          <w:highlight w:val="none"/>
        </w:rPr>
        <w:t>事实依据；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（5）</w:t>
      </w:r>
      <w:r>
        <w:rPr>
          <w:rFonts w:ascii="Arial" w:hAnsi="Arial" w:cs="Arial"/>
          <w:color w:val="auto"/>
          <w:szCs w:val="21"/>
          <w:highlight w:val="none"/>
        </w:rPr>
        <w:tab/>
      </w:r>
      <w:r>
        <w:rPr>
          <w:rFonts w:ascii="Arial" w:hAnsi="Arial" w:cs="Arial"/>
          <w:color w:val="auto"/>
          <w:szCs w:val="21"/>
          <w:highlight w:val="none"/>
        </w:rPr>
        <w:t>必要的法律依据；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w:t>
      </w:r>
      <w:r>
        <w:rPr>
          <w:rFonts w:ascii="Arial" w:hAnsi="Arial" w:cs="Arial"/>
          <w:color w:val="auto"/>
          <w:szCs w:val="21"/>
          <w:highlight w:val="none"/>
        </w:rPr>
        <w:tab/>
      </w:r>
      <w:r>
        <w:rPr>
          <w:rFonts w:ascii="Arial" w:hAnsi="Arial" w:cs="Arial"/>
          <w:color w:val="auto"/>
          <w:szCs w:val="21"/>
          <w:highlight w:val="none"/>
        </w:rPr>
        <w:t>提出质疑的日期。</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 xml:space="preserve">供应商为自然人的，应当由本人签字；供应商为法人或者其他组织的，应当由法定代表人、主要负责人，或者其授权代表签字或者盖章，并加盖公章。 </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8.2投诉</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8.2.2投诉书应使用财政部发布的政府采购供应投诉书范本，并应按照“投诉书制作说明”进行编写。</w:t>
      </w:r>
    </w:p>
    <w:p>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9．其他事项</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9.1代理服务收费由采购代理机构向中标人收取。签订合同前，中标人应向采购代理机构一次付清代理服务费。</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9.2电子交易活动的中止。采购过程中出现以下情形，导致电子交易平台无法正常运行，或者无法保证电子交易的公平、公正和安全时，采购机构可中止电子交易活动：</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（1）电子交易平台发生故障而无法登录访问的； </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（2）电子交易平台应用或数据库出现错误，不能进行正常操作的；</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（3）电子交易平台发现严重安全漏洞，有潜在泄密危险的；</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（4）病毒发作导致不能进行正常操作的； </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（5）其他无法保证电子交易的公平、公正和安全的情况。</w:t>
      </w:r>
    </w:p>
    <w:p>
      <w:pPr>
        <w:tabs>
          <w:tab w:val="left" w:pos="4820"/>
        </w:tabs>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9.3本项目的附件及图纸详见供应商须知前附表。</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9.4本项目的其他事项详见供应商须知前附表。</w:t>
      </w:r>
    </w:p>
    <w:p>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10．其他说明</w:t>
      </w:r>
    </w:p>
    <w:p>
      <w:pPr>
        <w:spacing w:before="120" w:line="320" w:lineRule="atLeast"/>
        <w:ind w:left="2" w:leftChars="1" w:firstLine="420" w:firstLineChars="200"/>
        <w:rPr>
          <w:rFonts w:ascii="Arial" w:hAnsi="Arial" w:cs="Arial"/>
          <w:color w:val="auto"/>
          <w:kern w:val="0"/>
          <w:szCs w:val="21"/>
          <w:highlight w:val="none"/>
        </w:rPr>
      </w:pPr>
      <w:r>
        <w:rPr>
          <w:rFonts w:ascii="Arial" w:hAnsi="Arial" w:cs="Arial"/>
          <w:color w:val="auto"/>
          <w:kern w:val="0"/>
          <w:szCs w:val="21"/>
          <w:highlight w:val="none"/>
        </w:rPr>
        <w:t>10.1其余未尽事宜按《中华人民共和国政府采购法》、《中华人民共和国政府采购法实施条例》的相关规定执行。</w:t>
      </w:r>
    </w:p>
    <w:p>
      <w:pPr>
        <w:spacing w:before="120" w:line="320" w:lineRule="atLeast"/>
        <w:ind w:left="2" w:leftChars="1" w:firstLine="420" w:firstLineChars="200"/>
        <w:rPr>
          <w:rFonts w:ascii="Arial" w:hAnsi="Arial" w:cs="Arial"/>
          <w:color w:val="auto"/>
          <w:highlight w:val="none"/>
        </w:rPr>
      </w:pPr>
      <w:r>
        <w:rPr>
          <w:rFonts w:ascii="Arial" w:hAnsi="Arial" w:cs="Arial"/>
          <w:color w:val="auto"/>
          <w:kern w:val="0"/>
          <w:szCs w:val="21"/>
          <w:highlight w:val="none"/>
        </w:rPr>
        <w:t>10.2</w:t>
      </w:r>
      <w:r>
        <w:rPr>
          <w:rFonts w:ascii="Arial" w:hAnsi="Arial" w:cs="Arial"/>
          <w:color w:val="auto"/>
          <w:highlight w:val="none"/>
        </w:rPr>
        <w:t>本招标文件是根据国家有关法律及有关政策、法规和参照国际惯例编制，解释权属采购代理机构。</w:t>
      </w:r>
    </w:p>
    <w:p>
      <w:pPr>
        <w:rPr>
          <w:rFonts w:ascii="Arial" w:hAnsi="Arial" w:cs="Arial"/>
          <w:color w:val="auto"/>
          <w:highlight w:val="none"/>
        </w:rPr>
      </w:pPr>
      <w:r>
        <w:rPr>
          <w:rFonts w:ascii="Arial" w:hAnsi="Arial" w:cs="Arial"/>
          <w:color w:val="auto"/>
          <w:highlight w:val="none"/>
        </w:rPr>
        <w:br w:type="page"/>
      </w:r>
    </w:p>
    <w:bookmarkEnd w:id="26"/>
    <w:p>
      <w:pPr>
        <w:rPr>
          <w:rFonts w:ascii="Arial" w:hAnsi="Arial" w:cs="Arial"/>
          <w:color w:val="auto"/>
          <w:szCs w:val="21"/>
          <w:highlight w:val="none"/>
        </w:rPr>
      </w:pPr>
    </w:p>
    <w:p>
      <w:pPr>
        <w:pStyle w:val="8"/>
        <w:snapToGrid w:val="0"/>
        <w:spacing w:before="120" w:after="120" w:line="320" w:lineRule="exact"/>
        <w:jc w:val="center"/>
        <w:outlineLvl w:val="0"/>
        <w:rPr>
          <w:rFonts w:ascii="Arial" w:hAnsi="Arial" w:cs="Arial"/>
          <w:color w:val="auto"/>
          <w:sz w:val="32"/>
          <w:szCs w:val="32"/>
          <w:highlight w:val="none"/>
        </w:rPr>
      </w:pPr>
      <w:bookmarkStart w:id="80" w:name="_Toc32204"/>
      <w:bookmarkStart w:id="81" w:name="_Toc254970690"/>
      <w:bookmarkStart w:id="82" w:name="_Toc254970549"/>
      <w:r>
        <w:rPr>
          <w:rFonts w:ascii="Arial" w:hAnsi="Arial" w:cs="Arial"/>
          <w:color w:val="auto"/>
          <w:sz w:val="32"/>
          <w:szCs w:val="32"/>
          <w:highlight w:val="none"/>
        </w:rPr>
        <w:t>第四章  评标方法及评标标准</w:t>
      </w:r>
      <w:bookmarkEnd w:id="80"/>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一、评标方法</w:t>
      </w:r>
    </w:p>
    <w:p>
      <w:pPr>
        <w:spacing w:before="120" w:line="320" w:lineRule="atLeast"/>
        <w:ind w:firstLine="411" w:firstLineChars="196"/>
        <w:outlineLvl w:val="1"/>
        <w:rPr>
          <w:rFonts w:ascii="Arial" w:hAnsi="Arial" w:cs="Arial"/>
          <w:bCs/>
          <w:color w:val="auto"/>
          <w:kern w:val="0"/>
          <w:szCs w:val="21"/>
          <w:highlight w:val="none"/>
        </w:rPr>
      </w:pPr>
      <w:r>
        <w:rPr>
          <w:rFonts w:ascii="Arial" w:hAnsi="Arial" w:cs="Arial"/>
          <w:bCs/>
          <w:color w:val="auto"/>
          <w:kern w:val="0"/>
          <w:szCs w:val="21"/>
          <w:highlight w:val="none"/>
        </w:rPr>
        <w:t>1、评标方法</w:t>
      </w:r>
    </w:p>
    <w:p>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本项目采用综合评分法进行评标。综合评分法，是指投标文件满足招标文件全部实质性要求且按照评标因素的量化指标评标得分最高的供应商为中标候选人的评标方法。</w:t>
      </w:r>
    </w:p>
    <w:p>
      <w:pPr>
        <w:spacing w:before="120" w:line="320" w:lineRule="atLeast"/>
        <w:ind w:firstLine="411" w:firstLineChars="196"/>
        <w:outlineLvl w:val="1"/>
        <w:rPr>
          <w:rFonts w:ascii="Arial" w:hAnsi="Arial" w:cs="Arial"/>
          <w:color w:val="auto"/>
          <w:szCs w:val="21"/>
          <w:highlight w:val="none"/>
        </w:rPr>
      </w:pPr>
      <w:r>
        <w:rPr>
          <w:rFonts w:ascii="Arial" w:hAnsi="Arial" w:cs="Arial"/>
          <w:color w:val="auto"/>
          <w:szCs w:val="21"/>
          <w:highlight w:val="none"/>
        </w:rPr>
        <w:t>2、评标依据</w:t>
      </w:r>
    </w:p>
    <w:p>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评标委员会以招标文件、补充文件、投标文件、澄清及答复为评标依据。</w:t>
      </w:r>
    </w:p>
    <w:p>
      <w:pPr>
        <w:spacing w:before="120" w:line="320" w:lineRule="atLeast"/>
        <w:ind w:firstLine="411" w:firstLineChars="196"/>
        <w:outlineLvl w:val="1"/>
        <w:rPr>
          <w:rFonts w:ascii="Arial" w:hAnsi="Arial" w:cs="Arial"/>
          <w:color w:val="auto"/>
          <w:szCs w:val="21"/>
          <w:highlight w:val="none"/>
        </w:rPr>
      </w:pPr>
      <w:r>
        <w:rPr>
          <w:rFonts w:ascii="Arial" w:hAnsi="Arial" w:cs="Arial"/>
          <w:color w:val="auto"/>
          <w:szCs w:val="21"/>
          <w:highlight w:val="none"/>
        </w:rPr>
        <w:t>3、评标委员会</w:t>
      </w:r>
      <w:bookmarkStart w:id="83" w:name="_Hlk19051932"/>
    </w:p>
    <w:p>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本项目评标委员会由政府采购评审专家和采购人代表组成。</w:t>
      </w:r>
      <w:bookmarkEnd w:id="83"/>
      <w:bookmarkStart w:id="84" w:name="_Hlk19051968"/>
      <w:r>
        <w:rPr>
          <w:rFonts w:ascii="Arial" w:hAnsi="Arial" w:cs="Arial"/>
          <w:color w:val="auto"/>
          <w:highlight w:val="none"/>
        </w:rPr>
        <w:t>评标委员会必须公平、公正、客观，不带任何倾向性和启发性；不得向外界透露任何与评审有关的内容；任何单位和个人不得干扰、影响评审的正常进行；评标委员会及有关工作人员不得私下与供应商接触。评审专家发现本人与参加采购活动的供应商有利害关系的，应当主动提出回避。</w:t>
      </w:r>
      <w:bookmarkEnd w:id="84"/>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二、评标程序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w:t>
      </w:r>
      <w:bookmarkStart w:id="85" w:name="_Hlk19175507"/>
      <w:r>
        <w:rPr>
          <w:rFonts w:ascii="Arial" w:hAnsi="Arial" w:cs="Arial"/>
          <w:color w:val="auto"/>
          <w:szCs w:val="21"/>
          <w:highlight w:val="none"/>
        </w:rPr>
        <w:t>初步评审：初步评审包括资格检查及符合性检查。</w:t>
      </w:r>
      <w:bookmarkEnd w:id="85"/>
    </w:p>
    <w:p>
      <w:pPr>
        <w:suppressAutoHyphens/>
        <w:spacing w:before="120" w:line="320" w:lineRule="atLeast"/>
        <w:ind w:firstLine="420" w:firstLineChars="200"/>
        <w:rPr>
          <w:rFonts w:ascii="Arial" w:hAnsi="Arial" w:cs="Arial"/>
          <w:bCs/>
          <w:color w:val="auto"/>
          <w:kern w:val="1"/>
          <w:szCs w:val="21"/>
          <w:highlight w:val="none"/>
        </w:rPr>
      </w:pPr>
      <w:r>
        <w:rPr>
          <w:rFonts w:ascii="Arial" w:hAnsi="Arial" w:cs="Arial"/>
          <w:bCs/>
          <w:color w:val="auto"/>
          <w:kern w:val="1"/>
          <w:szCs w:val="21"/>
          <w:highlight w:val="none"/>
        </w:rPr>
        <w:t>2、澄清（如需要）。</w:t>
      </w:r>
    </w:p>
    <w:p>
      <w:pPr>
        <w:suppressAutoHyphens/>
        <w:spacing w:before="120" w:line="320" w:lineRule="atLeast"/>
        <w:ind w:firstLine="420" w:firstLineChars="200"/>
        <w:rPr>
          <w:rFonts w:ascii="Arial" w:hAnsi="Arial" w:cs="Arial"/>
          <w:bCs/>
          <w:color w:val="auto"/>
          <w:kern w:val="1"/>
          <w:szCs w:val="21"/>
          <w:highlight w:val="none"/>
        </w:rPr>
      </w:pPr>
      <w:r>
        <w:rPr>
          <w:rFonts w:ascii="Arial" w:hAnsi="Arial" w:cs="Arial"/>
          <w:bCs/>
          <w:color w:val="auto"/>
          <w:kern w:val="1"/>
          <w:szCs w:val="21"/>
          <w:highlight w:val="none"/>
        </w:rPr>
        <w:t>3、详细评审。</w:t>
      </w:r>
    </w:p>
    <w:p>
      <w:pPr>
        <w:suppressAutoHyphens/>
        <w:spacing w:before="120" w:line="320" w:lineRule="atLeast"/>
        <w:ind w:firstLine="420" w:firstLineChars="200"/>
        <w:rPr>
          <w:rFonts w:ascii="Arial" w:hAnsi="Arial" w:cs="Arial"/>
          <w:color w:val="auto"/>
          <w:szCs w:val="21"/>
          <w:highlight w:val="none"/>
        </w:rPr>
      </w:pPr>
      <w:r>
        <w:rPr>
          <w:rFonts w:ascii="Arial" w:hAnsi="Arial" w:cs="Arial"/>
          <w:bCs/>
          <w:color w:val="auto"/>
          <w:kern w:val="1"/>
          <w:szCs w:val="21"/>
          <w:highlight w:val="none"/>
        </w:rPr>
        <w:t>4、推荐中标候选人。</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三、特别说明：</w:t>
      </w:r>
    </w:p>
    <w:p>
      <w:pPr>
        <w:tabs>
          <w:tab w:val="left" w:pos="2190"/>
        </w:tabs>
        <w:spacing w:line="370" w:lineRule="exact"/>
        <w:ind w:firstLine="435"/>
        <w:rPr>
          <w:rFonts w:ascii="Arial" w:hAnsi="Arial" w:cs="Arial"/>
          <w:b/>
          <w:color w:val="auto"/>
          <w:szCs w:val="21"/>
          <w:highlight w:val="none"/>
        </w:rPr>
      </w:pPr>
      <w:r>
        <w:rPr>
          <w:rFonts w:ascii="Arial" w:hAnsi="Arial" w:cs="Arial"/>
          <w:b/>
          <w:color w:val="auto"/>
          <w:szCs w:val="21"/>
          <w:highlight w:val="none"/>
        </w:rPr>
        <w:t>1、注意事项：本项目实行电子投标，供应商应准备电子投标文件。</w:t>
      </w:r>
    </w:p>
    <w:p>
      <w:pPr>
        <w:tabs>
          <w:tab w:val="left" w:pos="2190"/>
        </w:tabs>
        <w:spacing w:line="370" w:lineRule="exact"/>
        <w:ind w:firstLine="435"/>
        <w:rPr>
          <w:rFonts w:ascii="Arial" w:hAnsi="Arial" w:cs="Arial"/>
          <w:b/>
          <w:bCs/>
          <w:color w:val="auto"/>
          <w:kern w:val="0"/>
          <w:szCs w:val="21"/>
          <w:highlight w:val="none"/>
        </w:rPr>
      </w:pPr>
      <w:r>
        <w:rPr>
          <w:rFonts w:ascii="Arial" w:hAnsi="Arial" w:cs="Arial"/>
          <w:b/>
          <w:color w:val="auto"/>
          <w:szCs w:val="21"/>
          <w:highlight w:val="none"/>
        </w:rPr>
        <w:t>2、电子投标文件按广西政府采购云平台要求及本招标文件要求制作、加密并递交。具体操作流程可参考《政府采购项目电子交易管理操作指南-供应商》，指南可在 “http://www.ccgp-guangxi.gov.cn/PurchaseAdvisory/ImportantNotice/2866753.html”下载。</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3、供应商提供的以下相关证明材料属于“必须提供”的</w:t>
      </w:r>
      <w:r>
        <w:rPr>
          <w:rFonts w:ascii="Arial" w:hAnsi="Arial" w:cs="Arial"/>
          <w:b/>
          <w:color w:val="auto"/>
          <w:sz w:val="24"/>
          <w:highlight w:val="none"/>
        </w:rPr>
        <w:t>文件</w:t>
      </w:r>
      <w:r>
        <w:rPr>
          <w:rFonts w:ascii="Arial" w:hAnsi="Arial" w:cs="Arial"/>
          <w:b/>
          <w:bCs/>
          <w:color w:val="auto"/>
          <w:kern w:val="0"/>
          <w:szCs w:val="21"/>
          <w:highlight w:val="none"/>
        </w:rPr>
        <w:t>应加盖供应商公章（CA签章）/自然人签字或加盖个人CA签章，否则投标无效。</w:t>
      </w:r>
    </w:p>
    <w:p>
      <w:pPr>
        <w:pStyle w:val="8"/>
        <w:spacing w:line="370" w:lineRule="exact"/>
        <w:ind w:firstLine="420"/>
        <w:rPr>
          <w:rFonts w:ascii="Arial" w:hAnsi="Arial" w:cs="Arial"/>
          <w:b/>
          <w:bCs/>
          <w:color w:val="auto"/>
          <w:highlight w:val="none"/>
        </w:rPr>
      </w:pPr>
      <w:r>
        <w:rPr>
          <w:rFonts w:ascii="Arial" w:hAnsi="Arial" w:cs="Arial"/>
          <w:b/>
          <w:bCs/>
          <w:color w:val="auto"/>
          <w:kern w:val="0"/>
          <w:highlight w:val="none"/>
        </w:rPr>
        <w:t>4、</w:t>
      </w:r>
      <w:r>
        <w:rPr>
          <w:rFonts w:ascii="Arial" w:hAnsi="Arial" w:cs="Arial"/>
          <w:b/>
          <w:bCs/>
          <w:color w:val="auto"/>
          <w:highlight w:val="none"/>
        </w:rPr>
        <w:t>投标文件（电子</w:t>
      </w:r>
      <w:r>
        <w:rPr>
          <w:rFonts w:hint="eastAsia" w:ascii="Arial" w:hAnsi="Arial" w:cs="Arial"/>
          <w:b/>
          <w:bCs/>
          <w:color w:val="auto"/>
          <w:highlight w:val="none"/>
        </w:rPr>
        <w:t>投标文件</w:t>
      </w:r>
      <w:r>
        <w:rPr>
          <w:rFonts w:ascii="Arial" w:hAnsi="Arial" w:cs="Arial"/>
          <w:b/>
          <w:bCs/>
          <w:color w:val="auto"/>
          <w:highlight w:val="none"/>
        </w:rPr>
        <w:t>），其中电子投标文件中所须加盖公章部分均采用CA签章。若招标文件中有专门标注的某关联点，并要求供应商在电子投标系统中作出响应的，如供应商未对关联点进行响应或者在投标文件其它内容进行描述，造成电子评审不能查询的责任由供应商自行承担。</w:t>
      </w:r>
    </w:p>
    <w:p>
      <w:pPr>
        <w:pStyle w:val="8"/>
        <w:spacing w:line="370" w:lineRule="exact"/>
        <w:ind w:firstLine="420"/>
        <w:rPr>
          <w:rFonts w:ascii="Arial" w:hAnsi="Arial" w:cs="Arial"/>
          <w:b/>
          <w:bCs/>
          <w:color w:val="auto"/>
          <w:highlight w:val="none"/>
        </w:rPr>
      </w:pPr>
      <w:r>
        <w:rPr>
          <w:rFonts w:ascii="Arial" w:hAnsi="Arial" w:cs="Arial"/>
          <w:b/>
          <w:bCs/>
          <w:color w:val="auto"/>
          <w:highlight w:val="none"/>
        </w:rPr>
        <w:t>5、招标文件要求法定代表人（负责人）或委托代理人签字的部分必须签字然后扫描或者拍照做成 pdf 格式上传（或加盖个人CA签章），无签字的视为投标无效。</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6、电子投标文件中须加盖供应商公章部分均采用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7、供应商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8、投标文件不得涂改，若有修改错漏处，须法定代表人（负责人）或授权委托人签字（或个人CA签章）。投标文件因字迹潦草或表达不清所引起的后果由供应商负责。</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9、本项目实行网上评审，采用电子投标文件；若供应商参与投标，自行承担投标一切费用。各供应商在截标前应确保成为广西政府采购云平台正式注册入库供应商，并完成 CA 数字证书申领。因未注册入库、未办理 CA 数字证书等原因造成无法投标或投标失败等后果由供应商自行承担。供应商将广西政府采购云平台电子交易客户端下载、安装完成后，可通过账号密码或 CA 登录客户端进行投标文件制作。客户端请至网站下载专区查看，如有问题可拨打广西政府采购云平台客户服务热线95763 进行咨询。</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10、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如有特殊情况，采购代理机构延长截止时间和开标时间，采购代理机构和供应商的权利和义务将受到新的截止时间和开标时间的约束。</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四、评标内容</w:t>
      </w:r>
    </w:p>
    <w:p>
      <w:pPr>
        <w:spacing w:before="120" w:line="320" w:lineRule="atLeast"/>
        <w:ind w:firstLine="551" w:firstLineChars="196"/>
        <w:jc w:val="center"/>
        <w:outlineLvl w:val="1"/>
        <w:rPr>
          <w:rFonts w:ascii="Arial" w:hAnsi="Arial" w:cs="Arial"/>
          <w:b/>
          <w:bCs/>
          <w:color w:val="auto"/>
          <w:kern w:val="0"/>
          <w:sz w:val="28"/>
          <w:szCs w:val="28"/>
          <w:highlight w:val="none"/>
        </w:rPr>
      </w:pPr>
      <w:bookmarkStart w:id="86" w:name="_Hlk19052412"/>
      <w:r>
        <w:rPr>
          <w:rFonts w:ascii="Arial" w:hAnsi="Arial" w:cs="Arial"/>
          <w:b/>
          <w:bCs/>
          <w:color w:val="auto"/>
          <w:kern w:val="0"/>
          <w:sz w:val="28"/>
          <w:szCs w:val="28"/>
          <w:highlight w:val="none"/>
        </w:rPr>
        <w:t>1、资格审查</w:t>
      </w:r>
    </w:p>
    <w:p>
      <w:pPr>
        <w:suppressAutoHyphens/>
        <w:spacing w:before="120" w:line="320" w:lineRule="atLeast"/>
        <w:ind w:firstLine="420" w:firstLineChars="200"/>
        <w:rPr>
          <w:rFonts w:ascii="Arial" w:hAnsi="Arial" w:cs="Arial"/>
          <w:color w:val="auto"/>
          <w:szCs w:val="21"/>
          <w:highlight w:val="none"/>
        </w:rPr>
      </w:pPr>
      <w:r>
        <w:rPr>
          <w:rFonts w:ascii="Arial" w:hAnsi="Arial" w:cs="Arial"/>
          <w:color w:val="auto"/>
          <w:highlight w:val="none"/>
        </w:rPr>
        <w:t>采购人代表对所有供应商的投标文件进行资格审查。</w:t>
      </w:r>
      <w:r>
        <w:rPr>
          <w:rFonts w:ascii="Arial" w:hAnsi="Arial" w:cs="Arial"/>
          <w:color w:val="auto"/>
          <w:szCs w:val="21"/>
          <w:highlight w:val="none"/>
        </w:rPr>
        <w:t>以确定供应商是否具备投标资格。资格审查表如下，缺少任何一项或有任何一项不合格者，其资格审查视为不合格。</w:t>
      </w:r>
    </w:p>
    <w:p>
      <w:pPr>
        <w:suppressAutoHyphens/>
        <w:spacing w:before="120" w:line="288" w:lineRule="auto"/>
        <w:ind w:firstLine="440" w:firstLineChars="200"/>
        <w:rPr>
          <w:rFonts w:ascii="Arial" w:hAnsi="Arial" w:cs="Arial"/>
          <w:color w:val="auto"/>
          <w:highlight w:val="none"/>
        </w:rPr>
      </w:pPr>
      <w:r>
        <w:rPr>
          <w:rFonts w:ascii="Arial" w:hAnsi="Arial" w:cs="Arial"/>
          <w:color w:val="auto"/>
          <w:sz w:val="22"/>
          <w:szCs w:val="22"/>
          <w:highlight w:val="none"/>
        </w:rPr>
        <w:t>1.1</w:t>
      </w:r>
      <w:r>
        <w:rPr>
          <w:rFonts w:ascii="Arial" w:hAnsi="Arial" w:cs="Arial"/>
          <w:b/>
          <w:bCs/>
          <w:color w:val="auto"/>
          <w:sz w:val="22"/>
          <w:szCs w:val="22"/>
          <w:highlight w:val="none"/>
        </w:rPr>
        <w:t>供应商具备有效的“营业执照”或“事业单位法人证书”或“自然人的身份证明”副本复印件。</w:t>
      </w:r>
    </w:p>
    <w:p>
      <w:pPr>
        <w:suppressAutoHyphens/>
        <w:spacing w:before="120" w:line="288" w:lineRule="auto"/>
        <w:ind w:firstLine="420" w:firstLineChars="200"/>
        <w:rPr>
          <w:rFonts w:ascii="Arial" w:hAnsi="Arial" w:cs="Arial"/>
          <w:color w:val="auto"/>
          <w:highlight w:val="none"/>
        </w:rPr>
      </w:pPr>
      <w:r>
        <w:rPr>
          <w:rFonts w:ascii="Arial" w:hAnsi="Arial" w:cs="Arial"/>
          <w:color w:val="auto"/>
          <w:szCs w:val="21"/>
          <w:highlight w:val="none"/>
        </w:rPr>
        <w:t>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p>
      <w:pPr>
        <w:suppressAutoHyphens/>
        <w:spacing w:before="120" w:line="288" w:lineRule="auto"/>
        <w:ind w:firstLine="440" w:firstLineChars="200"/>
        <w:rPr>
          <w:rFonts w:ascii="Arial" w:hAnsi="Arial" w:cs="Arial"/>
          <w:b/>
          <w:bCs/>
          <w:color w:val="auto"/>
          <w:sz w:val="22"/>
          <w:szCs w:val="22"/>
          <w:highlight w:val="none"/>
        </w:rPr>
      </w:pPr>
      <w:r>
        <w:rPr>
          <w:rFonts w:ascii="Arial" w:hAnsi="Arial" w:cs="Arial"/>
          <w:color w:val="auto"/>
          <w:sz w:val="22"/>
          <w:szCs w:val="22"/>
          <w:highlight w:val="none"/>
        </w:rPr>
        <w:t>1.2</w:t>
      </w:r>
      <w:r>
        <w:rPr>
          <w:rFonts w:ascii="Arial" w:hAnsi="Arial" w:cs="Arial"/>
          <w:b/>
          <w:bCs/>
          <w:color w:val="auto"/>
          <w:sz w:val="22"/>
          <w:szCs w:val="22"/>
          <w:highlight w:val="none"/>
        </w:rPr>
        <w:t>供应商按《医疗器械监督管理条例》（国务院令第739号）医疗器械分类管理要求具有有效的医疗器械经营许可或者备案（按《医疗器械监督管理条例》免于经营备案和无需办理医疗器械经营许可或者备案的情形除外），提供证明材料复印件。</w:t>
      </w:r>
    </w:p>
    <w:p>
      <w:pPr>
        <w:suppressAutoHyphens/>
        <w:spacing w:before="120" w:line="288" w:lineRule="auto"/>
        <w:ind w:firstLine="440" w:firstLineChars="200"/>
        <w:rPr>
          <w:rFonts w:ascii="Arial" w:hAnsi="Arial" w:cs="Arial"/>
          <w:color w:val="auto"/>
          <w:szCs w:val="21"/>
          <w:highlight w:val="none"/>
        </w:rPr>
      </w:pPr>
      <w:r>
        <w:rPr>
          <w:rFonts w:ascii="Arial" w:hAnsi="Arial" w:cs="Arial"/>
          <w:color w:val="auto"/>
          <w:sz w:val="22"/>
          <w:szCs w:val="22"/>
          <w:highlight w:val="none"/>
        </w:rPr>
        <w:t xml:space="preserve">1.3 </w:t>
      </w:r>
      <w:r>
        <w:rPr>
          <w:rFonts w:ascii="Arial" w:hAnsi="Arial" w:cs="Arial"/>
          <w:b/>
          <w:bCs/>
          <w:color w:val="auto"/>
          <w:sz w:val="22"/>
          <w:szCs w:val="22"/>
          <w:highlight w:val="none"/>
        </w:rPr>
        <w:t>供应商2024年财务状况报告（表）复印件或2025年银行出具的资信证明复印件。</w:t>
      </w:r>
      <w:r>
        <w:rPr>
          <w:rFonts w:ascii="Arial" w:hAnsi="Arial" w:cs="Arial"/>
          <w:color w:val="auto"/>
          <w:szCs w:val="21"/>
          <w:highlight w:val="none"/>
        </w:rPr>
        <w:t>对于从取得营业执照时间起到投标文件递交截止时间为止不足1年的供应商，只需提交投标文件递交截止时间前一个月的财务状况报告（表）复印件。</w:t>
      </w:r>
    </w:p>
    <w:p>
      <w:pPr>
        <w:suppressAutoHyphens/>
        <w:spacing w:before="120" w:line="288" w:lineRule="auto"/>
        <w:ind w:firstLine="440" w:firstLineChars="200"/>
        <w:rPr>
          <w:rFonts w:ascii="Arial" w:hAnsi="Arial" w:cs="Arial"/>
          <w:color w:val="auto"/>
          <w:szCs w:val="21"/>
          <w:highlight w:val="none"/>
          <w:lang w:val="zh-CN"/>
        </w:rPr>
      </w:pPr>
      <w:r>
        <w:rPr>
          <w:rFonts w:ascii="Arial" w:hAnsi="Arial" w:cs="Arial"/>
          <w:color w:val="auto"/>
          <w:sz w:val="22"/>
          <w:szCs w:val="22"/>
          <w:highlight w:val="none"/>
        </w:rPr>
        <w:t>1.4</w:t>
      </w:r>
      <w:r>
        <w:rPr>
          <w:rFonts w:ascii="Arial" w:hAnsi="Arial" w:cs="Arial"/>
          <w:b/>
          <w:bCs/>
          <w:color w:val="auto"/>
          <w:sz w:val="22"/>
          <w:szCs w:val="22"/>
          <w:highlight w:val="none"/>
          <w:lang w:val="zh-CN"/>
        </w:rPr>
        <w:t>①投标截止时间前6个月内，供应商任意1个月依法缴纳税费证明复印件。②投标截止时间前6个月内，供应商任意1个月的社保缴费证明记录复印件。</w:t>
      </w:r>
      <w:r>
        <w:rPr>
          <w:rFonts w:ascii="Arial" w:hAnsi="Arial" w:cs="Arial"/>
          <w:color w:val="auto"/>
          <w:szCs w:val="21"/>
          <w:highlight w:val="none"/>
          <w:lang w:val="zh-CN"/>
        </w:rPr>
        <w:t>供应商成立不足1个月的，无须提供缴纳税费证明及社保缴费证明。依法免税或不需要缴纳社会保障资金的供应商，须提供相应文件证明其依法免税或不需要缴纳社会保障资金。</w:t>
      </w:r>
    </w:p>
    <w:p>
      <w:pPr>
        <w:suppressAutoHyphens/>
        <w:spacing w:before="120" w:line="288" w:lineRule="auto"/>
        <w:ind w:firstLine="442" w:firstLineChars="200"/>
        <w:rPr>
          <w:rFonts w:ascii="Arial" w:hAnsi="Arial" w:cs="Arial"/>
          <w:color w:val="auto"/>
          <w:szCs w:val="21"/>
          <w:highlight w:val="none"/>
        </w:rPr>
      </w:pPr>
      <w:r>
        <w:rPr>
          <w:rFonts w:ascii="Arial" w:hAnsi="Arial" w:cs="Arial"/>
          <w:b/>
          <w:bCs/>
          <w:color w:val="auto"/>
          <w:sz w:val="22"/>
          <w:szCs w:val="22"/>
          <w:highlight w:val="none"/>
        </w:rPr>
        <w:t>1.5审查无重大违法记录声明。须提供，格式见第六章投标文件格式“投标声明书”。</w:t>
      </w:r>
      <w:r>
        <w:rPr>
          <w:rFonts w:ascii="Arial" w:hAnsi="Arial" w:cs="Arial"/>
          <w:color w:val="auto"/>
          <w:szCs w:val="21"/>
          <w:highlight w:val="none"/>
        </w:rPr>
        <w:t>一旦发现供应商提供的投标声明书不实时，则按照《政府采购法》有关提供虚假材料的规定给予处罚。</w:t>
      </w:r>
    </w:p>
    <w:p>
      <w:pPr>
        <w:suppressAutoHyphens/>
        <w:spacing w:before="120" w:line="288" w:lineRule="auto"/>
        <w:ind w:firstLine="442" w:firstLineChars="200"/>
        <w:rPr>
          <w:rFonts w:ascii="Arial" w:hAnsi="Arial" w:cs="Arial"/>
          <w:color w:val="auto"/>
          <w:szCs w:val="21"/>
          <w:highlight w:val="none"/>
          <w:lang w:val="zh-CN"/>
        </w:rPr>
      </w:pPr>
      <w:r>
        <w:rPr>
          <w:rFonts w:ascii="Arial" w:hAnsi="Arial" w:cs="Arial"/>
          <w:b/>
          <w:bCs/>
          <w:color w:val="auto"/>
          <w:sz w:val="22"/>
          <w:szCs w:val="22"/>
          <w:highlight w:val="none"/>
        </w:rPr>
        <w:t>1.6</w:t>
      </w:r>
      <w:r>
        <w:rPr>
          <w:rFonts w:ascii="Arial" w:hAnsi="Arial" w:cs="Arial"/>
          <w:b/>
          <w:bCs/>
          <w:color w:val="auto"/>
          <w:sz w:val="22"/>
          <w:szCs w:val="22"/>
          <w:highlight w:val="none"/>
          <w:lang w:val="zh-CN"/>
        </w:rPr>
        <w:t>诚信要求：</w:t>
      </w:r>
      <w:r>
        <w:rPr>
          <w:rFonts w:ascii="Arial" w:hAnsi="Arial" w:cs="Arial"/>
          <w:color w:val="auto"/>
          <w:szCs w:val="21"/>
          <w:highlight w:val="none"/>
          <w:lang w:val="zh-CN"/>
        </w:rPr>
        <w:t>①</w:t>
      </w:r>
      <w:r>
        <w:rPr>
          <w:rFonts w:ascii="Arial" w:hAnsi="Arial" w:cs="Arial"/>
          <w:color w:val="auto"/>
          <w:szCs w:val="21"/>
          <w:highlight w:val="none"/>
        </w:rPr>
        <w:t>审核标准：供应商如被列入失信被执行人、重大税收违法失信主体、政府采购严重违法失信行为记录名单，则资格审查不予通过，其投标被否决</w:t>
      </w:r>
      <w:r>
        <w:rPr>
          <w:rFonts w:ascii="Arial" w:hAnsi="Arial" w:cs="Arial"/>
          <w:color w:val="auto"/>
          <w:szCs w:val="21"/>
          <w:highlight w:val="none"/>
          <w:lang w:val="zh-CN"/>
        </w:rPr>
        <w:t>。</w:t>
      </w:r>
    </w:p>
    <w:p>
      <w:pPr>
        <w:suppressAutoHyphens/>
        <w:spacing w:before="120"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②信用信息查询渠道：中国政府采购网 “政府采购严重违法失信行为记录名单” 信用中国网：“失信被执行人”、“重大税收违法失信主体”  </w:t>
      </w:r>
    </w:p>
    <w:p>
      <w:pPr>
        <w:suppressAutoHyphens/>
        <w:spacing w:before="120" w:line="288" w:lineRule="auto"/>
        <w:ind w:firstLine="420" w:firstLineChars="200"/>
        <w:rPr>
          <w:rFonts w:ascii="Arial" w:hAnsi="Arial" w:cs="Arial"/>
          <w:color w:val="auto"/>
          <w:szCs w:val="21"/>
          <w:highlight w:val="none"/>
          <w:lang w:val="zh-CN"/>
        </w:rPr>
      </w:pPr>
      <w:r>
        <w:rPr>
          <w:rFonts w:ascii="Arial" w:hAnsi="Arial" w:cs="Arial"/>
          <w:color w:val="auto"/>
          <w:szCs w:val="21"/>
          <w:highlight w:val="none"/>
        </w:rPr>
        <w:t>③查询方式：广西政府采购云平台已与“信用中国”平台做接口，可直接在线查询。</w:t>
      </w:r>
    </w:p>
    <w:p>
      <w:pPr>
        <w:suppressAutoHyphens/>
        <w:spacing w:before="120" w:line="288" w:lineRule="auto"/>
        <w:ind w:firstLine="442" w:firstLineChars="200"/>
        <w:rPr>
          <w:rFonts w:ascii="Arial" w:hAnsi="Arial" w:cs="Arial"/>
          <w:color w:val="auto"/>
          <w:kern w:val="0"/>
          <w:szCs w:val="21"/>
          <w:highlight w:val="none"/>
        </w:rPr>
      </w:pPr>
      <w:r>
        <w:rPr>
          <w:rFonts w:ascii="Arial" w:hAnsi="Arial" w:cs="Arial"/>
          <w:b/>
          <w:bCs/>
          <w:color w:val="auto"/>
          <w:sz w:val="22"/>
          <w:szCs w:val="22"/>
          <w:highlight w:val="none"/>
        </w:rPr>
        <w:t>1.7</w:t>
      </w:r>
      <w:r>
        <w:rPr>
          <w:rFonts w:ascii="Arial" w:hAnsi="Arial" w:cs="Arial"/>
          <w:b/>
          <w:bCs/>
          <w:color w:val="auto"/>
          <w:kern w:val="0"/>
          <w:sz w:val="22"/>
          <w:szCs w:val="22"/>
          <w:highlight w:val="none"/>
        </w:rPr>
        <w:t>供应商不得参加资格性审查的情形：</w:t>
      </w:r>
      <w:r>
        <w:rPr>
          <w:rFonts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spacing w:before="120" w:line="320" w:lineRule="atLeast"/>
        <w:ind w:firstLine="551" w:firstLineChars="196"/>
        <w:jc w:val="center"/>
        <w:outlineLvl w:val="1"/>
        <w:rPr>
          <w:rFonts w:ascii="Arial" w:hAnsi="Arial" w:cs="Arial"/>
          <w:b/>
          <w:bCs/>
          <w:color w:val="auto"/>
          <w:kern w:val="0"/>
          <w:sz w:val="28"/>
          <w:szCs w:val="28"/>
          <w:highlight w:val="none"/>
        </w:rPr>
      </w:pPr>
      <w:r>
        <w:rPr>
          <w:rFonts w:ascii="Arial" w:hAnsi="Arial" w:cs="Arial"/>
          <w:b/>
          <w:bCs/>
          <w:color w:val="auto"/>
          <w:kern w:val="0"/>
          <w:sz w:val="28"/>
          <w:szCs w:val="28"/>
          <w:highlight w:val="none"/>
        </w:rPr>
        <w:t>2、符合性检查</w:t>
      </w:r>
    </w:p>
    <w:p>
      <w:pPr>
        <w:spacing w:before="120" w:line="320" w:lineRule="atLeast"/>
        <w:ind w:firstLine="420" w:firstLineChars="200"/>
        <w:rPr>
          <w:rFonts w:ascii="Arial" w:hAnsi="Arial" w:cs="Arial"/>
          <w:color w:val="auto"/>
          <w:szCs w:val="21"/>
          <w:highlight w:val="none"/>
        </w:rPr>
      </w:pPr>
      <w:r>
        <w:rPr>
          <w:rFonts w:ascii="Arial" w:hAnsi="Arial" w:cs="Arial"/>
          <w:bCs/>
          <w:color w:val="auto"/>
          <w:kern w:val="1"/>
          <w:szCs w:val="21"/>
          <w:highlight w:val="none"/>
        </w:rPr>
        <w:t>资格审查结束后，由评标委员会对</w:t>
      </w:r>
      <w:r>
        <w:rPr>
          <w:rFonts w:ascii="Arial" w:hAnsi="Arial" w:cs="Arial"/>
          <w:color w:val="auto"/>
          <w:highlight w:val="none"/>
        </w:rPr>
        <w:t>通过资格审查的供应商的投标文件进行符合性审查，以确定其是否满足招标文件的实质性要求。</w:t>
      </w:r>
      <w:r>
        <w:rPr>
          <w:rFonts w:ascii="Arial" w:hAnsi="Arial" w:cs="Arial"/>
          <w:color w:val="auto"/>
          <w:szCs w:val="21"/>
          <w:highlight w:val="none"/>
        </w:rPr>
        <w:t>符合性检查表如下，缺少任何一项或有任何一项不合格者，其符合性检查视为不合格。</w:t>
      </w:r>
    </w:p>
    <w:p>
      <w:pPr>
        <w:spacing w:before="120" w:line="288" w:lineRule="auto"/>
        <w:ind w:firstLine="482" w:firstLineChars="200"/>
        <w:rPr>
          <w:rFonts w:ascii="Arial" w:hAnsi="Arial" w:cs="Arial"/>
          <w:b/>
          <w:bCs/>
          <w:color w:val="auto"/>
          <w:kern w:val="0"/>
          <w:sz w:val="24"/>
          <w:highlight w:val="none"/>
        </w:rPr>
      </w:pPr>
      <w:r>
        <w:rPr>
          <w:rFonts w:ascii="Arial" w:hAnsi="Arial" w:cs="Arial"/>
          <w:b/>
          <w:bCs/>
          <w:color w:val="auto"/>
          <w:sz w:val="24"/>
          <w:highlight w:val="none"/>
        </w:rPr>
        <w:t>2.1</w:t>
      </w:r>
      <w:r>
        <w:rPr>
          <w:rFonts w:ascii="Arial" w:hAnsi="Arial" w:cs="Arial"/>
          <w:b/>
          <w:bCs/>
          <w:color w:val="auto"/>
          <w:kern w:val="0"/>
          <w:sz w:val="24"/>
          <w:highlight w:val="none"/>
        </w:rPr>
        <w:t>有效性审查</w:t>
      </w:r>
    </w:p>
    <w:p>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2.1.1</w:t>
      </w:r>
      <w:r>
        <w:rPr>
          <w:rFonts w:ascii="Arial" w:hAnsi="Arial" w:cs="Arial"/>
          <w:b/>
          <w:bCs/>
          <w:color w:val="auto"/>
          <w:sz w:val="22"/>
          <w:szCs w:val="22"/>
          <w:highlight w:val="none"/>
        </w:rPr>
        <w:t>投标文件签署</w:t>
      </w:r>
      <w:r>
        <w:rPr>
          <w:rFonts w:ascii="Arial" w:hAnsi="Arial" w:cs="Arial"/>
          <w:color w:val="auto"/>
          <w:sz w:val="22"/>
          <w:szCs w:val="22"/>
          <w:highlight w:val="none"/>
        </w:rPr>
        <w:t>：</w:t>
      </w:r>
      <w:r>
        <w:rPr>
          <w:rFonts w:ascii="Arial" w:hAnsi="Arial" w:cs="Arial"/>
          <w:color w:val="auto"/>
          <w:szCs w:val="21"/>
          <w:highlight w:val="none"/>
        </w:rPr>
        <w:t>投标文件上法定代表人或其授权代表人已按要求签字盖章。</w:t>
      </w:r>
    </w:p>
    <w:p>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2.1.2法定代表人身份证明及授权委托书：</w:t>
      </w:r>
      <w:r>
        <w:rPr>
          <w:rFonts w:ascii="Arial" w:hAnsi="Arial" w:cs="Arial"/>
          <w:color w:val="auto"/>
          <w:szCs w:val="21"/>
          <w:highlight w:val="none"/>
        </w:rPr>
        <w:t>供应商无授权代表时审查：法定代表人身份证明及附件，格式及附件见第六章投标文件格式要求；供应商有授权代表时审查：法定代表人授权委托书及附件，格式及附件见第六章投标文件格式要求；法定代表人身份证明及授权委托书须有效，符合招标文件规定的格式，签字或盖章齐全。</w:t>
      </w:r>
    </w:p>
    <w:p>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2.1.3投标文件或者投标报价唯一性：</w:t>
      </w:r>
      <w:r>
        <w:rPr>
          <w:rFonts w:ascii="Arial" w:hAnsi="Arial" w:cs="Arial"/>
          <w:color w:val="auto"/>
          <w:highlight w:val="none"/>
        </w:rPr>
        <w:t>同</w:t>
      </w:r>
      <w:r>
        <w:rPr>
          <w:rFonts w:ascii="Arial" w:hAnsi="Arial" w:cs="Arial"/>
          <w:color w:val="auto"/>
          <w:szCs w:val="21"/>
          <w:highlight w:val="none"/>
        </w:rPr>
        <w:t>一供应商不得提交两个以上不同的投标文件或者投标报价，但招标文件要求提交备选投标的除外。</w:t>
      </w:r>
    </w:p>
    <w:p>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2.1.4投标报价：</w:t>
      </w:r>
      <w:r>
        <w:rPr>
          <w:rFonts w:ascii="Arial" w:hAnsi="Arial" w:cs="Arial"/>
          <w:color w:val="auto"/>
          <w:szCs w:val="21"/>
          <w:highlight w:val="none"/>
        </w:rPr>
        <w:t>报价超出采购预算金额或最高限价（如有）或控制单价（如有）的，否决其投标</w:t>
      </w:r>
      <w:r>
        <w:rPr>
          <w:rFonts w:ascii="Arial" w:hAnsi="Arial" w:cs="Arial"/>
          <w:color w:val="auto"/>
          <w:highlight w:val="none"/>
        </w:rPr>
        <w:t>。</w:t>
      </w:r>
      <w:r>
        <w:rPr>
          <w:rFonts w:ascii="Arial" w:hAnsi="Arial" w:cs="Arial"/>
          <w:color w:val="auto"/>
          <w:szCs w:val="21"/>
          <w:highlight w:val="none"/>
        </w:rPr>
        <w:t>提交选择性报价的，否决其投标。</w:t>
      </w:r>
    </w:p>
    <w:p>
      <w:pPr>
        <w:spacing w:before="120" w:line="288" w:lineRule="auto"/>
        <w:ind w:firstLine="442" w:firstLineChars="200"/>
        <w:rPr>
          <w:rFonts w:ascii="Arial" w:hAnsi="Arial" w:cs="Arial"/>
          <w:b/>
          <w:bCs/>
          <w:color w:val="auto"/>
          <w:kern w:val="0"/>
          <w:sz w:val="22"/>
          <w:szCs w:val="22"/>
          <w:highlight w:val="none"/>
        </w:rPr>
      </w:pPr>
      <w:r>
        <w:rPr>
          <w:rFonts w:ascii="Arial" w:hAnsi="Arial" w:cs="Arial"/>
          <w:b/>
          <w:bCs/>
          <w:color w:val="auto"/>
          <w:sz w:val="22"/>
          <w:szCs w:val="22"/>
          <w:highlight w:val="none"/>
        </w:rPr>
        <w:t>2.2</w:t>
      </w:r>
      <w:r>
        <w:rPr>
          <w:rFonts w:ascii="Arial" w:hAnsi="Arial" w:cs="Arial"/>
          <w:b/>
          <w:bCs/>
          <w:color w:val="auto"/>
          <w:kern w:val="0"/>
          <w:sz w:val="22"/>
          <w:szCs w:val="22"/>
          <w:highlight w:val="none"/>
        </w:rPr>
        <w:t>完整性审查</w:t>
      </w:r>
    </w:p>
    <w:p>
      <w:pPr>
        <w:spacing w:before="120" w:line="320" w:lineRule="atLeast"/>
        <w:ind w:firstLine="433" w:firstLineChars="196"/>
        <w:outlineLvl w:val="1"/>
        <w:rPr>
          <w:rFonts w:ascii="Arial" w:hAnsi="Arial" w:cs="Arial"/>
          <w:b/>
          <w:bCs/>
          <w:color w:val="auto"/>
          <w:kern w:val="0"/>
          <w:szCs w:val="21"/>
          <w:highlight w:val="none"/>
        </w:rPr>
      </w:pPr>
      <w:r>
        <w:rPr>
          <w:rFonts w:ascii="Arial" w:hAnsi="Arial" w:cs="Arial"/>
          <w:b/>
          <w:bCs/>
          <w:color w:val="auto"/>
          <w:kern w:val="0"/>
          <w:sz w:val="22"/>
          <w:szCs w:val="22"/>
          <w:highlight w:val="none"/>
        </w:rPr>
        <w:t>对招标文件的响应程度审查：</w:t>
      </w:r>
      <w:r>
        <w:rPr>
          <w:rFonts w:ascii="Arial" w:hAnsi="Arial" w:cs="Arial"/>
          <w:color w:val="auto"/>
          <w:kern w:val="0"/>
          <w:szCs w:val="21"/>
          <w:highlight w:val="none"/>
        </w:rPr>
        <w:t>（1）</w:t>
      </w:r>
      <w:r>
        <w:rPr>
          <w:rFonts w:ascii="Arial" w:hAnsi="Arial" w:cs="Arial"/>
          <w:color w:val="auto"/>
          <w:szCs w:val="21"/>
          <w:highlight w:val="none"/>
          <w:lang w:val="zh-CN"/>
        </w:rPr>
        <w:t>实质性条款响应：对招标文件中所有标注</w:t>
      </w:r>
      <w:r>
        <w:rPr>
          <w:rFonts w:hint="eastAsia" w:ascii="Arial" w:hAnsi="Arial" w:cs="Arial"/>
          <w:color w:val="auto"/>
          <w:szCs w:val="21"/>
          <w:highlight w:val="none"/>
          <w:lang w:val="zh-CN"/>
        </w:rPr>
        <w:t>★</w:t>
      </w:r>
      <w:r>
        <w:rPr>
          <w:rFonts w:ascii="Arial" w:hAnsi="Arial" w:cs="Arial"/>
          <w:color w:val="auto"/>
          <w:szCs w:val="21"/>
          <w:highlight w:val="none"/>
          <w:lang w:val="zh-CN"/>
        </w:rPr>
        <w:t>号的实质性条款要求响应均无负偏离。（</w:t>
      </w:r>
      <w:r>
        <w:rPr>
          <w:rFonts w:ascii="Arial" w:hAnsi="Arial" w:cs="Arial"/>
          <w:color w:val="auto"/>
          <w:szCs w:val="21"/>
          <w:highlight w:val="none"/>
        </w:rPr>
        <w:t>2</w:t>
      </w:r>
      <w:r>
        <w:rPr>
          <w:rFonts w:ascii="Arial" w:hAnsi="Arial" w:cs="Arial"/>
          <w:color w:val="auto"/>
          <w:szCs w:val="21"/>
          <w:highlight w:val="none"/>
          <w:lang w:val="zh-CN"/>
        </w:rPr>
        <w:t>）</w:t>
      </w:r>
      <w:r>
        <w:rPr>
          <w:rFonts w:ascii="Arial" w:hAnsi="Arial" w:cs="Arial"/>
          <w:color w:val="auto"/>
          <w:szCs w:val="21"/>
          <w:highlight w:val="none"/>
        </w:rPr>
        <w:t>投标有效期：满足招标文件规定。</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3、强制性采购要求（仅适用于货物采购项目）</w:t>
      </w:r>
    </w:p>
    <w:p>
      <w:pPr>
        <w:spacing w:before="120" w:line="276" w:lineRule="auto"/>
        <w:ind w:firstLine="420" w:firstLineChars="200"/>
        <w:rPr>
          <w:rFonts w:ascii="Arial" w:hAnsi="Arial" w:cs="Arial"/>
          <w:color w:val="auto"/>
          <w:highlight w:val="none"/>
        </w:rPr>
      </w:pPr>
      <w:r>
        <w:rPr>
          <w:rFonts w:ascii="Arial" w:hAnsi="Arial" w:cs="Arial"/>
          <w:color w:val="auto"/>
          <w:highlight w:val="none"/>
        </w:rPr>
        <w:t>（1）根据《财政部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pPr>
        <w:spacing w:before="120" w:line="276" w:lineRule="auto"/>
        <w:ind w:firstLine="420" w:firstLineChars="200"/>
        <w:rPr>
          <w:rFonts w:hint="eastAsia" w:ascii="Arial" w:hAnsi="Arial" w:cs="Arial"/>
          <w:color w:val="auto"/>
          <w:highlight w:val="none"/>
        </w:rPr>
      </w:pPr>
      <w:r>
        <w:rPr>
          <w:rFonts w:hint="eastAsia" w:ascii="Arial" w:hAnsi="Arial" w:cs="Arial"/>
          <w:color w:val="auto"/>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276" w:lineRule="auto"/>
        <w:ind w:firstLine="420" w:firstLineChars="200"/>
        <w:rPr>
          <w:rFonts w:hint="eastAsia" w:ascii="Arial" w:hAnsi="Arial" w:cs="Arial"/>
          <w:color w:val="auto"/>
          <w:highlight w:val="none"/>
        </w:rPr>
      </w:pPr>
    </w:p>
    <w:p>
      <w:pPr>
        <w:spacing w:before="120" w:line="276" w:lineRule="auto"/>
        <w:ind w:firstLine="420" w:firstLineChars="200"/>
        <w:rPr>
          <w:rFonts w:ascii="Arial" w:hAnsi="Arial" w:cs="Arial"/>
          <w:color w:val="auto"/>
          <w:highlight w:val="none"/>
        </w:rPr>
      </w:pPr>
      <w:r>
        <w:rPr>
          <w:rFonts w:hint="eastAsia" w:ascii="Arial" w:hAnsi="Arial" w:cs="Arial"/>
          <w:color w:val="auto"/>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4、相同品牌投标有效性认定</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不同供应商提供的投标产品品牌相同时，评标委员会须根据以下规定评审</w:t>
      </w:r>
      <w:r>
        <w:rPr>
          <w:rFonts w:ascii="Arial" w:hAnsi="Arial" w:cs="Arial"/>
          <w:bCs/>
          <w:color w:val="auto"/>
          <w:kern w:val="0"/>
          <w:szCs w:val="21"/>
          <w:highlight w:val="none"/>
        </w:rPr>
        <w:t>相同品牌的投标有效性</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（1）如若提供相同品牌产品且通过资格审查、符合性审查的不同供应商参加同一合同项下投标的，按一家供应商计算，评审后得分最高的同品牌供应商获得中标供应商推荐资格；评审得分相同的，</w:t>
      </w:r>
      <w:r>
        <w:rPr>
          <w:rFonts w:ascii="Arial" w:hAnsi="Arial" w:cs="Arial"/>
          <w:color w:val="auto"/>
          <w:highlight w:val="none"/>
        </w:rPr>
        <w:t>由（</w:t>
      </w:r>
      <w:r>
        <w:rPr>
          <w:rFonts w:ascii="Arial" w:hAnsi="Arial" w:cs="Arial"/>
          <w:color w:val="auto"/>
          <w:szCs w:val="21"/>
          <w:highlight w:val="none"/>
        </w:rPr>
        <w:sym w:font="Wingdings 2" w:char="F052"/>
      </w:r>
      <w:r>
        <w:rPr>
          <w:rFonts w:ascii="Arial" w:hAnsi="Arial" w:cs="Arial"/>
          <w:color w:val="auto"/>
          <w:highlight w:val="none"/>
        </w:rPr>
        <w:t>采购人</w:t>
      </w:r>
      <w:r>
        <w:rPr>
          <w:rFonts w:ascii="Arial" w:hAnsi="Arial" w:cs="Arial"/>
          <w:color w:val="auto"/>
          <w:szCs w:val="21"/>
          <w:highlight w:val="none"/>
        </w:rPr>
        <w:t>；</w:t>
      </w:r>
      <w:r>
        <w:rPr>
          <w:rFonts w:ascii="Arial" w:hAnsi="Arial" w:cs="Arial"/>
          <w:color w:val="auto"/>
          <w:szCs w:val="21"/>
          <w:highlight w:val="none"/>
        </w:rPr>
        <w:sym w:font="Wingdings 2" w:char="F0A3"/>
      </w:r>
      <w:r>
        <w:rPr>
          <w:rFonts w:ascii="Arial" w:hAnsi="Arial" w:cs="Arial"/>
          <w:color w:val="auto"/>
          <w:highlight w:val="none"/>
        </w:rPr>
        <w:t>采购人委托评标委员会）按照报价低者推荐</w:t>
      </w:r>
      <w:r>
        <w:rPr>
          <w:rFonts w:ascii="Arial" w:hAnsi="Arial" w:cs="Arial"/>
          <w:color w:val="auto"/>
          <w:szCs w:val="21"/>
          <w:highlight w:val="none"/>
        </w:rPr>
        <w:t>中标供应商资格</w:t>
      </w:r>
      <w:r>
        <w:rPr>
          <w:rFonts w:ascii="Arial" w:hAnsi="Arial" w:cs="Arial"/>
          <w:color w:val="auto"/>
          <w:highlight w:val="none"/>
        </w:rPr>
        <w:t>，如报价仍相同，则按技术部分得分高者推荐</w:t>
      </w:r>
      <w:r>
        <w:rPr>
          <w:rFonts w:ascii="Arial" w:hAnsi="Arial" w:cs="Arial"/>
          <w:color w:val="auto"/>
          <w:szCs w:val="21"/>
          <w:highlight w:val="none"/>
        </w:rPr>
        <w:t>中标供应商资格</w:t>
      </w:r>
      <w:r>
        <w:rPr>
          <w:rFonts w:ascii="Arial" w:hAnsi="Arial" w:cs="Arial"/>
          <w:color w:val="auto"/>
          <w:highlight w:val="none"/>
        </w:rPr>
        <w:t>，仍相同的，则按商务部分得分高者推荐</w:t>
      </w:r>
      <w:r>
        <w:rPr>
          <w:rFonts w:ascii="Arial" w:hAnsi="Arial" w:cs="Arial"/>
          <w:color w:val="auto"/>
          <w:szCs w:val="21"/>
          <w:highlight w:val="none"/>
        </w:rPr>
        <w:t>中标供应商资格</w:t>
      </w:r>
      <w:r>
        <w:rPr>
          <w:rFonts w:ascii="Arial" w:hAnsi="Arial" w:cs="Arial"/>
          <w:color w:val="auto"/>
          <w:highlight w:val="none"/>
        </w:rPr>
        <w:t>，若仍相同，则按业绩得分高者推荐中标供应商资格，其他同品牌供应商不作为中标候选人。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（2）非单一产品采购项目，采购人应当确定核心产品，并在招标文件中载明。多家供应商提供的核心产品品牌相同的，按上述规定处理。核心产品的定义见“项目采购需求”规定。</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5、串通投标的认定</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评标委员会须根据以下规定评审</w:t>
      </w:r>
      <w:r>
        <w:rPr>
          <w:rFonts w:ascii="Arial" w:hAnsi="Arial" w:cs="Arial"/>
          <w:bCs/>
          <w:color w:val="auto"/>
          <w:kern w:val="0"/>
          <w:szCs w:val="21"/>
          <w:highlight w:val="none"/>
        </w:rPr>
        <w:t>供应商是否有串通投标的行为，并按规定判定投标是否有效</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bookmarkStart w:id="87" w:name="_Hlk19122026"/>
      <w:r>
        <w:rPr>
          <w:rFonts w:ascii="Arial" w:hAnsi="Arial" w:cs="Arial"/>
          <w:color w:val="auto"/>
          <w:szCs w:val="21"/>
          <w:highlight w:val="none"/>
        </w:rPr>
        <w:t>（1）</w:t>
      </w:r>
      <w:bookmarkEnd w:id="87"/>
      <w:r>
        <w:rPr>
          <w:rFonts w:ascii="Arial" w:hAnsi="Arial" w:cs="Arial"/>
          <w:color w:val="auto"/>
          <w:szCs w:val="21"/>
          <w:highlight w:val="none"/>
        </w:rPr>
        <w:t>根据桂财采[2016]42号《关于防治政府采购招标中串通投标行为的通知》规定，出现下述情况的，相关供应商的投标作无效投标处理。</w:t>
      </w:r>
    </w:p>
    <w:p>
      <w:pPr>
        <w:spacing w:before="120" w:line="320" w:lineRule="atLeast"/>
        <w:ind w:firstLine="420" w:firstLineChars="200"/>
        <w:rPr>
          <w:rFonts w:ascii="Arial" w:hAnsi="Arial" w:cs="Arial"/>
          <w:color w:val="auto"/>
          <w:szCs w:val="21"/>
          <w:highlight w:val="none"/>
        </w:rPr>
      </w:pPr>
      <w:bookmarkStart w:id="88" w:name="_Hlk19122039"/>
      <w:r>
        <w:rPr>
          <w:rFonts w:ascii="Arial" w:hAnsi="Arial" w:cs="Arial"/>
          <w:color w:val="auto"/>
          <w:szCs w:val="21"/>
          <w:highlight w:val="none"/>
        </w:rPr>
        <w:t>①单位负责人为同一人或者存在直接控股、管理关系，参加同一合同项下政府采购活动的不同供应商。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②授权给供应商后参加同一合同项（分标、分包）投标的生产厂商。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③视为或被认定为串通投标的相关供应商。</w:t>
      </w:r>
    </w:p>
    <w:bookmarkEnd w:id="88"/>
    <w:p>
      <w:pPr>
        <w:spacing w:before="120" w:line="320" w:lineRule="atLeast"/>
        <w:ind w:firstLine="420" w:firstLineChars="200"/>
        <w:rPr>
          <w:rFonts w:ascii="Arial" w:hAnsi="Arial" w:cs="Arial"/>
          <w:color w:val="auto"/>
          <w:szCs w:val="21"/>
          <w:highlight w:val="none"/>
        </w:rPr>
      </w:pPr>
      <w:bookmarkStart w:id="89" w:name="_Hlk19122058"/>
      <w:r>
        <w:rPr>
          <w:rFonts w:ascii="Arial" w:hAnsi="Arial" w:cs="Arial"/>
          <w:color w:val="auto"/>
          <w:szCs w:val="21"/>
          <w:highlight w:val="none"/>
        </w:rPr>
        <w:t>（2）</w:t>
      </w:r>
      <w:bookmarkEnd w:id="89"/>
      <w:r>
        <w:rPr>
          <w:rFonts w:ascii="Arial" w:hAnsi="Arial" w:cs="Arial"/>
          <w:color w:val="auto"/>
          <w:szCs w:val="21"/>
          <w:highlight w:val="none"/>
        </w:rPr>
        <w:t>根据桂财采[2016]42号《关于防治政府采购招标中串通投标行为的通知》规定，有下列情形之一的视为供应商相互串通投标，投标文件将被视为无效。</w:t>
      </w:r>
    </w:p>
    <w:p>
      <w:pPr>
        <w:spacing w:before="120" w:line="320" w:lineRule="atLeast"/>
        <w:ind w:firstLine="420" w:firstLineChars="200"/>
        <w:rPr>
          <w:rFonts w:ascii="Arial" w:hAnsi="Arial" w:cs="Arial"/>
          <w:color w:val="auto"/>
          <w:szCs w:val="21"/>
          <w:highlight w:val="none"/>
        </w:rPr>
      </w:pPr>
      <w:bookmarkStart w:id="90" w:name="_Hlk19122048"/>
      <w:r>
        <w:rPr>
          <w:rFonts w:ascii="Arial" w:hAnsi="Arial" w:cs="Arial"/>
          <w:color w:val="auto"/>
          <w:szCs w:val="21"/>
          <w:highlight w:val="none"/>
        </w:rPr>
        <w:t>①不同供应商的投标文件由同一单位或者个人编制；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②不同供应商委托同一单位或者个人办理投标事宜；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③不同的供应商的投标文件载明的项目管理员为同一个人；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④不同供应商的投标文件异常一致或投标报价呈规律性差异；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⑤不同供应商的投标文件相互混装；</w:t>
      </w:r>
    </w:p>
    <w:bookmarkEnd w:id="90"/>
    <w:p>
      <w:pPr>
        <w:spacing w:before="120" w:line="320" w:lineRule="atLeast"/>
        <w:ind w:firstLine="420" w:firstLineChars="200"/>
        <w:rPr>
          <w:rFonts w:ascii="Arial" w:hAnsi="Arial" w:cs="Arial"/>
          <w:color w:val="auto"/>
          <w:szCs w:val="21"/>
          <w:highlight w:val="none"/>
        </w:rPr>
      </w:pPr>
      <w:bookmarkStart w:id="91" w:name="_Hlk19122102"/>
      <w:r>
        <w:rPr>
          <w:rFonts w:ascii="Arial" w:hAnsi="Arial" w:cs="Arial"/>
          <w:color w:val="auto"/>
          <w:szCs w:val="21"/>
          <w:highlight w:val="none"/>
        </w:rPr>
        <w:t>（3）</w:t>
      </w:r>
      <w:bookmarkEnd w:id="91"/>
      <w:r>
        <w:rPr>
          <w:rFonts w:ascii="Arial" w:hAnsi="Arial" w:cs="Arial"/>
          <w:color w:val="auto"/>
          <w:szCs w:val="21"/>
          <w:highlight w:val="none"/>
        </w:rPr>
        <w:t>根据桂财采[2016]42号《关于防治政府采购招标中串通投标行为的通知》规定，供应商有下列情形之一的，属于恶意串通行为，投标文件将被视为无效。</w:t>
      </w:r>
    </w:p>
    <w:p>
      <w:pPr>
        <w:spacing w:before="120" w:line="320" w:lineRule="atLeast"/>
        <w:ind w:firstLine="420" w:firstLineChars="200"/>
        <w:rPr>
          <w:rFonts w:ascii="Arial" w:hAnsi="Arial" w:cs="Arial"/>
          <w:color w:val="auto"/>
          <w:szCs w:val="21"/>
          <w:highlight w:val="none"/>
        </w:rPr>
      </w:pPr>
      <w:bookmarkStart w:id="92" w:name="_Hlk19122095"/>
      <w:r>
        <w:rPr>
          <w:rFonts w:ascii="Arial" w:hAnsi="Arial" w:cs="Arial"/>
          <w:color w:val="auto"/>
          <w:szCs w:val="21"/>
          <w:highlight w:val="none"/>
        </w:rPr>
        <w:t>①供应商直接或者间接从采购人或者采购代理机构处获得其他供应商的相关信息并修改其投标文件或者</w:t>
      </w:r>
      <w:r>
        <w:rPr>
          <w:rFonts w:hint="eastAsia" w:ascii="Arial" w:hAnsi="Arial" w:cs="Arial"/>
          <w:color w:val="auto"/>
          <w:szCs w:val="21"/>
          <w:highlight w:val="none"/>
        </w:rPr>
        <w:t>投标文件</w:t>
      </w:r>
      <w:r>
        <w:rPr>
          <w:rFonts w:ascii="Arial" w:hAnsi="Arial" w:cs="Arial"/>
          <w:color w:val="auto"/>
          <w:szCs w:val="21"/>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②供应商按照采购人或者采购代理机构的授意撤换、修改投标文件或者</w:t>
      </w:r>
      <w:r>
        <w:rPr>
          <w:rFonts w:hint="eastAsia" w:ascii="Arial" w:hAnsi="Arial" w:cs="Arial"/>
          <w:color w:val="auto"/>
          <w:szCs w:val="21"/>
          <w:highlight w:val="none"/>
        </w:rPr>
        <w:t>投标文件</w:t>
      </w:r>
      <w:r>
        <w:rPr>
          <w:rFonts w:ascii="Arial" w:hAnsi="Arial" w:cs="Arial"/>
          <w:color w:val="auto"/>
          <w:szCs w:val="21"/>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③供应商之间协商报价、技术方案等投标文件或者</w:t>
      </w:r>
      <w:r>
        <w:rPr>
          <w:rFonts w:hint="eastAsia" w:ascii="Arial" w:hAnsi="Arial" w:cs="Arial"/>
          <w:color w:val="auto"/>
          <w:szCs w:val="21"/>
          <w:highlight w:val="none"/>
        </w:rPr>
        <w:t>投标文件</w:t>
      </w:r>
      <w:r>
        <w:rPr>
          <w:rFonts w:ascii="Arial" w:hAnsi="Arial" w:cs="Arial"/>
          <w:color w:val="auto"/>
          <w:szCs w:val="21"/>
          <w:highlight w:val="none"/>
        </w:rPr>
        <w:t>的实质性内容；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④属于同一集团、协会、商会等组织成员的供应商按照该组织要求协同参加政府采购活动；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⑥供应商之间商定部分供应商放弃参加政府采购活动或者放弃中标；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⑦供应商与采购人或者采购代理机构之间、供应商相互之间，为谋求特定供应商中标或者排斥其他供应商的其他串通行为。</w:t>
      </w:r>
    </w:p>
    <w:bookmarkEnd w:id="92"/>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6、投标有效性的认定</w:t>
      </w:r>
    </w:p>
    <w:p>
      <w:pPr>
        <w:spacing w:before="120" w:line="320" w:lineRule="atLeast"/>
        <w:ind w:firstLine="420" w:firstLineChars="200"/>
        <w:rPr>
          <w:rFonts w:ascii="Arial" w:hAnsi="Arial" w:cs="Arial"/>
          <w:color w:val="auto"/>
          <w:szCs w:val="21"/>
          <w:highlight w:val="none"/>
        </w:rPr>
      </w:pPr>
      <w:bookmarkStart w:id="93" w:name="_Hlk19113301"/>
      <w:r>
        <w:rPr>
          <w:rFonts w:ascii="Arial" w:hAnsi="Arial" w:cs="Arial"/>
          <w:color w:val="auto"/>
          <w:szCs w:val="21"/>
          <w:highlight w:val="none"/>
        </w:rPr>
        <w:t>（1）资格审查时，如发现下列情形之一的，投标文件将被视为无效：</w:t>
      </w:r>
    </w:p>
    <w:p>
      <w:pPr>
        <w:spacing w:before="120" w:line="320" w:lineRule="atLeast"/>
        <w:ind w:firstLine="420" w:firstLineChars="200"/>
        <w:rPr>
          <w:rStyle w:val="19"/>
          <w:rFonts w:ascii="Arial" w:hAnsi="Arial" w:cs="Arial"/>
          <w:color w:val="auto"/>
          <w:highlight w:val="none"/>
        </w:rPr>
      </w:pPr>
      <w:r>
        <w:rPr>
          <w:rFonts w:ascii="Arial" w:hAnsi="Arial" w:cs="Arial"/>
          <w:color w:val="auto"/>
          <w:szCs w:val="21"/>
          <w:highlight w:val="none"/>
        </w:rPr>
        <w:t>①</w:t>
      </w:r>
      <w:r>
        <w:rPr>
          <w:rFonts w:ascii="Arial" w:hAnsi="Arial" w:cs="Arial"/>
          <w:color w:val="auto"/>
          <w:highlight w:val="none"/>
        </w:rPr>
        <w:t>不具备招标文件中规定的资格要求的；</w:t>
      </w:r>
    </w:p>
    <w:p>
      <w:pPr>
        <w:spacing w:before="120" w:line="320" w:lineRule="atLeast"/>
        <w:ind w:firstLine="420" w:firstLineChars="200"/>
        <w:rPr>
          <w:rStyle w:val="19"/>
          <w:rFonts w:ascii="Arial" w:hAnsi="Arial" w:cs="Arial"/>
          <w:color w:val="auto"/>
          <w:szCs w:val="21"/>
          <w:highlight w:val="none"/>
        </w:rPr>
      </w:pPr>
      <w:r>
        <w:rPr>
          <w:rFonts w:ascii="Arial" w:hAnsi="Arial" w:cs="Arial"/>
          <w:color w:val="auto"/>
          <w:szCs w:val="21"/>
          <w:highlight w:val="none"/>
        </w:rPr>
        <w:t>②投标文件签署（签名）、盖章不符合招标文件要求的</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（2）在符合性审查、商务和技术评估时，如发现下列情形之一的，投标文件将被视为无效：</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①</w:t>
      </w:r>
      <w:r>
        <w:rPr>
          <w:rFonts w:ascii="Arial" w:hAnsi="Arial" w:cs="Arial"/>
          <w:color w:val="auto"/>
          <w:highlight w:val="none"/>
        </w:rPr>
        <w:t>投标文件未按招标文件要求签署、盖章的；</w:t>
      </w:r>
    </w:p>
    <w:p>
      <w:pPr>
        <w:spacing w:before="120" w:line="320" w:lineRule="atLeast"/>
        <w:ind w:firstLine="420" w:firstLineChars="200"/>
        <w:rPr>
          <w:rStyle w:val="19"/>
          <w:rFonts w:ascii="Arial" w:hAnsi="Arial" w:cs="Arial"/>
          <w:color w:val="auto"/>
          <w:highlight w:val="none"/>
        </w:rPr>
      </w:pPr>
      <w:r>
        <w:rPr>
          <w:rFonts w:ascii="Arial" w:hAnsi="Arial" w:cs="Arial"/>
          <w:color w:val="auto"/>
          <w:szCs w:val="21"/>
          <w:highlight w:val="none"/>
        </w:rPr>
        <w:t>②</w:t>
      </w:r>
      <w:r>
        <w:rPr>
          <w:rFonts w:ascii="Arial" w:hAnsi="Arial" w:cs="Arial"/>
          <w:color w:val="auto"/>
          <w:highlight w:val="none"/>
        </w:rPr>
        <w:t>投标文件未按招标文件要求提供第六章要求“必须提供”的内容的；</w:t>
      </w:r>
    </w:p>
    <w:p>
      <w:pPr>
        <w:spacing w:before="120" w:line="320" w:lineRule="atLeast"/>
        <w:ind w:firstLine="420" w:firstLineChars="200"/>
        <w:rPr>
          <w:rStyle w:val="19"/>
          <w:rFonts w:ascii="Arial" w:hAnsi="Arial" w:cs="Arial"/>
          <w:color w:val="auto"/>
          <w:highlight w:val="none"/>
        </w:rPr>
      </w:pPr>
      <w:r>
        <w:rPr>
          <w:rFonts w:ascii="Arial" w:hAnsi="Arial" w:cs="Arial"/>
          <w:color w:val="auto"/>
          <w:szCs w:val="21"/>
          <w:highlight w:val="none"/>
        </w:rPr>
        <w:t>③</w:t>
      </w:r>
      <w:r>
        <w:rPr>
          <w:rFonts w:ascii="Arial" w:hAnsi="Arial" w:cs="Arial"/>
          <w:color w:val="auto"/>
          <w:highlight w:val="none"/>
        </w:rPr>
        <w:t>报价超过招标文件中规定的预算金额或者最高限价的；</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④</w:t>
      </w:r>
      <w:r>
        <w:rPr>
          <w:rFonts w:ascii="Arial" w:hAnsi="Arial" w:cs="Arial"/>
          <w:color w:val="auto"/>
          <w:highlight w:val="none"/>
        </w:rPr>
        <w:t>投标文件含有采购人不能接受的附加条件的；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⑤评审过程中发现投标文件中提供虚假材料的；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⑥法律、法规和招标文件规定的其他无效情形。</w:t>
      </w:r>
    </w:p>
    <w:bookmarkEnd w:id="93"/>
    <w:p>
      <w:pPr>
        <w:spacing w:before="120" w:line="320" w:lineRule="atLeast"/>
        <w:ind w:firstLine="422" w:firstLineChars="200"/>
        <w:rPr>
          <w:rFonts w:ascii="Arial" w:hAnsi="Arial" w:cs="Arial"/>
          <w:b/>
          <w:bCs/>
          <w:color w:val="auto"/>
          <w:szCs w:val="21"/>
          <w:highlight w:val="none"/>
        </w:rPr>
      </w:pPr>
      <w:bookmarkStart w:id="94" w:name="_Hlk19113313"/>
      <w:r>
        <w:rPr>
          <w:rFonts w:ascii="Arial" w:hAnsi="Arial" w:cs="Arial"/>
          <w:b/>
          <w:bCs/>
          <w:color w:val="auto"/>
          <w:szCs w:val="21"/>
          <w:highlight w:val="none"/>
        </w:rPr>
        <w:t>（3）根据财库〔2019〕38号《关于促进政府采购公平竞争优化营商环境的通知》以及桂财采〔2019〕41号 《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bookmarkEnd w:id="94"/>
    <w:p>
      <w:pPr>
        <w:spacing w:before="120" w:line="320" w:lineRule="atLeast"/>
        <w:ind w:firstLine="413" w:firstLineChars="196"/>
        <w:outlineLvl w:val="1"/>
        <w:rPr>
          <w:rFonts w:ascii="Arial" w:hAnsi="Arial" w:cs="Arial"/>
          <w:b/>
          <w:bCs/>
          <w:color w:val="auto"/>
          <w:kern w:val="0"/>
          <w:szCs w:val="21"/>
          <w:highlight w:val="none"/>
        </w:rPr>
      </w:pPr>
      <w:bookmarkStart w:id="95" w:name="_Hlk19176155"/>
      <w:r>
        <w:rPr>
          <w:rFonts w:ascii="Arial" w:hAnsi="Arial" w:cs="Arial"/>
          <w:b/>
          <w:bCs/>
          <w:color w:val="auto"/>
          <w:kern w:val="0"/>
          <w:szCs w:val="21"/>
          <w:highlight w:val="none"/>
        </w:rPr>
        <w:t>7、澄清、说明或补正</w:t>
      </w:r>
    </w:p>
    <w:p>
      <w:pPr>
        <w:spacing w:before="120" w:line="320" w:lineRule="atLeast"/>
        <w:ind w:firstLine="420" w:firstLineChars="200"/>
        <w:rPr>
          <w:rFonts w:ascii="Arial" w:hAnsi="Arial" w:cs="Arial"/>
          <w:color w:val="auto"/>
          <w:szCs w:val="21"/>
          <w:highlight w:val="none"/>
        </w:rPr>
      </w:pPr>
      <w:bookmarkStart w:id="96" w:name="_Hlk19113333"/>
      <w:r>
        <w:rPr>
          <w:rFonts w:ascii="Arial" w:hAnsi="Arial" w:cs="Arial"/>
          <w:color w:val="auto"/>
          <w:szCs w:val="21"/>
          <w:highlight w:val="none"/>
        </w:rPr>
        <w:t>对投标文件中含义不明确、同类问题表述不一致或者有明显文字和计算错误的内容，评标委员会可要求供应商在合理时间内通过在线询标、电话、电子邮件或传真等不见面、不接触的方式作出必要的澄清、说明或者纠正。内容不得超出投标文件的范围或者改变投标文件的实质性内容。逾期未做澄清、说明或者纠正的，经电话催告仍不澄清的，视为放弃。</w:t>
      </w:r>
    </w:p>
    <w:bookmarkEnd w:id="96"/>
    <w:p>
      <w:pPr>
        <w:spacing w:before="120" w:line="320" w:lineRule="atLeast"/>
        <w:ind w:firstLine="413" w:firstLineChars="196"/>
        <w:outlineLvl w:val="1"/>
        <w:rPr>
          <w:rFonts w:ascii="Arial" w:hAnsi="Arial" w:cs="Arial"/>
          <w:b/>
          <w:bCs/>
          <w:color w:val="auto"/>
          <w:kern w:val="0"/>
          <w:szCs w:val="21"/>
          <w:highlight w:val="none"/>
        </w:rPr>
      </w:pPr>
      <w:bookmarkStart w:id="97" w:name="_Hlk19113363"/>
      <w:r>
        <w:rPr>
          <w:rFonts w:ascii="Arial" w:hAnsi="Arial" w:cs="Arial"/>
          <w:b/>
          <w:bCs/>
          <w:color w:val="auto"/>
          <w:kern w:val="0"/>
          <w:szCs w:val="21"/>
          <w:highlight w:val="none"/>
        </w:rPr>
        <w:t>8、报价修正</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投标文件报价如果出现计算或表达上的错误，修正错误的原则如下：</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（1）投标文件中开标一览表（报价表）内容与投标文件中相应内容不一致的，以开标一览表（报价表）为准；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（2）大写金额和小写金额不一致的，以大写金额为准；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（3）单价金额小数点或者百分比有明显错位的，以开标一览表的总价为准，并修改单价；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（4）总价金额与按单价汇总金额不一致的，以单价金额计算结果为准。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同时出现两种以上不一致的，按照上述顺序修正。修正后的报价按照上述“7、澄清、说明或补正”的规定经供应商确认后产生约束力，供应商不确认的，其投标无效。</w:t>
      </w:r>
    </w:p>
    <w:bookmarkEnd w:id="95"/>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9、过低报价合理性的审查</w:t>
      </w:r>
    </w:p>
    <w:p>
      <w:pPr>
        <w:spacing w:before="120" w:line="320" w:lineRule="atLeast"/>
        <w:ind w:firstLine="420" w:firstLineChars="200"/>
        <w:rPr>
          <w:rFonts w:ascii="Arial" w:hAnsi="Arial" w:cs="Arial"/>
          <w:color w:val="auto"/>
          <w:szCs w:val="21"/>
          <w:highlight w:val="none"/>
        </w:rPr>
      </w:pPr>
      <w:r>
        <w:rPr>
          <w:rFonts w:ascii="Arial" w:hAnsi="Arial" w:cs="Arial"/>
          <w:color w:val="auto"/>
          <w:highlight w:val="none"/>
        </w:rPr>
        <w:t>评标委员会认为供应商的报价明显低于其他通过符合性审查供应商的报价，有可能影响产品质量或者不能诚信履约的，应当要求其在合理的时间内提供书面说明并提交相关证明材料；评标委员会可以要求供应商就提供货物的主要成本、销售费用、管理费用、财务费用、履约费用、计划利润、税金及附加等成本构成事项进行详细陈述。书面说明应当</w:t>
      </w:r>
      <w:r>
        <w:rPr>
          <w:rFonts w:ascii="Arial" w:hAnsi="Arial" w:cs="Arial"/>
          <w:color w:val="auto"/>
          <w:szCs w:val="21"/>
          <w:highlight w:val="none"/>
        </w:rPr>
        <w:t>按照上述“7、澄清、说明或补正”的规定经供应商确认后提交给评标委员会。</w:t>
      </w:r>
      <w:r>
        <w:rPr>
          <w:rFonts w:ascii="Arial" w:hAnsi="Arial" w:cs="Arial"/>
          <w:color w:val="auto"/>
          <w:highlight w:val="none"/>
        </w:rPr>
        <w:t>供应商未按规定提供说明或不能证明其报价合理性的，评标委员会应当将其作为无效投标处理。</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报价合理性书面说明应当有签字或盖章确认，供应商为法人的，由其法定代表人或者授权代表签名或盖章确认；供应商为其他组织的，由其主要负责人或者授权代表签名或盖章确认；供应商为自然人的，由其本人或者授权代表签名或盖章确认。</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10、商务和技术评估、综合比较与评价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评标委员会按招标文件中规定的评标方法和标准，对资格审查和符合性审查合格的投标文件进行商务和技术评估，综合比较与评价。</w:t>
      </w:r>
      <w:r>
        <w:rPr>
          <w:rStyle w:val="19"/>
          <w:rFonts w:ascii="Arial" w:hAnsi="Arial" w:cs="Arial"/>
          <w:color w:val="auto"/>
          <w:highlight w:val="none"/>
        </w:rPr>
        <w:t>具体评标标准见《</w:t>
      </w:r>
      <w:r>
        <w:rPr>
          <w:rFonts w:ascii="Arial" w:hAnsi="Arial" w:cs="Arial"/>
          <w:bCs/>
          <w:color w:val="auto"/>
          <w:kern w:val="0"/>
          <w:szCs w:val="21"/>
          <w:highlight w:val="none"/>
        </w:rPr>
        <w:t>评分表</w:t>
      </w:r>
      <w:r>
        <w:rPr>
          <w:rStyle w:val="19"/>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评标委员会各成员独立对每个有效供应商的投标文件进行评价、打分，然后由评标组长组织评标委员会对各成员打分情况进行核查及复核，评分有误的，应及时进行修正。评标标准如有主客观分定义，评标委员会所有成员的客观分打分分数应当一致。</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复核后，评标委员会汇总每个供应商每项评分因素的得分。</w:t>
      </w:r>
      <w:r>
        <w:rPr>
          <w:rFonts w:ascii="Arial" w:hAnsi="Arial" w:cs="Arial"/>
          <w:color w:val="auto"/>
          <w:highlight w:val="none"/>
        </w:rPr>
        <w:t>评标结果汇总完成后，除下列情形外，任何人不得修改评标结果：（1）分值汇总计算错误的；（2）分项评分超出评分标准范围的；（3）评标委员会成员对客观评审因素评分不一致的；（4）经评标委员会认定评分畸高、畸低的。评标报告签署前，经复核发现存在以上情形之一的，评标委员会应当当场修改评标结果，并在评标报告中记载；评标报告签署后，采购人或者采购代理机构发现存在以上情形之一的，应当组织原评标委员会进行重新评审。</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11、中标候选人推荐原则</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按评标后得分由高到低的排列顺序推荐综合得分排名第一的为第一中标候选人。若中标候选人综合得分相同的，按投标报价由低到高顺序排列；综合得分且投标报价相同的</w:t>
      </w:r>
      <w:r>
        <w:rPr>
          <w:rFonts w:ascii="Arial" w:hAnsi="Arial" w:cs="Arial"/>
          <w:color w:val="auto"/>
          <w:highlight w:val="none"/>
        </w:rPr>
        <w:t>并列</w:t>
      </w:r>
      <w:r>
        <w:rPr>
          <w:rFonts w:ascii="Arial" w:hAnsi="Arial" w:cs="Arial"/>
          <w:color w:val="auto"/>
          <w:szCs w:val="21"/>
          <w:highlight w:val="none"/>
        </w:rPr>
        <w:t>；中标候选人并列的，</w:t>
      </w:r>
      <w:r>
        <w:rPr>
          <w:rFonts w:ascii="Arial" w:hAnsi="Arial" w:cs="Arial"/>
          <w:color w:val="auto"/>
          <w:highlight w:val="none"/>
        </w:rPr>
        <w:t>由采购人</w:t>
      </w:r>
      <w:r>
        <w:rPr>
          <w:rFonts w:ascii="Arial" w:hAnsi="Arial" w:cs="Arial"/>
          <w:color w:val="auto"/>
          <w:szCs w:val="21"/>
          <w:highlight w:val="none"/>
        </w:rPr>
        <w:t>按综合信誉及履约能力分得分由高到低顺序排列，若综合得分、投标报价、综合信誉及履约能力分均相同的，按技术方案分得分由高到低顺序排列。</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12、评标争议处理</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97"/>
    <w:p>
      <w:pPr>
        <w:numPr>
          <w:ilvl w:val="0"/>
          <w:numId w:val="2"/>
        </w:numPr>
        <w:spacing w:before="120" w:line="320" w:lineRule="atLeast"/>
        <w:outlineLvl w:val="1"/>
        <w:rPr>
          <w:rFonts w:ascii="Arial" w:hAnsi="Arial" w:cs="Arial"/>
          <w:b/>
          <w:bCs/>
          <w:color w:val="auto"/>
          <w:kern w:val="0"/>
          <w:szCs w:val="21"/>
          <w:highlight w:val="none"/>
        </w:rPr>
      </w:pPr>
      <w:r>
        <w:rPr>
          <w:rFonts w:ascii="Arial" w:hAnsi="Arial" w:cs="Arial"/>
          <w:b/>
          <w:bCs/>
          <w:color w:val="auto"/>
          <w:kern w:val="0"/>
          <w:highlight w:val="none"/>
        </w:rPr>
        <w:br w:type="page"/>
      </w:r>
      <w:bookmarkStart w:id="98" w:name="_Hlk19113393"/>
      <w:r>
        <w:rPr>
          <w:rFonts w:ascii="Arial" w:hAnsi="Arial" w:cs="Arial"/>
          <w:b/>
          <w:bCs/>
          <w:color w:val="auto"/>
          <w:kern w:val="0"/>
          <w:szCs w:val="21"/>
          <w:highlight w:val="none"/>
        </w:rPr>
        <w:t>评标标准</w:t>
      </w:r>
    </w:p>
    <w:p>
      <w:pPr>
        <w:numPr>
          <w:ilvl w:val="0"/>
          <w:numId w:val="0"/>
        </w:numPr>
        <w:spacing w:before="120" w:line="320" w:lineRule="atLeast"/>
        <w:jc w:val="center"/>
        <w:outlineLvl w:val="1"/>
        <w:rPr>
          <w:rFonts w:hint="default" w:ascii="Arial" w:hAnsi="Arial" w:eastAsia="宋体" w:cs="Arial"/>
          <w:b/>
          <w:bCs/>
          <w:color w:val="auto"/>
          <w:kern w:val="0"/>
          <w:szCs w:val="21"/>
          <w:highlight w:val="none"/>
          <w:lang w:val="en-US" w:eastAsia="zh-CN"/>
        </w:rPr>
      </w:pPr>
      <w:r>
        <w:rPr>
          <w:rFonts w:hint="eastAsia" w:ascii="Arial" w:hAnsi="Arial" w:cs="Arial"/>
          <w:b/>
          <w:bCs/>
          <w:color w:val="auto"/>
          <w:kern w:val="0"/>
          <w:szCs w:val="21"/>
          <w:highlight w:val="none"/>
          <w:lang w:val="en-US" w:eastAsia="zh-CN"/>
        </w:rPr>
        <w:t>适用于A分标</w:t>
      </w:r>
    </w:p>
    <w:bookmarkEnd w:id="98"/>
    <w:tbl>
      <w:tblPr>
        <w:tblStyle w:val="14"/>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40"/>
        <w:gridCol w:w="7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66"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序号</w:t>
            </w:r>
          </w:p>
        </w:tc>
        <w:tc>
          <w:tcPr>
            <w:tcW w:w="1240"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评审因素</w:t>
            </w:r>
          </w:p>
        </w:tc>
        <w:tc>
          <w:tcPr>
            <w:tcW w:w="7590"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szCs w:val="21"/>
                <w:highlight w:val="none"/>
              </w:rPr>
              <w:t>1</w:t>
            </w:r>
          </w:p>
        </w:tc>
        <w:tc>
          <w:tcPr>
            <w:tcW w:w="1240"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Cs/>
                <w:color w:val="auto"/>
                <w:szCs w:val="21"/>
                <w:highlight w:val="none"/>
              </w:rPr>
              <w:t>价格分</w:t>
            </w:r>
          </w:p>
          <w:p>
            <w:pPr>
              <w:spacing w:line="380" w:lineRule="exact"/>
              <w:jc w:val="center"/>
              <w:textAlignment w:val="baseline"/>
              <w:rPr>
                <w:rFonts w:ascii="Arial" w:hAnsi="Arial" w:cs="Arial"/>
                <w:bCs/>
                <w:color w:val="auto"/>
                <w:szCs w:val="21"/>
                <w:highlight w:val="none"/>
              </w:rPr>
            </w:pPr>
            <w:r>
              <w:rPr>
                <w:rFonts w:ascii="Arial" w:hAnsi="Arial" w:cs="Arial"/>
                <w:bCs/>
                <w:color w:val="auto"/>
                <w:szCs w:val="21"/>
                <w:highlight w:val="none"/>
              </w:rPr>
              <w:t>（满分30分）</w:t>
            </w:r>
          </w:p>
        </w:tc>
        <w:tc>
          <w:tcPr>
            <w:tcW w:w="7590" w:type="dxa"/>
            <w:noWrap w:val="0"/>
            <w:vAlign w:val="center"/>
          </w:tcPr>
          <w:p>
            <w:pPr>
              <w:numPr>
                <w:ilvl w:val="0"/>
                <w:numId w:val="3"/>
              </w:numPr>
              <w:spacing w:line="360" w:lineRule="exact"/>
              <w:rPr>
                <w:color w:val="auto"/>
                <w:szCs w:val="21"/>
                <w:highlight w:val="none"/>
              </w:rPr>
            </w:pPr>
            <w:r>
              <w:rPr>
                <w:rFonts w:hint="eastAsia"/>
                <w:color w:val="auto"/>
                <w:szCs w:val="21"/>
                <w:highlight w:val="none"/>
              </w:rPr>
              <w:t>以满足招标文件要求且投标价格最低的投标报价为评审基准价，其价格分为满分。其他供应商的价格分统一按照下列公式计算：投标报价得分</w:t>
            </w:r>
            <w:r>
              <w:rPr>
                <w:color w:val="auto"/>
                <w:szCs w:val="21"/>
                <w:highlight w:val="none"/>
              </w:rPr>
              <w:t>=（评审基准价/投标报价）×投标报价分满分分值。</w:t>
            </w:r>
          </w:p>
          <w:p>
            <w:pPr>
              <w:numPr>
                <w:ilvl w:val="0"/>
                <w:numId w:val="3"/>
              </w:numPr>
              <w:spacing w:line="360" w:lineRule="exact"/>
              <w:rPr>
                <w:rFonts w:ascii="Arial" w:hAnsi="Arial" w:cs="Arial"/>
                <w:bCs/>
                <w:color w:val="auto"/>
                <w:szCs w:val="21"/>
                <w:highlight w:val="none"/>
              </w:rPr>
            </w:pPr>
            <w:r>
              <w:rPr>
                <w:rFonts w:ascii="Arial" w:hAnsi="Arial" w:cs="Arial"/>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Arial" w:hAnsi="Arial" w:cs="Arial"/>
                <w:bCs/>
                <w:color w:val="auto"/>
                <w:szCs w:val="21"/>
                <w:highlight w:val="none"/>
              </w:rPr>
              <w:t xml:space="preserve"> </w:t>
            </w:r>
          </w:p>
          <w:p>
            <w:pPr>
              <w:spacing w:line="360" w:lineRule="exact"/>
              <w:rPr>
                <w:rFonts w:ascii="Arial" w:hAnsi="Arial" w:cs="Arial"/>
                <w:bCs/>
                <w:color w:val="auto"/>
                <w:szCs w:val="21"/>
                <w:highlight w:val="none"/>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如有</w:t>
            </w:r>
            <w:r>
              <w:rPr>
                <w:rFonts w:hint="eastAsia"/>
                <w:color w:val="auto"/>
                <w:szCs w:val="21"/>
                <w:highlight w:val="none"/>
              </w:rPr>
              <w:t>价格扣除时，投标报价分均按供应商实际投标报价进行价格扣除后的价格进行计算，最终中标金额＝投标报价。价格扣除计算方法见后。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szCs w:val="21"/>
                <w:highlight w:val="none"/>
              </w:rPr>
              <w:t>2</w:t>
            </w:r>
          </w:p>
        </w:tc>
        <w:tc>
          <w:tcPr>
            <w:tcW w:w="1240" w:type="dxa"/>
            <w:noWrap w:val="0"/>
            <w:vAlign w:val="center"/>
          </w:tcPr>
          <w:p>
            <w:pPr>
              <w:spacing w:line="380" w:lineRule="exact"/>
              <w:jc w:val="left"/>
              <w:textAlignment w:val="baseline"/>
              <w:rPr>
                <w:rFonts w:ascii="Arial" w:hAnsi="Arial" w:cs="Arial"/>
                <w:bCs/>
                <w:color w:val="auto"/>
                <w:szCs w:val="21"/>
                <w:highlight w:val="none"/>
              </w:rPr>
            </w:pPr>
            <w:r>
              <w:rPr>
                <w:rFonts w:ascii="Arial" w:hAnsi="Arial" w:cs="Arial"/>
                <w:bCs/>
                <w:color w:val="auto"/>
                <w:szCs w:val="21"/>
                <w:highlight w:val="none"/>
              </w:rPr>
              <w:t>技术性能分（满分30分）</w:t>
            </w:r>
          </w:p>
        </w:tc>
        <w:tc>
          <w:tcPr>
            <w:tcW w:w="7590" w:type="dxa"/>
            <w:noWrap w:val="0"/>
            <w:vAlign w:val="center"/>
          </w:tcPr>
          <w:p>
            <w:pPr>
              <w:spacing w:line="360" w:lineRule="exact"/>
              <w:rPr>
                <w:rFonts w:ascii="Arial" w:hAnsi="Arial" w:cs="Arial"/>
                <w:color w:val="auto"/>
                <w:szCs w:val="21"/>
                <w:highlight w:val="none"/>
              </w:rPr>
            </w:pPr>
            <w:r>
              <w:rPr>
                <w:rFonts w:ascii="Arial" w:hAnsi="Arial" w:cs="Arial"/>
                <w:color w:val="auto"/>
                <w:szCs w:val="21"/>
                <w:highlight w:val="none"/>
              </w:rPr>
              <w:t>评委根据招标文件要求，对满足招标文件全部实质性要求进入详评的各投标人投标文件</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响应</w:t>
            </w:r>
            <w:r>
              <w:rPr>
                <w:rFonts w:ascii="Arial" w:hAnsi="Arial" w:cs="Arial"/>
                <w:color w:val="auto"/>
                <w:szCs w:val="21"/>
                <w:highlight w:val="none"/>
              </w:rPr>
              <w:t>偏离表</w:t>
            </w:r>
            <w:r>
              <w:rPr>
                <w:rFonts w:hint="eastAsia" w:ascii="Arial" w:hAnsi="Arial" w:cs="Arial"/>
                <w:color w:val="auto"/>
                <w:szCs w:val="21"/>
                <w:highlight w:val="none"/>
                <w:lang w:eastAsia="zh-CN"/>
              </w:rPr>
              <w:t>”</w:t>
            </w:r>
            <w:r>
              <w:rPr>
                <w:rFonts w:ascii="Arial" w:hAnsi="Arial" w:cs="Arial"/>
                <w:color w:val="auto"/>
                <w:szCs w:val="21"/>
                <w:highlight w:val="none"/>
              </w:rPr>
              <w:t>的响应情况进行独立评审，并按如下计分方式确定得分：</w:t>
            </w:r>
          </w:p>
          <w:p>
            <w:pPr>
              <w:spacing w:line="360" w:lineRule="exact"/>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highlight w:val="none"/>
              </w:rPr>
              <w:t>基本分：满足招标文件实质性要求的，</w:t>
            </w:r>
            <w:r>
              <w:rPr>
                <w:rFonts w:hint="eastAsia" w:ascii="Arial" w:hAnsi="Arial" w:cs="Arial"/>
                <w:color w:val="auto"/>
                <w:highlight w:val="none"/>
                <w:lang w:val="en-US" w:eastAsia="zh-CN"/>
              </w:rPr>
              <w:t>对</w:t>
            </w:r>
            <w:r>
              <w:rPr>
                <w:rFonts w:hint="eastAsia" w:ascii="Arial" w:hAnsi="Arial" w:cs="Arial"/>
                <w:color w:val="auto"/>
                <w:highlight w:val="none"/>
              </w:rPr>
              <w:t>标注★/▲项，</w:t>
            </w:r>
            <w:r>
              <w:rPr>
                <w:rFonts w:hint="eastAsia" w:ascii="Arial" w:hAnsi="Arial" w:cs="Arial"/>
                <w:color w:val="auto"/>
                <w:highlight w:val="none"/>
                <w:lang w:val="en-US" w:eastAsia="zh-CN"/>
              </w:rPr>
              <w:t>提供以下任</w:t>
            </w:r>
            <w:r>
              <w:rPr>
                <w:rFonts w:hint="eastAsia" w:ascii="Arial" w:hAnsi="Arial" w:cs="Arial"/>
                <w:color w:val="auto"/>
                <w:highlight w:val="none"/>
              </w:rPr>
              <w:t>一提供证明材料（说明书、检测报告、</w:t>
            </w:r>
            <w:r>
              <w:rPr>
                <w:rFonts w:hint="eastAsia" w:ascii="Arial" w:hAnsi="Arial" w:cs="Arial"/>
                <w:color w:val="auto"/>
                <w:highlight w:val="none"/>
                <w:lang w:val="en-US" w:eastAsia="zh-CN"/>
              </w:rPr>
              <w:t>产品彩页、技术白皮书等</w:t>
            </w:r>
            <w:r>
              <w:rPr>
                <w:rFonts w:hint="eastAsia" w:ascii="Arial" w:hAnsi="Arial" w:cs="Arial"/>
                <w:color w:val="auto"/>
                <w:highlight w:val="none"/>
              </w:rPr>
              <w:t>），确保无负偏离即得基本分30分。</w:t>
            </w:r>
          </w:p>
          <w:p>
            <w:pPr>
              <w:snapToGrid w:val="0"/>
              <w:spacing w:after="0" w:line="312" w:lineRule="auto"/>
              <w:rPr>
                <w:rFonts w:ascii="Arial" w:hAnsi="Arial" w:cs="Arial"/>
                <w:bCs/>
                <w:color w:val="auto"/>
                <w:highlight w:val="none"/>
              </w:rPr>
            </w:pPr>
            <w:r>
              <w:rPr>
                <w:rFonts w:ascii="Arial" w:hAnsi="Arial" w:cs="Arial"/>
                <w:color w:val="auto"/>
                <w:highlight w:val="none"/>
              </w:rPr>
              <w:t>2.负偏离扣分：投标人对</w:t>
            </w:r>
            <w:r>
              <w:rPr>
                <w:rFonts w:ascii="Arial" w:hAnsi="Arial" w:cs="Arial"/>
                <w:bCs/>
                <w:color w:val="auto"/>
                <w:highlight w:val="none"/>
              </w:rPr>
              <w:t>标注“</w:t>
            </w:r>
            <w:r>
              <w:rPr>
                <w:rFonts w:ascii="Arial" w:hAnsi="Arial" w:cs="Arial"/>
                <w:b/>
                <w:bCs/>
                <w:color w:val="auto"/>
                <w:szCs w:val="21"/>
                <w:highlight w:val="none"/>
              </w:rPr>
              <w:t>▲</w:t>
            </w:r>
            <w:r>
              <w:rPr>
                <w:rFonts w:ascii="Arial" w:hAnsi="Arial" w:cs="Arial"/>
                <w:bCs/>
                <w:color w:val="auto"/>
                <w:highlight w:val="none"/>
              </w:rPr>
              <w:t>”项（按最小序号层次计）条款发生实质性负偏离的，每有一项扣5分，</w:t>
            </w:r>
            <w:r>
              <w:rPr>
                <w:rFonts w:ascii="Arial" w:hAnsi="Arial" w:cs="Arial"/>
                <w:color w:val="auto"/>
                <w:highlight w:val="none"/>
              </w:rPr>
              <w:t>对</w:t>
            </w:r>
            <w:r>
              <w:rPr>
                <w:rFonts w:ascii="Arial" w:hAnsi="Arial" w:cs="Arial"/>
                <w:bCs/>
                <w:color w:val="auto"/>
                <w:highlight w:val="none"/>
              </w:rPr>
              <w:t>未标注“</w:t>
            </w:r>
            <w:r>
              <w:rPr>
                <w:rFonts w:ascii="Arial" w:hAnsi="Arial" w:cs="Arial"/>
                <w:b/>
                <w:bCs/>
                <w:color w:val="auto"/>
                <w:szCs w:val="21"/>
                <w:highlight w:val="none"/>
              </w:rPr>
              <w:t>▲</w:t>
            </w:r>
            <w:r>
              <w:rPr>
                <w:rFonts w:ascii="Arial" w:hAnsi="Arial" w:cs="Arial"/>
                <w:bCs/>
                <w:color w:val="auto"/>
                <w:highlight w:val="none"/>
              </w:rPr>
              <w:t>”项（按最小序号层次计）条款发生实质性负偏离的，每有一项扣2分，本条最多扣30分（标注“</w:t>
            </w:r>
            <w:r>
              <w:rPr>
                <w:rFonts w:hint="eastAsia" w:ascii="Arial" w:hAnsi="Arial" w:cs="Arial"/>
                <w:bCs/>
                <w:color w:val="auto"/>
                <w:highlight w:val="none"/>
              </w:rPr>
              <w:t>★</w:t>
            </w:r>
            <w:r>
              <w:rPr>
                <w:rFonts w:ascii="Arial" w:hAnsi="Arial" w:cs="Arial"/>
                <w:bCs/>
                <w:color w:val="auto"/>
                <w:highlight w:val="none"/>
              </w:rPr>
              <w:t>”的条款或要求系指实质性条款或实质性要求，必须满足，如存在负偏离将导致响应被否决）。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kern w:val="0"/>
                <w:szCs w:val="21"/>
                <w:highlight w:val="none"/>
              </w:rPr>
              <w:t>3</w:t>
            </w:r>
          </w:p>
        </w:tc>
        <w:tc>
          <w:tcPr>
            <w:tcW w:w="1240" w:type="dxa"/>
            <w:noWrap w:val="0"/>
            <w:vAlign w:val="center"/>
          </w:tcPr>
          <w:p>
            <w:pPr>
              <w:spacing w:line="380" w:lineRule="exact"/>
              <w:jc w:val="left"/>
              <w:textAlignment w:val="baseline"/>
              <w:rPr>
                <w:rFonts w:ascii="Arial" w:hAnsi="Arial" w:cs="Arial"/>
                <w:bCs/>
                <w:color w:val="auto"/>
                <w:szCs w:val="21"/>
                <w:highlight w:val="none"/>
              </w:rPr>
            </w:pPr>
            <w:r>
              <w:rPr>
                <w:rFonts w:ascii="Arial" w:hAnsi="Arial" w:cs="Arial"/>
                <w:bCs/>
                <w:color w:val="auto"/>
                <w:szCs w:val="21"/>
                <w:highlight w:val="none"/>
              </w:rPr>
              <w:t>售后服务分（满分1</w:t>
            </w:r>
            <w:r>
              <w:rPr>
                <w:rFonts w:hint="eastAsia" w:ascii="Arial" w:hAnsi="Arial" w:cs="Arial"/>
                <w:bCs/>
                <w:color w:val="auto"/>
                <w:szCs w:val="21"/>
                <w:highlight w:val="none"/>
                <w:lang w:val="en-US" w:eastAsia="zh-CN"/>
              </w:rPr>
              <w:t>6</w:t>
            </w:r>
            <w:r>
              <w:rPr>
                <w:rFonts w:ascii="Arial" w:hAnsi="Arial" w:cs="Arial"/>
                <w:bCs/>
                <w:color w:val="auto"/>
                <w:szCs w:val="21"/>
                <w:highlight w:val="none"/>
              </w:rPr>
              <w:t>分）</w:t>
            </w:r>
          </w:p>
        </w:tc>
        <w:tc>
          <w:tcPr>
            <w:tcW w:w="7590" w:type="dxa"/>
            <w:noWrap w:val="0"/>
            <w:vAlign w:val="center"/>
          </w:tcPr>
          <w:p>
            <w:pPr>
              <w:pStyle w:val="20"/>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评委对供应商提供的售后服务方案（包括但不仅限于：</w:t>
            </w:r>
            <w:r>
              <w:rPr>
                <w:rFonts w:ascii="Arial" w:hAnsi="Arial" w:cs="Arial"/>
                <w:b/>
                <w:bCs/>
                <w:color w:val="auto"/>
                <w:szCs w:val="21"/>
                <w:highlight w:val="none"/>
              </w:rPr>
              <w:t>①售后服务计划；②售后服务人员配置；③售后保障举措；④应急预案等</w:t>
            </w:r>
            <w:r>
              <w:rPr>
                <w:rFonts w:ascii="Arial" w:hAnsi="Arial" w:cs="Arial"/>
                <w:color w:val="auto"/>
                <w:szCs w:val="21"/>
                <w:highlight w:val="none"/>
              </w:rPr>
              <w:t>）内进行独立评审并按以下规则独立打分：</w:t>
            </w:r>
          </w:p>
          <w:p>
            <w:pPr>
              <w:pStyle w:val="20"/>
              <w:widowControl/>
              <w:spacing w:line="360" w:lineRule="exact"/>
              <w:ind w:left="0" w:leftChars="0" w:firstLine="0" w:firstLineChars="0"/>
              <w:rPr>
                <w:rFonts w:ascii="Arial" w:hAnsi="Arial" w:cs="Arial"/>
                <w:color w:val="auto"/>
                <w:szCs w:val="21"/>
                <w:highlight w:val="none"/>
              </w:rPr>
            </w:pPr>
            <w:r>
              <w:rPr>
                <w:rFonts w:ascii="Arial" w:hAnsi="Arial" w:cs="Arial"/>
                <w:bCs/>
                <w:color w:val="auto"/>
                <w:szCs w:val="21"/>
                <w:highlight w:val="none"/>
              </w:rPr>
              <w:t>一档（0分）：未提供方案或方案不合格的。</w:t>
            </w:r>
          </w:p>
          <w:p>
            <w:pPr>
              <w:pStyle w:val="20"/>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二档（</w:t>
            </w:r>
            <w:r>
              <w:rPr>
                <w:rFonts w:hint="eastAsia" w:ascii="Arial" w:hAnsi="Arial" w:cs="Arial"/>
                <w:color w:val="auto"/>
                <w:szCs w:val="21"/>
                <w:highlight w:val="none"/>
                <w:lang w:val="en-US" w:eastAsia="zh-CN"/>
              </w:rPr>
              <w:t>4</w:t>
            </w:r>
            <w:r>
              <w:rPr>
                <w:rFonts w:ascii="Arial" w:hAnsi="Arial" w:cs="Arial"/>
                <w:color w:val="auto"/>
                <w:szCs w:val="21"/>
                <w:highlight w:val="none"/>
              </w:rPr>
              <w:t>分）：售后服务方案内容齐全，4项评审内容有1项经评审具有针对性、可操作性、且内容科学合理；</w:t>
            </w:r>
          </w:p>
          <w:p>
            <w:pPr>
              <w:pStyle w:val="20"/>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三档（</w:t>
            </w:r>
            <w:r>
              <w:rPr>
                <w:rFonts w:hint="eastAsia" w:ascii="Arial" w:hAnsi="Arial" w:cs="Arial"/>
                <w:color w:val="auto"/>
                <w:szCs w:val="21"/>
                <w:highlight w:val="none"/>
                <w:lang w:val="en-US" w:eastAsia="zh-CN"/>
              </w:rPr>
              <w:t>8</w:t>
            </w:r>
            <w:r>
              <w:rPr>
                <w:rFonts w:ascii="Arial" w:hAnsi="Arial" w:cs="Arial"/>
                <w:color w:val="auto"/>
                <w:szCs w:val="21"/>
                <w:highlight w:val="none"/>
              </w:rPr>
              <w:t>分）：售后服务方案内容齐全，4项评审内容有2项经评审具有针对性、可操作性、且内容科学合理；</w:t>
            </w:r>
          </w:p>
          <w:p>
            <w:pPr>
              <w:pStyle w:val="20"/>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四档（</w:t>
            </w:r>
            <w:r>
              <w:rPr>
                <w:rFonts w:hint="eastAsia" w:ascii="Arial" w:hAnsi="Arial" w:cs="Arial"/>
                <w:color w:val="auto"/>
                <w:szCs w:val="21"/>
                <w:highlight w:val="none"/>
                <w:lang w:val="en-US" w:eastAsia="zh-CN"/>
              </w:rPr>
              <w:t>12</w:t>
            </w:r>
            <w:r>
              <w:rPr>
                <w:rFonts w:ascii="Arial" w:hAnsi="Arial" w:cs="Arial"/>
                <w:color w:val="auto"/>
                <w:szCs w:val="21"/>
                <w:highlight w:val="none"/>
              </w:rPr>
              <w:t>分）：售后服务方案内容齐全，4项评审内容有3项经评审具有针对性、可操作性、且内容科学合理；</w:t>
            </w:r>
          </w:p>
          <w:p>
            <w:pPr>
              <w:pStyle w:val="20"/>
              <w:widowControl/>
              <w:spacing w:line="360" w:lineRule="exact"/>
              <w:ind w:left="0" w:leftChars="0" w:firstLine="0" w:firstLineChars="0"/>
              <w:rPr>
                <w:rFonts w:ascii="Arial" w:hAnsi="Arial" w:cs="Arial"/>
                <w:bCs/>
                <w:color w:val="auto"/>
                <w:szCs w:val="21"/>
                <w:highlight w:val="none"/>
              </w:rPr>
            </w:pPr>
            <w:r>
              <w:rPr>
                <w:rFonts w:ascii="Arial" w:hAnsi="Arial" w:cs="Arial"/>
                <w:color w:val="auto"/>
                <w:szCs w:val="21"/>
                <w:highlight w:val="none"/>
              </w:rPr>
              <w:t>五档（1</w:t>
            </w:r>
            <w:r>
              <w:rPr>
                <w:rFonts w:hint="eastAsia" w:ascii="Arial" w:hAnsi="Arial" w:cs="Arial"/>
                <w:color w:val="auto"/>
                <w:szCs w:val="21"/>
                <w:highlight w:val="none"/>
                <w:lang w:val="en-US" w:eastAsia="zh-CN"/>
              </w:rPr>
              <w:t>6</w:t>
            </w:r>
            <w:r>
              <w:rPr>
                <w:rFonts w:ascii="Arial" w:hAnsi="Arial" w:cs="Arial"/>
                <w:color w:val="auto"/>
                <w:szCs w:val="21"/>
                <w:highlight w:val="none"/>
              </w:rPr>
              <w:t>分）：售后服务方案内容齐全，4项评审内容经评审均具有针对性、可操作性、且内容科学合理。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kern w:val="0"/>
                <w:szCs w:val="21"/>
                <w:highlight w:val="none"/>
              </w:rPr>
              <w:t>4</w:t>
            </w:r>
          </w:p>
        </w:tc>
        <w:tc>
          <w:tcPr>
            <w:tcW w:w="1240" w:type="dxa"/>
            <w:noWrap w:val="0"/>
            <w:vAlign w:val="center"/>
          </w:tcPr>
          <w:p>
            <w:pPr>
              <w:spacing w:line="380" w:lineRule="exact"/>
              <w:jc w:val="left"/>
              <w:textAlignment w:val="baseline"/>
              <w:rPr>
                <w:rFonts w:ascii="Arial" w:hAnsi="Arial" w:cs="Arial"/>
                <w:bCs/>
                <w:color w:val="auto"/>
                <w:szCs w:val="21"/>
                <w:highlight w:val="none"/>
              </w:rPr>
            </w:pPr>
            <w:r>
              <w:rPr>
                <w:rFonts w:ascii="Arial" w:hAnsi="Arial" w:cs="Arial"/>
                <w:color w:val="auto"/>
                <w:szCs w:val="21"/>
                <w:highlight w:val="none"/>
              </w:rPr>
              <w:t>配送及安装实施方案分</w:t>
            </w:r>
            <w:r>
              <w:rPr>
                <w:rFonts w:ascii="Arial" w:hAnsi="Arial" w:cs="Arial"/>
                <w:bCs/>
                <w:color w:val="auto"/>
                <w:szCs w:val="21"/>
                <w:highlight w:val="none"/>
              </w:rPr>
              <w:t>（满分15分）</w:t>
            </w:r>
          </w:p>
        </w:tc>
        <w:tc>
          <w:tcPr>
            <w:tcW w:w="7590" w:type="dxa"/>
            <w:noWrap w:val="0"/>
            <w:vAlign w:val="center"/>
          </w:tcPr>
          <w:p>
            <w:pPr>
              <w:pStyle w:val="8"/>
              <w:widowControl/>
              <w:spacing w:line="360" w:lineRule="exact"/>
              <w:rPr>
                <w:rFonts w:ascii="Arial" w:hAnsi="Arial" w:cs="Arial"/>
                <w:bCs/>
                <w:color w:val="auto"/>
                <w:highlight w:val="none"/>
              </w:rPr>
            </w:pPr>
            <w:r>
              <w:rPr>
                <w:rFonts w:ascii="Arial" w:hAnsi="Arial" w:cs="Arial"/>
                <w:bCs/>
                <w:color w:val="auto"/>
                <w:highlight w:val="none"/>
              </w:rPr>
              <w:t>根据供应商提供的项目实施方案（项目组织形式、项目施工准备、项目进度计划、项目管理措施、项目培训方案等）</w:t>
            </w:r>
            <w:r>
              <w:rPr>
                <w:rFonts w:ascii="Arial" w:hAnsi="Arial" w:cs="Arial"/>
                <w:bCs/>
                <w:color w:val="auto"/>
                <w:highlight w:val="none"/>
                <w:lang w:val="zh-CN"/>
              </w:rPr>
              <w:t>进行独立评审打分：</w:t>
            </w:r>
          </w:p>
          <w:p>
            <w:pPr>
              <w:pStyle w:val="10"/>
              <w:snapToGrid/>
              <w:spacing w:line="360" w:lineRule="exact"/>
              <w:jc w:val="both"/>
              <w:rPr>
                <w:rFonts w:ascii="Arial" w:hAnsi="Arial" w:cs="Arial"/>
                <w:bCs/>
                <w:color w:val="auto"/>
                <w:sz w:val="21"/>
                <w:szCs w:val="21"/>
                <w:highlight w:val="none"/>
              </w:rPr>
            </w:pPr>
            <w:r>
              <w:rPr>
                <w:rFonts w:ascii="Arial" w:hAnsi="Arial" w:cs="Arial"/>
                <w:bCs/>
                <w:color w:val="auto"/>
                <w:sz w:val="21"/>
                <w:szCs w:val="21"/>
                <w:highlight w:val="none"/>
              </w:rPr>
              <w:t>一档（0分）：未提供技术方案或技术方案差的。</w:t>
            </w:r>
          </w:p>
          <w:p>
            <w:pPr>
              <w:spacing w:line="360" w:lineRule="exact"/>
              <w:jc w:val="left"/>
              <w:rPr>
                <w:rFonts w:ascii="Arial" w:hAnsi="Arial" w:cs="Arial"/>
                <w:bCs/>
                <w:color w:val="auto"/>
                <w:szCs w:val="21"/>
                <w:highlight w:val="none"/>
              </w:rPr>
            </w:pPr>
            <w:r>
              <w:rPr>
                <w:rFonts w:ascii="Arial" w:hAnsi="Arial" w:cs="Arial"/>
                <w:bCs/>
                <w:color w:val="auto"/>
                <w:szCs w:val="21"/>
                <w:highlight w:val="none"/>
              </w:rPr>
              <w:t>二档（5分）：实施方案内容简单，操作性、针对性一般的。</w:t>
            </w:r>
          </w:p>
          <w:p>
            <w:pPr>
              <w:spacing w:line="360" w:lineRule="exact"/>
              <w:jc w:val="left"/>
              <w:rPr>
                <w:rFonts w:ascii="Arial" w:hAnsi="Arial" w:cs="Arial"/>
                <w:bCs/>
                <w:color w:val="auto"/>
                <w:szCs w:val="21"/>
                <w:highlight w:val="none"/>
              </w:rPr>
            </w:pPr>
            <w:r>
              <w:rPr>
                <w:rFonts w:ascii="Arial" w:hAnsi="Arial" w:cs="Arial"/>
                <w:bCs/>
                <w:color w:val="auto"/>
                <w:szCs w:val="21"/>
                <w:highlight w:val="none"/>
              </w:rPr>
              <w:t>三档（10分）：在二档基础上能满足3个方面实施方案内容的，方案较为完善，操作性、针对性较好。</w:t>
            </w:r>
          </w:p>
          <w:p>
            <w:pPr>
              <w:spacing w:line="360" w:lineRule="exact"/>
              <w:jc w:val="left"/>
              <w:rPr>
                <w:rFonts w:ascii="Arial" w:hAnsi="Arial" w:cs="Arial"/>
                <w:bCs/>
                <w:color w:val="auto"/>
                <w:szCs w:val="21"/>
                <w:highlight w:val="none"/>
              </w:rPr>
            </w:pPr>
            <w:r>
              <w:rPr>
                <w:rFonts w:ascii="Arial" w:hAnsi="Arial" w:cs="Arial"/>
                <w:bCs/>
                <w:color w:val="auto"/>
                <w:szCs w:val="21"/>
                <w:highlight w:val="none"/>
              </w:rPr>
              <w:t>四档（15分）：在三档基础上能满足5个方面实施方案内容的，方案</w:t>
            </w:r>
            <w:r>
              <w:rPr>
                <w:rFonts w:ascii="Arial" w:hAnsi="Arial" w:cs="Arial"/>
                <w:bCs/>
                <w:color w:val="auto"/>
                <w:kern w:val="0"/>
                <w:szCs w:val="21"/>
                <w:highlight w:val="none"/>
              </w:rPr>
              <w:t>表述清晰、严谨、成熟，</w:t>
            </w:r>
            <w:r>
              <w:rPr>
                <w:rFonts w:ascii="Arial" w:hAnsi="Arial" w:cs="Arial"/>
                <w:bCs/>
                <w:color w:val="auto"/>
                <w:szCs w:val="21"/>
                <w:highlight w:val="none"/>
              </w:rPr>
              <w:t>操作性、针对性等方面贴合项目实际情况，</w:t>
            </w:r>
            <w:r>
              <w:rPr>
                <w:rFonts w:ascii="Arial" w:hAnsi="Arial" w:cs="Arial"/>
                <w:bCs/>
                <w:color w:val="auto"/>
                <w:kern w:val="0"/>
                <w:szCs w:val="21"/>
                <w:highlight w:val="none"/>
              </w:rPr>
              <w:t>编制合理，措施先进、具体、有效</w:t>
            </w:r>
            <w:r>
              <w:rPr>
                <w:rFonts w:ascii="Arial" w:hAnsi="Arial" w:cs="Arial"/>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pPr>
              <w:spacing w:line="380" w:lineRule="exact"/>
              <w:jc w:val="center"/>
              <w:rPr>
                <w:rFonts w:ascii="Arial" w:hAnsi="Arial" w:cs="Arial"/>
                <w:bCs/>
                <w:color w:val="auto"/>
                <w:szCs w:val="21"/>
                <w:highlight w:val="none"/>
              </w:rPr>
            </w:pPr>
            <w:r>
              <w:rPr>
                <w:rFonts w:ascii="Arial" w:hAnsi="Arial" w:cs="Arial"/>
                <w:bCs/>
                <w:color w:val="auto"/>
                <w:szCs w:val="21"/>
                <w:highlight w:val="none"/>
              </w:rPr>
              <w:t>5</w:t>
            </w:r>
          </w:p>
        </w:tc>
        <w:tc>
          <w:tcPr>
            <w:tcW w:w="1240" w:type="dxa"/>
            <w:noWrap w:val="0"/>
            <w:vAlign w:val="center"/>
          </w:tcPr>
          <w:p>
            <w:pPr>
              <w:spacing w:line="380" w:lineRule="exact"/>
              <w:jc w:val="center"/>
              <w:rPr>
                <w:rFonts w:ascii="Arial" w:hAnsi="Arial" w:cs="Arial"/>
                <w:bCs/>
                <w:color w:val="auto"/>
                <w:szCs w:val="21"/>
                <w:highlight w:val="none"/>
              </w:rPr>
            </w:pPr>
            <w:r>
              <w:rPr>
                <w:rFonts w:hint="eastAsia" w:ascii="Arial" w:hAnsi="Arial" w:cs="Arial"/>
                <w:bCs/>
                <w:color w:val="auto"/>
                <w:szCs w:val="21"/>
                <w:highlight w:val="none"/>
                <w:lang w:val="en-US" w:eastAsia="zh-CN"/>
              </w:rPr>
              <w:t>信誉</w:t>
            </w:r>
            <w:r>
              <w:rPr>
                <w:rFonts w:ascii="Arial" w:hAnsi="Arial" w:cs="Arial"/>
                <w:bCs/>
                <w:color w:val="auto"/>
                <w:szCs w:val="21"/>
                <w:highlight w:val="none"/>
              </w:rPr>
              <w:t>分</w:t>
            </w:r>
          </w:p>
          <w:p>
            <w:pPr>
              <w:spacing w:line="380" w:lineRule="exact"/>
              <w:jc w:val="center"/>
              <w:rPr>
                <w:rFonts w:ascii="Arial" w:hAnsi="Arial" w:cs="Arial"/>
                <w:bCs/>
                <w:color w:val="auto"/>
                <w:szCs w:val="21"/>
                <w:highlight w:val="none"/>
              </w:rPr>
            </w:pPr>
            <w:r>
              <w:rPr>
                <w:rFonts w:ascii="Arial" w:hAnsi="Arial" w:cs="Arial"/>
                <w:bCs/>
                <w:color w:val="auto"/>
                <w:szCs w:val="21"/>
                <w:highlight w:val="none"/>
              </w:rPr>
              <w:t>（满分</w:t>
            </w:r>
            <w:r>
              <w:rPr>
                <w:rFonts w:hint="eastAsia" w:ascii="Arial" w:hAnsi="Arial" w:cs="Arial"/>
                <w:bCs/>
                <w:color w:val="auto"/>
                <w:szCs w:val="21"/>
                <w:highlight w:val="none"/>
                <w:lang w:val="en-US" w:eastAsia="zh-CN"/>
              </w:rPr>
              <w:t>9</w:t>
            </w:r>
            <w:r>
              <w:rPr>
                <w:rFonts w:ascii="Arial" w:hAnsi="Arial" w:cs="Arial"/>
                <w:bCs/>
                <w:color w:val="auto"/>
                <w:szCs w:val="21"/>
                <w:highlight w:val="none"/>
              </w:rPr>
              <w:t>分）</w:t>
            </w:r>
          </w:p>
        </w:tc>
        <w:tc>
          <w:tcPr>
            <w:tcW w:w="75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Arial" w:cs="Arial"/>
                <w:bCs/>
                <w:color w:val="auto"/>
                <w:szCs w:val="21"/>
                <w:highlight w:val="none"/>
              </w:rPr>
            </w:pPr>
            <w:r>
              <w:rPr>
                <w:rFonts w:ascii="Arial" w:hAnsi="Arial" w:cs="Arial"/>
                <w:bCs/>
                <w:color w:val="auto"/>
                <w:szCs w:val="21"/>
                <w:highlight w:val="none"/>
              </w:rPr>
              <w:t>1.供应商或所投产品</w:t>
            </w:r>
            <w:r>
              <w:rPr>
                <w:rFonts w:ascii="Arial" w:hAnsi="Arial" w:cs="Arial"/>
                <w:color w:val="auto"/>
                <w:szCs w:val="21"/>
                <w:highlight w:val="none"/>
              </w:rPr>
              <w:t>生产厂家</w:t>
            </w:r>
            <w:r>
              <w:rPr>
                <w:rFonts w:ascii="Arial" w:hAnsi="Arial" w:cs="Arial"/>
                <w:bCs/>
                <w:color w:val="auto"/>
                <w:szCs w:val="21"/>
                <w:highlight w:val="none"/>
              </w:rPr>
              <w:t>自202</w:t>
            </w:r>
            <w:r>
              <w:rPr>
                <w:rFonts w:hint="eastAsia" w:ascii="Arial" w:hAnsi="Arial" w:cs="Arial"/>
                <w:bCs/>
                <w:color w:val="auto"/>
                <w:szCs w:val="21"/>
                <w:highlight w:val="none"/>
                <w:lang w:val="en-US" w:eastAsia="zh-CN"/>
              </w:rPr>
              <w:t>2</w:t>
            </w:r>
            <w:r>
              <w:rPr>
                <w:rFonts w:ascii="Arial" w:hAnsi="Arial" w:cs="Arial"/>
                <w:bCs/>
                <w:color w:val="auto"/>
                <w:szCs w:val="21"/>
                <w:highlight w:val="none"/>
              </w:rPr>
              <w:t>年以来至投标截止日期止，具有所投同类产品业绩的，每提供1个得2分，最多得</w:t>
            </w:r>
            <w:r>
              <w:rPr>
                <w:rFonts w:hint="eastAsia" w:ascii="Arial" w:hAnsi="Arial" w:cs="Arial"/>
                <w:bCs/>
                <w:color w:val="auto"/>
                <w:szCs w:val="21"/>
                <w:highlight w:val="none"/>
                <w:lang w:val="en-US" w:eastAsia="zh-CN"/>
              </w:rPr>
              <w:t>6</w:t>
            </w:r>
            <w:r>
              <w:rPr>
                <w:rFonts w:ascii="Arial" w:hAnsi="Arial" w:cs="Arial"/>
                <w:bCs/>
                <w:color w:val="auto"/>
                <w:szCs w:val="21"/>
                <w:highlight w:val="none"/>
              </w:rPr>
              <w:t>分。（无不良记录，以中标、成交通知书或签订的采购合同复印件并加盖公章为准，并能清晰反映所销售的项目名称、型号，同一个编号的项目有两个或两个以上的分标中标的只算一次，不提供不得分）</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ascii="Arial" w:hAnsi="Arial" w:cs="Arial"/>
                <w:color w:val="auto"/>
                <w:szCs w:val="21"/>
                <w:highlight w:val="none"/>
              </w:rPr>
            </w:pPr>
            <w:r>
              <w:rPr>
                <w:rFonts w:ascii="Arial" w:hAnsi="Arial" w:cs="Arial"/>
                <w:color w:val="auto"/>
                <w:szCs w:val="21"/>
                <w:highlight w:val="none"/>
              </w:rPr>
              <w:t>投标人或所投设备生产厂家通过ISO13485医疗器械质量管理体系认证、ISO9001质量管理体系认证（投标文件中提供相关有效认证证书复印件，加盖投标人电子签章），每提供1项得</w:t>
            </w:r>
            <w:r>
              <w:rPr>
                <w:rFonts w:hint="eastAsia" w:ascii="Arial" w:hAnsi="Arial" w:cs="Arial"/>
                <w:color w:val="auto"/>
                <w:szCs w:val="21"/>
                <w:highlight w:val="none"/>
                <w:lang w:val="en-US" w:eastAsia="zh-CN"/>
              </w:rPr>
              <w:t>0.5</w:t>
            </w:r>
            <w:r>
              <w:rPr>
                <w:rFonts w:ascii="Arial" w:hAnsi="Arial" w:cs="Arial"/>
                <w:color w:val="auto"/>
                <w:szCs w:val="21"/>
                <w:highlight w:val="none"/>
              </w:rPr>
              <w:t>分，最多得</w:t>
            </w:r>
            <w:r>
              <w:rPr>
                <w:rFonts w:hint="eastAsia" w:ascii="Arial" w:hAnsi="Arial" w:cs="Arial"/>
                <w:color w:val="auto"/>
                <w:szCs w:val="21"/>
                <w:highlight w:val="none"/>
                <w:lang w:val="en-US" w:eastAsia="zh-CN"/>
              </w:rPr>
              <w:t>1</w:t>
            </w:r>
            <w:r>
              <w:rPr>
                <w:rFonts w:ascii="Arial" w:hAnsi="Arial" w:cs="Arial"/>
                <w:color w:val="auto"/>
                <w:szCs w:val="21"/>
                <w:highlight w:val="none"/>
              </w:rPr>
              <w:t>分。</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节能产品政策分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（1）节能产品分（1分）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供应商投标产品</w:t>
            </w:r>
            <w:r>
              <w:rPr>
                <w:rFonts w:hint="eastAsia" w:ascii="Arial" w:hAnsi="Arial" w:cs="Arial"/>
                <w:color w:val="auto"/>
                <w:szCs w:val="21"/>
                <w:highlight w:val="none"/>
                <w:lang w:val="en-US" w:eastAsia="zh-CN"/>
              </w:rPr>
              <w:t>内</w:t>
            </w:r>
            <w:r>
              <w:rPr>
                <w:rFonts w:hint="default" w:ascii="Arial" w:hAnsi="Arial" w:cs="Arial"/>
                <w:color w:val="auto"/>
                <w:szCs w:val="21"/>
                <w:highlight w:val="none"/>
                <w:lang w:val="en-US" w:eastAsia="zh-CN"/>
              </w:rPr>
              <w:t>属于节能产品政府采购品目清单范围内优先采购的，每有一项得0.</w:t>
            </w:r>
            <w:r>
              <w:rPr>
                <w:rFonts w:hint="eastAsia" w:ascii="Arial" w:hAnsi="Arial" w:cs="Arial"/>
                <w:color w:val="auto"/>
                <w:szCs w:val="21"/>
                <w:highlight w:val="none"/>
                <w:lang w:val="en-US" w:eastAsia="zh-CN"/>
              </w:rPr>
              <w:t>5</w:t>
            </w:r>
            <w:r>
              <w:rPr>
                <w:rFonts w:hint="default" w:ascii="Arial" w:hAnsi="Arial" w:cs="Arial"/>
                <w:color w:val="auto"/>
                <w:szCs w:val="21"/>
                <w:highlight w:val="none"/>
                <w:lang w:val="en-US" w:eastAsia="zh-CN"/>
              </w:rPr>
              <w:t>分，最多得1分。采购内容中的强制产品不加分。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（2）环境标志产品分（1分）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Arial" w:hAnsi="Arial" w:cs="Arial"/>
                <w:color w:val="auto"/>
                <w:szCs w:val="21"/>
                <w:highlight w:val="none"/>
              </w:rPr>
            </w:pPr>
            <w:r>
              <w:rPr>
                <w:rFonts w:hint="default" w:ascii="Arial" w:hAnsi="Arial" w:cs="Arial"/>
                <w:color w:val="auto"/>
                <w:szCs w:val="21"/>
                <w:highlight w:val="none"/>
                <w:lang w:val="en-US" w:eastAsia="zh-CN"/>
              </w:rPr>
              <w:t>供应商投标产品</w:t>
            </w:r>
            <w:r>
              <w:rPr>
                <w:rFonts w:hint="eastAsia" w:ascii="Arial" w:hAnsi="Arial" w:cs="Arial"/>
                <w:color w:val="auto"/>
                <w:szCs w:val="21"/>
                <w:highlight w:val="none"/>
                <w:lang w:val="en-US" w:eastAsia="zh-CN"/>
              </w:rPr>
              <w:t>内</w:t>
            </w:r>
            <w:r>
              <w:rPr>
                <w:rFonts w:hint="default" w:ascii="Arial" w:hAnsi="Arial" w:cs="Arial"/>
                <w:color w:val="auto"/>
                <w:szCs w:val="21"/>
                <w:highlight w:val="none"/>
                <w:lang w:val="en-US" w:eastAsia="zh-CN"/>
              </w:rPr>
              <w:t>属于环境标志产品政府采购品目清单范围内优先采购的，每有一项得0.</w:t>
            </w:r>
            <w:r>
              <w:rPr>
                <w:rFonts w:hint="eastAsia" w:ascii="Arial" w:hAnsi="Arial" w:cs="Arial"/>
                <w:color w:val="auto"/>
                <w:szCs w:val="21"/>
                <w:highlight w:val="none"/>
                <w:lang w:val="en-US" w:eastAsia="zh-CN"/>
              </w:rPr>
              <w:t>5</w:t>
            </w:r>
            <w:r>
              <w:rPr>
                <w:rFonts w:hint="default" w:ascii="Arial" w:hAnsi="Arial" w:cs="Arial"/>
                <w:color w:val="auto"/>
                <w:szCs w:val="21"/>
                <w:highlight w:val="none"/>
                <w:lang w:val="en-US" w:eastAsia="zh-CN"/>
              </w:rPr>
              <w:t>分，最多得1分。</w:t>
            </w:r>
          </w:p>
        </w:tc>
      </w:tr>
    </w:tbl>
    <w:p>
      <w:pPr>
        <w:pStyle w:val="21"/>
        <w:snapToGrid w:val="0"/>
        <w:spacing w:line="288" w:lineRule="auto"/>
        <w:ind w:firstLine="0" w:firstLineChars="0"/>
        <w:rPr>
          <w:rFonts w:ascii="Arial" w:hAnsi="Arial" w:cs="Arial"/>
          <w:b/>
          <w:color w:val="auto"/>
          <w:kern w:val="0"/>
          <w:szCs w:val="21"/>
          <w:highlight w:val="none"/>
        </w:rPr>
      </w:pPr>
      <w:r>
        <w:rPr>
          <w:rFonts w:ascii="Arial" w:hAnsi="Arial" w:cs="Arial"/>
          <w:color w:val="auto"/>
          <w:szCs w:val="21"/>
          <w:highlight w:val="none"/>
        </w:rPr>
        <w:t>6综合得分=1+2+3+4+5 （各项评分分值计算保留小数点后两位，小数点后第三位“四舍五入”）</w:t>
      </w:r>
    </w:p>
    <w:bookmarkEnd w:id="81"/>
    <w:bookmarkEnd w:id="82"/>
    <w:p>
      <w:pPr>
        <w:numPr>
          <w:ilvl w:val="0"/>
          <w:numId w:val="0"/>
        </w:numPr>
        <w:spacing w:before="120" w:line="320" w:lineRule="atLeast"/>
        <w:jc w:val="center"/>
        <w:outlineLvl w:val="1"/>
        <w:rPr>
          <w:rFonts w:hint="default" w:ascii="Arial" w:hAnsi="Arial" w:eastAsia="宋体" w:cs="Arial"/>
          <w:b/>
          <w:bCs/>
          <w:color w:val="auto"/>
          <w:kern w:val="0"/>
          <w:szCs w:val="21"/>
          <w:highlight w:val="none"/>
          <w:lang w:val="en-US" w:eastAsia="zh-CN"/>
        </w:rPr>
      </w:pPr>
      <w:r>
        <w:rPr>
          <w:rFonts w:ascii="Arial" w:hAnsi="Arial" w:cs="Arial"/>
          <w:color w:val="auto"/>
          <w:highlight w:val="none"/>
        </w:rPr>
        <w:br w:type="page"/>
      </w:r>
      <w:r>
        <w:rPr>
          <w:rFonts w:hint="eastAsia" w:ascii="Arial" w:hAnsi="Arial" w:cs="Arial"/>
          <w:b/>
          <w:bCs/>
          <w:color w:val="auto"/>
          <w:kern w:val="0"/>
          <w:szCs w:val="21"/>
          <w:highlight w:val="none"/>
          <w:lang w:val="en-US" w:eastAsia="zh-CN"/>
        </w:rPr>
        <w:t>适用于B分标</w:t>
      </w:r>
    </w:p>
    <w:tbl>
      <w:tblPr>
        <w:tblStyle w:val="14"/>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40"/>
        <w:gridCol w:w="7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66"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序号</w:t>
            </w:r>
          </w:p>
        </w:tc>
        <w:tc>
          <w:tcPr>
            <w:tcW w:w="1240"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评审因素</w:t>
            </w:r>
          </w:p>
        </w:tc>
        <w:tc>
          <w:tcPr>
            <w:tcW w:w="7590"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szCs w:val="21"/>
                <w:highlight w:val="none"/>
              </w:rPr>
              <w:t>1</w:t>
            </w:r>
          </w:p>
        </w:tc>
        <w:tc>
          <w:tcPr>
            <w:tcW w:w="1240"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Cs/>
                <w:color w:val="auto"/>
                <w:szCs w:val="21"/>
                <w:highlight w:val="none"/>
              </w:rPr>
              <w:t>价格分</w:t>
            </w:r>
          </w:p>
          <w:p>
            <w:pPr>
              <w:spacing w:line="380" w:lineRule="exact"/>
              <w:jc w:val="center"/>
              <w:textAlignment w:val="baseline"/>
              <w:rPr>
                <w:rFonts w:ascii="Arial" w:hAnsi="Arial" w:cs="Arial"/>
                <w:bCs/>
                <w:color w:val="auto"/>
                <w:szCs w:val="21"/>
                <w:highlight w:val="none"/>
              </w:rPr>
            </w:pPr>
            <w:r>
              <w:rPr>
                <w:rFonts w:ascii="Arial" w:hAnsi="Arial" w:cs="Arial"/>
                <w:bCs/>
                <w:color w:val="auto"/>
                <w:szCs w:val="21"/>
                <w:highlight w:val="none"/>
              </w:rPr>
              <w:t>（满分30分）</w:t>
            </w:r>
          </w:p>
        </w:tc>
        <w:tc>
          <w:tcPr>
            <w:tcW w:w="7590" w:type="dxa"/>
            <w:noWrap w:val="0"/>
            <w:vAlign w:val="center"/>
          </w:tcPr>
          <w:p>
            <w:pPr>
              <w:numPr>
                <w:ilvl w:val="0"/>
                <w:numId w:val="5"/>
              </w:numPr>
              <w:spacing w:line="360" w:lineRule="exact"/>
              <w:rPr>
                <w:color w:val="auto"/>
                <w:szCs w:val="21"/>
                <w:highlight w:val="none"/>
              </w:rPr>
            </w:pPr>
            <w:r>
              <w:rPr>
                <w:rFonts w:hint="eastAsia"/>
                <w:color w:val="auto"/>
                <w:szCs w:val="21"/>
                <w:highlight w:val="none"/>
              </w:rPr>
              <w:t>以满足招标文件要求且投标价格最低的投标报价为评审基准价，其价格分为满分。其他供应商的价格分统一按照下列公式计算：投标报价得分</w:t>
            </w:r>
            <w:r>
              <w:rPr>
                <w:color w:val="auto"/>
                <w:szCs w:val="21"/>
                <w:highlight w:val="none"/>
              </w:rPr>
              <w:t>=（评审基准价/投标报价）×投标报价分满分分值。</w:t>
            </w:r>
          </w:p>
          <w:p>
            <w:pPr>
              <w:numPr>
                <w:ilvl w:val="0"/>
                <w:numId w:val="5"/>
              </w:numPr>
              <w:spacing w:line="360" w:lineRule="exact"/>
              <w:rPr>
                <w:rFonts w:ascii="Arial" w:hAnsi="Arial" w:cs="Arial"/>
                <w:bCs/>
                <w:color w:val="auto"/>
                <w:szCs w:val="21"/>
                <w:highlight w:val="none"/>
              </w:rPr>
            </w:pPr>
            <w:r>
              <w:rPr>
                <w:rFonts w:ascii="Arial" w:hAnsi="Arial" w:cs="Arial"/>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Arial" w:hAnsi="Arial" w:cs="Arial"/>
                <w:bCs/>
                <w:color w:val="auto"/>
                <w:szCs w:val="21"/>
                <w:highlight w:val="none"/>
              </w:rPr>
              <w:t xml:space="preserve"> </w:t>
            </w:r>
          </w:p>
          <w:p>
            <w:pPr>
              <w:numPr>
                <w:ilvl w:val="0"/>
                <w:numId w:val="5"/>
              </w:numPr>
              <w:spacing w:line="360" w:lineRule="exact"/>
              <w:rPr>
                <w:rFonts w:ascii="Arial" w:hAnsi="Arial" w:cs="Arial"/>
                <w:bCs/>
                <w:color w:val="auto"/>
                <w:szCs w:val="21"/>
                <w:highlight w:val="none"/>
              </w:rPr>
            </w:pPr>
            <w:r>
              <w:rPr>
                <w:rFonts w:hint="eastAsia"/>
                <w:color w:val="auto"/>
                <w:szCs w:val="21"/>
                <w:highlight w:val="none"/>
              </w:rPr>
              <w:t>如有价格扣除时，投标报价分均按供应商实际投标报价进行价格扣除后的价格进行计算，最终中标金额＝投标报价。价格扣除计算方法见后。</w:t>
            </w:r>
            <w:r>
              <w:rPr>
                <w:rFonts w:ascii="Arial" w:hAnsi="Arial" w:cs="Arial"/>
                <w:bCs/>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szCs w:val="21"/>
                <w:highlight w:val="none"/>
              </w:rPr>
              <w:t>2</w:t>
            </w:r>
          </w:p>
        </w:tc>
        <w:tc>
          <w:tcPr>
            <w:tcW w:w="1240" w:type="dxa"/>
            <w:noWrap w:val="0"/>
            <w:vAlign w:val="center"/>
          </w:tcPr>
          <w:p>
            <w:pPr>
              <w:spacing w:line="380" w:lineRule="exact"/>
              <w:jc w:val="left"/>
              <w:textAlignment w:val="baseline"/>
              <w:rPr>
                <w:rFonts w:ascii="Arial" w:hAnsi="Arial" w:cs="Arial"/>
                <w:bCs/>
                <w:color w:val="auto"/>
                <w:szCs w:val="21"/>
                <w:highlight w:val="none"/>
              </w:rPr>
            </w:pPr>
            <w:r>
              <w:rPr>
                <w:rFonts w:ascii="Arial" w:hAnsi="Arial" w:cs="Arial"/>
                <w:bCs/>
                <w:color w:val="auto"/>
                <w:szCs w:val="21"/>
                <w:highlight w:val="none"/>
              </w:rPr>
              <w:t>技术性能分（满分30分）</w:t>
            </w:r>
          </w:p>
        </w:tc>
        <w:tc>
          <w:tcPr>
            <w:tcW w:w="7590" w:type="dxa"/>
            <w:noWrap w:val="0"/>
            <w:vAlign w:val="center"/>
          </w:tcPr>
          <w:p>
            <w:pPr>
              <w:spacing w:line="360" w:lineRule="exact"/>
              <w:rPr>
                <w:rFonts w:ascii="Arial" w:hAnsi="Arial" w:cs="Arial"/>
                <w:color w:val="auto"/>
                <w:szCs w:val="21"/>
                <w:highlight w:val="none"/>
              </w:rPr>
            </w:pPr>
            <w:r>
              <w:rPr>
                <w:rFonts w:ascii="Arial" w:hAnsi="Arial" w:cs="Arial"/>
                <w:color w:val="auto"/>
                <w:szCs w:val="21"/>
                <w:highlight w:val="none"/>
              </w:rPr>
              <w:t>评委根据招标文件要求，对满足招标文件全部实质性要求进入详评的各投标人投标文件</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响应</w:t>
            </w:r>
            <w:r>
              <w:rPr>
                <w:rFonts w:ascii="Arial" w:hAnsi="Arial" w:cs="Arial"/>
                <w:color w:val="auto"/>
                <w:szCs w:val="21"/>
                <w:highlight w:val="none"/>
              </w:rPr>
              <w:t>偏离表</w:t>
            </w:r>
            <w:r>
              <w:rPr>
                <w:rFonts w:hint="eastAsia" w:ascii="Arial" w:hAnsi="Arial" w:cs="Arial"/>
                <w:color w:val="auto"/>
                <w:szCs w:val="21"/>
                <w:highlight w:val="none"/>
                <w:lang w:eastAsia="zh-CN"/>
              </w:rPr>
              <w:t>”</w:t>
            </w:r>
            <w:r>
              <w:rPr>
                <w:rFonts w:ascii="Arial" w:hAnsi="Arial" w:cs="Arial"/>
                <w:color w:val="auto"/>
                <w:szCs w:val="21"/>
                <w:highlight w:val="none"/>
              </w:rPr>
              <w:t>的响应情况进行独立评审，并按如下计分方式确定得分：</w:t>
            </w:r>
          </w:p>
          <w:p>
            <w:pPr>
              <w:spacing w:line="360" w:lineRule="exact"/>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highlight w:val="none"/>
              </w:rPr>
              <w:t>基本分：满足招标文件实质性要求的，</w:t>
            </w:r>
            <w:r>
              <w:rPr>
                <w:rFonts w:hint="eastAsia" w:ascii="Arial" w:hAnsi="Arial" w:cs="Arial"/>
                <w:color w:val="auto"/>
                <w:highlight w:val="none"/>
                <w:lang w:val="en-US" w:eastAsia="zh-CN"/>
              </w:rPr>
              <w:t>对</w:t>
            </w:r>
            <w:r>
              <w:rPr>
                <w:rFonts w:hint="eastAsia" w:ascii="Arial" w:hAnsi="Arial" w:cs="Arial"/>
                <w:color w:val="auto"/>
                <w:highlight w:val="none"/>
              </w:rPr>
              <w:t>标注★/▲项，</w:t>
            </w:r>
            <w:r>
              <w:rPr>
                <w:rFonts w:hint="eastAsia" w:ascii="Arial" w:hAnsi="Arial" w:cs="Arial"/>
                <w:color w:val="auto"/>
                <w:highlight w:val="none"/>
                <w:lang w:val="en-US" w:eastAsia="zh-CN"/>
              </w:rPr>
              <w:t>提供以下任</w:t>
            </w:r>
            <w:r>
              <w:rPr>
                <w:rFonts w:hint="eastAsia" w:ascii="Arial" w:hAnsi="Arial" w:cs="Arial"/>
                <w:color w:val="auto"/>
                <w:highlight w:val="none"/>
              </w:rPr>
              <w:t>一提供证明材料（说明书、检测报告、</w:t>
            </w:r>
            <w:r>
              <w:rPr>
                <w:rFonts w:hint="eastAsia" w:ascii="Arial" w:hAnsi="Arial" w:cs="Arial"/>
                <w:color w:val="auto"/>
                <w:highlight w:val="none"/>
                <w:lang w:val="en-US" w:eastAsia="zh-CN"/>
              </w:rPr>
              <w:t>产品彩页、技术白皮书等</w:t>
            </w:r>
            <w:r>
              <w:rPr>
                <w:rFonts w:hint="eastAsia" w:ascii="Arial" w:hAnsi="Arial" w:cs="Arial"/>
                <w:color w:val="auto"/>
                <w:highlight w:val="none"/>
              </w:rPr>
              <w:t>），确保无负偏离即得基本分30分。</w:t>
            </w:r>
          </w:p>
          <w:p>
            <w:pPr>
              <w:snapToGrid w:val="0"/>
              <w:spacing w:after="0" w:line="312" w:lineRule="auto"/>
              <w:rPr>
                <w:rFonts w:ascii="Arial" w:hAnsi="Arial" w:cs="Arial"/>
                <w:bCs/>
                <w:color w:val="auto"/>
                <w:highlight w:val="none"/>
              </w:rPr>
            </w:pPr>
            <w:r>
              <w:rPr>
                <w:rFonts w:ascii="Arial" w:hAnsi="Arial" w:cs="Arial"/>
                <w:color w:val="auto"/>
                <w:highlight w:val="none"/>
              </w:rPr>
              <w:t>2.负偏离扣分：投标人对</w:t>
            </w:r>
            <w:r>
              <w:rPr>
                <w:rFonts w:ascii="Arial" w:hAnsi="Arial" w:cs="Arial"/>
                <w:bCs/>
                <w:color w:val="auto"/>
                <w:highlight w:val="none"/>
              </w:rPr>
              <w:t>标注“</w:t>
            </w:r>
            <w:r>
              <w:rPr>
                <w:rFonts w:ascii="Arial" w:hAnsi="Arial" w:cs="Arial"/>
                <w:b/>
                <w:bCs/>
                <w:color w:val="auto"/>
                <w:szCs w:val="21"/>
                <w:highlight w:val="none"/>
              </w:rPr>
              <w:t>▲</w:t>
            </w:r>
            <w:r>
              <w:rPr>
                <w:rFonts w:ascii="Arial" w:hAnsi="Arial" w:cs="Arial"/>
                <w:bCs/>
                <w:color w:val="auto"/>
                <w:highlight w:val="none"/>
              </w:rPr>
              <w:t>”项（按最小序号层次计）条款发生实质性负偏离的，每有一项扣5分，</w:t>
            </w:r>
            <w:r>
              <w:rPr>
                <w:rFonts w:ascii="Arial" w:hAnsi="Arial" w:cs="Arial"/>
                <w:color w:val="auto"/>
                <w:highlight w:val="none"/>
              </w:rPr>
              <w:t>对</w:t>
            </w:r>
            <w:r>
              <w:rPr>
                <w:rFonts w:ascii="Arial" w:hAnsi="Arial" w:cs="Arial"/>
                <w:bCs/>
                <w:color w:val="auto"/>
                <w:highlight w:val="none"/>
              </w:rPr>
              <w:t>未标注“</w:t>
            </w:r>
            <w:r>
              <w:rPr>
                <w:rFonts w:ascii="Arial" w:hAnsi="Arial" w:cs="Arial"/>
                <w:b/>
                <w:bCs/>
                <w:color w:val="auto"/>
                <w:szCs w:val="21"/>
                <w:highlight w:val="none"/>
              </w:rPr>
              <w:t>▲</w:t>
            </w:r>
            <w:r>
              <w:rPr>
                <w:rFonts w:ascii="Arial" w:hAnsi="Arial" w:cs="Arial"/>
                <w:bCs/>
                <w:color w:val="auto"/>
                <w:highlight w:val="none"/>
              </w:rPr>
              <w:t>”项（按最小序号层次计）条款发生实质性负偏离的，每有一项扣2分，本条最多扣30分（标注“</w:t>
            </w:r>
            <w:r>
              <w:rPr>
                <w:rFonts w:hint="eastAsia" w:ascii="Arial" w:hAnsi="Arial" w:cs="Arial"/>
                <w:bCs/>
                <w:color w:val="auto"/>
                <w:highlight w:val="none"/>
              </w:rPr>
              <w:t>★</w:t>
            </w:r>
            <w:r>
              <w:rPr>
                <w:rFonts w:ascii="Arial" w:hAnsi="Arial" w:cs="Arial"/>
                <w:bCs/>
                <w:color w:val="auto"/>
                <w:highlight w:val="none"/>
              </w:rPr>
              <w:t>”的条款或要求系指实质性条款或实质性要求，必须满足，如存在负偏离将导致响应被否决）。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kern w:val="0"/>
                <w:szCs w:val="21"/>
                <w:highlight w:val="none"/>
              </w:rPr>
              <w:t>3</w:t>
            </w:r>
          </w:p>
        </w:tc>
        <w:tc>
          <w:tcPr>
            <w:tcW w:w="1240" w:type="dxa"/>
            <w:noWrap w:val="0"/>
            <w:vAlign w:val="center"/>
          </w:tcPr>
          <w:p>
            <w:pPr>
              <w:spacing w:line="380" w:lineRule="exact"/>
              <w:jc w:val="left"/>
              <w:textAlignment w:val="baseline"/>
              <w:rPr>
                <w:rFonts w:ascii="Arial" w:hAnsi="Arial" w:cs="Arial"/>
                <w:bCs/>
                <w:color w:val="auto"/>
                <w:szCs w:val="21"/>
                <w:highlight w:val="none"/>
              </w:rPr>
            </w:pPr>
            <w:r>
              <w:rPr>
                <w:rFonts w:ascii="Arial" w:hAnsi="Arial" w:cs="Arial"/>
                <w:bCs/>
                <w:color w:val="auto"/>
                <w:szCs w:val="21"/>
                <w:highlight w:val="none"/>
              </w:rPr>
              <w:t>售后服务分（满分1</w:t>
            </w:r>
            <w:r>
              <w:rPr>
                <w:rFonts w:hint="eastAsia" w:ascii="Arial" w:hAnsi="Arial" w:cs="Arial"/>
                <w:bCs/>
                <w:color w:val="auto"/>
                <w:szCs w:val="21"/>
                <w:highlight w:val="none"/>
                <w:lang w:val="en-US" w:eastAsia="zh-CN"/>
              </w:rPr>
              <w:t>4</w:t>
            </w:r>
            <w:r>
              <w:rPr>
                <w:rFonts w:ascii="Arial" w:hAnsi="Arial" w:cs="Arial"/>
                <w:bCs/>
                <w:color w:val="auto"/>
                <w:szCs w:val="21"/>
                <w:highlight w:val="none"/>
              </w:rPr>
              <w:t>分）</w:t>
            </w:r>
          </w:p>
        </w:tc>
        <w:tc>
          <w:tcPr>
            <w:tcW w:w="7590" w:type="dxa"/>
            <w:noWrap w:val="0"/>
            <w:vAlign w:val="center"/>
          </w:tcPr>
          <w:p>
            <w:pPr>
              <w:pStyle w:val="20"/>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评委对供应商提供的售后服务方案（包括但不仅限于：</w:t>
            </w:r>
            <w:r>
              <w:rPr>
                <w:rFonts w:ascii="Arial" w:hAnsi="Arial" w:cs="Arial"/>
                <w:b/>
                <w:bCs/>
                <w:color w:val="auto"/>
                <w:szCs w:val="21"/>
                <w:highlight w:val="none"/>
              </w:rPr>
              <w:t>①售后服务计划；②售后服务人员配置；③售后保障举措；④应急预案</w:t>
            </w:r>
            <w:r>
              <w:rPr>
                <w:rFonts w:hint="eastAsia" w:ascii="Arial" w:hAnsi="Arial" w:cs="Arial"/>
                <w:b/>
                <w:bCs/>
                <w:color w:val="auto"/>
                <w:szCs w:val="21"/>
                <w:highlight w:val="none"/>
                <w:lang w:eastAsia="zh-CN"/>
              </w:rPr>
              <w:t>；</w:t>
            </w:r>
            <w:r>
              <w:rPr>
                <w:rFonts w:hint="default" w:ascii="Arial" w:hAnsi="Arial" w:eastAsia="宋体" w:cs="Arial"/>
                <w:b/>
                <w:bCs/>
                <w:color w:val="auto"/>
                <w:szCs w:val="21"/>
                <w:highlight w:val="none"/>
                <w:lang w:eastAsia="zh-CN"/>
              </w:rPr>
              <w:t>⑤</w:t>
            </w:r>
            <w:r>
              <w:rPr>
                <w:rFonts w:hint="default" w:ascii="Arial" w:hAnsi="Arial" w:eastAsia="宋体" w:cs="Arial"/>
                <w:b/>
                <w:bCs/>
                <w:color w:val="auto"/>
                <w:szCs w:val="21"/>
                <w:highlight w:val="none"/>
                <w:lang w:val="en-US" w:eastAsia="zh-CN"/>
              </w:rPr>
              <w:t>区域物流标本配送服务方案</w:t>
            </w:r>
            <w:r>
              <w:rPr>
                <w:rFonts w:ascii="Arial" w:hAnsi="Arial" w:cs="Arial"/>
                <w:b/>
                <w:bCs/>
                <w:color w:val="auto"/>
                <w:szCs w:val="21"/>
                <w:highlight w:val="none"/>
              </w:rPr>
              <w:t>等</w:t>
            </w:r>
            <w:r>
              <w:rPr>
                <w:rFonts w:ascii="Arial" w:hAnsi="Arial" w:cs="Arial"/>
                <w:color w:val="auto"/>
                <w:szCs w:val="21"/>
                <w:highlight w:val="none"/>
              </w:rPr>
              <w:t>）内进行独立评审并按以下规则独立打分：</w:t>
            </w:r>
          </w:p>
          <w:p>
            <w:pPr>
              <w:pStyle w:val="20"/>
              <w:widowControl/>
              <w:spacing w:line="360" w:lineRule="exact"/>
              <w:ind w:left="0" w:leftChars="0" w:firstLine="0" w:firstLineChars="0"/>
              <w:rPr>
                <w:rFonts w:hint="eastAsia" w:ascii="Arial" w:hAnsi="Arial" w:cs="Arial"/>
                <w:bCs/>
                <w:color w:val="auto"/>
                <w:szCs w:val="21"/>
                <w:highlight w:val="none"/>
              </w:rPr>
            </w:pPr>
            <w:r>
              <w:rPr>
                <w:rFonts w:ascii="Arial" w:hAnsi="Arial" w:cs="Arial"/>
                <w:bCs/>
                <w:color w:val="auto"/>
                <w:szCs w:val="21"/>
                <w:highlight w:val="none"/>
              </w:rPr>
              <w:t>一档（</w:t>
            </w:r>
            <w:r>
              <w:rPr>
                <w:rFonts w:hint="eastAsia" w:ascii="Arial" w:hAnsi="Arial" w:cs="Arial"/>
                <w:bCs/>
                <w:color w:val="auto"/>
                <w:szCs w:val="21"/>
                <w:highlight w:val="none"/>
                <w:lang w:val="en-US" w:eastAsia="zh-CN"/>
              </w:rPr>
              <w:t>2</w:t>
            </w:r>
            <w:r>
              <w:rPr>
                <w:rFonts w:ascii="Arial" w:hAnsi="Arial" w:cs="Arial"/>
                <w:bCs/>
                <w:color w:val="auto"/>
                <w:szCs w:val="21"/>
                <w:highlight w:val="none"/>
              </w:rPr>
              <w:t>分）：未提供方案或方案不合格的</w:t>
            </w:r>
            <w:r>
              <w:rPr>
                <w:rFonts w:hint="eastAsia" w:ascii="Arial" w:hAnsi="Arial" w:cs="Arial"/>
                <w:bCs/>
                <w:color w:val="auto"/>
                <w:szCs w:val="21"/>
                <w:highlight w:val="none"/>
                <w:lang w:eastAsia="zh-CN"/>
              </w:rPr>
              <w:t>，5项评审内容有2项经评审具有针对性、可操作性、内容科学合理，</w:t>
            </w:r>
            <w:r>
              <w:rPr>
                <w:rFonts w:hint="eastAsia" w:ascii="Arial" w:hAnsi="Arial" w:cs="Arial"/>
                <w:bCs/>
                <w:color w:val="auto"/>
                <w:szCs w:val="21"/>
                <w:highlight w:val="none"/>
              </w:rPr>
              <w:t>拟投入的运送</w:t>
            </w:r>
            <w:r>
              <w:rPr>
                <w:rFonts w:hint="eastAsia" w:ascii="Arial" w:hAnsi="Arial" w:cs="Arial"/>
                <w:bCs/>
                <w:color w:val="auto"/>
                <w:szCs w:val="21"/>
                <w:highlight w:val="none"/>
                <w:lang w:val="en-US" w:eastAsia="zh-CN"/>
              </w:rPr>
              <w:t>标本</w:t>
            </w:r>
            <w:r>
              <w:rPr>
                <w:rFonts w:hint="eastAsia" w:ascii="Arial" w:hAnsi="Arial" w:cs="Arial"/>
                <w:bCs/>
                <w:color w:val="auto"/>
                <w:szCs w:val="21"/>
                <w:highlight w:val="none"/>
              </w:rPr>
              <w:t xml:space="preserve">车辆数量 </w:t>
            </w:r>
            <w:r>
              <w:rPr>
                <w:rFonts w:hint="eastAsia" w:ascii="Arial" w:hAnsi="Arial" w:cs="Arial"/>
                <w:bCs/>
                <w:color w:val="auto"/>
                <w:szCs w:val="21"/>
                <w:highlight w:val="none"/>
                <w:lang w:val="en-US" w:eastAsia="zh-CN"/>
              </w:rPr>
              <w:t>1</w:t>
            </w:r>
            <w:r>
              <w:rPr>
                <w:rFonts w:hint="eastAsia" w:ascii="Arial" w:hAnsi="Arial" w:cs="Arial"/>
                <w:bCs/>
                <w:color w:val="auto"/>
                <w:szCs w:val="21"/>
                <w:highlight w:val="none"/>
              </w:rPr>
              <w:t xml:space="preserve"> 辆(附</w:t>
            </w:r>
            <w:r>
              <w:rPr>
                <w:rFonts w:hint="eastAsia" w:ascii="Arial" w:hAnsi="Arial" w:eastAsia="宋体" w:cs="Arial"/>
                <w:bCs/>
                <w:color w:val="auto"/>
                <w:sz w:val="21"/>
                <w:szCs w:val="21"/>
                <w:highlight w:val="none"/>
              </w:rPr>
              <w:t>机动车产权登记证书</w:t>
            </w:r>
            <w:r>
              <w:rPr>
                <w:rFonts w:hint="eastAsia" w:ascii="Arial" w:hAnsi="Arial" w:cs="Arial"/>
                <w:bCs/>
                <w:color w:val="auto"/>
                <w:szCs w:val="21"/>
                <w:highlight w:val="none"/>
              </w:rPr>
              <w:t>复印件)，能够充分满足项目样本运输的需求；</w:t>
            </w:r>
            <w:r>
              <w:rPr>
                <w:rFonts w:hint="eastAsia" w:ascii="Arial" w:hAnsi="Arial" w:cs="Arial"/>
                <w:bCs/>
                <w:color w:val="auto"/>
                <w:szCs w:val="21"/>
                <w:highlight w:val="none"/>
                <w:lang w:eastAsia="zh-CN"/>
              </w:rPr>
              <w:t>；</w:t>
            </w:r>
          </w:p>
          <w:p>
            <w:pPr>
              <w:pStyle w:val="20"/>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二档（</w:t>
            </w:r>
            <w:r>
              <w:rPr>
                <w:rFonts w:hint="eastAsia" w:ascii="Arial" w:hAnsi="Arial" w:cs="Arial"/>
                <w:bCs/>
                <w:color w:val="auto"/>
                <w:szCs w:val="21"/>
                <w:highlight w:val="none"/>
                <w:lang w:val="en-US" w:eastAsia="zh-CN"/>
              </w:rPr>
              <w:t>6</w:t>
            </w:r>
            <w:r>
              <w:rPr>
                <w:rFonts w:ascii="Arial" w:hAnsi="Arial" w:cs="Arial"/>
                <w:color w:val="auto"/>
                <w:szCs w:val="21"/>
                <w:highlight w:val="none"/>
              </w:rPr>
              <w:t>分）：售后服务方案内容齐全，</w:t>
            </w:r>
            <w:r>
              <w:rPr>
                <w:rFonts w:hint="eastAsia" w:ascii="Arial" w:hAnsi="Arial" w:cs="Arial"/>
                <w:color w:val="auto"/>
                <w:szCs w:val="21"/>
                <w:highlight w:val="none"/>
                <w:lang w:val="en-US" w:eastAsia="zh-CN"/>
              </w:rPr>
              <w:t>5</w:t>
            </w:r>
            <w:r>
              <w:rPr>
                <w:rFonts w:ascii="Arial" w:hAnsi="Arial" w:cs="Arial"/>
                <w:color w:val="auto"/>
                <w:szCs w:val="21"/>
                <w:highlight w:val="none"/>
              </w:rPr>
              <w:t>项评审内容有</w:t>
            </w:r>
            <w:r>
              <w:rPr>
                <w:rFonts w:hint="eastAsia" w:ascii="Arial" w:hAnsi="Arial" w:cs="Arial"/>
                <w:color w:val="auto"/>
                <w:szCs w:val="21"/>
                <w:highlight w:val="none"/>
                <w:lang w:val="en-US" w:eastAsia="zh-CN"/>
              </w:rPr>
              <w:t>3</w:t>
            </w:r>
            <w:r>
              <w:rPr>
                <w:rFonts w:ascii="Arial" w:hAnsi="Arial" w:cs="Arial"/>
                <w:color w:val="auto"/>
                <w:szCs w:val="21"/>
                <w:highlight w:val="none"/>
              </w:rPr>
              <w:t>项经评审具有针对性、可操作性、内容科学合理</w:t>
            </w:r>
            <w:r>
              <w:rPr>
                <w:rFonts w:hint="eastAsia" w:ascii="Arial" w:hAnsi="Arial" w:cs="Arial"/>
                <w:color w:val="auto"/>
                <w:szCs w:val="21"/>
                <w:highlight w:val="none"/>
                <w:lang w:eastAsia="zh-CN"/>
              </w:rPr>
              <w:t>，</w:t>
            </w:r>
            <w:r>
              <w:rPr>
                <w:rFonts w:hint="eastAsia" w:ascii="Arial" w:hAnsi="Arial" w:cs="Arial"/>
                <w:color w:val="auto"/>
                <w:szCs w:val="21"/>
                <w:highlight w:val="none"/>
              </w:rPr>
              <w:t xml:space="preserve">拟投入的运送标本车辆数量 </w:t>
            </w:r>
            <w:r>
              <w:rPr>
                <w:rFonts w:hint="eastAsia" w:ascii="Arial" w:hAnsi="Arial" w:cs="Arial"/>
                <w:color w:val="auto"/>
                <w:szCs w:val="21"/>
                <w:highlight w:val="none"/>
                <w:lang w:eastAsia="zh-CN"/>
              </w:rPr>
              <w:t>2</w:t>
            </w:r>
            <w:r>
              <w:rPr>
                <w:rFonts w:hint="eastAsia" w:ascii="Arial" w:hAnsi="Arial" w:cs="Arial"/>
                <w:color w:val="auto"/>
                <w:szCs w:val="21"/>
                <w:highlight w:val="none"/>
              </w:rPr>
              <w:t xml:space="preserve"> 辆(</w:t>
            </w:r>
            <w:r>
              <w:rPr>
                <w:rFonts w:hint="eastAsia" w:ascii="Arial" w:hAnsi="Arial" w:cs="Arial"/>
                <w:bCs/>
                <w:color w:val="auto"/>
                <w:szCs w:val="21"/>
                <w:highlight w:val="none"/>
              </w:rPr>
              <w:t>附</w:t>
            </w:r>
            <w:r>
              <w:rPr>
                <w:rFonts w:hint="eastAsia" w:ascii="Arial" w:hAnsi="Arial" w:eastAsia="宋体" w:cs="Arial"/>
                <w:bCs/>
                <w:color w:val="auto"/>
                <w:sz w:val="21"/>
                <w:szCs w:val="21"/>
                <w:highlight w:val="none"/>
              </w:rPr>
              <w:t>机动车产权登记证书</w:t>
            </w:r>
            <w:r>
              <w:rPr>
                <w:rFonts w:hint="eastAsia" w:ascii="Arial" w:hAnsi="Arial" w:cs="Arial"/>
                <w:bCs/>
                <w:color w:val="auto"/>
                <w:szCs w:val="21"/>
                <w:highlight w:val="none"/>
              </w:rPr>
              <w:t>复印件</w:t>
            </w:r>
            <w:r>
              <w:rPr>
                <w:rFonts w:hint="eastAsia" w:ascii="Arial" w:hAnsi="Arial" w:cs="Arial"/>
                <w:color w:val="auto"/>
                <w:szCs w:val="21"/>
                <w:highlight w:val="none"/>
              </w:rPr>
              <w:t>)，能够充分满足项目样本运输的需求</w:t>
            </w:r>
            <w:r>
              <w:rPr>
                <w:rFonts w:hint="eastAsia" w:ascii="Arial" w:hAnsi="Arial" w:cs="Arial"/>
                <w:color w:val="auto"/>
                <w:szCs w:val="21"/>
                <w:highlight w:val="none"/>
                <w:lang w:eastAsia="zh-CN"/>
              </w:rPr>
              <w:t>；</w:t>
            </w:r>
          </w:p>
          <w:p>
            <w:pPr>
              <w:pStyle w:val="20"/>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三档（</w:t>
            </w:r>
            <w:r>
              <w:rPr>
                <w:rFonts w:hint="eastAsia" w:ascii="Arial" w:hAnsi="Arial" w:cs="Arial"/>
                <w:bCs/>
                <w:color w:val="auto"/>
                <w:szCs w:val="21"/>
                <w:highlight w:val="none"/>
                <w:lang w:val="en-US" w:eastAsia="zh-CN"/>
              </w:rPr>
              <w:t>10</w:t>
            </w:r>
            <w:r>
              <w:rPr>
                <w:rFonts w:ascii="Arial" w:hAnsi="Arial" w:cs="Arial"/>
                <w:color w:val="auto"/>
                <w:szCs w:val="21"/>
                <w:highlight w:val="none"/>
              </w:rPr>
              <w:t>分）：售后服务方案内容齐全，</w:t>
            </w:r>
            <w:r>
              <w:rPr>
                <w:rFonts w:hint="eastAsia" w:ascii="Arial" w:hAnsi="Arial" w:cs="Arial"/>
                <w:color w:val="auto"/>
                <w:szCs w:val="21"/>
                <w:highlight w:val="none"/>
                <w:lang w:val="en-US" w:eastAsia="zh-CN"/>
              </w:rPr>
              <w:t>5</w:t>
            </w:r>
            <w:r>
              <w:rPr>
                <w:rFonts w:ascii="Arial" w:hAnsi="Arial" w:cs="Arial"/>
                <w:color w:val="auto"/>
                <w:szCs w:val="21"/>
                <w:highlight w:val="none"/>
              </w:rPr>
              <w:t>项评审内容有</w:t>
            </w:r>
            <w:r>
              <w:rPr>
                <w:rFonts w:hint="eastAsia" w:ascii="Arial" w:hAnsi="Arial" w:cs="Arial"/>
                <w:color w:val="auto"/>
                <w:szCs w:val="21"/>
                <w:highlight w:val="none"/>
                <w:lang w:val="en-US" w:eastAsia="zh-CN"/>
              </w:rPr>
              <w:t>4</w:t>
            </w:r>
            <w:r>
              <w:rPr>
                <w:rFonts w:ascii="Arial" w:hAnsi="Arial" w:cs="Arial"/>
                <w:color w:val="auto"/>
                <w:szCs w:val="21"/>
                <w:highlight w:val="none"/>
              </w:rPr>
              <w:t>项经评审具有针对性、可操作性、内容科学合理</w:t>
            </w:r>
            <w:r>
              <w:rPr>
                <w:rFonts w:hint="eastAsia" w:ascii="Arial" w:hAnsi="Arial" w:cs="Arial"/>
                <w:color w:val="auto"/>
                <w:szCs w:val="21"/>
                <w:highlight w:val="none"/>
                <w:lang w:eastAsia="zh-CN"/>
              </w:rPr>
              <w:t>，</w:t>
            </w:r>
            <w:r>
              <w:rPr>
                <w:rFonts w:hint="eastAsia" w:ascii="Arial" w:hAnsi="Arial" w:cs="Arial"/>
                <w:color w:val="auto"/>
                <w:szCs w:val="21"/>
                <w:highlight w:val="none"/>
              </w:rPr>
              <w:t xml:space="preserve">拟投入的运送标本车辆数量 </w:t>
            </w:r>
            <w:r>
              <w:rPr>
                <w:rFonts w:hint="eastAsia" w:ascii="Arial" w:hAnsi="Arial" w:cs="Arial"/>
                <w:color w:val="auto"/>
                <w:szCs w:val="21"/>
                <w:highlight w:val="none"/>
                <w:lang w:val="en-US" w:eastAsia="zh-CN"/>
              </w:rPr>
              <w:t>4</w:t>
            </w:r>
            <w:r>
              <w:rPr>
                <w:rFonts w:hint="eastAsia" w:ascii="Arial" w:hAnsi="Arial" w:cs="Arial"/>
                <w:color w:val="auto"/>
                <w:szCs w:val="21"/>
                <w:highlight w:val="none"/>
              </w:rPr>
              <w:t>辆(</w:t>
            </w:r>
            <w:r>
              <w:rPr>
                <w:rFonts w:hint="eastAsia" w:ascii="Arial" w:hAnsi="Arial" w:cs="Arial"/>
                <w:bCs/>
                <w:color w:val="auto"/>
                <w:szCs w:val="21"/>
                <w:highlight w:val="none"/>
              </w:rPr>
              <w:t>附</w:t>
            </w:r>
            <w:r>
              <w:rPr>
                <w:rFonts w:hint="eastAsia" w:ascii="Arial" w:hAnsi="Arial" w:eastAsia="宋体" w:cs="Arial"/>
                <w:bCs/>
                <w:color w:val="auto"/>
                <w:sz w:val="21"/>
                <w:szCs w:val="21"/>
                <w:highlight w:val="none"/>
              </w:rPr>
              <w:t>机动车产权登记证书</w:t>
            </w:r>
            <w:r>
              <w:rPr>
                <w:rFonts w:hint="eastAsia" w:ascii="Arial" w:hAnsi="Arial" w:cs="Arial"/>
                <w:bCs/>
                <w:color w:val="auto"/>
                <w:szCs w:val="21"/>
                <w:highlight w:val="none"/>
              </w:rPr>
              <w:t>复印件</w:t>
            </w:r>
            <w:r>
              <w:rPr>
                <w:rFonts w:hint="eastAsia" w:ascii="Arial" w:hAnsi="Arial" w:cs="Arial"/>
                <w:color w:val="auto"/>
                <w:szCs w:val="21"/>
                <w:highlight w:val="none"/>
              </w:rPr>
              <w:t>)，能够充分满足项目样本运输的需求</w:t>
            </w:r>
            <w:r>
              <w:rPr>
                <w:rFonts w:hint="eastAsia" w:ascii="Arial" w:hAnsi="Arial" w:cs="Arial"/>
                <w:color w:val="auto"/>
                <w:szCs w:val="21"/>
                <w:highlight w:val="none"/>
                <w:lang w:eastAsia="zh-CN"/>
              </w:rPr>
              <w:t>；</w:t>
            </w:r>
          </w:p>
          <w:p>
            <w:pPr>
              <w:pStyle w:val="6"/>
              <w:rPr>
                <w:rFonts w:ascii="Arial" w:hAnsi="Arial" w:cs="Arial"/>
                <w:bCs/>
                <w:color w:val="auto"/>
                <w:szCs w:val="21"/>
                <w:highlight w:val="none"/>
              </w:rPr>
            </w:pPr>
            <w:r>
              <w:rPr>
                <w:rFonts w:ascii="Arial" w:hAnsi="Arial" w:cs="Arial"/>
                <w:color w:val="auto"/>
                <w:szCs w:val="21"/>
                <w:highlight w:val="none"/>
              </w:rPr>
              <w:t>四档（</w:t>
            </w:r>
            <w:r>
              <w:rPr>
                <w:rFonts w:hint="eastAsia" w:ascii="Arial" w:hAnsi="Arial" w:cs="Arial"/>
                <w:bCs/>
                <w:color w:val="auto"/>
                <w:szCs w:val="21"/>
                <w:highlight w:val="none"/>
                <w:lang w:val="en-US" w:eastAsia="zh-CN"/>
              </w:rPr>
              <w:t>14</w:t>
            </w:r>
            <w:r>
              <w:rPr>
                <w:rFonts w:ascii="Arial" w:hAnsi="Arial" w:cs="Arial"/>
                <w:color w:val="auto"/>
                <w:szCs w:val="21"/>
                <w:highlight w:val="none"/>
              </w:rPr>
              <w:t>分）：售后服务方案内容齐全，</w:t>
            </w:r>
            <w:r>
              <w:rPr>
                <w:rFonts w:hint="eastAsia" w:ascii="Arial" w:hAnsi="Arial" w:cs="Arial"/>
                <w:color w:val="auto"/>
                <w:szCs w:val="21"/>
                <w:highlight w:val="none"/>
                <w:lang w:val="en-US" w:eastAsia="zh-CN"/>
              </w:rPr>
              <w:t>5</w:t>
            </w:r>
            <w:r>
              <w:rPr>
                <w:rFonts w:ascii="Arial" w:hAnsi="Arial" w:cs="Arial"/>
                <w:color w:val="auto"/>
                <w:szCs w:val="21"/>
                <w:highlight w:val="none"/>
              </w:rPr>
              <w:t>项评审内容有</w:t>
            </w:r>
            <w:r>
              <w:rPr>
                <w:rFonts w:hint="eastAsia" w:ascii="Arial" w:hAnsi="Arial" w:cs="Arial"/>
                <w:color w:val="auto"/>
                <w:szCs w:val="21"/>
                <w:highlight w:val="none"/>
                <w:lang w:val="en-US" w:eastAsia="zh-CN"/>
              </w:rPr>
              <w:t>5</w:t>
            </w:r>
            <w:r>
              <w:rPr>
                <w:rFonts w:ascii="Arial" w:hAnsi="Arial" w:cs="Arial"/>
                <w:color w:val="auto"/>
                <w:szCs w:val="21"/>
                <w:highlight w:val="none"/>
              </w:rPr>
              <w:t>项经评审具有针对性、可操作性、内容科学合理</w:t>
            </w:r>
            <w:r>
              <w:rPr>
                <w:rFonts w:hint="eastAsia" w:ascii="Arial" w:hAnsi="Arial" w:cs="Arial"/>
                <w:color w:val="auto"/>
                <w:szCs w:val="21"/>
                <w:highlight w:val="none"/>
                <w:lang w:eastAsia="zh-CN"/>
              </w:rPr>
              <w:t>，</w:t>
            </w:r>
            <w:r>
              <w:rPr>
                <w:rFonts w:hint="eastAsia" w:ascii="Arial" w:hAnsi="Arial" w:cs="Arial"/>
                <w:color w:val="auto"/>
                <w:szCs w:val="21"/>
                <w:highlight w:val="none"/>
              </w:rPr>
              <w:t xml:space="preserve">拟投入的运送标本车辆数量 </w:t>
            </w:r>
            <w:r>
              <w:rPr>
                <w:rFonts w:hint="eastAsia" w:ascii="Arial" w:hAnsi="Arial" w:cs="Arial"/>
                <w:color w:val="auto"/>
                <w:szCs w:val="21"/>
                <w:highlight w:val="none"/>
                <w:lang w:val="en-US" w:eastAsia="zh-CN"/>
              </w:rPr>
              <w:t>7</w:t>
            </w:r>
            <w:r>
              <w:rPr>
                <w:rFonts w:hint="eastAsia" w:ascii="Arial" w:hAnsi="Arial" w:cs="Arial"/>
                <w:color w:val="auto"/>
                <w:szCs w:val="21"/>
                <w:highlight w:val="none"/>
              </w:rPr>
              <w:t>辆(</w:t>
            </w:r>
            <w:r>
              <w:rPr>
                <w:rFonts w:hint="eastAsia" w:ascii="Arial" w:hAnsi="Arial" w:cs="Arial"/>
                <w:bCs/>
                <w:color w:val="auto"/>
                <w:szCs w:val="21"/>
                <w:highlight w:val="none"/>
              </w:rPr>
              <w:t>附</w:t>
            </w:r>
            <w:r>
              <w:rPr>
                <w:rFonts w:hint="eastAsia" w:ascii="Arial" w:hAnsi="Arial" w:eastAsia="宋体" w:cs="Arial"/>
                <w:bCs/>
                <w:color w:val="auto"/>
                <w:sz w:val="21"/>
                <w:szCs w:val="21"/>
                <w:highlight w:val="none"/>
              </w:rPr>
              <w:t>机动车产权登记证书</w:t>
            </w:r>
            <w:r>
              <w:rPr>
                <w:rFonts w:hint="eastAsia" w:ascii="Arial" w:hAnsi="Arial" w:cs="Arial"/>
                <w:bCs/>
                <w:color w:val="auto"/>
                <w:szCs w:val="21"/>
                <w:highlight w:val="none"/>
              </w:rPr>
              <w:t>复印件</w:t>
            </w:r>
            <w:r>
              <w:rPr>
                <w:rFonts w:hint="eastAsia" w:ascii="Arial" w:hAnsi="Arial" w:cs="Arial"/>
                <w:color w:val="auto"/>
                <w:szCs w:val="21"/>
                <w:highlight w:val="none"/>
              </w:rPr>
              <w:t>)，</w:t>
            </w:r>
            <w:r>
              <w:rPr>
                <w:rFonts w:hint="eastAsia" w:ascii="Arial" w:hAnsi="Arial" w:cs="Arial"/>
                <w:color w:val="auto"/>
                <w:szCs w:val="21"/>
                <w:highlight w:val="none"/>
                <w:lang w:val="en-US" w:eastAsia="zh-CN"/>
              </w:rPr>
              <w:t>覆盖所有的医联体单位，</w:t>
            </w:r>
            <w:r>
              <w:rPr>
                <w:rFonts w:hint="eastAsia" w:ascii="Arial" w:hAnsi="Arial" w:cs="Arial"/>
                <w:color w:val="auto"/>
                <w:szCs w:val="21"/>
                <w:highlight w:val="none"/>
              </w:rPr>
              <w:t>能够充分满足项目样本运输的需求</w:t>
            </w:r>
            <w:r>
              <w:rPr>
                <w:rFonts w:hint="eastAsia" w:ascii="Arial" w:hAnsi="Arial" w:cs="Arial"/>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kern w:val="0"/>
                <w:szCs w:val="21"/>
                <w:highlight w:val="none"/>
              </w:rPr>
              <w:t>4</w:t>
            </w:r>
          </w:p>
        </w:tc>
        <w:tc>
          <w:tcPr>
            <w:tcW w:w="1240" w:type="dxa"/>
            <w:noWrap w:val="0"/>
            <w:vAlign w:val="center"/>
          </w:tcPr>
          <w:p>
            <w:pPr>
              <w:spacing w:line="380" w:lineRule="exact"/>
              <w:jc w:val="left"/>
              <w:textAlignment w:val="baseline"/>
              <w:rPr>
                <w:rFonts w:ascii="Arial" w:hAnsi="Arial" w:cs="Arial"/>
                <w:bCs/>
                <w:color w:val="auto"/>
                <w:szCs w:val="21"/>
                <w:highlight w:val="none"/>
              </w:rPr>
            </w:pPr>
            <w:r>
              <w:rPr>
                <w:rFonts w:ascii="Arial" w:hAnsi="Arial" w:cs="Arial"/>
                <w:color w:val="auto"/>
                <w:szCs w:val="21"/>
                <w:highlight w:val="none"/>
              </w:rPr>
              <w:t>配送及安装实施方案分</w:t>
            </w:r>
            <w:r>
              <w:rPr>
                <w:rFonts w:ascii="Arial" w:hAnsi="Arial" w:cs="Arial"/>
                <w:bCs/>
                <w:color w:val="auto"/>
                <w:szCs w:val="21"/>
                <w:highlight w:val="none"/>
              </w:rPr>
              <w:t>（满分1</w:t>
            </w:r>
            <w:r>
              <w:rPr>
                <w:rFonts w:hint="eastAsia" w:ascii="Arial" w:hAnsi="Arial" w:cs="Arial"/>
                <w:bCs/>
                <w:color w:val="auto"/>
                <w:szCs w:val="21"/>
                <w:highlight w:val="none"/>
                <w:lang w:val="en-US" w:eastAsia="zh-CN"/>
              </w:rPr>
              <w:t>0</w:t>
            </w:r>
            <w:r>
              <w:rPr>
                <w:rFonts w:ascii="Arial" w:hAnsi="Arial" w:cs="Arial"/>
                <w:bCs/>
                <w:color w:val="auto"/>
                <w:szCs w:val="21"/>
                <w:highlight w:val="none"/>
              </w:rPr>
              <w:t>分）</w:t>
            </w:r>
          </w:p>
        </w:tc>
        <w:tc>
          <w:tcPr>
            <w:tcW w:w="7590" w:type="dxa"/>
            <w:noWrap w:val="0"/>
            <w:vAlign w:val="center"/>
          </w:tcPr>
          <w:p>
            <w:pPr>
              <w:pStyle w:val="8"/>
              <w:widowControl/>
              <w:spacing w:line="360" w:lineRule="exact"/>
              <w:rPr>
                <w:rFonts w:ascii="Arial" w:hAnsi="Arial" w:cs="Arial"/>
                <w:bCs/>
                <w:color w:val="auto"/>
                <w:highlight w:val="none"/>
              </w:rPr>
            </w:pPr>
            <w:r>
              <w:rPr>
                <w:rFonts w:ascii="Arial" w:hAnsi="Arial" w:cs="Arial"/>
                <w:bCs/>
                <w:color w:val="auto"/>
                <w:highlight w:val="none"/>
              </w:rPr>
              <w:t>根据供应商提供的项目实施方案（项目组织形式、项目施工准备、项目进度计划、项目管理措施、项目培训方案等）</w:t>
            </w:r>
            <w:r>
              <w:rPr>
                <w:rFonts w:ascii="Arial" w:hAnsi="Arial" w:cs="Arial"/>
                <w:bCs/>
                <w:color w:val="auto"/>
                <w:highlight w:val="none"/>
                <w:lang w:val="zh-CN"/>
              </w:rPr>
              <w:t>进行独立评审打分：</w:t>
            </w:r>
          </w:p>
          <w:p>
            <w:pPr>
              <w:pStyle w:val="10"/>
              <w:snapToGrid/>
              <w:spacing w:line="360" w:lineRule="exact"/>
              <w:jc w:val="both"/>
              <w:rPr>
                <w:rFonts w:ascii="Arial" w:hAnsi="Arial" w:cs="Arial"/>
                <w:bCs/>
                <w:color w:val="auto"/>
                <w:sz w:val="21"/>
                <w:szCs w:val="21"/>
                <w:highlight w:val="none"/>
              </w:rPr>
            </w:pPr>
            <w:r>
              <w:rPr>
                <w:rFonts w:ascii="Arial" w:hAnsi="Arial" w:cs="Arial"/>
                <w:bCs/>
                <w:color w:val="auto"/>
                <w:sz w:val="21"/>
                <w:szCs w:val="21"/>
                <w:highlight w:val="none"/>
              </w:rPr>
              <w:t>一档（0分）：未提供技术方案或技术方案差的。</w:t>
            </w:r>
          </w:p>
          <w:p>
            <w:pPr>
              <w:spacing w:line="360" w:lineRule="exact"/>
              <w:jc w:val="left"/>
              <w:rPr>
                <w:rFonts w:ascii="Arial" w:hAnsi="Arial" w:cs="Arial"/>
                <w:bCs/>
                <w:color w:val="auto"/>
                <w:szCs w:val="21"/>
                <w:highlight w:val="none"/>
              </w:rPr>
            </w:pPr>
            <w:r>
              <w:rPr>
                <w:rFonts w:ascii="Arial" w:hAnsi="Arial" w:cs="Arial"/>
                <w:bCs/>
                <w:color w:val="auto"/>
                <w:szCs w:val="21"/>
                <w:highlight w:val="none"/>
              </w:rPr>
              <w:t>二档（</w:t>
            </w:r>
            <w:r>
              <w:rPr>
                <w:rFonts w:hint="eastAsia" w:ascii="Arial" w:hAnsi="Arial" w:cs="Arial"/>
                <w:bCs/>
                <w:color w:val="auto"/>
                <w:szCs w:val="21"/>
                <w:highlight w:val="none"/>
                <w:lang w:val="en-US" w:eastAsia="zh-CN"/>
              </w:rPr>
              <w:t>3</w:t>
            </w:r>
            <w:r>
              <w:rPr>
                <w:rFonts w:ascii="Arial" w:hAnsi="Arial" w:cs="Arial"/>
                <w:bCs/>
                <w:color w:val="auto"/>
                <w:szCs w:val="21"/>
                <w:highlight w:val="none"/>
              </w:rPr>
              <w:t>分）：实施方案内容简单，操作性、针对性一般的。</w:t>
            </w:r>
          </w:p>
          <w:p>
            <w:pPr>
              <w:spacing w:line="360" w:lineRule="exact"/>
              <w:jc w:val="left"/>
              <w:rPr>
                <w:rFonts w:ascii="Arial" w:hAnsi="Arial" w:cs="Arial"/>
                <w:bCs/>
                <w:color w:val="auto"/>
                <w:szCs w:val="21"/>
                <w:highlight w:val="none"/>
              </w:rPr>
            </w:pPr>
            <w:r>
              <w:rPr>
                <w:rFonts w:ascii="Arial" w:hAnsi="Arial" w:cs="Arial"/>
                <w:bCs/>
                <w:color w:val="auto"/>
                <w:szCs w:val="21"/>
                <w:highlight w:val="none"/>
              </w:rPr>
              <w:t>三档（</w:t>
            </w:r>
            <w:r>
              <w:rPr>
                <w:rFonts w:hint="eastAsia" w:ascii="Arial" w:hAnsi="Arial" w:cs="Arial"/>
                <w:bCs/>
                <w:color w:val="auto"/>
                <w:szCs w:val="21"/>
                <w:highlight w:val="none"/>
                <w:lang w:val="en-US" w:eastAsia="zh-CN"/>
              </w:rPr>
              <w:t>7</w:t>
            </w:r>
            <w:r>
              <w:rPr>
                <w:rFonts w:ascii="Arial" w:hAnsi="Arial" w:cs="Arial"/>
                <w:bCs/>
                <w:color w:val="auto"/>
                <w:szCs w:val="21"/>
                <w:highlight w:val="none"/>
              </w:rPr>
              <w:t>分）：在二档基础上能满足3个方面实施方案内容的，方案较为完善，操作性、针对性较好。</w:t>
            </w:r>
          </w:p>
          <w:p>
            <w:pPr>
              <w:spacing w:line="360" w:lineRule="exact"/>
              <w:jc w:val="left"/>
              <w:rPr>
                <w:rFonts w:ascii="Arial" w:hAnsi="Arial" w:cs="Arial"/>
                <w:bCs/>
                <w:color w:val="auto"/>
                <w:szCs w:val="21"/>
                <w:highlight w:val="none"/>
              </w:rPr>
            </w:pPr>
            <w:r>
              <w:rPr>
                <w:rFonts w:ascii="Arial" w:hAnsi="Arial" w:cs="Arial"/>
                <w:bCs/>
                <w:color w:val="auto"/>
                <w:szCs w:val="21"/>
                <w:highlight w:val="none"/>
              </w:rPr>
              <w:t>四档（1</w:t>
            </w:r>
            <w:r>
              <w:rPr>
                <w:rFonts w:hint="eastAsia" w:ascii="Arial" w:hAnsi="Arial" w:cs="Arial"/>
                <w:bCs/>
                <w:color w:val="auto"/>
                <w:szCs w:val="21"/>
                <w:highlight w:val="none"/>
                <w:lang w:val="en-US" w:eastAsia="zh-CN"/>
              </w:rPr>
              <w:t>0</w:t>
            </w:r>
            <w:r>
              <w:rPr>
                <w:rFonts w:ascii="Arial" w:hAnsi="Arial" w:cs="Arial"/>
                <w:bCs/>
                <w:color w:val="auto"/>
                <w:szCs w:val="21"/>
                <w:highlight w:val="none"/>
              </w:rPr>
              <w:t>分）：在三档基础上能满足5个方面实施方案内容的，方案</w:t>
            </w:r>
            <w:r>
              <w:rPr>
                <w:rFonts w:ascii="Arial" w:hAnsi="Arial" w:cs="Arial"/>
                <w:bCs/>
                <w:color w:val="auto"/>
                <w:kern w:val="0"/>
                <w:szCs w:val="21"/>
                <w:highlight w:val="none"/>
              </w:rPr>
              <w:t>表述清晰、严谨、成熟，</w:t>
            </w:r>
            <w:r>
              <w:rPr>
                <w:rFonts w:ascii="Arial" w:hAnsi="Arial" w:cs="Arial"/>
                <w:bCs/>
                <w:color w:val="auto"/>
                <w:szCs w:val="21"/>
                <w:highlight w:val="none"/>
              </w:rPr>
              <w:t>操作性、针对性等方面贴合项目实际情况，</w:t>
            </w:r>
            <w:r>
              <w:rPr>
                <w:rFonts w:ascii="Arial" w:hAnsi="Arial" w:cs="Arial"/>
                <w:bCs/>
                <w:color w:val="auto"/>
                <w:kern w:val="0"/>
                <w:szCs w:val="21"/>
                <w:highlight w:val="none"/>
              </w:rPr>
              <w:t>编制合理，措施先进、具体、有效</w:t>
            </w:r>
            <w:r>
              <w:rPr>
                <w:rFonts w:ascii="Arial" w:hAnsi="Arial" w:cs="Arial"/>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6" w:type="dxa"/>
            <w:noWrap w:val="0"/>
            <w:vAlign w:val="center"/>
          </w:tcPr>
          <w:p>
            <w:pPr>
              <w:spacing w:line="380" w:lineRule="exact"/>
              <w:jc w:val="center"/>
              <w:textAlignment w:val="baseline"/>
              <w:rPr>
                <w:rFonts w:hint="eastAsia" w:ascii="Arial" w:hAnsi="Arial" w:eastAsia="宋体" w:cs="Arial"/>
                <w:bCs/>
                <w:color w:val="auto"/>
                <w:kern w:val="0"/>
                <w:szCs w:val="21"/>
                <w:highlight w:val="none"/>
                <w:lang w:val="en-US" w:eastAsia="zh-CN"/>
              </w:rPr>
            </w:pPr>
            <w:r>
              <w:rPr>
                <w:rFonts w:hint="eastAsia" w:ascii="Arial" w:hAnsi="Arial" w:cs="Arial"/>
                <w:bCs/>
                <w:color w:val="auto"/>
                <w:kern w:val="0"/>
                <w:szCs w:val="21"/>
                <w:highlight w:val="none"/>
                <w:lang w:val="en-US" w:eastAsia="zh-CN"/>
              </w:rPr>
              <w:t>5</w:t>
            </w:r>
          </w:p>
        </w:tc>
        <w:tc>
          <w:tcPr>
            <w:tcW w:w="1240" w:type="dxa"/>
            <w:noWrap w:val="0"/>
            <w:vAlign w:val="center"/>
          </w:tcPr>
          <w:p>
            <w:pPr>
              <w:spacing w:line="380" w:lineRule="exact"/>
              <w:jc w:val="left"/>
              <w:textAlignment w:val="baseline"/>
              <w:rPr>
                <w:rFonts w:ascii="Arial" w:hAnsi="Arial" w:cs="Arial"/>
                <w:color w:val="auto"/>
                <w:szCs w:val="21"/>
                <w:highlight w:val="none"/>
              </w:rPr>
            </w:pPr>
            <w:r>
              <w:rPr>
                <w:rFonts w:hint="eastAsia" w:ascii="Arial" w:hAnsi="Arial" w:cs="Arial"/>
                <w:color w:val="auto"/>
                <w:szCs w:val="21"/>
                <w:highlight w:val="none"/>
                <w:lang w:val="en-US" w:eastAsia="zh-CN"/>
              </w:rPr>
              <w:t>综合实力分（满分14分）</w:t>
            </w:r>
          </w:p>
        </w:tc>
        <w:tc>
          <w:tcPr>
            <w:tcW w:w="7590" w:type="dxa"/>
            <w:noWrap w:val="0"/>
            <w:vAlign w:val="center"/>
          </w:tcPr>
          <w:p>
            <w:pPr>
              <w:spacing w:line="360" w:lineRule="exact"/>
              <w:jc w:val="left"/>
              <w:rPr>
                <w:rFonts w:hint="eastAsia" w:ascii="Arial" w:hAnsi="Arial" w:cs="Arial"/>
                <w:bCs/>
                <w:color w:val="auto"/>
                <w:szCs w:val="21"/>
                <w:highlight w:val="none"/>
                <w:lang w:eastAsia="zh-CN"/>
              </w:rPr>
            </w:pPr>
            <w:r>
              <w:rPr>
                <w:rFonts w:hint="eastAsia" w:ascii="Arial" w:hAnsi="Arial" w:cs="Arial"/>
                <w:bCs/>
                <w:color w:val="auto"/>
                <w:szCs w:val="21"/>
                <w:highlight w:val="none"/>
                <w:lang w:val="en-US" w:eastAsia="zh-CN"/>
              </w:rPr>
              <w:t>1.投标人拥有流式平台相关医学检验相关的中级及以上职称服务团队，中级</w:t>
            </w:r>
            <w:r>
              <w:rPr>
                <w:rFonts w:hint="eastAsia"/>
                <w:lang w:val="en-US" w:eastAsia="zh-CN"/>
              </w:rPr>
              <w:t>职称</w:t>
            </w:r>
            <w:r>
              <w:rPr>
                <w:rFonts w:hint="eastAsia" w:ascii="Arial" w:hAnsi="Arial" w:cs="Arial"/>
                <w:bCs/>
                <w:color w:val="auto"/>
                <w:szCs w:val="21"/>
                <w:highlight w:val="none"/>
                <w:lang w:val="en-US" w:eastAsia="zh-CN"/>
              </w:rPr>
              <w:t>1个0.5分，满分2分。副高职称及以上1个1分，满分4分。本项满分6分。（须提供人员一览表、职称证书复印件及在职证明材料（包括投标人为其依法缴纳投标截止日前六个月内连续两个月社保证明和</w:t>
            </w:r>
            <w:bookmarkStart w:id="132" w:name="_GoBack"/>
            <w:bookmarkEnd w:id="132"/>
            <w:r>
              <w:rPr>
                <w:rFonts w:hint="eastAsia" w:ascii="Arial" w:hAnsi="Arial" w:cs="Arial"/>
                <w:bCs/>
                <w:color w:val="auto"/>
                <w:szCs w:val="21"/>
                <w:highlight w:val="none"/>
                <w:lang w:val="en-US" w:eastAsia="zh-CN"/>
              </w:rPr>
              <w:t>劳动合同复印件等）的有效证明材料，同一人获得多个职称的只按最高级别职称资格证评审得分，不提供不得分。如投入人员属于退休人员导致无法提供社保证明，则提供有效的退休证明和合同，不提供不得分；</w:t>
            </w:r>
          </w:p>
          <w:p>
            <w:pPr>
              <w:spacing w:line="360" w:lineRule="exact"/>
              <w:jc w:val="left"/>
              <w:rPr>
                <w:rFonts w:hint="eastAsia" w:ascii="Arial" w:hAnsi="Arial" w:cs="Arial"/>
                <w:bCs/>
                <w:color w:val="auto"/>
                <w:szCs w:val="21"/>
                <w:highlight w:val="none"/>
                <w:lang w:eastAsia="zh-CN"/>
              </w:rPr>
            </w:pPr>
            <w:r>
              <w:rPr>
                <w:rFonts w:hint="eastAsia" w:ascii="Arial" w:hAnsi="Arial" w:cs="Arial"/>
                <w:bCs/>
                <w:color w:val="auto"/>
                <w:szCs w:val="21"/>
                <w:highlight w:val="none"/>
                <w:lang w:val="en-US" w:eastAsia="zh-CN"/>
              </w:rPr>
              <w:t>2.</w:t>
            </w:r>
            <w:r>
              <w:rPr>
                <w:rFonts w:hint="eastAsia" w:ascii="Arial" w:hAnsi="Arial" w:cs="Arial"/>
                <w:bCs/>
                <w:color w:val="auto"/>
                <w:szCs w:val="21"/>
                <w:highlight w:val="none"/>
              </w:rPr>
              <w:t>资质荣誉</w:t>
            </w:r>
            <w:r>
              <w:rPr>
                <w:rFonts w:hint="eastAsia" w:ascii="Arial" w:hAnsi="Arial" w:cs="Arial"/>
                <w:bCs/>
                <w:color w:val="auto"/>
                <w:szCs w:val="21"/>
                <w:highlight w:val="none"/>
                <w:lang w:eastAsia="zh-CN"/>
              </w:rPr>
              <w:t>：</w:t>
            </w:r>
            <w:r>
              <w:rPr>
                <w:rFonts w:ascii="Arial" w:hAnsi="Arial" w:cs="Arial"/>
                <w:bCs/>
                <w:color w:val="auto"/>
                <w:szCs w:val="21"/>
                <w:highlight w:val="none"/>
              </w:rPr>
              <w:t>投标人实验室</w:t>
            </w:r>
            <w:r>
              <w:rPr>
                <w:rFonts w:hint="eastAsia" w:ascii="Arial" w:hAnsi="Arial" w:cs="Arial"/>
                <w:bCs/>
                <w:color w:val="auto"/>
                <w:szCs w:val="21"/>
                <w:highlight w:val="none"/>
                <w:lang w:val="en-US" w:eastAsia="zh-CN"/>
              </w:rPr>
              <w:t>具备</w:t>
            </w:r>
            <w:r>
              <w:rPr>
                <w:rFonts w:hint="eastAsia" w:ascii="Arial" w:hAnsi="Arial" w:cs="Arial"/>
                <w:bCs/>
                <w:color w:val="auto"/>
                <w:szCs w:val="21"/>
                <w:highlight w:val="none"/>
                <w:lang w:eastAsia="zh-CN"/>
              </w:rPr>
              <w:t>ISO</w:t>
            </w:r>
            <w:r>
              <w:rPr>
                <w:rFonts w:ascii="Arial" w:hAnsi="Arial" w:cs="Arial"/>
                <w:bCs/>
                <w:color w:val="auto"/>
                <w:szCs w:val="21"/>
                <w:highlight w:val="none"/>
              </w:rPr>
              <w:t>15189</w:t>
            </w:r>
            <w:r>
              <w:rPr>
                <w:rFonts w:hint="eastAsia" w:ascii="Arial" w:hAnsi="Arial" w:cs="Arial"/>
                <w:bCs/>
                <w:color w:val="auto"/>
                <w:szCs w:val="21"/>
                <w:highlight w:val="none"/>
                <w:lang w:eastAsia="zh-CN"/>
              </w:rPr>
              <w:t>认证</w:t>
            </w:r>
            <w:r>
              <w:rPr>
                <w:rFonts w:hint="eastAsia" w:ascii="Arial" w:hAnsi="Arial" w:cs="Arial"/>
                <w:bCs/>
                <w:color w:val="auto"/>
                <w:szCs w:val="21"/>
                <w:highlight w:val="none"/>
                <w:lang w:val="en-US" w:eastAsia="zh-CN"/>
              </w:rPr>
              <w:t>获得2分。</w:t>
            </w:r>
            <w:r>
              <w:rPr>
                <w:rFonts w:ascii="Arial" w:hAnsi="Arial" w:cs="Arial"/>
                <w:bCs/>
                <w:color w:val="auto"/>
                <w:szCs w:val="21"/>
                <w:highlight w:val="none"/>
              </w:rPr>
              <w:t>（投标时须提供证书</w:t>
            </w:r>
            <w:r>
              <w:rPr>
                <w:rFonts w:hint="eastAsia" w:ascii="Arial" w:hAnsi="Arial" w:cs="Arial"/>
                <w:bCs/>
                <w:color w:val="auto"/>
                <w:szCs w:val="21"/>
                <w:highlight w:val="none"/>
                <w:lang w:val="en-US" w:eastAsia="zh-CN"/>
              </w:rPr>
              <w:t>复印件</w:t>
            </w:r>
            <w:r>
              <w:rPr>
                <w:rFonts w:ascii="Arial" w:hAnsi="Arial" w:cs="Arial"/>
                <w:bCs/>
                <w:color w:val="auto"/>
                <w:szCs w:val="21"/>
                <w:highlight w:val="none"/>
              </w:rPr>
              <w:t>，不提供不得分）</w:t>
            </w:r>
            <w:r>
              <w:rPr>
                <w:rFonts w:hint="eastAsia" w:ascii="Arial" w:hAnsi="Arial" w:cs="Arial"/>
                <w:bCs/>
                <w:color w:val="auto"/>
                <w:szCs w:val="21"/>
                <w:highlight w:val="none"/>
                <w:lang w:eastAsia="zh-CN"/>
              </w:rPr>
              <w:t>。</w:t>
            </w:r>
          </w:p>
          <w:p>
            <w:pPr>
              <w:spacing w:line="360" w:lineRule="exact"/>
              <w:jc w:val="left"/>
              <w:rPr>
                <w:rFonts w:hint="eastAsia" w:ascii="Arial" w:hAnsi="Arial" w:cs="Arial"/>
                <w:bCs/>
                <w:color w:val="auto"/>
                <w:szCs w:val="21"/>
                <w:highlight w:val="none"/>
                <w:lang w:eastAsia="zh-CN"/>
              </w:rPr>
            </w:pPr>
            <w:r>
              <w:rPr>
                <w:rFonts w:hint="eastAsia" w:ascii="Arial" w:hAnsi="Arial" w:cs="Arial"/>
                <w:bCs/>
                <w:color w:val="auto"/>
                <w:szCs w:val="21"/>
                <w:highlight w:val="none"/>
                <w:lang w:val="en-US" w:eastAsia="zh-CN"/>
              </w:rPr>
              <w:t>3.供应商或所投产品生产厂家自2022年以来至投标截止日期止，具有所投同类产品业绩的，每提供1个得2分，最多得6分。（无不良记录，以中标、成交通知书或签订的采购合同复印件并加盖公章为准，并能清晰反映所销售的项目名称、型号，同一个编号的项目有两个或两个以上的分标中标的只算一次，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pPr>
              <w:spacing w:line="380" w:lineRule="exact"/>
              <w:jc w:val="center"/>
              <w:rPr>
                <w:rFonts w:hint="eastAsia" w:ascii="Arial" w:hAnsi="Arial" w:eastAsia="宋体" w:cs="Arial"/>
                <w:bCs/>
                <w:color w:val="auto"/>
                <w:szCs w:val="21"/>
                <w:highlight w:val="none"/>
                <w:lang w:eastAsia="zh-CN"/>
              </w:rPr>
            </w:pPr>
            <w:r>
              <w:rPr>
                <w:rFonts w:hint="eastAsia" w:ascii="Arial" w:hAnsi="Arial" w:cs="Arial"/>
                <w:bCs/>
                <w:color w:val="auto"/>
                <w:szCs w:val="21"/>
                <w:highlight w:val="none"/>
                <w:lang w:val="en-US" w:eastAsia="zh-CN"/>
              </w:rPr>
              <w:t>6</w:t>
            </w:r>
          </w:p>
        </w:tc>
        <w:tc>
          <w:tcPr>
            <w:tcW w:w="124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Arial" w:hAnsi="Arial" w:cs="Arial"/>
                <w:bCs/>
                <w:color w:val="auto"/>
                <w:szCs w:val="21"/>
                <w:highlight w:val="none"/>
              </w:rPr>
            </w:pPr>
            <w:r>
              <w:rPr>
                <w:rFonts w:hint="default" w:ascii="Arial" w:hAnsi="Arial" w:cs="Arial"/>
                <w:color w:val="auto"/>
                <w:szCs w:val="21"/>
                <w:highlight w:val="none"/>
                <w:lang w:val="en-US" w:eastAsia="zh-CN"/>
              </w:rPr>
              <w:t>节能产品政策分</w:t>
            </w:r>
            <w:r>
              <w:rPr>
                <w:rFonts w:ascii="Arial" w:hAnsi="Arial" w:cs="Arial"/>
                <w:bCs/>
                <w:color w:val="auto"/>
                <w:szCs w:val="21"/>
                <w:highlight w:val="none"/>
              </w:rPr>
              <w:t>（满分</w:t>
            </w:r>
            <w:r>
              <w:rPr>
                <w:rFonts w:hint="eastAsia" w:ascii="Arial" w:hAnsi="Arial" w:cs="Arial"/>
                <w:bCs/>
                <w:color w:val="auto"/>
                <w:szCs w:val="21"/>
                <w:highlight w:val="none"/>
                <w:lang w:val="en-US" w:eastAsia="zh-CN"/>
              </w:rPr>
              <w:t>2</w:t>
            </w:r>
            <w:r>
              <w:rPr>
                <w:rFonts w:ascii="Arial" w:hAnsi="Arial" w:cs="Arial"/>
                <w:bCs/>
                <w:color w:val="auto"/>
                <w:szCs w:val="21"/>
                <w:highlight w:val="none"/>
              </w:rPr>
              <w:t>分）</w:t>
            </w:r>
          </w:p>
        </w:tc>
        <w:tc>
          <w:tcPr>
            <w:tcW w:w="759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（1）节能产品分（1分）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供应商投标产品</w:t>
            </w:r>
            <w:r>
              <w:rPr>
                <w:rFonts w:hint="eastAsia" w:ascii="Arial" w:hAnsi="Arial" w:cs="Arial"/>
                <w:color w:val="auto"/>
                <w:szCs w:val="21"/>
                <w:highlight w:val="none"/>
                <w:lang w:val="en-US" w:eastAsia="zh-CN"/>
              </w:rPr>
              <w:t>内</w:t>
            </w:r>
            <w:r>
              <w:rPr>
                <w:rFonts w:hint="default" w:ascii="Arial" w:hAnsi="Arial" w:cs="Arial"/>
                <w:color w:val="auto"/>
                <w:szCs w:val="21"/>
                <w:highlight w:val="none"/>
                <w:lang w:val="en-US" w:eastAsia="zh-CN"/>
              </w:rPr>
              <w:t>属于节能产品政府采购品目清单范围内优先采购的，每有一项得0.</w:t>
            </w:r>
            <w:r>
              <w:rPr>
                <w:rFonts w:hint="eastAsia" w:ascii="Arial" w:hAnsi="Arial" w:cs="Arial"/>
                <w:color w:val="auto"/>
                <w:szCs w:val="21"/>
                <w:highlight w:val="none"/>
                <w:lang w:val="en-US" w:eastAsia="zh-CN"/>
              </w:rPr>
              <w:t>5</w:t>
            </w:r>
            <w:r>
              <w:rPr>
                <w:rFonts w:hint="default" w:ascii="Arial" w:hAnsi="Arial" w:cs="Arial"/>
                <w:color w:val="auto"/>
                <w:szCs w:val="21"/>
                <w:highlight w:val="none"/>
                <w:lang w:val="en-US" w:eastAsia="zh-CN"/>
              </w:rPr>
              <w:t>分，最多得1分。采购内容中的强制产品不加分。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（2）环境标志产品分（1分）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Arial" w:hAnsi="Arial" w:cs="Arial"/>
                <w:color w:val="auto"/>
                <w:szCs w:val="21"/>
                <w:highlight w:val="none"/>
              </w:rPr>
            </w:pPr>
            <w:r>
              <w:rPr>
                <w:rFonts w:hint="default" w:ascii="Arial" w:hAnsi="Arial" w:cs="Arial"/>
                <w:color w:val="auto"/>
                <w:szCs w:val="21"/>
                <w:highlight w:val="none"/>
                <w:lang w:val="en-US" w:eastAsia="zh-CN"/>
              </w:rPr>
              <w:t>供应商投标产品</w:t>
            </w:r>
            <w:r>
              <w:rPr>
                <w:rFonts w:hint="eastAsia" w:ascii="Arial" w:hAnsi="Arial" w:cs="Arial"/>
                <w:color w:val="auto"/>
                <w:szCs w:val="21"/>
                <w:highlight w:val="none"/>
                <w:lang w:val="en-US" w:eastAsia="zh-CN"/>
              </w:rPr>
              <w:t>内</w:t>
            </w:r>
            <w:r>
              <w:rPr>
                <w:rFonts w:hint="default" w:ascii="Arial" w:hAnsi="Arial" w:cs="Arial"/>
                <w:color w:val="auto"/>
                <w:szCs w:val="21"/>
                <w:highlight w:val="none"/>
                <w:lang w:val="en-US" w:eastAsia="zh-CN"/>
              </w:rPr>
              <w:t>属于环境标志产品政府采购品目清单范围内优先采购的，每有一项得0.</w:t>
            </w:r>
            <w:r>
              <w:rPr>
                <w:rFonts w:hint="eastAsia" w:ascii="Arial" w:hAnsi="Arial" w:cs="Arial"/>
                <w:color w:val="auto"/>
                <w:szCs w:val="21"/>
                <w:highlight w:val="none"/>
                <w:lang w:val="en-US" w:eastAsia="zh-CN"/>
              </w:rPr>
              <w:t>5</w:t>
            </w:r>
            <w:r>
              <w:rPr>
                <w:rFonts w:hint="default" w:ascii="Arial" w:hAnsi="Arial" w:cs="Arial"/>
                <w:color w:val="auto"/>
                <w:szCs w:val="21"/>
                <w:highlight w:val="none"/>
                <w:lang w:val="en-US" w:eastAsia="zh-CN"/>
              </w:rPr>
              <w:t>分，最多得1分。</w:t>
            </w:r>
          </w:p>
        </w:tc>
      </w:tr>
    </w:tbl>
    <w:p>
      <w:pPr>
        <w:pStyle w:val="21"/>
        <w:snapToGrid w:val="0"/>
        <w:spacing w:line="288" w:lineRule="auto"/>
        <w:ind w:firstLine="0" w:firstLineChars="0"/>
        <w:rPr>
          <w:rFonts w:ascii="Arial" w:hAnsi="Arial" w:cs="Arial"/>
          <w:color w:val="auto"/>
          <w:highlight w:val="none"/>
        </w:rPr>
      </w:pPr>
      <w:r>
        <w:rPr>
          <w:rFonts w:hint="eastAsia" w:ascii="Arial" w:hAnsi="Arial" w:cs="Arial"/>
          <w:color w:val="auto"/>
          <w:szCs w:val="21"/>
          <w:highlight w:val="none"/>
          <w:lang w:val="en-US" w:eastAsia="zh-CN"/>
        </w:rPr>
        <w:t>7</w:t>
      </w:r>
      <w:r>
        <w:rPr>
          <w:rFonts w:ascii="Arial" w:hAnsi="Arial" w:cs="Arial"/>
          <w:color w:val="auto"/>
          <w:szCs w:val="21"/>
          <w:highlight w:val="none"/>
        </w:rPr>
        <w:t>综合得分=1+2+3+4+5</w:t>
      </w:r>
      <w:r>
        <w:rPr>
          <w:rFonts w:hint="eastAsia" w:ascii="Arial" w:hAnsi="Arial" w:cs="Arial"/>
          <w:color w:val="auto"/>
          <w:szCs w:val="21"/>
          <w:highlight w:val="none"/>
          <w:lang w:val="en-US" w:eastAsia="zh-CN"/>
        </w:rPr>
        <w:t>+6</w:t>
      </w:r>
      <w:r>
        <w:rPr>
          <w:rFonts w:ascii="Arial" w:hAnsi="Arial" w:cs="Arial"/>
          <w:color w:val="auto"/>
          <w:szCs w:val="21"/>
          <w:highlight w:val="none"/>
        </w:rPr>
        <w:t xml:space="preserve"> （各项评分分值计算保留小数点后两位，小数点后第三位“四舍五入”）</w:t>
      </w:r>
    </w:p>
    <w:p>
      <w:pPr>
        <w:rPr>
          <w:rFonts w:hint="eastAsia"/>
          <w:b/>
          <w:bCs/>
          <w:color w:val="auto"/>
          <w:kern w:val="0"/>
          <w:szCs w:val="21"/>
          <w:highlight w:val="none"/>
        </w:rPr>
      </w:pPr>
      <w:bookmarkStart w:id="99" w:name="_Hlk132791948"/>
      <w:r>
        <w:rPr>
          <w:rFonts w:hint="eastAsia"/>
          <w:b/>
          <w:bCs/>
          <w:color w:val="auto"/>
          <w:kern w:val="0"/>
          <w:szCs w:val="21"/>
          <w:highlight w:val="none"/>
        </w:rPr>
        <w:br w:type="page"/>
      </w:r>
    </w:p>
    <w:p>
      <w:pPr>
        <w:spacing w:before="120" w:line="320" w:lineRule="atLeast"/>
        <w:ind w:firstLine="316" w:firstLineChars="150"/>
        <w:rPr>
          <w:rFonts w:hint="eastAsia"/>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注：涉及政府采购价格评审优惠政策叠加的，按照相关政策要求统一从对应报价的基础上进行价格扣除，用投标总价减去扣除金额之和的价格参加评审。</w:t>
      </w:r>
    </w:p>
    <w:p>
      <w:pPr>
        <w:spacing w:before="120" w:line="320" w:lineRule="atLeast"/>
        <w:ind w:firstLine="315" w:firstLineChars="150"/>
        <w:rPr>
          <w:rFonts w:hint="eastAsia" w:eastAsia="宋体"/>
          <w:color w:val="auto"/>
          <w:szCs w:val="21"/>
          <w:highlight w:val="none"/>
          <w:lang w:val="en-US" w:eastAsia="zh-CN"/>
        </w:rPr>
      </w:pPr>
      <w:r>
        <w:rPr>
          <w:rFonts w:hint="eastAsia" w:ascii="Arial" w:hAnsi="Arial" w:cs="Arial"/>
          <w:bCs/>
          <w:color w:val="auto"/>
          <w:kern w:val="0"/>
          <w:szCs w:val="21"/>
          <w:highlight w:val="none"/>
          <w:lang w:eastAsia="zh-CN"/>
        </w:rPr>
        <w:t>（</w:t>
      </w:r>
      <w:r>
        <w:rPr>
          <w:rFonts w:hint="eastAsia" w:ascii="Arial" w:hAnsi="Arial" w:cs="Arial"/>
          <w:bCs/>
          <w:color w:val="auto"/>
          <w:kern w:val="0"/>
          <w:szCs w:val="21"/>
          <w:highlight w:val="none"/>
          <w:lang w:val="en-US" w:eastAsia="zh-CN"/>
        </w:rPr>
        <w:t>一</w:t>
      </w:r>
      <w:r>
        <w:rPr>
          <w:rFonts w:hint="eastAsia" w:ascii="Arial" w:hAnsi="Arial" w:cs="Arial"/>
          <w:bCs/>
          <w:color w:val="auto"/>
          <w:kern w:val="0"/>
          <w:szCs w:val="21"/>
          <w:highlight w:val="none"/>
          <w:lang w:eastAsia="zh-CN"/>
        </w:rPr>
        <w:t>）</w:t>
      </w:r>
      <w:r>
        <w:rPr>
          <w:b/>
          <w:bCs/>
          <w:color w:val="auto"/>
          <w:kern w:val="0"/>
          <w:szCs w:val="21"/>
          <w:highlight w:val="none"/>
        </w:rPr>
        <w:t>政策性扣除计算方法</w:t>
      </w:r>
      <w:r>
        <w:rPr>
          <w:rFonts w:hint="eastAsia"/>
          <w:color w:val="auto"/>
          <w:highlight w:val="none"/>
          <w:lang w:eastAsia="zh-CN"/>
        </w:rPr>
        <w:t>：</w:t>
      </w:r>
    </w:p>
    <w:p>
      <w:pPr>
        <w:spacing w:before="120" w:line="320" w:lineRule="atLeast"/>
        <w:ind w:firstLine="315" w:firstLineChars="150"/>
        <w:rPr>
          <w:color w:val="auto"/>
          <w:szCs w:val="21"/>
          <w:highlight w:val="none"/>
        </w:rPr>
      </w:pPr>
      <w:r>
        <w:rPr>
          <w:rFonts w:hint="eastAsia"/>
          <w:color w:val="auto"/>
          <w:szCs w:val="21"/>
          <w:highlight w:val="none"/>
          <w:lang w:val="en-US" w:eastAsia="zh-CN"/>
        </w:rPr>
        <w:t>1）小微企业的价格扣除计算:</w:t>
      </w:r>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1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pPr>
              <w:spacing w:before="120" w:line="320" w:lineRule="atLeast"/>
              <w:jc w:val="center"/>
              <w:rPr>
                <w:color w:val="auto"/>
                <w:szCs w:val="21"/>
                <w:highlight w:val="none"/>
              </w:rPr>
            </w:pPr>
            <w:r>
              <w:rPr>
                <w:rFonts w:hint="eastAsia"/>
                <w:color w:val="auto"/>
                <w:szCs w:val="21"/>
                <w:highlight w:val="none"/>
              </w:rPr>
              <w:t>独立投标</w:t>
            </w:r>
          </w:p>
        </w:tc>
        <w:tc>
          <w:tcPr>
            <w:tcW w:w="4962" w:type="dxa"/>
            <w:noWrap w:val="0"/>
            <w:vAlign w:val="top"/>
          </w:tcPr>
          <w:p>
            <w:pPr>
              <w:spacing w:before="120" w:line="320" w:lineRule="atLeast"/>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551" w:type="dxa"/>
            <w:noWrap w:val="0"/>
            <w:vAlign w:val="top"/>
          </w:tcPr>
          <w:p>
            <w:pPr>
              <w:spacing w:before="120" w:line="320" w:lineRule="atLeast"/>
              <w:rPr>
                <w:color w:val="auto"/>
                <w:szCs w:val="21"/>
                <w:highlight w:val="none"/>
              </w:rPr>
            </w:pPr>
            <w:r>
              <w:rPr>
                <w:rFonts w:hint="eastAsia"/>
                <w:color w:val="auto"/>
                <w:szCs w:val="21"/>
                <w:highlight w:val="none"/>
              </w:rPr>
              <w:t>价格扣除响应报价的10%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pPr>
              <w:spacing w:before="120" w:line="320" w:lineRule="atLeast"/>
              <w:jc w:val="center"/>
              <w:rPr>
                <w:color w:val="auto"/>
                <w:szCs w:val="21"/>
                <w:highlight w:val="none"/>
              </w:rPr>
            </w:pPr>
            <w:r>
              <w:rPr>
                <w:rFonts w:hint="eastAsia"/>
                <w:color w:val="auto"/>
                <w:szCs w:val="21"/>
                <w:highlight w:val="none"/>
              </w:rPr>
              <w:t>联合体或</w:t>
            </w:r>
          </w:p>
          <w:p>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551" w:type="dxa"/>
            <w:noWrap w:val="0"/>
            <w:vAlign w:val="top"/>
          </w:tcPr>
          <w:p>
            <w:pPr>
              <w:spacing w:before="120" w:line="320" w:lineRule="atLeast"/>
              <w:rPr>
                <w:color w:val="auto"/>
                <w:szCs w:val="21"/>
                <w:highlight w:val="none"/>
              </w:rPr>
            </w:pPr>
            <w:r>
              <w:rPr>
                <w:rFonts w:hint="eastAsia"/>
                <w:color w:val="auto"/>
                <w:szCs w:val="21"/>
                <w:highlight w:val="none"/>
              </w:rPr>
              <w:t>价格扣除响应报价的10%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pPr>
              <w:spacing w:before="120" w:line="320" w:lineRule="atLeast"/>
              <w:rPr>
                <w:color w:val="auto"/>
                <w:szCs w:val="21"/>
                <w:highlight w:val="none"/>
              </w:rPr>
            </w:pPr>
          </w:p>
        </w:tc>
        <w:tc>
          <w:tcPr>
            <w:tcW w:w="4962" w:type="dxa"/>
            <w:noWrap w:val="0"/>
            <w:vAlign w:val="top"/>
          </w:tcPr>
          <w:p>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99"/>
    </w:tbl>
    <w:p>
      <w:pPr>
        <w:rPr>
          <w:color w:val="auto"/>
          <w:highlight w:val="none"/>
        </w:rPr>
      </w:pPr>
    </w:p>
    <w:p>
      <w:pPr>
        <w:ind w:firstLine="420" w:firstLineChars="200"/>
        <w:rPr>
          <w:color w:val="auto"/>
          <w:highlight w:val="none"/>
        </w:rPr>
      </w:pPr>
      <w:r>
        <w:rPr>
          <w:rFonts w:hint="eastAsia"/>
          <w:color w:val="auto"/>
          <w:highlight w:val="none"/>
          <w:lang w:val="en-US" w:eastAsia="zh-CN"/>
        </w:rPr>
        <w:t>2）本国产品的价格扣除计算：</w:t>
      </w:r>
      <w:r>
        <w:rPr>
          <w:rFonts w:hint="eastAsia"/>
          <w:color w:val="auto"/>
          <w:highlight w:val="none"/>
        </w:rPr>
        <w:t>供应商投标</w:t>
      </w:r>
      <w:r>
        <w:rPr>
          <w:color w:val="auto"/>
          <w:highlight w:val="none"/>
        </w:rPr>
        <w:t>报价将按相应比例进行扣除，用扣除后的价格参与评审（计算价格分）</w:t>
      </w:r>
      <w:r>
        <w:rPr>
          <w:rFonts w:hint="eastAsia"/>
          <w:color w:val="auto"/>
          <w:highlight w:val="none"/>
        </w:rPr>
        <w:t>，价格扣除比例分别如下：</w:t>
      </w:r>
    </w:p>
    <w:tbl>
      <w:tblPr>
        <w:tblStyle w:val="14"/>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4693"/>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noWrap w:val="0"/>
            <w:vAlign w:val="top"/>
          </w:tcPr>
          <w:p>
            <w:pPr>
              <w:rPr>
                <w:color w:val="auto"/>
              </w:rPr>
            </w:pPr>
            <w:r>
              <w:rPr>
                <w:rFonts w:hint="eastAsia"/>
                <w:color w:val="auto"/>
              </w:rPr>
              <w:t>采购项目或者采购包中为单一产品</w:t>
            </w:r>
          </w:p>
        </w:tc>
        <w:tc>
          <w:tcPr>
            <w:tcW w:w="4693" w:type="dxa"/>
            <w:noWrap w:val="0"/>
            <w:vAlign w:val="top"/>
          </w:tcPr>
          <w:p>
            <w:pPr>
              <w:rPr>
                <w:color w:val="auto"/>
              </w:rPr>
            </w:pPr>
            <w:r>
              <w:rPr>
                <w:rFonts w:hint="eastAsia"/>
                <w:color w:val="auto"/>
              </w:rPr>
              <w:t>若本项目既有本国产品又有非本国产品参与竞争的，供应商所提供符合本国产品标准的产品</w:t>
            </w:r>
          </w:p>
        </w:tc>
        <w:tc>
          <w:tcPr>
            <w:tcW w:w="1909" w:type="dxa"/>
            <w:vMerge w:val="restart"/>
            <w:noWrap w:val="0"/>
            <w:vAlign w:val="top"/>
          </w:tcPr>
          <w:p>
            <w:pPr>
              <w:rPr>
                <w:color w:val="auto"/>
              </w:rPr>
            </w:pPr>
            <w:r>
              <w:rPr>
                <w:rFonts w:hint="eastAsia"/>
                <w:color w:val="auto"/>
              </w:rPr>
              <w:t>价格扣除全部产品报价的20%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noWrap w:val="0"/>
            <w:vAlign w:val="top"/>
          </w:tcPr>
          <w:p>
            <w:pPr>
              <w:rPr>
                <w:color w:val="auto"/>
              </w:rPr>
            </w:pPr>
            <w:r>
              <w:rPr>
                <w:rFonts w:hint="eastAsia"/>
                <w:color w:val="auto"/>
              </w:rPr>
              <w:t>采购项目或者采购包中含有多种产品</w:t>
            </w:r>
          </w:p>
        </w:tc>
        <w:tc>
          <w:tcPr>
            <w:tcW w:w="4693" w:type="dxa"/>
            <w:noWrap w:val="0"/>
            <w:vAlign w:val="top"/>
          </w:tcPr>
          <w:p>
            <w:pPr>
              <w:rPr>
                <w:color w:val="auto"/>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w:t>
            </w:r>
            <w:r>
              <w:rPr>
                <w:rFonts w:hint="eastAsia"/>
                <w:color w:val="auto"/>
                <w:highlight w:val="none"/>
              </w:rPr>
              <w:t>供应商</w:t>
            </w:r>
            <w:r>
              <w:rPr>
                <w:rFonts w:hint="eastAsia"/>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供应商须在投标文件提交《关于符合本国产品标准的成本占比承诺函》。如供应商所有产品均为本国产品且填写《关于符合本国产品标准的声明函》的，无须填写《关于符合本国产品标准的成本占比承诺函》。</w:t>
            </w:r>
          </w:p>
        </w:tc>
        <w:tc>
          <w:tcPr>
            <w:tcW w:w="1909" w:type="dxa"/>
            <w:vMerge w:val="continue"/>
            <w:noWrap w:val="0"/>
            <w:vAlign w:val="top"/>
          </w:tcPr>
          <w:p>
            <w:pPr>
              <w:ind w:firstLine="42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pPr>
              <w:rPr>
                <w:color w:val="auto"/>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lang w:eastAsia="zh-CN"/>
              </w:rPr>
              <w:t>《</w:t>
            </w:r>
            <w:r>
              <w:rPr>
                <w:rFonts w:hint="eastAsia"/>
                <w:color w:val="auto"/>
                <w:szCs w:val="21"/>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pPr>
        <w:ind w:firstLine="420" w:firstLineChars="200"/>
        <w:rPr>
          <w:color w:val="auto"/>
          <w:highlight w:val="none"/>
        </w:rPr>
      </w:pPr>
    </w:p>
    <w:p>
      <w:pPr>
        <w:ind w:firstLine="420" w:firstLineChars="200"/>
        <w:rPr>
          <w:rFonts w:hint="eastAsia" w:eastAsia="楷体_GB2312"/>
          <w:b/>
          <w:color w:val="auto"/>
          <w:sz w:val="24"/>
          <w:highlight w:val="none"/>
        </w:rPr>
      </w:pPr>
      <w:r>
        <w:rPr>
          <w:rFonts w:hint="eastAsia"/>
          <w:color w:val="auto"/>
          <w:highlight w:val="none"/>
          <w:lang w:val="en-US" w:eastAsia="zh-CN"/>
        </w:rPr>
        <w:t>3）评审报价计算</w:t>
      </w:r>
    </w:p>
    <w:p>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a.供应商若符合中小企业支持政策的要求，计算公式具体为：评审报价＝投标总报价－（投标总报价*小微企业价格扣除比例）</w:t>
      </w:r>
    </w:p>
    <w:p>
      <w:pPr>
        <w:ind w:firstLine="420" w:firstLineChars="200"/>
        <w:rPr>
          <w:rFonts w:hint="eastAsia"/>
          <w:color w:val="auto"/>
          <w:highlight w:val="none"/>
          <w:lang w:val="en-US" w:eastAsia="zh-CN"/>
        </w:rPr>
      </w:pPr>
      <w:r>
        <w:rPr>
          <w:rFonts w:hint="eastAsia"/>
          <w:color w:val="auto"/>
          <w:highlight w:val="none"/>
          <w:lang w:val="en-US" w:eastAsia="zh-CN"/>
        </w:rPr>
        <w:t>b.供应商若符合本国产品支持政策的要求，计算公式具体为：评审报价＝投标总报价－（全部产品报价*20%）</w:t>
      </w:r>
    </w:p>
    <w:p>
      <w:pPr>
        <w:ind w:firstLine="420" w:firstLineChars="200"/>
        <w:rPr>
          <w:rFonts w:hint="eastAsia" w:ascii="宋体" w:hAnsi="Courier New" w:eastAsia="楷体_GB2312" w:cs="Courier New"/>
          <w:b/>
          <w:color w:val="auto"/>
          <w:kern w:val="2"/>
          <w:sz w:val="24"/>
          <w:szCs w:val="24"/>
          <w:highlight w:val="none"/>
          <w:lang w:val="en-US" w:eastAsia="zh-CN" w:bidi="ar-SA"/>
        </w:rPr>
      </w:pPr>
      <w:r>
        <w:rPr>
          <w:rFonts w:hint="eastAsia"/>
          <w:color w:val="auto"/>
          <w:highlight w:val="none"/>
          <w:lang w:val="en-US" w:eastAsia="zh-CN"/>
        </w:rPr>
        <w:t>c.供应商若同时符合中小企业、本国产品扶持政策的要求，计算公式具体为：评审报价＝投标总报价－（投标总报价*小微企业价格扣除比例）－（全部产品报价*20%）</w:t>
      </w:r>
    </w:p>
    <w:p>
      <w:pPr>
        <w:pStyle w:val="2"/>
        <w:ind w:firstLine="420" w:firstLineChars="200"/>
        <w:rPr>
          <w:rFonts w:ascii="Arial" w:hAnsi="Arial" w:cs="Arial"/>
          <w:color w:val="auto"/>
          <w:szCs w:val="21"/>
        </w:rPr>
      </w:pPr>
      <w:r>
        <w:rPr>
          <w:rFonts w:hint="eastAsia" w:ascii="Times New Roman" w:hAnsi="Times New Roman" w:eastAsia="宋体" w:cs="Times New Roman"/>
          <w:color w:val="auto"/>
          <w:kern w:val="2"/>
          <w:sz w:val="21"/>
          <w:szCs w:val="21"/>
          <w:lang w:val="en-US" w:eastAsia="zh-CN" w:bidi="ar-SA"/>
        </w:rPr>
        <w:t>备注：全部产品是指货物或服务采购项目或采购包中包含的全部货物、服务产品。</w:t>
      </w:r>
    </w:p>
    <w:p>
      <w:pPr>
        <w:rPr>
          <w:rFonts w:ascii="Arial" w:hAnsi="Arial" w:cs="Arial"/>
          <w:bCs/>
          <w:color w:val="auto"/>
          <w:kern w:val="0"/>
          <w:szCs w:val="21"/>
          <w:highlight w:val="none"/>
        </w:rPr>
      </w:pPr>
      <w:r>
        <w:rPr>
          <w:rFonts w:ascii="Arial" w:hAnsi="Arial" w:cs="Arial"/>
          <w:bCs/>
          <w:color w:val="auto"/>
          <w:kern w:val="0"/>
          <w:szCs w:val="21"/>
          <w:highlight w:val="none"/>
        </w:rPr>
        <w:br w:type="page"/>
      </w:r>
    </w:p>
    <w:p>
      <w:pPr>
        <w:spacing w:before="120" w:line="320" w:lineRule="atLeast"/>
        <w:ind w:firstLine="420" w:firstLineChars="200"/>
        <w:rPr>
          <w:rFonts w:ascii="Arial" w:hAnsi="Arial" w:cs="Arial"/>
          <w:bCs/>
          <w:color w:val="auto"/>
          <w:szCs w:val="21"/>
          <w:highlight w:val="none"/>
        </w:rPr>
      </w:pPr>
      <w:r>
        <w:rPr>
          <w:rFonts w:ascii="Arial" w:hAnsi="Arial" w:cs="Arial"/>
          <w:bCs/>
          <w:color w:val="auto"/>
          <w:kern w:val="0"/>
          <w:szCs w:val="21"/>
          <w:highlight w:val="none"/>
        </w:rPr>
        <w:t>（二）</w:t>
      </w:r>
      <w:r>
        <w:rPr>
          <w:rFonts w:ascii="Arial" w:hAnsi="Arial" w:cs="Arial"/>
          <w:b/>
          <w:bCs/>
          <w:color w:val="auto"/>
          <w:kern w:val="0"/>
          <w:szCs w:val="21"/>
          <w:highlight w:val="none"/>
        </w:rPr>
        <w:t>符合政府采购政策的相关条件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（1）小型、微型企业</w:t>
      </w:r>
    </w:p>
    <w:p>
      <w:pPr>
        <w:spacing w:before="120" w:line="320" w:lineRule="atLeast"/>
        <w:ind w:firstLine="420" w:firstLineChars="200"/>
        <w:rPr>
          <w:rFonts w:ascii="Arial" w:hAnsi="Arial" w:cs="Arial"/>
          <w:color w:val="auto"/>
          <w:szCs w:val="21"/>
          <w:highlight w:val="none"/>
        </w:rPr>
      </w:pPr>
      <w:bookmarkStart w:id="100" w:name="_Hlk60651069"/>
      <w:r>
        <w:rPr>
          <w:rFonts w:ascii="Arial" w:hAnsi="Arial" w:cs="Arial"/>
          <w:color w:val="auto"/>
          <w:szCs w:val="21"/>
          <w:highlight w:val="none"/>
        </w:rPr>
        <w:t>依照关于印发《政府采购促进中小企业发展管理办法》的通知（财库〔2020〕46号）之规定， 供应商提供的货物、工程或者服务符合下列情形的，享受本办法规定的中小企业扶持政策：</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注：供应商根据中小企业划分标准（《关于印发中小企业划型标准规定的通知》（工信部联企业〔2011〕300号）判断是否为中小企业，符合中小企业划分标准的个体工商户，视同中小企业。以联合体形式参加政府采购活动，联合体各方均为中小企业的，联合体视同中小企业。其中，联合体各方均为小微企业的，联合体视同小微企业。</w:t>
      </w:r>
    </w:p>
    <w:bookmarkEnd w:id="100"/>
    <w:p>
      <w:pPr>
        <w:spacing w:before="120" w:line="320" w:lineRule="atLeast"/>
        <w:ind w:firstLine="420" w:firstLineChars="200"/>
        <w:rPr>
          <w:rFonts w:ascii="Arial" w:hAnsi="Arial" w:cs="Arial"/>
          <w:color w:val="auto"/>
          <w:szCs w:val="21"/>
          <w:highlight w:val="none"/>
        </w:rPr>
      </w:pPr>
      <w:r>
        <w:rPr>
          <w:rFonts w:ascii="Arial" w:hAnsi="Arial" w:cs="Arial"/>
          <w:bCs/>
          <w:color w:val="auto"/>
          <w:szCs w:val="21"/>
          <w:highlight w:val="none"/>
        </w:rPr>
        <w:t>供应商声明为中小企业的，应按招标文件规定在投标文件中提供声明函。</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（2）监狱企业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依照《财政部 司法部关于政府采购支持监狱企业发展有关问题的通知》（财库〔2014〕68号）之规定，监狱企业应当符合以下条件：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②监狱企业参加政府采购活动时，应当提供由省级以上监狱管理局、戒毒管理局（含新疆生产建设兵团）或财政部门出具的属于监狱企业的证明文件，视同小型、微型企业。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注：</w:t>
      </w:r>
      <w:r>
        <w:rPr>
          <w:rFonts w:ascii="Arial" w:hAnsi="Arial" w:cs="Arial"/>
          <w:bCs/>
          <w:color w:val="auto"/>
          <w:szCs w:val="21"/>
          <w:highlight w:val="none"/>
        </w:rPr>
        <w:t>供应商声明为监狱企业的，应按招标文件规定在投标文件中提供相关证明文件。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（3）残疾人福利性单位</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依照财政部、民政部、中国残疾人联合会三部门发布的《关于促进残疾人就业政府采购政策的通知》（财库〔2017〕141号）之规定，享受政府采购支持政策的残疾人福利性单位应当符合同时满足以下条件：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①安置的残疾人占本单位在职职工人数的比例不低于25%（含25%），并且安置的残疾人人数不少于10人（含10人）；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②依法与安置的每位残疾人签订了一年以上（含一年）的劳动合同或服务协议；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③为安置的每位残疾人按月足额缴纳了基本养老保险、基本医疗保险、失业保险、工伤保险和生育保险等社会保险费；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④通过银行等金融机构向安置的每位残疾人，按月支付了不低于单位所在区县适用的经省级人民政府批准的月最低工资标准的工资；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⑤提供本单位制造的货物、承担的工程或者服务（以下简称产品），或者提供其他残疾人福利性单位制造的货物（不包括使用非残疾人福利性单位注册商标的货物）。</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before="120" w:line="320" w:lineRule="atLeast"/>
        <w:ind w:firstLine="420" w:firstLineChars="200"/>
        <w:rPr>
          <w:rFonts w:ascii="Arial" w:hAnsi="Arial" w:cs="Arial"/>
          <w:bCs/>
          <w:color w:val="auto"/>
          <w:szCs w:val="21"/>
          <w:highlight w:val="none"/>
        </w:rPr>
      </w:pPr>
      <w:r>
        <w:rPr>
          <w:rFonts w:ascii="Arial" w:hAnsi="Arial" w:cs="Arial"/>
          <w:color w:val="auto"/>
          <w:szCs w:val="21"/>
          <w:highlight w:val="none"/>
        </w:rPr>
        <w:t>注：符合条件的残疾人福利性单位在参加政府采购活动时，应当提供《残疾人福利性单位声明函》（格式见第六章），并对声明的真实性负责。</w:t>
      </w:r>
    </w:p>
    <w:p>
      <w:pPr>
        <w:spacing w:line="340" w:lineRule="exact"/>
        <w:ind w:left="-13" w:leftChars="-6" w:firstLine="420" w:firstLineChars="200"/>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附表</w:t>
      </w:r>
    </w:p>
    <w:p>
      <w:pPr>
        <w:spacing w:line="528" w:lineRule="exact"/>
        <w:ind w:firstLine="280" w:firstLineChars="100"/>
        <w:jc w:val="center"/>
        <w:rPr>
          <w:rFonts w:ascii="Arial" w:hAnsi="Arial" w:cs="Arial"/>
          <w:color w:val="auto"/>
          <w:sz w:val="28"/>
          <w:szCs w:val="28"/>
          <w:highlight w:val="none"/>
        </w:rPr>
      </w:pPr>
      <w:r>
        <w:rPr>
          <w:rFonts w:ascii="Arial" w:hAnsi="Arial" w:cs="Arial"/>
          <w:color w:val="auto"/>
          <w:sz w:val="28"/>
          <w:szCs w:val="28"/>
          <w:highlight w:val="none"/>
        </w:rPr>
        <w:t>中小微企业划型标准</w:t>
      </w:r>
    </w:p>
    <w:tbl>
      <w:tblPr>
        <w:tblStyle w:val="14"/>
        <w:tblW w:w="0" w:type="auto"/>
        <w:tblInd w:w="250" w:type="dxa"/>
        <w:tblLayout w:type="fixed"/>
        <w:tblCellMar>
          <w:top w:w="0" w:type="dxa"/>
          <w:left w:w="108" w:type="dxa"/>
          <w:bottom w:w="0" w:type="dxa"/>
          <w:right w:w="108" w:type="dxa"/>
        </w:tblCellMar>
      </w:tblPr>
      <w:tblGrid>
        <w:gridCol w:w="1446"/>
        <w:gridCol w:w="1701"/>
        <w:gridCol w:w="1134"/>
        <w:gridCol w:w="1976"/>
        <w:gridCol w:w="1720"/>
        <w:gridCol w:w="1220"/>
      </w:tblGrid>
      <w:tr>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计量单位</w:t>
            </w:r>
          </w:p>
        </w:tc>
        <w:tc>
          <w:tcPr>
            <w:tcW w:w="1976"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中型</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小型</w:t>
            </w:r>
          </w:p>
        </w:tc>
        <w:tc>
          <w:tcPr>
            <w:tcW w:w="1220"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微型</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50≤Y＜500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2000≤Y＜40000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300≤Y＜2000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6000≤Y＜80000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300≤Y＜6000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5000≤Z＜80000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300≤Z＜5000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Z＜300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ind w:firstLine="315" w:firstLineChars="150"/>
              <w:rPr>
                <w:rFonts w:ascii="Arial" w:hAnsi="Arial" w:cs="Arial"/>
                <w:color w:val="auto"/>
                <w:szCs w:val="21"/>
                <w:highlight w:val="none"/>
              </w:rPr>
            </w:pPr>
            <w:r>
              <w:rPr>
                <w:rFonts w:ascii="Arial" w:hAnsi="Arial" w:cs="Arial"/>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20≤X＜200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5≤X＜20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X＜5</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5000≤Y＜40000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10≤X＜50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100≤Y＜500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3000≤Y＜30000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200≤Y＜3000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Y＜200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100≤X＜200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1000≤Y＜30000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2000≤Y＜30000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100≤X＜2000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1000≤Y＜100000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1000≤Y＜10000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50≤Y＜1000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1000≤Y＜200000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100≤X＜1000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5000≤Z＜10000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2000≤Y＜5000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Y＜2000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500≤Y＜1000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Y＜500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8000≤Z＜120000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100≤Z＜8000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bl>
    <w:p>
      <w:pPr>
        <w:spacing w:line="360" w:lineRule="auto"/>
        <w:ind w:firstLine="525" w:firstLineChars="250"/>
        <w:rPr>
          <w:rFonts w:ascii="Arial" w:hAnsi="Arial" w:cs="Arial"/>
          <w:color w:val="auto"/>
          <w:szCs w:val="21"/>
          <w:highlight w:val="none"/>
        </w:rPr>
      </w:pPr>
      <w:r>
        <w:rPr>
          <w:rFonts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line="360" w:lineRule="auto"/>
        <w:rPr>
          <w:rFonts w:ascii="Arial" w:hAnsi="Arial" w:cs="Arial"/>
          <w:color w:val="auto"/>
          <w:sz w:val="28"/>
          <w:szCs w:val="28"/>
          <w:highlight w:val="none"/>
        </w:rPr>
      </w:pPr>
      <w:r>
        <w:rPr>
          <w:rFonts w:ascii="Arial" w:hAnsi="Arial" w:cs="Arial"/>
          <w:color w:val="auto"/>
          <w:szCs w:val="21"/>
          <w:highlight w:val="none"/>
        </w:rPr>
        <w:br w:type="page"/>
      </w:r>
      <w:bookmarkStart w:id="101" w:name="_Hlk132788258"/>
      <w:r>
        <w:rPr>
          <w:rFonts w:ascii="Arial" w:hAnsi="Arial" w:cs="Arial"/>
          <w:color w:val="auto"/>
          <w:sz w:val="28"/>
          <w:szCs w:val="28"/>
          <w:highlight w:val="none"/>
        </w:rPr>
        <w:t>附：</w:t>
      </w:r>
    </w:p>
    <w:p>
      <w:pPr>
        <w:spacing w:line="360" w:lineRule="auto"/>
        <w:rPr>
          <w:rFonts w:ascii="Arial" w:hAnsi="Arial" w:cs="Arial"/>
          <w:color w:val="auto"/>
          <w:szCs w:val="21"/>
          <w:highlight w:val="none"/>
        </w:rPr>
      </w:pPr>
      <w:r>
        <w:rPr>
          <w:rFonts w:ascii="Arial" w:hAnsi="Arial" w:cs="Arial"/>
          <w:color w:val="auto"/>
          <w:position w:val="-335"/>
          <w:sz w:val="20"/>
          <w:szCs w:val="20"/>
          <w:highlight w:val="none"/>
        </w:rPr>
        <w:drawing>
          <wp:inline distT="0" distB="0" distL="114300" distR="114300">
            <wp:extent cx="5302885" cy="7731760"/>
            <wp:effectExtent l="0" t="0" r="12065" b="25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302885" cy="7731760"/>
                    </a:xfrm>
                    <a:prstGeom prst="rect">
                      <a:avLst/>
                    </a:prstGeom>
                    <a:noFill/>
                    <a:ln>
                      <a:noFill/>
                    </a:ln>
                  </pic:spPr>
                </pic:pic>
              </a:graphicData>
            </a:graphic>
          </wp:inline>
        </w:drawing>
      </w:r>
    </w:p>
    <w:bookmarkEnd w:id="101"/>
    <w:p>
      <w:pPr>
        <w:rPr>
          <w:rFonts w:ascii="Arial" w:hAnsi="Arial" w:cs="Arial"/>
          <w:color w:val="auto"/>
          <w:highlight w:val="none"/>
        </w:rPr>
      </w:pPr>
    </w:p>
    <w:p>
      <w:pPr>
        <w:spacing w:before="120" w:line="320" w:lineRule="atLeast"/>
        <w:rPr>
          <w:rFonts w:ascii="Arial" w:hAnsi="Arial" w:cs="Arial"/>
          <w:bCs/>
          <w:color w:val="auto"/>
          <w:szCs w:val="21"/>
          <w:highlight w:val="none"/>
        </w:rPr>
      </w:pPr>
    </w:p>
    <w:bookmarkEnd w:id="86"/>
    <w:p>
      <w:pPr>
        <w:pStyle w:val="8"/>
        <w:snapToGrid w:val="0"/>
        <w:spacing w:before="120" w:after="120"/>
        <w:jc w:val="center"/>
        <w:outlineLvl w:val="0"/>
        <w:rPr>
          <w:rFonts w:ascii="Arial" w:hAnsi="Arial" w:cs="Arial"/>
          <w:color w:val="auto"/>
          <w:highlight w:val="none"/>
        </w:rPr>
      </w:pPr>
      <w:r>
        <w:rPr>
          <w:rFonts w:ascii="Arial" w:hAnsi="Arial" w:cs="Arial"/>
          <w:color w:val="auto"/>
          <w:highlight w:val="none"/>
        </w:rPr>
        <w:br w:type="page"/>
      </w:r>
      <w:bookmarkStart w:id="102" w:name="_Toc25902"/>
    </w:p>
    <w:p>
      <w:pPr>
        <w:pStyle w:val="8"/>
        <w:snapToGrid w:val="0"/>
        <w:spacing w:before="120" w:after="120"/>
        <w:jc w:val="center"/>
        <w:outlineLvl w:val="0"/>
        <w:rPr>
          <w:rFonts w:ascii="Arial" w:hAnsi="Arial" w:cs="Arial"/>
          <w:color w:val="auto"/>
          <w:highlight w:val="none"/>
        </w:rPr>
      </w:pPr>
    </w:p>
    <w:p>
      <w:pPr>
        <w:pStyle w:val="8"/>
        <w:snapToGrid w:val="0"/>
        <w:spacing w:before="120" w:after="120"/>
        <w:jc w:val="center"/>
        <w:outlineLvl w:val="0"/>
        <w:rPr>
          <w:rFonts w:ascii="Arial" w:hAnsi="Arial" w:cs="Arial"/>
          <w:color w:val="auto"/>
          <w:sz w:val="32"/>
          <w:szCs w:val="32"/>
          <w:highlight w:val="none"/>
        </w:rPr>
      </w:pPr>
      <w:r>
        <w:rPr>
          <w:rFonts w:ascii="Arial" w:hAnsi="Arial" w:cs="Arial"/>
          <w:color w:val="auto"/>
          <w:sz w:val="32"/>
          <w:szCs w:val="32"/>
          <w:highlight w:val="none"/>
        </w:rPr>
        <w:t>第五章  合同主要条款格式</w:t>
      </w:r>
      <w:bookmarkEnd w:id="102"/>
    </w:p>
    <w:p>
      <w:pPr>
        <w:pStyle w:val="8"/>
        <w:adjustRightInd w:val="0"/>
        <w:snapToGrid w:val="0"/>
        <w:spacing w:line="400" w:lineRule="exact"/>
        <w:rPr>
          <w:rFonts w:ascii="Arial" w:hAnsi="Arial" w:cs="Arial"/>
          <w:b/>
          <w:color w:val="auto"/>
          <w:highlight w:val="none"/>
        </w:rPr>
      </w:pPr>
    </w:p>
    <w:p>
      <w:pPr>
        <w:spacing w:line="500" w:lineRule="exact"/>
        <w:jc w:val="center"/>
        <w:rPr>
          <w:rFonts w:ascii="Arial" w:hAnsi="Arial" w:cs="Arial"/>
          <w:b/>
          <w:color w:val="auto"/>
          <w:sz w:val="40"/>
          <w:szCs w:val="40"/>
          <w:highlight w:val="none"/>
        </w:rPr>
      </w:pPr>
      <w:bookmarkStart w:id="103" w:name="_Hlk77607667"/>
      <w:r>
        <w:rPr>
          <w:rFonts w:ascii="Arial" w:hAnsi="Arial" w:cs="Arial"/>
          <w:b/>
          <w:color w:val="auto"/>
          <w:sz w:val="40"/>
          <w:szCs w:val="40"/>
          <w:highlight w:val="none"/>
        </w:rPr>
        <w:t>医疗器械采购合同</w:t>
      </w:r>
    </w:p>
    <w:p>
      <w:pPr>
        <w:keepNext/>
        <w:keepLines/>
        <w:spacing w:before="260" w:after="140" w:line="500" w:lineRule="exact"/>
        <w:jc w:val="center"/>
        <w:outlineLvl w:val="1"/>
        <w:rPr>
          <w:rFonts w:ascii="Arial" w:hAnsi="Arial" w:eastAsia="仿宋" w:cs="Arial"/>
          <w:color w:val="auto"/>
          <w:kern w:val="0"/>
          <w:sz w:val="32"/>
          <w:szCs w:val="32"/>
          <w:highlight w:val="none"/>
        </w:rPr>
      </w:pPr>
      <w:r>
        <w:rPr>
          <w:rFonts w:ascii="Arial" w:hAnsi="Arial" w:cs="Arial"/>
          <w:color w:val="auto"/>
          <w:kern w:val="0"/>
          <w:szCs w:val="21"/>
          <w:highlight w:val="none"/>
        </w:rPr>
        <w:t>合同编号：中标供应商不填</w:t>
      </w:r>
      <w:r>
        <w:rPr>
          <w:rFonts w:ascii="Arial" w:hAnsi="Arial" w:eastAsia="仿宋" w:cs="Arial"/>
          <w:color w:val="auto"/>
          <w:kern w:val="0"/>
          <w:szCs w:val="21"/>
          <w:highlight w:val="none"/>
        </w:rPr>
        <w:t xml:space="preserve">  </w:t>
      </w:r>
      <w:r>
        <w:rPr>
          <w:rFonts w:ascii="Arial" w:hAnsi="Arial" w:eastAsia="仿宋" w:cs="Arial"/>
          <w:color w:val="auto"/>
          <w:kern w:val="0"/>
          <w:sz w:val="32"/>
          <w:szCs w:val="32"/>
          <w:highlight w:val="none"/>
        </w:rPr>
        <w:t xml:space="preserve">  </w:t>
      </w:r>
    </w:p>
    <w:p>
      <w:pPr>
        <w:keepNext/>
        <w:keepLines/>
        <w:spacing w:before="260" w:after="140" w:line="500" w:lineRule="exact"/>
        <w:outlineLvl w:val="1"/>
        <w:rPr>
          <w:rFonts w:ascii="Arial" w:hAnsi="Arial" w:cs="Arial"/>
          <w:color w:val="auto"/>
          <w:szCs w:val="21"/>
          <w:highlight w:val="none"/>
        </w:rPr>
      </w:pPr>
      <w:r>
        <w:rPr>
          <w:rFonts w:hint="eastAsia" w:ascii="宋体" w:hAnsi="宋体" w:cs="宋体"/>
          <w:color w:val="auto"/>
          <w:szCs w:val="21"/>
          <w:highlight w:val="none"/>
        </w:rPr>
        <w:t>采购项目名称：</w:t>
      </w:r>
      <w:r>
        <w:rPr>
          <w:rFonts w:ascii="Arial" w:hAnsi="Arial" w:eastAsia="仿宋" w:cs="Arial"/>
          <w:color w:val="auto"/>
          <w:kern w:val="0"/>
          <w:sz w:val="32"/>
          <w:szCs w:val="32"/>
          <w:highlight w:val="none"/>
        </w:rPr>
        <w:t xml:space="preserve">                 </w:t>
      </w:r>
    </w:p>
    <w:p>
      <w:pPr>
        <w:snapToGrid w:val="0"/>
        <w:spacing w:line="400" w:lineRule="exact"/>
        <w:ind w:right="480"/>
        <w:rPr>
          <w:rFonts w:ascii="Arial" w:hAnsi="Arial" w:cs="Arial"/>
          <w:bCs/>
          <w:color w:val="auto"/>
          <w:szCs w:val="21"/>
          <w:highlight w:val="none"/>
          <w:u w:val="single"/>
        </w:rPr>
      </w:pPr>
      <w:r>
        <w:rPr>
          <w:rFonts w:ascii="Arial" w:hAnsi="Arial" w:cs="Arial"/>
          <w:color w:val="auto"/>
          <w:szCs w:val="21"/>
          <w:highlight w:val="none"/>
        </w:rPr>
        <w:t>采购单位（甲方）：</w:t>
      </w:r>
      <w:r>
        <w:rPr>
          <w:rFonts w:hint="eastAsia" w:ascii="Arial" w:hAnsi="Arial" w:cs="Arial"/>
          <w:color w:val="auto"/>
          <w:szCs w:val="21"/>
          <w:highlight w:val="none"/>
          <w:u w:val="single"/>
          <w:lang w:eastAsia="zh-CN"/>
        </w:rPr>
        <w:t>桂林医科大学第一附属医院</w:t>
      </w:r>
      <w:r>
        <w:rPr>
          <w:rFonts w:ascii="Arial" w:hAnsi="Arial" w:cs="Arial"/>
          <w:color w:val="auto"/>
          <w:szCs w:val="21"/>
          <w:highlight w:val="none"/>
        </w:rPr>
        <w:t xml:space="preserve">          采购计划号：</w:t>
      </w:r>
      <w:r>
        <w:rPr>
          <w:rFonts w:ascii="Arial" w:hAnsi="Arial" w:cs="Arial"/>
          <w:color w:val="auto"/>
          <w:szCs w:val="21"/>
          <w:highlight w:val="none"/>
          <w:u w:val="single"/>
        </w:rPr>
        <w:t xml:space="preserve">                   </w:t>
      </w:r>
    </w:p>
    <w:p>
      <w:pPr>
        <w:snapToGrid w:val="0"/>
        <w:spacing w:line="360" w:lineRule="auto"/>
        <w:rPr>
          <w:rFonts w:ascii="Arial" w:hAnsi="Arial" w:cs="Arial"/>
          <w:color w:val="auto"/>
          <w:szCs w:val="21"/>
          <w:highlight w:val="none"/>
        </w:rPr>
      </w:pPr>
    </w:p>
    <w:p>
      <w:pPr>
        <w:snapToGrid w:val="0"/>
        <w:spacing w:line="360" w:lineRule="auto"/>
        <w:rPr>
          <w:rFonts w:ascii="Arial" w:hAnsi="Arial" w:cs="Arial"/>
          <w:color w:val="auto"/>
          <w:szCs w:val="21"/>
          <w:highlight w:val="none"/>
          <w:u w:val="single"/>
        </w:rPr>
      </w:pPr>
      <w:r>
        <w:rPr>
          <w:rFonts w:ascii="Arial" w:hAnsi="Arial" w:cs="Arial"/>
          <w:color w:val="auto"/>
          <w:szCs w:val="21"/>
          <w:highlight w:val="none"/>
        </w:rPr>
        <w:t>供 应 商（乙方）：</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ascii="Arial" w:hAnsi="Arial" w:cs="Arial"/>
          <w:color w:val="auto"/>
          <w:spacing w:val="28"/>
          <w:szCs w:val="21"/>
          <w:highlight w:val="none"/>
        </w:rPr>
        <w:t>项目编号</w:t>
      </w:r>
      <w:r>
        <w:rPr>
          <w:rFonts w:ascii="Arial" w:hAnsi="Arial" w:cs="Arial"/>
          <w:color w:val="auto"/>
          <w:szCs w:val="21"/>
          <w:highlight w:val="none"/>
        </w:rPr>
        <w:t xml:space="preserve">： </w:t>
      </w:r>
      <w:r>
        <w:rPr>
          <w:rFonts w:ascii="Arial" w:hAnsi="Arial" w:cs="Arial"/>
          <w:color w:val="auto"/>
          <w:szCs w:val="21"/>
          <w:highlight w:val="none"/>
          <w:u w:val="single"/>
        </w:rPr>
        <w:t xml:space="preserve">                  </w:t>
      </w:r>
    </w:p>
    <w:p>
      <w:pPr>
        <w:snapToGrid w:val="0"/>
        <w:spacing w:line="360" w:lineRule="auto"/>
        <w:rPr>
          <w:rFonts w:ascii="Arial" w:hAnsi="Arial" w:cs="Arial"/>
          <w:color w:val="auto"/>
          <w:szCs w:val="21"/>
          <w:highlight w:val="none"/>
        </w:rPr>
      </w:pPr>
    </w:p>
    <w:p>
      <w:pPr>
        <w:snapToGrid w:val="0"/>
        <w:spacing w:line="360" w:lineRule="auto"/>
        <w:rPr>
          <w:rFonts w:ascii="Arial" w:hAnsi="Arial" w:cs="Arial"/>
          <w:color w:val="auto"/>
          <w:szCs w:val="21"/>
          <w:highlight w:val="none"/>
        </w:rPr>
      </w:pPr>
      <w:r>
        <w:rPr>
          <w:rFonts w:ascii="Arial" w:hAnsi="Arial" w:cs="Arial"/>
          <w:color w:val="auto"/>
          <w:szCs w:val="21"/>
          <w:highlight w:val="none"/>
        </w:rPr>
        <w:t>签  订  地  点：</w:t>
      </w:r>
      <w:r>
        <w:rPr>
          <w:rFonts w:hint="eastAsia" w:ascii="Arial" w:hAnsi="Arial" w:cs="Arial"/>
          <w:color w:val="auto"/>
          <w:szCs w:val="21"/>
          <w:highlight w:val="none"/>
          <w:u w:val="single"/>
          <w:lang w:eastAsia="zh-CN"/>
        </w:rPr>
        <w:t>桂林医科大学第一附属医院</w:t>
      </w:r>
      <w:r>
        <w:rPr>
          <w:rFonts w:ascii="Arial" w:hAnsi="Arial" w:cs="Arial"/>
          <w:color w:val="auto"/>
          <w:szCs w:val="21"/>
          <w:highlight w:val="none"/>
          <w:u w:val="single"/>
        </w:rPr>
        <w:t xml:space="preserve"> </w:t>
      </w:r>
      <w:r>
        <w:rPr>
          <w:rFonts w:ascii="Arial" w:hAnsi="Arial" w:cs="Arial"/>
          <w:color w:val="auto"/>
          <w:szCs w:val="21"/>
          <w:highlight w:val="none"/>
        </w:rPr>
        <w:t xml:space="preserve">           签 订 时 间; </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pPr>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根据《中华人民共和国政府采购法》、《中华人民共和国民法典》等法律、法规规定，按照招投标文件（采购文件）规定条款和中标（成交）供应商承诺，甲乙双方签订本合同。</w:t>
      </w:r>
    </w:p>
    <w:p>
      <w:pPr>
        <w:snapToGrid w:val="0"/>
        <w:spacing w:line="400" w:lineRule="exact"/>
        <w:rPr>
          <w:rFonts w:ascii="Arial" w:hAnsi="Arial" w:cs="Arial"/>
          <w:b/>
          <w:color w:val="auto"/>
          <w:szCs w:val="21"/>
          <w:highlight w:val="none"/>
        </w:rPr>
      </w:pPr>
      <w:r>
        <w:rPr>
          <w:rFonts w:ascii="Arial" w:hAnsi="Arial" w:cs="Arial"/>
          <w:b/>
          <w:color w:val="auto"/>
          <w:szCs w:val="21"/>
          <w:highlight w:val="none"/>
        </w:rPr>
        <w:t>第一条　合同标的</w:t>
      </w:r>
    </w:p>
    <w:p>
      <w:pPr>
        <w:snapToGrid w:val="0"/>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供货一览表：货物名称、品牌、型号、规格、厂家、数量、金额（其中：货物名称、品牌、型号、规格、厂家须与医疗器械注册证或备案证一致）。</w:t>
      </w:r>
    </w:p>
    <w:p>
      <w:pPr>
        <w:spacing w:line="400" w:lineRule="exact"/>
        <w:rPr>
          <w:rFonts w:ascii="Arial" w:hAnsi="Arial" w:cs="Arial"/>
          <w:b/>
          <w:color w:val="auto"/>
          <w:szCs w:val="21"/>
          <w:highlight w:val="none"/>
        </w:rPr>
      </w:pPr>
      <w:r>
        <w:rPr>
          <w:rFonts w:ascii="Arial" w:hAnsi="Arial" w:cs="Arial"/>
          <w:b/>
          <w:color w:val="auto"/>
          <w:szCs w:val="21"/>
          <w:highlight w:val="none"/>
        </w:rPr>
        <w:t>二、付款条件及期限：</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755"/>
        <w:gridCol w:w="1388"/>
        <w:gridCol w:w="1179"/>
        <w:gridCol w:w="568"/>
        <w:gridCol w:w="582"/>
        <w:gridCol w:w="909"/>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241" w:type="dxa"/>
            <w:noWrap w:val="0"/>
            <w:vAlign w:val="center"/>
          </w:tcPr>
          <w:p>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产品名称</w:t>
            </w:r>
          </w:p>
        </w:tc>
        <w:tc>
          <w:tcPr>
            <w:tcW w:w="1755" w:type="dxa"/>
            <w:noWrap w:val="0"/>
            <w:vAlign w:val="center"/>
          </w:tcPr>
          <w:p>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器材注册证号</w:t>
            </w:r>
          </w:p>
        </w:tc>
        <w:tc>
          <w:tcPr>
            <w:tcW w:w="1388" w:type="dxa"/>
            <w:noWrap w:val="0"/>
            <w:vAlign w:val="center"/>
          </w:tcPr>
          <w:p>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品牌型号</w:t>
            </w:r>
          </w:p>
        </w:tc>
        <w:tc>
          <w:tcPr>
            <w:tcW w:w="1179" w:type="dxa"/>
            <w:noWrap w:val="0"/>
            <w:vAlign w:val="center"/>
          </w:tcPr>
          <w:p>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生产厂家</w:t>
            </w:r>
          </w:p>
        </w:tc>
        <w:tc>
          <w:tcPr>
            <w:tcW w:w="568" w:type="dxa"/>
            <w:noWrap w:val="0"/>
            <w:vAlign w:val="center"/>
          </w:tcPr>
          <w:p>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582" w:type="dxa"/>
            <w:noWrap w:val="0"/>
            <w:vAlign w:val="center"/>
          </w:tcPr>
          <w:p>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909" w:type="dxa"/>
            <w:noWrap w:val="0"/>
            <w:vAlign w:val="center"/>
          </w:tcPr>
          <w:p>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267" w:type="dxa"/>
            <w:noWrap w:val="0"/>
            <w:vAlign w:val="center"/>
          </w:tcPr>
          <w:p>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2241" w:type="dxa"/>
            <w:noWrap w:val="0"/>
            <w:vAlign w:val="top"/>
          </w:tcPr>
          <w:p>
            <w:pPr>
              <w:snapToGrid w:val="0"/>
              <w:spacing w:line="400" w:lineRule="exact"/>
              <w:jc w:val="center"/>
              <w:rPr>
                <w:rFonts w:ascii="宋体" w:hAnsi="宋体" w:cs="宋体"/>
                <w:color w:val="auto"/>
                <w:szCs w:val="21"/>
                <w:highlight w:val="none"/>
              </w:rPr>
            </w:pPr>
          </w:p>
        </w:tc>
        <w:tc>
          <w:tcPr>
            <w:tcW w:w="1755" w:type="dxa"/>
            <w:noWrap w:val="0"/>
            <w:vAlign w:val="center"/>
          </w:tcPr>
          <w:p>
            <w:pPr>
              <w:snapToGrid w:val="0"/>
              <w:spacing w:line="400" w:lineRule="exact"/>
              <w:jc w:val="center"/>
              <w:rPr>
                <w:rFonts w:ascii="宋体" w:hAnsi="宋体" w:cs="宋体"/>
                <w:color w:val="auto"/>
                <w:szCs w:val="21"/>
                <w:highlight w:val="none"/>
              </w:rPr>
            </w:pPr>
          </w:p>
        </w:tc>
        <w:tc>
          <w:tcPr>
            <w:tcW w:w="1388" w:type="dxa"/>
            <w:noWrap w:val="0"/>
            <w:vAlign w:val="center"/>
          </w:tcPr>
          <w:p>
            <w:pPr>
              <w:snapToGrid w:val="0"/>
              <w:spacing w:line="400" w:lineRule="exact"/>
              <w:jc w:val="center"/>
              <w:rPr>
                <w:rFonts w:ascii="宋体" w:hAnsi="宋体" w:cs="宋体"/>
                <w:color w:val="auto"/>
                <w:szCs w:val="21"/>
                <w:highlight w:val="none"/>
              </w:rPr>
            </w:pPr>
          </w:p>
        </w:tc>
        <w:tc>
          <w:tcPr>
            <w:tcW w:w="1179" w:type="dxa"/>
            <w:noWrap w:val="0"/>
            <w:vAlign w:val="center"/>
          </w:tcPr>
          <w:p>
            <w:pPr>
              <w:snapToGrid w:val="0"/>
              <w:spacing w:line="400" w:lineRule="exact"/>
              <w:jc w:val="center"/>
              <w:rPr>
                <w:rFonts w:ascii="宋体" w:hAnsi="宋体" w:cs="宋体"/>
                <w:color w:val="auto"/>
                <w:szCs w:val="21"/>
                <w:highlight w:val="none"/>
              </w:rPr>
            </w:pPr>
          </w:p>
        </w:tc>
        <w:tc>
          <w:tcPr>
            <w:tcW w:w="568" w:type="dxa"/>
            <w:noWrap w:val="0"/>
            <w:vAlign w:val="center"/>
          </w:tcPr>
          <w:p>
            <w:pPr>
              <w:snapToGrid w:val="0"/>
              <w:spacing w:line="400" w:lineRule="exact"/>
              <w:jc w:val="center"/>
              <w:rPr>
                <w:rFonts w:ascii="宋体" w:hAnsi="宋体" w:cs="宋体"/>
                <w:color w:val="auto"/>
                <w:szCs w:val="21"/>
                <w:highlight w:val="none"/>
              </w:rPr>
            </w:pPr>
          </w:p>
        </w:tc>
        <w:tc>
          <w:tcPr>
            <w:tcW w:w="582" w:type="dxa"/>
            <w:noWrap w:val="0"/>
            <w:vAlign w:val="center"/>
          </w:tcPr>
          <w:p>
            <w:pPr>
              <w:snapToGrid w:val="0"/>
              <w:spacing w:line="400" w:lineRule="exact"/>
              <w:jc w:val="center"/>
              <w:rPr>
                <w:rFonts w:ascii="宋体" w:hAnsi="宋体" w:cs="宋体"/>
                <w:color w:val="auto"/>
                <w:szCs w:val="21"/>
                <w:highlight w:val="none"/>
              </w:rPr>
            </w:pPr>
          </w:p>
        </w:tc>
        <w:tc>
          <w:tcPr>
            <w:tcW w:w="909" w:type="dxa"/>
            <w:noWrap w:val="0"/>
            <w:vAlign w:val="center"/>
          </w:tcPr>
          <w:p>
            <w:pPr>
              <w:snapToGrid w:val="0"/>
              <w:spacing w:line="400" w:lineRule="exact"/>
              <w:jc w:val="center"/>
              <w:rPr>
                <w:rFonts w:ascii="宋体" w:hAnsi="宋体" w:cs="宋体"/>
                <w:color w:val="auto"/>
                <w:szCs w:val="21"/>
                <w:highlight w:val="none"/>
              </w:rPr>
            </w:pPr>
          </w:p>
        </w:tc>
        <w:tc>
          <w:tcPr>
            <w:tcW w:w="1267" w:type="dxa"/>
            <w:noWrap w:val="0"/>
            <w:vAlign w:val="center"/>
          </w:tcPr>
          <w:p>
            <w:pPr>
              <w:snapToGrid w:val="0"/>
              <w:spacing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trPr>
        <w:tc>
          <w:tcPr>
            <w:tcW w:w="9889" w:type="dxa"/>
            <w:gridSpan w:val="8"/>
            <w:noWrap w:val="0"/>
            <w:vAlign w:val="top"/>
          </w:tcPr>
          <w:p>
            <w:pPr>
              <w:snapToGrid w:val="0"/>
              <w:spacing w:line="288" w:lineRule="auto"/>
              <w:rPr>
                <w:rFonts w:ascii="宋体" w:hAnsi="宋体" w:cs="宋体"/>
                <w:color w:val="auto"/>
                <w:szCs w:val="21"/>
                <w:highlight w:val="none"/>
                <w:shd w:val="clear" w:color="auto" w:fill="FFFFFF"/>
              </w:rPr>
            </w:pPr>
            <w:r>
              <w:rPr>
                <w:rFonts w:hint="eastAsia" w:ascii="宋体" w:hAnsi="宋体" w:cs="宋体"/>
                <w:bCs/>
                <w:color w:val="auto"/>
                <w:szCs w:val="21"/>
                <w:highlight w:val="none"/>
              </w:rPr>
              <w:t>合计金额人民币（大写）：</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小写：</w:t>
            </w:r>
            <w:r>
              <w:rPr>
                <w:rFonts w:hint="eastAsia" w:ascii="宋体" w:hAnsi="宋体" w:cs="宋体"/>
                <w:color w:val="auto"/>
                <w:szCs w:val="21"/>
                <w:highlight w:val="none"/>
                <w:shd w:val="clear" w:color="auto" w:fill="FFFFFF"/>
              </w:rPr>
              <w:t xml:space="preserve">¥ </w:t>
            </w:r>
            <w:r>
              <w:rPr>
                <w:rFonts w:hint="eastAsia" w:ascii="宋体" w:hAnsi="宋体" w:cs="宋体"/>
                <w:color w:val="auto"/>
                <w:szCs w:val="21"/>
                <w:highlight w:val="none"/>
                <w:u w:val="single"/>
                <w:shd w:val="clear" w:color="auto" w:fill="FFFFFF"/>
              </w:rPr>
              <w:t xml:space="preserve">            元</w:t>
            </w:r>
            <w:r>
              <w:rPr>
                <w:rFonts w:hint="eastAsia" w:ascii="宋体" w:hAnsi="宋体" w:cs="宋体"/>
                <w:color w:val="auto"/>
                <w:szCs w:val="21"/>
                <w:highlight w:val="none"/>
                <w:shd w:val="clear" w:color="auto" w:fill="FFFFFF"/>
              </w:rPr>
              <w:t xml:space="preserve">  </w:t>
            </w:r>
          </w:p>
          <w:p>
            <w:pPr>
              <w:spacing w:line="288" w:lineRule="auto"/>
              <w:rPr>
                <w:rFonts w:ascii="宋体" w:hAnsi="宋体" w:cs="宋体"/>
                <w:color w:val="auto"/>
                <w:szCs w:val="21"/>
                <w:highlight w:val="none"/>
              </w:rPr>
            </w:pPr>
            <w:r>
              <w:rPr>
                <w:rFonts w:hint="eastAsia" w:ascii="宋体" w:hAnsi="宋体" w:cs="宋体"/>
                <w:color w:val="auto"/>
                <w:szCs w:val="21"/>
                <w:highlight w:val="none"/>
              </w:rPr>
              <w:t>（合计金额包括但不限于货物货款、货物标准附件、备品配件、专用工具、包装、运输、装卸、保险、税金、货到就位和安装、调试、培训、保修等的费用。</w:t>
            </w:r>
            <w:r>
              <w:rPr>
                <w:rFonts w:ascii="Arial" w:hAnsi="Arial" w:cs="Arial"/>
                <w:color w:val="auto"/>
                <w:szCs w:val="21"/>
                <w:highlight w:val="none"/>
              </w:rPr>
              <w:t>对于本文件中明确列明必须报价的货物或服务，</w:t>
            </w:r>
            <w:r>
              <w:rPr>
                <w:rFonts w:hint="eastAsia" w:ascii="Arial" w:hAnsi="Arial" w:cs="Arial"/>
                <w:color w:val="auto"/>
                <w:szCs w:val="21"/>
                <w:highlight w:val="none"/>
              </w:rPr>
              <w:t>乙方</w:t>
            </w:r>
            <w:r>
              <w:rPr>
                <w:rFonts w:ascii="Arial" w:hAnsi="Arial" w:cs="Arial"/>
                <w:color w:val="auto"/>
                <w:szCs w:val="21"/>
                <w:highlight w:val="none"/>
              </w:rPr>
              <w:t>应分别报价。对于本文件中未列明，而</w:t>
            </w:r>
            <w:r>
              <w:rPr>
                <w:rFonts w:hint="eastAsia" w:ascii="Arial" w:hAnsi="Arial" w:cs="Arial"/>
                <w:color w:val="auto"/>
                <w:szCs w:val="21"/>
                <w:highlight w:val="none"/>
              </w:rPr>
              <w:t>乙方</w:t>
            </w:r>
            <w:r>
              <w:rPr>
                <w:rFonts w:ascii="Arial" w:hAnsi="Arial" w:cs="Arial"/>
                <w:color w:val="auto"/>
                <w:szCs w:val="21"/>
                <w:highlight w:val="none"/>
              </w:rPr>
              <w:t>认为必需的费用也需列入总报价。在合同实施时，</w:t>
            </w:r>
            <w:r>
              <w:rPr>
                <w:rFonts w:hint="eastAsia" w:ascii="Arial" w:hAnsi="Arial" w:cs="Arial"/>
                <w:color w:val="auto"/>
                <w:szCs w:val="21"/>
                <w:highlight w:val="none"/>
              </w:rPr>
              <w:t>甲方</w:t>
            </w:r>
            <w:r>
              <w:rPr>
                <w:rFonts w:ascii="Arial" w:hAnsi="Arial" w:cs="Arial"/>
                <w:color w:val="auto"/>
                <w:szCs w:val="21"/>
                <w:highlight w:val="none"/>
              </w:rPr>
              <w:t>将不予支付</w:t>
            </w:r>
            <w:r>
              <w:rPr>
                <w:rFonts w:hint="eastAsia" w:ascii="Arial" w:hAnsi="Arial" w:cs="Arial"/>
                <w:color w:val="auto"/>
                <w:szCs w:val="21"/>
                <w:highlight w:val="none"/>
              </w:rPr>
              <w:t>乙方</w:t>
            </w:r>
            <w:r>
              <w:rPr>
                <w:rFonts w:ascii="Arial" w:hAnsi="Arial" w:cs="Arial"/>
                <w:color w:val="auto"/>
                <w:szCs w:val="21"/>
                <w:highlight w:val="none"/>
              </w:rPr>
              <w:t>没有列入的项目费用，并认为此项目的费用已包括在投标总报价中。</w:t>
            </w:r>
            <w:r>
              <w:rPr>
                <w:rFonts w:hint="eastAsia" w:ascii="Arial" w:hAnsi="Arial" w:cs="Arial"/>
                <w:color w:val="auto"/>
                <w:szCs w:val="21"/>
                <w:highlight w:val="none"/>
              </w:rPr>
              <w:t>如招标文件另有规定的，从其规定）</w:t>
            </w:r>
          </w:p>
        </w:tc>
      </w:tr>
    </w:tbl>
    <w:p>
      <w:pPr>
        <w:tabs>
          <w:tab w:val="left" w:pos="3150"/>
        </w:tabs>
        <w:snapToGrid w:val="0"/>
        <w:spacing w:line="400" w:lineRule="exact"/>
        <w:rPr>
          <w:rFonts w:ascii="Arial" w:hAnsi="Arial" w:cs="Arial"/>
          <w:color w:val="auto"/>
          <w:szCs w:val="21"/>
          <w:highlight w:val="none"/>
        </w:rPr>
      </w:pPr>
      <w:r>
        <w:rPr>
          <w:rFonts w:hint="eastAsia" w:ascii="Arial" w:hAnsi="Arial" w:cs="Arial"/>
          <w:color w:val="auto"/>
          <w:szCs w:val="21"/>
          <w:highlight w:val="none"/>
        </w:rPr>
        <w:t>1.</w:t>
      </w:r>
      <w:r>
        <w:rPr>
          <w:rFonts w:ascii="Arial" w:hAnsi="Arial" w:cs="Arial"/>
          <w:color w:val="auto"/>
          <w:szCs w:val="21"/>
          <w:highlight w:val="none"/>
        </w:rPr>
        <w:t>货物安装调试完成，验收合格后，乙方开具全额税务发票，甲方在验收合格并无故障运行，转账支付合同款的95%（无息），可采用汇票、云信、供应链、信用证等付款方式。合同款的5%在设备正常使用满</w:t>
      </w:r>
      <w:r>
        <w:rPr>
          <w:rFonts w:hint="eastAsia" w:ascii="Arial" w:hAnsi="Arial" w:cs="Arial"/>
          <w:color w:val="auto"/>
          <w:szCs w:val="21"/>
          <w:highlight w:val="none"/>
          <w:lang w:val="en-US" w:eastAsia="zh-CN"/>
        </w:rPr>
        <w:t>3</w:t>
      </w:r>
      <w:r>
        <w:rPr>
          <w:rFonts w:ascii="Arial" w:hAnsi="Arial" w:cs="Arial"/>
          <w:color w:val="auto"/>
          <w:szCs w:val="21"/>
          <w:highlight w:val="none"/>
        </w:rPr>
        <w:t>年后三个月内转账支付（无息）。</w:t>
      </w:r>
      <w:r>
        <w:rPr>
          <w:rFonts w:hint="eastAsia" w:ascii="Arial" w:hAnsi="Arial" w:cs="Arial"/>
          <w:color w:val="auto"/>
          <w:szCs w:val="21"/>
          <w:highlight w:val="none"/>
        </w:rPr>
        <w:t>甲方</w:t>
      </w:r>
      <w:r>
        <w:rPr>
          <w:rFonts w:ascii="Arial" w:hAnsi="Arial" w:cs="Arial"/>
          <w:color w:val="auto"/>
          <w:szCs w:val="21"/>
          <w:highlight w:val="none"/>
        </w:rPr>
        <w:t>付款前，</w:t>
      </w:r>
      <w:r>
        <w:rPr>
          <w:rFonts w:hint="eastAsia" w:ascii="Arial" w:hAnsi="Arial" w:cs="Arial"/>
          <w:color w:val="auto"/>
          <w:szCs w:val="21"/>
          <w:highlight w:val="none"/>
        </w:rPr>
        <w:t>乙方</w:t>
      </w:r>
      <w:r>
        <w:rPr>
          <w:rFonts w:ascii="Arial" w:hAnsi="Arial" w:cs="Arial"/>
          <w:color w:val="auto"/>
          <w:szCs w:val="21"/>
          <w:highlight w:val="none"/>
        </w:rPr>
        <w:t>未按上述要求开具符合</w:t>
      </w:r>
      <w:r>
        <w:rPr>
          <w:rFonts w:hint="eastAsia" w:ascii="Arial" w:hAnsi="Arial" w:cs="Arial"/>
          <w:color w:val="auto"/>
          <w:szCs w:val="21"/>
          <w:highlight w:val="none"/>
        </w:rPr>
        <w:t>甲方</w:t>
      </w:r>
      <w:r>
        <w:rPr>
          <w:rFonts w:ascii="Arial" w:hAnsi="Arial" w:cs="Arial"/>
          <w:color w:val="auto"/>
          <w:szCs w:val="21"/>
          <w:highlight w:val="none"/>
        </w:rPr>
        <w:t>要求的正规财务票据的，</w:t>
      </w:r>
      <w:r>
        <w:rPr>
          <w:rFonts w:hint="eastAsia" w:ascii="Arial" w:hAnsi="Arial" w:cs="Arial"/>
          <w:color w:val="auto"/>
          <w:szCs w:val="21"/>
          <w:highlight w:val="none"/>
        </w:rPr>
        <w:t>甲方</w:t>
      </w:r>
      <w:r>
        <w:rPr>
          <w:rFonts w:ascii="Arial" w:hAnsi="Arial" w:cs="Arial"/>
          <w:color w:val="auto"/>
          <w:szCs w:val="21"/>
          <w:highlight w:val="none"/>
        </w:rPr>
        <w:t>有权暂缓或拒付款项且不构成违约。</w:t>
      </w:r>
    </w:p>
    <w:p>
      <w:pPr>
        <w:snapToGrid w:val="0"/>
        <w:spacing w:line="400" w:lineRule="exact"/>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票据要求：</w:t>
      </w:r>
      <w:r>
        <w:rPr>
          <w:rFonts w:hint="eastAsia" w:ascii="Arial" w:hAnsi="Arial" w:cs="Arial"/>
          <w:color w:val="auto"/>
          <w:szCs w:val="21"/>
          <w:highlight w:val="none"/>
        </w:rPr>
        <w:t>乙方</w:t>
      </w:r>
      <w:r>
        <w:rPr>
          <w:rFonts w:ascii="Arial" w:hAnsi="Arial" w:cs="Arial"/>
          <w:color w:val="auto"/>
          <w:szCs w:val="21"/>
          <w:highlight w:val="none"/>
        </w:rPr>
        <w:t>必须按照</w:t>
      </w:r>
      <w:r>
        <w:rPr>
          <w:rFonts w:hint="eastAsia" w:ascii="Arial" w:hAnsi="Arial" w:cs="Arial"/>
          <w:color w:val="auto"/>
          <w:szCs w:val="21"/>
          <w:highlight w:val="none"/>
        </w:rPr>
        <w:t>甲方</w:t>
      </w:r>
      <w:r>
        <w:rPr>
          <w:rFonts w:ascii="Arial" w:hAnsi="Arial" w:cs="Arial"/>
          <w:color w:val="auto"/>
          <w:szCs w:val="21"/>
          <w:highlight w:val="none"/>
        </w:rPr>
        <w:t>要求提供真实、有效、合法的正式税务发票。一旦发现</w:t>
      </w:r>
      <w:r>
        <w:rPr>
          <w:rFonts w:hint="eastAsia" w:ascii="Arial" w:hAnsi="Arial" w:cs="Arial"/>
          <w:color w:val="auto"/>
          <w:szCs w:val="21"/>
          <w:highlight w:val="none"/>
        </w:rPr>
        <w:t>乙方</w:t>
      </w:r>
      <w:r>
        <w:rPr>
          <w:rFonts w:ascii="Arial" w:hAnsi="Arial" w:cs="Arial"/>
          <w:color w:val="auto"/>
          <w:szCs w:val="21"/>
          <w:highlight w:val="none"/>
        </w:rPr>
        <w:t>提供虚假税务发票，除须向</w:t>
      </w:r>
      <w:r>
        <w:rPr>
          <w:rFonts w:hint="eastAsia" w:ascii="Arial" w:hAnsi="Arial" w:cs="Arial"/>
          <w:color w:val="auto"/>
          <w:szCs w:val="21"/>
          <w:highlight w:val="none"/>
        </w:rPr>
        <w:t>甲方</w:t>
      </w:r>
      <w:r>
        <w:rPr>
          <w:rFonts w:ascii="Arial" w:hAnsi="Arial" w:cs="Arial"/>
          <w:color w:val="auto"/>
          <w:szCs w:val="21"/>
          <w:highlight w:val="none"/>
        </w:rPr>
        <w:t>补开合法的税务发票外，须赔偿</w:t>
      </w:r>
      <w:r>
        <w:rPr>
          <w:rFonts w:hint="eastAsia" w:ascii="Arial" w:hAnsi="Arial" w:cs="Arial"/>
          <w:color w:val="auto"/>
          <w:szCs w:val="21"/>
          <w:highlight w:val="none"/>
        </w:rPr>
        <w:t>甲方</w:t>
      </w:r>
      <w:r>
        <w:rPr>
          <w:rFonts w:ascii="Arial" w:hAnsi="Arial" w:cs="Arial"/>
          <w:color w:val="auto"/>
          <w:szCs w:val="21"/>
          <w:highlight w:val="none"/>
        </w:rPr>
        <w:t>发票票面金额一倍的违约金，且</w:t>
      </w:r>
      <w:r>
        <w:rPr>
          <w:rFonts w:hint="eastAsia" w:ascii="Arial" w:hAnsi="Arial" w:cs="Arial"/>
          <w:color w:val="auto"/>
          <w:szCs w:val="21"/>
          <w:highlight w:val="none"/>
        </w:rPr>
        <w:t>甲方</w:t>
      </w:r>
      <w:r>
        <w:rPr>
          <w:rFonts w:ascii="Arial" w:hAnsi="Arial" w:cs="Arial"/>
          <w:color w:val="auto"/>
          <w:szCs w:val="21"/>
          <w:highlight w:val="none"/>
        </w:rPr>
        <w:t>有权终止合同，</w:t>
      </w:r>
      <w:r>
        <w:rPr>
          <w:rFonts w:hint="eastAsia" w:ascii="Arial" w:hAnsi="Arial" w:cs="Arial"/>
          <w:color w:val="auto"/>
          <w:szCs w:val="21"/>
          <w:highlight w:val="none"/>
        </w:rPr>
        <w:t>乙方</w:t>
      </w:r>
      <w:r>
        <w:rPr>
          <w:rFonts w:ascii="Arial" w:hAnsi="Arial" w:cs="Arial"/>
          <w:color w:val="auto"/>
          <w:szCs w:val="21"/>
          <w:highlight w:val="none"/>
        </w:rPr>
        <w:t>不得提出异议，因终止合同而产生的一切损失均由</w:t>
      </w:r>
      <w:r>
        <w:rPr>
          <w:rFonts w:hint="eastAsia" w:ascii="Arial" w:hAnsi="Arial" w:cs="Arial"/>
          <w:color w:val="auto"/>
          <w:szCs w:val="21"/>
          <w:highlight w:val="none"/>
        </w:rPr>
        <w:t>乙方</w:t>
      </w:r>
      <w:r>
        <w:rPr>
          <w:rFonts w:ascii="Arial" w:hAnsi="Arial" w:cs="Arial"/>
          <w:color w:val="auto"/>
          <w:szCs w:val="21"/>
          <w:highlight w:val="none"/>
        </w:rPr>
        <w:t>承担。</w:t>
      </w:r>
    </w:p>
    <w:p>
      <w:pPr>
        <w:spacing w:line="400" w:lineRule="exact"/>
        <w:rPr>
          <w:rFonts w:ascii="Arial" w:hAnsi="Arial" w:cs="Arial"/>
          <w:b/>
          <w:color w:val="auto"/>
          <w:szCs w:val="21"/>
          <w:highlight w:val="none"/>
        </w:rPr>
      </w:pPr>
      <w:r>
        <w:rPr>
          <w:rFonts w:ascii="Arial" w:hAnsi="Arial" w:cs="Arial"/>
          <w:b/>
          <w:color w:val="auto"/>
          <w:szCs w:val="21"/>
          <w:highlight w:val="none"/>
        </w:rPr>
        <w:t>三、货物包装、发运及运输</w:t>
      </w:r>
    </w:p>
    <w:p>
      <w:pPr>
        <w:snapToGrid w:val="0"/>
        <w:spacing w:line="400" w:lineRule="exact"/>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乙方应在货物发运前对其进行满足于运输距离、防潮、防震、防锈和防破损装卸要求的包装，以保证货物安全无损的输到达甲方指定地点。</w:t>
      </w:r>
    </w:p>
    <w:p>
      <w:pPr>
        <w:snapToGrid w:val="0"/>
        <w:spacing w:line="400" w:lineRule="exact"/>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w:t>
      </w:r>
      <w:r>
        <w:rPr>
          <w:rFonts w:ascii="Arial" w:hAnsi="Arial" w:cs="Arial"/>
          <w:color w:val="auto"/>
          <w:szCs w:val="21"/>
          <w:highlight w:val="none"/>
        </w:rPr>
        <w:t>使用说明书、质量检验证明书、随配附件和工具以及配置清单等一并附于货物内交付甲方。</w:t>
      </w:r>
    </w:p>
    <w:p>
      <w:pPr>
        <w:snapToGrid w:val="0"/>
        <w:spacing w:line="400" w:lineRule="exact"/>
        <w:rPr>
          <w:rFonts w:ascii="Arial" w:hAnsi="Arial" w:cs="Arial"/>
          <w:color w:val="auto"/>
          <w:szCs w:val="21"/>
          <w:highlight w:val="none"/>
        </w:rPr>
      </w:pPr>
      <w:r>
        <w:rPr>
          <w:rFonts w:ascii="Arial" w:hAnsi="Arial" w:cs="Arial"/>
          <w:color w:val="auto"/>
          <w:szCs w:val="21"/>
          <w:highlight w:val="none"/>
        </w:rPr>
        <w:t>3</w:t>
      </w:r>
      <w:r>
        <w:rPr>
          <w:rFonts w:hint="eastAsia" w:ascii="Arial" w:hAnsi="Arial" w:cs="Arial"/>
          <w:color w:val="auto"/>
          <w:szCs w:val="21"/>
          <w:highlight w:val="none"/>
        </w:rPr>
        <w:t>.</w:t>
      </w:r>
      <w:r>
        <w:rPr>
          <w:rFonts w:ascii="Arial" w:hAnsi="Arial" w:cs="Arial"/>
          <w:color w:val="auto"/>
          <w:szCs w:val="21"/>
          <w:highlight w:val="none"/>
        </w:rPr>
        <w:t>乙方负责将货物安全运送到甲方指定地点，并负责清理回收甲方抛弃的相关大件包装, 不另收任何费用。货到甲方前48小时，由乙方通知甲方，但在验收前甲方原则上不负责接收货物。</w:t>
      </w:r>
    </w:p>
    <w:p>
      <w:pPr>
        <w:spacing w:line="400" w:lineRule="exact"/>
        <w:rPr>
          <w:rFonts w:ascii="Arial" w:hAnsi="Arial" w:cs="Arial"/>
          <w:b/>
          <w:color w:val="auto"/>
          <w:szCs w:val="21"/>
          <w:highlight w:val="none"/>
        </w:rPr>
      </w:pPr>
      <w:r>
        <w:rPr>
          <w:rFonts w:ascii="Arial" w:hAnsi="Arial" w:cs="Arial"/>
          <w:b/>
          <w:color w:val="auto"/>
          <w:szCs w:val="21"/>
          <w:highlight w:val="none"/>
        </w:rPr>
        <w:t>四、质量要求</w:t>
      </w:r>
    </w:p>
    <w:p>
      <w:pPr>
        <w:snapToGrid w:val="0"/>
        <w:spacing w:line="400" w:lineRule="exact"/>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乙方应按规定的货物性能、技术要求、质量标准向甲方提供未经使用的全新产品。</w:t>
      </w:r>
    </w:p>
    <w:p>
      <w:pPr>
        <w:tabs>
          <w:tab w:val="left" w:pos="1020"/>
        </w:tabs>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w:t>
      </w:r>
      <w:r>
        <w:rPr>
          <w:rFonts w:ascii="Arial" w:hAnsi="Arial" w:cs="Arial"/>
          <w:color w:val="auto"/>
          <w:szCs w:val="21"/>
          <w:highlight w:val="none"/>
        </w:rPr>
        <w:t>乙方提供货物的质量保证期为自交货物验收合格之日起至</w:t>
      </w:r>
      <w:r>
        <w:rPr>
          <w:rFonts w:ascii="Arial" w:hAnsi="Arial" w:cs="Arial"/>
          <w:color w:val="auto"/>
          <w:szCs w:val="21"/>
          <w:highlight w:val="none"/>
          <w:u w:val="single"/>
        </w:rPr>
        <w:t xml:space="preserve">     </w:t>
      </w:r>
      <w:r>
        <w:rPr>
          <w:rFonts w:ascii="Arial" w:hAnsi="Arial" w:cs="Arial"/>
          <w:color w:val="auto"/>
          <w:szCs w:val="21"/>
          <w:highlight w:val="none"/>
        </w:rPr>
        <w:t>个月止（按投标文件中生产厂家或授权代理商承诺的最长保修期为准）。在质保期内因货物本身的质量问题发生故障，乙方应负责免费修理和无条件更换, 并按售后服务承诺书（附件），延长保修期。</w:t>
      </w:r>
    </w:p>
    <w:p>
      <w:pPr>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3</w:t>
      </w:r>
      <w:r>
        <w:rPr>
          <w:rFonts w:hint="eastAsia" w:ascii="Arial" w:hAnsi="Arial" w:cs="Arial"/>
          <w:color w:val="auto"/>
          <w:szCs w:val="21"/>
          <w:highlight w:val="none"/>
        </w:rPr>
        <w:t>.</w:t>
      </w:r>
      <w:r>
        <w:rPr>
          <w:rFonts w:ascii="Arial" w:hAnsi="Arial" w:cs="Arial"/>
          <w:color w:val="auto"/>
          <w:szCs w:val="21"/>
          <w:highlight w:val="none"/>
        </w:rPr>
        <w:t>保修期内，如在使用过程中发生质量问题，乙方在接到甲方通知后按承诺的时间（     小时/天）内到达甲方现场处理。乙方未在承诺时间内到达处理，每次扣除合同款的1%，总金额不超过合同款的5%，否则按本合同第</w:t>
      </w:r>
      <w:r>
        <w:rPr>
          <w:rFonts w:hint="eastAsia" w:ascii="Arial" w:hAnsi="Arial" w:cs="Arial"/>
          <w:color w:val="auto"/>
          <w:szCs w:val="21"/>
          <w:highlight w:val="none"/>
        </w:rPr>
        <w:t>九</w:t>
      </w:r>
      <w:r>
        <w:rPr>
          <w:rFonts w:ascii="Arial" w:hAnsi="Arial" w:cs="Arial"/>
          <w:color w:val="auto"/>
          <w:szCs w:val="21"/>
          <w:highlight w:val="none"/>
        </w:rPr>
        <w:t>条第2款追究法律责任。</w:t>
      </w:r>
    </w:p>
    <w:p>
      <w:pPr>
        <w:spacing w:line="400" w:lineRule="exact"/>
        <w:rPr>
          <w:rFonts w:ascii="Arial" w:hAnsi="Arial" w:cs="Arial"/>
          <w:b/>
          <w:color w:val="auto"/>
          <w:szCs w:val="21"/>
          <w:highlight w:val="none"/>
        </w:rPr>
      </w:pPr>
      <w:r>
        <w:rPr>
          <w:rFonts w:ascii="Arial" w:hAnsi="Arial" w:cs="Arial"/>
          <w:b/>
          <w:color w:val="auto"/>
          <w:szCs w:val="21"/>
          <w:highlight w:val="none"/>
        </w:rPr>
        <w:t>五、货物的验收</w:t>
      </w:r>
    </w:p>
    <w:p>
      <w:pPr>
        <w:tabs>
          <w:tab w:val="left" w:pos="1020"/>
        </w:tabs>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乙方交货前应对产品作出全面检查和对验收文件进行整理列出配置清单，作为甲方收货验收和使用的技术条件依据，检验的结果应随货物交甲方。</w:t>
      </w:r>
    </w:p>
    <w:p>
      <w:pPr>
        <w:tabs>
          <w:tab w:val="left" w:pos="1020"/>
        </w:tabs>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w:t>
      </w:r>
      <w:r>
        <w:rPr>
          <w:rFonts w:ascii="Arial" w:hAnsi="Arial" w:cs="Arial"/>
          <w:color w:val="auto"/>
          <w:szCs w:val="21"/>
          <w:highlight w:val="none"/>
        </w:rPr>
        <w:t>甲方对乙方所交货物依照国家有关标准及配置清单进行现场验收，全部货物及附随配件、软件全部清点无误且能达到技术要求的给予签收，验收不合格不予签收，后果由乙方负责。安装调试完毕，达到验收合格标准的时间最长不超过</w:t>
      </w:r>
      <w:r>
        <w:rPr>
          <w:rFonts w:ascii="Arial" w:hAnsi="Arial" w:cs="Arial"/>
          <w:color w:val="auto"/>
          <w:szCs w:val="21"/>
          <w:highlight w:val="none"/>
          <w:u w:val="single"/>
        </w:rPr>
        <w:t xml:space="preserve">         </w:t>
      </w:r>
      <w:r>
        <w:rPr>
          <w:rFonts w:ascii="Arial" w:hAnsi="Arial" w:cs="Arial"/>
          <w:color w:val="auto"/>
          <w:szCs w:val="21"/>
          <w:highlight w:val="none"/>
        </w:rPr>
        <w:t>天，超过此期限者，视为验收不合格，甲方有权拒绝付款，并要求乙方承当由此造成的损失。</w:t>
      </w:r>
    </w:p>
    <w:p>
      <w:pPr>
        <w:spacing w:line="400" w:lineRule="exact"/>
        <w:rPr>
          <w:rFonts w:ascii="Arial" w:hAnsi="Arial" w:cs="Arial"/>
          <w:color w:val="auto"/>
          <w:szCs w:val="21"/>
          <w:highlight w:val="none"/>
        </w:rPr>
      </w:pPr>
      <w:r>
        <w:rPr>
          <w:rFonts w:ascii="Arial" w:hAnsi="Arial" w:cs="Arial"/>
          <w:color w:val="auto"/>
          <w:szCs w:val="21"/>
          <w:highlight w:val="none"/>
        </w:rPr>
        <w:t>3</w:t>
      </w:r>
      <w:r>
        <w:rPr>
          <w:rFonts w:hint="eastAsia" w:ascii="Arial" w:hAnsi="Arial" w:cs="Arial"/>
          <w:color w:val="auto"/>
          <w:szCs w:val="21"/>
          <w:highlight w:val="none"/>
        </w:rPr>
        <w:t>.</w:t>
      </w:r>
      <w:r>
        <w:rPr>
          <w:rFonts w:ascii="Arial" w:hAnsi="Arial" w:cs="Arial"/>
          <w:color w:val="auto"/>
          <w:szCs w:val="21"/>
          <w:highlight w:val="none"/>
        </w:rPr>
        <w:t>乙方应在货到指定地点安装、调试完毕，确保正常使用，并按甲方通知时间配合验收。</w:t>
      </w:r>
    </w:p>
    <w:p>
      <w:pPr>
        <w:spacing w:line="400" w:lineRule="exact"/>
        <w:rPr>
          <w:rFonts w:ascii="Arial" w:hAnsi="Arial" w:cs="Arial"/>
          <w:b/>
          <w:color w:val="auto"/>
          <w:szCs w:val="21"/>
          <w:highlight w:val="none"/>
        </w:rPr>
      </w:pPr>
      <w:r>
        <w:rPr>
          <w:rFonts w:ascii="Arial" w:hAnsi="Arial" w:cs="Arial"/>
          <w:b/>
          <w:color w:val="auto"/>
          <w:szCs w:val="21"/>
          <w:highlight w:val="none"/>
        </w:rPr>
        <w:t>六、交货期及交货方式</w:t>
      </w:r>
    </w:p>
    <w:p>
      <w:pPr>
        <w:spacing w:line="400" w:lineRule="exact"/>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交货期：</w:t>
      </w:r>
      <w:r>
        <w:rPr>
          <w:rFonts w:hint="eastAsia" w:ascii="Arial" w:hAnsi="Arial" w:cs="Arial"/>
          <w:color w:val="auto"/>
          <w:szCs w:val="21"/>
          <w:highlight w:val="none"/>
        </w:rPr>
        <w:t>自签订合同之日起</w:t>
      </w:r>
      <w:r>
        <w:rPr>
          <w:rFonts w:hint="eastAsia" w:ascii="Arial" w:hAnsi="Arial" w:cs="Arial"/>
          <w:color w:val="auto"/>
          <w:szCs w:val="21"/>
          <w:highlight w:val="none"/>
          <w:u w:val="single"/>
        </w:rPr>
        <w:t xml:space="preserve">     </w:t>
      </w:r>
      <w:r>
        <w:rPr>
          <w:rFonts w:hint="eastAsia" w:ascii="Arial" w:hAnsi="Arial" w:cs="Arial"/>
          <w:color w:val="auto"/>
          <w:szCs w:val="21"/>
          <w:highlight w:val="none"/>
        </w:rPr>
        <w:t>个日历日内安装调试合格完毕并交付使用。</w:t>
      </w:r>
    </w:p>
    <w:p>
      <w:pPr>
        <w:pStyle w:val="6"/>
        <w:spacing w:line="400" w:lineRule="exact"/>
        <w:rPr>
          <w:rFonts w:ascii="Arial" w:hAnsi="Arial" w:cs="Arial"/>
          <w:color w:val="auto"/>
          <w:highlight w:val="none"/>
        </w:rPr>
      </w:pPr>
      <w:r>
        <w:rPr>
          <w:rFonts w:ascii="Arial" w:hAnsi="Arial" w:cs="Arial"/>
          <w:color w:val="auto"/>
          <w:szCs w:val="21"/>
          <w:highlight w:val="none"/>
        </w:rPr>
        <w:t>2</w:t>
      </w:r>
      <w:r>
        <w:rPr>
          <w:rFonts w:hint="eastAsia" w:ascii="Arial" w:hAnsi="Arial" w:cs="Arial"/>
          <w:color w:val="auto"/>
          <w:szCs w:val="21"/>
          <w:highlight w:val="none"/>
        </w:rPr>
        <w:t>.</w:t>
      </w:r>
      <w:r>
        <w:rPr>
          <w:rFonts w:ascii="Arial" w:hAnsi="Arial" w:cs="Arial"/>
          <w:color w:val="auto"/>
          <w:szCs w:val="21"/>
          <w:highlight w:val="none"/>
        </w:rPr>
        <w:t>交货方式：现场免费安装调试、培训、</w:t>
      </w:r>
      <w:r>
        <w:rPr>
          <w:rFonts w:ascii="Arial" w:hAnsi="Arial" w:cs="Arial"/>
          <w:color w:val="auto"/>
          <w:highlight w:val="none"/>
        </w:rPr>
        <w:t>全部货物及附随配件、软件全部清点无误且</w:t>
      </w:r>
      <w:r>
        <w:rPr>
          <w:rFonts w:ascii="Arial" w:hAnsi="Arial" w:cs="Arial"/>
          <w:color w:val="auto"/>
          <w:szCs w:val="21"/>
          <w:highlight w:val="none"/>
        </w:rPr>
        <w:t>正常使用，</w:t>
      </w:r>
      <w:r>
        <w:rPr>
          <w:rFonts w:ascii="Arial" w:hAnsi="Arial" w:cs="Arial"/>
          <w:color w:val="auto"/>
          <w:highlight w:val="none"/>
        </w:rPr>
        <w:t>达到甲方使用功能要求，</w:t>
      </w:r>
      <w:r>
        <w:rPr>
          <w:rFonts w:ascii="Arial" w:hAnsi="Arial" w:cs="Arial"/>
          <w:color w:val="auto"/>
          <w:szCs w:val="21"/>
          <w:highlight w:val="none"/>
        </w:rPr>
        <w:t>验收合格；</w:t>
      </w:r>
    </w:p>
    <w:p>
      <w:pPr>
        <w:spacing w:line="400" w:lineRule="exact"/>
        <w:rPr>
          <w:rFonts w:ascii="Arial" w:hAnsi="Arial" w:cs="Arial"/>
          <w:color w:val="auto"/>
          <w:szCs w:val="21"/>
          <w:highlight w:val="none"/>
        </w:rPr>
      </w:pPr>
      <w:r>
        <w:rPr>
          <w:rFonts w:ascii="Arial" w:hAnsi="Arial" w:cs="Arial"/>
          <w:color w:val="auto"/>
          <w:szCs w:val="21"/>
          <w:highlight w:val="none"/>
        </w:rPr>
        <w:t>3</w:t>
      </w:r>
      <w:r>
        <w:rPr>
          <w:rFonts w:hint="eastAsia" w:ascii="Arial" w:hAnsi="Arial" w:cs="Arial"/>
          <w:color w:val="auto"/>
          <w:szCs w:val="21"/>
          <w:highlight w:val="none"/>
        </w:rPr>
        <w:t>.</w:t>
      </w:r>
      <w:r>
        <w:rPr>
          <w:rFonts w:ascii="Arial" w:hAnsi="Arial" w:cs="Arial"/>
          <w:color w:val="auto"/>
          <w:szCs w:val="21"/>
          <w:highlight w:val="none"/>
        </w:rPr>
        <w:t>交货地点：</w:t>
      </w:r>
      <w:r>
        <w:rPr>
          <w:rFonts w:ascii="Arial" w:hAnsi="Arial" w:cs="Arial"/>
          <w:color w:val="auto"/>
          <w:szCs w:val="21"/>
          <w:highlight w:val="none"/>
          <w:u w:val="single"/>
        </w:rPr>
        <w:t>甲方指定地点。</w:t>
      </w:r>
    </w:p>
    <w:p>
      <w:pPr>
        <w:spacing w:line="400" w:lineRule="exact"/>
        <w:rPr>
          <w:rFonts w:ascii="Arial" w:hAnsi="Arial" w:cs="Arial"/>
          <w:b/>
          <w:color w:val="auto"/>
          <w:szCs w:val="21"/>
          <w:highlight w:val="none"/>
        </w:rPr>
      </w:pPr>
      <w:r>
        <w:rPr>
          <w:rFonts w:ascii="Arial" w:hAnsi="Arial" w:cs="Arial"/>
          <w:b/>
          <w:color w:val="auto"/>
          <w:szCs w:val="21"/>
          <w:highlight w:val="none"/>
        </w:rPr>
        <w:t>七、售后服务条款</w:t>
      </w:r>
    </w:p>
    <w:p>
      <w:pPr>
        <w:spacing w:line="400" w:lineRule="exact"/>
        <w:ind w:left="210" w:hanging="210" w:hangingChars="100"/>
        <w:rPr>
          <w:rFonts w:ascii="Arial" w:hAnsi="Arial" w:cs="Arial"/>
          <w:color w:val="auto"/>
          <w:szCs w:val="21"/>
          <w:highlight w:val="none"/>
        </w:rPr>
      </w:pPr>
      <w:r>
        <w:rPr>
          <w:rFonts w:ascii="Arial" w:hAnsi="Arial" w:cs="Arial"/>
          <w:color w:val="auto"/>
          <w:kern w:val="0"/>
          <w:szCs w:val="21"/>
          <w:highlight w:val="none"/>
        </w:rPr>
        <w:t>1</w:t>
      </w:r>
      <w:r>
        <w:rPr>
          <w:rFonts w:hint="eastAsia" w:ascii="Arial" w:hAnsi="Arial" w:cs="Arial"/>
          <w:color w:val="auto"/>
          <w:kern w:val="0"/>
          <w:szCs w:val="21"/>
          <w:highlight w:val="none"/>
        </w:rPr>
        <w:t>.</w:t>
      </w:r>
      <w:r>
        <w:rPr>
          <w:rFonts w:ascii="Arial" w:hAnsi="Arial" w:cs="Arial"/>
          <w:color w:val="auto"/>
          <w:kern w:val="0"/>
          <w:szCs w:val="21"/>
          <w:highlight w:val="none"/>
        </w:rPr>
        <w:t>交钥匙工程：本项目为交钥匙项目。</w:t>
      </w:r>
      <w:r>
        <w:rPr>
          <w:rFonts w:ascii="Arial" w:hAnsi="Arial" w:cs="Arial"/>
          <w:color w:val="auto"/>
          <w:szCs w:val="21"/>
          <w:highlight w:val="none"/>
        </w:rPr>
        <w:t>乙方负责产品的安装调试及人员培训。</w:t>
      </w:r>
      <w:r>
        <w:rPr>
          <w:rFonts w:ascii="Arial" w:hAnsi="Arial" w:cs="Arial"/>
          <w:color w:val="auto"/>
          <w:kern w:val="0"/>
          <w:szCs w:val="21"/>
          <w:highlight w:val="none"/>
        </w:rPr>
        <w:t>在保修期内，乙方必须保证甲方能够合法应用该器械/服务，并办理相关证件、手续，产生的费用包含在合同/协议价格中。在此过程中，甲方应当提供必要支持。若可能出现的后续证件、手续，乙方必须提供办理的流程及方法。</w:t>
      </w:r>
    </w:p>
    <w:p>
      <w:pPr>
        <w:widowControl/>
        <w:shd w:val="clear" w:color="auto" w:fill="FFFFFF"/>
        <w:spacing w:line="400" w:lineRule="exact"/>
        <w:ind w:left="315" w:hanging="315" w:hangingChars="150"/>
        <w:jc w:val="left"/>
        <w:rPr>
          <w:rFonts w:ascii="Arial" w:hAnsi="Arial" w:cs="Arial"/>
          <w:color w:val="auto"/>
          <w:kern w:val="0"/>
          <w:szCs w:val="21"/>
          <w:highlight w:val="none"/>
        </w:rPr>
      </w:pPr>
      <w:r>
        <w:rPr>
          <w:rFonts w:ascii="Arial" w:hAnsi="Arial" w:cs="Arial"/>
          <w:color w:val="auto"/>
          <w:kern w:val="0"/>
          <w:szCs w:val="21"/>
          <w:highlight w:val="none"/>
        </w:rPr>
        <w:t>2</w:t>
      </w:r>
      <w:r>
        <w:rPr>
          <w:rFonts w:hint="eastAsia" w:ascii="Arial" w:hAnsi="Arial" w:cs="Arial"/>
          <w:color w:val="auto"/>
          <w:kern w:val="0"/>
          <w:szCs w:val="21"/>
          <w:highlight w:val="none"/>
        </w:rPr>
        <w:t>.</w:t>
      </w:r>
      <w:r>
        <w:rPr>
          <w:rFonts w:ascii="Arial" w:hAnsi="Arial" w:cs="Arial"/>
          <w:color w:val="auto"/>
          <w:kern w:val="0"/>
          <w:szCs w:val="21"/>
          <w:highlight w:val="none"/>
        </w:rPr>
        <w:t>易损零配件和专机专用试剂耗材价格表：本项目合同/协议中，应附易损零配件和专机专用试剂耗材价格表。</w:t>
      </w:r>
    </w:p>
    <w:p>
      <w:pPr>
        <w:widowControl/>
        <w:shd w:val="clear" w:color="auto" w:fill="FFFFFF"/>
        <w:spacing w:line="400" w:lineRule="exact"/>
        <w:ind w:left="315" w:hanging="315" w:hangingChars="150"/>
        <w:jc w:val="left"/>
        <w:rPr>
          <w:rFonts w:ascii="Arial" w:hAnsi="Arial" w:cs="Arial"/>
          <w:color w:val="auto"/>
          <w:kern w:val="0"/>
          <w:szCs w:val="21"/>
          <w:highlight w:val="none"/>
        </w:rPr>
      </w:pPr>
      <w:r>
        <w:rPr>
          <w:rFonts w:ascii="Arial" w:hAnsi="Arial" w:cs="Arial"/>
          <w:color w:val="auto"/>
          <w:kern w:val="0"/>
          <w:szCs w:val="21"/>
          <w:highlight w:val="none"/>
        </w:rPr>
        <w:t>3</w:t>
      </w:r>
      <w:r>
        <w:rPr>
          <w:rFonts w:hint="eastAsia" w:ascii="Arial" w:hAnsi="Arial" w:cs="Arial"/>
          <w:color w:val="auto"/>
          <w:kern w:val="0"/>
          <w:szCs w:val="21"/>
          <w:highlight w:val="none"/>
        </w:rPr>
        <w:t>.</w:t>
      </w:r>
      <w:r>
        <w:rPr>
          <w:rFonts w:ascii="Arial" w:hAnsi="Arial" w:cs="Arial"/>
          <w:color w:val="auto"/>
          <w:kern w:val="0"/>
          <w:szCs w:val="21"/>
          <w:highlight w:val="none"/>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r>
        <w:rPr>
          <w:rFonts w:ascii="Arial" w:hAnsi="Arial" w:cs="Arial"/>
          <w:color w:val="auto"/>
          <w:szCs w:val="21"/>
          <w:highlight w:val="none"/>
        </w:rPr>
        <w:t>保修期外，如在使用过程中发生质量问题，乙方在接到甲方通知后在</w:t>
      </w:r>
      <w:r>
        <w:rPr>
          <w:rFonts w:ascii="Arial" w:hAnsi="Arial" w:cs="Arial"/>
          <w:color w:val="auto"/>
          <w:szCs w:val="21"/>
          <w:highlight w:val="none"/>
          <w:u w:val="single"/>
        </w:rPr>
        <w:t xml:space="preserve">        </w:t>
      </w:r>
      <w:r>
        <w:rPr>
          <w:rFonts w:ascii="Arial" w:hAnsi="Arial" w:cs="Arial"/>
          <w:color w:val="auto"/>
          <w:szCs w:val="21"/>
          <w:highlight w:val="none"/>
        </w:rPr>
        <w:t>小时/天内到达甲方现场处理。</w:t>
      </w:r>
    </w:p>
    <w:p>
      <w:pPr>
        <w:widowControl/>
        <w:shd w:val="clear" w:color="auto" w:fill="FFFFFF"/>
        <w:spacing w:line="400" w:lineRule="exact"/>
        <w:ind w:left="315" w:hanging="315" w:hangingChars="150"/>
        <w:jc w:val="left"/>
        <w:rPr>
          <w:rFonts w:ascii="Arial" w:hAnsi="Arial" w:cs="Arial"/>
          <w:color w:val="auto"/>
          <w:kern w:val="0"/>
          <w:szCs w:val="21"/>
          <w:highlight w:val="none"/>
        </w:rPr>
      </w:pPr>
      <w:r>
        <w:rPr>
          <w:rFonts w:ascii="Arial" w:hAnsi="Arial" w:cs="Arial"/>
          <w:color w:val="auto"/>
          <w:kern w:val="0"/>
          <w:szCs w:val="21"/>
          <w:highlight w:val="none"/>
        </w:rPr>
        <w:t>4</w:t>
      </w:r>
      <w:r>
        <w:rPr>
          <w:rFonts w:hint="eastAsia" w:ascii="Arial" w:hAnsi="Arial" w:cs="Arial"/>
          <w:color w:val="auto"/>
          <w:kern w:val="0"/>
          <w:szCs w:val="21"/>
          <w:highlight w:val="none"/>
        </w:rPr>
        <w:t>.</w:t>
      </w:r>
      <w:r>
        <w:rPr>
          <w:rFonts w:ascii="Arial" w:hAnsi="Arial" w:cs="Arial"/>
          <w:color w:val="auto"/>
          <w:kern w:val="0"/>
          <w:szCs w:val="21"/>
          <w:highlight w:val="none"/>
        </w:rPr>
        <w:t>相关人员培训：标的</w:t>
      </w:r>
      <w:r>
        <w:rPr>
          <w:rFonts w:ascii="Arial" w:hAnsi="Arial" w:cs="Arial"/>
          <w:color w:val="auto"/>
          <w:kern w:val="0"/>
          <w:szCs w:val="21"/>
          <w:highlight w:val="none"/>
          <w:u w:val="single"/>
        </w:rPr>
        <w:t>已/未</w:t>
      </w:r>
      <w:r>
        <w:rPr>
          <w:rFonts w:ascii="Arial" w:hAnsi="Arial" w:cs="Arial"/>
          <w:color w:val="auto"/>
          <w:kern w:val="0"/>
          <w:szCs w:val="21"/>
          <w:highlight w:val="none"/>
        </w:rPr>
        <w:t>包含医护人员及工程人员的培训计划费用，其中医护人员省</w:t>
      </w:r>
      <w:r>
        <w:rPr>
          <w:rFonts w:ascii="Arial" w:hAnsi="Arial" w:cs="Arial"/>
          <w:color w:val="auto"/>
          <w:kern w:val="0"/>
          <w:szCs w:val="21"/>
          <w:highlight w:val="none"/>
          <w:u w:val="single"/>
        </w:rPr>
        <w:t>区内/省区</w:t>
      </w:r>
      <w:r>
        <w:rPr>
          <w:rFonts w:ascii="Arial" w:hAnsi="Arial" w:cs="Arial"/>
          <w:color w:val="auto"/>
          <w:kern w:val="0"/>
          <w:szCs w:val="21"/>
          <w:highlight w:val="none"/>
        </w:rPr>
        <w:t>外专项操作培训</w:t>
      </w:r>
      <w:r>
        <w:rPr>
          <w:rFonts w:ascii="Arial" w:hAnsi="Arial" w:cs="Arial"/>
          <w:color w:val="auto"/>
          <w:kern w:val="0"/>
          <w:szCs w:val="21"/>
          <w:highlight w:val="none"/>
          <w:u w:val="single"/>
        </w:rPr>
        <w:t xml:space="preserve">      </w:t>
      </w:r>
      <w:r>
        <w:rPr>
          <w:rFonts w:ascii="Arial" w:hAnsi="Arial" w:cs="Arial"/>
          <w:color w:val="auto"/>
          <w:kern w:val="0"/>
          <w:szCs w:val="21"/>
          <w:highlight w:val="none"/>
        </w:rPr>
        <w:t>人次；工程人员</w:t>
      </w:r>
      <w:r>
        <w:rPr>
          <w:rFonts w:ascii="Arial" w:hAnsi="Arial" w:cs="Arial"/>
          <w:color w:val="auto"/>
          <w:kern w:val="0"/>
          <w:szCs w:val="21"/>
          <w:highlight w:val="none"/>
          <w:u w:val="single"/>
        </w:rPr>
        <w:t>省区内/省区外</w:t>
      </w:r>
      <w:r>
        <w:rPr>
          <w:rFonts w:ascii="Arial" w:hAnsi="Arial" w:cs="Arial"/>
          <w:color w:val="auto"/>
          <w:kern w:val="0"/>
          <w:szCs w:val="21"/>
          <w:highlight w:val="none"/>
        </w:rPr>
        <w:t>专项维保培训</w:t>
      </w:r>
      <w:r>
        <w:rPr>
          <w:rFonts w:ascii="Arial" w:hAnsi="Arial" w:cs="Arial"/>
          <w:color w:val="auto"/>
          <w:kern w:val="0"/>
          <w:szCs w:val="21"/>
          <w:highlight w:val="none"/>
          <w:u w:val="single"/>
        </w:rPr>
        <w:t xml:space="preserve">      </w:t>
      </w:r>
      <w:r>
        <w:rPr>
          <w:rFonts w:ascii="Arial" w:hAnsi="Arial" w:cs="Arial"/>
          <w:color w:val="auto"/>
          <w:kern w:val="0"/>
          <w:szCs w:val="21"/>
          <w:highlight w:val="none"/>
        </w:rPr>
        <w:t>人次。</w:t>
      </w:r>
    </w:p>
    <w:p>
      <w:pPr>
        <w:widowControl/>
        <w:shd w:val="clear" w:color="auto" w:fill="FFFFFF"/>
        <w:spacing w:line="400" w:lineRule="exact"/>
        <w:ind w:left="315" w:hanging="315" w:hangingChars="150"/>
        <w:jc w:val="left"/>
        <w:rPr>
          <w:rFonts w:ascii="Arial" w:hAnsi="Arial" w:cs="Arial"/>
          <w:color w:val="auto"/>
          <w:kern w:val="0"/>
          <w:szCs w:val="21"/>
          <w:highlight w:val="none"/>
        </w:rPr>
      </w:pPr>
      <w:r>
        <w:rPr>
          <w:rFonts w:ascii="Arial" w:hAnsi="Arial" w:cs="Arial"/>
          <w:color w:val="auto"/>
          <w:kern w:val="0"/>
          <w:szCs w:val="21"/>
          <w:highlight w:val="none"/>
        </w:rPr>
        <w:t>5</w:t>
      </w:r>
      <w:r>
        <w:rPr>
          <w:rFonts w:hint="eastAsia" w:ascii="Arial" w:hAnsi="Arial" w:cs="Arial"/>
          <w:color w:val="auto"/>
          <w:kern w:val="0"/>
          <w:szCs w:val="21"/>
          <w:highlight w:val="none"/>
        </w:rPr>
        <w:t>.</w:t>
      </w:r>
      <w:r>
        <w:rPr>
          <w:rFonts w:ascii="Arial" w:hAnsi="Arial" w:cs="Arial"/>
          <w:color w:val="auto"/>
          <w:kern w:val="0"/>
          <w:szCs w:val="21"/>
          <w:highlight w:val="none"/>
        </w:rPr>
        <w:t>乙方无偿保证甲方获得合同约定范围内所有软件功能，终生单机软件使用权。不得限制硬件配件采购，并在甲方自主更换配件后，无偿帮助甲方恢复原有的软件及系统，使甲方能够正常使用该器械/设备、项目。</w:t>
      </w:r>
    </w:p>
    <w:p>
      <w:pPr>
        <w:widowControl/>
        <w:shd w:val="clear" w:color="auto" w:fill="FFFFFF"/>
        <w:spacing w:line="400" w:lineRule="exact"/>
        <w:jc w:val="left"/>
        <w:rPr>
          <w:rFonts w:ascii="Arial" w:hAnsi="Arial" w:cs="Arial"/>
          <w:color w:val="auto"/>
          <w:kern w:val="0"/>
          <w:szCs w:val="21"/>
          <w:highlight w:val="none"/>
        </w:rPr>
      </w:pPr>
      <w:r>
        <w:rPr>
          <w:rFonts w:ascii="Arial" w:hAnsi="Arial" w:cs="Arial"/>
          <w:color w:val="auto"/>
          <w:kern w:val="0"/>
          <w:szCs w:val="21"/>
          <w:highlight w:val="none"/>
        </w:rPr>
        <w:t>6</w:t>
      </w:r>
      <w:r>
        <w:rPr>
          <w:rFonts w:hint="eastAsia" w:ascii="Arial" w:hAnsi="Arial" w:cs="Arial"/>
          <w:color w:val="auto"/>
          <w:kern w:val="0"/>
          <w:szCs w:val="21"/>
          <w:highlight w:val="none"/>
        </w:rPr>
        <w:t>.</w:t>
      </w:r>
      <w:r>
        <w:rPr>
          <w:rFonts w:ascii="Arial" w:hAnsi="Arial" w:cs="Arial"/>
          <w:color w:val="auto"/>
          <w:kern w:val="0"/>
          <w:szCs w:val="21"/>
          <w:highlight w:val="none"/>
        </w:rPr>
        <w:t>乙方承诺保修期内，按国家相关规定，执行保养及预防性维护，并提供报告。</w:t>
      </w:r>
    </w:p>
    <w:p>
      <w:pPr>
        <w:spacing w:line="400" w:lineRule="exact"/>
        <w:rPr>
          <w:rFonts w:ascii="Arial" w:hAnsi="Arial" w:cs="Arial"/>
          <w:color w:val="auto"/>
          <w:szCs w:val="21"/>
          <w:highlight w:val="none"/>
        </w:rPr>
      </w:pPr>
      <w:r>
        <w:rPr>
          <w:rFonts w:ascii="Arial" w:hAnsi="Arial" w:cs="Arial"/>
          <w:color w:val="auto"/>
          <w:szCs w:val="21"/>
          <w:highlight w:val="none"/>
        </w:rPr>
        <w:t>7</w:t>
      </w:r>
      <w:r>
        <w:rPr>
          <w:rFonts w:hint="eastAsia" w:ascii="Arial" w:hAnsi="Arial" w:cs="Arial"/>
          <w:color w:val="auto"/>
          <w:szCs w:val="21"/>
          <w:highlight w:val="none"/>
        </w:rPr>
        <w:t>.</w:t>
      </w:r>
      <w:r>
        <w:rPr>
          <w:rFonts w:ascii="Arial" w:hAnsi="Arial" w:cs="Arial"/>
          <w:color w:val="auto"/>
          <w:szCs w:val="21"/>
          <w:highlight w:val="none"/>
        </w:rPr>
        <w:t>在</w:t>
      </w:r>
      <w:r>
        <w:rPr>
          <w:rFonts w:ascii="Arial" w:hAnsi="Arial" w:cs="Arial"/>
          <w:color w:val="auto"/>
          <w:kern w:val="0"/>
          <w:szCs w:val="21"/>
          <w:highlight w:val="none"/>
        </w:rPr>
        <w:t>设备规</w:t>
      </w:r>
      <w:r>
        <w:rPr>
          <w:rFonts w:ascii="Arial" w:hAnsi="Arial" w:cs="Arial"/>
          <w:color w:val="auto"/>
          <w:szCs w:val="21"/>
          <w:highlight w:val="none"/>
        </w:rPr>
        <w:t>定的使用期限内，乙方必须保证配件供应。并承诺过保修期后的维修及配件更换不需预付款，按照医院正常付款流程办理。</w:t>
      </w:r>
    </w:p>
    <w:p>
      <w:pPr>
        <w:spacing w:line="400" w:lineRule="exact"/>
        <w:rPr>
          <w:rFonts w:ascii="Arial" w:hAnsi="Arial" w:cs="Arial"/>
          <w:color w:val="auto"/>
          <w:szCs w:val="21"/>
          <w:highlight w:val="none"/>
        </w:rPr>
      </w:pPr>
      <w:r>
        <w:rPr>
          <w:rFonts w:hint="eastAsia" w:ascii="Arial" w:hAnsi="Arial" w:cs="Arial"/>
          <w:color w:val="auto"/>
          <w:szCs w:val="21"/>
          <w:highlight w:val="none"/>
        </w:rPr>
        <w:t>8.</w:t>
      </w:r>
      <w:r>
        <w:rPr>
          <w:rFonts w:ascii="Arial" w:hAnsi="Arial" w:cs="Arial"/>
          <w:color w:val="auto"/>
          <w:szCs w:val="21"/>
          <w:highlight w:val="none"/>
        </w:rPr>
        <w:t>保修期外维修应同样提供不收取费用的咨询服务，需上门维修的不收取维修费，仅收取材料费。</w:t>
      </w:r>
    </w:p>
    <w:p>
      <w:pPr>
        <w:tabs>
          <w:tab w:val="center" w:pos="4819"/>
        </w:tabs>
        <w:spacing w:line="400" w:lineRule="exact"/>
        <w:rPr>
          <w:rFonts w:ascii="Arial" w:hAnsi="Arial" w:cs="Arial"/>
          <w:color w:val="auto"/>
          <w:szCs w:val="21"/>
          <w:highlight w:val="none"/>
        </w:rPr>
      </w:pPr>
      <w:r>
        <w:rPr>
          <w:rFonts w:ascii="Arial" w:hAnsi="Arial" w:cs="Arial"/>
          <w:color w:val="auto"/>
          <w:szCs w:val="21"/>
          <w:highlight w:val="none"/>
        </w:rPr>
        <w:t>9</w:t>
      </w:r>
      <w:r>
        <w:rPr>
          <w:rFonts w:hint="eastAsia" w:ascii="Arial" w:hAnsi="Arial" w:cs="Arial"/>
          <w:color w:val="auto"/>
          <w:szCs w:val="21"/>
          <w:highlight w:val="none"/>
        </w:rPr>
        <w:t>.</w:t>
      </w:r>
      <w:r>
        <w:rPr>
          <w:rFonts w:ascii="Arial" w:hAnsi="Arial" w:cs="Arial"/>
          <w:color w:val="auto"/>
          <w:szCs w:val="21"/>
          <w:highlight w:val="none"/>
        </w:rPr>
        <w:t>其他售后服务条款，详见售后服务承诺书。</w:t>
      </w:r>
      <w:r>
        <w:rPr>
          <w:rFonts w:hint="eastAsia" w:ascii="Arial" w:hAnsi="Arial" w:cs="Arial"/>
          <w:color w:val="auto"/>
          <w:szCs w:val="21"/>
          <w:highlight w:val="none"/>
        </w:rPr>
        <w:tab/>
      </w:r>
    </w:p>
    <w:p>
      <w:pPr>
        <w:spacing w:line="400" w:lineRule="exact"/>
        <w:rPr>
          <w:rFonts w:ascii="Arial" w:hAnsi="Arial" w:cs="Arial"/>
          <w:color w:val="auto"/>
          <w:szCs w:val="21"/>
          <w:highlight w:val="none"/>
        </w:rPr>
      </w:pPr>
      <w:r>
        <w:rPr>
          <w:rFonts w:ascii="Arial" w:hAnsi="Arial" w:cs="Arial"/>
          <w:color w:val="auto"/>
          <w:szCs w:val="21"/>
          <w:highlight w:val="none"/>
        </w:rPr>
        <w:t xml:space="preserve">10 </w:t>
      </w:r>
      <w:r>
        <w:rPr>
          <w:rFonts w:hint="eastAsia" w:ascii="Arial" w:hAnsi="Arial" w:cs="Arial"/>
          <w:color w:val="auto"/>
          <w:szCs w:val="21"/>
          <w:highlight w:val="none"/>
        </w:rPr>
        <w:t>.</w:t>
      </w:r>
      <w:r>
        <w:rPr>
          <w:rFonts w:ascii="Arial" w:hAnsi="Arial" w:cs="Arial"/>
          <w:color w:val="auto"/>
          <w:szCs w:val="21"/>
          <w:highlight w:val="none"/>
        </w:rPr>
        <w:t>售后服务承诺书原则上须有生产厂家或省级（含省级）以上代理商的盖章。</w:t>
      </w:r>
    </w:p>
    <w:p>
      <w:pPr>
        <w:pStyle w:val="6"/>
        <w:spacing w:line="400" w:lineRule="exact"/>
        <w:rPr>
          <w:rFonts w:ascii="Arial" w:hAnsi="Arial" w:cs="Arial"/>
          <w:b/>
          <w:color w:val="auto"/>
          <w:szCs w:val="21"/>
          <w:highlight w:val="none"/>
        </w:rPr>
      </w:pPr>
      <w:r>
        <w:rPr>
          <w:rFonts w:ascii="Arial" w:hAnsi="Arial" w:cs="Arial"/>
          <w:b/>
          <w:color w:val="auto"/>
          <w:szCs w:val="21"/>
          <w:highlight w:val="none"/>
        </w:rPr>
        <w:t>八、争议解决</w:t>
      </w:r>
    </w:p>
    <w:p>
      <w:pPr>
        <w:spacing w:line="400" w:lineRule="exact"/>
        <w:ind w:firstLine="420" w:firstLineChars="200"/>
        <w:rPr>
          <w:rFonts w:ascii="Arial" w:hAnsi="Arial" w:cs="Arial"/>
          <w:b/>
          <w:color w:val="auto"/>
          <w:szCs w:val="21"/>
          <w:highlight w:val="none"/>
        </w:rPr>
      </w:pPr>
      <w:r>
        <w:rPr>
          <w:rFonts w:ascii="Arial" w:hAnsi="Arial" w:cs="Arial"/>
          <w:color w:val="auto"/>
          <w:highlight w:val="none"/>
        </w:rPr>
        <w:t>本合同履行期间发生争议的，由甲方住所地人民法院管辖</w:t>
      </w:r>
    </w:p>
    <w:p>
      <w:pPr>
        <w:spacing w:line="400" w:lineRule="exact"/>
        <w:rPr>
          <w:rFonts w:ascii="Arial" w:hAnsi="Arial" w:cs="Arial"/>
          <w:b/>
          <w:color w:val="auto"/>
          <w:szCs w:val="21"/>
          <w:highlight w:val="none"/>
        </w:rPr>
      </w:pPr>
      <w:r>
        <w:rPr>
          <w:rFonts w:ascii="Arial" w:hAnsi="Arial" w:cs="Arial"/>
          <w:b/>
          <w:color w:val="auto"/>
          <w:szCs w:val="21"/>
          <w:highlight w:val="none"/>
        </w:rPr>
        <w:t>九、违约责任：</w:t>
      </w:r>
    </w:p>
    <w:p>
      <w:pPr>
        <w:spacing w:line="400" w:lineRule="exact"/>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乙方逾期交货或甲方无正当理由拒收的，违约方每天按合同标的</w:t>
      </w:r>
      <w:r>
        <w:rPr>
          <w:rFonts w:ascii="Arial" w:hAnsi="Arial" w:cs="Arial"/>
          <w:color w:val="auto"/>
          <w:szCs w:val="21"/>
          <w:highlight w:val="none"/>
          <w:u w:val="single"/>
        </w:rPr>
        <w:t>0.3%</w:t>
      </w:r>
      <w:r>
        <w:rPr>
          <w:rFonts w:ascii="Arial" w:hAnsi="Arial" w:cs="Arial"/>
          <w:color w:val="auto"/>
          <w:szCs w:val="21"/>
          <w:highlight w:val="none"/>
        </w:rPr>
        <w:t>支付违约金。</w:t>
      </w:r>
    </w:p>
    <w:p>
      <w:pPr>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w:t>
      </w:r>
      <w:r>
        <w:rPr>
          <w:rFonts w:ascii="Arial" w:hAnsi="Arial" w:cs="Arial"/>
          <w:color w:val="auto"/>
          <w:szCs w:val="21"/>
          <w:highlight w:val="none"/>
        </w:rPr>
        <w:t>乙方逾期超过10天仍不能交货的，甲方可解除双方的供货合同，并有权要求乙方承担违约责任，造成甲方损失的，由乙方负责赔偿，赔偿范围包括但不限于直接损失、逾期损失，以及维权产生的相关费用（包括</w:t>
      </w:r>
      <w:r>
        <w:rPr>
          <w:rFonts w:ascii="Arial" w:hAnsi="Arial" w:cs="Arial"/>
          <w:color w:val="auto"/>
          <w:highlight w:val="none"/>
        </w:rPr>
        <w:t>但不限于：律师费、案件受理费、保全费、保单保函保险费、交通费、误工费、鉴定评估费等</w:t>
      </w:r>
      <w:r>
        <w:rPr>
          <w:rFonts w:ascii="Arial" w:hAnsi="Arial" w:cs="Arial"/>
          <w:color w:val="auto"/>
          <w:szCs w:val="21"/>
          <w:highlight w:val="none"/>
        </w:rPr>
        <w:t>）</w:t>
      </w:r>
    </w:p>
    <w:p>
      <w:pPr>
        <w:pStyle w:val="6"/>
        <w:spacing w:line="400" w:lineRule="exact"/>
        <w:rPr>
          <w:rFonts w:ascii="Arial" w:hAnsi="Arial" w:cs="Arial"/>
          <w:color w:val="auto"/>
          <w:highlight w:val="none"/>
        </w:rPr>
      </w:pPr>
      <w:r>
        <w:rPr>
          <w:rFonts w:hint="eastAsia" w:ascii="Arial" w:hAnsi="Arial" w:cs="Arial"/>
          <w:color w:val="auto"/>
          <w:szCs w:val="21"/>
          <w:highlight w:val="none"/>
        </w:rPr>
        <w:t>3.</w:t>
      </w:r>
      <w:r>
        <w:rPr>
          <w:rFonts w:ascii="Arial" w:hAnsi="Arial" w:cs="Arial"/>
          <w:color w:val="auto"/>
          <w:szCs w:val="21"/>
          <w:highlight w:val="none"/>
        </w:rPr>
        <w:t>乙方提供的</w:t>
      </w:r>
      <w:r>
        <w:rPr>
          <w:rFonts w:hint="eastAsia" w:ascii="Arial" w:hAnsi="Arial" w:cs="Arial"/>
          <w:color w:val="auto"/>
          <w:szCs w:val="21"/>
          <w:highlight w:val="none"/>
        </w:rPr>
        <w:t>投</w:t>
      </w:r>
      <w:r>
        <w:rPr>
          <w:rFonts w:ascii="Arial" w:hAnsi="Arial" w:cs="Arial"/>
          <w:color w:val="auto"/>
          <w:szCs w:val="21"/>
          <w:highlight w:val="none"/>
        </w:rPr>
        <w:t>标文件如有虚假，视为乙方根本性违约，甲方有权单方面解除合同，乙方应向甲方支付合同总额30%的违约金，并承担由此造成甲方的全部损失。</w:t>
      </w:r>
    </w:p>
    <w:p>
      <w:pPr>
        <w:pStyle w:val="6"/>
        <w:spacing w:line="400" w:lineRule="exact"/>
        <w:rPr>
          <w:rFonts w:ascii="Arial" w:hAnsi="Arial" w:cs="Arial"/>
          <w:color w:val="auto"/>
          <w:highlight w:val="none"/>
        </w:rPr>
      </w:pPr>
      <w:r>
        <w:rPr>
          <w:rFonts w:hint="eastAsia" w:ascii="Arial" w:hAnsi="Arial" w:cs="Arial"/>
          <w:color w:val="auto"/>
          <w:highlight w:val="none"/>
        </w:rPr>
        <w:t>4.</w:t>
      </w:r>
      <w:r>
        <w:rPr>
          <w:rFonts w:ascii="Arial" w:hAnsi="Arial" w:cs="Arial"/>
          <w:color w:val="auto"/>
          <w:highlight w:val="none"/>
        </w:rPr>
        <w:t>乙方提供的货物不符合本合同第四条质量要求的，甲方有权要求乙方无条件换货或者退货，甲方换货的，相关的运费及损失由乙方承担；甲方退货的，乙方应在甲方发出退货通知之日起三日内，将所收取的款项全额予以退回，乙方应向甲方支付合同总额30%的违约金，并承担由此造成甲方的全部损失。</w:t>
      </w:r>
    </w:p>
    <w:p>
      <w:pPr>
        <w:pStyle w:val="6"/>
        <w:spacing w:line="400" w:lineRule="exact"/>
        <w:rPr>
          <w:rFonts w:ascii="Arial" w:hAnsi="Arial" w:cs="Arial"/>
          <w:color w:val="auto"/>
          <w:highlight w:val="none"/>
        </w:rPr>
      </w:pPr>
      <w:r>
        <w:rPr>
          <w:rFonts w:hint="eastAsia" w:ascii="Arial" w:hAnsi="Arial" w:cs="Arial"/>
          <w:color w:val="auto"/>
          <w:highlight w:val="none"/>
        </w:rPr>
        <w:t>5.</w:t>
      </w:r>
      <w:r>
        <w:rPr>
          <w:rFonts w:ascii="Arial" w:hAnsi="Arial" w:cs="Arial"/>
          <w:color w:val="auto"/>
          <w:highlight w:val="none"/>
        </w:rPr>
        <w:t>乙方不能按本合同第五条货物的验收要求交付验收的，甲方有权解除合同，乙方应向甲方支付合同总</w:t>
      </w:r>
    </w:p>
    <w:p>
      <w:pPr>
        <w:pStyle w:val="6"/>
        <w:spacing w:line="400" w:lineRule="exact"/>
        <w:rPr>
          <w:rFonts w:ascii="Arial" w:hAnsi="Arial" w:cs="Arial"/>
          <w:color w:val="auto"/>
          <w:highlight w:val="none"/>
        </w:rPr>
      </w:pPr>
      <w:r>
        <w:rPr>
          <w:rFonts w:ascii="Arial" w:hAnsi="Arial" w:cs="Arial"/>
          <w:color w:val="auto"/>
          <w:highlight w:val="none"/>
        </w:rPr>
        <w:t>额30%的违约金，并承担由此造成甲方的全部损失。</w:t>
      </w:r>
    </w:p>
    <w:p>
      <w:pPr>
        <w:pStyle w:val="6"/>
        <w:spacing w:line="400" w:lineRule="exact"/>
        <w:ind w:left="315" w:hanging="315" w:hangingChars="150"/>
        <w:rPr>
          <w:rFonts w:ascii="Arial" w:hAnsi="Arial" w:cs="Arial"/>
          <w:color w:val="auto"/>
          <w:szCs w:val="21"/>
          <w:highlight w:val="none"/>
        </w:rPr>
      </w:pPr>
      <w:r>
        <w:rPr>
          <w:rFonts w:ascii="Arial" w:hAnsi="Arial" w:cs="Arial"/>
          <w:color w:val="auto"/>
          <w:highlight w:val="none"/>
        </w:rPr>
        <w:t>6</w:t>
      </w:r>
      <w:r>
        <w:rPr>
          <w:rFonts w:hint="eastAsia" w:ascii="Arial" w:hAnsi="Arial" w:cs="Arial"/>
          <w:color w:val="auto"/>
          <w:highlight w:val="none"/>
        </w:rPr>
        <w:t>.</w:t>
      </w:r>
      <w:r>
        <w:rPr>
          <w:rFonts w:ascii="Arial" w:hAnsi="Arial" w:cs="Arial"/>
          <w:color w:val="auto"/>
          <w:highlight w:val="none"/>
        </w:rPr>
        <w:t>乙方未履行约定售后维修维护责任，每发生一次应按合同价款1%支付违约金，该违约金甲方有权直接从未付货款中抵扣；乙方累计发生5次，或者造成甲方无法正常使用或声誉受损的严重后果的，甲方有权解除合同，乙方应向甲方支付合同总额30%的违约金，并承担由此造成甲方的全部损失。乙方应向甲方支付合同总额30%的违约金，并承担由此造成甲方的全部损失，</w:t>
      </w:r>
      <w:r>
        <w:rPr>
          <w:rFonts w:ascii="Arial" w:hAnsi="Arial" w:cs="Arial"/>
          <w:color w:val="auto"/>
          <w:szCs w:val="21"/>
          <w:highlight w:val="none"/>
        </w:rPr>
        <w:t>并追究乙方相关法律责任。</w:t>
      </w:r>
    </w:p>
    <w:p>
      <w:pPr>
        <w:spacing w:line="360" w:lineRule="exact"/>
        <w:rPr>
          <w:rFonts w:ascii="Arial" w:hAnsi="Arial" w:cs="Arial"/>
          <w:b/>
          <w:color w:val="auto"/>
          <w:szCs w:val="21"/>
          <w:highlight w:val="none"/>
        </w:rPr>
      </w:pPr>
      <w:r>
        <w:rPr>
          <w:rFonts w:ascii="Arial" w:hAnsi="Arial" w:cs="Arial"/>
          <w:b/>
          <w:color w:val="auto"/>
          <w:szCs w:val="21"/>
          <w:highlight w:val="none"/>
        </w:rPr>
        <w:t>十</w:t>
      </w:r>
      <w:r>
        <w:rPr>
          <w:rFonts w:hint="eastAsia" w:ascii="Arial" w:hAnsi="Arial" w:cs="Arial"/>
          <w:b/>
          <w:color w:val="auto"/>
          <w:szCs w:val="21"/>
          <w:highlight w:val="none"/>
        </w:rPr>
        <w:t>、</w:t>
      </w:r>
      <w:r>
        <w:rPr>
          <w:rFonts w:ascii="Arial" w:hAnsi="Arial" w:cs="Arial"/>
          <w:b/>
          <w:color w:val="auto"/>
          <w:szCs w:val="21"/>
          <w:highlight w:val="none"/>
        </w:rPr>
        <w:t>不可抗力事件处理</w:t>
      </w:r>
    </w:p>
    <w:p>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 在合同有效期内，乙方因不可抗力事件导致不能履行合同，则合同履行期可延长，其延长期与不可抗力影响期相同。</w:t>
      </w:r>
    </w:p>
    <w:p>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 不可抗力事件发生后，应立即通知对方，并寄送有关权威机构出具的证明。</w:t>
      </w:r>
    </w:p>
    <w:p>
      <w:pPr>
        <w:spacing w:line="360" w:lineRule="exact"/>
        <w:ind w:firstLine="420" w:firstLineChars="200"/>
        <w:rPr>
          <w:rFonts w:ascii="Arial" w:hAnsi="Arial" w:cs="Arial"/>
          <w:b/>
          <w:color w:val="auto"/>
          <w:szCs w:val="21"/>
          <w:highlight w:val="none"/>
        </w:rPr>
      </w:pPr>
      <w:r>
        <w:rPr>
          <w:rFonts w:ascii="Arial" w:hAnsi="Arial" w:cs="Arial"/>
          <w:color w:val="auto"/>
          <w:szCs w:val="21"/>
          <w:highlight w:val="none"/>
        </w:rPr>
        <w:t>3. 不可抗力事件延续一百二十天以上，双方应通过友好协商，确定是否继续履行合同。</w:t>
      </w:r>
    </w:p>
    <w:p>
      <w:pPr>
        <w:snapToGrid w:val="0"/>
        <w:spacing w:line="400" w:lineRule="exact"/>
        <w:ind w:firstLine="420" w:firstLineChars="200"/>
        <w:outlineLvl w:val="0"/>
        <w:rPr>
          <w:rFonts w:ascii="Arial" w:hAnsi="Arial" w:cs="Arial"/>
          <w:bCs/>
          <w:color w:val="auto"/>
          <w:szCs w:val="21"/>
          <w:highlight w:val="none"/>
        </w:rPr>
      </w:pPr>
      <w:r>
        <w:rPr>
          <w:rFonts w:hint="eastAsia" w:ascii="Arial" w:hAnsi="Arial" w:cs="Arial"/>
          <w:bCs/>
          <w:color w:val="auto"/>
          <w:szCs w:val="21"/>
          <w:highlight w:val="none"/>
        </w:rPr>
        <w:t>4.如合同执行期间与国家新政策或规定不符，则经双方协商一致后做相应的调整，如协商不成则合同终止，双方互不追究责任。</w:t>
      </w:r>
    </w:p>
    <w:p>
      <w:pPr>
        <w:spacing w:line="400" w:lineRule="exact"/>
        <w:rPr>
          <w:rFonts w:ascii="Arial" w:hAnsi="Arial" w:cs="Arial"/>
          <w:b/>
          <w:color w:val="auto"/>
          <w:szCs w:val="21"/>
          <w:highlight w:val="none"/>
        </w:rPr>
      </w:pPr>
      <w:r>
        <w:rPr>
          <w:rFonts w:ascii="Arial" w:hAnsi="Arial" w:cs="Arial"/>
          <w:b/>
          <w:color w:val="auto"/>
          <w:szCs w:val="21"/>
          <w:highlight w:val="none"/>
        </w:rPr>
        <w:t>十一、本合同记载地址视为送达地址，送达地址变更需采用书面形式。</w:t>
      </w:r>
    </w:p>
    <w:p>
      <w:pPr>
        <w:spacing w:line="400" w:lineRule="exact"/>
        <w:ind w:firstLine="422" w:firstLineChars="200"/>
        <w:rPr>
          <w:rFonts w:ascii="Arial" w:hAnsi="Arial" w:cs="Arial"/>
          <w:b/>
          <w:color w:val="auto"/>
          <w:szCs w:val="21"/>
          <w:highlight w:val="none"/>
        </w:rPr>
      </w:pPr>
      <w:r>
        <w:rPr>
          <w:rFonts w:ascii="Arial" w:hAnsi="Arial" w:cs="Arial"/>
          <w:b/>
          <w:color w:val="auto"/>
          <w:szCs w:val="21"/>
          <w:highlight w:val="none"/>
        </w:rPr>
        <w:t>本合</w:t>
      </w:r>
      <w:r>
        <w:rPr>
          <w:rFonts w:hint="eastAsia" w:ascii="Arial" w:hAnsi="Arial" w:cs="Arial"/>
          <w:b/>
          <w:color w:val="auto"/>
          <w:szCs w:val="21"/>
          <w:highlight w:val="none"/>
        </w:rPr>
        <w:t>同</w:t>
      </w:r>
      <w:r>
        <w:rPr>
          <w:rFonts w:ascii="Arial" w:hAnsi="Arial" w:cs="Arial"/>
          <w:b/>
          <w:color w:val="auto"/>
          <w:szCs w:val="21"/>
          <w:highlight w:val="none"/>
        </w:rPr>
        <w:t>尾部及《医疗卫生机构医药产品廉洁购销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联系人发送的文件及信息，无论是否实际收到，均视为有效送达 。</w:t>
      </w:r>
    </w:p>
    <w:p>
      <w:pPr>
        <w:spacing w:line="400" w:lineRule="exact"/>
        <w:ind w:left="422" w:hanging="422" w:hangingChars="200"/>
        <w:rPr>
          <w:rFonts w:ascii="Arial" w:hAnsi="Arial" w:cs="Arial"/>
          <w:b/>
          <w:color w:val="auto"/>
          <w:szCs w:val="21"/>
          <w:highlight w:val="none"/>
        </w:rPr>
      </w:pPr>
      <w:r>
        <w:rPr>
          <w:rFonts w:ascii="Arial" w:hAnsi="Arial" w:cs="Arial"/>
          <w:b/>
          <w:color w:val="auto"/>
          <w:szCs w:val="21"/>
          <w:highlight w:val="none"/>
        </w:rPr>
        <w:t>十二、本合同一式七份，甲方执伍份，乙方执一份，代理机构执一份。本合同经甲乙双方签字盖章后生效，补充协议含售后服务承诺书等，与本合同具有同等法律效力。如甲乙双方合同条款内容不一致者，以在甲方存档者为正本。</w:t>
      </w:r>
    </w:p>
    <w:p>
      <w:pPr>
        <w:spacing w:line="400" w:lineRule="exact"/>
        <w:rPr>
          <w:rFonts w:ascii="Arial" w:hAnsi="Arial" w:cs="Arial"/>
          <w:b/>
          <w:color w:val="auto"/>
          <w:szCs w:val="21"/>
          <w:highlight w:val="none"/>
        </w:rPr>
      </w:pPr>
      <w:r>
        <w:rPr>
          <w:rFonts w:ascii="Arial" w:hAnsi="Arial" w:cs="Arial"/>
          <w:b/>
          <w:color w:val="auto"/>
          <w:szCs w:val="21"/>
          <w:highlight w:val="none"/>
        </w:rPr>
        <w:t>十三、本合同如有未尽事宜，甲乙双方另行协商。</w:t>
      </w:r>
    </w:p>
    <w:p>
      <w:pPr>
        <w:spacing w:line="400" w:lineRule="exact"/>
        <w:rPr>
          <w:rFonts w:ascii="Arial" w:hAnsi="Arial" w:eastAsia="仿宋" w:cs="Arial"/>
          <w:color w:val="auto"/>
          <w:sz w:val="24"/>
          <w:highlight w:val="none"/>
        </w:rPr>
      </w:pPr>
      <w:r>
        <w:rPr>
          <w:rFonts w:ascii="Arial" w:hAnsi="Arial" w:cs="Arial"/>
          <w:b/>
          <w:color w:val="auto"/>
          <w:szCs w:val="21"/>
          <w:highlight w:val="none"/>
        </w:rPr>
        <w:t>十</w:t>
      </w:r>
      <w:r>
        <w:rPr>
          <w:rFonts w:hint="eastAsia" w:ascii="Arial" w:hAnsi="Arial" w:cs="Arial"/>
          <w:b/>
          <w:color w:val="auto"/>
          <w:szCs w:val="21"/>
          <w:highlight w:val="none"/>
        </w:rPr>
        <w:t>四</w:t>
      </w:r>
      <w:r>
        <w:rPr>
          <w:rFonts w:ascii="Arial" w:hAnsi="Arial" w:cs="Arial"/>
          <w:b/>
          <w:color w:val="auto"/>
          <w:szCs w:val="21"/>
          <w:highlight w:val="none"/>
        </w:rPr>
        <w:t>、附件：（</w:t>
      </w:r>
      <w:r>
        <w:rPr>
          <w:rFonts w:ascii="Arial" w:hAnsi="Arial" w:cs="Arial"/>
          <w:b/>
          <w:bCs/>
          <w:color w:val="auto"/>
          <w:szCs w:val="21"/>
          <w:highlight w:val="none"/>
        </w:rPr>
        <w:t>设备（系统）必须提供配置清单</w:t>
      </w:r>
      <w:r>
        <w:rPr>
          <w:rFonts w:ascii="Arial" w:hAnsi="Arial" w:cs="Arial"/>
          <w:b/>
          <w:color w:val="auto"/>
          <w:szCs w:val="21"/>
          <w:highlight w:val="none"/>
        </w:rPr>
        <w:t>）</w:t>
      </w:r>
    </w:p>
    <w:p>
      <w:pPr>
        <w:snapToGrid w:val="0"/>
        <w:spacing w:line="400" w:lineRule="exact"/>
        <w:rPr>
          <w:rFonts w:ascii="Arial" w:hAnsi="Arial" w:cs="Arial"/>
          <w:b/>
          <w:bCs/>
          <w:color w:val="auto"/>
          <w:szCs w:val="21"/>
          <w:highlight w:val="none"/>
        </w:rPr>
      </w:pPr>
      <w:r>
        <w:rPr>
          <w:rFonts w:ascii="Arial" w:hAnsi="Arial" w:cs="Arial"/>
          <w:b/>
          <w:bCs/>
          <w:color w:val="auto"/>
          <w:szCs w:val="21"/>
          <w:highlight w:val="none"/>
        </w:rPr>
        <w:t>附件1：本</w:t>
      </w:r>
      <w:bookmarkStart w:id="104" w:name="_Hlk137656809"/>
      <w:r>
        <w:rPr>
          <w:rFonts w:ascii="Arial" w:hAnsi="Arial" w:cs="Arial"/>
          <w:b/>
          <w:bCs/>
          <w:color w:val="auto"/>
          <w:szCs w:val="21"/>
          <w:highlight w:val="none"/>
        </w:rPr>
        <w:t>设备（系统）配置清单</w:t>
      </w:r>
      <w:bookmarkEnd w:id="104"/>
    </w:p>
    <w:tbl>
      <w:tblPr>
        <w:tblStyle w:val="14"/>
        <w:tblW w:w="0" w:type="auto"/>
        <w:tblInd w:w="-2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205"/>
        <w:gridCol w:w="810"/>
        <w:gridCol w:w="1020"/>
        <w:gridCol w:w="772"/>
        <w:gridCol w:w="1943"/>
        <w:gridCol w:w="8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部件编号</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名称</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highlight w:val="none"/>
              </w:rPr>
              <w:t>规格型号</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单位</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数量</w:t>
            </w:r>
          </w:p>
        </w:tc>
        <w:tc>
          <w:tcPr>
            <w:tcW w:w="194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分项价格（元）</w:t>
            </w:r>
          </w:p>
        </w:tc>
        <w:tc>
          <w:tcPr>
            <w:tcW w:w="8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jc w:val="center"/>
              <w:rPr>
                <w:rFonts w:ascii="Arial" w:hAnsi="Arial" w:cs="Arial"/>
                <w:b/>
                <w:bCs/>
                <w:color w:val="auto"/>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jc w:val="center"/>
              <w:rPr>
                <w:rFonts w:ascii="Arial" w:hAnsi="Arial" w:cs="Arial"/>
                <w:b/>
                <w:bCs/>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jc w:val="center"/>
              <w:rPr>
                <w:rFonts w:ascii="Arial" w:hAnsi="Arial" w:cs="Arial"/>
                <w:b/>
                <w:bCs/>
                <w:color w:val="auto"/>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jc w:val="center"/>
              <w:rPr>
                <w:rFonts w:ascii="Arial" w:hAnsi="Arial" w:cs="Arial"/>
                <w:b/>
                <w:bCs/>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jc w:val="center"/>
              <w:rPr>
                <w:rFonts w:ascii="Arial" w:hAnsi="Arial" w:cs="Arial"/>
                <w:b/>
                <w:bCs/>
                <w:color w:val="auto"/>
                <w:szCs w:val="21"/>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jc w:val="center"/>
              <w:rPr>
                <w:rFonts w:ascii="Arial" w:hAnsi="Arial" w:cs="Arial"/>
                <w:b/>
                <w:bCs/>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jc w:val="center"/>
              <w:rPr>
                <w:rFonts w:ascii="Arial" w:hAnsi="Arial" w:cs="Arial"/>
                <w:b/>
                <w:bCs/>
                <w:color w:val="auto"/>
                <w:szCs w:val="21"/>
                <w:highlight w:val="none"/>
              </w:rPr>
            </w:pPr>
          </w:p>
        </w:tc>
      </w:tr>
    </w:tbl>
    <w:p>
      <w:pPr>
        <w:snapToGrid w:val="0"/>
        <w:spacing w:line="400" w:lineRule="exact"/>
        <w:rPr>
          <w:rFonts w:ascii="Arial" w:hAnsi="Arial" w:cs="Arial"/>
          <w:b/>
          <w:bCs/>
          <w:color w:val="auto"/>
          <w:szCs w:val="21"/>
          <w:highlight w:val="none"/>
        </w:rPr>
      </w:pPr>
      <w:r>
        <w:rPr>
          <w:rFonts w:ascii="Arial" w:hAnsi="Arial" w:cs="Arial"/>
          <w:b/>
          <w:bCs/>
          <w:color w:val="auto"/>
          <w:szCs w:val="21"/>
          <w:highlight w:val="none"/>
        </w:rPr>
        <w:t>附件2：本设备适用耗材、试剂的价格表</w:t>
      </w:r>
    </w:p>
    <w:tbl>
      <w:tblPr>
        <w:tblStyle w:val="14"/>
        <w:tblW w:w="0" w:type="auto"/>
        <w:tblInd w:w="-2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725"/>
        <w:gridCol w:w="802"/>
        <w:gridCol w:w="1958"/>
        <w:gridCol w:w="585"/>
        <w:gridCol w:w="600"/>
        <w:gridCol w:w="968"/>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耗材、试剂名称</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产品注册证号</w:t>
            </w:r>
          </w:p>
        </w:tc>
        <w:tc>
          <w:tcPr>
            <w:tcW w:w="8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型号</w:t>
            </w:r>
          </w:p>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规格</w:t>
            </w:r>
          </w:p>
        </w:tc>
        <w:tc>
          <w:tcPr>
            <w:tcW w:w="195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生产厂家及品牌</w:t>
            </w:r>
          </w:p>
        </w:tc>
        <w:tc>
          <w:tcPr>
            <w:tcW w:w="58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单位</w:t>
            </w:r>
          </w:p>
        </w:tc>
        <w:tc>
          <w:tcPr>
            <w:tcW w:w="60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数量</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单价</w:t>
            </w:r>
          </w:p>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60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r>
    </w:tbl>
    <w:p>
      <w:pPr>
        <w:snapToGrid w:val="0"/>
        <w:spacing w:line="400" w:lineRule="exact"/>
        <w:rPr>
          <w:rFonts w:ascii="Arial" w:hAnsi="Arial" w:cs="Arial"/>
          <w:b/>
          <w:bCs/>
          <w:color w:val="auto"/>
          <w:szCs w:val="21"/>
          <w:highlight w:val="none"/>
        </w:rPr>
      </w:pPr>
      <w:r>
        <w:rPr>
          <w:rFonts w:ascii="Arial" w:hAnsi="Arial" w:cs="Arial"/>
          <w:b/>
          <w:bCs/>
          <w:color w:val="auto"/>
          <w:szCs w:val="21"/>
          <w:highlight w:val="none"/>
        </w:rPr>
        <w:t>附件3：本设备易损零配件的价格表</w:t>
      </w:r>
    </w:p>
    <w:tbl>
      <w:tblPr>
        <w:tblStyle w:val="14"/>
        <w:tblW w:w="0" w:type="auto"/>
        <w:tblInd w:w="-2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710"/>
        <w:gridCol w:w="817"/>
        <w:gridCol w:w="1898"/>
        <w:gridCol w:w="630"/>
        <w:gridCol w:w="630"/>
        <w:gridCol w:w="953"/>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易损配件名称</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产品注册证号</w:t>
            </w:r>
          </w:p>
        </w:tc>
        <w:tc>
          <w:tcPr>
            <w:tcW w:w="81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型号</w:t>
            </w:r>
          </w:p>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规格</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生产厂家及品牌</w:t>
            </w:r>
          </w:p>
        </w:tc>
        <w:tc>
          <w:tcPr>
            <w:tcW w:w="6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单位</w:t>
            </w:r>
          </w:p>
        </w:tc>
        <w:tc>
          <w:tcPr>
            <w:tcW w:w="6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数量</w:t>
            </w:r>
          </w:p>
        </w:tc>
        <w:tc>
          <w:tcPr>
            <w:tcW w:w="95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单价（元）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ascii="Arial" w:hAnsi="Arial" w:cs="Arial"/>
                <w:b/>
                <w:bCs/>
                <w:color w:val="auto"/>
                <w:szCs w:val="21"/>
                <w:highlight w:val="none"/>
              </w:rPr>
            </w:pPr>
          </w:p>
        </w:tc>
      </w:tr>
    </w:tbl>
    <w:p>
      <w:pPr>
        <w:snapToGrid w:val="0"/>
        <w:spacing w:line="400" w:lineRule="exact"/>
        <w:ind w:firstLine="420" w:firstLineChars="200"/>
        <w:rPr>
          <w:rFonts w:ascii="Arial" w:hAnsi="Arial" w:cs="Arial"/>
          <w:color w:val="auto"/>
          <w:szCs w:val="21"/>
          <w:highlight w:val="none"/>
        </w:rPr>
      </w:pPr>
    </w:p>
    <w:p>
      <w:pPr>
        <w:spacing w:line="400" w:lineRule="exact"/>
        <w:rPr>
          <w:rFonts w:ascii="Arial" w:hAnsi="Arial" w:cs="Arial"/>
          <w:b/>
          <w:color w:val="auto"/>
          <w:szCs w:val="21"/>
          <w:highlight w:val="none"/>
        </w:rPr>
      </w:pPr>
      <w:r>
        <w:rPr>
          <w:rFonts w:ascii="Arial" w:hAnsi="Arial" w:cs="Arial"/>
          <w:b/>
          <w:color w:val="auto"/>
          <w:szCs w:val="21"/>
          <w:highlight w:val="none"/>
        </w:rPr>
        <w:t>附件4：售后服务承诺书[</w:t>
      </w:r>
      <w:r>
        <w:rPr>
          <w:rFonts w:ascii="Arial" w:hAnsi="Arial" w:cs="Arial"/>
          <w:color w:val="auto"/>
          <w:kern w:val="0"/>
          <w:szCs w:val="21"/>
          <w:highlight w:val="none"/>
        </w:rPr>
        <w:t>原则上须有生产厂家或省级（含省级）以上代理商的盖章]</w:t>
      </w:r>
      <w:r>
        <w:rPr>
          <w:rFonts w:ascii="Arial" w:hAnsi="Arial" w:cs="Arial"/>
          <w:b/>
          <w:color w:val="auto"/>
          <w:szCs w:val="21"/>
          <w:highlight w:val="none"/>
        </w:rPr>
        <w:t>。</w:t>
      </w:r>
    </w:p>
    <w:p>
      <w:pPr>
        <w:spacing w:line="400" w:lineRule="exact"/>
        <w:rPr>
          <w:rFonts w:ascii="Arial" w:hAnsi="Arial" w:cs="Arial"/>
          <w:b/>
          <w:color w:val="auto"/>
          <w:szCs w:val="21"/>
          <w:highlight w:val="none"/>
        </w:rPr>
      </w:pPr>
      <w:r>
        <w:rPr>
          <w:rFonts w:ascii="Arial" w:hAnsi="Arial" w:cs="Arial"/>
          <w:b/>
          <w:color w:val="auto"/>
          <w:szCs w:val="21"/>
          <w:highlight w:val="none"/>
        </w:rPr>
        <w:t>附件5：产品医疗器械注册证（如有必须提供）。</w:t>
      </w:r>
    </w:p>
    <w:p>
      <w:pPr>
        <w:snapToGrid w:val="0"/>
        <w:spacing w:line="400" w:lineRule="exact"/>
        <w:rPr>
          <w:rFonts w:ascii="Arial" w:hAnsi="Arial" w:cs="Arial"/>
          <w:b/>
          <w:color w:val="auto"/>
          <w:szCs w:val="21"/>
          <w:highlight w:val="none"/>
        </w:rPr>
      </w:pPr>
      <w:r>
        <w:rPr>
          <w:rFonts w:ascii="Arial" w:hAnsi="Arial" w:cs="Arial"/>
          <w:b/>
          <w:color w:val="auto"/>
          <w:szCs w:val="21"/>
          <w:highlight w:val="none"/>
        </w:rPr>
        <w:t>附件6：供应商的营业执照、医疗器械经营许可证、医疗器械经营备案凭证。</w:t>
      </w:r>
    </w:p>
    <w:p>
      <w:pPr>
        <w:rPr>
          <w:rFonts w:ascii="Arial" w:hAnsi="Arial" w:cs="Arial"/>
          <w:b/>
          <w:color w:val="auto"/>
          <w:szCs w:val="21"/>
          <w:highlight w:val="none"/>
        </w:rPr>
      </w:pPr>
      <w:r>
        <w:rPr>
          <w:rFonts w:ascii="Arial" w:hAnsi="Arial" w:cs="Arial"/>
          <w:b/>
          <w:color w:val="auto"/>
          <w:szCs w:val="21"/>
          <w:highlight w:val="none"/>
        </w:rPr>
        <w:br w:type="page"/>
      </w:r>
    </w:p>
    <w:p>
      <w:pPr>
        <w:pStyle w:val="13"/>
        <w:ind w:firstLine="640"/>
        <w:rPr>
          <w:color w:val="auto"/>
          <w:highlight w:val="none"/>
        </w:rPr>
      </w:pPr>
    </w:p>
    <w:p>
      <w:pPr>
        <w:spacing w:after="120"/>
        <w:rPr>
          <w:rFonts w:ascii="Arial" w:hAnsi="Arial" w:eastAsia="等线" w:cs="Arial"/>
          <w:color w:val="auto"/>
          <w:kern w:val="0"/>
          <w:sz w:val="20"/>
          <w:szCs w:val="20"/>
          <w:highlight w:val="none"/>
        </w:rPr>
      </w:pPr>
    </w:p>
    <w:tbl>
      <w:tblPr>
        <w:tblStyle w:val="14"/>
        <w:tblW w:w="0" w:type="auto"/>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4516" w:type="dxa"/>
            <w:noWrap w:val="0"/>
            <w:vAlign w:val="center"/>
          </w:tcPr>
          <w:p>
            <w:pPr>
              <w:snapToGrid w:val="0"/>
              <w:spacing w:line="400" w:lineRule="exact"/>
              <w:rPr>
                <w:rFonts w:ascii="Arial" w:hAnsi="Arial" w:cs="Arial"/>
                <w:color w:val="auto"/>
                <w:szCs w:val="21"/>
                <w:highlight w:val="none"/>
              </w:rPr>
            </w:pPr>
            <w:r>
              <w:rPr>
                <w:rFonts w:ascii="Arial" w:hAnsi="Arial" w:cs="Arial"/>
                <w:color w:val="auto"/>
                <w:szCs w:val="21"/>
                <w:highlight w:val="none"/>
              </w:rPr>
              <w:t xml:space="preserve">甲方（章）  </w:t>
            </w:r>
            <w:r>
              <w:rPr>
                <w:rFonts w:hint="eastAsia" w:ascii="Arial" w:hAnsi="Arial" w:cs="Arial"/>
                <w:color w:val="auto"/>
                <w:szCs w:val="21"/>
                <w:highlight w:val="none"/>
                <w:lang w:eastAsia="zh-CN"/>
              </w:rPr>
              <w:t>桂林医科大学第一附属医院</w:t>
            </w:r>
            <w:r>
              <w:rPr>
                <w:rFonts w:ascii="Arial" w:hAnsi="Arial" w:cs="Arial"/>
                <w:color w:val="auto"/>
                <w:szCs w:val="21"/>
                <w:highlight w:val="none"/>
              </w:rPr>
              <w:t xml:space="preserve"> </w:t>
            </w:r>
          </w:p>
          <w:p>
            <w:pPr>
              <w:snapToGrid w:val="0"/>
              <w:spacing w:line="400" w:lineRule="exact"/>
              <w:rPr>
                <w:rFonts w:ascii="Arial" w:hAnsi="Arial" w:cs="Arial"/>
                <w:color w:val="auto"/>
                <w:szCs w:val="21"/>
                <w:highlight w:val="none"/>
              </w:rPr>
            </w:pPr>
            <w:r>
              <w:rPr>
                <w:rFonts w:ascii="Arial" w:hAnsi="Arial" w:cs="Arial"/>
                <w:color w:val="auto"/>
                <w:szCs w:val="21"/>
                <w:highlight w:val="none"/>
              </w:rPr>
              <w:t xml:space="preserve"> </w:t>
            </w:r>
          </w:p>
          <w:p>
            <w:pPr>
              <w:snapToGrid w:val="0"/>
              <w:spacing w:line="400" w:lineRule="exact"/>
              <w:ind w:firstLine="2310" w:firstLineChars="1100"/>
              <w:rPr>
                <w:rFonts w:ascii="Arial" w:hAnsi="Arial" w:cs="Arial"/>
                <w:color w:val="auto"/>
                <w:szCs w:val="21"/>
                <w:highlight w:val="none"/>
              </w:rPr>
            </w:pPr>
            <w:r>
              <w:rPr>
                <w:rFonts w:ascii="Arial" w:hAnsi="Arial" w:cs="Arial"/>
                <w:color w:val="auto"/>
                <w:szCs w:val="21"/>
                <w:highlight w:val="none"/>
              </w:rPr>
              <w:t xml:space="preserve"> 年    月    日</w:t>
            </w:r>
          </w:p>
        </w:tc>
        <w:tc>
          <w:tcPr>
            <w:tcW w:w="4592" w:type="dxa"/>
            <w:noWrap w:val="0"/>
            <w:vAlign w:val="center"/>
          </w:tcPr>
          <w:p>
            <w:pPr>
              <w:snapToGrid w:val="0"/>
              <w:spacing w:line="400" w:lineRule="exact"/>
              <w:rPr>
                <w:rFonts w:ascii="Arial" w:hAnsi="Arial" w:cs="Arial"/>
                <w:color w:val="auto"/>
                <w:szCs w:val="21"/>
                <w:highlight w:val="none"/>
              </w:rPr>
            </w:pPr>
            <w:r>
              <w:rPr>
                <w:rFonts w:ascii="Arial" w:hAnsi="Arial" w:cs="Arial"/>
                <w:color w:val="auto"/>
                <w:szCs w:val="21"/>
                <w:highlight w:val="none"/>
              </w:rPr>
              <w:t xml:space="preserve">乙方（章）  </w:t>
            </w:r>
          </w:p>
          <w:p>
            <w:pPr>
              <w:snapToGrid w:val="0"/>
              <w:spacing w:line="400" w:lineRule="exact"/>
              <w:rPr>
                <w:rFonts w:ascii="Arial" w:hAnsi="Arial" w:cs="Arial"/>
                <w:color w:val="auto"/>
                <w:szCs w:val="21"/>
                <w:highlight w:val="none"/>
              </w:rPr>
            </w:pPr>
            <w:r>
              <w:rPr>
                <w:rFonts w:ascii="Arial" w:hAnsi="Arial" w:cs="Arial"/>
                <w:color w:val="auto"/>
                <w:szCs w:val="21"/>
                <w:highlight w:val="none"/>
              </w:rPr>
              <w:t xml:space="preserve">   </w:t>
            </w:r>
          </w:p>
          <w:p>
            <w:pPr>
              <w:snapToGrid w:val="0"/>
              <w:spacing w:line="400" w:lineRule="exact"/>
              <w:ind w:firstLine="2520" w:firstLineChars="1200"/>
              <w:rPr>
                <w:rFonts w:ascii="Arial" w:hAnsi="Arial" w:cs="Arial"/>
                <w:color w:val="auto"/>
                <w:szCs w:val="21"/>
                <w:highlight w:val="none"/>
              </w:rPr>
            </w:pPr>
            <w:r>
              <w:rPr>
                <w:rFonts w:ascii="Arial" w:hAnsi="Arial" w:cs="Arial"/>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单位地址：桂林市秀峰区乐群路15号</w:t>
            </w:r>
          </w:p>
        </w:tc>
        <w:tc>
          <w:tcPr>
            <w:tcW w:w="4592"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516"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法定代表人：</w:t>
            </w:r>
          </w:p>
        </w:tc>
        <w:tc>
          <w:tcPr>
            <w:tcW w:w="4592"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4516"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委托代理人：</w:t>
            </w:r>
          </w:p>
        </w:tc>
        <w:tc>
          <w:tcPr>
            <w:tcW w:w="4592"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电话：0773-2802050招标办</w:t>
            </w:r>
          </w:p>
        </w:tc>
        <w:tc>
          <w:tcPr>
            <w:tcW w:w="4592"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电子邮箱：</w:t>
            </w:r>
          </w:p>
        </w:tc>
        <w:tc>
          <w:tcPr>
            <w:tcW w:w="4592"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16"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开户银行：</w:t>
            </w:r>
          </w:p>
        </w:tc>
        <w:tc>
          <w:tcPr>
            <w:tcW w:w="4592"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账号：</w:t>
            </w:r>
          </w:p>
        </w:tc>
        <w:tc>
          <w:tcPr>
            <w:tcW w:w="4592"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邮政编码：</w:t>
            </w:r>
          </w:p>
        </w:tc>
        <w:tc>
          <w:tcPr>
            <w:tcW w:w="4592" w:type="dxa"/>
            <w:noWrap w:val="0"/>
            <w:vAlign w:val="center"/>
          </w:tcPr>
          <w:p>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邮政编码：</w:t>
            </w:r>
          </w:p>
        </w:tc>
      </w:tr>
    </w:tbl>
    <w:p>
      <w:pPr>
        <w:rPr>
          <w:rFonts w:ascii="Arial" w:hAnsi="Arial" w:cs="Arial"/>
          <w:color w:val="auto"/>
          <w:highlight w:val="none"/>
        </w:rPr>
      </w:pPr>
    </w:p>
    <w:p>
      <w:pPr>
        <w:spacing w:after="120"/>
        <w:rPr>
          <w:rFonts w:ascii="Arial" w:hAnsi="Arial" w:eastAsia="等线" w:cs="Arial"/>
          <w:color w:val="auto"/>
          <w:kern w:val="0"/>
          <w:sz w:val="20"/>
          <w:szCs w:val="20"/>
          <w:highlight w:val="none"/>
        </w:rPr>
      </w:pPr>
    </w:p>
    <w:p>
      <w:pPr>
        <w:spacing w:line="400" w:lineRule="exact"/>
        <w:jc w:val="center"/>
        <w:rPr>
          <w:rFonts w:ascii="Arial" w:hAnsi="Arial" w:cs="Arial"/>
          <w:b/>
          <w:color w:val="auto"/>
          <w:sz w:val="36"/>
          <w:szCs w:val="36"/>
          <w:highlight w:val="none"/>
        </w:rPr>
      </w:pPr>
      <w:r>
        <w:rPr>
          <w:rFonts w:ascii="Arial" w:hAnsi="Arial" w:cs="Arial"/>
          <w:b/>
          <w:color w:val="auto"/>
          <w:szCs w:val="21"/>
          <w:highlight w:val="none"/>
        </w:rPr>
        <w:br w:type="page"/>
      </w:r>
      <w:r>
        <w:rPr>
          <w:rFonts w:ascii="Arial" w:hAnsi="Arial" w:cs="Arial"/>
          <w:b/>
          <w:color w:val="auto"/>
          <w:sz w:val="36"/>
          <w:szCs w:val="36"/>
          <w:highlight w:val="none"/>
        </w:rPr>
        <w:t>医疗卫生机构医药产品廉洁购销合同</w:t>
      </w:r>
    </w:p>
    <w:p>
      <w:pPr>
        <w:spacing w:line="400" w:lineRule="exact"/>
        <w:rPr>
          <w:rFonts w:ascii="Arial" w:hAnsi="Arial" w:cs="Arial"/>
          <w:b/>
          <w:color w:val="auto"/>
          <w:sz w:val="24"/>
          <w:highlight w:val="none"/>
        </w:rPr>
      </w:pPr>
    </w:p>
    <w:p>
      <w:pPr>
        <w:spacing w:line="400" w:lineRule="exact"/>
        <w:rPr>
          <w:rFonts w:hint="eastAsia" w:ascii="Arial" w:hAnsi="Arial" w:eastAsia="宋体" w:cs="Arial"/>
          <w:b/>
          <w:color w:val="auto"/>
          <w:szCs w:val="21"/>
          <w:highlight w:val="none"/>
          <w:lang w:eastAsia="zh-CN"/>
        </w:rPr>
      </w:pPr>
      <w:r>
        <w:rPr>
          <w:rFonts w:ascii="Arial" w:hAnsi="Arial" w:cs="Arial"/>
          <w:b/>
          <w:color w:val="auto"/>
          <w:szCs w:val="21"/>
          <w:highlight w:val="none"/>
        </w:rPr>
        <w:t>甲方（医疗卫生机构）：</w:t>
      </w:r>
      <w:r>
        <w:rPr>
          <w:rFonts w:hint="eastAsia" w:ascii="Arial" w:hAnsi="Arial" w:cs="Arial"/>
          <w:b/>
          <w:color w:val="auto"/>
          <w:szCs w:val="21"/>
          <w:highlight w:val="none"/>
          <w:lang w:eastAsia="zh-CN"/>
        </w:rPr>
        <w:t>桂林医科大学第一附属医院</w:t>
      </w:r>
    </w:p>
    <w:p>
      <w:pPr>
        <w:spacing w:line="400" w:lineRule="exact"/>
        <w:rPr>
          <w:rFonts w:ascii="Arial" w:hAnsi="Arial" w:cs="Arial"/>
          <w:b/>
          <w:color w:val="auto"/>
          <w:szCs w:val="21"/>
          <w:highlight w:val="none"/>
        </w:rPr>
      </w:pPr>
      <w:r>
        <w:rPr>
          <w:rFonts w:ascii="Arial" w:hAnsi="Arial" w:cs="Arial"/>
          <w:b/>
          <w:color w:val="auto"/>
          <w:szCs w:val="21"/>
          <w:highlight w:val="none"/>
        </w:rPr>
        <w:t>乙方（医药生产经营企业及其代理人）：</w:t>
      </w:r>
    </w:p>
    <w:p>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一、甲乙双方按照《民法典》及医药产品购销合同约定购销药品、医用设备、医用耗材试剂等医药产品。</w:t>
      </w:r>
    </w:p>
    <w:p>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二、甲方应当严格执行医药产品购销合同验收、入库制度，对采购医药产品及发票进行查验，不得违反有关规定合同外采购、违价采购或从非规定渠道采购。</w:t>
      </w:r>
    </w:p>
    <w:p>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四、严禁甲方工作人员利用任何途径和方式，为乙方统计医师个人及临床科室有关医药产品用量信息，或为乙方统计提供便利。</w:t>
      </w:r>
    </w:p>
    <w:p>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五、乙方不得以回扣、宴请等方式影响甲方工作人员采购或使用医药产品的选择权，不得在学术活动中提供旅游、超标准支付食宿费用。</w:t>
      </w:r>
    </w:p>
    <w:p>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六、乙方指定</w:t>
      </w:r>
      <w:r>
        <w:rPr>
          <w:rFonts w:ascii="Arial" w:hAnsi="Arial" w:cs="Arial"/>
          <w:color w:val="auto"/>
          <w:szCs w:val="21"/>
          <w:highlight w:val="none"/>
          <w:u w:val="single"/>
        </w:rPr>
        <w:t xml:space="preserve">                  </w:t>
      </w:r>
      <w:r>
        <w:rPr>
          <w:rFonts w:ascii="Arial" w:hAnsi="Arial" w:cs="Arial"/>
          <w:color w:val="auto"/>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八、本合同作为医药产品购销合同的重要组成部分，与购销合同一并执行，具有同等的法律效力。</w:t>
      </w:r>
    </w:p>
    <w:p>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九、本合同一式七份，甲方执伍份，乙方执一份，代理机构执一份，并从签订之日起生效。</w:t>
      </w:r>
    </w:p>
    <w:p>
      <w:pPr>
        <w:spacing w:line="400" w:lineRule="exact"/>
        <w:rPr>
          <w:rFonts w:ascii="Arial" w:hAnsi="Arial" w:cs="Arial"/>
          <w:b/>
          <w:color w:val="auto"/>
          <w:szCs w:val="21"/>
          <w:highlight w:val="none"/>
        </w:rPr>
      </w:pPr>
      <w:r>
        <w:rPr>
          <w:rFonts w:ascii="Arial" w:hAnsi="Arial" w:cs="Arial"/>
          <w:b/>
          <w:color w:val="auto"/>
          <w:szCs w:val="21"/>
          <w:highlight w:val="none"/>
        </w:rPr>
        <w:t>甲方（盖章）：</w:t>
      </w:r>
      <w:r>
        <w:rPr>
          <w:rFonts w:hint="eastAsia" w:ascii="Arial" w:hAnsi="Arial" w:cs="Arial"/>
          <w:b/>
          <w:color w:val="auto"/>
          <w:szCs w:val="21"/>
          <w:highlight w:val="none"/>
          <w:lang w:eastAsia="zh-CN"/>
        </w:rPr>
        <w:t>桂林医科大学第一附属医院</w:t>
      </w:r>
      <w:r>
        <w:rPr>
          <w:rFonts w:ascii="Arial" w:hAnsi="Arial" w:cs="Arial"/>
          <w:b/>
          <w:color w:val="auto"/>
          <w:szCs w:val="21"/>
          <w:highlight w:val="none"/>
        </w:rPr>
        <w:t xml:space="preserve">                         乙方（盖章）：</w:t>
      </w:r>
    </w:p>
    <w:p>
      <w:pPr>
        <w:spacing w:line="400" w:lineRule="exact"/>
        <w:rPr>
          <w:rFonts w:ascii="Arial" w:hAnsi="Arial" w:cs="Arial"/>
          <w:b/>
          <w:color w:val="auto"/>
          <w:szCs w:val="21"/>
          <w:highlight w:val="none"/>
        </w:rPr>
      </w:pPr>
      <w:r>
        <w:rPr>
          <w:rFonts w:ascii="Arial" w:hAnsi="Arial" w:cs="Arial"/>
          <w:b/>
          <w:color w:val="auto"/>
          <w:szCs w:val="21"/>
          <w:highlight w:val="none"/>
        </w:rPr>
        <w:t>法定代表人（负责人）：                                   法定代表人（负责人）：</w:t>
      </w:r>
    </w:p>
    <w:p>
      <w:pPr>
        <w:spacing w:line="400" w:lineRule="exact"/>
        <w:rPr>
          <w:rFonts w:ascii="Arial" w:hAnsi="Arial" w:cs="Arial"/>
          <w:b/>
          <w:color w:val="auto"/>
          <w:szCs w:val="21"/>
          <w:highlight w:val="none"/>
          <w:u w:val="single"/>
        </w:rPr>
      </w:pPr>
      <w:r>
        <w:rPr>
          <w:rFonts w:ascii="Arial" w:hAnsi="Arial" w:cs="Arial"/>
          <w:b/>
          <w:color w:val="auto"/>
          <w:szCs w:val="21"/>
          <w:highlight w:val="none"/>
        </w:rPr>
        <w:t xml:space="preserve">经办人签名：  </w:t>
      </w:r>
      <w:r>
        <w:rPr>
          <w:rFonts w:hint="eastAsia" w:ascii="Arial" w:hAnsi="Arial" w:cs="Arial"/>
          <w:b/>
          <w:color w:val="auto"/>
          <w:szCs w:val="21"/>
          <w:highlight w:val="none"/>
        </w:rPr>
        <w:t xml:space="preserve">                                           </w:t>
      </w:r>
      <w:r>
        <w:rPr>
          <w:rFonts w:ascii="Arial" w:hAnsi="Arial" w:cs="Arial"/>
          <w:b/>
          <w:color w:val="auto"/>
          <w:szCs w:val="21"/>
          <w:highlight w:val="none"/>
        </w:rPr>
        <w:t>经办人签名：</w:t>
      </w:r>
    </w:p>
    <w:p>
      <w:pPr>
        <w:spacing w:line="400" w:lineRule="exact"/>
        <w:rPr>
          <w:rFonts w:ascii="Arial" w:hAnsi="Arial" w:cs="Arial"/>
          <w:b/>
          <w:color w:val="auto"/>
          <w:szCs w:val="21"/>
          <w:highlight w:val="none"/>
        </w:rPr>
      </w:pPr>
      <w:r>
        <w:rPr>
          <w:rFonts w:ascii="Arial" w:hAnsi="Arial" w:cs="Arial"/>
          <w:b/>
          <w:color w:val="auto"/>
          <w:szCs w:val="21"/>
          <w:highlight w:val="none"/>
        </w:rPr>
        <w:t>年   月   日</w:t>
      </w:r>
      <w:r>
        <w:rPr>
          <w:rFonts w:hint="eastAsia" w:ascii="Arial" w:hAnsi="Arial" w:cs="Arial"/>
          <w:b/>
          <w:color w:val="auto"/>
          <w:szCs w:val="21"/>
          <w:highlight w:val="none"/>
        </w:rPr>
        <w:t xml:space="preserve">                       </w:t>
      </w:r>
      <w:r>
        <w:rPr>
          <w:rFonts w:ascii="Arial" w:hAnsi="Arial" w:cs="Arial"/>
          <w:b/>
          <w:color w:val="auto"/>
          <w:szCs w:val="21"/>
          <w:highlight w:val="none"/>
        </w:rPr>
        <w:t xml:space="preserve">   </w:t>
      </w:r>
      <w:r>
        <w:rPr>
          <w:rFonts w:hint="eastAsia" w:ascii="Arial" w:hAnsi="Arial" w:cs="Arial"/>
          <w:b/>
          <w:color w:val="auto"/>
          <w:szCs w:val="21"/>
          <w:highlight w:val="none"/>
        </w:rPr>
        <w:t xml:space="preserve">                  </w:t>
      </w:r>
      <w:r>
        <w:rPr>
          <w:rFonts w:ascii="Arial" w:hAnsi="Arial" w:cs="Arial"/>
          <w:b/>
          <w:color w:val="auto"/>
          <w:szCs w:val="21"/>
          <w:highlight w:val="none"/>
        </w:rPr>
        <w:t xml:space="preserve"> 年   月   日</w:t>
      </w:r>
    </w:p>
    <w:p>
      <w:pPr>
        <w:widowControl/>
        <w:jc w:val="left"/>
        <w:rPr>
          <w:rFonts w:ascii="Arial" w:hAnsi="Arial" w:cs="Arial"/>
          <w:b/>
          <w:bCs/>
          <w:color w:val="auto"/>
          <w:szCs w:val="21"/>
          <w:highlight w:val="none"/>
        </w:rPr>
      </w:pPr>
    </w:p>
    <w:bookmarkEnd w:id="103"/>
    <w:p>
      <w:pPr>
        <w:pStyle w:val="7"/>
        <w:ind w:firstLine="0" w:firstLineChars="0"/>
        <w:rPr>
          <w:rFonts w:ascii="Arial" w:hAnsi="Arial" w:eastAsia="宋体" w:cs="Arial"/>
          <w:color w:val="auto"/>
          <w:highlight w:val="none"/>
        </w:rPr>
      </w:pPr>
    </w:p>
    <w:p>
      <w:pPr>
        <w:pStyle w:val="8"/>
        <w:snapToGrid w:val="0"/>
        <w:spacing w:before="120" w:after="120" w:line="320" w:lineRule="exact"/>
        <w:jc w:val="center"/>
        <w:outlineLvl w:val="0"/>
        <w:rPr>
          <w:rFonts w:ascii="Arial" w:hAnsi="Arial" w:cs="Arial"/>
          <w:color w:val="auto"/>
          <w:sz w:val="32"/>
          <w:szCs w:val="32"/>
          <w:highlight w:val="none"/>
        </w:rPr>
      </w:pPr>
      <w:bookmarkStart w:id="105" w:name="_Toc21747"/>
    </w:p>
    <w:p>
      <w:pPr>
        <w:pStyle w:val="8"/>
        <w:snapToGrid w:val="0"/>
        <w:spacing w:before="120" w:after="120" w:line="320" w:lineRule="exact"/>
        <w:jc w:val="center"/>
        <w:outlineLvl w:val="0"/>
        <w:rPr>
          <w:rFonts w:ascii="Arial" w:hAnsi="Arial" w:cs="Arial"/>
          <w:color w:val="auto"/>
          <w:sz w:val="32"/>
          <w:szCs w:val="32"/>
          <w:highlight w:val="none"/>
        </w:rPr>
      </w:pPr>
    </w:p>
    <w:p>
      <w:pPr>
        <w:pStyle w:val="8"/>
        <w:snapToGrid w:val="0"/>
        <w:spacing w:before="120" w:after="120" w:line="320" w:lineRule="exact"/>
        <w:jc w:val="center"/>
        <w:outlineLvl w:val="0"/>
        <w:rPr>
          <w:rFonts w:ascii="Arial" w:hAnsi="Arial" w:cs="Arial"/>
          <w:color w:val="auto"/>
          <w:sz w:val="32"/>
          <w:szCs w:val="32"/>
          <w:highlight w:val="none"/>
        </w:rPr>
      </w:pPr>
    </w:p>
    <w:p>
      <w:pPr>
        <w:pStyle w:val="8"/>
        <w:snapToGrid w:val="0"/>
        <w:spacing w:before="120" w:after="120" w:line="320" w:lineRule="exact"/>
        <w:jc w:val="center"/>
        <w:outlineLvl w:val="0"/>
        <w:rPr>
          <w:rFonts w:ascii="Arial" w:hAnsi="Arial" w:cs="Arial"/>
          <w:color w:val="auto"/>
          <w:sz w:val="32"/>
          <w:szCs w:val="32"/>
          <w:highlight w:val="none"/>
        </w:rPr>
      </w:pPr>
    </w:p>
    <w:p>
      <w:pPr>
        <w:pStyle w:val="8"/>
        <w:snapToGrid w:val="0"/>
        <w:spacing w:before="120" w:after="120" w:line="320" w:lineRule="exact"/>
        <w:jc w:val="center"/>
        <w:outlineLvl w:val="0"/>
        <w:rPr>
          <w:rFonts w:ascii="Arial" w:hAnsi="Arial" w:cs="Arial"/>
          <w:color w:val="auto"/>
          <w:sz w:val="32"/>
          <w:szCs w:val="32"/>
          <w:highlight w:val="none"/>
        </w:rPr>
      </w:pPr>
      <w:r>
        <w:rPr>
          <w:rFonts w:ascii="Arial" w:hAnsi="Arial" w:cs="Arial"/>
          <w:color w:val="auto"/>
          <w:sz w:val="32"/>
          <w:szCs w:val="32"/>
          <w:highlight w:val="none"/>
        </w:rPr>
        <w:t>第六章  投标文件格式</w:t>
      </w:r>
      <w:bookmarkEnd w:id="105"/>
    </w:p>
    <w:p>
      <w:pPr>
        <w:rPr>
          <w:rFonts w:ascii="Arial" w:hAnsi="Arial" w:cs="Arial"/>
          <w:color w:val="auto"/>
          <w:sz w:val="28"/>
          <w:szCs w:val="28"/>
          <w:highlight w:val="none"/>
        </w:rPr>
      </w:pPr>
    </w:p>
    <w:p>
      <w:pPr>
        <w:rPr>
          <w:rFonts w:ascii="Arial" w:hAnsi="Arial" w:cs="Arial"/>
          <w:color w:val="auto"/>
          <w:sz w:val="28"/>
          <w:szCs w:val="28"/>
          <w:highlight w:val="none"/>
        </w:rPr>
      </w:pPr>
    </w:p>
    <w:p>
      <w:pPr>
        <w:spacing w:line="500" w:lineRule="exact"/>
        <w:ind w:firstLine="560" w:firstLineChars="200"/>
        <w:rPr>
          <w:rFonts w:ascii="Arial" w:hAnsi="Arial" w:cs="Arial"/>
          <w:color w:val="auto"/>
          <w:sz w:val="28"/>
          <w:szCs w:val="28"/>
          <w:highlight w:val="none"/>
        </w:rPr>
      </w:pPr>
      <w:bookmarkStart w:id="106" w:name="_Hlk19114175"/>
      <w:r>
        <w:rPr>
          <w:rFonts w:ascii="Arial" w:hAnsi="Arial" w:cs="Arial"/>
          <w:color w:val="auto"/>
          <w:sz w:val="28"/>
          <w:szCs w:val="28"/>
          <w:highlight w:val="none"/>
        </w:rPr>
        <w:t>注：本章标注“必须提供”的，应按要求必须提供；有签字、盖章要求的应按要求签字、盖章。未标注“必须提供”的，供应商可自行决定是否提供。</w:t>
      </w:r>
    </w:p>
    <w:bookmarkEnd w:id="106"/>
    <w:p>
      <w:pPr>
        <w:spacing w:line="500" w:lineRule="exact"/>
        <w:ind w:firstLine="480" w:firstLineChars="200"/>
        <w:rPr>
          <w:rFonts w:ascii="Arial" w:hAnsi="Arial" w:cs="Arial"/>
          <w:color w:val="auto"/>
          <w:sz w:val="24"/>
          <w:highlight w:val="none"/>
        </w:rPr>
      </w:pPr>
    </w:p>
    <w:p>
      <w:pPr>
        <w:spacing w:line="500" w:lineRule="exact"/>
        <w:ind w:firstLine="480" w:firstLineChars="200"/>
        <w:rPr>
          <w:rFonts w:ascii="Arial" w:hAnsi="Arial" w:cs="Arial"/>
          <w:bCs/>
          <w:color w:val="auto"/>
          <w:sz w:val="24"/>
          <w:highlight w:val="none"/>
        </w:rPr>
      </w:pPr>
      <w:r>
        <w:rPr>
          <w:rFonts w:ascii="Arial" w:hAnsi="Arial" w:cs="Arial"/>
          <w:color w:val="auto"/>
          <w:sz w:val="24"/>
          <w:highlight w:val="none"/>
        </w:rPr>
        <w:br w:type="page"/>
      </w:r>
      <w:bookmarkEnd w:id="0"/>
      <w:bookmarkEnd w:id="1"/>
      <w:r>
        <w:rPr>
          <w:rFonts w:ascii="Arial" w:hAnsi="Arial" w:cs="Arial"/>
          <w:bCs/>
          <w:color w:val="auto"/>
          <w:sz w:val="24"/>
          <w:highlight w:val="none"/>
        </w:rPr>
        <w:t>一、投标文件第1个密封袋的包装封面参考格式：</w:t>
      </w:r>
    </w:p>
    <w:p>
      <w:pPr>
        <w:rPr>
          <w:rFonts w:ascii="Arial" w:hAnsi="Arial" w:cs="Arial"/>
          <w:color w:val="auto"/>
          <w:highlight w:val="none"/>
        </w:rPr>
      </w:pPr>
    </w:p>
    <w:p>
      <w:pPr>
        <w:snapToGrid w:val="0"/>
        <w:spacing w:before="120" w:beforeLines="50" w:after="50" w:line="440" w:lineRule="exact"/>
        <w:jc w:val="center"/>
        <w:rPr>
          <w:rFonts w:ascii="Arial" w:hAnsi="Arial" w:cs="Arial"/>
          <w:bCs/>
          <w:color w:val="auto"/>
          <w:sz w:val="24"/>
          <w:highlight w:val="none"/>
        </w:rPr>
      </w:pPr>
    </w:p>
    <w:p>
      <w:pPr>
        <w:snapToGrid w:val="0"/>
        <w:spacing w:before="120" w:beforeLines="50" w:after="50" w:line="44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投 标 文 件</w:t>
      </w:r>
    </w:p>
    <w:p>
      <w:pPr>
        <w:snapToGrid w:val="0"/>
        <w:spacing w:before="120" w:beforeLines="50" w:after="50" w:line="440" w:lineRule="exact"/>
        <w:rPr>
          <w:rFonts w:ascii="Arial" w:hAnsi="Arial" w:cs="Arial"/>
          <w:bCs/>
          <w:color w:val="auto"/>
          <w:sz w:val="24"/>
          <w:highlight w:val="none"/>
        </w:rPr>
      </w:pPr>
    </w:p>
    <w:p>
      <w:pPr>
        <w:snapToGrid w:val="0"/>
        <w:spacing w:before="120" w:beforeLines="50" w:after="50" w:line="44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项目名称： </w:t>
      </w:r>
    </w:p>
    <w:p>
      <w:pPr>
        <w:snapToGrid w:val="0"/>
        <w:spacing w:before="120" w:beforeLines="50" w:after="50" w:line="44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项目编号： </w:t>
      </w:r>
    </w:p>
    <w:p>
      <w:pPr>
        <w:snapToGrid w:val="0"/>
        <w:spacing w:before="120" w:beforeLines="50" w:after="50" w:line="44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pPr>
        <w:pStyle w:val="4"/>
        <w:snapToGrid w:val="0"/>
        <w:spacing w:before="50" w:after="50" w:line="440" w:lineRule="exact"/>
        <w:ind w:left="718" w:leftChars="342" w:firstLine="0"/>
        <w:rPr>
          <w:rFonts w:ascii="Arial" w:hAnsi="Arial" w:cs="Arial"/>
          <w:bCs/>
          <w:color w:val="auto"/>
          <w:sz w:val="24"/>
          <w:highlight w:val="none"/>
        </w:rPr>
      </w:pPr>
      <w:r>
        <w:rPr>
          <w:rFonts w:ascii="Arial" w:hAnsi="Arial" w:cs="Arial"/>
          <w:bCs/>
          <w:color w:val="auto"/>
          <w:sz w:val="24"/>
          <w:szCs w:val="24"/>
          <w:highlight w:val="none"/>
        </w:rPr>
        <w:t>投标文件名称：第一册</w:t>
      </w:r>
      <w:r>
        <w:rPr>
          <w:rFonts w:ascii="Arial" w:hAnsi="Arial" w:cs="Arial"/>
          <w:bCs/>
          <w:color w:val="auto"/>
          <w:sz w:val="24"/>
          <w:highlight w:val="none"/>
        </w:rPr>
        <w:t>资格审查文件、第二册</w:t>
      </w:r>
      <w:r>
        <w:rPr>
          <w:rFonts w:ascii="Arial" w:hAnsi="Arial" w:cs="Arial"/>
          <w:bCs/>
          <w:color w:val="auto"/>
          <w:sz w:val="24"/>
          <w:szCs w:val="24"/>
          <w:highlight w:val="none"/>
        </w:rPr>
        <w:t>商务技术报价文件</w:t>
      </w:r>
    </w:p>
    <w:p>
      <w:pPr>
        <w:pStyle w:val="7"/>
        <w:ind w:left="559" w:leftChars="133" w:hanging="280" w:hangingChars="100"/>
        <w:rPr>
          <w:rFonts w:ascii="Arial" w:hAnsi="Arial" w:eastAsia="宋体" w:cs="Arial"/>
          <w:bCs/>
          <w:color w:val="auto"/>
          <w:sz w:val="28"/>
          <w:szCs w:val="28"/>
          <w:highlight w:val="none"/>
        </w:rPr>
      </w:pPr>
      <w:bookmarkStart w:id="107" w:name="_Toc20319_WPSOffice_Level2"/>
      <w:bookmarkStart w:id="108" w:name="_Toc4932_WPSOffice_Level2"/>
    </w:p>
    <w:p>
      <w:pPr>
        <w:pStyle w:val="7"/>
        <w:ind w:left="559" w:leftChars="133" w:hanging="280" w:hangingChars="100"/>
        <w:rPr>
          <w:rFonts w:ascii="Arial" w:hAnsi="Arial" w:eastAsia="宋体" w:cs="Arial"/>
          <w:bCs/>
          <w:color w:val="auto"/>
          <w:sz w:val="28"/>
          <w:szCs w:val="28"/>
          <w:highlight w:val="none"/>
        </w:rPr>
      </w:pPr>
    </w:p>
    <w:p>
      <w:pPr>
        <w:pStyle w:val="7"/>
        <w:ind w:left="559" w:leftChars="133" w:hanging="280" w:hangingChars="100"/>
        <w:rPr>
          <w:rFonts w:ascii="Arial" w:hAnsi="Arial" w:eastAsia="宋体" w:cs="Arial"/>
          <w:bCs/>
          <w:color w:val="auto"/>
          <w:sz w:val="28"/>
          <w:szCs w:val="28"/>
          <w:highlight w:val="none"/>
        </w:rPr>
      </w:pPr>
    </w:p>
    <w:bookmarkEnd w:id="107"/>
    <w:bookmarkEnd w:id="108"/>
    <w:p>
      <w:pPr>
        <w:pStyle w:val="7"/>
        <w:spacing w:line="360" w:lineRule="auto"/>
        <w:ind w:firstLine="480" w:firstLineChars="200"/>
        <w:rPr>
          <w:rFonts w:ascii="Arial" w:hAnsi="Arial" w:eastAsia="宋体" w:cs="Arial"/>
          <w:bCs/>
          <w:color w:val="auto"/>
          <w:sz w:val="28"/>
          <w:szCs w:val="28"/>
          <w:highlight w:val="none"/>
        </w:rPr>
      </w:pPr>
      <w:r>
        <w:rPr>
          <w:rFonts w:ascii="Arial" w:hAnsi="Arial" w:eastAsia="宋体" w:cs="Arial"/>
          <w:bCs/>
          <w:color w:val="auto"/>
          <w:sz w:val="24"/>
          <w:szCs w:val="24"/>
          <w:highlight w:val="none"/>
        </w:rPr>
        <w:t>供应商[公章(CA签章)]</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pStyle w:val="7"/>
        <w:spacing w:line="360" w:lineRule="auto"/>
        <w:ind w:left="519" w:leftChars="247" w:firstLine="0" w:firstLineChars="0"/>
        <w:rPr>
          <w:rFonts w:ascii="Arial" w:hAnsi="Arial" w:eastAsia="宋体" w:cs="Arial"/>
          <w:color w:val="auto"/>
          <w:sz w:val="28"/>
          <w:szCs w:val="28"/>
          <w:highlight w:val="none"/>
          <w:u w:val="single"/>
        </w:rPr>
      </w:pPr>
      <w:r>
        <w:rPr>
          <w:rFonts w:ascii="Arial" w:hAnsi="Arial" w:eastAsia="宋体" w:cs="Arial"/>
          <w:bCs/>
          <w:color w:val="auto"/>
          <w:sz w:val="24"/>
          <w:szCs w:val="24"/>
          <w:highlight w:val="none"/>
        </w:rPr>
        <w:t>法定代表人或相应的委托代理人签字[或盖章(CA签章)]</w:t>
      </w:r>
      <w:r>
        <w:rPr>
          <w:rFonts w:ascii="Arial" w:hAnsi="Arial" w:eastAsia="宋体" w:cs="Arial"/>
          <w:color w:val="auto"/>
          <w:sz w:val="28"/>
          <w:szCs w:val="28"/>
          <w:highlight w:val="none"/>
        </w:rPr>
        <w:t>：</w:t>
      </w:r>
      <w:r>
        <w:rPr>
          <w:rFonts w:ascii="Arial" w:hAnsi="Arial" w:eastAsia="宋体" w:cs="Arial"/>
          <w:color w:val="auto"/>
          <w:sz w:val="28"/>
          <w:szCs w:val="28"/>
          <w:highlight w:val="none"/>
          <w:u w:val="single"/>
        </w:rPr>
        <w:t xml:space="preserve">              </w:t>
      </w:r>
    </w:p>
    <w:p>
      <w:pPr>
        <w:pStyle w:val="7"/>
        <w:spacing w:line="360" w:lineRule="auto"/>
        <w:ind w:left="479" w:leftChars="228" w:firstLine="0" w:firstLineChars="0"/>
        <w:rPr>
          <w:rFonts w:ascii="Arial" w:hAnsi="Arial" w:eastAsia="宋体" w:cs="Arial"/>
          <w:bCs/>
          <w:color w:val="auto"/>
          <w:sz w:val="28"/>
          <w:szCs w:val="28"/>
          <w:highlight w:val="none"/>
          <w:u w:val="single"/>
        </w:rPr>
      </w:pPr>
      <w:r>
        <w:rPr>
          <w:rFonts w:ascii="Arial" w:hAnsi="Arial" w:eastAsia="宋体" w:cs="Arial"/>
          <w:bCs/>
          <w:color w:val="auto"/>
          <w:sz w:val="24"/>
          <w:szCs w:val="24"/>
          <w:highlight w:val="none"/>
        </w:rPr>
        <w:t>联系电话</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pStyle w:val="7"/>
        <w:spacing w:line="360" w:lineRule="auto"/>
        <w:ind w:left="479" w:leftChars="228" w:firstLine="0" w:firstLineChars="0"/>
        <w:rPr>
          <w:rFonts w:ascii="Arial" w:hAnsi="Arial" w:eastAsia="宋体" w:cs="Arial"/>
          <w:bCs/>
          <w:color w:val="auto"/>
          <w:sz w:val="24"/>
          <w:szCs w:val="24"/>
          <w:highlight w:val="none"/>
        </w:rPr>
      </w:pPr>
      <w:bookmarkStart w:id="109" w:name="_Toc26465_WPSOffice_Level2"/>
      <w:bookmarkStart w:id="110" w:name="_Toc15933_WPSOffice_Level2"/>
      <w:r>
        <w:rPr>
          <w:rFonts w:ascii="Arial" w:hAnsi="Arial" w:eastAsia="宋体" w:cs="Arial"/>
          <w:bCs/>
          <w:color w:val="auto"/>
          <w:sz w:val="24"/>
          <w:szCs w:val="24"/>
          <w:highlight w:val="none"/>
        </w:rPr>
        <w:t>日期：</w:t>
      </w:r>
      <w:r>
        <w:rPr>
          <w:rFonts w:ascii="Arial" w:hAnsi="Arial" w:eastAsia="宋体" w:cs="Arial"/>
          <w:bCs/>
          <w:color w:val="auto"/>
          <w:sz w:val="28"/>
          <w:szCs w:val="28"/>
          <w:highlight w:val="none"/>
          <w:u w:val="single"/>
        </w:rPr>
        <w:t xml:space="preserve">      </w:t>
      </w:r>
      <w:r>
        <w:rPr>
          <w:rFonts w:ascii="Arial" w:hAnsi="Arial" w:eastAsia="宋体" w:cs="Arial"/>
          <w:bCs/>
          <w:color w:val="auto"/>
          <w:sz w:val="24"/>
          <w:szCs w:val="24"/>
          <w:highlight w:val="none"/>
        </w:rPr>
        <w:t>年</w:t>
      </w:r>
      <w:r>
        <w:rPr>
          <w:rFonts w:ascii="Arial" w:hAnsi="Arial" w:eastAsia="宋体" w:cs="Arial"/>
          <w:bCs/>
          <w:color w:val="auto"/>
          <w:sz w:val="28"/>
          <w:szCs w:val="28"/>
          <w:highlight w:val="none"/>
          <w:u w:val="single"/>
        </w:rPr>
        <w:t xml:space="preserve">      </w:t>
      </w:r>
      <w:r>
        <w:rPr>
          <w:rFonts w:ascii="Arial" w:hAnsi="Arial" w:eastAsia="宋体" w:cs="Arial"/>
          <w:bCs/>
          <w:color w:val="auto"/>
          <w:sz w:val="24"/>
          <w:szCs w:val="24"/>
          <w:highlight w:val="none"/>
        </w:rPr>
        <w:t>月</w:t>
      </w:r>
      <w:r>
        <w:rPr>
          <w:rFonts w:ascii="Arial" w:hAnsi="Arial" w:eastAsia="宋体" w:cs="Arial"/>
          <w:bCs/>
          <w:color w:val="auto"/>
          <w:sz w:val="28"/>
          <w:szCs w:val="28"/>
          <w:highlight w:val="none"/>
          <w:u w:val="single"/>
        </w:rPr>
        <w:t xml:space="preserve">      </w:t>
      </w:r>
      <w:r>
        <w:rPr>
          <w:rFonts w:ascii="Arial" w:hAnsi="Arial" w:eastAsia="宋体" w:cs="Arial"/>
          <w:bCs/>
          <w:color w:val="auto"/>
          <w:sz w:val="24"/>
          <w:szCs w:val="24"/>
          <w:highlight w:val="none"/>
        </w:rPr>
        <w:t>日</w:t>
      </w:r>
      <w:bookmarkEnd w:id="109"/>
      <w:bookmarkEnd w:id="110"/>
    </w:p>
    <w:p>
      <w:pPr>
        <w:pStyle w:val="4"/>
        <w:snapToGrid w:val="0"/>
        <w:spacing w:before="50" w:after="50" w:line="360" w:lineRule="auto"/>
        <w:ind w:left="718" w:leftChars="342" w:firstLine="0"/>
        <w:rPr>
          <w:rFonts w:ascii="Arial" w:hAnsi="Arial" w:cs="Arial"/>
          <w:bCs/>
          <w:color w:val="auto"/>
          <w:sz w:val="24"/>
          <w:highlight w:val="none"/>
        </w:rPr>
      </w:pPr>
    </w:p>
    <w:p>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sz w:val="24"/>
          <w:highlight w:val="none"/>
        </w:rPr>
        <w:br w:type="page"/>
      </w:r>
      <w:r>
        <w:rPr>
          <w:rFonts w:ascii="Arial" w:hAnsi="Arial" w:cs="Arial"/>
          <w:bCs/>
          <w:color w:val="auto"/>
          <w:sz w:val="24"/>
          <w:highlight w:val="none"/>
        </w:rPr>
        <w:t xml:space="preserve">1．投标文件第一册封面参考格式： </w:t>
      </w:r>
    </w:p>
    <w:p>
      <w:pPr>
        <w:snapToGrid w:val="0"/>
        <w:spacing w:before="120" w:beforeLines="50" w:after="50" w:line="360" w:lineRule="exact"/>
        <w:rPr>
          <w:rFonts w:ascii="Arial" w:hAnsi="Arial" w:cs="Arial"/>
          <w:color w:val="auto"/>
          <w:sz w:val="24"/>
          <w:highlight w:val="none"/>
        </w:rPr>
      </w:pPr>
    </w:p>
    <w:p>
      <w:pPr>
        <w:snapToGrid w:val="0"/>
        <w:spacing w:before="120" w:beforeLines="50" w:after="50" w:line="360" w:lineRule="exact"/>
        <w:jc w:val="center"/>
        <w:rPr>
          <w:rFonts w:ascii="Arial" w:hAnsi="Arial" w:cs="Arial"/>
          <w:bCs/>
          <w:color w:val="auto"/>
          <w:sz w:val="24"/>
          <w:highlight w:val="none"/>
        </w:rPr>
      </w:pPr>
    </w:p>
    <w:p>
      <w:pPr>
        <w:pStyle w:val="8"/>
        <w:rPr>
          <w:rFonts w:ascii="Arial" w:hAnsi="Arial" w:cs="Arial"/>
          <w:color w:val="auto"/>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投标文件</w:t>
      </w: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第一册  资格审查文件</w:t>
      </w: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项目名称： </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pPr>
        <w:pStyle w:val="7"/>
        <w:spacing w:line="360" w:lineRule="auto"/>
        <w:ind w:firstLine="0" w:firstLineChars="0"/>
        <w:rPr>
          <w:rFonts w:ascii="Arial" w:hAnsi="Arial" w:eastAsia="宋体" w:cs="Arial"/>
          <w:bCs/>
          <w:color w:val="auto"/>
          <w:sz w:val="24"/>
          <w:szCs w:val="24"/>
          <w:highlight w:val="none"/>
        </w:rPr>
      </w:pPr>
    </w:p>
    <w:p>
      <w:pPr>
        <w:pStyle w:val="7"/>
        <w:spacing w:line="360" w:lineRule="auto"/>
        <w:ind w:firstLine="480" w:firstLineChars="200"/>
        <w:rPr>
          <w:rFonts w:ascii="Arial" w:hAnsi="Arial" w:eastAsia="宋体" w:cs="Arial"/>
          <w:bCs/>
          <w:color w:val="auto"/>
          <w:sz w:val="28"/>
          <w:szCs w:val="28"/>
          <w:highlight w:val="none"/>
        </w:rPr>
      </w:pPr>
      <w:r>
        <w:rPr>
          <w:rFonts w:ascii="Arial" w:hAnsi="Arial" w:eastAsia="宋体" w:cs="Arial"/>
          <w:bCs/>
          <w:color w:val="auto"/>
          <w:sz w:val="24"/>
          <w:szCs w:val="24"/>
          <w:highlight w:val="none"/>
        </w:rPr>
        <w:t>供应商[公章(CA签章)]</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pStyle w:val="7"/>
        <w:spacing w:line="360" w:lineRule="auto"/>
        <w:ind w:left="519" w:leftChars="247" w:firstLine="0" w:firstLineChars="0"/>
        <w:rPr>
          <w:rFonts w:ascii="Arial" w:hAnsi="Arial" w:eastAsia="宋体" w:cs="Arial"/>
          <w:color w:val="auto"/>
          <w:sz w:val="28"/>
          <w:szCs w:val="28"/>
          <w:highlight w:val="none"/>
          <w:u w:val="single"/>
        </w:rPr>
      </w:pPr>
      <w:r>
        <w:rPr>
          <w:rFonts w:ascii="Arial" w:hAnsi="Arial" w:eastAsia="宋体" w:cs="Arial"/>
          <w:bCs/>
          <w:color w:val="auto"/>
          <w:sz w:val="24"/>
          <w:szCs w:val="24"/>
          <w:highlight w:val="none"/>
        </w:rPr>
        <w:t>法定代表人或相应的委托代理人签字[或盖章(CA签章)]</w:t>
      </w:r>
      <w:r>
        <w:rPr>
          <w:rFonts w:ascii="Arial" w:hAnsi="Arial" w:eastAsia="宋体" w:cs="Arial"/>
          <w:color w:val="auto"/>
          <w:sz w:val="28"/>
          <w:szCs w:val="28"/>
          <w:highlight w:val="none"/>
        </w:rPr>
        <w:t>：</w:t>
      </w:r>
      <w:r>
        <w:rPr>
          <w:rFonts w:ascii="Arial" w:hAnsi="Arial" w:eastAsia="宋体" w:cs="Arial"/>
          <w:color w:val="auto"/>
          <w:sz w:val="28"/>
          <w:szCs w:val="28"/>
          <w:highlight w:val="none"/>
          <w:u w:val="single"/>
        </w:rPr>
        <w:t xml:space="preserve">              </w:t>
      </w:r>
    </w:p>
    <w:p>
      <w:pPr>
        <w:pStyle w:val="7"/>
        <w:spacing w:line="360" w:lineRule="auto"/>
        <w:ind w:left="479" w:leftChars="228" w:firstLine="0" w:firstLineChars="0"/>
        <w:rPr>
          <w:rFonts w:ascii="Arial" w:hAnsi="Arial" w:eastAsia="宋体" w:cs="Arial"/>
          <w:bCs/>
          <w:color w:val="auto"/>
          <w:sz w:val="28"/>
          <w:szCs w:val="28"/>
          <w:highlight w:val="none"/>
          <w:u w:val="single"/>
        </w:rPr>
      </w:pPr>
      <w:r>
        <w:rPr>
          <w:rFonts w:ascii="Arial" w:hAnsi="Arial" w:eastAsia="宋体" w:cs="Arial"/>
          <w:bCs/>
          <w:color w:val="auto"/>
          <w:sz w:val="24"/>
          <w:szCs w:val="24"/>
          <w:highlight w:val="none"/>
        </w:rPr>
        <w:t>联系电话</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snapToGrid w:val="0"/>
        <w:spacing w:before="120" w:beforeLines="50" w:after="50" w:line="360" w:lineRule="exact"/>
        <w:jc w:val="center"/>
        <w:rPr>
          <w:rFonts w:ascii="Arial" w:hAnsi="Arial" w:cs="Arial"/>
          <w:color w:val="auto"/>
          <w:sz w:val="24"/>
          <w:highlight w:val="none"/>
        </w:rPr>
      </w:pPr>
      <w:r>
        <w:rPr>
          <w:rFonts w:ascii="Arial" w:hAnsi="Arial" w:cs="Arial"/>
          <w:bCs/>
          <w:color w:val="auto"/>
          <w:sz w:val="24"/>
          <w:highlight w:val="none"/>
        </w:rPr>
        <w:t>日期：</w:t>
      </w:r>
      <w:r>
        <w:rPr>
          <w:rFonts w:ascii="Arial" w:hAnsi="Arial" w:cs="Arial"/>
          <w:bCs/>
          <w:color w:val="auto"/>
          <w:sz w:val="28"/>
          <w:szCs w:val="28"/>
          <w:highlight w:val="none"/>
          <w:u w:val="single"/>
        </w:rPr>
        <w:t xml:space="preserve">      </w:t>
      </w:r>
      <w:r>
        <w:rPr>
          <w:rFonts w:ascii="Arial" w:hAnsi="Arial" w:cs="Arial"/>
          <w:bCs/>
          <w:color w:val="auto"/>
          <w:sz w:val="24"/>
          <w:highlight w:val="none"/>
        </w:rPr>
        <w:t>年</w:t>
      </w:r>
      <w:r>
        <w:rPr>
          <w:rFonts w:ascii="Arial" w:hAnsi="Arial" w:cs="Arial"/>
          <w:bCs/>
          <w:color w:val="auto"/>
          <w:sz w:val="28"/>
          <w:szCs w:val="28"/>
          <w:highlight w:val="none"/>
          <w:u w:val="single"/>
        </w:rPr>
        <w:t xml:space="preserve">      </w:t>
      </w:r>
      <w:r>
        <w:rPr>
          <w:rFonts w:ascii="Arial" w:hAnsi="Arial" w:cs="Arial"/>
          <w:bCs/>
          <w:color w:val="auto"/>
          <w:sz w:val="24"/>
          <w:highlight w:val="none"/>
        </w:rPr>
        <w:t>月</w:t>
      </w:r>
      <w:r>
        <w:rPr>
          <w:rFonts w:ascii="Arial" w:hAnsi="Arial" w:cs="Arial"/>
          <w:bCs/>
          <w:color w:val="auto"/>
          <w:sz w:val="28"/>
          <w:szCs w:val="28"/>
          <w:highlight w:val="none"/>
          <w:u w:val="single"/>
        </w:rPr>
        <w:t xml:space="preserve">      </w:t>
      </w:r>
      <w:r>
        <w:rPr>
          <w:rFonts w:ascii="Arial" w:hAnsi="Arial" w:cs="Arial"/>
          <w:bCs/>
          <w:color w:val="auto"/>
          <w:sz w:val="24"/>
          <w:highlight w:val="none"/>
        </w:rPr>
        <w:t>日</w:t>
      </w:r>
    </w:p>
    <w:p>
      <w:pPr>
        <w:rPr>
          <w:rFonts w:ascii="Arial" w:hAnsi="Arial" w:cs="Arial"/>
          <w:color w:val="auto"/>
          <w:highlight w:val="none"/>
        </w:rPr>
      </w:pPr>
      <w:bookmarkStart w:id="111" w:name="_Toc254970557"/>
      <w:bookmarkStart w:id="112" w:name="_Toc254970698"/>
      <w:r>
        <w:rPr>
          <w:rFonts w:ascii="Arial" w:hAnsi="Arial" w:cs="Arial"/>
          <w:color w:val="auto"/>
          <w:highlight w:val="none"/>
        </w:rPr>
        <w:br w:type="page"/>
      </w:r>
      <w:bookmarkEnd w:id="111"/>
      <w:bookmarkEnd w:id="112"/>
      <w:r>
        <w:rPr>
          <w:rFonts w:ascii="Arial" w:hAnsi="Arial" w:cs="Arial"/>
          <w:b/>
          <w:bCs/>
          <w:color w:val="auto"/>
          <w:highlight w:val="none"/>
        </w:rPr>
        <w:t xml:space="preserve"> </w:t>
      </w:r>
    </w:p>
    <w:p>
      <w:pPr>
        <w:snapToGrid w:val="0"/>
        <w:spacing w:before="50" w:after="50" w:line="440" w:lineRule="exact"/>
        <w:ind w:firstLine="138" w:firstLineChars="49"/>
        <w:jc w:val="center"/>
        <w:rPr>
          <w:rFonts w:ascii="Arial" w:hAnsi="Arial" w:cs="Arial"/>
          <w:b/>
          <w:color w:val="auto"/>
          <w:sz w:val="28"/>
          <w:szCs w:val="28"/>
          <w:highlight w:val="none"/>
        </w:rPr>
      </w:pPr>
      <w:r>
        <w:rPr>
          <w:rFonts w:ascii="Arial" w:hAnsi="Arial" w:cs="Arial"/>
          <w:b/>
          <w:color w:val="auto"/>
          <w:sz w:val="28"/>
          <w:szCs w:val="28"/>
          <w:highlight w:val="none"/>
        </w:rPr>
        <w:t>目录</w:t>
      </w:r>
    </w:p>
    <w:p>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br w:type="page"/>
      </w:r>
    </w:p>
    <w:p>
      <w:pPr>
        <w:snapToGrid w:val="0"/>
        <w:spacing w:before="50" w:after="50" w:line="440" w:lineRule="exact"/>
        <w:jc w:val="left"/>
        <w:rPr>
          <w:rFonts w:ascii="Arial" w:hAnsi="Arial" w:cs="Arial"/>
          <w:b/>
          <w:color w:val="auto"/>
          <w:szCs w:val="21"/>
          <w:highlight w:val="none"/>
        </w:rPr>
      </w:pPr>
      <w:bookmarkStart w:id="113" w:name="_Hlk19114217"/>
      <w:r>
        <w:rPr>
          <w:rFonts w:ascii="Arial" w:hAnsi="Arial" w:cs="Arial"/>
          <w:b/>
          <w:color w:val="auto"/>
          <w:szCs w:val="21"/>
          <w:highlight w:val="none"/>
        </w:rPr>
        <w:t>1．投标声明书格式（必须提供）：</w:t>
      </w:r>
    </w:p>
    <w:p>
      <w:pPr>
        <w:snapToGrid w:val="0"/>
        <w:spacing w:before="120" w:beforeLines="50" w:after="50" w:line="360" w:lineRule="exact"/>
        <w:jc w:val="center"/>
        <w:rPr>
          <w:rFonts w:ascii="Arial" w:hAnsi="Arial" w:cs="Arial"/>
          <w:b/>
          <w:color w:val="auto"/>
          <w:szCs w:val="21"/>
          <w:highlight w:val="none"/>
        </w:rPr>
      </w:pPr>
    </w:p>
    <w:p>
      <w:pPr>
        <w:snapToGrid w:val="0"/>
        <w:spacing w:before="120" w:beforeLines="50" w:after="50" w:line="360" w:lineRule="exact"/>
        <w:jc w:val="center"/>
        <w:rPr>
          <w:rFonts w:ascii="Arial" w:hAnsi="Arial" w:cs="Arial"/>
          <w:b/>
          <w:color w:val="auto"/>
          <w:szCs w:val="21"/>
          <w:highlight w:val="none"/>
        </w:rPr>
      </w:pPr>
      <w:r>
        <w:rPr>
          <w:rFonts w:ascii="Arial" w:hAnsi="Arial" w:cs="Arial"/>
          <w:b/>
          <w:color w:val="auto"/>
          <w:szCs w:val="21"/>
          <w:highlight w:val="none"/>
        </w:rPr>
        <w:t>投标声明书</w:t>
      </w:r>
    </w:p>
    <w:p>
      <w:pPr>
        <w:snapToGrid w:val="0"/>
        <w:spacing w:before="120" w:beforeLines="50" w:after="50" w:line="360" w:lineRule="exact"/>
        <w:jc w:val="center"/>
        <w:rPr>
          <w:rFonts w:ascii="Arial" w:hAnsi="Arial" w:cs="Arial"/>
          <w:color w:val="auto"/>
          <w:szCs w:val="21"/>
          <w:highlight w:val="none"/>
        </w:rPr>
      </w:pPr>
    </w:p>
    <w:p>
      <w:pPr>
        <w:snapToGrid w:val="0"/>
        <w:spacing w:before="120" w:beforeLines="50" w:after="50" w:line="360" w:lineRule="exact"/>
        <w:rPr>
          <w:rFonts w:ascii="Arial" w:hAnsi="Arial" w:cs="Arial"/>
          <w:color w:val="auto"/>
          <w:szCs w:val="21"/>
          <w:highlight w:val="none"/>
        </w:rPr>
      </w:pPr>
      <w:r>
        <w:rPr>
          <w:rFonts w:ascii="Arial" w:hAnsi="Arial" w:cs="Arial"/>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pPr>
        <w:snapToGrid w:val="0"/>
        <w:spacing w:before="120" w:beforeLines="50" w:after="50" w:line="360" w:lineRule="exact"/>
        <w:ind w:firstLine="630" w:firstLineChars="300"/>
        <w:rPr>
          <w:rFonts w:ascii="Arial" w:hAnsi="Arial" w:cs="Arial"/>
          <w:color w:val="auto"/>
          <w:szCs w:val="21"/>
          <w:highlight w:val="none"/>
        </w:rPr>
      </w:pPr>
      <w:r>
        <w:rPr>
          <w:rFonts w:ascii="Arial" w:hAnsi="Arial" w:cs="Arial"/>
          <w:i/>
          <w:iCs/>
          <w:color w:val="auto"/>
          <w:szCs w:val="21"/>
          <w:highlight w:val="none"/>
          <w:u w:val="single"/>
        </w:rPr>
        <w:t>（供应商名称）</w:t>
      </w:r>
      <w:r>
        <w:rPr>
          <w:rFonts w:ascii="Arial" w:hAnsi="Arial" w:cs="Arial"/>
          <w:color w:val="auto"/>
          <w:szCs w:val="21"/>
          <w:highlight w:val="none"/>
        </w:rPr>
        <w:t>系中华人民共和国合法企业，</w:t>
      </w:r>
      <w:r>
        <w:rPr>
          <w:rFonts w:ascii="Arial" w:hAnsi="Arial" w:cs="Arial"/>
          <w:color w:val="auto"/>
          <w:szCs w:val="21"/>
          <w:highlight w:val="none"/>
          <w:u w:val="single"/>
        </w:rPr>
        <w:t xml:space="preserve"> </w:t>
      </w:r>
      <w:r>
        <w:rPr>
          <w:rFonts w:ascii="Arial" w:hAnsi="Arial" w:cs="Arial"/>
          <w:i/>
          <w:iCs/>
          <w:color w:val="auto"/>
          <w:szCs w:val="21"/>
          <w:highlight w:val="none"/>
          <w:u w:val="single"/>
        </w:rPr>
        <w:t xml:space="preserve"> （经营地址）</w:t>
      </w:r>
      <w:r>
        <w:rPr>
          <w:rFonts w:ascii="Arial" w:hAnsi="Arial" w:cs="Arial"/>
          <w:color w:val="auto"/>
          <w:szCs w:val="21"/>
          <w:highlight w:val="none"/>
        </w:rPr>
        <w:t>。</w:t>
      </w:r>
    </w:p>
    <w:p>
      <w:pPr>
        <w:snapToGrid w:val="0"/>
        <w:spacing w:before="120" w:beforeLines="50" w:after="50" w:line="360" w:lineRule="exact"/>
        <w:ind w:firstLine="645"/>
        <w:rPr>
          <w:rFonts w:ascii="Arial" w:hAnsi="Arial" w:cs="Arial"/>
          <w:color w:val="auto"/>
          <w:szCs w:val="21"/>
          <w:highlight w:val="none"/>
        </w:rPr>
      </w:pPr>
      <w:r>
        <w:rPr>
          <w:rFonts w:ascii="Arial" w:hAnsi="Arial" w:cs="Arial"/>
          <w:color w:val="auto"/>
          <w:szCs w:val="21"/>
          <w:highlight w:val="none"/>
        </w:rPr>
        <w:t>我</w:t>
      </w:r>
      <w:r>
        <w:rPr>
          <w:rFonts w:ascii="Arial" w:hAnsi="Arial" w:cs="Arial"/>
          <w:i/>
          <w:iCs/>
          <w:color w:val="auto"/>
          <w:szCs w:val="21"/>
          <w:highlight w:val="none"/>
          <w:u w:val="single"/>
        </w:rPr>
        <w:t xml:space="preserve">（姓名） </w:t>
      </w:r>
      <w:r>
        <w:rPr>
          <w:rFonts w:ascii="Arial" w:hAnsi="Arial" w:cs="Arial"/>
          <w:color w:val="auto"/>
          <w:szCs w:val="21"/>
          <w:highlight w:val="none"/>
        </w:rPr>
        <w:t>系</w:t>
      </w:r>
      <w:r>
        <w:rPr>
          <w:rFonts w:ascii="Arial" w:hAnsi="Arial" w:cs="Arial"/>
          <w:i/>
          <w:iCs/>
          <w:color w:val="auto"/>
          <w:szCs w:val="21"/>
          <w:highlight w:val="none"/>
          <w:u w:val="single"/>
        </w:rPr>
        <w:t>（供应商名称）</w:t>
      </w:r>
      <w:r>
        <w:rPr>
          <w:rFonts w:ascii="Arial" w:hAnsi="Arial" w:cs="Arial"/>
          <w:color w:val="auto"/>
          <w:szCs w:val="21"/>
          <w:highlight w:val="none"/>
        </w:rPr>
        <w:t xml:space="preserve">的法定代表人，我方愿意参加贵方组织的 </w:t>
      </w:r>
      <w:r>
        <w:rPr>
          <w:rFonts w:ascii="Arial" w:hAnsi="Arial" w:cs="Arial"/>
          <w:i/>
          <w:iCs/>
          <w:color w:val="auto"/>
          <w:szCs w:val="21"/>
          <w:highlight w:val="none"/>
          <w:u w:val="single"/>
        </w:rPr>
        <w:t xml:space="preserve">（项目名称） </w:t>
      </w:r>
      <w:r>
        <w:rPr>
          <w:rFonts w:ascii="Arial" w:hAnsi="Arial" w:cs="Arial"/>
          <w:color w:val="auto"/>
          <w:szCs w:val="21"/>
          <w:highlight w:val="none"/>
        </w:rPr>
        <w:t>项目的投标，为便于贵方公正、择优地确定中标供应商及其投标产品和服务，我方就本次投标有关事项郑重声明如下：</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（1）我方向贵方提交的所有投标文件、资料都是准确的和真实的。</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（2）我方不是采购人的附属机构；也不是为本项目提供整体设计、规范编制或者项目管理、监理、检测等服务的供应商或其附属机构。</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（3）我方承诺在参加本政府采购项目活动前，没有被纳入政府部门或银行认定的失信名单，我方具有良好的商业信誉。</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4）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政府采购法》有关提供虚假材料的规定给予的处罚。</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（5）我方承诺具有履行本项目合同所必需的设备和专业技术能力。</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（6）我方承诺在“信用中国”网站(www.creditchina.gov.cn)、中国政府采购网(www.ccgp.gov.cn)列入失信被执行人、</w:t>
      </w:r>
      <w:r>
        <w:rPr>
          <w:rFonts w:hint="eastAsia" w:ascii="Arial" w:hAnsi="Arial" w:cs="Arial"/>
          <w:color w:val="auto"/>
          <w:szCs w:val="21"/>
          <w:highlight w:val="none"/>
          <w:lang w:eastAsia="zh-CN"/>
        </w:rPr>
        <w:t>重大税收违法失信主体</w:t>
      </w:r>
      <w:r>
        <w:rPr>
          <w:rFonts w:ascii="Arial" w:hAnsi="Arial" w:cs="Arial"/>
          <w:color w:val="auto"/>
          <w:szCs w:val="21"/>
          <w:highlight w:val="none"/>
        </w:rPr>
        <w:t>、政府采购严重违法失信行为记录名单及其他不符合《中华人民共和国政府采购法》第二十二条规定条件的供应商，不得参与政府采购活动，如我方提供的声明不实，则接受本次投标作为否决投标的处理，并根据财库〔2016〕125号《财政部关于在政府采购活动中查询及使用信用记录有关问题的通知》规定接受失信联合惩戒。</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（7）我方承诺中标后按规定缴纳代理服务费。</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我方对以上声明负全部法律责任。如有虚假或隐瞒，我方愿意承担一切后果，并不再寻求任何旨在减轻或免除法律责任的辩解。</w:t>
      </w:r>
    </w:p>
    <w:bookmarkEnd w:id="113"/>
    <w:p>
      <w:pPr>
        <w:snapToGrid w:val="0"/>
        <w:spacing w:before="120" w:beforeLines="50" w:line="360" w:lineRule="exact"/>
        <w:ind w:firstLine="420" w:firstLineChars="200"/>
        <w:rPr>
          <w:rFonts w:ascii="Arial" w:hAnsi="Arial" w:cs="Arial"/>
          <w:color w:val="auto"/>
          <w:szCs w:val="21"/>
          <w:highlight w:val="none"/>
        </w:rPr>
      </w:pPr>
    </w:p>
    <w:p>
      <w:pPr>
        <w:snapToGrid w:val="0"/>
        <w:spacing w:before="120" w:beforeLines="50" w:line="360" w:lineRule="exact"/>
        <w:ind w:firstLine="3509" w:firstLineChars="1671"/>
        <w:rPr>
          <w:rFonts w:ascii="Arial" w:hAnsi="Arial" w:cs="Arial"/>
          <w:color w:val="auto"/>
          <w:szCs w:val="21"/>
          <w:highlight w:val="none"/>
          <w:u w:val="single"/>
        </w:rPr>
      </w:pPr>
      <w:r>
        <w:rPr>
          <w:rFonts w:ascii="Arial" w:hAnsi="Arial" w:cs="Arial"/>
          <w:color w:val="auto"/>
          <w:szCs w:val="21"/>
          <w:highlight w:val="none"/>
        </w:rPr>
        <w:t>法定代表人签字或个人CA签章：</w:t>
      </w:r>
    </w:p>
    <w:p>
      <w:pPr>
        <w:snapToGrid w:val="0"/>
        <w:spacing w:before="120" w:beforeLines="50" w:after="50" w:line="360" w:lineRule="exact"/>
        <w:ind w:firstLine="3570" w:firstLineChars="1700"/>
        <w:rPr>
          <w:rFonts w:ascii="Arial" w:hAnsi="Arial" w:cs="Arial"/>
          <w:color w:val="auto"/>
          <w:szCs w:val="21"/>
          <w:highlight w:val="none"/>
          <w:u w:val="singl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pPr>
        <w:snapToGrid w:val="0"/>
        <w:spacing w:before="120" w:beforeLines="50" w:after="50" w:line="360" w:lineRule="exact"/>
        <w:ind w:firstLine="3990" w:firstLineChars="1900"/>
        <w:rPr>
          <w:rFonts w:ascii="Arial" w:hAnsi="Arial" w:cs="Arial"/>
          <w:color w:val="auto"/>
          <w:szCs w:val="21"/>
          <w:highlight w:val="none"/>
        </w:rPr>
      </w:pPr>
      <w:r>
        <w:rPr>
          <w:rFonts w:ascii="Arial" w:hAnsi="Arial" w:cs="Arial"/>
          <w:color w:val="auto"/>
          <w:szCs w:val="21"/>
          <w:highlight w:val="none"/>
        </w:rPr>
        <w:t xml:space="preserve">  年月日</w:t>
      </w:r>
    </w:p>
    <w:p>
      <w:pPr>
        <w:snapToGrid w:val="0"/>
        <w:spacing w:before="120" w:beforeLines="50" w:after="50" w:line="288" w:lineRule="auto"/>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2．供应商有效的“营业执照”或“事业单位法人证书”或“自然人的身份证明”副本复印件（加盖供应商CA签章）。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r>
        <w:rPr>
          <w:rFonts w:ascii="Arial" w:hAnsi="Arial" w:cs="Arial"/>
          <w:b/>
          <w:color w:val="auto"/>
          <w:szCs w:val="21"/>
          <w:highlight w:val="none"/>
        </w:rPr>
        <w:t>（必须提供）</w:t>
      </w:r>
    </w:p>
    <w:p>
      <w:pPr>
        <w:snapToGrid w:val="0"/>
        <w:spacing w:before="120" w:beforeLines="50" w:after="50" w:line="288" w:lineRule="auto"/>
        <w:rPr>
          <w:rFonts w:ascii="Arial" w:hAnsi="Arial" w:cs="Arial"/>
          <w:color w:val="auto"/>
          <w:szCs w:val="21"/>
          <w:highlight w:val="none"/>
        </w:rPr>
      </w:pPr>
    </w:p>
    <w:p>
      <w:pPr>
        <w:snapToGrid w:val="0"/>
        <w:spacing w:before="120" w:beforeLines="50" w:after="50" w:line="288" w:lineRule="auto"/>
        <w:rPr>
          <w:rFonts w:ascii="Arial" w:hAnsi="Arial" w:cs="Arial"/>
          <w:color w:val="auto"/>
          <w:szCs w:val="21"/>
          <w:highlight w:val="none"/>
        </w:rPr>
      </w:pPr>
      <w:r>
        <w:rPr>
          <w:rFonts w:ascii="Arial" w:hAnsi="Arial" w:cs="Arial"/>
          <w:color w:val="auto"/>
          <w:szCs w:val="21"/>
          <w:highlight w:val="none"/>
        </w:rPr>
        <w:t>3．供应商按《医疗器械监督管理条例》（国务院令第739号）医疗器械分类管理要求具有有效的医疗器械经营许可或者备案（按《医疗器械监督管理条例》免于经营备案和无需办理医疗器械经营许可或者备案的情形除外），提供证明材料复印件。</w:t>
      </w:r>
      <w:r>
        <w:rPr>
          <w:rFonts w:ascii="Arial" w:hAnsi="Arial" w:cs="Arial"/>
          <w:b/>
          <w:color w:val="auto"/>
          <w:szCs w:val="21"/>
          <w:highlight w:val="none"/>
        </w:rPr>
        <w:t>（必须提供）</w:t>
      </w:r>
    </w:p>
    <w:p>
      <w:pPr>
        <w:snapToGrid w:val="0"/>
        <w:spacing w:before="120" w:beforeLines="50" w:after="50" w:line="288" w:lineRule="auto"/>
        <w:rPr>
          <w:rFonts w:ascii="Arial" w:hAnsi="Arial" w:cs="Arial"/>
          <w:color w:val="auto"/>
          <w:szCs w:val="21"/>
          <w:highlight w:val="none"/>
        </w:rPr>
      </w:pPr>
    </w:p>
    <w:p>
      <w:pPr>
        <w:snapToGrid w:val="0"/>
        <w:spacing w:before="120" w:beforeLines="50" w:after="50" w:line="288" w:lineRule="auto"/>
        <w:rPr>
          <w:rFonts w:ascii="Arial" w:hAnsi="Arial" w:cs="Arial"/>
          <w:b/>
          <w:color w:val="auto"/>
          <w:szCs w:val="21"/>
          <w:highlight w:val="none"/>
        </w:rPr>
      </w:pPr>
      <w:r>
        <w:rPr>
          <w:rFonts w:ascii="Arial" w:hAnsi="Arial" w:cs="Arial"/>
          <w:color w:val="auto"/>
          <w:szCs w:val="21"/>
          <w:highlight w:val="none"/>
        </w:rPr>
        <w:t>4．财务状况报告（表）复印件或银行出具的资信证明复印件。</w:t>
      </w:r>
      <w:r>
        <w:rPr>
          <w:rFonts w:ascii="Arial" w:hAnsi="Arial" w:cs="Arial"/>
          <w:color w:val="auto"/>
          <w:highlight w:val="none"/>
        </w:rPr>
        <w:t>对于从取得营业执照时间起到截标时间为止不足1年的供应商，只需提交</w:t>
      </w:r>
      <w:r>
        <w:rPr>
          <w:rFonts w:ascii="Arial" w:hAnsi="Arial" w:cs="Arial"/>
          <w:color w:val="auto"/>
          <w:szCs w:val="21"/>
          <w:highlight w:val="none"/>
        </w:rPr>
        <w:t>截标时间前一个月的财务状况报告（表）复印件。（按“评标方法及评标标准” “资格审查表”规定提供）。（加盖供应商CA签章）。</w:t>
      </w:r>
      <w:r>
        <w:rPr>
          <w:rFonts w:ascii="Arial" w:hAnsi="Arial" w:cs="Arial"/>
          <w:b/>
          <w:color w:val="auto"/>
          <w:szCs w:val="21"/>
          <w:highlight w:val="none"/>
        </w:rPr>
        <w:t>（必须提供）</w:t>
      </w:r>
    </w:p>
    <w:p>
      <w:pPr>
        <w:snapToGrid w:val="0"/>
        <w:spacing w:before="120" w:beforeLines="50" w:after="50" w:line="288" w:lineRule="auto"/>
        <w:rPr>
          <w:rFonts w:ascii="Arial" w:hAnsi="Arial" w:cs="Arial"/>
          <w:color w:val="auto"/>
          <w:szCs w:val="21"/>
          <w:highlight w:val="none"/>
        </w:rPr>
      </w:pPr>
    </w:p>
    <w:p>
      <w:pPr>
        <w:snapToGrid w:val="0"/>
        <w:spacing w:before="120" w:beforeLines="50" w:after="50" w:line="288" w:lineRule="auto"/>
        <w:rPr>
          <w:rFonts w:ascii="Arial" w:hAnsi="Arial" w:cs="Arial"/>
          <w:color w:val="auto"/>
          <w:highlight w:val="none"/>
        </w:rPr>
      </w:pPr>
      <w:r>
        <w:rPr>
          <w:rFonts w:ascii="Arial" w:hAnsi="Arial" w:cs="Arial"/>
          <w:color w:val="auto"/>
          <w:highlight w:val="none"/>
        </w:rPr>
        <w:t>5．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color w:val="auto"/>
          <w:szCs w:val="21"/>
          <w:highlight w:val="none"/>
        </w:rPr>
        <w:t>（按“评标方法及评标标准” “资格审查表”规定提供）（加盖供应商CA签章）。</w:t>
      </w:r>
      <w:r>
        <w:rPr>
          <w:rFonts w:ascii="Arial" w:hAnsi="Arial" w:cs="Arial"/>
          <w:b/>
          <w:color w:val="auto"/>
          <w:szCs w:val="21"/>
          <w:highlight w:val="none"/>
        </w:rPr>
        <w:t>（必须提供）</w:t>
      </w:r>
    </w:p>
    <w:p>
      <w:pPr>
        <w:snapToGrid w:val="0"/>
        <w:spacing w:before="120" w:beforeLines="50" w:after="50" w:line="288" w:lineRule="auto"/>
        <w:rPr>
          <w:rFonts w:ascii="Arial" w:hAnsi="Arial" w:cs="Arial"/>
          <w:color w:val="auto"/>
          <w:szCs w:val="21"/>
          <w:highlight w:val="none"/>
        </w:rPr>
      </w:pPr>
    </w:p>
    <w:p>
      <w:pPr>
        <w:snapToGrid w:val="0"/>
        <w:spacing w:before="50" w:after="120" w:afterLines="50" w:line="288" w:lineRule="auto"/>
        <w:jc w:val="left"/>
        <w:rPr>
          <w:rFonts w:ascii="Arial" w:hAnsi="Arial" w:cs="Arial"/>
          <w:b/>
          <w:color w:val="auto"/>
          <w:szCs w:val="21"/>
          <w:highlight w:val="none"/>
        </w:rPr>
      </w:pPr>
      <w:r>
        <w:rPr>
          <w:rFonts w:ascii="Arial" w:hAnsi="Arial" w:cs="Arial"/>
          <w:color w:val="auto"/>
          <w:szCs w:val="21"/>
          <w:highlight w:val="none"/>
        </w:rPr>
        <w:t>6．具备法律、行政法规规定的其他要求的证明材料</w:t>
      </w:r>
      <w:r>
        <w:rPr>
          <w:rFonts w:ascii="Arial" w:hAnsi="Arial" w:cs="Arial"/>
          <w:color w:val="auto"/>
          <w:highlight w:val="none"/>
        </w:rPr>
        <w:t>（</w:t>
      </w:r>
      <w:r>
        <w:rPr>
          <w:rFonts w:ascii="Arial" w:hAnsi="Arial" w:cs="Arial"/>
          <w:color w:val="auto"/>
          <w:szCs w:val="21"/>
          <w:highlight w:val="none"/>
        </w:rPr>
        <w:t>按“评标方法及评标标准” “资格性检查表”规定提供</w:t>
      </w:r>
      <w:r>
        <w:rPr>
          <w:rFonts w:ascii="Arial" w:hAnsi="Arial" w:cs="Arial"/>
          <w:color w:val="auto"/>
          <w:highlight w:val="none"/>
        </w:rPr>
        <w:t>）。</w:t>
      </w:r>
      <w:r>
        <w:rPr>
          <w:rFonts w:ascii="Arial" w:hAnsi="Arial" w:cs="Arial"/>
          <w:b/>
          <w:color w:val="auto"/>
          <w:szCs w:val="21"/>
          <w:highlight w:val="none"/>
        </w:rPr>
        <w:t>（如招标文件有要求，则必须提供）</w:t>
      </w:r>
    </w:p>
    <w:p>
      <w:pPr>
        <w:snapToGrid w:val="0"/>
        <w:spacing w:before="50" w:after="120" w:afterLines="50" w:line="288" w:lineRule="auto"/>
        <w:jc w:val="left"/>
        <w:rPr>
          <w:rFonts w:ascii="Arial" w:hAnsi="Arial" w:cs="Arial"/>
          <w:color w:val="auto"/>
          <w:highlight w:val="none"/>
        </w:rPr>
      </w:pPr>
    </w:p>
    <w:p>
      <w:pPr>
        <w:snapToGrid w:val="0"/>
        <w:spacing w:before="50" w:after="120" w:afterLines="50" w:line="288" w:lineRule="auto"/>
        <w:jc w:val="left"/>
        <w:rPr>
          <w:rFonts w:ascii="Arial" w:hAnsi="Arial" w:cs="Arial"/>
          <w:color w:val="auto"/>
          <w:szCs w:val="21"/>
          <w:highlight w:val="none"/>
        </w:rPr>
      </w:pPr>
    </w:p>
    <w:p>
      <w:pPr>
        <w:snapToGrid w:val="0"/>
        <w:spacing w:before="50" w:after="120" w:afterLines="50" w:line="440" w:lineRule="exact"/>
        <w:jc w:val="left"/>
        <w:rPr>
          <w:rFonts w:ascii="Arial" w:hAnsi="Arial" w:cs="Arial"/>
          <w:b/>
          <w:bCs/>
          <w:color w:val="auto"/>
          <w:szCs w:val="21"/>
          <w:highlight w:val="none"/>
        </w:rPr>
      </w:pPr>
      <w:bookmarkStart w:id="114" w:name="_Hlk132792497"/>
      <w:bookmarkStart w:id="115" w:name="_Hlk19115874"/>
      <w:r>
        <w:rPr>
          <w:rFonts w:ascii="Arial" w:hAnsi="Arial" w:cs="Arial"/>
          <w:color w:val="auto"/>
          <w:szCs w:val="21"/>
          <w:highlight w:val="none"/>
        </w:rPr>
        <w:t>7．满足供应商特定资格条件的其他证明材料加盖供应商CA签章（按“评标方法及评标标准” “资格性检查表”“ 供应商应符合的特定资格条件”规定提供）。</w:t>
      </w:r>
      <w:r>
        <w:rPr>
          <w:rFonts w:ascii="Arial" w:hAnsi="Arial" w:cs="Arial"/>
          <w:b/>
          <w:bCs/>
          <w:color w:val="auto"/>
          <w:szCs w:val="21"/>
          <w:highlight w:val="none"/>
        </w:rPr>
        <w:t>（如招标文件有要求，则必须提供）</w:t>
      </w:r>
    </w:p>
    <w:bookmarkEnd w:id="114"/>
    <w:bookmarkEnd w:id="115"/>
    <w:p>
      <w:pPr>
        <w:snapToGrid w:val="0"/>
        <w:spacing w:before="50" w:after="120" w:afterLines="50" w:line="288" w:lineRule="auto"/>
        <w:jc w:val="left"/>
        <w:rPr>
          <w:rFonts w:ascii="Arial" w:hAnsi="Arial" w:cs="Arial"/>
          <w:b/>
          <w:bCs/>
          <w:color w:val="auto"/>
          <w:szCs w:val="21"/>
          <w:highlight w:val="none"/>
        </w:rPr>
      </w:pPr>
    </w:p>
    <w:p>
      <w:pPr>
        <w:snapToGrid w:val="0"/>
        <w:spacing w:before="50" w:after="120" w:afterLines="50" w:line="288" w:lineRule="auto"/>
        <w:jc w:val="left"/>
        <w:rPr>
          <w:rFonts w:ascii="Arial" w:hAnsi="Arial" w:cs="Arial"/>
          <w:color w:val="auto"/>
          <w:szCs w:val="21"/>
          <w:highlight w:val="none"/>
        </w:rPr>
      </w:pPr>
    </w:p>
    <w:p>
      <w:pPr>
        <w:snapToGrid w:val="0"/>
        <w:spacing w:before="50" w:after="120" w:afterLines="50" w:line="288" w:lineRule="auto"/>
        <w:jc w:val="left"/>
        <w:rPr>
          <w:rFonts w:ascii="Arial" w:hAnsi="Arial" w:cs="Arial"/>
          <w:color w:val="auto"/>
          <w:szCs w:val="21"/>
          <w:highlight w:val="none"/>
        </w:rPr>
      </w:pPr>
    </w:p>
    <w:p>
      <w:pPr>
        <w:snapToGrid w:val="0"/>
        <w:spacing w:before="50" w:after="120" w:afterLines="50" w:line="288" w:lineRule="auto"/>
        <w:jc w:val="left"/>
        <w:rPr>
          <w:rFonts w:ascii="Arial" w:hAnsi="Arial" w:cs="Arial"/>
          <w:b/>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8．</w:t>
      </w:r>
      <w:r>
        <w:rPr>
          <w:rFonts w:ascii="Arial" w:hAnsi="Arial" w:cs="Arial"/>
          <w:color w:val="auto"/>
          <w:highlight w:val="none"/>
        </w:rPr>
        <w:t>满足供应商特定资格条件的其他证明材料</w:t>
      </w:r>
      <w:r>
        <w:rPr>
          <w:rFonts w:ascii="Arial" w:hAnsi="Arial" w:cs="Arial"/>
          <w:color w:val="auto"/>
          <w:szCs w:val="21"/>
          <w:highlight w:val="none"/>
        </w:rPr>
        <w:t>加盖供应商CA签章</w:t>
      </w:r>
      <w:r>
        <w:rPr>
          <w:rFonts w:ascii="Arial" w:hAnsi="Arial" w:cs="Arial"/>
          <w:color w:val="auto"/>
          <w:highlight w:val="none"/>
        </w:rPr>
        <w:t>（</w:t>
      </w:r>
      <w:r>
        <w:rPr>
          <w:rFonts w:ascii="Arial" w:hAnsi="Arial" w:cs="Arial"/>
          <w:color w:val="auto"/>
          <w:szCs w:val="21"/>
          <w:highlight w:val="none"/>
        </w:rPr>
        <w:t>按“评标方法及评标标准” “资格性检查表”“</w:t>
      </w:r>
      <w:r>
        <w:rPr>
          <w:rFonts w:ascii="Arial" w:hAnsi="Arial" w:cs="Arial"/>
          <w:color w:val="auto"/>
          <w:szCs w:val="21"/>
          <w:highlight w:val="none"/>
          <w:lang w:val="zh-CN"/>
        </w:rPr>
        <w:t xml:space="preserve"> 供应商应符合的</w:t>
      </w:r>
      <w:r>
        <w:rPr>
          <w:rFonts w:ascii="Arial" w:hAnsi="Arial" w:cs="Arial"/>
          <w:color w:val="auto"/>
          <w:szCs w:val="21"/>
          <w:highlight w:val="none"/>
        </w:rPr>
        <w:t>特定资格条件”规定提供</w:t>
      </w:r>
      <w:r>
        <w:rPr>
          <w:rFonts w:ascii="Arial" w:hAnsi="Arial" w:cs="Arial"/>
          <w:color w:val="auto"/>
          <w:highlight w:val="none"/>
        </w:rPr>
        <w:t>）。</w:t>
      </w:r>
      <w:r>
        <w:rPr>
          <w:rFonts w:ascii="Arial" w:hAnsi="Arial" w:cs="Arial"/>
          <w:b/>
          <w:color w:val="auto"/>
          <w:szCs w:val="21"/>
          <w:highlight w:val="none"/>
        </w:rPr>
        <w:t>（如招标文件有要求，则必须提供）</w:t>
      </w:r>
    </w:p>
    <w:p>
      <w:pPr>
        <w:snapToGrid w:val="0"/>
        <w:spacing w:before="50" w:after="120" w:afterLines="50" w:line="360" w:lineRule="auto"/>
        <w:jc w:val="left"/>
        <w:rPr>
          <w:rFonts w:ascii="Arial" w:hAnsi="Arial" w:cs="Arial"/>
          <w:color w:val="auto"/>
          <w:szCs w:val="21"/>
          <w:highlight w:val="none"/>
        </w:rPr>
      </w:pPr>
      <w:r>
        <w:rPr>
          <w:rFonts w:ascii="Arial" w:hAnsi="Arial" w:cs="Arial"/>
          <w:color w:val="auto"/>
          <w:szCs w:val="21"/>
          <w:highlight w:val="none"/>
        </w:rPr>
        <w:t>8.1投标人直接控股股东信息表</w:t>
      </w:r>
    </w:p>
    <w:tbl>
      <w:tblPr>
        <w:tblStyle w:val="14"/>
        <w:tblW w:w="0" w:type="auto"/>
        <w:tblInd w:w="0" w:type="dxa"/>
        <w:tblLayout w:type="fixed"/>
        <w:tblCellMar>
          <w:top w:w="0" w:type="dxa"/>
          <w:left w:w="0" w:type="dxa"/>
          <w:bottom w:w="0" w:type="dxa"/>
          <w:right w:w="0" w:type="dxa"/>
        </w:tblCellMar>
      </w:tblPr>
      <w:tblGrid>
        <w:gridCol w:w="828"/>
        <w:gridCol w:w="2269"/>
        <w:gridCol w:w="1239"/>
        <w:gridCol w:w="3722"/>
        <w:gridCol w:w="1418"/>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bl>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3.供应商不存在直接控股股东的，则填“无”。</w:t>
      </w: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pPr>
        <w:snapToGrid w:val="0"/>
        <w:spacing w:line="360" w:lineRule="auto"/>
        <w:ind w:firstLine="4515" w:firstLineChars="2150"/>
        <w:rPr>
          <w:rFonts w:ascii="Arial" w:hAnsi="Arial" w:cs="Arial"/>
          <w:color w:val="auto"/>
          <w:szCs w:val="21"/>
          <w:highlight w:val="none"/>
        </w:rPr>
      </w:pPr>
      <w:r>
        <w:rPr>
          <w:rFonts w:ascii="Arial" w:hAnsi="Arial" w:cs="Arial"/>
          <w:color w:val="auto"/>
          <w:szCs w:val="21"/>
          <w:highlight w:val="none"/>
        </w:rPr>
        <w:t>日期：  年  月   日</w:t>
      </w:r>
    </w:p>
    <w:p>
      <w:pPr>
        <w:snapToGrid w:val="0"/>
        <w:jc w:val="center"/>
        <w:rPr>
          <w:rFonts w:ascii="Arial" w:hAnsi="Arial" w:cs="Arial"/>
          <w:b/>
          <w:color w:val="auto"/>
          <w:sz w:val="28"/>
          <w:szCs w:val="28"/>
          <w:highlight w:val="none"/>
        </w:rPr>
      </w:pPr>
      <w:r>
        <w:rPr>
          <w:rFonts w:ascii="Arial" w:hAnsi="Arial" w:cs="Arial"/>
          <w:b/>
          <w:color w:val="auto"/>
          <w:sz w:val="28"/>
          <w:szCs w:val="28"/>
          <w:highlight w:val="none"/>
        </w:rPr>
        <w:br w:type="page"/>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8.2投标人直接管理关系信息表</w:t>
      </w:r>
    </w:p>
    <w:tbl>
      <w:tblPr>
        <w:tblStyle w:val="1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bl>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2.本表所指的管理关系仅限于直接管理关系，不包括间接的管理关系。</w:t>
      </w:r>
    </w:p>
    <w:p>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3.供应商不存在直接管理关系的，则填“无”。</w:t>
      </w: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pPr>
        <w:snapToGrid w:val="0"/>
        <w:spacing w:line="360" w:lineRule="auto"/>
        <w:ind w:firstLine="4515" w:firstLineChars="2150"/>
        <w:rPr>
          <w:rFonts w:ascii="Arial" w:hAnsi="Arial" w:cs="Arial"/>
          <w:color w:val="auto"/>
          <w:szCs w:val="21"/>
          <w:highlight w:val="none"/>
        </w:rPr>
      </w:pPr>
      <w:r>
        <w:rPr>
          <w:rFonts w:ascii="Arial" w:hAnsi="Arial" w:cs="Arial"/>
          <w:color w:val="auto"/>
          <w:szCs w:val="21"/>
          <w:highlight w:val="none"/>
        </w:rPr>
        <w:t>日期：  年  月   日</w:t>
      </w:r>
    </w:p>
    <w:p>
      <w:pPr>
        <w:snapToGrid w:val="0"/>
        <w:spacing w:before="50" w:after="120" w:afterLines="50" w:line="440" w:lineRule="exact"/>
        <w:jc w:val="left"/>
        <w:rPr>
          <w:rFonts w:ascii="Arial" w:hAnsi="Arial" w:cs="Arial"/>
          <w:color w:val="auto"/>
          <w:szCs w:val="21"/>
          <w:highlight w:val="none"/>
        </w:rPr>
      </w:pPr>
    </w:p>
    <w:p>
      <w:pPr>
        <w:snapToGrid w:val="0"/>
        <w:spacing w:before="120" w:beforeLines="50" w:after="50" w:line="360" w:lineRule="exac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bookmarkStart w:id="116" w:name="_Hlk93048232"/>
      <w:r>
        <w:rPr>
          <w:rFonts w:ascii="Arial" w:hAnsi="Arial" w:cs="Arial"/>
          <w:color w:val="auto"/>
          <w:szCs w:val="21"/>
          <w:highlight w:val="none"/>
        </w:rPr>
        <w:t>9．供应商认为应当要提交的其他资格证明材料。</w:t>
      </w:r>
      <w:r>
        <w:rPr>
          <w:rFonts w:ascii="Arial" w:hAnsi="Arial" w:cs="Arial"/>
          <w:bCs/>
          <w:color w:val="auto"/>
          <w:sz w:val="24"/>
          <w:highlight w:val="none"/>
        </w:rPr>
        <w:t xml:space="preserve"> </w:t>
      </w:r>
    </w:p>
    <w:p>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szCs w:val="21"/>
          <w:highlight w:val="none"/>
        </w:rPr>
        <w:br w:type="page"/>
      </w:r>
      <w:bookmarkEnd w:id="116"/>
      <w:r>
        <w:rPr>
          <w:rFonts w:ascii="Arial" w:hAnsi="Arial" w:cs="Arial"/>
          <w:bCs/>
          <w:color w:val="auto"/>
          <w:sz w:val="24"/>
          <w:highlight w:val="none"/>
        </w:rPr>
        <w:t xml:space="preserve">2．投标文件第二册封面参考格式： </w:t>
      </w:r>
    </w:p>
    <w:p>
      <w:pPr>
        <w:snapToGrid w:val="0"/>
        <w:spacing w:before="50" w:after="120" w:afterLines="50" w:line="400" w:lineRule="exact"/>
        <w:jc w:val="left"/>
        <w:rPr>
          <w:rFonts w:ascii="Arial" w:hAnsi="Arial" w:cs="Arial"/>
          <w:bCs/>
          <w:color w:val="auto"/>
          <w:sz w:val="24"/>
          <w:highlight w:val="none"/>
        </w:rPr>
      </w:pPr>
    </w:p>
    <w:p>
      <w:pPr>
        <w:snapToGrid w:val="0"/>
        <w:spacing w:before="120" w:beforeLines="50" w:after="50" w:line="360" w:lineRule="exact"/>
        <w:rPr>
          <w:rFonts w:ascii="Arial" w:hAnsi="Arial" w:cs="Arial"/>
          <w:color w:val="auto"/>
          <w:sz w:val="24"/>
          <w:highlight w:val="none"/>
        </w:rPr>
      </w:pPr>
    </w:p>
    <w:p>
      <w:pPr>
        <w:snapToGrid w:val="0"/>
        <w:spacing w:before="120" w:beforeLines="50" w:after="50" w:line="360" w:lineRule="exact"/>
        <w:jc w:val="center"/>
        <w:rPr>
          <w:rFonts w:ascii="Arial" w:hAnsi="Arial" w:cs="Arial"/>
          <w:bCs/>
          <w:color w:val="auto"/>
          <w:sz w:val="24"/>
          <w:highlight w:val="none"/>
        </w:rPr>
      </w:pPr>
    </w:p>
    <w:p>
      <w:pPr>
        <w:pStyle w:val="8"/>
        <w:rPr>
          <w:rFonts w:ascii="Arial" w:hAnsi="Arial" w:cs="Arial"/>
          <w:color w:val="auto"/>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投标文件</w:t>
      </w: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第二册  商务技术报价文件</w:t>
      </w: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项目名称： </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pPr>
        <w:pStyle w:val="7"/>
        <w:spacing w:line="360" w:lineRule="auto"/>
        <w:ind w:firstLine="480" w:firstLineChars="200"/>
        <w:rPr>
          <w:rFonts w:ascii="Arial" w:hAnsi="Arial" w:eastAsia="宋体" w:cs="Arial"/>
          <w:bCs/>
          <w:color w:val="auto"/>
          <w:sz w:val="24"/>
          <w:szCs w:val="24"/>
          <w:highlight w:val="none"/>
        </w:rPr>
      </w:pPr>
    </w:p>
    <w:p>
      <w:pPr>
        <w:pStyle w:val="7"/>
        <w:spacing w:line="360" w:lineRule="auto"/>
        <w:ind w:firstLine="480" w:firstLineChars="200"/>
        <w:rPr>
          <w:rFonts w:ascii="Arial" w:hAnsi="Arial" w:eastAsia="宋体" w:cs="Arial"/>
          <w:bCs/>
          <w:color w:val="auto"/>
          <w:sz w:val="28"/>
          <w:szCs w:val="28"/>
          <w:highlight w:val="none"/>
        </w:rPr>
      </w:pPr>
      <w:r>
        <w:rPr>
          <w:rFonts w:ascii="Arial" w:hAnsi="Arial" w:eastAsia="宋体" w:cs="Arial"/>
          <w:bCs/>
          <w:color w:val="auto"/>
          <w:sz w:val="24"/>
          <w:szCs w:val="24"/>
          <w:highlight w:val="none"/>
        </w:rPr>
        <w:t>供应商[公章(CA签章)]</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pStyle w:val="7"/>
        <w:spacing w:line="360" w:lineRule="auto"/>
        <w:ind w:left="519" w:leftChars="247" w:firstLine="0" w:firstLineChars="0"/>
        <w:rPr>
          <w:rFonts w:ascii="Arial" w:hAnsi="Arial" w:eastAsia="宋体" w:cs="Arial"/>
          <w:color w:val="auto"/>
          <w:sz w:val="28"/>
          <w:szCs w:val="28"/>
          <w:highlight w:val="none"/>
          <w:u w:val="single"/>
        </w:rPr>
      </w:pPr>
      <w:r>
        <w:rPr>
          <w:rFonts w:ascii="Arial" w:hAnsi="Arial" w:eastAsia="宋体" w:cs="Arial"/>
          <w:bCs/>
          <w:color w:val="auto"/>
          <w:sz w:val="24"/>
          <w:szCs w:val="24"/>
          <w:highlight w:val="none"/>
        </w:rPr>
        <w:t>法定代表人或相应的委托代理人签字[或盖章(CA签章)]</w:t>
      </w:r>
      <w:r>
        <w:rPr>
          <w:rFonts w:ascii="Arial" w:hAnsi="Arial" w:eastAsia="宋体" w:cs="Arial"/>
          <w:color w:val="auto"/>
          <w:sz w:val="28"/>
          <w:szCs w:val="28"/>
          <w:highlight w:val="none"/>
        </w:rPr>
        <w:t>：</w:t>
      </w:r>
      <w:r>
        <w:rPr>
          <w:rFonts w:ascii="Arial" w:hAnsi="Arial" w:eastAsia="宋体" w:cs="Arial"/>
          <w:color w:val="auto"/>
          <w:sz w:val="28"/>
          <w:szCs w:val="28"/>
          <w:highlight w:val="none"/>
          <w:u w:val="single"/>
        </w:rPr>
        <w:t xml:space="preserve">              </w:t>
      </w:r>
    </w:p>
    <w:p>
      <w:pPr>
        <w:pStyle w:val="7"/>
        <w:spacing w:line="360" w:lineRule="auto"/>
        <w:ind w:left="479" w:leftChars="228" w:firstLine="0" w:firstLineChars="0"/>
        <w:rPr>
          <w:rFonts w:ascii="Arial" w:hAnsi="Arial" w:eastAsia="宋体" w:cs="Arial"/>
          <w:bCs/>
          <w:color w:val="auto"/>
          <w:sz w:val="28"/>
          <w:szCs w:val="28"/>
          <w:highlight w:val="none"/>
          <w:u w:val="single"/>
        </w:rPr>
      </w:pPr>
      <w:r>
        <w:rPr>
          <w:rFonts w:ascii="Arial" w:hAnsi="Arial" w:eastAsia="宋体" w:cs="Arial"/>
          <w:bCs/>
          <w:color w:val="auto"/>
          <w:sz w:val="24"/>
          <w:szCs w:val="24"/>
          <w:highlight w:val="none"/>
        </w:rPr>
        <w:t>联系电话</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日期：</w:t>
      </w:r>
      <w:r>
        <w:rPr>
          <w:rFonts w:ascii="Arial" w:hAnsi="Arial" w:cs="Arial"/>
          <w:bCs/>
          <w:color w:val="auto"/>
          <w:sz w:val="28"/>
          <w:szCs w:val="28"/>
          <w:highlight w:val="none"/>
          <w:u w:val="single"/>
        </w:rPr>
        <w:t xml:space="preserve">      </w:t>
      </w:r>
      <w:r>
        <w:rPr>
          <w:rFonts w:ascii="Arial" w:hAnsi="Arial" w:cs="Arial"/>
          <w:bCs/>
          <w:color w:val="auto"/>
          <w:sz w:val="24"/>
          <w:highlight w:val="none"/>
        </w:rPr>
        <w:t>年</w:t>
      </w:r>
      <w:r>
        <w:rPr>
          <w:rFonts w:ascii="Arial" w:hAnsi="Arial" w:cs="Arial"/>
          <w:bCs/>
          <w:color w:val="auto"/>
          <w:sz w:val="28"/>
          <w:szCs w:val="28"/>
          <w:highlight w:val="none"/>
          <w:u w:val="single"/>
        </w:rPr>
        <w:t xml:space="preserve">      </w:t>
      </w:r>
      <w:r>
        <w:rPr>
          <w:rFonts w:ascii="Arial" w:hAnsi="Arial" w:cs="Arial"/>
          <w:bCs/>
          <w:color w:val="auto"/>
          <w:sz w:val="24"/>
          <w:highlight w:val="none"/>
        </w:rPr>
        <w:t>月</w:t>
      </w:r>
      <w:r>
        <w:rPr>
          <w:rFonts w:ascii="Arial" w:hAnsi="Arial" w:cs="Arial"/>
          <w:bCs/>
          <w:color w:val="auto"/>
          <w:sz w:val="28"/>
          <w:szCs w:val="28"/>
          <w:highlight w:val="none"/>
          <w:u w:val="single"/>
        </w:rPr>
        <w:t xml:space="preserve">      </w:t>
      </w:r>
      <w:r>
        <w:rPr>
          <w:rFonts w:ascii="Arial" w:hAnsi="Arial" w:cs="Arial"/>
          <w:bCs/>
          <w:color w:val="auto"/>
          <w:sz w:val="24"/>
          <w:highlight w:val="none"/>
        </w:rPr>
        <w:t>日</w:t>
      </w:r>
    </w:p>
    <w:p>
      <w:pPr>
        <w:pStyle w:val="4"/>
        <w:snapToGrid w:val="0"/>
        <w:spacing w:before="50" w:after="50" w:line="360" w:lineRule="exact"/>
        <w:ind w:firstLine="960" w:firstLineChars="400"/>
        <w:rPr>
          <w:rFonts w:ascii="Arial" w:hAnsi="Arial" w:cs="Arial"/>
          <w:bCs/>
          <w:color w:val="auto"/>
          <w:sz w:val="24"/>
          <w:szCs w:val="24"/>
          <w:highlight w:val="none"/>
        </w:rPr>
      </w:pPr>
    </w:p>
    <w:p>
      <w:pPr>
        <w:rPr>
          <w:rFonts w:ascii="Arial" w:hAnsi="Arial" w:cs="Arial"/>
          <w:color w:val="auto"/>
          <w:highlight w:val="none"/>
        </w:rPr>
      </w:pPr>
      <w:r>
        <w:rPr>
          <w:rFonts w:ascii="Arial" w:hAnsi="Arial" w:cs="Arial"/>
          <w:color w:val="auto"/>
          <w:highlight w:val="none"/>
        </w:rPr>
        <w:br w:type="page"/>
      </w:r>
    </w:p>
    <w:p>
      <w:pPr>
        <w:snapToGrid w:val="0"/>
        <w:spacing w:before="50" w:after="50" w:line="440" w:lineRule="exact"/>
        <w:ind w:firstLine="138" w:firstLineChars="49"/>
        <w:jc w:val="center"/>
        <w:rPr>
          <w:rFonts w:ascii="Arial" w:hAnsi="Arial" w:cs="Arial"/>
          <w:b/>
          <w:color w:val="auto"/>
          <w:sz w:val="28"/>
          <w:szCs w:val="28"/>
          <w:highlight w:val="none"/>
        </w:rPr>
      </w:pPr>
      <w:r>
        <w:rPr>
          <w:rFonts w:ascii="Arial" w:hAnsi="Arial" w:cs="Arial"/>
          <w:b/>
          <w:color w:val="auto"/>
          <w:sz w:val="28"/>
          <w:szCs w:val="28"/>
          <w:highlight w:val="none"/>
        </w:rPr>
        <w:t>目录</w:t>
      </w:r>
    </w:p>
    <w:p>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pPr>
        <w:rPr>
          <w:rFonts w:ascii="Arial" w:hAnsi="Arial" w:cs="Arial"/>
          <w:b/>
          <w:color w:val="auto"/>
          <w:szCs w:val="21"/>
          <w:highlight w:val="none"/>
        </w:rPr>
      </w:pPr>
      <w:r>
        <w:rPr>
          <w:rFonts w:ascii="Arial" w:hAnsi="Arial" w:cs="Arial"/>
          <w:color w:val="auto"/>
          <w:highlight w:val="none"/>
        </w:rPr>
        <w:br w:type="page"/>
      </w:r>
      <w:bookmarkStart w:id="117" w:name="_Toc462320613"/>
      <w:bookmarkStart w:id="118" w:name="_Toc462223472"/>
      <w:bookmarkStart w:id="119" w:name="_Toc455309222"/>
      <w:bookmarkStart w:id="120" w:name="_Hlk19114325"/>
      <w:r>
        <w:rPr>
          <w:rFonts w:ascii="Arial" w:hAnsi="Arial" w:cs="Arial"/>
          <w:color w:val="auto"/>
          <w:szCs w:val="21"/>
          <w:highlight w:val="none"/>
        </w:rPr>
        <w:t>1．法定代表人身份证明</w:t>
      </w:r>
      <w:r>
        <w:rPr>
          <w:rFonts w:ascii="Arial" w:hAnsi="Arial" w:cs="Arial"/>
          <w:b/>
          <w:color w:val="auto"/>
          <w:szCs w:val="21"/>
          <w:highlight w:val="none"/>
        </w:rPr>
        <w:t>（无授权代表时必须提供）：</w:t>
      </w:r>
    </w:p>
    <w:p>
      <w:pPr>
        <w:snapToGrid w:val="0"/>
        <w:spacing w:before="120" w:beforeLines="50" w:after="50" w:line="440" w:lineRule="exact"/>
        <w:jc w:val="center"/>
        <w:rPr>
          <w:rFonts w:ascii="Arial" w:hAnsi="Arial" w:cs="Arial"/>
          <w:color w:val="auto"/>
          <w:szCs w:val="21"/>
          <w:highlight w:val="none"/>
        </w:rPr>
      </w:pPr>
    </w:p>
    <w:p>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法定代表人身份证明</w:t>
      </w:r>
      <w:bookmarkEnd w:id="117"/>
      <w:bookmarkEnd w:id="118"/>
      <w:bookmarkEnd w:id="119"/>
    </w:p>
    <w:p>
      <w:pPr>
        <w:spacing w:line="360" w:lineRule="auto"/>
        <w:rPr>
          <w:rFonts w:ascii="Arial" w:hAnsi="Arial" w:cs="Arial"/>
          <w:color w:val="auto"/>
          <w:highlight w:val="none"/>
        </w:rPr>
      </w:pPr>
    </w:p>
    <w:p>
      <w:pPr>
        <w:spacing w:line="540" w:lineRule="exact"/>
        <w:rPr>
          <w:rFonts w:ascii="Arial" w:hAnsi="Arial" w:cs="Arial"/>
          <w:color w:val="auto"/>
          <w:szCs w:val="21"/>
          <w:highlight w:val="none"/>
        </w:rPr>
      </w:pPr>
      <w:r>
        <w:rPr>
          <w:rFonts w:ascii="Arial" w:hAnsi="Arial" w:cs="Arial"/>
          <w:color w:val="auto"/>
          <w:szCs w:val="21"/>
          <w:highlight w:val="none"/>
        </w:rPr>
        <w:t xml:space="preserve">供应商名称： </w:t>
      </w:r>
      <w:r>
        <w:rPr>
          <w:rFonts w:ascii="Arial" w:hAnsi="Arial" w:cs="Arial"/>
          <w:color w:val="auto"/>
          <w:szCs w:val="21"/>
          <w:highlight w:val="none"/>
          <w:u w:val="single"/>
        </w:rPr>
        <w:t xml:space="preserve">               </w:t>
      </w:r>
    </w:p>
    <w:p>
      <w:pPr>
        <w:spacing w:line="540" w:lineRule="exact"/>
        <w:rPr>
          <w:rFonts w:ascii="Arial" w:hAnsi="Arial" w:cs="Arial"/>
          <w:color w:val="auto"/>
          <w:szCs w:val="21"/>
          <w:highlight w:val="none"/>
        </w:rPr>
      </w:pPr>
      <w:r>
        <w:rPr>
          <w:rFonts w:ascii="Arial" w:hAnsi="Arial" w:cs="Arial"/>
          <w:color w:val="auto"/>
          <w:szCs w:val="21"/>
          <w:highlight w:val="none"/>
        </w:rPr>
        <w:t>单位性质：</w:t>
      </w:r>
      <w:r>
        <w:rPr>
          <w:rFonts w:ascii="Arial" w:hAnsi="Arial" w:cs="Arial"/>
          <w:color w:val="auto"/>
          <w:szCs w:val="21"/>
          <w:highlight w:val="none"/>
          <w:u w:val="single"/>
        </w:rPr>
        <w:t xml:space="preserve">               </w:t>
      </w:r>
    </w:p>
    <w:p>
      <w:pPr>
        <w:spacing w:line="540" w:lineRule="exact"/>
        <w:rPr>
          <w:rFonts w:ascii="Arial" w:hAnsi="Arial" w:cs="Arial"/>
          <w:color w:val="auto"/>
          <w:szCs w:val="21"/>
          <w:highlight w:val="none"/>
        </w:rPr>
      </w:pPr>
      <w:r>
        <w:rPr>
          <w:rFonts w:ascii="Arial" w:hAnsi="Arial" w:cs="Arial"/>
          <w:color w:val="auto"/>
          <w:szCs w:val="21"/>
          <w:highlight w:val="none"/>
        </w:rPr>
        <w:t>地址：</w:t>
      </w:r>
      <w:r>
        <w:rPr>
          <w:rFonts w:ascii="Arial" w:hAnsi="Arial" w:cs="Arial"/>
          <w:color w:val="auto"/>
          <w:szCs w:val="21"/>
          <w:highlight w:val="none"/>
          <w:u w:val="single"/>
        </w:rPr>
        <w:t xml:space="preserve">                     </w:t>
      </w:r>
    </w:p>
    <w:p>
      <w:pPr>
        <w:spacing w:line="540" w:lineRule="exact"/>
        <w:rPr>
          <w:rFonts w:ascii="Arial" w:hAnsi="Arial" w:cs="Arial"/>
          <w:color w:val="auto"/>
          <w:szCs w:val="21"/>
          <w:highlight w:val="none"/>
          <w:u w:val="single"/>
        </w:rPr>
      </w:pPr>
      <w:r>
        <w:rPr>
          <w:rFonts w:ascii="Arial" w:hAnsi="Arial" w:cs="Arial"/>
          <w:color w:val="auto"/>
          <w:szCs w:val="21"/>
          <w:highlight w:val="none"/>
        </w:rPr>
        <w:t>成立时间：</w:t>
      </w:r>
      <w:r>
        <w:rPr>
          <w:rFonts w:ascii="Arial" w:hAnsi="Arial" w:cs="Arial"/>
          <w:color w:val="auto"/>
          <w:szCs w:val="21"/>
          <w:highlight w:val="none"/>
          <w:u w:val="single"/>
        </w:rPr>
        <w:t>年      月     日</w:t>
      </w:r>
    </w:p>
    <w:p>
      <w:pPr>
        <w:spacing w:line="540" w:lineRule="exact"/>
        <w:rPr>
          <w:rFonts w:ascii="Arial" w:hAnsi="Arial" w:cs="Arial"/>
          <w:color w:val="auto"/>
          <w:szCs w:val="21"/>
          <w:highlight w:val="none"/>
        </w:rPr>
      </w:pPr>
      <w:r>
        <w:rPr>
          <w:rFonts w:ascii="Arial" w:hAnsi="Arial" w:cs="Arial"/>
          <w:color w:val="auto"/>
          <w:szCs w:val="21"/>
          <w:highlight w:val="none"/>
        </w:rPr>
        <w:t>经营期限：</w:t>
      </w:r>
    </w:p>
    <w:p>
      <w:pPr>
        <w:spacing w:line="540" w:lineRule="exact"/>
        <w:rPr>
          <w:rFonts w:ascii="Arial" w:hAnsi="Arial" w:cs="Arial"/>
          <w:color w:val="auto"/>
          <w:szCs w:val="21"/>
          <w:highlight w:val="none"/>
        </w:rPr>
      </w:pPr>
      <w:r>
        <w:rPr>
          <w:rFonts w:ascii="Arial" w:hAnsi="Arial" w:cs="Arial"/>
          <w:color w:val="auto"/>
          <w:szCs w:val="21"/>
          <w:highlight w:val="none"/>
        </w:rPr>
        <w:t xml:space="preserve">姓名：；          性别：  </w:t>
      </w:r>
    </w:p>
    <w:p>
      <w:pPr>
        <w:spacing w:line="540" w:lineRule="exact"/>
        <w:rPr>
          <w:rFonts w:ascii="Arial" w:hAnsi="Arial" w:cs="Arial"/>
          <w:color w:val="auto"/>
          <w:szCs w:val="21"/>
          <w:highlight w:val="none"/>
        </w:rPr>
      </w:pPr>
      <w:r>
        <w:rPr>
          <w:rFonts w:ascii="Arial" w:hAnsi="Arial" w:cs="Arial"/>
          <w:color w:val="auto"/>
          <w:szCs w:val="21"/>
          <w:highlight w:val="none"/>
        </w:rPr>
        <w:t>年龄：；    职务：；    身份证：</w:t>
      </w:r>
    </w:p>
    <w:p>
      <w:pPr>
        <w:spacing w:line="540" w:lineRule="exact"/>
        <w:rPr>
          <w:rFonts w:ascii="Arial" w:hAnsi="Arial" w:cs="Arial"/>
          <w:color w:val="auto"/>
          <w:szCs w:val="21"/>
          <w:highlight w:val="none"/>
        </w:rPr>
      </w:pPr>
      <w:r>
        <w:rPr>
          <w:rFonts w:ascii="Arial" w:hAnsi="Arial" w:cs="Arial"/>
          <w:color w:val="auto"/>
          <w:szCs w:val="21"/>
          <w:highlight w:val="none"/>
        </w:rPr>
        <w:t>系</w:t>
      </w:r>
      <w:r>
        <w:rPr>
          <w:rFonts w:ascii="Arial" w:hAnsi="Arial" w:cs="Arial"/>
          <w:color w:val="auto"/>
          <w:szCs w:val="21"/>
          <w:highlight w:val="none"/>
          <w:u w:val="single"/>
        </w:rPr>
        <w:t>（ 供应商名称）</w:t>
      </w:r>
      <w:r>
        <w:rPr>
          <w:rFonts w:ascii="Arial" w:hAnsi="Arial" w:cs="Arial"/>
          <w:color w:val="auto"/>
          <w:szCs w:val="21"/>
          <w:highlight w:val="none"/>
        </w:rPr>
        <w:t>的法定代表人。</w:t>
      </w:r>
    </w:p>
    <w:p>
      <w:pPr>
        <w:spacing w:line="540" w:lineRule="exact"/>
        <w:rPr>
          <w:rFonts w:ascii="Arial" w:hAnsi="Arial" w:cs="Arial"/>
          <w:color w:val="auto"/>
          <w:szCs w:val="21"/>
          <w:highlight w:val="none"/>
        </w:rPr>
      </w:pPr>
    </w:p>
    <w:p>
      <w:pPr>
        <w:spacing w:line="540" w:lineRule="exact"/>
        <w:ind w:firstLine="420" w:firstLineChars="200"/>
        <w:rPr>
          <w:rFonts w:ascii="Arial" w:hAnsi="Arial" w:cs="Arial"/>
          <w:color w:val="auto"/>
          <w:szCs w:val="21"/>
          <w:highlight w:val="none"/>
        </w:rPr>
      </w:pPr>
      <w:r>
        <w:rPr>
          <w:rFonts w:ascii="Arial" w:hAnsi="Arial" w:cs="Arial"/>
          <w:color w:val="auto"/>
          <w:szCs w:val="21"/>
          <w:highlight w:val="none"/>
        </w:rPr>
        <w:t>特此证明。</w:t>
      </w:r>
    </w:p>
    <w:p>
      <w:pPr>
        <w:spacing w:line="360" w:lineRule="auto"/>
        <w:ind w:firstLine="4830" w:firstLineChars="2300"/>
        <w:rPr>
          <w:rFonts w:ascii="Arial" w:hAnsi="Arial" w:cs="Arial"/>
          <w:color w:val="auto"/>
          <w:szCs w:val="21"/>
          <w:highlight w:val="non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pPr>
        <w:spacing w:line="360" w:lineRule="auto"/>
        <w:jc w:val="center"/>
        <w:rPr>
          <w:rFonts w:ascii="Arial" w:hAnsi="Arial" w:cs="Arial"/>
          <w:color w:val="auto"/>
          <w:szCs w:val="21"/>
          <w:highlight w:val="none"/>
        </w:rPr>
      </w:pPr>
      <w:r>
        <w:rPr>
          <w:rFonts w:ascii="Arial" w:hAnsi="Arial" w:cs="Arial"/>
          <w:color w:val="auto"/>
          <w:szCs w:val="21"/>
          <w:highlight w:val="none"/>
        </w:rPr>
        <w:t xml:space="preserve">年  月  日 </w:t>
      </w:r>
    </w:p>
    <w:p>
      <w:pPr>
        <w:spacing w:line="360" w:lineRule="auto"/>
        <w:ind w:firstLine="420" w:firstLineChars="200"/>
        <w:rPr>
          <w:rFonts w:ascii="Arial" w:hAnsi="Arial" w:cs="Arial"/>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w:t>
      </w:r>
    </w:p>
    <w:p>
      <w:pPr>
        <w:spacing w:line="360" w:lineRule="auto"/>
        <w:rPr>
          <w:rFonts w:ascii="Arial" w:hAnsi="Arial" w:cs="Arial"/>
          <w:color w:val="auto"/>
          <w:szCs w:val="21"/>
          <w:highlight w:val="none"/>
        </w:rPr>
      </w:pPr>
    </w:p>
    <w:p>
      <w:pPr>
        <w:spacing w:line="360" w:lineRule="auto"/>
        <w:rPr>
          <w:rFonts w:ascii="Arial" w:hAnsi="Arial" w:cs="Arial"/>
          <w:color w:val="auto"/>
          <w:highlight w:val="none"/>
        </w:rPr>
      </w:pPr>
      <w:r>
        <w:rPr>
          <w:rFonts w:ascii="Arial" w:hAnsi="Arial" w:cs="Arial"/>
          <w:color w:val="auto"/>
          <w:highlight w:val="none"/>
        </w:rPr>
        <w:t>注：法定代表人亲自出席开标会议时，须随身携带本“法定代表人身份证明”原件一份以及身份证原件，以备核查。</w:t>
      </w:r>
    </w:p>
    <w:bookmarkEnd w:id="120"/>
    <w:p>
      <w:pPr>
        <w:snapToGrid w:val="0"/>
        <w:spacing w:before="120" w:beforeLines="50" w:after="50" w:line="360" w:lineRule="exact"/>
        <w:rPr>
          <w:rFonts w:ascii="Arial" w:hAnsi="Arial" w:cs="Arial"/>
          <w:b/>
          <w:color w:val="auto"/>
          <w:szCs w:val="21"/>
          <w:highlight w:val="none"/>
        </w:rPr>
      </w:pPr>
      <w:r>
        <w:rPr>
          <w:rFonts w:ascii="Arial" w:hAnsi="Arial" w:cs="Arial"/>
          <w:b/>
          <w:color w:val="auto"/>
          <w:szCs w:val="21"/>
          <w:highlight w:val="none"/>
        </w:rPr>
        <w:br w:type="page"/>
      </w:r>
      <w:r>
        <w:rPr>
          <w:rFonts w:ascii="Arial" w:hAnsi="Arial" w:cs="Arial"/>
          <w:b/>
          <w:color w:val="auto"/>
          <w:szCs w:val="21"/>
          <w:highlight w:val="none"/>
        </w:rPr>
        <w:t>1．授权委托书（有授权代表时必须提供）：</w:t>
      </w:r>
    </w:p>
    <w:p>
      <w:pPr>
        <w:snapToGrid w:val="0"/>
        <w:spacing w:before="120" w:beforeLines="50" w:after="50" w:line="440" w:lineRule="exact"/>
        <w:jc w:val="center"/>
        <w:rPr>
          <w:rFonts w:ascii="Arial" w:hAnsi="Arial" w:cs="Arial"/>
          <w:b/>
          <w:color w:val="auto"/>
          <w:szCs w:val="21"/>
          <w:highlight w:val="none"/>
        </w:rPr>
      </w:pPr>
    </w:p>
    <w:p>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法定代表人授权委托书</w:t>
      </w:r>
    </w:p>
    <w:p>
      <w:pPr>
        <w:snapToGrid w:val="0"/>
        <w:spacing w:before="120" w:beforeLines="50" w:after="50" w:line="440" w:lineRule="exact"/>
        <w:rPr>
          <w:rFonts w:ascii="Arial" w:hAnsi="Arial" w:cs="Arial"/>
          <w:b/>
          <w:bCs/>
          <w:color w:val="auto"/>
          <w:szCs w:val="21"/>
          <w:highlight w:val="none"/>
        </w:rPr>
      </w:pPr>
      <w:r>
        <w:rPr>
          <w:rFonts w:ascii="Arial" w:hAnsi="Arial" w:cs="Arial"/>
          <w:bCs/>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pPr>
        <w:snapToGrid w:val="0"/>
        <w:spacing w:before="120" w:beforeLines="50" w:after="50" w:line="440" w:lineRule="exact"/>
        <w:ind w:firstLine="420" w:firstLineChars="200"/>
        <w:rPr>
          <w:rFonts w:ascii="Arial" w:hAnsi="Arial" w:cs="Arial"/>
          <w:color w:val="auto"/>
          <w:szCs w:val="21"/>
          <w:highlight w:val="none"/>
        </w:rPr>
      </w:pPr>
      <w:r>
        <w:rPr>
          <w:rFonts w:ascii="Arial" w:hAnsi="Arial" w:cs="Arial"/>
          <w:color w:val="auto"/>
          <w:szCs w:val="21"/>
          <w:highlight w:val="none"/>
        </w:rPr>
        <w:t>我__</w:t>
      </w:r>
      <w:r>
        <w:rPr>
          <w:rFonts w:ascii="Arial" w:hAnsi="Arial" w:cs="Arial"/>
          <w:i/>
          <w:iCs/>
          <w:color w:val="auto"/>
          <w:szCs w:val="21"/>
          <w:highlight w:val="none"/>
          <w:u w:val="single"/>
        </w:rPr>
        <w:t>（法定代表人姓名）</w:t>
      </w:r>
      <w:r>
        <w:rPr>
          <w:rFonts w:ascii="Arial" w:hAnsi="Arial" w:cs="Arial"/>
          <w:color w:val="auto"/>
          <w:szCs w:val="21"/>
          <w:highlight w:val="none"/>
        </w:rPr>
        <w:t>_系_</w:t>
      </w:r>
      <w:r>
        <w:rPr>
          <w:rFonts w:ascii="Arial" w:hAnsi="Arial" w:cs="Arial"/>
          <w:i/>
          <w:iCs/>
          <w:color w:val="auto"/>
          <w:szCs w:val="21"/>
          <w:highlight w:val="none"/>
          <w:u w:val="single"/>
        </w:rPr>
        <w:t>（供应商名称）</w:t>
      </w:r>
      <w:r>
        <w:rPr>
          <w:rFonts w:ascii="Arial" w:hAnsi="Arial" w:cs="Arial"/>
          <w:color w:val="auto"/>
          <w:szCs w:val="21"/>
          <w:highlight w:val="none"/>
        </w:rPr>
        <w:t>_的法定代表人，现授权委托本单位在职职工（姓名）以我方的名义参加</w:t>
      </w:r>
      <w:r>
        <w:rPr>
          <w:rFonts w:ascii="Arial" w:hAnsi="Arial" w:cs="Arial"/>
          <w:color w:val="auto"/>
          <w:szCs w:val="21"/>
          <w:highlight w:val="none"/>
          <w:u w:val="single"/>
        </w:rPr>
        <w:t xml:space="preserve"> </w:t>
      </w:r>
      <w:r>
        <w:rPr>
          <w:rFonts w:ascii="Arial" w:hAnsi="Arial" w:cs="Arial"/>
          <w:i/>
          <w:iCs/>
          <w:color w:val="auto"/>
          <w:szCs w:val="21"/>
          <w:highlight w:val="none"/>
          <w:u w:val="single"/>
        </w:rPr>
        <w:t>（项目名称）</w:t>
      </w:r>
      <w:r>
        <w:rPr>
          <w:rFonts w:ascii="Arial" w:hAnsi="Arial" w:cs="Arial"/>
          <w:color w:val="auto"/>
          <w:szCs w:val="21"/>
          <w:highlight w:val="none"/>
          <w:u w:val="single"/>
        </w:rPr>
        <w:t xml:space="preserve"> </w:t>
      </w:r>
      <w:r>
        <w:rPr>
          <w:rFonts w:ascii="Arial" w:hAnsi="Arial" w:cs="Arial"/>
          <w:color w:val="auto"/>
          <w:szCs w:val="21"/>
          <w:highlight w:val="none"/>
        </w:rPr>
        <w:t>项目的投标活动，并代表我方全权办理针对上述项目的投标、开标、评标、签约等具体事务和签署相关文件。</w:t>
      </w:r>
    </w:p>
    <w:p>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我方对被授权人的签名事项负全部责任。</w:t>
      </w:r>
    </w:p>
    <w:p>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在撤销授权的书面通知以前，本授权书一直有效。被授权人在授权书有效期内签署的所有文件不因授权的撤销而失效。</w:t>
      </w:r>
    </w:p>
    <w:p>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被授权人无转委托权，特此委托。</w:t>
      </w:r>
    </w:p>
    <w:p>
      <w:pPr>
        <w:snapToGrid w:val="0"/>
        <w:spacing w:before="120" w:beforeLines="50" w:after="50" w:line="440" w:lineRule="exact"/>
        <w:rPr>
          <w:rFonts w:ascii="Arial" w:hAnsi="Arial" w:cs="Arial"/>
          <w:color w:val="auto"/>
          <w:szCs w:val="21"/>
          <w:highlight w:val="none"/>
          <w:u w:val="single"/>
        </w:rPr>
      </w:pPr>
      <w:r>
        <w:rPr>
          <w:rFonts w:ascii="Arial" w:hAnsi="Arial" w:cs="Arial"/>
          <w:color w:val="auto"/>
          <w:szCs w:val="21"/>
          <w:highlight w:val="none"/>
        </w:rPr>
        <w:t>被授权人签字或个人CA签章：  法定代表人签字或个人CA签章：</w:t>
      </w:r>
    </w:p>
    <w:p>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职务：职务：</w:t>
      </w:r>
      <w:r>
        <w:rPr>
          <w:rFonts w:ascii="Arial" w:hAnsi="Arial" w:cs="Arial"/>
          <w:color w:val="auto"/>
          <w:szCs w:val="21"/>
          <w:highlight w:val="none"/>
          <w:u w:val="single"/>
        </w:rPr>
        <w:t xml:space="preserve">               </w:t>
      </w:r>
    </w:p>
    <w:p>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被授权人身份证号码：</w:t>
      </w:r>
      <w:r>
        <w:rPr>
          <w:rFonts w:ascii="Arial" w:hAnsi="Arial" w:cs="Arial"/>
          <w:color w:val="auto"/>
          <w:szCs w:val="21"/>
          <w:highlight w:val="none"/>
          <w:u w:val="single"/>
        </w:rPr>
        <w:t xml:space="preserve">               </w:t>
      </w:r>
      <w:r>
        <w:rPr>
          <w:rFonts w:ascii="Arial" w:hAnsi="Arial" w:cs="Arial"/>
          <w:color w:val="auto"/>
          <w:szCs w:val="21"/>
          <w:highlight w:val="none"/>
        </w:rPr>
        <w:t xml:space="preserve">                   授权人身份证号码：</w:t>
      </w:r>
      <w:r>
        <w:rPr>
          <w:rFonts w:ascii="Arial" w:hAnsi="Arial" w:cs="Arial"/>
          <w:color w:val="auto"/>
          <w:szCs w:val="21"/>
          <w:highlight w:val="none"/>
          <w:u w:val="single"/>
        </w:rPr>
        <w:t xml:space="preserve">               </w:t>
      </w:r>
    </w:p>
    <w:p>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被授权人邮箱：</w:t>
      </w:r>
    </w:p>
    <w:p>
      <w:pPr>
        <w:snapToGrid w:val="0"/>
        <w:spacing w:before="120" w:beforeLines="50" w:after="50" w:line="440" w:lineRule="exact"/>
        <w:ind w:firstLine="5670" w:firstLineChars="2700"/>
        <w:rPr>
          <w:rFonts w:ascii="Arial" w:hAnsi="Arial" w:cs="Arial"/>
          <w:color w:val="auto"/>
          <w:szCs w:val="21"/>
          <w:highlight w:val="none"/>
        </w:rPr>
      </w:pPr>
    </w:p>
    <w:p>
      <w:pPr>
        <w:snapToGrid w:val="0"/>
        <w:spacing w:before="120" w:beforeLines="50" w:after="50" w:line="440" w:lineRule="exact"/>
        <w:ind w:firstLine="5670" w:firstLineChars="2700"/>
        <w:rPr>
          <w:rFonts w:ascii="Arial" w:hAnsi="Arial" w:cs="Arial"/>
          <w:color w:val="auto"/>
          <w:szCs w:val="21"/>
          <w:highlight w:val="non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pPr>
        <w:snapToGrid w:val="0"/>
        <w:spacing w:before="120" w:beforeLines="50" w:after="50" w:line="440" w:lineRule="exact"/>
        <w:jc w:val="center"/>
        <w:rPr>
          <w:rFonts w:ascii="Arial" w:hAnsi="Arial" w:cs="Arial"/>
          <w:color w:val="auto"/>
          <w:szCs w:val="21"/>
          <w:highlight w:val="none"/>
        </w:rPr>
      </w:pPr>
      <w:r>
        <w:rPr>
          <w:rFonts w:ascii="Arial" w:hAnsi="Arial" w:cs="Arial"/>
          <w:color w:val="auto"/>
          <w:szCs w:val="21"/>
          <w:highlight w:val="none"/>
        </w:rPr>
        <w:t>年月日</w:t>
      </w:r>
    </w:p>
    <w:p>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附件：法定代表人身份证复印件及授权代表身份证复印件</w:t>
      </w:r>
    </w:p>
    <w:p>
      <w:pPr>
        <w:spacing w:line="360" w:lineRule="auto"/>
        <w:rPr>
          <w:rFonts w:ascii="Arial" w:hAnsi="Arial" w:cs="Arial"/>
          <w:color w:val="auto"/>
          <w:highlight w:val="none"/>
        </w:rPr>
      </w:pPr>
    </w:p>
    <w:p>
      <w:pPr>
        <w:spacing w:line="360" w:lineRule="auto"/>
        <w:rPr>
          <w:rFonts w:ascii="Arial" w:hAnsi="Arial" w:cs="Arial"/>
          <w:color w:val="auto"/>
          <w:highlight w:val="none"/>
        </w:rPr>
      </w:pPr>
      <w:r>
        <w:rPr>
          <w:rFonts w:ascii="Arial" w:hAnsi="Arial" w:cs="Arial"/>
          <w:color w:val="auto"/>
          <w:highlight w:val="none"/>
        </w:rPr>
        <w:t>注：授权代表出席开标会议时，须随身携带本“法定代表人授权委托书”原件一份以及本人身份证原件，以备核查。</w:t>
      </w:r>
    </w:p>
    <w:p>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br w:type="page"/>
      </w:r>
      <w:r>
        <w:rPr>
          <w:rFonts w:ascii="Arial" w:hAnsi="Arial" w:cs="Arial"/>
          <w:bCs/>
          <w:color w:val="auto"/>
          <w:sz w:val="24"/>
          <w:highlight w:val="none"/>
        </w:rPr>
        <w:t>第一部分 商务文件</w:t>
      </w:r>
    </w:p>
    <w:p>
      <w:pPr>
        <w:jc w:val="center"/>
        <w:rPr>
          <w:rFonts w:ascii="Arial" w:hAnsi="Arial" w:cs="Arial"/>
          <w:bCs/>
          <w:color w:val="auto"/>
          <w:sz w:val="24"/>
          <w:highlight w:val="none"/>
        </w:rPr>
      </w:pPr>
      <w:r>
        <w:rPr>
          <w:rFonts w:ascii="Arial" w:hAnsi="Arial" w:cs="Arial"/>
          <w:color w:val="auto"/>
          <w:highlight w:val="none"/>
        </w:rPr>
        <w:t>（本商务文件除标注“必须提供”的部分外，其余部分供应商可自行编写，也可参照下述提纲编写）</w:t>
      </w:r>
    </w:p>
    <w:p>
      <w:pPr>
        <w:snapToGrid w:val="0"/>
        <w:spacing w:before="50" w:after="120" w:afterLines="50" w:line="440" w:lineRule="exact"/>
        <w:jc w:val="left"/>
        <w:rPr>
          <w:rFonts w:ascii="Arial" w:hAnsi="Arial" w:cs="Arial"/>
          <w:color w:val="auto"/>
          <w:szCs w:val="21"/>
          <w:highlight w:val="none"/>
        </w:rPr>
      </w:pPr>
    </w:p>
    <w:p>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1．对本项目第二章《项目采购需求》“本项目商务要求”的响应偏离表</w:t>
      </w:r>
      <w:r>
        <w:rPr>
          <w:rFonts w:ascii="Arial" w:hAnsi="Arial" w:cs="Arial"/>
          <w:b/>
          <w:color w:val="auto"/>
          <w:szCs w:val="21"/>
          <w:highlight w:val="none"/>
        </w:rPr>
        <w:t>（</w:t>
      </w:r>
      <w:r>
        <w:rPr>
          <w:rFonts w:ascii="Arial" w:hAnsi="Arial" w:cs="Arial"/>
          <w:b/>
          <w:color w:val="auto"/>
          <w:highlight w:val="none"/>
        </w:rPr>
        <w:t>必须提供</w:t>
      </w:r>
      <w:r>
        <w:rPr>
          <w:rFonts w:ascii="Arial" w:hAnsi="Arial" w:cs="Arial"/>
          <w:b/>
          <w:color w:val="auto"/>
          <w:szCs w:val="21"/>
          <w:highlight w:val="none"/>
        </w:rPr>
        <w:t>）</w:t>
      </w:r>
      <w:r>
        <w:rPr>
          <w:rFonts w:ascii="Arial" w:hAnsi="Arial" w:cs="Arial"/>
          <w:color w:val="auto"/>
          <w:szCs w:val="21"/>
          <w:highlight w:val="none"/>
        </w:rPr>
        <w:t>：</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2122"/>
        <w:gridCol w:w="4657"/>
        <w:gridCol w:w="13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212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招标文件的商务要求</w:t>
            </w:r>
          </w:p>
        </w:tc>
        <w:tc>
          <w:tcPr>
            <w:tcW w:w="46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投标文件响应内容（可注明所在页码）</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46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46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46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bl>
    <w:p>
      <w:pPr>
        <w:pStyle w:val="8"/>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注：（1）本表应对招标文件第二章《项目采购需求》中所列商务要求进行响应；</w:t>
      </w:r>
    </w:p>
    <w:p>
      <w:pPr>
        <w:pStyle w:val="8"/>
        <w:tabs>
          <w:tab w:val="left" w:pos="2127"/>
        </w:tabs>
        <w:spacing w:line="340" w:lineRule="exact"/>
        <w:ind w:firstLine="420" w:firstLineChars="200"/>
        <w:jc w:val="left"/>
        <w:rPr>
          <w:rFonts w:ascii="Arial" w:hAnsi="Arial" w:cs="Arial"/>
          <w:color w:val="auto"/>
          <w:highlight w:val="none"/>
        </w:rPr>
      </w:pPr>
      <w:bookmarkStart w:id="121" w:name="_Hlk19049081"/>
      <w:r>
        <w:rPr>
          <w:rFonts w:ascii="Arial" w:hAnsi="Arial" w:cs="Arial"/>
          <w:color w:val="auto"/>
          <w:highlight w:val="none"/>
        </w:rPr>
        <w:t>（2）本表内容必须如实填写，并根据响应情况在“偏离说明”栏填写正偏离或负偏离及原因，完全符合的填写“无偏离”。填写“无偏离”时，如相应条款在投标文件其他部分描述明确不满足招标文件要求时，评标委员会将按不满足要求进行评审。</w:t>
      </w:r>
    </w:p>
    <w:bookmarkEnd w:id="121"/>
    <w:p>
      <w:pPr>
        <w:pStyle w:val="8"/>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（3）本表可扩展。</w:t>
      </w:r>
    </w:p>
    <w:p>
      <w:pPr>
        <w:snapToGrid w:val="0"/>
        <w:spacing w:before="50" w:after="50"/>
        <w:rPr>
          <w:rFonts w:ascii="Arial" w:hAnsi="Arial" w:cs="Arial"/>
          <w:color w:val="auto"/>
          <w:spacing w:val="20"/>
          <w:szCs w:val="21"/>
          <w:highlight w:val="none"/>
          <w:u w:val="single"/>
        </w:rPr>
      </w:pPr>
      <w:r>
        <w:rPr>
          <w:rFonts w:ascii="Arial" w:hAnsi="Arial" w:cs="Arial"/>
          <w:color w:val="auto"/>
          <w:highlight w:val="none"/>
        </w:rPr>
        <w:t>法定代表人或授权代表签字或</w:t>
      </w:r>
      <w:r>
        <w:rPr>
          <w:rFonts w:ascii="Arial" w:hAnsi="Arial" w:cs="Arial"/>
          <w:color w:val="auto"/>
          <w:szCs w:val="21"/>
          <w:highlight w:val="none"/>
        </w:rPr>
        <w:t>个人CA签章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p>
    <w:p>
      <w:pPr>
        <w:snapToGrid w:val="0"/>
        <w:spacing w:before="50" w:after="120" w:afterLines="50"/>
        <w:jc w:val="left"/>
        <w:rPr>
          <w:rFonts w:ascii="Arial" w:hAnsi="Arial" w:cs="Arial"/>
          <w:color w:val="auto"/>
          <w:spacing w:val="20"/>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w:t>
      </w:r>
    </w:p>
    <w:p>
      <w:pPr>
        <w:snapToGrid w:val="0"/>
        <w:spacing w:before="50" w:after="120" w:afterLines="50"/>
        <w:jc w:val="left"/>
        <w:rPr>
          <w:rFonts w:ascii="Arial" w:hAnsi="Arial" w:cs="Arial"/>
          <w:strike/>
          <w:color w:val="auto"/>
          <w:szCs w:val="21"/>
          <w:highlight w:val="none"/>
        </w:rPr>
      </w:pPr>
      <w:r>
        <w:rPr>
          <w:rFonts w:ascii="Arial" w:hAnsi="Arial" w:cs="Arial"/>
          <w:color w:val="auto"/>
          <w:spacing w:val="20"/>
          <w:szCs w:val="21"/>
          <w:highlight w:val="none"/>
        </w:rPr>
        <w:t>日  期：</w:t>
      </w:r>
    </w:p>
    <w:p>
      <w:pPr>
        <w:snapToGrid w:val="0"/>
        <w:spacing w:before="50" w:after="120" w:afterLines="50" w:line="440" w:lineRule="exact"/>
        <w:jc w:val="left"/>
        <w:rPr>
          <w:rFonts w:ascii="Arial" w:hAnsi="Arial" w:cs="Arial"/>
          <w:strike/>
          <w:color w:val="auto"/>
          <w:szCs w:val="21"/>
          <w:highlight w:val="none"/>
        </w:rPr>
      </w:pPr>
      <w:r>
        <w:rPr>
          <w:rFonts w:ascii="Arial" w:hAnsi="Arial" w:cs="Arial"/>
          <w:color w:val="auto"/>
          <w:szCs w:val="21"/>
          <w:highlight w:val="none"/>
        </w:rPr>
        <w:t>2．售后服务机构概况</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4"/>
        <w:gridCol w:w="1439"/>
        <w:gridCol w:w="194"/>
        <w:gridCol w:w="1458"/>
        <w:gridCol w:w="899"/>
        <w:gridCol w:w="14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售后服务机构名称</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地址</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注册资本金</w:t>
            </w:r>
          </w:p>
        </w:tc>
        <w:tc>
          <w:tcPr>
            <w:tcW w:w="143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2551"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其中：供应商出资比例</w:t>
            </w:r>
          </w:p>
        </w:tc>
        <w:tc>
          <w:tcPr>
            <w:tcW w:w="145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员工总人数</w:t>
            </w:r>
          </w:p>
        </w:tc>
        <w:tc>
          <w:tcPr>
            <w:tcW w:w="143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2551"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ind w:left="60"/>
              <w:jc w:val="left"/>
              <w:rPr>
                <w:rFonts w:ascii="Arial" w:hAnsi="Arial" w:cs="Arial"/>
                <w:color w:val="auto"/>
                <w:szCs w:val="21"/>
                <w:highlight w:val="none"/>
              </w:rPr>
            </w:pPr>
            <w:r>
              <w:rPr>
                <w:rFonts w:ascii="Arial" w:hAnsi="Arial" w:cs="Arial"/>
                <w:color w:val="auto"/>
                <w:szCs w:val="21"/>
                <w:highlight w:val="none"/>
              </w:rPr>
              <w:t>其中：技术人员数</w:t>
            </w:r>
          </w:p>
        </w:tc>
        <w:tc>
          <w:tcPr>
            <w:tcW w:w="145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经营期限</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售后服务协议</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售后服务内容</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工作业绩</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服务承诺</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业务咨询电话</w:t>
            </w:r>
          </w:p>
        </w:tc>
        <w:tc>
          <w:tcPr>
            <w:tcW w:w="1633"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458"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ind w:firstLine="210" w:firstLineChars="100"/>
              <w:jc w:val="left"/>
              <w:rPr>
                <w:rFonts w:ascii="Arial" w:hAnsi="Arial" w:cs="Arial"/>
                <w:color w:val="auto"/>
                <w:szCs w:val="21"/>
                <w:highlight w:val="none"/>
              </w:rPr>
            </w:pPr>
            <w:r>
              <w:rPr>
                <w:rFonts w:ascii="Arial" w:hAnsi="Arial" w:cs="Arial"/>
                <w:color w:val="auto"/>
                <w:szCs w:val="21"/>
                <w:highlight w:val="none"/>
              </w:rPr>
              <w:t>传 真</w:t>
            </w:r>
          </w:p>
        </w:tc>
        <w:tc>
          <w:tcPr>
            <w:tcW w:w="2354"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负责人</w:t>
            </w:r>
          </w:p>
        </w:tc>
        <w:tc>
          <w:tcPr>
            <w:tcW w:w="1633"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458"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联系电话</w:t>
            </w:r>
          </w:p>
        </w:tc>
        <w:tc>
          <w:tcPr>
            <w:tcW w:w="2354" w:type="dxa"/>
            <w:gridSpan w:val="2"/>
            <w:tcBorders>
              <w:top w:val="single" w:color="auto" w:sz="4" w:space="0"/>
              <w:left w:val="single" w:color="auto" w:sz="2"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bl>
    <w:p>
      <w:pPr>
        <w:pStyle w:val="5"/>
        <w:snapToGrid w:val="0"/>
        <w:ind w:firstLine="630" w:firstLineChars="300"/>
        <w:rPr>
          <w:rFonts w:eastAsia="宋体"/>
          <w:color w:val="auto"/>
          <w:sz w:val="21"/>
          <w:szCs w:val="21"/>
          <w:highlight w:val="none"/>
          <w:u w:val="single"/>
        </w:rPr>
      </w:pPr>
      <w:r>
        <w:rPr>
          <w:rFonts w:eastAsia="宋体"/>
          <w:color w:val="auto"/>
          <w:sz w:val="21"/>
          <w:szCs w:val="21"/>
          <w:highlight w:val="none"/>
        </w:rPr>
        <w:t>法定代表人或授权代表签字或个人CA签章：</w:t>
      </w:r>
      <w:r>
        <w:rPr>
          <w:rFonts w:eastAsia="宋体"/>
          <w:color w:val="auto"/>
          <w:sz w:val="21"/>
          <w:szCs w:val="21"/>
          <w:highlight w:val="none"/>
          <w:u w:val="single"/>
        </w:rPr>
        <w:t>　　　　　</w:t>
      </w:r>
    </w:p>
    <w:p>
      <w:pPr>
        <w:pStyle w:val="2"/>
        <w:snapToGrid w:val="0"/>
        <w:ind w:left="1260" w:hanging="420"/>
        <w:rPr>
          <w:rFonts w:ascii="Arial" w:hAnsi="Arial" w:cs="Arial"/>
          <w:color w:val="auto"/>
          <w:sz w:val="21"/>
          <w:szCs w:val="21"/>
          <w:highlight w:val="none"/>
        </w:rPr>
      </w:pPr>
      <w:r>
        <w:rPr>
          <w:rFonts w:ascii="Arial" w:hAnsi="Arial" w:cs="Arial"/>
          <w:color w:val="auto"/>
          <w:sz w:val="21"/>
          <w:szCs w:val="21"/>
          <w:highlight w:val="none"/>
        </w:rPr>
        <w:t>供应商公章（CA签章）： 　 年  月　 日</w:t>
      </w:r>
    </w:p>
    <w:p>
      <w:pPr>
        <w:snapToGrid w:val="0"/>
        <w:spacing w:before="50" w:after="120" w:afterLines="50" w:line="440" w:lineRule="exact"/>
        <w:jc w:val="left"/>
        <w:rPr>
          <w:rFonts w:ascii="Arial" w:hAnsi="Arial" w:cs="Arial"/>
          <w:color w:val="auto"/>
          <w:szCs w:val="21"/>
          <w:highlight w:val="none"/>
        </w:rPr>
      </w:pPr>
    </w:p>
    <w:p>
      <w:pPr>
        <w:snapToGrid w:val="0"/>
        <w:spacing w:before="50" w:after="120" w:afterLines="50" w:line="440" w:lineRule="exact"/>
        <w:jc w:val="left"/>
        <w:rPr>
          <w:rFonts w:ascii="Arial" w:hAnsi="Arial" w:cs="Arial"/>
          <w:color w:val="auto"/>
          <w:spacing w:val="20"/>
          <w:szCs w:val="21"/>
          <w:highlight w:val="none"/>
          <w:u w:val="single"/>
        </w:rPr>
      </w:pPr>
      <w:r>
        <w:rPr>
          <w:rFonts w:ascii="Arial" w:hAnsi="Arial" w:cs="Arial"/>
          <w:color w:val="auto"/>
          <w:szCs w:val="21"/>
          <w:highlight w:val="none"/>
        </w:rPr>
        <w:t>3．售后服务方案（如有，供应商自行编写）</w:t>
      </w:r>
    </w:p>
    <w:p>
      <w:pPr>
        <w:snapToGrid w:val="0"/>
        <w:spacing w:before="50" w:after="120" w:afterLines="50" w:line="440" w:lineRule="exact"/>
        <w:jc w:val="left"/>
        <w:rPr>
          <w:rFonts w:ascii="Arial" w:hAnsi="Arial" w:cs="Arial"/>
          <w:color w:val="auto"/>
          <w:spacing w:val="20"/>
          <w:szCs w:val="21"/>
          <w:highlight w:val="none"/>
          <w:u w:val="single"/>
        </w:rPr>
        <w:sectPr>
          <w:headerReference r:id="rId16" w:type="first"/>
          <w:headerReference r:id="rId15" w:type="default"/>
          <w:footerReference r:id="rId17" w:type="default"/>
          <w:pgSz w:w="11906" w:h="16838"/>
          <w:pgMar w:top="1418" w:right="1028" w:bottom="1246" w:left="1418" w:header="851" w:footer="992" w:gutter="0"/>
          <w:cols w:space="720" w:num="1"/>
          <w:docGrid w:linePitch="312" w:charSpace="0"/>
        </w:sectPr>
      </w:pPr>
    </w:p>
    <w:p>
      <w:pPr>
        <w:snapToGrid w:val="0"/>
        <w:spacing w:before="50" w:after="120" w:afterLines="50"/>
        <w:jc w:val="left"/>
        <w:rPr>
          <w:rFonts w:ascii="Arial" w:hAnsi="Arial" w:cs="Arial"/>
          <w:b/>
          <w:color w:val="auto"/>
          <w:szCs w:val="21"/>
          <w:highlight w:val="none"/>
        </w:rPr>
      </w:pPr>
      <w:r>
        <w:rPr>
          <w:rFonts w:ascii="Arial" w:hAnsi="Arial" w:cs="Arial"/>
          <w:color w:val="auto"/>
          <w:szCs w:val="21"/>
          <w:highlight w:val="none"/>
        </w:rPr>
        <w:t>4．近年供应商类似成功案例的业绩证明。</w:t>
      </w:r>
    </w:p>
    <w:p>
      <w:pPr>
        <w:snapToGrid w:val="0"/>
        <w:spacing w:before="50" w:after="120" w:afterLines="50"/>
        <w:jc w:val="center"/>
        <w:rPr>
          <w:rFonts w:ascii="Arial" w:hAnsi="Arial" w:cs="Arial"/>
          <w:color w:val="auto"/>
          <w:szCs w:val="21"/>
          <w:highlight w:val="none"/>
        </w:rPr>
      </w:pPr>
      <w:r>
        <w:rPr>
          <w:rFonts w:ascii="Arial" w:hAnsi="Arial" w:cs="Arial"/>
          <w:b/>
          <w:color w:val="auto"/>
          <w:szCs w:val="21"/>
          <w:highlight w:val="none"/>
        </w:rPr>
        <w:t>类似成功案例业绩一览表</w:t>
      </w: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93"/>
        <w:gridCol w:w="3895"/>
        <w:gridCol w:w="1230"/>
        <w:gridCol w:w="1230"/>
        <w:gridCol w:w="1640"/>
        <w:gridCol w:w="3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299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采购单位名称</w:t>
            </w:r>
          </w:p>
        </w:tc>
        <w:tc>
          <w:tcPr>
            <w:tcW w:w="389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产品或项目名称</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采购</w:t>
            </w:r>
          </w:p>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数量</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单价（元）</w:t>
            </w:r>
          </w:p>
        </w:tc>
        <w:tc>
          <w:tcPr>
            <w:tcW w:w="16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合同总价（元）</w:t>
            </w:r>
          </w:p>
        </w:tc>
        <w:tc>
          <w:tcPr>
            <w:tcW w:w="3181" w:type="dxa"/>
            <w:vMerge w:val="restart"/>
            <w:tcBorders>
              <w:top w:val="single" w:color="auto" w:sz="4" w:space="0"/>
              <w:left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trPr>
        <w:tc>
          <w:tcPr>
            <w:tcW w:w="2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3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3181" w:type="dxa"/>
            <w:vMerge w:val="continue"/>
            <w:tcBorders>
              <w:left w:val="single" w:color="auto" w:sz="4" w:space="0"/>
              <w:bottom w:val="single" w:color="auto" w:sz="4" w:space="0"/>
              <w:right w:val="single" w:color="auto" w:sz="4" w:space="0"/>
            </w:tcBorders>
            <w:noWrap w:val="0"/>
            <w:vAlign w:val="top"/>
          </w:tcPr>
          <w:p>
            <w:pPr>
              <w:snapToGrid w:val="0"/>
              <w:spacing w:line="240" w:lineRule="exact"/>
              <w:jc w:val="center"/>
              <w:rPr>
                <w:rFonts w:ascii="Arial" w:hAnsi="Arial" w:cs="Arial"/>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bl>
    <w:p>
      <w:pPr>
        <w:pStyle w:val="5"/>
        <w:snapToGrid w:val="0"/>
        <w:rPr>
          <w:rFonts w:eastAsia="宋体"/>
          <w:color w:val="auto"/>
          <w:sz w:val="21"/>
          <w:szCs w:val="21"/>
          <w:highlight w:val="none"/>
        </w:rPr>
      </w:pPr>
      <w:r>
        <w:rPr>
          <w:rFonts w:eastAsia="宋体"/>
          <w:color w:val="auto"/>
          <w:sz w:val="21"/>
          <w:szCs w:val="21"/>
          <w:highlight w:val="none"/>
        </w:rPr>
        <w:t>注：</w:t>
      </w:r>
      <w:bookmarkStart w:id="122" w:name="_Hlk19049505"/>
      <w:r>
        <w:rPr>
          <w:rFonts w:eastAsia="宋体"/>
          <w:color w:val="auto"/>
          <w:sz w:val="21"/>
          <w:szCs w:val="21"/>
          <w:highlight w:val="none"/>
        </w:rPr>
        <w:t>本表可拓展并逐页签字及盖章。</w:t>
      </w:r>
      <w:bookmarkEnd w:id="122"/>
    </w:p>
    <w:p>
      <w:pPr>
        <w:pStyle w:val="5"/>
        <w:snapToGrid w:val="0"/>
        <w:rPr>
          <w:rFonts w:eastAsia="宋体"/>
          <w:color w:val="auto"/>
          <w:sz w:val="21"/>
          <w:szCs w:val="21"/>
          <w:highlight w:val="none"/>
          <w:u w:val="single"/>
        </w:rPr>
      </w:pPr>
      <w:r>
        <w:rPr>
          <w:rFonts w:eastAsia="宋体"/>
          <w:color w:val="auto"/>
          <w:sz w:val="21"/>
          <w:szCs w:val="21"/>
          <w:highlight w:val="none"/>
        </w:rPr>
        <w:t>法定代表人或授权代表签字或个人CA签章：</w:t>
      </w:r>
      <w:r>
        <w:rPr>
          <w:rFonts w:eastAsia="宋体"/>
          <w:color w:val="auto"/>
          <w:sz w:val="21"/>
          <w:szCs w:val="21"/>
          <w:highlight w:val="none"/>
          <w:u w:val="single"/>
        </w:rPr>
        <w:t>　　　　　</w:t>
      </w:r>
    </w:p>
    <w:p>
      <w:pPr>
        <w:snapToGrid w:val="0"/>
        <w:spacing w:before="50"/>
        <w:jc w:val="left"/>
        <w:rPr>
          <w:rFonts w:ascii="Arial" w:hAnsi="Arial" w:cs="Arial"/>
          <w:color w:val="auto"/>
          <w:szCs w:val="21"/>
          <w:highlight w:val="none"/>
        </w:rPr>
      </w:pPr>
      <w:r>
        <w:rPr>
          <w:rFonts w:ascii="Arial" w:hAnsi="Arial" w:cs="Arial"/>
          <w:color w:val="auto"/>
          <w:szCs w:val="21"/>
          <w:highlight w:val="none"/>
        </w:rPr>
        <w:t>供应商公章（CA签章）：   年   月   日</w:t>
      </w:r>
    </w:p>
    <w:p>
      <w:pPr>
        <w:snapToGrid w:val="0"/>
        <w:spacing w:before="50"/>
        <w:jc w:val="left"/>
        <w:rPr>
          <w:rFonts w:ascii="Arial" w:hAnsi="Arial" w:cs="Arial"/>
          <w:color w:val="auto"/>
          <w:szCs w:val="21"/>
          <w:highlight w:val="none"/>
        </w:rPr>
      </w:pPr>
    </w:p>
    <w:p>
      <w:pPr>
        <w:snapToGrid w:val="0"/>
        <w:spacing w:before="50"/>
        <w:jc w:val="left"/>
        <w:rPr>
          <w:rFonts w:ascii="Arial" w:hAnsi="Arial" w:cs="Arial"/>
          <w:color w:val="auto"/>
          <w:szCs w:val="21"/>
          <w:highlight w:val="none"/>
        </w:rPr>
        <w:sectPr>
          <w:pgSz w:w="16838" w:h="11906" w:orient="landscape"/>
          <w:pgMar w:top="1418" w:right="1418" w:bottom="1133" w:left="1246" w:header="851" w:footer="992" w:gutter="0"/>
          <w:cols w:space="720" w:num="1"/>
          <w:docGrid w:linePitch="312" w:charSpace="0"/>
        </w:sect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5.符合政府采购政策加分条件证明材料。</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5.1列入节能产品政府采购品目清单及环境标志产品政府采购品目清单的货物清单。</w:t>
      </w:r>
      <w:r>
        <w:rPr>
          <w:rFonts w:ascii="Arial" w:hAnsi="Arial" w:cs="Arial"/>
          <w:b/>
          <w:color w:val="auto"/>
          <w:szCs w:val="21"/>
          <w:highlight w:val="none"/>
        </w:rPr>
        <w:t>（如有，须提供）</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投标产品中如有列入节能产品政府采购品目清单及环境标志产品政府采购品目清单的货物，应按下表提供清单。</w:t>
      </w:r>
    </w:p>
    <w:p>
      <w:pPr>
        <w:spacing w:line="360" w:lineRule="auto"/>
        <w:jc w:val="center"/>
        <w:rPr>
          <w:rFonts w:ascii="Arial" w:hAnsi="Arial" w:cs="Arial"/>
          <w:color w:val="auto"/>
          <w:szCs w:val="21"/>
          <w:highlight w:val="none"/>
        </w:rPr>
      </w:pPr>
      <w:r>
        <w:rPr>
          <w:rFonts w:ascii="Arial" w:hAnsi="Arial" w:cs="Arial"/>
          <w:b/>
          <w:color w:val="auto"/>
          <w:szCs w:val="21"/>
          <w:highlight w:val="none"/>
        </w:rPr>
        <w:t>节能产品及环境标志产品清单</w:t>
      </w:r>
    </w:p>
    <w:tbl>
      <w:tblPr>
        <w:tblStyle w:val="1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134"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2</w:t>
            </w:r>
          </w:p>
        </w:tc>
        <w:tc>
          <w:tcPr>
            <w:tcW w:w="1134"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w:t>
            </w:r>
          </w:p>
        </w:tc>
        <w:tc>
          <w:tcPr>
            <w:tcW w:w="1134"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r>
    </w:tbl>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注：类别填写节能或环境标志，品目填写编号及产品名称如A02010104台式计算机。</w:t>
      </w:r>
    </w:p>
    <w:p>
      <w:pPr>
        <w:snapToGrid w:val="0"/>
        <w:spacing w:before="50" w:after="120" w:afterLines="50"/>
        <w:jc w:val="left"/>
        <w:rPr>
          <w:rFonts w:ascii="Arial" w:hAnsi="Arial" w:cs="Arial"/>
          <w:color w:val="auto"/>
          <w:szCs w:val="21"/>
          <w:highlight w:val="none"/>
        </w:rPr>
      </w:pPr>
      <w:bookmarkStart w:id="123" w:name="_Hlk19050322"/>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6．无串标行为承诺函</w:t>
      </w:r>
    </w:p>
    <w:p>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投标人参加本项目无围标串标行为的承诺函</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一、我方承诺无下列相互串通投标的情形：</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1.不同投标人的投标文件由同一单位或者个人编制；或者不同投标人报名的IP地址一致的；</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2.不同投标人委托同一单位或者个人办理投标事宜；</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3.不同的投标人的投标文件载明的项目管理员为同一个人；</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4.不同投标人的投标文件异常一致或者投标报价呈规律性差异；</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5.不同投标人的投标文件相互混装；</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6.不同投标人的投标保证金从同一单位或者个人账户转出。</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二、我方承诺无下列恶意串通的情形：</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1.投标人直接或者间接从采购人或者采购代理机构处获得其他投标人的相关信息并修改其投标文件或者投标文件；</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2.投标人按照采购人或者采购代理机构的授意撤换、修改投标文件或者投标文件；</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3.投标人之间协商报价、技术方案等投标文件或者投标文件的实质性内容；</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4.属于同一集团、协会、商会等组织成员的投标人按照该组织要求协同参加政府采购活动；</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6.投标人之间商定部分投标人放弃参加政府采购活动或者放弃中标；</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7.投标人与采购人或者采购代理机构之间、投标人相互之间，为谋求特定投标人中标或者排斥其他投标人的其他串通行为。</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以上情形一经核查属实，我方愿意承担一切后果，并不再寻求任何旨在减轻或者免除法律责任的辩解。</w:t>
      </w:r>
    </w:p>
    <w:p>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 xml:space="preserve">                                   供应商名称(电子签章)：</w:t>
      </w:r>
    </w:p>
    <w:p>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 xml:space="preserve">                                 日期：  年  月   日</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7.供应商认为需提供的其他材料（根据招标文件编写）</w:t>
      </w:r>
    </w:p>
    <w:bookmarkEnd w:id="123"/>
    <w:p>
      <w:pPr>
        <w:rPr>
          <w:rFonts w:ascii="Arial" w:hAnsi="Arial" w:cs="Arial"/>
          <w:b/>
          <w:bCs/>
          <w:color w:val="auto"/>
          <w:szCs w:val="21"/>
          <w:highlight w:val="none"/>
        </w:rPr>
      </w:pPr>
      <w:r>
        <w:rPr>
          <w:rFonts w:ascii="Arial" w:hAnsi="Arial" w:cs="Arial"/>
          <w:color w:val="auto"/>
          <w:szCs w:val="21"/>
          <w:highlight w:val="none"/>
        </w:rPr>
        <w:br w:type="page"/>
      </w:r>
    </w:p>
    <w:p>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t>第二部分 技术文件</w:t>
      </w:r>
    </w:p>
    <w:p>
      <w:pPr>
        <w:jc w:val="center"/>
        <w:rPr>
          <w:rFonts w:ascii="Arial" w:hAnsi="Arial" w:cs="Arial"/>
          <w:color w:val="auto"/>
          <w:highlight w:val="none"/>
        </w:rPr>
      </w:pPr>
      <w:r>
        <w:rPr>
          <w:rFonts w:ascii="Arial" w:hAnsi="Arial" w:cs="Arial"/>
          <w:color w:val="auto"/>
          <w:highlight w:val="none"/>
        </w:rPr>
        <w:t>（本技术文件除标注“必须提供”的部分外，其余部分供应商可自行编写，也可参照下述提纲编写）</w:t>
      </w:r>
    </w:p>
    <w:p>
      <w:pPr>
        <w:snapToGrid w:val="0"/>
        <w:spacing w:before="50" w:after="120" w:afterLines="50"/>
        <w:jc w:val="left"/>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1．对本项目第二章《项目采购需求》技术要求的响应偏离表</w:t>
      </w:r>
      <w:r>
        <w:rPr>
          <w:rFonts w:ascii="Arial" w:hAnsi="Arial" w:cs="Arial"/>
          <w:b/>
          <w:color w:val="auto"/>
          <w:szCs w:val="21"/>
          <w:highlight w:val="none"/>
        </w:rPr>
        <w:t>（</w:t>
      </w:r>
      <w:r>
        <w:rPr>
          <w:rFonts w:ascii="Arial" w:hAnsi="Arial" w:cs="Arial"/>
          <w:b/>
          <w:color w:val="auto"/>
          <w:highlight w:val="none"/>
        </w:rPr>
        <w:t>必须提供</w:t>
      </w:r>
      <w:r>
        <w:rPr>
          <w:rFonts w:ascii="Arial" w:hAnsi="Arial" w:cs="Arial"/>
          <w:b/>
          <w:color w:val="auto"/>
          <w:szCs w:val="21"/>
          <w:highlight w:val="none"/>
        </w:rPr>
        <w:t>）</w:t>
      </w:r>
      <w:r>
        <w:rPr>
          <w:rFonts w:ascii="Arial" w:hAnsi="Arial" w:cs="Arial"/>
          <w:color w:val="auto"/>
          <w:szCs w:val="21"/>
          <w:highlight w:val="none"/>
        </w:rPr>
        <w:t>：</w:t>
      </w:r>
    </w:p>
    <w:p>
      <w:pPr>
        <w:rPr>
          <w:rFonts w:ascii="Arial" w:hAnsi="Arial" w:cs="Arial"/>
          <w:color w:val="auto"/>
          <w:szCs w:val="21"/>
          <w:highlight w:val="none"/>
        </w:rPr>
      </w:pPr>
    </w:p>
    <w:p>
      <w:pPr>
        <w:ind w:firstLine="420" w:firstLineChars="200"/>
        <w:rPr>
          <w:rFonts w:ascii="Arial" w:hAnsi="Arial" w:cs="Arial"/>
          <w:color w:val="auto"/>
          <w:szCs w:val="21"/>
          <w:highlight w:val="none"/>
        </w:rPr>
      </w:pPr>
      <w:r>
        <w:rPr>
          <w:rFonts w:ascii="Arial" w:hAnsi="Arial" w:cs="Arial"/>
          <w:color w:val="auto"/>
          <w:szCs w:val="21"/>
          <w:highlight w:val="none"/>
        </w:rPr>
        <w:t>对照第二章《项目采购需求》</w:t>
      </w:r>
      <w:r>
        <w:rPr>
          <w:rFonts w:ascii="Arial" w:hAnsi="Arial" w:cs="Arial"/>
          <w:color w:val="auto"/>
          <w:highlight w:val="none"/>
        </w:rPr>
        <w:t>中所列的除 “商务要求”外的技术要求的响应偏表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招标文件要求</w:t>
            </w: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w:t>
            </w:r>
          </w:p>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（可注明证明材料所在页码）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r>
    </w:tbl>
    <w:p>
      <w:pPr>
        <w:rPr>
          <w:rFonts w:ascii="Arial" w:hAnsi="Arial" w:cs="Arial"/>
          <w:color w:val="auto"/>
          <w:szCs w:val="21"/>
          <w:highlight w:val="none"/>
        </w:rPr>
      </w:pPr>
    </w:p>
    <w:p>
      <w:pPr>
        <w:rPr>
          <w:rFonts w:ascii="Arial" w:hAnsi="Arial" w:cs="Arial"/>
          <w:color w:val="auto"/>
          <w:highlight w:val="none"/>
        </w:rPr>
      </w:pPr>
      <w:r>
        <w:rPr>
          <w:rFonts w:ascii="Arial" w:hAnsi="Arial" w:cs="Arial"/>
          <w:color w:val="auto"/>
          <w:szCs w:val="21"/>
          <w:highlight w:val="none"/>
        </w:rPr>
        <w:t>注：</w:t>
      </w:r>
      <w:r>
        <w:rPr>
          <w:rFonts w:ascii="Arial" w:hAnsi="Arial" w:cs="Arial"/>
          <w:color w:val="auto"/>
          <w:highlight w:val="none"/>
        </w:rPr>
        <w:t>（1）</w:t>
      </w:r>
      <w:r>
        <w:rPr>
          <w:rFonts w:ascii="Arial" w:hAnsi="Arial" w:cs="Arial"/>
          <w:color w:val="auto"/>
          <w:szCs w:val="21"/>
          <w:highlight w:val="none"/>
        </w:rPr>
        <w:t>供应商应根据投标设备的性能指标、对照第二章《项目采购需求》</w:t>
      </w:r>
      <w:r>
        <w:rPr>
          <w:rFonts w:ascii="Arial" w:hAnsi="Arial" w:cs="Arial"/>
          <w:color w:val="auto"/>
          <w:highlight w:val="none"/>
        </w:rPr>
        <w:t>中所列技术要求（除 “总体要求”、“核心产品”、质量保证”及“</w:t>
      </w:r>
      <w:r>
        <w:rPr>
          <w:rFonts w:ascii="Arial" w:hAnsi="Arial" w:cs="Arial"/>
          <w:color w:val="auto"/>
          <w:szCs w:val="21"/>
          <w:highlight w:val="none"/>
        </w:rPr>
        <w:t>备品备件及易损件</w:t>
      </w:r>
      <w:r>
        <w:rPr>
          <w:rFonts w:ascii="Arial" w:hAnsi="Arial" w:cs="Arial"/>
          <w:color w:val="auto"/>
          <w:highlight w:val="none"/>
        </w:rPr>
        <w:t>”外）</w:t>
      </w:r>
      <w:r>
        <w:rPr>
          <w:rFonts w:ascii="Arial" w:hAnsi="Arial" w:cs="Arial"/>
          <w:color w:val="auto"/>
          <w:szCs w:val="21"/>
          <w:highlight w:val="none"/>
        </w:rPr>
        <w:t>逐条在“偏离说明”栏注明</w:t>
      </w:r>
      <w:r>
        <w:rPr>
          <w:rFonts w:ascii="Arial" w:hAnsi="Arial" w:cs="Arial"/>
          <w:color w:val="auto"/>
          <w:highlight w:val="none"/>
        </w:rPr>
        <w:t>“正偏离”</w:t>
      </w:r>
      <w:r>
        <w:rPr>
          <w:rFonts w:ascii="Arial" w:hAnsi="Arial" w:cs="Arial"/>
          <w:color w:val="auto"/>
          <w:szCs w:val="21"/>
          <w:highlight w:val="none"/>
        </w:rPr>
        <w:t>、</w:t>
      </w:r>
      <w:r>
        <w:rPr>
          <w:rFonts w:ascii="Arial" w:hAnsi="Arial" w:cs="Arial"/>
          <w:color w:val="auto"/>
          <w:highlight w:val="none"/>
        </w:rPr>
        <w:t xml:space="preserve"> “负偏离”</w:t>
      </w:r>
      <w:r>
        <w:rPr>
          <w:rFonts w:ascii="Arial" w:hAnsi="Arial" w:cs="Arial"/>
          <w:color w:val="auto"/>
          <w:szCs w:val="21"/>
          <w:highlight w:val="none"/>
        </w:rPr>
        <w:t>或</w:t>
      </w:r>
      <w:r>
        <w:rPr>
          <w:rFonts w:ascii="Arial" w:hAnsi="Arial" w:cs="Arial"/>
          <w:color w:val="auto"/>
          <w:highlight w:val="none"/>
        </w:rPr>
        <w:t>“无偏离”</w:t>
      </w:r>
      <w:r>
        <w:rPr>
          <w:rFonts w:ascii="Arial" w:hAnsi="Arial" w:cs="Arial"/>
          <w:color w:val="auto"/>
          <w:szCs w:val="21"/>
          <w:highlight w:val="none"/>
        </w:rPr>
        <w:t>。</w:t>
      </w:r>
      <w:r>
        <w:rPr>
          <w:rFonts w:ascii="Arial" w:hAnsi="Arial" w:cs="Arial"/>
          <w:color w:val="auto"/>
          <w:highlight w:val="none"/>
        </w:rPr>
        <w:t>填写“正偏离”或“无偏离”时，如相应条款在投标文件其他部分描述明确不满足招标文件要求时，评标委员会将按不满足要求进行评审。（2）</w:t>
      </w:r>
      <w:r>
        <w:rPr>
          <w:rFonts w:ascii="Arial" w:hAnsi="Arial" w:cs="Arial"/>
          <w:color w:val="auto"/>
          <w:szCs w:val="21"/>
          <w:highlight w:val="none"/>
        </w:rPr>
        <w:t>投标技术规格与招标要求相同的为无偏离，投标技术规格高于招标要求的为正偏离，低于招标要求的为负偏离。</w:t>
      </w:r>
      <w:r>
        <w:rPr>
          <w:rFonts w:ascii="Arial" w:hAnsi="Arial" w:cs="Arial"/>
          <w:color w:val="auto"/>
          <w:highlight w:val="none"/>
        </w:rPr>
        <w:t>（3）本表可扩展。</w:t>
      </w:r>
    </w:p>
    <w:p>
      <w:pPr>
        <w:rPr>
          <w:rFonts w:ascii="Arial" w:hAnsi="Arial" w:cs="Arial"/>
          <w:color w:val="auto"/>
          <w:szCs w:val="21"/>
          <w:highlight w:val="none"/>
        </w:rPr>
      </w:pPr>
    </w:p>
    <w:p>
      <w:pPr>
        <w:pStyle w:val="8"/>
        <w:rPr>
          <w:rFonts w:ascii="Arial" w:hAnsi="Arial" w:cs="Arial"/>
          <w:color w:val="auto"/>
          <w:highlight w:val="none"/>
        </w:rPr>
      </w:pPr>
    </w:p>
    <w:p>
      <w:pPr>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p>
    <w:p>
      <w:pPr>
        <w:rPr>
          <w:rFonts w:ascii="Arial" w:hAnsi="Arial" w:cs="Arial"/>
          <w:color w:val="auto"/>
          <w:spacing w:val="20"/>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 xml:space="preserve">： </w:t>
      </w:r>
    </w:p>
    <w:p>
      <w:pPr>
        <w:rPr>
          <w:rFonts w:ascii="Arial" w:hAnsi="Arial" w:cs="Arial"/>
          <w:color w:val="auto"/>
          <w:szCs w:val="21"/>
          <w:highlight w:val="none"/>
        </w:rPr>
      </w:pPr>
      <w:r>
        <w:rPr>
          <w:rFonts w:ascii="Arial" w:hAnsi="Arial" w:cs="Arial"/>
          <w:color w:val="auto"/>
          <w:spacing w:val="20"/>
          <w:szCs w:val="21"/>
          <w:highlight w:val="none"/>
        </w:rPr>
        <w:t>日 期：</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2．货物或产品配置清单格式：</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8"/>
        <w:gridCol w:w="1665"/>
        <w:gridCol w:w="1163"/>
        <w:gridCol w:w="1152"/>
        <w:gridCol w:w="1581"/>
        <w:gridCol w:w="1679"/>
        <w:gridCol w:w="10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序号</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货物或产品</w:t>
            </w:r>
          </w:p>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名称</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品牌或制造商</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规格型号</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单位及数量</w:t>
            </w:r>
          </w:p>
        </w:tc>
        <w:tc>
          <w:tcPr>
            <w:tcW w:w="16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性能及指标</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ascii="Arial" w:hAnsi="Arial"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r>
    </w:tbl>
    <w:p>
      <w:pPr>
        <w:snapToGrid w:val="0"/>
        <w:spacing w:before="50" w:after="50" w:line="440" w:lineRule="exact"/>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p>
    <w:p>
      <w:pPr>
        <w:snapToGrid w:val="0"/>
        <w:spacing w:before="50" w:after="50" w:line="440" w:lineRule="exact"/>
        <w:rPr>
          <w:rFonts w:ascii="Arial" w:hAnsi="Arial" w:cs="Arial"/>
          <w:color w:val="auto"/>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 日  期：</w:t>
      </w:r>
    </w:p>
    <w:p>
      <w:pPr>
        <w:rPr>
          <w:rFonts w:ascii="Arial" w:hAnsi="Arial" w:cs="Arial"/>
          <w:color w:val="auto"/>
          <w:szCs w:val="21"/>
          <w:highlight w:val="none"/>
        </w:rPr>
      </w:pPr>
    </w:p>
    <w:p>
      <w:pPr>
        <w:rPr>
          <w:rFonts w:ascii="Arial" w:hAnsi="Arial" w:cs="Arial"/>
          <w:color w:val="auto"/>
          <w:szCs w:val="21"/>
          <w:highlight w:val="none"/>
        </w:rPr>
      </w:pPr>
      <w:bookmarkStart w:id="124" w:name="_Hlk19115689"/>
      <w:r>
        <w:rPr>
          <w:rFonts w:ascii="Arial" w:hAnsi="Arial" w:cs="Arial"/>
          <w:color w:val="auto"/>
          <w:szCs w:val="21"/>
          <w:highlight w:val="none"/>
        </w:rPr>
        <w:t>3．投标货物或产品的质量保证说明</w:t>
      </w:r>
    </w:p>
    <w:p>
      <w:pPr>
        <w:rPr>
          <w:rFonts w:ascii="Arial" w:hAnsi="Arial" w:cs="Arial"/>
          <w:color w:val="auto"/>
          <w:szCs w:val="21"/>
          <w:highlight w:val="none"/>
        </w:rPr>
      </w:pPr>
    </w:p>
    <w:p>
      <w:pPr>
        <w:rPr>
          <w:rFonts w:ascii="Arial" w:hAnsi="Arial" w:cs="Arial"/>
          <w:color w:val="auto"/>
          <w:szCs w:val="21"/>
          <w:highlight w:val="none"/>
        </w:rPr>
      </w:pPr>
    </w:p>
    <w:p>
      <w:pPr>
        <w:jc w:val="left"/>
        <w:rPr>
          <w:rFonts w:ascii="Arial" w:hAnsi="Arial" w:cs="Arial"/>
          <w:color w:val="auto"/>
          <w:szCs w:val="21"/>
          <w:highlight w:val="none"/>
        </w:rPr>
      </w:pPr>
    </w:p>
    <w:p>
      <w:pPr>
        <w:jc w:val="left"/>
        <w:rPr>
          <w:rFonts w:ascii="Arial" w:hAnsi="Arial" w:cs="Arial"/>
          <w:color w:val="auto"/>
          <w:szCs w:val="21"/>
          <w:highlight w:val="none"/>
        </w:rPr>
      </w:pPr>
      <w:r>
        <w:rPr>
          <w:rFonts w:ascii="Arial" w:hAnsi="Arial" w:cs="Arial"/>
          <w:color w:val="auto"/>
          <w:szCs w:val="21"/>
          <w:highlight w:val="none"/>
        </w:rPr>
        <w:t>4．质保期过后的优惠条件：供应商承诺给予采购人的各种优惠条件，包括货物或产品的售后服务、备品备件、专用耗材等方面的优惠条件。</w:t>
      </w:r>
    </w:p>
    <w:p>
      <w:pPr>
        <w:jc w:val="center"/>
        <w:rPr>
          <w:rFonts w:ascii="Arial" w:hAnsi="Arial" w:cs="Arial"/>
          <w:color w:val="auto"/>
          <w:szCs w:val="21"/>
          <w:highlight w:val="none"/>
        </w:rPr>
      </w:pPr>
      <w:r>
        <w:rPr>
          <w:rFonts w:ascii="Arial" w:hAnsi="Arial" w:cs="Arial"/>
          <w:color w:val="auto"/>
          <w:szCs w:val="21"/>
          <w:highlight w:val="none"/>
        </w:rPr>
        <w:t>常用的、容易损坏的备品备件及易损件的优惠价格清单</w:t>
      </w: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Arial" w:hAnsi="Arial" w:cs="Arial"/>
                <w:color w:val="auto"/>
                <w:szCs w:val="21"/>
                <w:highlight w:val="none"/>
              </w:rPr>
            </w:pPr>
            <w:r>
              <w:rPr>
                <w:rFonts w:ascii="Arial" w:hAnsi="Arial" w:cs="Arial"/>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pPr>
              <w:snapToGrid w:val="0"/>
              <w:spacing w:before="50" w:after="50" w:line="440" w:lineRule="exact"/>
              <w:jc w:val="center"/>
              <w:rPr>
                <w:rFonts w:ascii="Arial" w:hAnsi="Arial" w:cs="Arial"/>
                <w:color w:val="auto"/>
                <w:szCs w:val="21"/>
                <w:highlight w:val="none"/>
              </w:rPr>
            </w:pPr>
            <w:r>
              <w:rPr>
                <w:rFonts w:ascii="Arial" w:hAnsi="Arial" w:cs="Arial"/>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适用于何种投标货物（产品）名称及规格型号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pPr>
              <w:jc w:val="center"/>
              <w:rPr>
                <w:rFonts w:ascii="Arial" w:hAnsi="Arial" w:cs="Arial"/>
                <w:color w:val="auto"/>
                <w:szCs w:val="21"/>
                <w:highlight w:val="none"/>
              </w:rPr>
            </w:pPr>
            <w:r>
              <w:rPr>
                <w:rFonts w:ascii="Arial" w:hAnsi="Arial" w:cs="Arial"/>
                <w:color w:val="auto"/>
                <w:szCs w:val="21"/>
                <w:highlight w:val="none"/>
              </w:rPr>
              <w:t>优惠单价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jc w:val="center"/>
              <w:rPr>
                <w:rFonts w:ascii="Arial" w:hAnsi="Arial" w:cs="Arial"/>
                <w:color w:val="auto"/>
                <w:szCs w:val="21"/>
                <w:highlight w:val="none"/>
              </w:rPr>
            </w:pPr>
            <w:r>
              <w:rPr>
                <w:rFonts w:ascii="Arial" w:hAnsi="Arial" w:cs="Arial"/>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pPr>
              <w:rPr>
                <w:rFonts w:ascii="Arial" w:hAnsi="Arial" w:cs="Arial"/>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pPr>
              <w:rPr>
                <w:rFonts w:ascii="Arial" w:hAnsi="Arial" w:cs="Arial"/>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pPr>
              <w:rPr>
                <w:rFonts w:ascii="Arial" w:hAnsi="Arial" w:cs="Arial"/>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jc w:val="center"/>
              <w:rPr>
                <w:rFonts w:ascii="Arial" w:hAnsi="Arial" w:cs="Arial"/>
                <w:color w:val="auto"/>
                <w:szCs w:val="21"/>
                <w:highlight w:val="none"/>
              </w:rPr>
            </w:pPr>
            <w:r>
              <w:rPr>
                <w:rFonts w:ascii="Arial" w:hAnsi="Arial" w:cs="Arial"/>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pPr>
              <w:rPr>
                <w:rFonts w:ascii="Arial" w:hAnsi="Arial" w:cs="Arial"/>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pPr>
              <w:rPr>
                <w:rFonts w:ascii="Arial" w:hAnsi="Arial" w:cs="Arial"/>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pPr>
              <w:rPr>
                <w:rFonts w:ascii="Arial" w:hAnsi="Arial" w:cs="Arial"/>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jc w:val="center"/>
              <w:rPr>
                <w:rFonts w:ascii="Arial" w:hAnsi="Arial" w:cs="Arial"/>
                <w:color w:val="auto"/>
                <w:szCs w:val="21"/>
                <w:highlight w:val="none"/>
              </w:rPr>
            </w:pPr>
            <w:r>
              <w:rPr>
                <w:rFonts w:ascii="Arial" w:hAnsi="Arial" w:cs="Arial"/>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pPr>
              <w:rPr>
                <w:rFonts w:ascii="Arial" w:hAnsi="Arial" w:cs="Arial"/>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pPr>
              <w:rPr>
                <w:rFonts w:ascii="Arial" w:hAnsi="Arial" w:cs="Arial"/>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pPr>
              <w:rPr>
                <w:rFonts w:ascii="Arial" w:hAnsi="Arial" w:cs="Arial"/>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rPr>
                <w:rFonts w:ascii="Arial" w:hAnsi="Arial" w:cs="Arial"/>
                <w:color w:val="auto"/>
                <w:szCs w:val="21"/>
                <w:highlight w:val="none"/>
              </w:rPr>
            </w:pPr>
          </w:p>
        </w:tc>
      </w:tr>
    </w:tbl>
    <w:p>
      <w:pPr>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p>
    <w:p>
      <w:pPr>
        <w:rPr>
          <w:rFonts w:ascii="Arial" w:hAnsi="Arial" w:cs="Arial"/>
          <w:color w:val="auto"/>
          <w:spacing w:val="20"/>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w:t>
      </w:r>
    </w:p>
    <w:p>
      <w:pPr>
        <w:rPr>
          <w:rFonts w:ascii="Arial" w:hAnsi="Arial" w:cs="Arial"/>
          <w:color w:val="auto"/>
          <w:szCs w:val="21"/>
          <w:highlight w:val="none"/>
        </w:rPr>
      </w:pPr>
      <w:r>
        <w:rPr>
          <w:rFonts w:ascii="Arial" w:hAnsi="Arial" w:cs="Arial"/>
          <w:color w:val="auto"/>
          <w:spacing w:val="20"/>
          <w:szCs w:val="21"/>
          <w:highlight w:val="none"/>
        </w:rPr>
        <w:t>日 期：</w:t>
      </w:r>
    </w:p>
    <w:bookmarkEnd w:id="124"/>
    <w:p>
      <w:pPr>
        <w:rPr>
          <w:rFonts w:ascii="Arial" w:hAnsi="Arial" w:cs="Arial"/>
          <w:color w:val="auto"/>
          <w:szCs w:val="21"/>
          <w:highlight w:val="none"/>
        </w:rPr>
      </w:pPr>
    </w:p>
    <w:p>
      <w:pPr>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5．产品出厂标准、质量检测报告。</w:t>
      </w:r>
    </w:p>
    <w:p>
      <w:pPr>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6．原厂出厂配置表及原厂中文使用说明书。</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7．供应商建议的安装、调试、验收方法或方案。</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8．项目实施人员一览表。</w:t>
      </w:r>
    </w:p>
    <w:p>
      <w:pPr>
        <w:rPr>
          <w:rFonts w:ascii="Arial" w:hAnsi="Arial" w:cs="Arial"/>
          <w:color w:val="auto"/>
          <w:szCs w:val="21"/>
          <w:highlight w:val="none"/>
        </w:rPr>
      </w:pPr>
    </w:p>
    <w:p>
      <w:pPr>
        <w:snapToGrid w:val="0"/>
        <w:spacing w:before="120" w:beforeLines="50" w:after="50" w:line="400" w:lineRule="exact"/>
        <w:jc w:val="center"/>
        <w:rPr>
          <w:rFonts w:ascii="Arial" w:hAnsi="Arial" w:cs="Arial"/>
          <w:color w:val="auto"/>
          <w:szCs w:val="21"/>
          <w:highlight w:val="none"/>
        </w:rPr>
      </w:pPr>
      <w:r>
        <w:rPr>
          <w:rFonts w:ascii="Arial" w:hAnsi="Arial" w:cs="Arial"/>
          <w:b/>
          <w:color w:val="auto"/>
          <w:szCs w:val="21"/>
          <w:highlight w:val="none"/>
        </w:rPr>
        <w:t>项目实施人员（主要从业人员及其技术资格）一览表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bCs/>
                <w:color w:val="auto"/>
                <w:szCs w:val="21"/>
                <w:highlight w:val="none"/>
              </w:rPr>
            </w:pPr>
            <w:r>
              <w:rPr>
                <w:rFonts w:ascii="Arial" w:hAnsi="Arial" w:cs="Arial"/>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bCs/>
                <w:color w:val="auto"/>
                <w:szCs w:val="21"/>
                <w:highlight w:val="none"/>
              </w:rPr>
            </w:pPr>
            <w:r>
              <w:rPr>
                <w:rFonts w:ascii="Arial" w:hAnsi="Arial" w:cs="Arial"/>
                <w:bCs/>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pStyle w:val="9"/>
              <w:snapToGrid w:val="0"/>
              <w:spacing w:before="120" w:beforeLines="50" w:after="50"/>
              <w:ind w:left="5670" w:hanging="420"/>
              <w:rPr>
                <w:rFonts w:ascii="Arial" w:hAnsi="Arial" w:cs="Arial"/>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r>
    </w:tbl>
    <w:p>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注：在填写时，如本表格不适合投标单位的实际情况，可根据本表格式自行划表填写。</w:t>
      </w:r>
    </w:p>
    <w:p>
      <w:pPr>
        <w:snapToGrid w:val="0"/>
        <w:spacing w:before="50" w:after="50" w:line="440" w:lineRule="exact"/>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p>
    <w:p>
      <w:pPr>
        <w:rPr>
          <w:rFonts w:ascii="Arial" w:hAnsi="Arial" w:cs="Arial"/>
          <w:color w:val="auto"/>
          <w:spacing w:val="20"/>
          <w:szCs w:val="21"/>
          <w:highlight w:val="none"/>
          <w:u w:val="singl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：日  期：</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9．技术服务、技术培训、售后服务的内容和措施。</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10．供应商对本项目的合理化建议和改进措施。</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11．供应商需要说明的其他文件和说明。</w:t>
      </w:r>
    </w:p>
    <w:p>
      <w:pPr>
        <w:jc w:val="center"/>
        <w:rPr>
          <w:rFonts w:ascii="Arial" w:hAnsi="Arial" w:cs="Arial"/>
          <w:b/>
          <w:bCs/>
          <w:color w:val="auto"/>
          <w:szCs w:val="21"/>
          <w:highlight w:val="none"/>
        </w:rPr>
      </w:pPr>
      <w:r>
        <w:rPr>
          <w:rFonts w:ascii="Arial" w:hAnsi="Arial" w:cs="Arial"/>
          <w:b/>
          <w:color w:val="auto"/>
          <w:szCs w:val="21"/>
          <w:highlight w:val="none"/>
        </w:rPr>
        <w:br w:type="page"/>
      </w:r>
      <w:r>
        <w:rPr>
          <w:rFonts w:ascii="Arial" w:hAnsi="Arial" w:cs="Arial"/>
          <w:b/>
          <w:bCs/>
          <w:color w:val="auto"/>
          <w:szCs w:val="21"/>
          <w:highlight w:val="none"/>
        </w:rPr>
        <w:t xml:space="preserve"> </w:t>
      </w:r>
    </w:p>
    <w:p>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t>第三部分 报价文件</w:t>
      </w:r>
    </w:p>
    <w:p>
      <w:pPr>
        <w:jc w:val="center"/>
        <w:rPr>
          <w:rFonts w:ascii="Arial" w:hAnsi="Arial" w:cs="Arial"/>
          <w:b/>
          <w:bCs/>
          <w:color w:val="auto"/>
          <w:szCs w:val="21"/>
          <w:highlight w:val="none"/>
        </w:rPr>
      </w:pPr>
    </w:p>
    <w:p>
      <w:pPr>
        <w:rPr>
          <w:rFonts w:ascii="Arial" w:hAnsi="Arial" w:cs="Arial"/>
          <w:color w:val="auto"/>
          <w:highlight w:val="none"/>
        </w:rPr>
      </w:pPr>
      <w:bookmarkStart w:id="125" w:name="_Hlk19115777"/>
      <w:r>
        <w:rPr>
          <w:rFonts w:ascii="Arial" w:hAnsi="Arial" w:cs="Arial"/>
          <w:color w:val="auto"/>
          <w:highlight w:val="none"/>
        </w:rPr>
        <w:t>1．投标函格式</w:t>
      </w:r>
      <w:r>
        <w:rPr>
          <w:rFonts w:ascii="Arial" w:hAnsi="Arial" w:cs="Arial"/>
          <w:b/>
          <w:color w:val="auto"/>
          <w:highlight w:val="none"/>
        </w:rPr>
        <w:t>（</w:t>
      </w:r>
      <w:r>
        <w:rPr>
          <w:rFonts w:ascii="Arial" w:hAnsi="Arial" w:cs="Arial"/>
          <w:b/>
          <w:color w:val="auto"/>
          <w:szCs w:val="21"/>
          <w:highlight w:val="none"/>
        </w:rPr>
        <w:t>必须提供</w:t>
      </w:r>
      <w:r>
        <w:rPr>
          <w:rFonts w:ascii="Arial" w:hAnsi="Arial" w:cs="Arial"/>
          <w:b/>
          <w:color w:val="auto"/>
          <w:highlight w:val="none"/>
        </w:rPr>
        <w:t>）</w:t>
      </w:r>
      <w:r>
        <w:rPr>
          <w:rFonts w:ascii="Arial" w:hAnsi="Arial" w:cs="Arial"/>
          <w:color w:val="auto"/>
          <w:highlight w:val="none"/>
        </w:rPr>
        <w:t>：</w:t>
      </w:r>
    </w:p>
    <w:p>
      <w:pPr>
        <w:jc w:val="center"/>
        <w:rPr>
          <w:rFonts w:ascii="Arial" w:hAnsi="Arial" w:cs="Arial"/>
          <w:b/>
          <w:color w:val="auto"/>
          <w:szCs w:val="21"/>
          <w:highlight w:val="none"/>
        </w:rPr>
      </w:pPr>
    </w:p>
    <w:p>
      <w:pPr>
        <w:jc w:val="center"/>
        <w:rPr>
          <w:rFonts w:ascii="Arial" w:hAnsi="Arial" w:cs="Arial"/>
          <w:b/>
          <w:color w:val="auto"/>
          <w:szCs w:val="21"/>
          <w:highlight w:val="none"/>
        </w:rPr>
      </w:pPr>
      <w:r>
        <w:rPr>
          <w:rFonts w:ascii="Arial" w:hAnsi="Arial" w:cs="Arial"/>
          <w:b/>
          <w:color w:val="auto"/>
          <w:szCs w:val="21"/>
          <w:highlight w:val="none"/>
        </w:rPr>
        <w:t>投 标 函</w:t>
      </w:r>
    </w:p>
    <w:p>
      <w:pPr>
        <w:rPr>
          <w:rFonts w:ascii="Arial" w:hAnsi="Arial" w:cs="Arial"/>
          <w:b/>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致：</w:t>
      </w:r>
      <w:bookmarkStart w:id="126" w:name="_Hlk19051378"/>
      <w:r>
        <w:rPr>
          <w:rFonts w:ascii="Arial" w:hAnsi="Arial" w:cs="Arial"/>
          <w:color w:val="auto"/>
          <w:szCs w:val="21"/>
          <w:highlight w:val="none"/>
        </w:rPr>
        <w:t>_</w:t>
      </w:r>
      <w:r>
        <w:rPr>
          <w:rFonts w:ascii="Arial" w:hAnsi="Arial" w:cs="Arial"/>
          <w:i/>
          <w:iCs/>
          <w:color w:val="auto"/>
          <w:szCs w:val="21"/>
          <w:highlight w:val="none"/>
          <w:u w:val="single"/>
        </w:rPr>
        <w:t>（采购人名称）</w:t>
      </w:r>
      <w:r>
        <w:rPr>
          <w:rFonts w:ascii="Arial" w:hAnsi="Arial" w:cs="Arial"/>
          <w:i/>
          <w:iCs/>
          <w:color w:val="auto"/>
          <w:szCs w:val="21"/>
          <w:highlight w:val="none"/>
        </w:rPr>
        <w:t>_</w:t>
      </w:r>
      <w:bookmarkEnd w:id="126"/>
      <w:r>
        <w:rPr>
          <w:rFonts w:ascii="Arial" w:hAnsi="Arial" w:cs="Arial"/>
          <w:color w:val="auto"/>
          <w:szCs w:val="21"/>
          <w:highlight w:val="none"/>
        </w:rPr>
        <w:t>：</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我方已仔细研究了</w:t>
      </w:r>
      <w:bookmarkStart w:id="127" w:name="_Hlk19051388"/>
      <w:r>
        <w:rPr>
          <w:rFonts w:ascii="Arial" w:hAnsi="Arial" w:cs="Arial"/>
          <w:i/>
          <w:iCs/>
          <w:color w:val="auto"/>
          <w:szCs w:val="21"/>
          <w:highlight w:val="none"/>
          <w:u w:val="single"/>
        </w:rPr>
        <w:t>（项目名称）</w:t>
      </w:r>
      <w:bookmarkEnd w:id="127"/>
      <w:r>
        <w:rPr>
          <w:rFonts w:ascii="Arial" w:hAnsi="Arial" w:cs="Arial"/>
          <w:color w:val="auto"/>
          <w:szCs w:val="21"/>
          <w:highlight w:val="none"/>
        </w:rPr>
        <w:t>的招标文件的全部内容。签字代表</w:t>
      </w:r>
      <w:bookmarkStart w:id="128" w:name="_Hlk19051393"/>
      <w:r>
        <w:rPr>
          <w:rFonts w:ascii="Arial" w:hAnsi="Arial" w:cs="Arial"/>
          <w:i/>
          <w:iCs/>
          <w:color w:val="auto"/>
          <w:szCs w:val="21"/>
          <w:highlight w:val="none"/>
          <w:u w:val="single"/>
        </w:rPr>
        <w:t>（授权代表姓名）</w:t>
      </w:r>
      <w:bookmarkEnd w:id="128"/>
      <w:r>
        <w:rPr>
          <w:rFonts w:ascii="Arial" w:hAnsi="Arial" w:cs="Arial"/>
          <w:color w:val="auto"/>
          <w:szCs w:val="21"/>
          <w:highlight w:val="none"/>
        </w:rPr>
        <w:t>经正式授权并代表供应商_</w:t>
      </w:r>
      <w:bookmarkStart w:id="129" w:name="_Hlk19051402"/>
      <w:r>
        <w:rPr>
          <w:rFonts w:ascii="Arial" w:hAnsi="Arial" w:cs="Arial"/>
          <w:i/>
          <w:iCs/>
          <w:color w:val="auto"/>
          <w:szCs w:val="21"/>
          <w:highlight w:val="none"/>
          <w:u w:val="single"/>
        </w:rPr>
        <w:t>（供应商名称）</w:t>
      </w:r>
      <w:bookmarkEnd w:id="129"/>
      <w:r>
        <w:rPr>
          <w:rFonts w:ascii="Arial" w:hAnsi="Arial" w:cs="Arial"/>
          <w:color w:val="auto"/>
          <w:szCs w:val="21"/>
          <w:highlight w:val="none"/>
        </w:rPr>
        <w:t>提交投标文件。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据此函，签字代表宣布同意如下：</w:t>
      </w:r>
    </w:p>
    <w:p>
      <w:pPr>
        <w:spacing w:line="360" w:lineRule="auto"/>
        <w:rPr>
          <w:rFonts w:ascii="Arial" w:hAnsi="Arial" w:cs="Arial"/>
          <w:color w:val="auto"/>
          <w:szCs w:val="21"/>
          <w:highlight w:val="none"/>
        </w:rPr>
      </w:pPr>
      <w:r>
        <w:rPr>
          <w:rFonts w:ascii="Arial" w:hAnsi="Arial" w:cs="Arial"/>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pPr>
        <w:spacing w:line="360" w:lineRule="auto"/>
        <w:rPr>
          <w:rFonts w:ascii="Arial" w:hAnsi="Arial" w:cs="Arial"/>
          <w:color w:val="auto"/>
          <w:szCs w:val="21"/>
          <w:highlight w:val="none"/>
        </w:rPr>
      </w:pPr>
      <w:r>
        <w:rPr>
          <w:rFonts w:ascii="Arial" w:hAnsi="Arial" w:cs="Arial"/>
          <w:color w:val="auto"/>
          <w:szCs w:val="21"/>
          <w:highlight w:val="none"/>
        </w:rPr>
        <w:t>（2）我方在投标之前已经与贵方进行了充分的沟通，完全理解并接受招标文件的各项规定和要求，对招标文件的合理性、合法性不再有异议。</w:t>
      </w:r>
    </w:p>
    <w:p>
      <w:pPr>
        <w:spacing w:line="360" w:lineRule="auto"/>
        <w:rPr>
          <w:rFonts w:ascii="Arial" w:hAnsi="Arial" w:cs="Arial"/>
          <w:color w:val="auto"/>
          <w:szCs w:val="21"/>
          <w:highlight w:val="none"/>
        </w:rPr>
      </w:pPr>
      <w:r>
        <w:rPr>
          <w:rFonts w:ascii="Arial" w:hAnsi="Arial" w:cs="Arial"/>
          <w:color w:val="auto"/>
          <w:szCs w:val="21"/>
          <w:highlight w:val="none"/>
        </w:rPr>
        <w:t>（3）本投标有效期自投标截止之日起</w:t>
      </w:r>
      <w:r>
        <w:rPr>
          <w:rFonts w:ascii="Arial" w:hAnsi="Arial" w:cs="Arial"/>
          <w:color w:val="auto"/>
          <w:szCs w:val="21"/>
          <w:highlight w:val="none"/>
          <w:u w:val="single"/>
        </w:rPr>
        <w:t xml:space="preserve"> 90  </w:t>
      </w:r>
      <w:r>
        <w:rPr>
          <w:rFonts w:ascii="Arial" w:hAnsi="Arial" w:cs="Arial"/>
          <w:color w:val="auto"/>
          <w:szCs w:val="21"/>
          <w:highlight w:val="none"/>
        </w:rPr>
        <w:t>天。</w:t>
      </w:r>
    </w:p>
    <w:p>
      <w:pPr>
        <w:spacing w:line="360" w:lineRule="auto"/>
        <w:rPr>
          <w:rFonts w:ascii="Arial" w:hAnsi="Arial" w:cs="Arial"/>
          <w:color w:val="auto"/>
          <w:szCs w:val="21"/>
          <w:highlight w:val="none"/>
        </w:rPr>
      </w:pPr>
      <w:r>
        <w:rPr>
          <w:rFonts w:ascii="Arial" w:hAnsi="Arial" w:cs="Arial"/>
          <w:color w:val="auto"/>
          <w:szCs w:val="21"/>
          <w:highlight w:val="none"/>
        </w:rPr>
        <w:t>（4）如中标，本投标文件至本项目合同履行完毕止均保持有效，我方将按“招标文件”及政府采购法律、法规的规定履行合同责任和义务，并承诺不分包及转包他人。</w:t>
      </w:r>
    </w:p>
    <w:p>
      <w:pPr>
        <w:spacing w:line="360" w:lineRule="auto"/>
        <w:rPr>
          <w:rFonts w:ascii="Arial" w:hAnsi="Arial" w:cs="Arial"/>
          <w:color w:val="auto"/>
          <w:szCs w:val="21"/>
          <w:highlight w:val="none"/>
        </w:rPr>
      </w:pPr>
      <w:r>
        <w:rPr>
          <w:rFonts w:ascii="Arial" w:hAnsi="Arial" w:cs="Arial"/>
          <w:color w:val="auto"/>
          <w:szCs w:val="21"/>
          <w:highlight w:val="none"/>
        </w:rPr>
        <w:t>（5）我方同意按照贵方要求提供与投标有关的一切数据或资料。</w:t>
      </w:r>
    </w:p>
    <w:p>
      <w:pPr>
        <w:spacing w:line="360" w:lineRule="auto"/>
        <w:rPr>
          <w:rFonts w:ascii="Arial" w:hAnsi="Arial" w:cs="Arial"/>
          <w:color w:val="auto"/>
          <w:szCs w:val="21"/>
          <w:highlight w:val="none"/>
        </w:rPr>
      </w:pPr>
      <w:r>
        <w:rPr>
          <w:rFonts w:ascii="Arial" w:hAnsi="Arial" w:cs="Arial"/>
          <w:color w:val="auto"/>
          <w:szCs w:val="21"/>
          <w:highlight w:val="none"/>
        </w:rPr>
        <w:t>（6）与本项目有关的一切正式往来信函请寄：</w:t>
      </w:r>
    </w:p>
    <w:p>
      <w:pPr>
        <w:spacing w:line="360" w:lineRule="auto"/>
        <w:rPr>
          <w:rFonts w:ascii="Arial" w:hAnsi="Arial" w:cs="Arial"/>
          <w:color w:val="auto"/>
          <w:szCs w:val="21"/>
          <w:highlight w:val="none"/>
        </w:rPr>
      </w:pPr>
      <w:r>
        <w:rPr>
          <w:rFonts w:ascii="Arial" w:hAnsi="Arial" w:cs="Arial"/>
          <w:color w:val="auto"/>
          <w:szCs w:val="21"/>
          <w:highlight w:val="none"/>
        </w:rPr>
        <w:t>地址：</w:t>
      </w:r>
      <w:r>
        <w:rPr>
          <w:rFonts w:ascii="Arial" w:hAnsi="Arial" w:cs="Arial"/>
          <w:color w:val="auto"/>
          <w:szCs w:val="21"/>
          <w:highlight w:val="none"/>
          <w:u w:val="single"/>
        </w:rPr>
        <w:t xml:space="preserve">    </w:t>
      </w:r>
      <w:r>
        <w:rPr>
          <w:rFonts w:ascii="Arial" w:hAnsi="Arial" w:cs="Arial"/>
          <w:color w:val="auto"/>
          <w:szCs w:val="21"/>
          <w:highlight w:val="none"/>
        </w:rPr>
        <w:t>邮编： 电话：</w:t>
      </w:r>
      <w:r>
        <w:rPr>
          <w:rFonts w:ascii="Arial" w:hAnsi="Arial" w:cs="Arial"/>
          <w:color w:val="auto"/>
          <w:szCs w:val="21"/>
          <w:highlight w:val="none"/>
          <w:u w:val="single"/>
        </w:rPr>
        <w:t xml:space="preserve">    </w:t>
      </w:r>
    </w:p>
    <w:p>
      <w:pPr>
        <w:spacing w:line="360" w:lineRule="auto"/>
        <w:rPr>
          <w:rFonts w:ascii="Arial" w:hAnsi="Arial" w:cs="Arial"/>
          <w:color w:val="auto"/>
          <w:szCs w:val="21"/>
          <w:highlight w:val="none"/>
        </w:rPr>
      </w:pPr>
      <w:r>
        <w:rPr>
          <w:rFonts w:ascii="Arial" w:hAnsi="Arial" w:cs="Arial"/>
          <w:color w:val="auto"/>
          <w:szCs w:val="21"/>
          <w:highlight w:val="none"/>
        </w:rPr>
        <w:t>传真：</w:t>
      </w:r>
    </w:p>
    <w:p>
      <w:pPr>
        <w:spacing w:line="360" w:lineRule="auto"/>
        <w:rPr>
          <w:rFonts w:ascii="Arial" w:hAnsi="Arial" w:cs="Arial"/>
          <w:color w:val="auto"/>
          <w:szCs w:val="21"/>
          <w:highlight w:val="none"/>
        </w:rPr>
      </w:pPr>
      <w:r>
        <w:rPr>
          <w:rFonts w:ascii="Arial" w:hAnsi="Arial" w:cs="Arial"/>
          <w:color w:val="auto"/>
          <w:szCs w:val="21"/>
          <w:highlight w:val="none"/>
        </w:rPr>
        <w:t>供应商代表姓名 职务：邮箱：</w:t>
      </w:r>
    </w:p>
    <w:bookmarkEnd w:id="125"/>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u w:val="single"/>
        </w:rPr>
      </w:pPr>
      <w:r>
        <w:rPr>
          <w:rFonts w:ascii="Arial" w:hAnsi="Arial" w:cs="Arial"/>
          <w:color w:val="auto"/>
          <w:szCs w:val="21"/>
          <w:highlight w:val="none"/>
        </w:rPr>
        <w:t>供应商名称(公章)（CA签章）：</w:t>
      </w: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 xml:space="preserve">法定代表人或授权代表签字或个人CA签章： </w:t>
      </w: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日期：</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p>
    <w:p>
      <w:pPr>
        <w:rPr>
          <w:rFonts w:ascii="Arial" w:hAnsi="Arial" w:cs="Arial"/>
          <w:color w:val="auto"/>
          <w:highlight w:val="none"/>
        </w:rPr>
      </w:pPr>
      <w:r>
        <w:rPr>
          <w:rFonts w:ascii="Arial" w:hAnsi="Arial" w:cs="Arial"/>
          <w:b/>
          <w:color w:val="auto"/>
          <w:szCs w:val="21"/>
          <w:highlight w:val="none"/>
        </w:rPr>
        <w:br w:type="page"/>
      </w:r>
      <w:r>
        <w:rPr>
          <w:rFonts w:ascii="Arial" w:hAnsi="Arial" w:cs="Arial"/>
          <w:color w:val="auto"/>
          <w:highlight w:val="none"/>
        </w:rPr>
        <w:t>2．投标报价明细表格式：</w:t>
      </w:r>
    </w:p>
    <w:p>
      <w:pPr>
        <w:jc w:val="center"/>
        <w:rPr>
          <w:rFonts w:ascii="Arial" w:hAnsi="Arial" w:cs="Arial"/>
          <w:b/>
          <w:color w:val="auto"/>
          <w:szCs w:val="21"/>
          <w:highlight w:val="none"/>
        </w:rPr>
      </w:pPr>
      <w:r>
        <w:rPr>
          <w:rFonts w:ascii="Arial" w:hAnsi="Arial" w:cs="Arial"/>
          <w:b/>
          <w:color w:val="auto"/>
          <w:szCs w:val="21"/>
          <w:highlight w:val="none"/>
        </w:rPr>
        <w:t>投标报价明细表</w:t>
      </w:r>
    </w:p>
    <w:p>
      <w:pPr>
        <w:ind w:firstLine="2415" w:firstLineChars="1150"/>
        <w:rPr>
          <w:rFonts w:ascii="Arial" w:hAnsi="Arial" w:cs="Arial"/>
          <w:color w:val="auto"/>
          <w:szCs w:val="21"/>
          <w:highlight w:val="none"/>
        </w:rPr>
      </w:pPr>
      <w:r>
        <w:rPr>
          <w:rFonts w:ascii="Arial" w:hAnsi="Arial" w:cs="Arial"/>
          <w:color w:val="auto"/>
          <w:szCs w:val="21"/>
          <w:highlight w:val="none"/>
        </w:rPr>
        <w:t xml:space="preserve"> 金额单位：人民币（元）                  </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r>
              <w:rPr>
                <w:rFonts w:ascii="Arial" w:hAnsi="Arial" w:cs="Arial"/>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产品名称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制造商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品牌</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r>
              <w:rPr>
                <w:rFonts w:ascii="Arial" w:hAnsi="Arial" w:cs="Arial"/>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0440" w:type="dxa"/>
            <w:gridSpan w:val="8"/>
            <w:tcBorders>
              <w:top w:val="single" w:color="auto" w:sz="4" w:space="0"/>
              <w:left w:val="single" w:color="auto" w:sz="4" w:space="0"/>
              <w:bottom w:val="single" w:color="auto" w:sz="4" w:space="0"/>
              <w:right w:val="single" w:color="auto" w:sz="4" w:space="0"/>
            </w:tcBorders>
            <w:noWrap w:val="0"/>
            <w:vAlign w:val="center"/>
          </w:tcPr>
          <w:p>
            <w:pPr>
              <w:jc w:val="left"/>
              <w:rPr>
                <w:rFonts w:ascii="Arial" w:hAnsi="Arial" w:cs="Arial"/>
                <w:color w:val="auto"/>
                <w:spacing w:val="20"/>
                <w:szCs w:val="21"/>
                <w:highlight w:val="none"/>
              </w:rPr>
            </w:pPr>
            <w:r>
              <w:rPr>
                <w:rFonts w:ascii="Arial" w:hAnsi="Arial" w:cs="Arial"/>
                <w:color w:val="auto"/>
                <w:spacing w:val="20"/>
                <w:szCs w:val="21"/>
                <w:highlight w:val="none"/>
              </w:rPr>
              <w:t>投标总价：大写                 小写</w:t>
            </w:r>
          </w:p>
        </w:tc>
      </w:tr>
    </w:tbl>
    <w:p>
      <w:pPr>
        <w:jc w:val="left"/>
        <w:rPr>
          <w:rFonts w:ascii="Arial" w:hAnsi="Arial" w:cs="Arial"/>
          <w:color w:val="auto"/>
          <w:szCs w:val="21"/>
          <w:highlight w:val="none"/>
        </w:rPr>
      </w:pPr>
      <w:r>
        <w:rPr>
          <w:rFonts w:ascii="Arial" w:hAnsi="Arial" w:cs="Arial"/>
          <w:color w:val="auto"/>
          <w:szCs w:val="21"/>
          <w:highlight w:val="none"/>
        </w:rPr>
        <w:t>注：本表可扩展，并逐页签字及盖章</w:t>
      </w:r>
    </w:p>
    <w:p>
      <w:pPr>
        <w:spacing w:line="360" w:lineRule="auto"/>
        <w:rPr>
          <w:rFonts w:ascii="Arial" w:hAnsi="Arial" w:cs="Arial"/>
          <w:color w:val="auto"/>
          <w:spacing w:val="20"/>
          <w:szCs w:val="21"/>
          <w:highlight w:val="none"/>
        </w:rPr>
      </w:pPr>
    </w:p>
    <w:p>
      <w:pPr>
        <w:spacing w:line="360" w:lineRule="auto"/>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p>
    <w:p>
      <w:pPr>
        <w:spacing w:line="360" w:lineRule="auto"/>
        <w:rPr>
          <w:rFonts w:ascii="Arial" w:hAnsi="Arial" w:cs="Arial"/>
          <w:color w:val="auto"/>
          <w:szCs w:val="21"/>
          <w:highlight w:val="none"/>
        </w:rPr>
      </w:pPr>
      <w:r>
        <w:rPr>
          <w:rFonts w:ascii="Arial" w:hAnsi="Arial" w:cs="Arial"/>
          <w:color w:val="auto"/>
          <w:szCs w:val="21"/>
          <w:highlight w:val="none"/>
        </w:rPr>
        <w:t xml:space="preserve">供应商名称（公章）（CA签章）： </w:t>
      </w:r>
      <w:r>
        <w:rPr>
          <w:rFonts w:ascii="Arial" w:hAnsi="Arial" w:cs="Arial"/>
          <w:color w:val="auto"/>
          <w:szCs w:val="21"/>
          <w:highlight w:val="none"/>
          <w:u w:val="single"/>
        </w:rPr>
        <w:t xml:space="preserve">           </w:t>
      </w:r>
    </w:p>
    <w:p>
      <w:pPr>
        <w:spacing w:line="360" w:lineRule="auto"/>
        <w:rPr>
          <w:rFonts w:ascii="Arial" w:hAnsi="Arial" w:cs="Arial"/>
          <w:color w:val="auto"/>
          <w:spacing w:val="20"/>
          <w:szCs w:val="21"/>
          <w:highlight w:val="none"/>
          <w:u w:val="single"/>
        </w:rPr>
      </w:pPr>
      <w:r>
        <w:rPr>
          <w:rFonts w:ascii="Arial" w:hAnsi="Arial" w:cs="Arial"/>
          <w:color w:val="auto"/>
          <w:szCs w:val="21"/>
          <w:highlight w:val="none"/>
        </w:rPr>
        <w:t xml:space="preserve">日  期：   年  月   日 </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br w:type="page"/>
      </w:r>
      <w:bookmarkStart w:id="130" w:name="_Hlk19115862"/>
      <w:r>
        <w:rPr>
          <w:rFonts w:ascii="Arial" w:hAnsi="Arial" w:cs="Arial"/>
          <w:color w:val="auto"/>
          <w:szCs w:val="21"/>
          <w:highlight w:val="none"/>
        </w:rPr>
        <w:t>3．过低报价合理性的说明。（如有）</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评标委员会认为供应商的报价明显低于其他通过符合性审查供应商报价的，供应商将被要求以书面方式提供说明。为避免在评标现场因未能及时提供说明而导致被评标委员会作为无效投标，供应商</w:t>
      </w:r>
      <w:r>
        <w:rPr>
          <w:rFonts w:ascii="Arial" w:hAnsi="Arial" w:cs="Arial"/>
          <w:color w:val="auto"/>
          <w:highlight w:val="none"/>
        </w:rPr>
        <w:t>自行决定是否</w:t>
      </w:r>
      <w:r>
        <w:rPr>
          <w:rFonts w:ascii="Arial" w:hAnsi="Arial" w:cs="Arial"/>
          <w:color w:val="auto"/>
          <w:kern w:val="1"/>
          <w:szCs w:val="21"/>
          <w:highlight w:val="none"/>
        </w:rPr>
        <w:t>直接在</w:t>
      </w:r>
      <w:r>
        <w:rPr>
          <w:rFonts w:ascii="Arial" w:hAnsi="Arial" w:cs="Arial"/>
          <w:color w:val="auto"/>
          <w:szCs w:val="21"/>
          <w:highlight w:val="none"/>
        </w:rPr>
        <w:t>此处进行陈述。格式自拟。（</w:t>
      </w:r>
      <w:r>
        <w:rPr>
          <w:rFonts w:ascii="Arial" w:hAnsi="Arial" w:cs="Arial"/>
          <w:color w:val="auto"/>
          <w:kern w:val="1"/>
          <w:szCs w:val="21"/>
          <w:highlight w:val="none"/>
        </w:rPr>
        <w:t>具体要求详见第四章评标方法及评标标准“过低报价合理性的审查”</w:t>
      </w:r>
      <w:r>
        <w:rPr>
          <w:rFonts w:ascii="Arial" w:hAnsi="Arial" w:cs="Arial"/>
          <w:color w:val="auto"/>
          <w:szCs w:val="21"/>
          <w:highlight w:val="none"/>
        </w:rPr>
        <w:t>）</w:t>
      </w:r>
    </w:p>
    <w:bookmarkEnd w:id="130"/>
    <w:p>
      <w:pPr>
        <w:snapToGrid w:val="0"/>
        <w:spacing w:before="50" w:after="120" w:afterLines="50"/>
        <w:jc w:val="left"/>
        <w:rPr>
          <w:rFonts w:ascii="Arial" w:hAnsi="Arial" w:cs="Arial"/>
          <w:color w:val="auto"/>
          <w:szCs w:val="21"/>
          <w:highlight w:val="none"/>
        </w:rPr>
      </w:pPr>
    </w:p>
    <w:p>
      <w:pPr>
        <w:rPr>
          <w:rFonts w:ascii="Arial" w:hAnsi="Arial" w:cs="Arial"/>
          <w:color w:val="auto"/>
          <w:highlight w:val="none"/>
        </w:rPr>
      </w:pPr>
      <w:r>
        <w:rPr>
          <w:rFonts w:ascii="Arial" w:hAnsi="Arial" w:cs="Arial"/>
          <w:color w:val="auto"/>
          <w:highlight w:val="none"/>
        </w:rPr>
        <w:t xml:space="preserve"> </w:t>
      </w:r>
    </w:p>
    <w:p>
      <w:pPr>
        <w:rPr>
          <w:rFonts w:ascii="Arial" w:hAnsi="Arial" w:cs="Arial"/>
          <w:b/>
          <w:color w:val="auto"/>
          <w:szCs w:val="21"/>
          <w:highlight w:val="none"/>
        </w:rPr>
      </w:pPr>
    </w:p>
    <w:p>
      <w:pPr>
        <w:rPr>
          <w:rFonts w:ascii="Arial" w:hAnsi="Arial" w:cs="Arial"/>
          <w:b/>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4．符合政府采购政策价格扣除证明材料。</w:t>
      </w:r>
    </w:p>
    <w:p>
      <w:pPr>
        <w:rPr>
          <w:rFonts w:ascii="Arial" w:hAnsi="Arial" w:cs="Arial"/>
          <w:color w:val="auto"/>
          <w:szCs w:val="21"/>
          <w:highlight w:val="none"/>
        </w:rPr>
      </w:pPr>
      <w:r>
        <w:rPr>
          <w:rFonts w:ascii="Arial" w:hAnsi="Arial" w:cs="Arial"/>
          <w:color w:val="auto"/>
          <w:szCs w:val="21"/>
          <w:highlight w:val="none"/>
        </w:rPr>
        <w:t>4.1</w:t>
      </w:r>
      <w:r>
        <w:rPr>
          <w:rFonts w:ascii="Arial" w:hAnsi="Arial" w:cs="Arial"/>
          <w:bCs/>
          <w:color w:val="auto"/>
          <w:szCs w:val="21"/>
          <w:highlight w:val="none"/>
        </w:rPr>
        <w:t>符合小型、微型企业</w:t>
      </w:r>
      <w:r>
        <w:rPr>
          <w:rFonts w:ascii="Arial" w:hAnsi="Arial" w:cs="Arial"/>
          <w:color w:val="auto"/>
          <w:szCs w:val="21"/>
          <w:highlight w:val="none"/>
        </w:rPr>
        <w:t>政府采购政策证明材料。（非小型、微型企业无需提供）。</w:t>
      </w:r>
    </w:p>
    <w:p>
      <w:pPr>
        <w:spacing w:line="360" w:lineRule="auto"/>
        <w:ind w:firstLine="3584" w:firstLineChars="1700"/>
        <w:rPr>
          <w:rFonts w:ascii="Arial" w:hAnsi="Arial" w:cs="Arial"/>
          <w:b/>
          <w:color w:val="auto"/>
          <w:szCs w:val="21"/>
          <w:highlight w:val="none"/>
        </w:rPr>
      </w:pPr>
    </w:p>
    <w:p>
      <w:pPr>
        <w:spacing w:line="360" w:lineRule="auto"/>
        <w:ind w:firstLine="3584" w:firstLineChars="1700"/>
        <w:rPr>
          <w:rFonts w:ascii="Arial" w:hAnsi="Arial" w:cs="Arial"/>
          <w:b/>
          <w:color w:val="auto"/>
          <w:szCs w:val="21"/>
          <w:highlight w:val="none"/>
        </w:rPr>
      </w:pPr>
      <w:r>
        <w:rPr>
          <w:rFonts w:ascii="Arial" w:hAnsi="Arial" w:cs="Arial"/>
          <w:b/>
          <w:color w:val="auto"/>
          <w:szCs w:val="21"/>
          <w:highlight w:val="none"/>
        </w:rPr>
        <w:t>中小企业声明函（货物）</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本公司（联合体）郑重声明，根据《政府采购促进中小企业发展管理办法》（财库﹝2020﹞46 号）的规定，本公司（联合体）参加</w:t>
      </w:r>
      <w:r>
        <w:rPr>
          <w:rFonts w:ascii="Arial" w:hAnsi="Arial" w:cs="Arial"/>
          <w:bCs/>
          <w:color w:val="auto"/>
          <w:szCs w:val="21"/>
          <w:highlight w:val="none"/>
          <w:u w:val="single"/>
        </w:rPr>
        <w:t>（单位名称）</w:t>
      </w:r>
      <w:r>
        <w:rPr>
          <w:rFonts w:ascii="Arial" w:hAnsi="Arial" w:cs="Arial"/>
          <w:bCs/>
          <w:color w:val="auto"/>
          <w:szCs w:val="21"/>
          <w:highlight w:val="none"/>
        </w:rPr>
        <w:t>的</w:t>
      </w:r>
      <w:r>
        <w:rPr>
          <w:rFonts w:ascii="Arial" w:hAnsi="Arial" w:cs="Arial"/>
          <w:bCs/>
          <w:color w:val="auto"/>
          <w:szCs w:val="21"/>
          <w:highlight w:val="none"/>
          <w:u w:val="single"/>
        </w:rPr>
        <w:t>（项目名称）</w:t>
      </w:r>
      <w:r>
        <w:rPr>
          <w:rFonts w:ascii="Arial" w:hAnsi="Arial" w:cs="Arial"/>
          <w:bCs/>
          <w:color w:val="auto"/>
          <w:szCs w:val="21"/>
          <w:highlight w:val="none"/>
        </w:rPr>
        <w:t>采购活动，提供的货物全部由符合政策要求的中小企业制造。相关企业（含联合体中的中小企业、签订分包意向协议的中小企业） 的具体情况如下：</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1.</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行业；制造商为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2.</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行业；制造商为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以上企业，不属于大企业的分支机构，不存在控股股东为大企业的情形，也不存在与大企业的负责人为同一人的情形。</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本企业对上述声明内容的真实性负责。如有虚假，将依法承担相应责任。</w:t>
      </w:r>
    </w:p>
    <w:p>
      <w:pPr>
        <w:spacing w:line="360" w:lineRule="auto"/>
        <w:ind w:firstLine="3150" w:firstLineChars="1500"/>
        <w:rPr>
          <w:rFonts w:ascii="Arial" w:hAnsi="Arial" w:cs="Arial"/>
          <w:bCs/>
          <w:color w:val="auto"/>
          <w:szCs w:val="21"/>
          <w:highlight w:val="none"/>
        </w:rPr>
      </w:pPr>
      <w:r>
        <w:rPr>
          <w:rFonts w:ascii="Arial" w:hAnsi="Arial" w:cs="Arial"/>
          <w:bCs/>
          <w:color w:val="auto"/>
          <w:szCs w:val="21"/>
          <w:highlight w:val="none"/>
        </w:rPr>
        <w:t>企业名称</w:t>
      </w:r>
      <w:r>
        <w:rPr>
          <w:rFonts w:ascii="Arial" w:hAnsi="Arial" w:cs="Arial"/>
          <w:color w:val="auto"/>
          <w:szCs w:val="21"/>
          <w:highlight w:val="none"/>
        </w:rPr>
        <w:t xml:space="preserve"> (电子签章)</w:t>
      </w:r>
      <w:r>
        <w:rPr>
          <w:rFonts w:ascii="Arial" w:hAnsi="Arial" w:cs="Arial"/>
          <w:bCs/>
          <w:color w:val="auto"/>
          <w:szCs w:val="21"/>
          <w:highlight w:val="none"/>
        </w:rPr>
        <w:t>：    日期：</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注：</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（1）标的名称按照第二章采购需求一览表中的货物名称填写，</w:t>
      </w:r>
      <w:r>
        <w:rPr>
          <w:rFonts w:ascii="Arial" w:hAnsi="Arial" w:cs="Arial"/>
          <w:color w:val="auto"/>
          <w:szCs w:val="21"/>
          <w:highlight w:val="none"/>
        </w:rPr>
        <w:t>所属行业标明“/”的</w:t>
      </w:r>
      <w:r>
        <w:rPr>
          <w:rFonts w:ascii="Arial" w:hAnsi="Arial" w:cs="Arial"/>
          <w:bCs/>
          <w:color w:val="auto"/>
          <w:szCs w:val="21"/>
          <w:highlight w:val="none"/>
        </w:rPr>
        <w:t>，无需在上表填写。</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（2）如供应商为联合体或分包的，声明函中“项目名称”应填写联合体中小微企业承担的具体内容或者小微企业具体分包内容。</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（3）从业人员、营业收入、资产总额填报上一年度数据，无上一年度数据的新成立企业参照国务院批准的中小企业划分标准，根据企业自身情况如实判断。</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（5）根据</w:t>
      </w:r>
      <w:r>
        <w:rPr>
          <w:rFonts w:hint="eastAsia" w:ascii="Arial" w:hAnsi="Arial" w:cs="Arial"/>
          <w:bCs/>
          <w:color w:val="auto"/>
          <w:szCs w:val="21"/>
          <w:highlight w:val="none"/>
        </w:rPr>
        <w:t>国家</w:t>
      </w:r>
      <w:r>
        <w:rPr>
          <w:rFonts w:ascii="Arial" w:hAnsi="Arial" w:cs="Arial"/>
          <w:bCs/>
          <w:color w:val="auto"/>
          <w:szCs w:val="21"/>
          <w:highlight w:val="none"/>
        </w:rPr>
        <w:t>统计局《劳动工资统计报表制度》，从业人员数是指本单位工作，并取得工资</w:t>
      </w:r>
      <w:r>
        <w:rPr>
          <w:rFonts w:hint="eastAsia" w:ascii="Arial" w:hAnsi="Arial" w:cs="Arial"/>
          <w:bCs/>
          <w:color w:val="auto"/>
          <w:szCs w:val="21"/>
          <w:highlight w:val="none"/>
        </w:rPr>
        <w:t>或</w:t>
      </w:r>
      <w:r>
        <w:rPr>
          <w:rFonts w:ascii="Arial" w:hAnsi="Arial" w:cs="Arial"/>
          <w:bCs/>
          <w:color w:val="auto"/>
          <w:szCs w:val="21"/>
          <w:highlight w:val="none"/>
        </w:rPr>
        <w:t>其他形式劳动报酬的人员数，是在岗职工、劳务派遣人员及其他从业人员之和。</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（6）本声明函由供应商填写，供应商应按中小企业划分标准《关于印发中小企业划型标准规定的通知》（工信部联企业〔2011〕300号</w:t>
      </w:r>
      <w:r>
        <w:rPr>
          <w:rFonts w:ascii="Arial" w:hAnsi="Arial" w:cs="Arial"/>
          <w:color w:val="auto"/>
          <w:szCs w:val="21"/>
          <w:highlight w:val="none"/>
        </w:rPr>
        <w:t>以及《金融业企业划型标准规定》（银发〔2015〕309号）</w:t>
      </w:r>
      <w:r>
        <w:rPr>
          <w:rFonts w:ascii="Arial" w:hAnsi="Arial" w:cs="Arial"/>
          <w:bCs/>
          <w:color w:val="auto"/>
          <w:szCs w:val="21"/>
          <w:highlight w:val="none"/>
        </w:rPr>
        <w:t>）判断是否为中小企业。</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4.2监狱企业须提供最新一期《XX省监狱企业产品目录》或其他监狱企业证明材料。（非监狱企业无需提供）</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highlight w:val="none"/>
        </w:rPr>
      </w:pPr>
      <w:r>
        <w:rPr>
          <w:rFonts w:ascii="Arial" w:hAnsi="Arial" w:cs="Arial"/>
          <w:color w:val="auto"/>
          <w:szCs w:val="21"/>
          <w:highlight w:val="none"/>
        </w:rPr>
        <w:t>4.3</w:t>
      </w:r>
      <w:bookmarkStart w:id="131" w:name="_Hlk19051624"/>
      <w:r>
        <w:rPr>
          <w:rFonts w:ascii="Arial" w:hAnsi="Arial" w:cs="Arial"/>
          <w:color w:val="auto"/>
          <w:highlight w:val="none"/>
        </w:rPr>
        <w:t>残疾人福利性单位须提供《残疾人福利性单位声明函》，格式如下。</w:t>
      </w:r>
      <w:r>
        <w:rPr>
          <w:rFonts w:ascii="Arial" w:hAnsi="Arial" w:cs="Arial"/>
          <w:color w:val="auto"/>
          <w:szCs w:val="21"/>
          <w:highlight w:val="none"/>
        </w:rPr>
        <w:t>（非残疾人福利性单位无需提供）</w:t>
      </w:r>
    </w:p>
    <w:bookmarkEnd w:id="131"/>
    <w:p>
      <w:pPr>
        <w:spacing w:line="360" w:lineRule="auto"/>
        <w:jc w:val="center"/>
        <w:rPr>
          <w:rFonts w:ascii="Arial" w:hAnsi="Arial" w:cs="Arial"/>
          <w:b/>
          <w:color w:val="auto"/>
          <w:szCs w:val="21"/>
          <w:highlight w:val="none"/>
        </w:rPr>
      </w:pPr>
    </w:p>
    <w:p>
      <w:pPr>
        <w:spacing w:line="360" w:lineRule="auto"/>
        <w:jc w:val="center"/>
        <w:rPr>
          <w:rFonts w:ascii="Arial" w:hAnsi="Arial" w:cs="Arial"/>
          <w:b/>
          <w:color w:val="auto"/>
          <w:szCs w:val="21"/>
          <w:highlight w:val="none"/>
        </w:rPr>
      </w:pPr>
      <w:r>
        <w:rPr>
          <w:rFonts w:ascii="Arial" w:hAnsi="Arial" w:cs="Arial"/>
          <w:b/>
          <w:color w:val="auto"/>
          <w:szCs w:val="21"/>
          <w:highlight w:val="none"/>
        </w:rPr>
        <w:t>残疾人福利性单位声明函</w:t>
      </w:r>
    </w:p>
    <w:p>
      <w:pPr>
        <w:spacing w:line="360" w:lineRule="auto"/>
        <w:ind w:firstLine="420"/>
        <w:jc w:val="left"/>
        <w:rPr>
          <w:rFonts w:ascii="Arial" w:hAnsi="Arial" w:cs="Arial"/>
          <w:color w:val="auto"/>
          <w:szCs w:val="21"/>
          <w:highlight w:val="none"/>
        </w:rPr>
      </w:pPr>
      <w:r>
        <w:rPr>
          <w:rFonts w:ascii="Arial" w:hAnsi="Arial"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color w:val="auto"/>
          <w:szCs w:val="21"/>
          <w:highlight w:val="none"/>
          <w:u w:val="single"/>
        </w:rPr>
        <w:t xml:space="preserve">        </w:t>
      </w:r>
      <w:r>
        <w:rPr>
          <w:rFonts w:ascii="Arial" w:hAnsi="Arial" w:cs="Arial"/>
          <w:color w:val="auto"/>
          <w:szCs w:val="21"/>
          <w:highlight w:val="none"/>
        </w:rPr>
        <w:t>单位的</w:t>
      </w:r>
      <w:r>
        <w:rPr>
          <w:rFonts w:ascii="Arial" w:hAnsi="Arial" w:cs="Arial"/>
          <w:color w:val="auto"/>
          <w:szCs w:val="21"/>
          <w:highlight w:val="none"/>
          <w:u w:val="single"/>
        </w:rPr>
        <w:t xml:space="preserve">           </w:t>
      </w:r>
      <w:r>
        <w:rPr>
          <w:rFonts w:ascii="Arial" w:hAnsi="Arial"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ascii="Arial" w:hAnsi="Arial" w:cs="Arial"/>
          <w:color w:val="auto"/>
          <w:szCs w:val="21"/>
          <w:highlight w:val="none"/>
        </w:rPr>
      </w:pPr>
      <w:r>
        <w:rPr>
          <w:rFonts w:ascii="Arial" w:hAnsi="Arial" w:cs="Arial"/>
          <w:color w:val="auto"/>
          <w:szCs w:val="21"/>
          <w:highlight w:val="none"/>
        </w:rPr>
        <w:t>本单位对上述声明的真实性负责。如有虚假，将依法承担相应责任。</w:t>
      </w:r>
    </w:p>
    <w:p>
      <w:pPr>
        <w:spacing w:line="360" w:lineRule="auto"/>
        <w:ind w:firstLine="420"/>
        <w:jc w:val="right"/>
        <w:rPr>
          <w:rFonts w:ascii="Arial" w:hAnsi="Arial" w:cs="Arial"/>
          <w:color w:val="auto"/>
          <w:spacing w:val="6"/>
          <w:szCs w:val="21"/>
          <w:highlight w:val="none"/>
        </w:rPr>
      </w:pPr>
      <w:r>
        <w:rPr>
          <w:rFonts w:ascii="Arial" w:hAnsi="Arial" w:cs="Arial"/>
          <w:color w:val="auto"/>
          <w:spacing w:val="6"/>
          <w:sz w:val="30"/>
          <w:szCs w:val="30"/>
          <w:highlight w:val="none"/>
        </w:rPr>
        <w:t xml:space="preserve"> </w:t>
      </w:r>
      <w:r>
        <w:rPr>
          <w:rFonts w:ascii="Arial" w:hAnsi="Arial" w:cs="Arial"/>
          <w:color w:val="auto"/>
          <w:spacing w:val="6"/>
          <w:szCs w:val="21"/>
          <w:highlight w:val="none"/>
        </w:rPr>
        <w:t xml:space="preserve">                                             单位名称</w:t>
      </w:r>
      <w:r>
        <w:rPr>
          <w:rFonts w:ascii="Arial" w:hAnsi="Arial" w:cs="Arial"/>
          <w:color w:val="auto"/>
          <w:szCs w:val="21"/>
          <w:highlight w:val="none"/>
        </w:rPr>
        <w:t>(电子签章)</w:t>
      </w:r>
      <w:r>
        <w:rPr>
          <w:rFonts w:ascii="Arial" w:hAnsi="Arial" w:cs="Arial"/>
          <w:color w:val="auto"/>
          <w:spacing w:val="6"/>
          <w:szCs w:val="21"/>
          <w:highlight w:val="none"/>
        </w:rPr>
        <w:t xml:space="preserve">：          </w:t>
      </w:r>
    </w:p>
    <w:p>
      <w:pPr>
        <w:spacing w:line="360" w:lineRule="auto"/>
        <w:ind w:firstLine="420"/>
        <w:jc w:val="right"/>
        <w:rPr>
          <w:rFonts w:ascii="Arial" w:hAnsi="Arial" w:cs="Arial"/>
          <w:color w:val="auto"/>
          <w:spacing w:val="6"/>
          <w:szCs w:val="21"/>
          <w:highlight w:val="none"/>
        </w:rPr>
      </w:pPr>
      <w:r>
        <w:rPr>
          <w:rFonts w:ascii="Arial" w:hAnsi="Arial" w:cs="Arial"/>
          <w:color w:val="auto"/>
          <w:spacing w:val="6"/>
          <w:szCs w:val="21"/>
          <w:highlight w:val="none"/>
        </w:rPr>
        <w:t xml:space="preserve">                                                       日  期：</w:t>
      </w:r>
    </w:p>
    <w:p>
      <w:pPr>
        <w:pStyle w:val="2"/>
        <w:rPr>
          <w:rFonts w:ascii="Arial" w:hAnsi="Arial" w:cs="Arial"/>
          <w:color w:val="auto"/>
          <w:highlight w:val="none"/>
        </w:rPr>
      </w:pPr>
    </w:p>
    <w:p>
      <w:pPr>
        <w:rPr>
          <w:rFonts w:ascii="Arial" w:hAnsi="Arial" w:cs="Arial"/>
          <w:b/>
          <w:color w:val="auto"/>
          <w:szCs w:val="21"/>
          <w:highlight w:val="none"/>
        </w:rPr>
      </w:pPr>
    </w:p>
    <w:p>
      <w:pPr>
        <w:rPr>
          <w:rFonts w:ascii="Arial" w:hAnsi="Arial" w:cs="Arial"/>
          <w:b/>
          <w:color w:val="auto"/>
          <w:szCs w:val="21"/>
          <w:highlight w:val="none"/>
        </w:rPr>
      </w:pPr>
    </w:p>
    <w:p>
      <w:pPr>
        <w:rPr>
          <w:rFonts w:hint="eastAsia"/>
          <w:color w:val="auto"/>
          <w:szCs w:val="21"/>
          <w:highlight w:val="none"/>
          <w:lang w:val="en-US" w:eastAsia="zh-CN"/>
        </w:rPr>
      </w:pPr>
      <w:r>
        <w:rPr>
          <w:rFonts w:hint="eastAsia"/>
          <w:color w:val="auto"/>
          <w:szCs w:val="21"/>
          <w:highlight w:val="none"/>
          <w:lang w:val="en-US" w:eastAsia="zh-CN"/>
        </w:rPr>
        <w:br w:type="page"/>
      </w:r>
    </w:p>
    <w:p>
      <w:pPr>
        <w:rPr>
          <w:rFonts w:ascii="Arial" w:hAnsi="Arial" w:cs="Arial"/>
          <w:bCs/>
          <w:color w:val="auto"/>
          <w:szCs w:val="21"/>
        </w:rPr>
      </w:pPr>
      <w:r>
        <w:rPr>
          <w:rFonts w:hint="eastAsia" w:ascii="Arial" w:hAnsi="Arial" w:cs="Arial"/>
          <w:bCs/>
          <w:color w:val="auto"/>
          <w:szCs w:val="21"/>
        </w:rPr>
        <w:t>4.4如供应商提供的产品属于本国产品，应当提供关于符合本国产品标准的声明函</w:t>
      </w:r>
    </w:p>
    <w:p>
      <w:pPr>
        <w:spacing w:line="360" w:lineRule="auto"/>
        <w:ind w:firstLine="3584" w:firstLineChars="1700"/>
        <w:rPr>
          <w:b/>
          <w:color w:val="auto"/>
          <w:szCs w:val="21"/>
        </w:rPr>
      </w:pPr>
      <w:r>
        <w:rPr>
          <w:rFonts w:hint="eastAsia"/>
          <w:b/>
          <w:color w:val="auto"/>
          <w:szCs w:val="21"/>
        </w:rPr>
        <w:t>关于符合本国产品标准的声明函</w:t>
      </w:r>
    </w:p>
    <w:p>
      <w:pPr>
        <w:spacing w:line="360" w:lineRule="auto"/>
        <w:ind w:firstLine="3584" w:firstLineChars="1700"/>
        <w:rPr>
          <w:b/>
          <w:color w:val="auto"/>
          <w:szCs w:val="21"/>
        </w:rPr>
      </w:pPr>
    </w:p>
    <w:p>
      <w:pPr>
        <w:spacing w:line="360" w:lineRule="auto"/>
        <w:ind w:firstLine="420" w:firstLineChars="200"/>
        <w:rPr>
          <w:color w:val="auto"/>
          <w:szCs w:val="21"/>
        </w:rPr>
      </w:pPr>
      <w:r>
        <w:rPr>
          <w:rFonts w:hint="eastAsia"/>
          <w:color w:val="auto"/>
          <w:szCs w:val="21"/>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firstLine="420" w:firstLineChars="200"/>
        <w:rPr>
          <w:color w:val="auto"/>
          <w:szCs w:val="21"/>
        </w:rPr>
      </w:pPr>
      <w:r>
        <w:rPr>
          <w:rFonts w:hint="eastAsia"/>
          <w:color w:val="auto"/>
          <w:szCs w:val="21"/>
        </w:rPr>
        <w:t>1.（产品名称1）1，生产厂为（厂名）2，厂址为（生产厂址）。（产品名称1）的中国境内生产的组件成本占比≥（规定比例）3。（产品名称1）的（关键组件）4在中国境内生产。（产品名称1）的（关键工序）5在中国境内完成。</w:t>
      </w:r>
    </w:p>
    <w:p>
      <w:pPr>
        <w:spacing w:line="360" w:lineRule="auto"/>
        <w:ind w:firstLine="420" w:firstLineChars="200"/>
        <w:rPr>
          <w:color w:val="auto"/>
          <w:szCs w:val="21"/>
        </w:rPr>
      </w:pPr>
      <w:r>
        <w:rPr>
          <w:rFonts w:hint="eastAsia"/>
          <w:color w:val="auto"/>
          <w:szCs w:val="21"/>
        </w:rPr>
        <w:t>2.（产品名称2），生产厂为（厂名），厂址为（生产厂址）。（产品名称2）的中国境内生产的组件成本占比≥（规定比例）。（产品名称2）的（关键组件）在中国境内生产。（产品名称2）的（关键工序）在中国境内完成。</w:t>
      </w:r>
    </w:p>
    <w:p>
      <w:pPr>
        <w:spacing w:line="360" w:lineRule="auto"/>
        <w:ind w:firstLine="420" w:firstLineChars="200"/>
        <w:rPr>
          <w:color w:val="auto"/>
          <w:szCs w:val="21"/>
        </w:rPr>
      </w:pPr>
      <w:r>
        <w:rPr>
          <w:rFonts w:hint="eastAsia"/>
          <w:color w:val="auto"/>
          <w:szCs w:val="21"/>
        </w:rPr>
        <w:t>……</w:t>
      </w:r>
    </w:p>
    <w:p>
      <w:pPr>
        <w:spacing w:line="360" w:lineRule="auto"/>
        <w:ind w:firstLine="420" w:firstLineChars="200"/>
        <w:rPr>
          <w:color w:val="auto"/>
          <w:szCs w:val="21"/>
        </w:rPr>
      </w:pPr>
      <w:r>
        <w:rPr>
          <w:rFonts w:hint="eastAsia"/>
          <w:color w:val="auto"/>
          <w:szCs w:val="21"/>
        </w:rPr>
        <w:t>本公司（单位）对上述声明内容的真实性负责。如有虚假，愿承担相应法律责任。</w:t>
      </w:r>
    </w:p>
    <w:p>
      <w:pPr>
        <w:widowControl/>
        <w:spacing w:before="30" w:after="30" w:line="560" w:lineRule="atLeast"/>
        <w:jc w:val="left"/>
        <w:textAlignment w:val="baseline"/>
        <w:rPr>
          <w:color w:val="auto"/>
          <w:szCs w:val="21"/>
        </w:rPr>
      </w:pPr>
      <w:r>
        <w:rPr>
          <w:rFonts w:hint="eastAsia"/>
          <w:color w:val="auto"/>
          <w:szCs w:val="21"/>
        </w:rPr>
        <w:t> </w:t>
      </w:r>
    </w:p>
    <w:p>
      <w:pPr>
        <w:widowControl/>
        <w:spacing w:before="30" w:after="30" w:line="560" w:lineRule="atLeast"/>
        <w:jc w:val="right"/>
        <w:textAlignment w:val="baseline"/>
        <w:rPr>
          <w:color w:val="auto"/>
          <w:szCs w:val="21"/>
        </w:rPr>
      </w:pPr>
      <w:r>
        <w:rPr>
          <w:rFonts w:hint="eastAsia"/>
          <w:color w:val="auto"/>
          <w:szCs w:val="21"/>
        </w:rPr>
        <w:t>公司（单位）名称（盖章）：　        </w:t>
      </w:r>
    </w:p>
    <w:p>
      <w:pPr>
        <w:widowControl/>
        <w:spacing w:before="30" w:after="30" w:line="560" w:lineRule="atLeast"/>
        <w:jc w:val="right"/>
        <w:textAlignment w:val="baseline"/>
        <w:rPr>
          <w:rFonts w:ascii="Calibri" w:hAnsi="Calibri"/>
          <w:color w:val="auto"/>
          <w:kern w:val="0"/>
          <w:sz w:val="28"/>
          <w:szCs w:val="28"/>
          <w:lang w:bidi="ar"/>
        </w:rPr>
      </w:pPr>
      <w:r>
        <w:rPr>
          <w:rFonts w:hint="eastAsia"/>
          <w:color w:val="auto"/>
          <w:szCs w:val="21"/>
        </w:rPr>
        <w:t>日期：　     年　  月　  日  </w:t>
      </w:r>
      <w:r>
        <w:rPr>
          <w:rFonts w:hint="eastAsia" w:ascii="仿宋" w:hAnsi="仿宋" w:eastAsia="仿宋" w:cs="仿宋"/>
          <w:color w:val="auto"/>
          <w:kern w:val="0"/>
          <w:sz w:val="28"/>
          <w:szCs w:val="28"/>
          <w:shd w:val="clear" w:color="auto" w:fill="FFFFFF"/>
          <w:lang w:bidi="ar"/>
        </w:rPr>
        <w:t>       </w:t>
      </w:r>
    </w:p>
    <w:p>
      <w:pPr>
        <w:widowControl/>
        <w:spacing w:before="30" w:after="30" w:line="560" w:lineRule="atLeast"/>
        <w:jc w:val="left"/>
        <w:textAlignment w:val="baseline"/>
        <w:rPr>
          <w:rFonts w:ascii="Calibri" w:hAnsi="Calibri"/>
          <w:color w:val="auto"/>
          <w:kern w:val="0"/>
          <w:sz w:val="28"/>
          <w:szCs w:val="28"/>
          <w:lang w:bidi="ar"/>
        </w:rPr>
      </w:pPr>
      <w:r>
        <w:rPr>
          <w:rFonts w:hint="eastAsia" w:ascii="仿宋" w:hAnsi="仿宋" w:eastAsia="仿宋" w:cs="仿宋"/>
          <w:color w:val="auto"/>
          <w:kern w:val="0"/>
          <w:sz w:val="28"/>
          <w:szCs w:val="28"/>
          <w:shd w:val="clear" w:color="auto" w:fill="FFFFFF"/>
          <w:lang w:bidi="ar"/>
        </w:rPr>
        <w:t>__________________</w:t>
      </w:r>
    </w:p>
    <w:p>
      <w:pPr>
        <w:widowControl/>
        <w:spacing w:before="30" w:after="30" w:line="560" w:lineRule="atLeast"/>
        <w:ind w:firstLine="420"/>
        <w:jc w:val="left"/>
        <w:textAlignment w:val="baseline"/>
        <w:rPr>
          <w:color w:val="auto"/>
          <w:szCs w:val="21"/>
        </w:rPr>
      </w:pPr>
      <w:r>
        <w:rPr>
          <w:rFonts w:hint="eastAsia"/>
          <w:color w:val="auto"/>
          <w:szCs w:val="21"/>
        </w:rPr>
        <w:t>1.产品如有型号，请在“产品名称”栏一并填写。</w:t>
      </w:r>
    </w:p>
    <w:p>
      <w:pPr>
        <w:widowControl/>
        <w:spacing w:before="30" w:after="30" w:line="560" w:lineRule="atLeast"/>
        <w:ind w:firstLine="420"/>
        <w:jc w:val="left"/>
        <w:textAlignment w:val="baseline"/>
        <w:rPr>
          <w:color w:val="auto"/>
          <w:szCs w:val="21"/>
        </w:rPr>
      </w:pPr>
      <w:r>
        <w:rPr>
          <w:rFonts w:hint="eastAsia"/>
          <w:color w:val="auto"/>
          <w:szCs w:val="21"/>
        </w:rPr>
        <w:t>2.生产厂名与厂址应与生产厂营业执照载明的相关信息保持一致。</w:t>
      </w:r>
    </w:p>
    <w:p>
      <w:pPr>
        <w:widowControl/>
        <w:spacing w:before="30" w:after="30" w:line="560" w:lineRule="atLeast"/>
        <w:ind w:firstLine="420"/>
        <w:jc w:val="left"/>
        <w:textAlignment w:val="baseline"/>
        <w:rPr>
          <w:color w:val="auto"/>
          <w:szCs w:val="21"/>
        </w:rPr>
      </w:pPr>
      <w:r>
        <w:rPr>
          <w:rFonts w:hint="eastAsia"/>
          <w:color w:val="auto"/>
          <w:szCs w:val="21"/>
        </w:rPr>
        <w:t>3.该产品的中国境内生产的组件成本占比相关要求实施前，“规定比例”栏可不填，下同。</w:t>
      </w:r>
    </w:p>
    <w:p>
      <w:pPr>
        <w:widowControl/>
        <w:spacing w:before="30" w:after="30" w:line="560" w:lineRule="atLeast"/>
        <w:ind w:firstLine="420"/>
        <w:jc w:val="left"/>
        <w:textAlignment w:val="baseline"/>
        <w:rPr>
          <w:color w:val="auto"/>
          <w:szCs w:val="21"/>
        </w:rPr>
      </w:pPr>
      <w:r>
        <w:rPr>
          <w:rFonts w:hint="eastAsia"/>
          <w:color w:val="auto"/>
          <w:szCs w:val="21"/>
        </w:rPr>
        <w:t>4.该产品的关键组件要求实施前，“关键组件”栏可不填，下同。</w:t>
      </w:r>
    </w:p>
    <w:p>
      <w:pPr>
        <w:snapToGrid w:val="0"/>
        <w:spacing w:before="50" w:after="120" w:afterLines="50"/>
        <w:jc w:val="left"/>
        <w:rPr>
          <w:rFonts w:hint="eastAsia"/>
          <w:color w:val="auto"/>
          <w:szCs w:val="21"/>
        </w:rPr>
      </w:pPr>
      <w:r>
        <w:rPr>
          <w:rFonts w:hint="eastAsia"/>
          <w:color w:val="auto"/>
          <w:szCs w:val="21"/>
        </w:rPr>
        <w:t>5.该产品的关键工序要求实施前，“关键工序”栏可不填，下同</w:t>
      </w:r>
    </w:p>
    <w:p>
      <w:pPr>
        <w:rPr>
          <w:rFonts w:hint="eastAsia"/>
          <w:color w:val="auto"/>
          <w:szCs w:val="21"/>
        </w:rPr>
      </w:pPr>
      <w:r>
        <w:rPr>
          <w:rFonts w:hint="eastAsia"/>
          <w:color w:val="auto"/>
          <w:szCs w:val="21"/>
        </w:rPr>
        <w:br w:type="page"/>
      </w:r>
    </w:p>
    <w:p>
      <w:pP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w:t>
      </w:r>
      <w:r>
        <w:rPr>
          <w:rFonts w:hint="eastAsia" w:ascii="Times New Roman" w:hAnsi="Times New Roman" w:eastAsia="宋体" w:cs="Times New Roman"/>
          <w:color w:val="auto"/>
          <w:kern w:val="2"/>
          <w:sz w:val="21"/>
          <w:szCs w:val="21"/>
          <w:lang w:val="en-US" w:eastAsia="zh-CN" w:bidi="ar-SA"/>
        </w:rPr>
        <w:t>5关于符合本国产品标准</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成本占比承诺函</w:t>
      </w:r>
      <w:r>
        <w:rPr>
          <w:rFonts w:hint="eastAsia" w:cs="Times New Roman"/>
          <w:color w:val="auto"/>
          <w:kern w:val="2"/>
          <w:sz w:val="21"/>
          <w:szCs w:val="21"/>
          <w:lang w:val="en-US" w:eastAsia="zh-CN" w:bidi="ar-SA"/>
        </w:rPr>
        <w:t>（单一产品采购不填写此函，多产品采购项目或采购包如供应商所有产品均为本国产品且填写《关于符合本国产品标准的声明函》可不填写此函。格式内容仅供参考）</w:t>
      </w:r>
    </w:p>
    <w:p>
      <w:pPr>
        <w:pStyle w:val="2"/>
        <w:rPr>
          <w:rFonts w:hint="eastAsia"/>
          <w:color w:val="auto"/>
          <w:lang w:val="en-US" w:eastAsia="zh-CN"/>
        </w:rPr>
      </w:pPr>
    </w:p>
    <w:p>
      <w:pPr>
        <w:pStyle w:val="2"/>
        <w:jc w:val="center"/>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关于符合本国产品标准</w:t>
      </w:r>
      <w:r>
        <w:rPr>
          <w:rFonts w:hint="eastAsia" w:cs="Times New Roman"/>
          <w:b/>
          <w:color w:val="auto"/>
          <w:kern w:val="2"/>
          <w:sz w:val="21"/>
          <w:szCs w:val="21"/>
          <w:lang w:val="en-US" w:eastAsia="zh-CN" w:bidi="ar-SA"/>
        </w:rPr>
        <w:t>的</w:t>
      </w:r>
      <w:r>
        <w:rPr>
          <w:rFonts w:hint="default" w:ascii="Times New Roman" w:hAnsi="Times New Roman" w:eastAsia="宋体" w:cs="Times New Roman"/>
          <w:b/>
          <w:color w:val="auto"/>
          <w:kern w:val="2"/>
          <w:sz w:val="21"/>
          <w:szCs w:val="21"/>
          <w:lang w:val="en-US" w:eastAsia="zh-CN" w:bidi="ar-SA"/>
        </w:rPr>
        <w:t>成本占比承诺函</w:t>
      </w:r>
    </w:p>
    <w:p>
      <w:pPr>
        <w:pStyle w:val="2"/>
        <w:rPr>
          <w:rFonts w:hint="default"/>
          <w:color w:val="auto"/>
          <w:lang w:val="en-US" w:eastAsia="zh-CN"/>
        </w:rPr>
      </w:pPr>
    </w:p>
    <w:p>
      <w:pPr>
        <w:pStyle w:val="2"/>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致：[采购人/采购代理机构名称]</w:t>
      </w:r>
    </w:p>
    <w:p>
      <w:pPr>
        <w:pStyle w:val="2"/>
        <w:rPr>
          <w:rFonts w:hint="default" w:ascii="Times New Roman" w:hAnsi="Times New Roman" w:eastAsia="宋体" w:cs="Times New Roman"/>
          <w:color w:val="auto"/>
          <w:kern w:val="2"/>
          <w:sz w:val="21"/>
          <w:szCs w:val="21"/>
          <w:lang w:val="en-US" w:eastAsia="zh-CN" w:bidi="ar-SA"/>
        </w:rPr>
      </w:pPr>
    </w:p>
    <w:p>
      <w:pPr>
        <w:pStyle w:val="2"/>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本单位就参与[项目名称、编号]项目，郑重承诺如下：</w:t>
      </w:r>
    </w:p>
    <w:p>
      <w:pPr>
        <w:pStyle w:val="2"/>
        <w:rPr>
          <w:rFonts w:hint="default" w:ascii="Times New Roman" w:hAnsi="Times New Roman" w:eastAsia="宋体" w:cs="Times New Roman"/>
          <w:color w:val="auto"/>
          <w:kern w:val="2"/>
          <w:sz w:val="21"/>
          <w:szCs w:val="21"/>
          <w:lang w:val="en-US" w:eastAsia="zh-CN" w:bidi="ar-SA"/>
        </w:rPr>
      </w:pPr>
    </w:p>
    <w:p>
      <w:pPr>
        <w:pStyle w:val="2"/>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pPr>
        <w:pStyle w:val="2"/>
        <w:rPr>
          <w:rFonts w:hint="default" w:ascii="Times New Roman" w:hAnsi="Times New Roman" w:eastAsia="宋体" w:cs="Times New Roman"/>
          <w:color w:val="auto"/>
          <w:kern w:val="2"/>
          <w:sz w:val="21"/>
          <w:szCs w:val="21"/>
          <w:lang w:val="en-US" w:eastAsia="zh-CN" w:bidi="ar-SA"/>
        </w:rPr>
      </w:pPr>
    </w:p>
    <w:p>
      <w:pPr>
        <w:pStyle w:val="2"/>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 </w:t>
      </w:r>
    </w:p>
    <w:p>
      <w:pPr>
        <w:pStyle w:val="2"/>
        <w:rPr>
          <w:rFonts w:hint="default" w:ascii="Times New Roman" w:hAnsi="Times New Roman" w:eastAsia="宋体" w:cs="Times New Roman"/>
          <w:color w:val="auto"/>
          <w:kern w:val="2"/>
          <w:sz w:val="21"/>
          <w:szCs w:val="21"/>
          <w:lang w:val="en-US" w:eastAsia="zh-CN" w:bidi="ar-SA"/>
        </w:rPr>
      </w:pPr>
    </w:p>
    <w:p>
      <w:pPr>
        <w:pStyle w:val="2"/>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 </w:t>
      </w:r>
    </w:p>
    <w:p>
      <w:pPr>
        <w:pStyle w:val="2"/>
        <w:rPr>
          <w:rFonts w:hint="default" w:ascii="Times New Roman" w:hAnsi="Times New Roman" w:eastAsia="宋体" w:cs="Times New Roman"/>
          <w:color w:val="auto"/>
          <w:kern w:val="2"/>
          <w:sz w:val="21"/>
          <w:szCs w:val="21"/>
          <w:lang w:val="en-US" w:eastAsia="zh-CN" w:bidi="ar-SA"/>
        </w:rPr>
      </w:pPr>
    </w:p>
    <w:p>
      <w:pPr>
        <w:pStyle w:val="2"/>
        <w:jc w:val="righ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供应商名称（盖章）：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right"/>
        <w:textAlignment w:val="baseline"/>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eastAsia="宋体" w:cs="Times New Roman"/>
          <w:color w:val="auto"/>
          <w:kern w:val="2"/>
          <w:sz w:val="21"/>
          <w:szCs w:val="21"/>
          <w:lang w:val="en-US" w:eastAsia="zh-CN" w:bidi="ar-SA"/>
        </w:rPr>
        <w:t>日期：　     年　  月　  日</w:t>
      </w:r>
    </w:p>
    <w:p>
      <w:pPr>
        <w:rPr>
          <w:rFonts w:ascii="Arial" w:hAnsi="Arial" w:cs="Arial"/>
          <w:bCs/>
          <w:color w:val="auto"/>
          <w:szCs w:val="21"/>
          <w:highlight w:val="none"/>
        </w:rPr>
      </w:pPr>
      <w:r>
        <w:rPr>
          <w:rFonts w:ascii="Arial" w:hAnsi="Arial" w:cs="Arial"/>
          <w:bCs/>
          <w:color w:val="auto"/>
          <w:szCs w:val="21"/>
          <w:highlight w:val="none"/>
        </w:rPr>
        <w:t>5.开标一览表</w:t>
      </w:r>
    </w:p>
    <w:p>
      <w:pPr>
        <w:rPr>
          <w:rFonts w:ascii="Arial" w:hAnsi="Arial" w:cs="Arial"/>
          <w:b/>
          <w:color w:val="auto"/>
          <w:szCs w:val="21"/>
          <w:highlight w:val="none"/>
        </w:rPr>
      </w:pPr>
    </w:p>
    <w:p>
      <w:pPr>
        <w:ind w:firstLine="422" w:firstLineChars="200"/>
        <w:rPr>
          <w:rFonts w:ascii="Arial" w:hAnsi="Arial" w:cs="Arial"/>
          <w:color w:val="auto"/>
          <w:szCs w:val="21"/>
          <w:highlight w:val="none"/>
        </w:rPr>
      </w:pPr>
      <w:r>
        <w:rPr>
          <w:rFonts w:ascii="Arial" w:hAnsi="Arial" w:cs="Arial"/>
          <w:b/>
          <w:color w:val="auto"/>
          <w:szCs w:val="21"/>
          <w:highlight w:val="none"/>
        </w:rPr>
        <w:t>格式详见广西政府采购云平台，且仅在广西政府采购云平台填写即可。</w:t>
      </w:r>
    </w:p>
    <w:p>
      <w:pPr>
        <w:rPr>
          <w:color w:val="auto"/>
          <w:highlight w:val="none"/>
        </w:rPr>
      </w:pPr>
    </w:p>
    <w:sectPr>
      <w:headerReference r:id="rId18" w:type="default"/>
      <w:pgSz w:w="11906" w:h="16838"/>
      <w:pgMar w:top="1418" w:right="723" w:bottom="1246" w:left="12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aztlb2wEAAMADAAAOAAAAAAAAAAEA&#10;IAAAAB4BAABkcnMvZTJvRG9jLnhtbFBLBQYAAAAABgAGAFkBAABr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cP9Yd2wEAAMADAAAOAAAAAAAAAAEA&#10;IAAAAB4BAABkcnMvZTJvRG9jLnhtbFBLBQYAAAAABgAGAFkBAABr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wps:txbx>
                    <wps:bodyPr vert="horz" wrap="none" lIns="0" tIns="0" rIns="0" bIns="0" anchor="t" anchorCtr="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pyPg3dAQAAwwMAAA4AAAAAAAAA&#10;AQAgAAAAHgEAAGRycy9lMm9Eb2MueG1sUEsFBgAAAAAGAAYAWQEAAG0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广西机电设备招标有限公司招标文件</w:t>
    </w:r>
  </w:p>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 xml:space="preserve">广西机电设备招标有限公司招标文件                                                           </w:t>
    </w:r>
  </w:p>
  <w:p>
    <w:pPr>
      <w:pStyle w:val="11"/>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广西机电设备招标有限公司招标文件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广西机电设备招标有限公司招标文件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广西机电设备招标有限公司招标文件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广西机电设备招标有限公司招标文件评标方法及评标标准</w:t>
    </w:r>
  </w:p>
  <w:p>
    <w:pPr>
      <w:pStyle w:val="11"/>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37363"/>
    <w:multiLevelType w:val="singleLevel"/>
    <w:tmpl w:val="80C37363"/>
    <w:lvl w:ilvl="0" w:tentative="0">
      <w:start w:val="2"/>
      <w:numFmt w:val="decimal"/>
      <w:suff w:val="nothing"/>
      <w:lvlText w:val="（%1）"/>
      <w:lvlJc w:val="left"/>
    </w:lvl>
  </w:abstractNum>
  <w:abstractNum w:abstractNumId="1">
    <w:nsid w:val="AC834DB0"/>
    <w:multiLevelType w:val="singleLevel"/>
    <w:tmpl w:val="AC834DB0"/>
    <w:lvl w:ilvl="0" w:tentative="0">
      <w:start w:val="2"/>
      <w:numFmt w:val="decimal"/>
      <w:lvlText w:val="%1."/>
      <w:lvlJc w:val="left"/>
      <w:pPr>
        <w:tabs>
          <w:tab w:val="left" w:pos="312"/>
        </w:tabs>
      </w:pPr>
    </w:lvl>
  </w:abstractNum>
  <w:abstractNum w:abstractNumId="2">
    <w:nsid w:val="F47DBAE4"/>
    <w:multiLevelType w:val="singleLevel"/>
    <w:tmpl w:val="F47DBAE4"/>
    <w:lvl w:ilvl="0" w:tentative="0">
      <w:start w:val="1"/>
      <w:numFmt w:val="decimal"/>
      <w:suff w:val="nothing"/>
      <w:lvlText w:val="（%1）"/>
      <w:lvlJc w:val="left"/>
    </w:lvl>
  </w:abstractNum>
  <w:abstractNum w:abstractNumId="3">
    <w:nsid w:val="0EDD21B9"/>
    <w:multiLevelType w:val="singleLevel"/>
    <w:tmpl w:val="0EDD21B9"/>
    <w:lvl w:ilvl="0" w:tentative="0">
      <w:start w:val="1"/>
      <w:numFmt w:val="decimal"/>
      <w:suff w:val="nothing"/>
      <w:lvlText w:val="（%1）"/>
      <w:lvlJc w:val="left"/>
    </w:lvl>
  </w:abstractNum>
  <w:abstractNum w:abstractNumId="4">
    <w:nsid w:val="5E37D076"/>
    <w:multiLevelType w:val="singleLevel"/>
    <w:tmpl w:val="5E37D076"/>
    <w:lvl w:ilvl="0" w:tentative="0">
      <w:start w:val="5"/>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000000"/>
    <w:rsid w:val="0A8A538F"/>
    <w:rsid w:val="0ED168E7"/>
    <w:rsid w:val="1ACE00A5"/>
    <w:rsid w:val="23721870"/>
    <w:rsid w:val="2B983A6A"/>
    <w:rsid w:val="2EAA0E64"/>
    <w:rsid w:val="30BC2131"/>
    <w:rsid w:val="3AA87481"/>
    <w:rsid w:val="3F6C1B91"/>
    <w:rsid w:val="520B3439"/>
    <w:rsid w:val="68A044D6"/>
    <w:rsid w:val="70B12FA8"/>
    <w:rsid w:val="7A767545"/>
    <w:rsid w:val="7FB32F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80" w:lineRule="exact"/>
    </w:pPr>
    <w:rPr>
      <w:sz w:val="24"/>
    </w:rPr>
  </w:style>
  <w:style w:type="paragraph" w:styleId="3">
    <w:name w:val="index 8"/>
    <w:basedOn w:val="1"/>
    <w:next w:val="1"/>
    <w:qFormat/>
    <w:uiPriority w:val="0"/>
    <w:pPr>
      <w:ind w:left="1400" w:leftChars="1400"/>
    </w:pPr>
  </w:style>
  <w:style w:type="paragraph" w:styleId="4">
    <w:name w:val="Normal Indent"/>
    <w:basedOn w:val="1"/>
    <w:qFormat/>
    <w:uiPriority w:val="0"/>
    <w:pPr>
      <w:ind w:firstLine="420"/>
    </w:pPr>
    <w:rPr>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annotation text"/>
    <w:basedOn w:val="1"/>
    <w:qFormat/>
    <w:uiPriority w:val="0"/>
    <w:pPr>
      <w:jc w:val="left"/>
    </w:pPr>
  </w:style>
  <w:style w:type="paragraph" w:styleId="7">
    <w:name w:val="Body Text Indent"/>
    <w:basedOn w:val="1"/>
    <w:qFormat/>
    <w:uiPriority w:val="99"/>
    <w:pPr>
      <w:ind w:firstLine="830" w:firstLineChars="352"/>
    </w:pPr>
    <w:rPr>
      <w:rFonts w:ascii="仿宋_GB2312" w:eastAsia="仿宋_GB2312"/>
      <w:sz w:val="32"/>
      <w:szCs w:val="20"/>
    </w:rPr>
  </w:style>
  <w:style w:type="paragraph" w:styleId="8">
    <w:name w:val="Plain Text"/>
    <w:basedOn w:val="1"/>
    <w:next w:val="3"/>
    <w:qFormat/>
    <w:uiPriority w:val="99"/>
    <w:rPr>
      <w:rFonts w:ascii="宋体" w:hAnsi="Courier New" w:cs="Courier New"/>
      <w:szCs w:val="21"/>
    </w:rPr>
  </w:style>
  <w:style w:type="paragraph" w:styleId="9">
    <w:name w:val="Date"/>
    <w:basedOn w:val="1"/>
    <w:next w:val="1"/>
    <w:qFormat/>
    <w:uiPriority w:val="0"/>
    <w:pPr>
      <w:ind w:left="100" w:leftChars="2500"/>
    </w:pPr>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3">
    <w:name w:val="Body Text First Indent 2"/>
    <w:basedOn w:val="7"/>
    <w:qFormat/>
    <w:uiPriority w:val="0"/>
    <w:pPr>
      <w:spacing w:after="120"/>
      <w:ind w:left="420" w:leftChars="200" w:firstLine="420" w:firstLineChars="200"/>
    </w:pPr>
  </w:style>
  <w:style w:type="character" w:styleId="16">
    <w:name w:val="Strong"/>
    <w:qFormat/>
    <w:uiPriority w:val="22"/>
    <w:rPr>
      <w:b/>
      <w:bCs/>
    </w:rPr>
  </w:style>
  <w:style w:type="character" w:styleId="17">
    <w:name w:val="page number"/>
    <w:qFormat/>
    <w:uiPriority w:val="0"/>
  </w:style>
  <w:style w:type="character" w:styleId="18">
    <w:name w:val="Hyperlink"/>
    <w:qFormat/>
    <w:uiPriority w:val="99"/>
    <w:rPr>
      <w:color w:val="333333"/>
      <w:u w:val="none"/>
    </w:rPr>
  </w:style>
  <w:style w:type="character" w:customStyle="1" w:styleId="19">
    <w:name w:val="apple-converted-space"/>
    <w:qFormat/>
    <w:uiPriority w:val="0"/>
  </w:style>
  <w:style w:type="paragraph" w:customStyle="1" w:styleId="20">
    <w:name w:val="首行缩进"/>
    <w:basedOn w:val="1"/>
    <w:qFormat/>
    <w:uiPriority w:val="0"/>
    <w:pPr>
      <w:spacing w:line="360" w:lineRule="auto"/>
      <w:ind w:left="210" w:leftChars="100" w:firstLine="420" w:firstLineChars="200"/>
    </w:pPr>
    <w:rPr>
      <w:rFonts w:ascii="宋体" w:hAnsi="宋体"/>
    </w:rPr>
  </w:style>
  <w:style w:type="paragraph" w:customStyle="1" w:styleId="2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4167</Words>
  <Characters>4958</Characters>
  <Lines>0</Lines>
  <Paragraphs>0</Paragraphs>
  <TotalTime>0</TotalTime>
  <ScaleCrop>false</ScaleCrop>
  <LinksUpToDate>false</LinksUpToDate>
  <CharactersWithSpaces>5033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2026-01-19T02:17:00Z</dcterms:created>
  <dc:creator>huawei</dc:creator>
  <cp:lastModifiedBy>NTKO</cp:lastModifiedBy>
  <dcterms:modified xsi:type="dcterms:W3CDTF">2026-03-09T10:22:08Z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eyJoZGlkIjoiOWVhNjhkNzhiOWUwNGZkNGYxYWQ4OTAwYmFlMDcxY2EiLCJ1c2VySWQiOiIxNTU5NjUxNDkwIn0=</vt:lpwstr>
  </property>
  <property fmtid="{D5CDD505-2E9C-101B-9397-08002B2CF9AE}" pid="4" name="ICV">
    <vt:lpwstr>E1CF10DEC9DE4E87B7A581A24F05F1C8_13</vt:lpwstr>
  </property>
</Properties>
</file>