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710"/>
        </w:tabs>
        <w:rPr>
          <w:rFonts w:ascii="Arial" w:hAnsi="Arial" w:cs="Arial"/>
          <w:color w:val="auto"/>
          <w:highlight w:val="none"/>
        </w:rPr>
      </w:pPr>
      <w:bookmarkStart w:id="0" w:name="_Toc183682338"/>
      <w:bookmarkStart w:id="1" w:name="_Toc217446030"/>
      <w:r>
        <w:rPr>
          <w:rFonts w:ascii="Arial" w:hAnsi="Arial" w:cs="Arial"/>
          <w:color w:val="auto"/>
          <w:highlight w:val="none"/>
        </w:rPr>
        <w:drawing>
          <wp:anchor distT="0" distB="0" distL="114300" distR="114300" simplePos="0" relativeHeight="251660288" behindDoc="0" locked="0" layoutInCell="1" allowOverlap="1">
            <wp:simplePos x="0" y="0"/>
            <wp:positionH relativeFrom="column">
              <wp:posOffset>533400</wp:posOffset>
            </wp:positionH>
            <wp:positionV relativeFrom="paragraph">
              <wp:posOffset>-179705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0"/>
                    <a:stretch>
                      <a:fillRect/>
                    </a:stretch>
                  </pic:blipFill>
                  <pic:spPr>
                    <a:xfrm>
                      <a:off x="0" y="0"/>
                      <a:ext cx="4654550" cy="584200"/>
                    </a:xfrm>
                    <a:prstGeom prst="rect">
                      <a:avLst/>
                    </a:prstGeom>
                  </pic:spPr>
                </pic:pic>
              </a:graphicData>
            </a:graphic>
          </wp:anchor>
        </w:drawing>
      </w:r>
      <w:r>
        <w:rPr>
          <w:rFonts w:ascii="Arial" w:hAnsi="Arial" w:cs="Arial"/>
          <w:color w:val="auto"/>
          <w:highlight w:val="none"/>
        </w:rPr>
        <w:drawing>
          <wp:anchor distT="0" distB="0" distL="114300" distR="114300" simplePos="0" relativeHeight="251659264" behindDoc="1" locked="0" layoutInCell="1" allowOverlap="1">
            <wp:simplePos x="0" y="0"/>
            <wp:positionH relativeFrom="column">
              <wp:posOffset>-933450</wp:posOffset>
            </wp:positionH>
            <wp:positionV relativeFrom="paragraph">
              <wp:posOffset>-915035</wp:posOffset>
            </wp:positionV>
            <wp:extent cx="7752715" cy="10779760"/>
            <wp:effectExtent l="0" t="0" r="635" b="254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1"/>
                    <a:stretch>
                      <a:fillRect/>
                    </a:stretch>
                  </pic:blipFill>
                  <pic:spPr>
                    <a:xfrm>
                      <a:off x="0" y="0"/>
                      <a:ext cx="7752987" cy="10779760"/>
                    </a:xfrm>
                    <a:prstGeom prst="rect">
                      <a:avLst/>
                    </a:prstGeom>
                  </pic:spPr>
                </pic:pic>
              </a:graphicData>
            </a:graphic>
          </wp:anchor>
        </w:drawing>
      </w:r>
    </w:p>
    <w:p>
      <w:pPr>
        <w:tabs>
          <w:tab w:val="left" w:pos="1710"/>
        </w:tabs>
        <w:rPr>
          <w:rFonts w:ascii="Arial" w:hAnsi="Arial" w:cs="Arial"/>
          <w:color w:val="auto"/>
          <w:highlight w:val="none"/>
        </w:rPr>
      </w:pPr>
    </w:p>
    <w:p>
      <w:pPr>
        <w:tabs>
          <w:tab w:val="left" w:pos="1710"/>
        </w:tabs>
        <w:rPr>
          <w:rFonts w:ascii="Arial" w:hAnsi="Arial" w:cs="Arial"/>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pPr>
              <w:snapToGrid w:val="0"/>
              <w:spacing w:line="240" w:lineRule="atLeast"/>
              <w:jc w:val="center"/>
              <w:rPr>
                <w:rFonts w:ascii="Arial" w:hAnsi="Arial" w:cs="Arial"/>
                <w:b/>
                <w:color w:val="auto"/>
                <w:sz w:val="60"/>
                <w:szCs w:val="60"/>
                <w:highlight w:val="none"/>
              </w:rPr>
            </w:pPr>
            <w:r>
              <w:rPr>
                <w:rFonts w:ascii="Arial" w:hAnsi="Arial" w:cs="Arial"/>
                <w:b/>
                <w:color w:val="auto"/>
                <w:sz w:val="60"/>
                <w:szCs w:val="60"/>
                <w:highlight w:val="none"/>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pPr>
              <w:rPr>
                <w:rFonts w:ascii="Arial" w:hAnsi="Arial" w:cs="Arial"/>
                <w:b/>
                <w:color w:val="auto"/>
                <w:sz w:val="32"/>
                <w:szCs w:val="32"/>
                <w:highlight w:val="none"/>
              </w:rPr>
            </w:pPr>
            <w:r>
              <w:rPr>
                <w:rFonts w:ascii="Arial" w:hAnsi="Arial" w:cs="Arial"/>
                <w:b/>
                <w:color w:val="auto"/>
                <w:sz w:val="32"/>
                <w:szCs w:val="32"/>
                <w:highlight w:val="none"/>
              </w:rPr>
              <w:t>项目名称：</w:t>
            </w:r>
          </w:p>
        </w:tc>
        <w:tc>
          <w:tcPr>
            <w:tcW w:w="5433" w:type="dxa"/>
            <w:vAlign w:val="center"/>
          </w:tcPr>
          <w:p>
            <w:pPr>
              <w:rPr>
                <w:rFonts w:ascii="Arial" w:hAnsi="Arial" w:cs="Arial"/>
                <w:b/>
                <w:color w:val="auto"/>
                <w:sz w:val="32"/>
                <w:szCs w:val="32"/>
                <w:highlight w:val="none"/>
              </w:rPr>
            </w:pPr>
            <w:r>
              <w:rPr>
                <w:rFonts w:ascii="Arial" w:hAnsi="Arial" w:cs="Arial"/>
                <w:b/>
                <w:color w:val="auto"/>
                <w:sz w:val="32"/>
                <w:szCs w:val="32"/>
                <w:highlight w:val="none"/>
              </w:rPr>
              <w:t>医疗废物（包括废液）收集、转运、处置服务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pPr>
              <w:rPr>
                <w:rFonts w:ascii="Arial" w:hAnsi="Arial" w:cs="Arial"/>
                <w:b/>
                <w:color w:val="auto"/>
                <w:sz w:val="32"/>
                <w:szCs w:val="32"/>
                <w:highlight w:val="none"/>
              </w:rPr>
            </w:pPr>
            <w:r>
              <w:rPr>
                <w:rFonts w:ascii="Arial" w:hAnsi="Arial" w:cs="Arial"/>
                <w:b/>
                <w:color w:val="auto"/>
                <w:sz w:val="32"/>
                <w:szCs w:val="32"/>
                <w:highlight w:val="none"/>
              </w:rPr>
              <w:t>项目编号：</w:t>
            </w:r>
          </w:p>
        </w:tc>
        <w:tc>
          <w:tcPr>
            <w:tcW w:w="5433" w:type="dxa"/>
            <w:vAlign w:val="center"/>
          </w:tcPr>
          <w:p>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GXZC2026-G3-000603-JDZB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pPr>
              <w:rPr>
                <w:rFonts w:ascii="Arial" w:hAnsi="Arial" w:cs="Arial"/>
                <w:b/>
                <w:color w:val="auto"/>
                <w:sz w:val="32"/>
                <w:szCs w:val="32"/>
                <w:highlight w:val="none"/>
              </w:rPr>
            </w:pPr>
            <w:r>
              <w:rPr>
                <w:rFonts w:ascii="Arial" w:hAnsi="Arial" w:cs="Arial"/>
                <w:b/>
                <w:color w:val="auto"/>
                <w:sz w:val="32"/>
                <w:szCs w:val="32"/>
                <w:highlight w:val="none"/>
              </w:rPr>
              <w:t>联系电话：</w:t>
            </w:r>
          </w:p>
        </w:tc>
        <w:tc>
          <w:tcPr>
            <w:tcW w:w="5433" w:type="dxa"/>
            <w:vAlign w:val="center"/>
          </w:tcPr>
          <w:p>
            <w:pPr>
              <w:rPr>
                <w:rFonts w:ascii="Arial" w:hAnsi="Arial" w:cs="Arial"/>
                <w:b/>
                <w:color w:val="auto"/>
                <w:sz w:val="32"/>
                <w:szCs w:val="32"/>
                <w:highlight w:val="none"/>
              </w:rPr>
            </w:pPr>
            <w:r>
              <w:rPr>
                <w:rFonts w:ascii="Arial" w:hAnsi="Arial" w:cs="Arial"/>
                <w:b/>
                <w:color w:val="auto"/>
                <w:sz w:val="32"/>
                <w:szCs w:val="32"/>
                <w:highlight w:val="none"/>
              </w:rPr>
              <w:t>0773-3696789转2</w:t>
            </w:r>
          </w:p>
        </w:tc>
      </w:tr>
    </w:tbl>
    <w:p>
      <w:pPr>
        <w:tabs>
          <w:tab w:val="left" w:pos="1710"/>
        </w:tabs>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tblPrEx>
          <w:tblCellMar>
            <w:top w:w="0" w:type="dxa"/>
            <w:left w:w="108" w:type="dxa"/>
            <w:bottom w:w="0" w:type="dxa"/>
            <w:right w:w="108" w:type="dxa"/>
          </w:tblCellMar>
        </w:tblPrEx>
        <w:trPr>
          <w:trHeight w:val="703" w:hRule="atLeast"/>
          <w:jc w:val="center"/>
        </w:trPr>
        <w:tc>
          <w:tcPr>
            <w:tcW w:w="2707" w:type="dxa"/>
            <w:vAlign w:val="center"/>
          </w:tcPr>
          <w:p>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采购人：</w:t>
            </w:r>
          </w:p>
        </w:tc>
        <w:tc>
          <w:tcPr>
            <w:tcW w:w="5577" w:type="dxa"/>
            <w:gridSpan w:val="2"/>
            <w:vAlign w:val="center"/>
          </w:tcPr>
          <w:p>
            <w:pPr>
              <w:autoSpaceDE w:val="0"/>
              <w:autoSpaceDN w:val="0"/>
              <w:adjustRightInd w:val="0"/>
              <w:jc w:val="left"/>
              <w:rPr>
                <w:rFonts w:ascii="Arial" w:hAnsi="Arial" w:cs="Arial"/>
                <w:b/>
                <w:color w:val="auto"/>
                <w:sz w:val="32"/>
                <w:szCs w:val="32"/>
                <w:highlight w:val="none"/>
              </w:rPr>
            </w:pPr>
            <w:r>
              <w:rPr>
                <w:rFonts w:ascii="Arial" w:hAnsi="Arial" w:cs="Arial"/>
                <w:b/>
                <w:color w:val="auto"/>
                <w:sz w:val="32"/>
                <w:szCs w:val="32"/>
                <w:highlight w:val="none"/>
              </w:rPr>
              <w:t>桂林医科大学第一附属医院</w:t>
            </w:r>
          </w:p>
        </w:tc>
      </w:tr>
      <w:tr>
        <w:tblPrEx>
          <w:tblCellMar>
            <w:top w:w="0" w:type="dxa"/>
            <w:left w:w="108" w:type="dxa"/>
            <w:bottom w:w="0" w:type="dxa"/>
            <w:right w:w="108" w:type="dxa"/>
          </w:tblCellMar>
        </w:tblPrEx>
        <w:trPr>
          <w:trHeight w:val="703" w:hRule="atLeast"/>
          <w:jc w:val="center"/>
        </w:trPr>
        <w:tc>
          <w:tcPr>
            <w:tcW w:w="2713" w:type="dxa"/>
            <w:gridSpan w:val="2"/>
          </w:tcPr>
          <w:p>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采购代理机构：</w:t>
            </w:r>
          </w:p>
        </w:tc>
        <w:tc>
          <w:tcPr>
            <w:tcW w:w="5571" w:type="dxa"/>
          </w:tcPr>
          <w:p>
            <w:pPr>
              <w:autoSpaceDE w:val="0"/>
              <w:autoSpaceDN w:val="0"/>
              <w:adjustRightInd w:val="0"/>
              <w:rPr>
                <w:rFonts w:ascii="Arial" w:hAnsi="Arial" w:cs="Arial"/>
                <w:b/>
                <w:color w:val="auto"/>
                <w:sz w:val="32"/>
                <w:szCs w:val="32"/>
                <w:highlight w:val="none"/>
                <w:u w:val="single"/>
              </w:rPr>
            </w:pPr>
            <w:r>
              <w:rPr>
                <w:rFonts w:ascii="Arial" w:hAnsi="Arial" w:cs="Arial"/>
                <w:b/>
                <w:color w:val="auto"/>
                <w:sz w:val="32"/>
                <w:szCs w:val="32"/>
                <w:highlight w:val="none"/>
              </w:rPr>
              <w:t>广西机电设备招标有限公司</w:t>
            </w:r>
          </w:p>
        </w:tc>
      </w:tr>
    </w:tbl>
    <w:p>
      <w:pPr>
        <w:rPr>
          <w:rFonts w:ascii="Arial" w:hAnsi="Arial" w:cs="Arial"/>
          <w:color w:val="auto"/>
          <w:highlight w:val="none"/>
        </w:rPr>
      </w:pPr>
    </w:p>
    <w:p>
      <w:pPr>
        <w:ind w:firstLine="321" w:firstLineChars="100"/>
        <w:jc w:val="center"/>
        <w:rPr>
          <w:rFonts w:ascii="Arial" w:hAnsi="Arial" w:cs="Arial"/>
          <w:b/>
          <w:color w:val="auto"/>
          <w:sz w:val="32"/>
          <w:szCs w:val="32"/>
          <w:highlight w:val="none"/>
        </w:rPr>
        <w:sectPr>
          <w:footerReference r:id="rId4" w:type="first"/>
          <w:footerReference r:id="rId3" w:type="even"/>
          <w:type w:val="nextColumn"/>
          <w:pgSz w:w="11906" w:h="16838"/>
          <w:pgMar w:top="1418" w:right="1418" w:bottom="1246" w:left="1418" w:header="851" w:footer="992" w:gutter="0"/>
          <w:pgNumType w:start="0"/>
          <w:cols w:space="720" w:num="1"/>
          <w:titlePg/>
          <w:docGrid w:linePitch="312" w:charSpace="0"/>
        </w:sectPr>
      </w:pPr>
      <w:bookmarkStart w:id="2" w:name="_Toc32587"/>
      <w:r>
        <w:rPr>
          <w:rFonts w:ascii="Arial" w:hAnsi="Arial" w:cs="Arial"/>
          <w:b/>
          <w:color w:val="auto"/>
          <w:sz w:val="32"/>
          <w:szCs w:val="32"/>
          <w:highlight w:val="none"/>
        </w:rPr>
        <w:t>2026年</w:t>
      </w:r>
      <w:r>
        <w:rPr>
          <w:rFonts w:hint="eastAsia" w:ascii="Arial" w:hAnsi="Arial" w:cs="Arial"/>
          <w:b/>
          <w:color w:val="auto"/>
          <w:sz w:val="32"/>
          <w:szCs w:val="32"/>
          <w:highlight w:val="none"/>
          <w:lang w:val="en-US" w:eastAsia="zh-CN"/>
        </w:rPr>
        <w:t>3</w:t>
      </w:r>
      <w:r>
        <w:rPr>
          <w:rFonts w:ascii="Arial" w:hAnsi="Arial" w:cs="Arial"/>
          <w:b/>
          <w:color w:val="auto"/>
          <w:sz w:val="32"/>
          <w:szCs w:val="32"/>
          <w:highlight w:val="none"/>
        </w:rPr>
        <w:t>月</w:t>
      </w:r>
    </w:p>
    <w:p>
      <w:pPr>
        <w:snapToGrid w:val="0"/>
        <w:spacing w:before="120" w:after="120" w:line="320" w:lineRule="exact"/>
        <w:jc w:val="center"/>
        <w:outlineLvl w:val="0"/>
        <w:rPr>
          <w:rFonts w:ascii="Arial" w:hAnsi="Arial" w:cs="Arial"/>
          <w:color w:val="auto"/>
          <w:sz w:val="32"/>
          <w:szCs w:val="32"/>
          <w:highlight w:val="none"/>
        </w:rPr>
      </w:pPr>
      <w:bookmarkStart w:id="3" w:name="_Toc4055"/>
      <w:bookmarkStart w:id="4" w:name="_Toc211266062"/>
      <w:bookmarkStart w:id="5" w:name="_Toc213321341"/>
      <w:bookmarkStart w:id="6" w:name="_Toc211263323"/>
      <w:r>
        <w:rPr>
          <w:rFonts w:ascii="Arial" w:hAnsi="Arial" w:cs="Arial"/>
          <w:color w:val="auto"/>
          <w:sz w:val="32"/>
          <w:szCs w:val="32"/>
          <w:highlight w:val="none"/>
        </w:rPr>
        <w:t>目录</w:t>
      </w:r>
      <w:bookmarkEnd w:id="2"/>
      <w:bookmarkEnd w:id="3"/>
      <w:bookmarkEnd w:id="4"/>
      <w:bookmarkEnd w:id="5"/>
      <w:bookmarkEnd w:id="6"/>
    </w:p>
    <w:p>
      <w:pPr>
        <w:pStyle w:val="34"/>
        <w:tabs>
          <w:tab w:val="right" w:leader="dot" w:pos="9070"/>
          <w:tab w:val="clear" w:pos="8398"/>
        </w:tabs>
        <w:ind w:firstLine="241"/>
        <w:rPr>
          <w:rFonts w:hint="eastAsia"/>
          <w:color w:val="auto"/>
          <w:highlight w:val="none"/>
        </w:rPr>
      </w:pPr>
      <w:r>
        <w:rPr>
          <w:rFonts w:ascii="Arial" w:hAnsi="Arial" w:cs="Arial"/>
          <w:color w:val="auto"/>
          <w:highlight w:val="none"/>
        </w:rPr>
        <w:fldChar w:fldCharType="begin"/>
      </w:r>
      <w:r>
        <w:rPr>
          <w:rFonts w:ascii="Arial" w:hAnsi="Arial" w:cs="Arial"/>
          <w:color w:val="auto"/>
          <w:highlight w:val="none"/>
        </w:rPr>
        <w:instrText xml:space="preserve"> TOC \o "1-1" \h \z \u </w:instrText>
      </w:r>
      <w:r>
        <w:rPr>
          <w:rFonts w:ascii="Arial" w:hAnsi="Arial" w:cs="Arial"/>
          <w:color w:val="auto"/>
          <w:highlight w:val="none"/>
        </w:rPr>
        <w:fldChar w:fldCharType="separate"/>
      </w:r>
    </w:p>
    <w:p>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"_Toc26401" </w:instrText>
      </w:r>
      <w:r>
        <w:rPr>
          <w:color w:val="auto"/>
          <w:highlight w:val="none"/>
        </w:rPr>
        <w:fldChar w:fldCharType="separate"/>
      </w:r>
      <w:r>
        <w:rPr>
          <w:rFonts w:ascii="Arial" w:hAnsi="Arial" w:cs="Arial"/>
          <w:color w:val="auto"/>
          <w:szCs w:val="32"/>
          <w:highlight w:val="none"/>
        </w:rPr>
        <w:t>第一章</w:t>
      </w:r>
      <w:r>
        <w:rPr>
          <w:rFonts w:hint="eastAsia" w:ascii="Arial" w:hAnsi="Arial" w:cs="Arial"/>
          <w:color w:val="auto"/>
          <w:szCs w:val="32"/>
          <w:highlight w:val="none"/>
          <w:lang w:val="en-US" w:eastAsia="zh-CN"/>
        </w:rPr>
        <w:t xml:space="preserve"> </w:t>
      </w:r>
      <w:r>
        <w:rPr>
          <w:rFonts w:ascii="Arial" w:hAnsi="Arial" w:cs="Arial"/>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_Toc26401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"_Toc29744" </w:instrText>
      </w:r>
      <w:r>
        <w:rPr>
          <w:color w:val="auto"/>
          <w:highlight w:val="none"/>
        </w:rPr>
        <w:fldChar w:fldCharType="separate"/>
      </w:r>
      <w:r>
        <w:rPr>
          <w:rFonts w:ascii="Arial" w:hAnsi="Arial" w:cs="Arial"/>
          <w:color w:val="auto"/>
          <w:szCs w:val="32"/>
          <w:highlight w:val="none"/>
        </w:rPr>
        <w:t>第二章</w:t>
      </w:r>
      <w:r>
        <w:rPr>
          <w:rFonts w:hint="eastAsia" w:ascii="Arial" w:hAnsi="Arial" w:cs="Arial"/>
          <w:color w:val="auto"/>
          <w:szCs w:val="32"/>
          <w:highlight w:val="none"/>
          <w:lang w:val="en-US" w:eastAsia="zh-CN"/>
        </w:rPr>
        <w:t xml:space="preserve"> </w:t>
      </w:r>
      <w:r>
        <w:rPr>
          <w:rFonts w:ascii="Arial" w:hAnsi="Arial" w:cs="Arial"/>
          <w:color w:val="auto"/>
          <w:szCs w:val="32"/>
          <w:highlight w:val="none"/>
        </w:rPr>
        <w:t>采购需求</w:t>
      </w:r>
      <w:r>
        <w:rPr>
          <w:color w:val="auto"/>
          <w:highlight w:val="none"/>
        </w:rPr>
        <w:tab/>
      </w:r>
      <w:r>
        <w:rPr>
          <w:color w:val="auto"/>
          <w:highlight w:val="none"/>
        </w:rPr>
        <w:fldChar w:fldCharType="begin"/>
      </w:r>
      <w:r>
        <w:rPr>
          <w:color w:val="auto"/>
          <w:highlight w:val="none"/>
        </w:rPr>
        <w:instrText xml:space="preserve"> PAGEREF _Toc29744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"_Toc17513" </w:instrText>
      </w:r>
      <w:r>
        <w:rPr>
          <w:color w:val="auto"/>
          <w:highlight w:val="none"/>
        </w:rPr>
        <w:fldChar w:fldCharType="separate"/>
      </w:r>
      <w:r>
        <w:rPr>
          <w:rFonts w:ascii="Arial" w:hAnsi="Arial" w:cs="Arial"/>
          <w:color w:val="auto"/>
          <w:szCs w:val="32"/>
          <w:highlight w:val="none"/>
        </w:rPr>
        <w:t>第三章</w:t>
      </w:r>
      <w:r>
        <w:rPr>
          <w:rFonts w:hint="eastAsia" w:ascii="Arial" w:hAnsi="Arial" w:cs="Arial"/>
          <w:color w:val="auto"/>
          <w:szCs w:val="32"/>
          <w:highlight w:val="none"/>
          <w:lang w:val="en-US" w:eastAsia="zh-CN"/>
        </w:rPr>
        <w:t xml:space="preserve"> </w:t>
      </w:r>
      <w:r>
        <w:rPr>
          <w:rFonts w:ascii="Arial" w:hAnsi="Arial" w:cs="Arial"/>
          <w:color w:val="auto"/>
          <w:szCs w:val="32"/>
          <w:highlight w:val="none"/>
        </w:rPr>
        <w:t>投标人须知</w:t>
      </w:r>
      <w:r>
        <w:rPr>
          <w:color w:val="auto"/>
          <w:highlight w:val="none"/>
        </w:rPr>
        <w:tab/>
      </w:r>
      <w:r>
        <w:rPr>
          <w:color w:val="auto"/>
          <w:highlight w:val="none"/>
        </w:rPr>
        <w:fldChar w:fldCharType="begin"/>
      </w:r>
      <w:r>
        <w:rPr>
          <w:color w:val="auto"/>
          <w:highlight w:val="none"/>
        </w:rPr>
        <w:instrText xml:space="preserve"> PAGEREF _Toc17513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"_Toc7425" </w:instrText>
      </w:r>
      <w:r>
        <w:rPr>
          <w:color w:val="auto"/>
          <w:highlight w:val="none"/>
        </w:rPr>
        <w:fldChar w:fldCharType="separate"/>
      </w:r>
      <w:r>
        <w:rPr>
          <w:rFonts w:ascii="Arial" w:hAnsi="Arial" w:cs="Arial"/>
          <w:color w:val="auto"/>
          <w:szCs w:val="32"/>
          <w:highlight w:val="none"/>
        </w:rPr>
        <w:t>第四章</w:t>
      </w:r>
      <w:r>
        <w:rPr>
          <w:rFonts w:hint="eastAsia" w:ascii="Arial" w:hAnsi="Arial" w:cs="Arial"/>
          <w:color w:val="auto"/>
          <w:szCs w:val="32"/>
          <w:highlight w:val="none"/>
          <w:lang w:val="en-US" w:eastAsia="zh-CN"/>
        </w:rPr>
        <w:t xml:space="preserve"> </w:t>
      </w:r>
      <w:r>
        <w:rPr>
          <w:rFonts w:ascii="Arial" w:hAnsi="Arial" w:cs="Arial"/>
          <w:color w:val="auto"/>
          <w:szCs w:val="32"/>
          <w:highlight w:val="none"/>
        </w:rPr>
        <w:t>评审方法及标准</w:t>
      </w:r>
      <w:r>
        <w:rPr>
          <w:color w:val="auto"/>
          <w:highlight w:val="none"/>
        </w:rPr>
        <w:tab/>
      </w:r>
      <w:r>
        <w:rPr>
          <w:color w:val="auto"/>
          <w:highlight w:val="none"/>
        </w:rPr>
        <w:fldChar w:fldCharType="begin"/>
      </w:r>
      <w:r>
        <w:rPr>
          <w:color w:val="auto"/>
          <w:highlight w:val="none"/>
        </w:rPr>
        <w:instrText xml:space="preserve"> PAGEREF _Toc7425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"_Toc26918" </w:instrText>
      </w:r>
      <w:r>
        <w:rPr>
          <w:color w:val="auto"/>
          <w:highlight w:val="none"/>
        </w:rPr>
        <w:fldChar w:fldCharType="separate"/>
      </w:r>
      <w:r>
        <w:rPr>
          <w:rFonts w:ascii="Arial" w:hAnsi="Arial" w:cs="Arial"/>
          <w:color w:val="auto"/>
          <w:szCs w:val="32"/>
          <w:highlight w:val="none"/>
        </w:rPr>
        <w:t>第五章</w:t>
      </w:r>
      <w:r>
        <w:rPr>
          <w:rFonts w:hint="eastAsia" w:ascii="Arial" w:hAnsi="Arial" w:cs="Arial"/>
          <w:color w:val="auto"/>
          <w:szCs w:val="32"/>
          <w:highlight w:val="none"/>
          <w:lang w:val="en-US" w:eastAsia="zh-CN"/>
        </w:rPr>
        <w:t xml:space="preserve"> </w:t>
      </w:r>
      <w:r>
        <w:rPr>
          <w:rFonts w:ascii="Arial" w:hAnsi="Arial" w:cs="Arial"/>
          <w:color w:val="auto"/>
          <w:szCs w:val="32"/>
          <w:highlight w:val="none"/>
        </w:rPr>
        <w:t>合同主要条款格式</w:t>
      </w:r>
      <w:r>
        <w:rPr>
          <w:color w:val="auto"/>
          <w:highlight w:val="none"/>
        </w:rPr>
        <w:tab/>
      </w:r>
      <w:r>
        <w:rPr>
          <w:color w:val="auto"/>
          <w:highlight w:val="none"/>
        </w:rPr>
        <w:fldChar w:fldCharType="begin"/>
      </w:r>
      <w:r>
        <w:rPr>
          <w:color w:val="auto"/>
          <w:highlight w:val="none"/>
        </w:rPr>
        <w:instrText xml:space="preserve"> PAGEREF _Toc26918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"_Toc11741" </w:instrText>
      </w:r>
      <w:r>
        <w:rPr>
          <w:color w:val="auto"/>
          <w:highlight w:val="none"/>
        </w:rPr>
        <w:fldChar w:fldCharType="separate"/>
      </w:r>
      <w:r>
        <w:rPr>
          <w:rFonts w:ascii="Arial" w:hAnsi="Arial" w:cs="Arial"/>
          <w:color w:val="auto"/>
          <w:szCs w:val="32"/>
          <w:highlight w:val="none"/>
        </w:rPr>
        <w:t>第六章</w:t>
      </w:r>
      <w:r>
        <w:rPr>
          <w:rFonts w:hint="eastAsia" w:ascii="Arial" w:hAnsi="Arial" w:cs="Arial"/>
          <w:color w:val="auto"/>
          <w:szCs w:val="32"/>
          <w:highlight w:val="none"/>
          <w:lang w:val="en-US" w:eastAsia="zh-CN"/>
        </w:rPr>
        <w:t xml:space="preserve"> </w:t>
      </w:r>
      <w:r>
        <w:rPr>
          <w:rFonts w:ascii="Arial" w:hAnsi="Arial" w:cs="Arial"/>
          <w:color w:val="auto"/>
          <w:szCs w:val="32"/>
          <w:highlight w:val="none"/>
        </w:rPr>
        <w:t>投标文件格式</w:t>
      </w:r>
      <w:r>
        <w:rPr>
          <w:color w:val="auto"/>
          <w:highlight w:val="none"/>
        </w:rPr>
        <w:tab/>
      </w:r>
      <w:r>
        <w:rPr>
          <w:color w:val="auto"/>
          <w:highlight w:val="none"/>
        </w:rPr>
        <w:fldChar w:fldCharType="begin"/>
      </w:r>
      <w:r>
        <w:rPr>
          <w:color w:val="auto"/>
          <w:highlight w:val="none"/>
        </w:rPr>
        <w:instrText xml:space="preserve"> PAGEREF _Toc11741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21"/>
        <w:ind w:firstLine="1126"/>
        <w:rPr>
          <w:rFonts w:ascii="Arial" w:hAnsi="Arial" w:cs="Arial"/>
          <w:color w:val="auto"/>
          <w:sz w:val="28"/>
          <w:szCs w:val="28"/>
          <w:highlight w:val="none"/>
        </w:rPr>
      </w:pPr>
      <w:r>
        <w:rPr>
          <w:rFonts w:ascii="Arial" w:hAnsi="Arial" w:cs="Arial"/>
          <w:color w:val="auto"/>
          <w:szCs w:val="28"/>
          <w:highlight w:val="none"/>
        </w:rPr>
        <w:fldChar w:fldCharType="end"/>
      </w:r>
    </w:p>
    <w:p>
      <w:pPr>
        <w:spacing w:before="120" w:beforeLines="50" w:line="480" w:lineRule="exact"/>
        <w:rPr>
          <w:rFonts w:ascii="Arial" w:hAnsi="Arial" w:cs="Arial"/>
          <w:color w:val="auto"/>
          <w:sz w:val="28"/>
          <w:szCs w:val="28"/>
          <w:highlight w:val="none"/>
        </w:rPr>
      </w:pPr>
    </w:p>
    <w:p>
      <w:pPr>
        <w:spacing w:before="120" w:beforeLines="50" w:line="480" w:lineRule="exact"/>
        <w:rPr>
          <w:rFonts w:ascii="Arial" w:hAnsi="Arial" w:cs="Arial"/>
          <w:color w:val="auto"/>
          <w:sz w:val="30"/>
          <w:highlight w:val="none"/>
        </w:rPr>
        <w:sectPr>
          <w:headerReference r:id="rId5" w:type="first"/>
          <w:pgSz w:w="11906" w:h="16838"/>
          <w:pgMar w:top="1418" w:right="1418" w:bottom="1246" w:left="1418" w:header="851" w:footer="992" w:gutter="0"/>
          <w:pgNumType w:start="0"/>
          <w:cols w:space="720" w:num="1"/>
          <w:titlePg/>
          <w:docGrid w:linePitch="312" w:charSpace="0"/>
        </w:sectPr>
      </w:pPr>
    </w:p>
    <w:p>
      <w:pPr>
        <w:snapToGrid w:val="0"/>
        <w:spacing w:before="120" w:after="120" w:line="320" w:lineRule="exact"/>
        <w:jc w:val="center"/>
        <w:outlineLvl w:val="0"/>
        <w:rPr>
          <w:rFonts w:ascii="Arial" w:hAnsi="Arial" w:cs="Arial"/>
          <w:color w:val="auto"/>
          <w:sz w:val="32"/>
          <w:szCs w:val="32"/>
          <w:highlight w:val="none"/>
        </w:rPr>
      </w:pPr>
      <w:bookmarkStart w:id="7" w:name="_Toc254970489"/>
      <w:bookmarkStart w:id="8" w:name="_Toc254970630"/>
      <w:bookmarkStart w:id="9" w:name="_Toc26401"/>
      <w:r>
        <w:rPr>
          <w:rFonts w:ascii="Arial" w:hAnsi="Arial" w:cs="Arial"/>
          <w:color w:val="auto"/>
          <w:sz w:val="32"/>
          <w:szCs w:val="32"/>
          <w:highlight w:val="none"/>
        </w:rPr>
        <w:t>第一章</w:t>
      </w:r>
      <w:bookmarkEnd w:id="7"/>
      <w:bookmarkEnd w:id="8"/>
      <w:r>
        <w:rPr>
          <w:rFonts w:ascii="Arial" w:hAnsi="Arial" w:cs="Arial"/>
          <w:color w:val="auto"/>
          <w:sz w:val="32"/>
          <w:szCs w:val="32"/>
          <w:highlight w:val="none"/>
        </w:rPr>
        <w:t>招标公告</w:t>
      </w:r>
      <w:bookmarkEnd w:id="9"/>
    </w:p>
    <w:p>
      <w:pPr>
        <w:spacing w:line="400" w:lineRule="exact"/>
        <w:jc w:val="center"/>
        <w:rPr>
          <w:rFonts w:ascii="Arial" w:hAnsi="Arial" w:cs="Arial"/>
          <w:b/>
          <w:color w:val="auto"/>
          <w:sz w:val="24"/>
          <w:highlight w:val="none"/>
        </w:rPr>
      </w:pPr>
      <w:r>
        <w:rPr>
          <w:rFonts w:ascii="Arial" w:hAnsi="Arial" w:cs="Arial"/>
          <w:color w:val="auto"/>
          <w:kern w:val="0"/>
          <w:sz w:val="24"/>
          <w:highlight w:val="none"/>
        </w:rPr>
        <w:t>广西机电设备招标有限公司关于医疗废物（包括废液）收集、转运、处置服务</w:t>
      </w:r>
      <w:r>
        <w:rPr>
          <w:rFonts w:ascii="Arial" w:hAnsi="Arial" w:cs="Arial"/>
          <w:color w:val="auto"/>
          <w:sz w:val="24"/>
          <w:highlight w:val="none"/>
        </w:rPr>
        <w:t xml:space="preserve"> (</w:t>
      </w:r>
      <w:r>
        <w:rPr>
          <w:rFonts w:hint="eastAsia" w:ascii="Arial" w:hAnsi="Arial" w:cs="Arial"/>
          <w:color w:val="auto"/>
          <w:sz w:val="24"/>
          <w:highlight w:val="none"/>
          <w:lang w:eastAsia="zh-CN"/>
        </w:rPr>
        <w:t>GXZC2026-G3-000603-JDZB</w:t>
      </w:r>
      <w:r>
        <w:rPr>
          <w:rFonts w:ascii="Arial" w:hAnsi="Arial" w:cs="Arial"/>
          <w:color w:val="auto"/>
          <w:sz w:val="24"/>
          <w:highlight w:val="none"/>
        </w:rPr>
        <w:t>)</w:t>
      </w:r>
      <w:r>
        <w:rPr>
          <w:rFonts w:ascii="Arial" w:hAnsi="Arial" w:cs="Arial"/>
          <w:color w:val="auto"/>
          <w:kern w:val="0"/>
          <w:sz w:val="24"/>
          <w:highlight w:val="none"/>
        </w:rPr>
        <w:t>公开招标公告</w:t>
      </w:r>
    </w:p>
    <w:p>
      <w:pPr>
        <w:ind w:firstLine="409" w:firstLineChars="195"/>
        <w:jc w:val="left"/>
        <w:rPr>
          <w:rFonts w:ascii="Arial" w:hAnsi="Arial" w:cs="Arial"/>
          <w:color w:val="auto"/>
          <w:kern w:val="0"/>
          <w:szCs w:val="21"/>
          <w:highlight w:val="none"/>
        </w:rPr>
      </w:pPr>
    </w:p>
    <w:p>
      <w:pPr>
        <w:spacing w:line="312" w:lineRule="auto"/>
        <w:ind w:firstLine="420" w:firstLineChars="200"/>
        <w:jc w:val="left"/>
        <w:rPr>
          <w:rFonts w:ascii="Arial" w:hAnsi="Arial" w:cs="Arial"/>
          <w:b/>
          <w:bCs/>
          <w:color w:val="auto"/>
          <w:kern w:val="0"/>
          <w:sz w:val="22"/>
          <w:szCs w:val="22"/>
          <w:highlight w:val="none"/>
        </w:rPr>
      </w:pPr>
      <w:bookmarkStart w:id="10" w:name="_Hlk132795121"/>
      <w:bookmarkStart w:id="11" w:name="_Hlk132877709"/>
      <w:r>
        <w:rPr>
          <w:rFonts w:ascii="Arial" w:hAnsi="Arial" w:cs="Arial"/>
          <w:color w:val="auto"/>
          <w:szCs w:val="21"/>
          <w:highlight w:val="none"/>
        </w:rPr>
        <w:t>项目概况：医疗废物（包括废液）收集、转运、处置服务的潜在投标人应在广西政府采购云平台（https://www.gcy.zfcg.gxzf.gov.cn/）获取招标文件，并于2026年</w:t>
      </w:r>
      <w:r>
        <w:rPr>
          <w:rFonts w:hint="eastAsia" w:ascii="Arial" w:hAnsi="Arial" w:cs="Arial"/>
          <w:color w:val="auto"/>
          <w:szCs w:val="21"/>
          <w:highlight w:val="none"/>
          <w:lang w:val="en-US" w:eastAsia="zh-CN"/>
        </w:rPr>
        <w:t>4</w:t>
      </w:r>
      <w:r>
        <w:rPr>
          <w:rFonts w:ascii="Arial" w:hAnsi="Arial" w:cs="Arial"/>
          <w:color w:val="auto"/>
          <w:szCs w:val="21"/>
          <w:highlight w:val="none"/>
        </w:rPr>
        <w:t>月</w:t>
      </w:r>
      <w:r>
        <w:rPr>
          <w:rFonts w:hint="eastAsia" w:ascii="Arial" w:hAnsi="Arial" w:cs="Arial"/>
          <w:color w:val="auto"/>
          <w:szCs w:val="21"/>
          <w:highlight w:val="none"/>
          <w:lang w:val="en-US" w:eastAsia="zh-CN"/>
        </w:rPr>
        <w:t>22</w:t>
      </w:r>
      <w:r>
        <w:rPr>
          <w:rFonts w:ascii="Arial" w:hAnsi="Arial" w:cs="Arial"/>
          <w:color w:val="auto"/>
          <w:szCs w:val="21"/>
          <w:highlight w:val="none"/>
        </w:rPr>
        <w:t>日 09:30（北京时间）前递交投标文件。</w:t>
      </w:r>
      <w:bookmarkEnd w:id="10"/>
    </w:p>
    <w:bookmarkEnd w:id="11"/>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一、项目基本情况</w:t>
      </w:r>
    </w:p>
    <w:p>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项目编号：</w:t>
      </w:r>
      <w:r>
        <w:rPr>
          <w:rFonts w:hint="eastAsia" w:ascii="Arial" w:hAnsi="Arial" w:cs="Arial"/>
          <w:color w:val="auto"/>
          <w:kern w:val="0"/>
          <w:szCs w:val="21"/>
          <w:highlight w:val="none"/>
          <w:lang w:eastAsia="zh-CN"/>
        </w:rPr>
        <w:t>GXZC2026-G3-000603-JDZB</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项目名称：医疗废物（包括废液）收集、转运、处置服务</w:t>
      </w:r>
    </w:p>
    <w:p>
      <w:pPr>
        <w:spacing w:line="312" w:lineRule="auto"/>
        <w:ind w:firstLine="420" w:firstLineChars="200"/>
        <w:jc w:val="left"/>
        <w:rPr>
          <w:rFonts w:ascii="Arial" w:hAnsi="Arial" w:cs="Arial"/>
          <w:color w:val="auto"/>
          <w:kern w:val="0"/>
          <w:szCs w:val="21"/>
          <w:highlight w:val="none"/>
        </w:rPr>
      </w:pPr>
      <w:bookmarkStart w:id="12" w:name="_Hlk132878038"/>
      <w:r>
        <w:rPr>
          <w:rFonts w:ascii="Arial" w:hAnsi="Arial" w:cs="Arial"/>
          <w:color w:val="auto"/>
          <w:kern w:val="0"/>
          <w:szCs w:val="21"/>
          <w:highlight w:val="none"/>
        </w:rPr>
        <w:t>预算总金额（元）：4200000</w:t>
      </w:r>
    </w:p>
    <w:bookmarkEnd w:id="12"/>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采购需求：</w:t>
      </w:r>
    </w:p>
    <w:p>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标项名称：医疗废物（包括废液）收集、转运、处置服务</w:t>
      </w:r>
    </w:p>
    <w:p>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数量：18</w:t>
      </w:r>
    </w:p>
    <w:p>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预算金额（元）：4200000</w:t>
      </w:r>
    </w:p>
    <w:p>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简要规格描述或项目基本概况介绍、用途：采购人三个院区所产生的医疗废物，由供应商负责装卸、运输、鉴别、处置及周转箱清洗等服务。具体内容详见招标文件。处置费用单价最高限价：乐群院区</w:t>
      </w:r>
      <w:r>
        <w:rPr>
          <w:rFonts w:hint="eastAsia" w:ascii="Arial" w:hAnsi="Arial" w:cs="Arial"/>
          <w:color w:val="auto"/>
          <w:kern w:val="0"/>
          <w:szCs w:val="21"/>
          <w:highlight w:val="none"/>
        </w:rPr>
        <w:t>、漓东院区≤</w:t>
      </w:r>
      <w:r>
        <w:rPr>
          <w:rFonts w:ascii="Arial" w:hAnsi="Arial" w:cs="Arial"/>
          <w:color w:val="auto"/>
          <w:kern w:val="0"/>
          <w:szCs w:val="21"/>
          <w:highlight w:val="none"/>
        </w:rPr>
        <w:t>3元/床/日，按照摆放床位数</w:t>
      </w:r>
      <w:r>
        <w:rPr>
          <w:rFonts w:hint="eastAsia" w:ascii="Arial" w:hAnsi="Arial" w:cs="Arial"/>
          <w:color w:val="auto"/>
          <w:kern w:val="0"/>
          <w:szCs w:val="21"/>
          <w:highlight w:val="none"/>
        </w:rPr>
        <w:t>给予折扣率≤92%</w:t>
      </w:r>
      <w:r>
        <w:rPr>
          <w:rFonts w:ascii="Arial" w:hAnsi="Arial" w:cs="Arial"/>
          <w:color w:val="auto"/>
          <w:kern w:val="0"/>
          <w:szCs w:val="21"/>
          <w:highlight w:val="none"/>
        </w:rPr>
        <w:t>，</w:t>
      </w:r>
      <w:r>
        <w:rPr>
          <w:rFonts w:hint="eastAsia" w:ascii="Arial" w:hAnsi="Arial" w:cs="Arial"/>
          <w:color w:val="auto"/>
          <w:kern w:val="0"/>
          <w:szCs w:val="21"/>
          <w:highlight w:val="none"/>
        </w:rPr>
        <w:t>即</w:t>
      </w:r>
      <w:r>
        <w:rPr>
          <w:rFonts w:ascii="Arial" w:hAnsi="Arial" w:cs="Arial"/>
          <w:color w:val="auto"/>
          <w:kern w:val="0"/>
          <w:szCs w:val="21"/>
          <w:highlight w:val="none"/>
        </w:rPr>
        <w:t>医疗废物处置服务费结算价=中标单价×</w:t>
      </w:r>
      <w:r>
        <w:rPr>
          <w:rFonts w:hint="eastAsia" w:ascii="Arial" w:hAnsi="Arial" w:cs="Arial"/>
          <w:color w:val="auto"/>
          <w:kern w:val="0"/>
          <w:szCs w:val="21"/>
          <w:highlight w:val="none"/>
        </w:rPr>
        <w:t>（</w:t>
      </w:r>
      <w:r>
        <w:rPr>
          <w:rFonts w:ascii="Arial" w:hAnsi="Arial" w:cs="Arial"/>
          <w:color w:val="auto"/>
          <w:kern w:val="0"/>
          <w:szCs w:val="21"/>
          <w:highlight w:val="none"/>
        </w:rPr>
        <w:t>床位数量×</w:t>
      </w:r>
      <w:r>
        <w:rPr>
          <w:rFonts w:hint="eastAsia" w:ascii="Arial" w:hAnsi="Arial" w:cs="Arial"/>
          <w:color w:val="auto"/>
          <w:kern w:val="0"/>
          <w:szCs w:val="21"/>
          <w:highlight w:val="none"/>
        </w:rPr>
        <w:t>中标折扣率）</w:t>
      </w:r>
      <w:r>
        <w:rPr>
          <w:rFonts w:ascii="Arial" w:hAnsi="Arial" w:cs="Arial"/>
          <w:color w:val="auto"/>
          <w:kern w:val="0"/>
          <w:szCs w:val="21"/>
          <w:highlight w:val="none"/>
        </w:rPr>
        <w:t>×相应的服务时间（日）；东城健康体检中心处置费用按医疗废物实际重量结算，每公斤≤3.5元。</w:t>
      </w:r>
    </w:p>
    <w:p>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最高限价（如有）：4200000</w:t>
      </w:r>
    </w:p>
    <w:p>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合同履约期限：自合同签订之日起18个月。</w:t>
      </w:r>
    </w:p>
    <w:p>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本项目（</w:t>
      </w:r>
      <w:r>
        <w:rPr>
          <w:rFonts w:ascii="Arial" w:hAnsi="Arial" w:cs="Arial"/>
          <w:color w:val="auto"/>
          <w:szCs w:val="21"/>
          <w:highlight w:val="none"/>
        </w:rPr>
        <w:t>否</w:t>
      </w:r>
      <w:r>
        <w:rPr>
          <w:rFonts w:ascii="Arial" w:hAnsi="Arial" w:cs="Arial"/>
          <w:color w:val="auto"/>
          <w:kern w:val="0"/>
          <w:szCs w:val="21"/>
          <w:highlight w:val="none"/>
        </w:rPr>
        <w:t>）接受联合体投标。</w:t>
      </w:r>
    </w:p>
    <w:p>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备注：</w:t>
      </w:r>
    </w:p>
    <w:p>
      <w:pPr>
        <w:spacing w:line="312" w:lineRule="auto"/>
        <w:ind w:firstLine="735" w:firstLineChars="350"/>
        <w:jc w:val="left"/>
        <w:rPr>
          <w:rFonts w:ascii="Arial" w:hAnsi="Arial" w:cs="Arial"/>
          <w:color w:val="auto"/>
          <w:kern w:val="0"/>
          <w:szCs w:val="21"/>
          <w:highlight w:val="none"/>
        </w:rPr>
      </w:pP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二、申请人的资格要求</w:t>
      </w:r>
    </w:p>
    <w:p>
      <w:pPr>
        <w:spacing w:line="312" w:lineRule="auto"/>
        <w:ind w:firstLine="420" w:firstLineChars="200"/>
        <w:jc w:val="left"/>
        <w:rPr>
          <w:rFonts w:ascii="Arial" w:hAnsi="Arial" w:cs="Arial"/>
          <w:color w:val="auto"/>
          <w:szCs w:val="21"/>
          <w:highlight w:val="none"/>
        </w:rPr>
      </w:pPr>
      <w:r>
        <w:rPr>
          <w:rFonts w:ascii="Arial" w:hAnsi="Arial" w:cs="Arial"/>
          <w:color w:val="auto"/>
          <w:kern w:val="0"/>
          <w:szCs w:val="21"/>
          <w:highlight w:val="none"/>
        </w:rPr>
        <w:t>1.满足《中华人民共和国政府采购法》第二十二条规定。</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2.落实政府采购政策需满足的资格要求：</w:t>
      </w:r>
      <w:bookmarkStart w:id="13" w:name="_Hlk132880574"/>
      <w:bookmarkStart w:id="14" w:name="_Hlk132878088"/>
      <w:r>
        <w:rPr>
          <w:rStyle w:val="185"/>
          <w:rFonts w:hint="eastAsia" w:ascii="Arial" w:hAnsi="Arial" w:cs="Arial"/>
          <w:color w:val="auto"/>
          <w:highlight w:val="none"/>
        </w:rPr>
        <w:t>无</w:t>
      </w:r>
      <w:r>
        <w:rPr>
          <w:rFonts w:ascii="Arial" w:hAnsi="Arial" w:cs="Arial"/>
          <w:color w:val="auto"/>
          <w:kern w:val="0"/>
          <w:szCs w:val="21"/>
          <w:highlight w:val="none"/>
        </w:rPr>
        <w:t>。</w:t>
      </w:r>
    </w:p>
    <w:bookmarkEnd w:id="13"/>
    <w:bookmarkEnd w:id="14"/>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3.本项目的特定资格要求</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资质要求：供应商须同时具有由相关部门颁发的相应有效的《危险废物经营许可证》【核准经营危险废物类别包含HW01（医疗废物）】，以及由相关部门颁发的相应有效的《道路运输经营许可证》【经营范围包括危险货物运输（医疗废物）】。</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（2）业绩要求：无。</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（4）未被列入失信被执行人、重大税收违法失信主体、政府采购严重违法失信行为记录名单。</w:t>
      </w:r>
    </w:p>
    <w:p>
      <w:pPr>
        <w:spacing w:line="312" w:lineRule="auto"/>
        <w:ind w:firstLine="420" w:firstLineChars="200"/>
        <w:jc w:val="left"/>
        <w:rPr>
          <w:rFonts w:ascii="Arial" w:hAnsi="Arial" w:cs="Arial"/>
          <w:color w:val="auto"/>
          <w:kern w:val="0"/>
          <w:szCs w:val="21"/>
          <w:highlight w:val="none"/>
        </w:rPr>
      </w:pPr>
      <w:bookmarkStart w:id="15" w:name="_Hlk132878178"/>
      <w:r>
        <w:rPr>
          <w:rFonts w:ascii="Arial" w:hAnsi="Arial" w:cs="Arial"/>
          <w:color w:val="auto"/>
          <w:kern w:val="0"/>
          <w:szCs w:val="21"/>
          <w:highlight w:val="none"/>
        </w:rPr>
        <w:t>（5）本项目不允许分公司参与投标。</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szCs w:val="21"/>
          <w:highlight w:val="none"/>
        </w:rPr>
        <w:t>（6）</w:t>
      </w:r>
      <w:r>
        <w:rPr>
          <w:rFonts w:ascii="Arial" w:hAnsi="Arial" w:cs="Arial"/>
          <w:color w:val="auto"/>
          <w:kern w:val="0"/>
          <w:szCs w:val="21"/>
          <w:highlight w:val="none"/>
        </w:rPr>
        <w:t>本项目不允许分包。</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（7）</w:t>
      </w:r>
      <w:bookmarkEnd w:id="15"/>
      <w:r>
        <w:rPr>
          <w:rFonts w:ascii="Arial" w:hAnsi="Arial" w:cs="Arial"/>
          <w:color w:val="auto"/>
          <w:kern w:val="0"/>
          <w:szCs w:val="21"/>
          <w:highlight w:val="none"/>
        </w:rPr>
        <w:t>按照招标公告的规定获得招标文件。</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三、获取招标文件</w:t>
      </w:r>
    </w:p>
    <w:p>
      <w:pPr>
        <w:spacing w:line="312" w:lineRule="auto"/>
        <w:ind w:firstLine="420" w:firstLineChars="200"/>
        <w:jc w:val="left"/>
        <w:rPr>
          <w:rFonts w:ascii="Arial" w:hAnsi="Arial" w:cs="Arial"/>
          <w:color w:val="auto"/>
          <w:highlight w:val="none"/>
        </w:rPr>
      </w:pPr>
      <w:r>
        <w:rPr>
          <w:rFonts w:ascii="Arial" w:hAnsi="Arial" w:cs="Arial"/>
          <w:color w:val="auto"/>
          <w:highlight w:val="none"/>
        </w:rPr>
        <w:t>时间：</w:t>
      </w:r>
      <w:r>
        <w:rPr>
          <w:rFonts w:ascii="Arial" w:hAnsi="Arial" w:cs="Arial"/>
          <w:color w:val="auto"/>
          <w:highlight w:val="none"/>
          <w:u w:val="single"/>
        </w:rPr>
        <w:t>2026年</w:t>
      </w:r>
      <w:r>
        <w:rPr>
          <w:rFonts w:hint="eastAsia" w:ascii="Arial" w:hAnsi="Arial" w:cs="Arial"/>
          <w:color w:val="auto"/>
          <w:highlight w:val="none"/>
          <w:u w:val="single"/>
          <w:lang w:val="en-US" w:eastAsia="zh-CN"/>
        </w:rPr>
        <w:t>3</w:t>
      </w:r>
      <w:r>
        <w:rPr>
          <w:rFonts w:ascii="Arial" w:hAnsi="Arial" w:cs="Arial"/>
          <w:color w:val="auto"/>
          <w:highlight w:val="none"/>
          <w:u w:val="single"/>
        </w:rPr>
        <w:t>月</w:t>
      </w:r>
      <w:r>
        <w:rPr>
          <w:rFonts w:hint="eastAsia" w:ascii="Arial" w:hAnsi="Arial" w:cs="Arial"/>
          <w:color w:val="auto"/>
          <w:highlight w:val="none"/>
          <w:u w:val="single"/>
          <w:lang w:val="en-US" w:eastAsia="zh-CN"/>
        </w:rPr>
        <w:t>31</w:t>
      </w:r>
      <w:r>
        <w:rPr>
          <w:rFonts w:ascii="Arial" w:hAnsi="Arial" w:cs="Arial"/>
          <w:color w:val="auto"/>
          <w:highlight w:val="none"/>
          <w:u w:val="single"/>
        </w:rPr>
        <w:t>日起至2026年</w:t>
      </w:r>
      <w:r>
        <w:rPr>
          <w:rFonts w:hint="eastAsia" w:ascii="Arial" w:hAnsi="Arial" w:cs="Arial"/>
          <w:color w:val="auto"/>
          <w:highlight w:val="none"/>
          <w:u w:val="single"/>
          <w:lang w:val="en-US" w:eastAsia="zh-CN"/>
        </w:rPr>
        <w:t>4</w:t>
      </w:r>
      <w:r>
        <w:rPr>
          <w:rFonts w:ascii="Arial" w:hAnsi="Arial" w:cs="Arial"/>
          <w:color w:val="auto"/>
          <w:highlight w:val="none"/>
          <w:u w:val="single"/>
        </w:rPr>
        <w:t>月</w:t>
      </w:r>
      <w:r>
        <w:rPr>
          <w:rFonts w:hint="eastAsia" w:ascii="Arial" w:hAnsi="Arial" w:cs="Arial"/>
          <w:color w:val="auto"/>
          <w:highlight w:val="none"/>
          <w:u w:val="single"/>
          <w:lang w:val="en-US" w:eastAsia="zh-CN"/>
        </w:rPr>
        <w:t>8</w:t>
      </w:r>
      <w:r>
        <w:rPr>
          <w:rFonts w:ascii="Arial" w:hAnsi="Arial" w:cs="Arial"/>
          <w:color w:val="auto"/>
          <w:highlight w:val="none"/>
          <w:u w:val="single"/>
        </w:rPr>
        <w:t>日</w:t>
      </w:r>
      <w:r>
        <w:rPr>
          <w:rFonts w:ascii="Arial" w:hAnsi="Arial" w:cs="Arial"/>
          <w:color w:val="auto"/>
          <w:highlight w:val="none"/>
        </w:rPr>
        <w:t>，每天上午</w:t>
      </w:r>
      <w:bookmarkStart w:id="16" w:name="_Hlk132878196"/>
      <w:r>
        <w:rPr>
          <w:rFonts w:ascii="Arial" w:hAnsi="Arial" w:cs="Arial"/>
          <w:color w:val="auto"/>
          <w:highlight w:val="none"/>
          <w:u w:val="single"/>
        </w:rPr>
        <w:t>00:00至11：59，下午12:00至</w:t>
      </w:r>
      <w:bookmarkEnd w:id="16"/>
      <w:r>
        <w:rPr>
          <w:rFonts w:ascii="Arial" w:hAnsi="Arial" w:cs="Arial"/>
          <w:color w:val="auto"/>
          <w:highlight w:val="none"/>
          <w:u w:val="single"/>
        </w:rPr>
        <w:t>23:59</w:t>
      </w:r>
      <w:r>
        <w:rPr>
          <w:rFonts w:ascii="Arial" w:hAnsi="Arial" w:cs="Arial"/>
          <w:color w:val="auto"/>
          <w:highlight w:val="none"/>
        </w:rPr>
        <w:t>（北京时间，法定节假日除外）。</w:t>
      </w:r>
    </w:p>
    <w:p>
      <w:pPr>
        <w:spacing w:line="312" w:lineRule="auto"/>
        <w:ind w:firstLine="420" w:firstLineChars="200"/>
        <w:jc w:val="left"/>
        <w:rPr>
          <w:rFonts w:ascii="Arial" w:hAnsi="Arial" w:cs="Arial"/>
          <w:color w:val="auto"/>
          <w:szCs w:val="21"/>
          <w:highlight w:val="none"/>
        </w:rPr>
      </w:pPr>
      <w:r>
        <w:rPr>
          <w:rFonts w:ascii="Arial" w:hAnsi="Arial" w:cs="Arial"/>
          <w:color w:val="auto"/>
          <w:highlight w:val="none"/>
        </w:rPr>
        <w:t>地点（网址）：</w:t>
      </w:r>
      <w:bookmarkStart w:id="17" w:name="_Hlk132880625"/>
      <w:bookmarkStart w:id="18" w:name="_Hlk132878204"/>
      <w:r>
        <w:rPr>
          <w:rFonts w:ascii="Arial" w:hAnsi="Arial" w:cs="Arial"/>
          <w:color w:val="auto"/>
          <w:kern w:val="0"/>
          <w:szCs w:val="21"/>
          <w:highlight w:val="none"/>
        </w:rPr>
        <w:t>广西政府采购云平台</w:t>
      </w:r>
      <w:bookmarkEnd w:id="17"/>
      <w:bookmarkEnd w:id="18"/>
      <w:r>
        <w:rPr>
          <w:rFonts w:ascii="Arial" w:hAnsi="Arial" w:cs="Arial"/>
          <w:color w:val="auto"/>
          <w:szCs w:val="21"/>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Arial" w:hAnsi="Arial" w:cs="Arial"/>
          <w:color w:val="auto"/>
          <w:szCs w:val="21"/>
          <w:highlight w:val="none"/>
        </w:rPr>
        <w:t>https://www.gcy.zfcg.gxzf.gov.cn/</w:t>
      </w:r>
      <w:r>
        <w:rPr>
          <w:rFonts w:ascii="Arial" w:hAnsi="Arial" w:cs="Arial"/>
          <w:color w:val="auto"/>
          <w:szCs w:val="21"/>
          <w:highlight w:val="none"/>
        </w:rPr>
        <w:fldChar w:fldCharType="end"/>
      </w:r>
      <w:r>
        <w:rPr>
          <w:rFonts w:ascii="Arial" w:hAnsi="Arial" w:cs="Arial"/>
          <w:color w:val="auto"/>
          <w:szCs w:val="21"/>
          <w:highlight w:val="none"/>
        </w:rPr>
        <w:t>）</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方式：</w:t>
      </w:r>
      <w:bookmarkStart w:id="19" w:name="_Hlk132878211"/>
      <w:bookmarkStart w:id="20" w:name="_Hlk132880632"/>
      <w:r>
        <w:rPr>
          <w:rFonts w:ascii="Arial" w:hAnsi="Arial" w:cs="Arial"/>
          <w:color w:val="auto"/>
          <w:szCs w:val="21"/>
          <w:highlight w:val="none"/>
        </w:rPr>
        <w:t>供应商登录广西政府采购云平台在线申请获取采购文件（进入“项目采购”应用，在获取采购文件菜单中选择项目，申请获取采购文件）</w:t>
      </w:r>
      <w:bookmarkEnd w:id="19"/>
    </w:p>
    <w:bookmarkEnd w:id="20"/>
    <w:p>
      <w:pPr>
        <w:spacing w:line="312" w:lineRule="auto"/>
        <w:ind w:firstLine="420" w:firstLineChars="200"/>
        <w:jc w:val="left"/>
        <w:rPr>
          <w:rFonts w:ascii="Arial" w:hAnsi="Arial" w:cs="Arial"/>
          <w:color w:val="auto"/>
          <w:highlight w:val="none"/>
        </w:rPr>
      </w:pPr>
      <w:r>
        <w:rPr>
          <w:rFonts w:ascii="Arial" w:hAnsi="Arial" w:cs="Arial"/>
          <w:color w:val="auto"/>
          <w:highlight w:val="none"/>
        </w:rPr>
        <w:t>售价（元）：0</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四、提交投标文件截止时间、开标时间和地点</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提交投标文件截止时间：</w:t>
      </w:r>
      <w:r>
        <w:rPr>
          <w:rFonts w:ascii="Arial" w:hAnsi="Arial" w:cs="Arial"/>
          <w:color w:val="auto"/>
          <w:kern w:val="0"/>
          <w:szCs w:val="21"/>
          <w:highlight w:val="none"/>
          <w:u w:val="single"/>
        </w:rPr>
        <w:t>2026年</w:t>
      </w:r>
      <w:r>
        <w:rPr>
          <w:rFonts w:hint="eastAsia" w:ascii="Arial" w:hAnsi="Arial" w:cs="Arial"/>
          <w:color w:val="auto"/>
          <w:kern w:val="0"/>
          <w:szCs w:val="21"/>
          <w:highlight w:val="none"/>
          <w:u w:val="single"/>
          <w:lang w:val="en-US" w:eastAsia="zh-CN"/>
        </w:rPr>
        <w:t>4</w:t>
      </w:r>
      <w:r>
        <w:rPr>
          <w:rFonts w:ascii="Arial" w:hAnsi="Arial" w:cs="Arial"/>
          <w:color w:val="auto"/>
          <w:kern w:val="0"/>
          <w:szCs w:val="21"/>
          <w:highlight w:val="none"/>
          <w:u w:val="single"/>
        </w:rPr>
        <w:t>月</w:t>
      </w:r>
      <w:r>
        <w:rPr>
          <w:rFonts w:hint="eastAsia" w:ascii="Arial" w:hAnsi="Arial" w:cs="Arial"/>
          <w:color w:val="auto"/>
          <w:kern w:val="0"/>
          <w:szCs w:val="21"/>
          <w:highlight w:val="none"/>
          <w:u w:val="single"/>
          <w:lang w:val="en-US" w:eastAsia="zh-CN"/>
        </w:rPr>
        <w:t>22</w:t>
      </w:r>
      <w:r>
        <w:rPr>
          <w:rFonts w:ascii="Arial" w:hAnsi="Arial" w:cs="Arial"/>
          <w:color w:val="auto"/>
          <w:kern w:val="0"/>
          <w:szCs w:val="21"/>
          <w:highlight w:val="none"/>
          <w:u w:val="single"/>
        </w:rPr>
        <w:t>日09:30</w:t>
      </w:r>
      <w:r>
        <w:rPr>
          <w:rFonts w:ascii="Arial" w:hAnsi="Arial" w:cs="Arial"/>
          <w:color w:val="auto"/>
          <w:kern w:val="0"/>
          <w:szCs w:val="21"/>
          <w:highlight w:val="none"/>
        </w:rPr>
        <w:t>（北京时间）</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投标地点（网址）：</w:t>
      </w:r>
      <w:r>
        <w:rPr>
          <w:rFonts w:ascii="Arial" w:hAnsi="Arial" w:cs="Arial"/>
          <w:color w:val="auto"/>
          <w:szCs w:val="21"/>
          <w:highlight w:val="none"/>
        </w:rPr>
        <w:t>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广西政府采购云平台，供应商在广西政府采购云平台提交电子版投标文件时，请填写参加远程开标活动经办人联系方式。</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开标时间：</w:t>
      </w:r>
      <w:r>
        <w:rPr>
          <w:rFonts w:ascii="Arial" w:hAnsi="Arial" w:cs="Arial"/>
          <w:color w:val="auto"/>
          <w:kern w:val="0"/>
          <w:szCs w:val="21"/>
          <w:highlight w:val="none"/>
          <w:u w:val="single"/>
        </w:rPr>
        <w:t>2026年</w:t>
      </w:r>
      <w:r>
        <w:rPr>
          <w:rFonts w:hint="eastAsia" w:ascii="Arial" w:hAnsi="Arial" w:cs="Arial"/>
          <w:color w:val="auto"/>
          <w:kern w:val="0"/>
          <w:szCs w:val="21"/>
          <w:highlight w:val="none"/>
          <w:u w:val="single"/>
          <w:lang w:val="en-US" w:eastAsia="zh-CN"/>
        </w:rPr>
        <w:t>4</w:t>
      </w:r>
      <w:r>
        <w:rPr>
          <w:rFonts w:ascii="Arial" w:hAnsi="Arial" w:cs="Arial"/>
          <w:color w:val="auto"/>
          <w:kern w:val="0"/>
          <w:szCs w:val="21"/>
          <w:highlight w:val="none"/>
          <w:u w:val="single"/>
        </w:rPr>
        <w:t>月</w:t>
      </w:r>
      <w:r>
        <w:rPr>
          <w:rFonts w:hint="eastAsia" w:ascii="Arial" w:hAnsi="Arial" w:cs="Arial"/>
          <w:color w:val="auto"/>
          <w:kern w:val="0"/>
          <w:szCs w:val="21"/>
          <w:highlight w:val="none"/>
          <w:u w:val="single"/>
          <w:lang w:val="en-US" w:eastAsia="zh-CN"/>
        </w:rPr>
        <w:t>22</w:t>
      </w:r>
      <w:r>
        <w:rPr>
          <w:rFonts w:ascii="Arial" w:hAnsi="Arial" w:cs="Arial"/>
          <w:color w:val="auto"/>
          <w:kern w:val="0"/>
          <w:szCs w:val="21"/>
          <w:highlight w:val="none"/>
          <w:u w:val="single"/>
        </w:rPr>
        <w:t xml:space="preserve">日09:30   </w:t>
      </w:r>
    </w:p>
    <w:p>
      <w:pPr>
        <w:spacing w:line="312" w:lineRule="auto"/>
        <w:ind w:firstLine="420" w:firstLineChars="200"/>
        <w:jc w:val="left"/>
        <w:rPr>
          <w:rFonts w:ascii="Arial" w:hAnsi="Arial" w:cs="Arial"/>
          <w:color w:val="auto"/>
          <w:szCs w:val="21"/>
          <w:highlight w:val="none"/>
        </w:rPr>
      </w:pPr>
      <w:r>
        <w:rPr>
          <w:rFonts w:ascii="Arial" w:hAnsi="Arial" w:cs="Arial"/>
          <w:color w:val="auto"/>
          <w:kern w:val="0"/>
          <w:szCs w:val="21"/>
          <w:highlight w:val="none"/>
        </w:rPr>
        <w:t>开标地点：</w:t>
      </w:r>
      <w:bookmarkStart w:id="21" w:name="_Hlk88997106"/>
      <w:r>
        <w:rPr>
          <w:rFonts w:ascii="Arial" w:hAnsi="Arial" w:cs="Arial"/>
          <w:color w:val="auto"/>
          <w:szCs w:val="21"/>
          <w:highlight w:val="none"/>
        </w:rPr>
        <w:t>供应商登录广西政府采购云平台电子开标大厅开标。</w:t>
      </w:r>
      <w:bookmarkEnd w:id="21"/>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五、公告期限</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自本公告发布之日起5个工作日。</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六、其他补充事宜</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1.公告发布媒体：广西壮族自治区政府采购网（https://zfcg.gxzf.gov.cn/）、中国政府采购网（https://www.ccgp.gov.cn/）</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2.需落实的政府采购政策：本项目适用政府采购促进中小企业、监狱企业发展、促进残疾人就业、节能环保等有关政策，具体详见招标文件。</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highlight w:val="none"/>
        </w:rPr>
        <w:t>3.本项目不采用远程异地评审</w:t>
      </w:r>
      <w:r>
        <w:rPr>
          <w:rFonts w:ascii="Arial" w:hAnsi="Arial" w:cs="Arial"/>
          <w:color w:val="auto"/>
          <w:kern w:val="0"/>
          <w:szCs w:val="21"/>
          <w:highlight w:val="none"/>
        </w:rPr>
        <w:t>。</w:t>
      </w:r>
    </w:p>
    <w:p>
      <w:pPr>
        <w:snapToGrid w:val="0"/>
        <w:spacing w:line="300" w:lineRule="auto"/>
        <w:ind w:firstLine="420" w:firstLineChars="200"/>
        <w:jc w:val="left"/>
        <w:rPr>
          <w:rFonts w:ascii="Arial" w:hAnsi="Arial" w:cs="Arial"/>
          <w:color w:val="auto"/>
          <w:szCs w:val="21"/>
          <w:highlight w:val="none"/>
        </w:rPr>
      </w:pPr>
      <w:bookmarkStart w:id="22" w:name="_Hlk88997182"/>
      <w:r>
        <w:rPr>
          <w:rFonts w:hint="eastAsia" w:ascii="Arial" w:hAnsi="Arial" w:cs="Arial"/>
          <w:color w:val="auto"/>
          <w:szCs w:val="21"/>
          <w:highlight w:val="none"/>
        </w:rPr>
        <w:t>4</w:t>
      </w:r>
      <w:r>
        <w:rPr>
          <w:rFonts w:ascii="Arial" w:hAnsi="Arial" w:cs="Arial"/>
          <w:color w:val="auto"/>
          <w:szCs w:val="21"/>
          <w:highlight w:val="none"/>
        </w:rPr>
        <w:t>.投标文件解密时间：截标时间后30分钟内（202</w:t>
      </w:r>
      <w:r>
        <w:rPr>
          <w:rFonts w:hint="eastAsia" w:ascii="Arial" w:hAnsi="Arial" w:cs="Arial"/>
          <w:color w:val="auto"/>
          <w:szCs w:val="21"/>
          <w:highlight w:val="none"/>
        </w:rPr>
        <w:t>6</w:t>
      </w:r>
      <w:r>
        <w:rPr>
          <w:rFonts w:ascii="Arial" w:hAnsi="Arial" w:cs="Arial"/>
          <w:color w:val="auto"/>
          <w:szCs w:val="21"/>
          <w:highlight w:val="none"/>
        </w:rPr>
        <w:t>年</w:t>
      </w:r>
      <w:r>
        <w:rPr>
          <w:rFonts w:hint="eastAsia" w:ascii="Arial" w:hAnsi="Arial" w:cs="Arial"/>
          <w:color w:val="auto"/>
          <w:szCs w:val="21"/>
          <w:highlight w:val="none"/>
          <w:lang w:val="en-US" w:eastAsia="zh-CN"/>
        </w:rPr>
        <w:t>4</w:t>
      </w:r>
      <w:r>
        <w:rPr>
          <w:rFonts w:ascii="Arial" w:hAnsi="Arial" w:cs="Arial"/>
          <w:color w:val="auto"/>
          <w:szCs w:val="21"/>
          <w:highlight w:val="none"/>
        </w:rPr>
        <w:t>月</w:t>
      </w:r>
      <w:r>
        <w:rPr>
          <w:rFonts w:hint="eastAsia" w:ascii="Arial" w:hAnsi="Arial" w:cs="Arial"/>
          <w:color w:val="auto"/>
          <w:szCs w:val="21"/>
          <w:highlight w:val="none"/>
          <w:lang w:val="en-US" w:eastAsia="zh-CN"/>
        </w:rPr>
        <w:t>22</w:t>
      </w:r>
      <w:r>
        <w:rPr>
          <w:rFonts w:ascii="Arial" w:hAnsi="Arial" w:cs="Arial"/>
          <w:color w:val="auto"/>
          <w:szCs w:val="21"/>
          <w:highlight w:val="none"/>
        </w:rPr>
        <w:t>日上午9时30分至10时00分）供应商可以登录广西政府采购云平台，用“项目采购-开标评标”功能进行解密投标文件。若供应商在规定时间内无法解密或解密失败，可以以电子备份投标文件作为依据【在接到无法解密或解密失败的通知后，供应商可根据自身实际情况按通知时要求的时间到桂林市公共资源交易中心现场提交或以电子邮件的形式（以通知时所告知的电子邮箱地址为准）提交电子备份投标文件】，若供应商在规定时间内无法解密或解密失败且未提供电子备份投标文件的（包含提供的电子备份文件无效或无法解密的情况），视为投标无效。</w:t>
      </w:r>
    </w:p>
    <w:bookmarkEnd w:id="22"/>
    <w:p>
      <w:pPr>
        <w:snapToGrid w:val="0"/>
        <w:spacing w:line="300" w:lineRule="auto"/>
        <w:ind w:firstLine="420" w:firstLineChars="200"/>
        <w:rPr>
          <w:rFonts w:ascii="Arial" w:hAnsi="Arial" w:cs="Arial"/>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.“广西政府采购云平台”平台电子投标相关事宜：</w:t>
      </w:r>
    </w:p>
    <w:p>
      <w:pPr>
        <w:snapToGrid w:val="0"/>
        <w:spacing w:line="300" w:lineRule="auto"/>
        <w:ind w:firstLine="420" w:firstLineChars="200"/>
        <w:rPr>
          <w:rFonts w:ascii="Arial" w:hAnsi="Arial" w:cs="Arial"/>
          <w:color w:val="auto"/>
          <w:szCs w:val="21"/>
          <w:highlight w:val="none"/>
        </w:rPr>
      </w:pPr>
      <w:r>
        <w:rPr>
          <w:rFonts w:ascii="Arial" w:hAnsi="Arial" w:cs="Arial"/>
          <w:color w:val="auto"/>
          <w:kern w:val="0"/>
          <w:szCs w:val="21"/>
          <w:highlight w:val="none"/>
        </w:rPr>
        <w:t>（1）</w:t>
      </w:r>
      <w:r>
        <w:rPr>
          <w:rFonts w:ascii="Arial" w:hAnsi="Arial" w:cs="Arial"/>
          <w:color w:val="auto"/>
          <w:szCs w:val="21"/>
          <w:highlight w:val="none"/>
        </w:rPr>
        <w:t>未进行网上注册并办理数字证书（CA认证）的供应商将无法参与本项目政府采购活动，潜在供应商应当在响应截止时间前，完成广西政府采购云平台上的CA数字证书办理及投标文件的提交。完成CA数字证书办理预计7日左右，建议各供应商抓紧时间办理。</w:t>
      </w:r>
    </w:p>
    <w:p>
      <w:pPr>
        <w:snapToGrid w:val="0"/>
        <w:spacing w:line="300" w:lineRule="auto"/>
        <w:ind w:firstLine="420" w:firstLineChars="200"/>
        <w:rPr>
          <w:rFonts w:ascii="Arial" w:hAnsi="Arial" w:cs="Arial"/>
          <w:color w:val="auto"/>
          <w:kern w:val="0"/>
          <w:szCs w:val="21"/>
          <w:highlight w:val="none"/>
        </w:rPr>
      </w:pPr>
      <w:r>
        <w:rPr>
          <w:rFonts w:ascii="Arial" w:hAnsi="Arial"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pPr>
        <w:snapToGrid w:val="0"/>
        <w:spacing w:line="30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若对项目采购电子交易系统操作有疑问，可登录“广西政府采购云平台”平台（https://www.gcy.zfcg.gxzf.gov.cn/），点击右侧咨询小采获取采小蜜智能服务管家帮助或点击右侧帮助文档查看供应商指南或拨打广西政府采购云平台服务热线95763获取热线服务帮助。</w:t>
      </w:r>
    </w:p>
    <w:p>
      <w:pPr>
        <w:snapToGrid w:val="0"/>
        <w:spacing w:line="300" w:lineRule="auto"/>
        <w:ind w:firstLine="420" w:firstLineChars="200"/>
        <w:rPr>
          <w:rFonts w:hint="default"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 xml:space="preserve">6.监督单位：广西壮族自治区财政厅政府采购监督管理处 ，电 话：0771-5331544  </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七、对本次招标提出询问，请按以下方式联系</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1.采购人信息</w:t>
      </w:r>
    </w:p>
    <w:p>
      <w:pPr>
        <w:spacing w:line="312" w:lineRule="auto"/>
        <w:ind w:firstLine="420" w:firstLineChars="200"/>
        <w:jc w:val="left"/>
        <w:rPr>
          <w:rFonts w:ascii="Arial" w:hAnsi="Arial" w:cs="Arial"/>
          <w:color w:val="auto"/>
          <w:kern w:val="0"/>
          <w:szCs w:val="21"/>
          <w:highlight w:val="none"/>
          <w:u w:val="single"/>
        </w:rPr>
      </w:pPr>
      <w:bookmarkStart w:id="23" w:name="_Hlk19048373"/>
      <w:r>
        <w:rPr>
          <w:rFonts w:ascii="Arial" w:hAnsi="Arial" w:cs="Arial"/>
          <w:color w:val="auto"/>
          <w:kern w:val="0"/>
          <w:szCs w:val="21"/>
          <w:highlight w:val="none"/>
        </w:rPr>
        <w:t>名称：</w:t>
      </w:r>
      <w:r>
        <w:rPr>
          <w:rFonts w:ascii="Arial" w:hAnsi="Arial" w:cs="Arial"/>
          <w:color w:val="auto"/>
          <w:kern w:val="0"/>
          <w:szCs w:val="21"/>
          <w:highlight w:val="none"/>
          <w:u w:val="single"/>
        </w:rPr>
        <w:t>桂林医科大学第一附属医院</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地址：</w:t>
      </w:r>
      <w:r>
        <w:rPr>
          <w:rFonts w:ascii="Arial" w:hAnsi="Arial" w:cs="Arial"/>
          <w:color w:val="auto"/>
          <w:kern w:val="0"/>
          <w:szCs w:val="21"/>
          <w:highlight w:val="none"/>
          <w:u w:val="single"/>
        </w:rPr>
        <w:t>桂林市秀峰区乐群路15号</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项目联系人：</w:t>
      </w:r>
      <w:r>
        <w:rPr>
          <w:rFonts w:ascii="Arial" w:hAnsi="Arial" w:cs="Arial"/>
          <w:color w:val="auto"/>
          <w:kern w:val="0"/>
          <w:szCs w:val="21"/>
          <w:highlight w:val="none"/>
          <w:u w:val="single"/>
        </w:rPr>
        <w:t>唐老师</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项目联系方式：</w:t>
      </w:r>
      <w:r>
        <w:rPr>
          <w:rFonts w:ascii="Arial" w:hAnsi="Arial" w:cs="Arial"/>
          <w:color w:val="auto"/>
          <w:kern w:val="0"/>
          <w:szCs w:val="21"/>
          <w:highlight w:val="none"/>
          <w:u w:val="single"/>
        </w:rPr>
        <w:t>0773-2802050</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2.采购代理机构信息</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名称：</w:t>
      </w:r>
      <w:r>
        <w:rPr>
          <w:rFonts w:ascii="Arial" w:hAnsi="Arial" w:cs="Arial"/>
          <w:color w:val="auto"/>
          <w:kern w:val="0"/>
          <w:szCs w:val="21"/>
          <w:highlight w:val="none"/>
          <w:u w:val="single"/>
        </w:rPr>
        <w:t>广西机电设备招标有限公司</w:t>
      </w:r>
    </w:p>
    <w:p>
      <w:pPr>
        <w:spacing w:line="312" w:lineRule="auto"/>
        <w:ind w:firstLine="420" w:firstLineChars="200"/>
        <w:jc w:val="left"/>
        <w:rPr>
          <w:rFonts w:ascii="Arial" w:hAnsi="Arial" w:cs="Arial"/>
          <w:color w:val="auto"/>
          <w:highlight w:val="none"/>
          <w:u w:val="single"/>
        </w:rPr>
      </w:pPr>
      <w:r>
        <w:rPr>
          <w:rFonts w:ascii="Arial" w:hAnsi="Arial" w:cs="Arial"/>
          <w:color w:val="auto"/>
          <w:kern w:val="0"/>
          <w:szCs w:val="21"/>
          <w:highlight w:val="none"/>
        </w:rPr>
        <w:t>地址：</w:t>
      </w:r>
      <w:r>
        <w:rPr>
          <w:rFonts w:ascii="Arial" w:hAnsi="Arial" w:cs="Arial"/>
          <w:color w:val="auto"/>
          <w:highlight w:val="none"/>
          <w:u w:val="single"/>
        </w:rPr>
        <w:t>桂林市骖鸾路31号湘商大厦6楼603（桂林分公司）</w:t>
      </w:r>
    </w:p>
    <w:bookmarkEnd w:id="23"/>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项目联系人：</w:t>
      </w:r>
      <w:r>
        <w:rPr>
          <w:rFonts w:ascii="Arial" w:hAnsi="Arial" w:cs="Arial"/>
          <w:color w:val="auto"/>
          <w:kern w:val="0"/>
          <w:szCs w:val="21"/>
          <w:highlight w:val="none"/>
          <w:u w:val="single"/>
        </w:rPr>
        <w:t>曾昭卉、栗晓奇</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项目联系方式</w:t>
      </w:r>
      <w:r>
        <w:rPr>
          <w:rFonts w:ascii="Arial" w:hAnsi="Arial" w:cs="Arial"/>
          <w:color w:val="auto"/>
          <w:kern w:val="0"/>
          <w:szCs w:val="21"/>
          <w:highlight w:val="none"/>
          <w:u w:val="single"/>
        </w:rPr>
        <w:t>：0773-3696789转2</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3.监督管理机构</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广西壮族自治区财政厅政府采购监督管理处</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电话： 0771-5331544</w:t>
      </w:r>
    </w:p>
    <w:p>
      <w:pPr>
        <w:spacing w:line="312" w:lineRule="auto"/>
        <w:ind w:firstLine="422" w:firstLineChars="200"/>
        <w:jc w:val="left"/>
        <w:rPr>
          <w:rFonts w:ascii="Arial" w:hAnsi="Arial" w:cs="Arial"/>
          <w:b/>
          <w:bCs/>
          <w:color w:val="auto"/>
          <w:kern w:val="0"/>
          <w:szCs w:val="21"/>
          <w:highlight w:val="none"/>
        </w:rPr>
      </w:pPr>
    </w:p>
    <w:p>
      <w:pPr>
        <w:spacing w:line="312" w:lineRule="auto"/>
        <w:ind w:firstLine="422" w:firstLineChars="200"/>
        <w:jc w:val="left"/>
        <w:rPr>
          <w:rFonts w:ascii="Arial" w:hAnsi="Arial" w:cs="Arial"/>
          <w:b/>
          <w:bCs/>
          <w:color w:val="auto"/>
          <w:kern w:val="0"/>
          <w:szCs w:val="21"/>
          <w:highlight w:val="none"/>
        </w:rPr>
      </w:pPr>
    </w:p>
    <w:p>
      <w:pPr>
        <w:spacing w:line="312" w:lineRule="auto"/>
        <w:ind w:firstLine="420" w:firstLineChars="200"/>
        <w:jc w:val="right"/>
        <w:rPr>
          <w:rFonts w:ascii="Arial" w:hAnsi="Arial" w:cs="Arial"/>
          <w:color w:val="auto"/>
          <w:kern w:val="0"/>
          <w:szCs w:val="21"/>
          <w:highlight w:val="none"/>
        </w:rPr>
      </w:pPr>
      <w:r>
        <w:rPr>
          <w:rFonts w:ascii="Arial" w:hAnsi="Arial" w:cs="Arial"/>
          <w:color w:val="auto"/>
          <w:kern w:val="0"/>
          <w:szCs w:val="21"/>
          <w:highlight w:val="none"/>
        </w:rPr>
        <w:t>广西机电设备招标有限公司</w:t>
      </w:r>
    </w:p>
    <w:p>
      <w:pPr>
        <w:spacing w:line="312" w:lineRule="auto"/>
        <w:ind w:firstLine="420" w:firstLineChars="200"/>
        <w:jc w:val="right"/>
        <w:rPr>
          <w:rFonts w:ascii="Arial" w:hAnsi="Arial" w:cs="Arial"/>
          <w:color w:val="auto"/>
          <w:kern w:val="0"/>
          <w:szCs w:val="21"/>
          <w:highlight w:val="none"/>
        </w:rPr>
      </w:pPr>
      <w:r>
        <w:rPr>
          <w:rFonts w:ascii="Arial" w:hAnsi="Arial" w:cs="Arial"/>
          <w:color w:val="auto"/>
          <w:kern w:val="0"/>
          <w:szCs w:val="21"/>
          <w:highlight w:val="none"/>
        </w:rPr>
        <w:t>2026年</w:t>
      </w:r>
      <w:r>
        <w:rPr>
          <w:rFonts w:hint="eastAsia" w:ascii="Arial" w:hAnsi="Arial" w:cs="Arial"/>
          <w:color w:val="auto"/>
          <w:kern w:val="0"/>
          <w:szCs w:val="21"/>
          <w:highlight w:val="none"/>
          <w:lang w:val="en-US" w:eastAsia="zh-CN"/>
        </w:rPr>
        <w:t>3</w:t>
      </w:r>
      <w:r>
        <w:rPr>
          <w:rFonts w:ascii="Arial" w:hAnsi="Arial" w:cs="Arial"/>
          <w:color w:val="auto"/>
          <w:kern w:val="0"/>
          <w:szCs w:val="21"/>
          <w:highlight w:val="none"/>
        </w:rPr>
        <w:t>月</w:t>
      </w:r>
      <w:r>
        <w:rPr>
          <w:rFonts w:hint="eastAsia" w:ascii="Arial" w:hAnsi="Arial" w:cs="Arial"/>
          <w:color w:val="auto"/>
          <w:kern w:val="0"/>
          <w:szCs w:val="21"/>
          <w:highlight w:val="none"/>
          <w:lang w:val="en-US" w:eastAsia="zh-CN"/>
        </w:rPr>
        <w:t>31</w:t>
      </w:r>
      <w:r>
        <w:rPr>
          <w:rFonts w:ascii="Arial" w:hAnsi="Arial" w:cs="Arial"/>
          <w:color w:val="auto"/>
          <w:kern w:val="0"/>
          <w:szCs w:val="21"/>
          <w:highlight w:val="none"/>
        </w:rPr>
        <w:t xml:space="preserve"> 日</w:t>
      </w:r>
    </w:p>
    <w:p>
      <w:pPr>
        <w:spacing w:line="312" w:lineRule="auto"/>
        <w:ind w:firstLine="420" w:firstLineChars="200"/>
        <w:jc w:val="left"/>
        <w:rPr>
          <w:rFonts w:ascii="Arial" w:hAnsi="Arial" w:cs="Arial"/>
          <w:color w:val="auto"/>
          <w:kern w:val="0"/>
          <w:szCs w:val="21"/>
          <w:highlight w:val="none"/>
        </w:rPr>
      </w:pPr>
    </w:p>
    <w:p>
      <w:pPr>
        <w:snapToGrid w:val="0"/>
        <w:spacing w:before="120" w:after="120" w:line="320" w:lineRule="exact"/>
        <w:jc w:val="center"/>
        <w:outlineLvl w:val="0"/>
        <w:rPr>
          <w:rFonts w:ascii="Arial" w:hAnsi="Arial" w:cs="Arial"/>
          <w:color w:val="auto"/>
          <w:highlight w:val="none"/>
        </w:rPr>
        <w:sectPr>
          <w:headerReference r:id="rId7" w:type="first"/>
          <w:footerReference r:id="rId9" w:type="first"/>
          <w:headerReference r:id="rId6" w:type="default"/>
          <w:footerReference r:id="rId8" w:type="default"/>
          <w:pgSz w:w="11906" w:h="16838"/>
          <w:pgMar w:top="1135" w:right="1133" w:bottom="1246" w:left="1418" w:header="851" w:footer="903" w:gutter="0"/>
          <w:pgNumType w:start="1"/>
          <w:cols w:space="720" w:num="1"/>
          <w:docGrid w:linePitch="312" w:charSpace="0"/>
        </w:sectPr>
      </w:pPr>
    </w:p>
    <w:p>
      <w:pPr>
        <w:snapToGrid w:val="0"/>
        <w:spacing w:before="120" w:after="120" w:line="320" w:lineRule="exact"/>
        <w:jc w:val="center"/>
        <w:outlineLvl w:val="0"/>
        <w:rPr>
          <w:rFonts w:ascii="Arial" w:hAnsi="Arial" w:cs="Arial"/>
          <w:color w:val="auto"/>
          <w:sz w:val="32"/>
          <w:szCs w:val="32"/>
          <w:highlight w:val="none"/>
        </w:rPr>
      </w:pPr>
      <w:bookmarkStart w:id="24" w:name="_Toc29744"/>
      <w:r>
        <w:rPr>
          <w:rFonts w:ascii="Arial" w:hAnsi="Arial" w:cs="Arial"/>
          <w:color w:val="auto"/>
          <w:sz w:val="32"/>
          <w:szCs w:val="32"/>
          <w:highlight w:val="none"/>
        </w:rPr>
        <w:t>第二章采购需求</w:t>
      </w:r>
      <w:bookmarkEnd w:id="24"/>
    </w:p>
    <w:p>
      <w:pPr>
        <w:spacing w:before="120"/>
        <w:rPr>
          <w:rFonts w:ascii="Arial" w:hAnsi="Arial" w:cs="Arial"/>
          <w:b/>
          <w:bCs/>
          <w:color w:val="auto"/>
          <w:sz w:val="28"/>
          <w:szCs w:val="28"/>
          <w:highlight w:val="none"/>
        </w:rPr>
      </w:pPr>
    </w:p>
    <w:p>
      <w:pPr>
        <w:spacing w:line="360" w:lineRule="auto"/>
        <w:rPr>
          <w:rFonts w:ascii="Arial" w:hAnsi="Arial" w:eastAsia="黑体" w:cs="Arial"/>
          <w:b/>
          <w:color w:val="auto"/>
          <w:kern w:val="0"/>
          <w:sz w:val="28"/>
          <w:szCs w:val="28"/>
          <w:highlight w:val="none"/>
        </w:rPr>
      </w:pPr>
      <w:r>
        <w:rPr>
          <w:rFonts w:ascii="Arial" w:hAnsi="Arial" w:eastAsia="黑体" w:cs="Arial"/>
          <w:b/>
          <w:color w:val="auto"/>
          <w:kern w:val="0"/>
          <w:sz w:val="28"/>
          <w:szCs w:val="28"/>
          <w:highlight w:val="none"/>
        </w:rPr>
        <w:t>一、总体要求</w:t>
      </w:r>
    </w:p>
    <w:p>
      <w:pPr>
        <w:spacing w:line="360" w:lineRule="auto"/>
        <w:rPr>
          <w:rFonts w:ascii="Arial" w:hAnsi="Arial" w:cs="Arial"/>
          <w:color w:val="auto"/>
          <w:szCs w:val="21"/>
          <w:highlight w:val="none"/>
        </w:rPr>
      </w:pPr>
      <w:r>
        <w:rPr>
          <w:rFonts w:ascii="Arial" w:hAnsi="Arial" w:cs="Arial"/>
          <w:color w:val="auto"/>
          <w:szCs w:val="21"/>
          <w:highlight w:val="none"/>
        </w:rPr>
        <w:t>1.政府采购政策的应用</w:t>
      </w:r>
    </w:p>
    <w:p>
      <w:pPr>
        <w:spacing w:line="360" w:lineRule="auto"/>
        <w:rPr>
          <w:rFonts w:ascii="Arial" w:hAnsi="Arial" w:cs="Arial"/>
          <w:color w:val="auto"/>
          <w:szCs w:val="21"/>
          <w:highlight w:val="none"/>
        </w:rPr>
      </w:pPr>
      <w:r>
        <w:rPr>
          <w:rFonts w:ascii="Arial" w:hAnsi="Arial" w:cs="Arial"/>
          <w:color w:val="auto"/>
          <w:szCs w:val="21"/>
          <w:highlight w:val="none"/>
        </w:rPr>
        <w:t>详见招标文件“评审方法及标准/政府采购政策应用说明”。</w:t>
      </w:r>
    </w:p>
    <w:p>
      <w:pPr>
        <w:spacing w:line="360" w:lineRule="auto"/>
        <w:rPr>
          <w:rFonts w:ascii="Arial" w:hAnsi="Arial" w:cs="Arial"/>
          <w:color w:val="auto"/>
          <w:szCs w:val="21"/>
          <w:highlight w:val="none"/>
        </w:rPr>
      </w:pPr>
      <w:r>
        <w:rPr>
          <w:rFonts w:ascii="Arial" w:hAnsi="Arial" w:cs="Arial"/>
          <w:color w:val="auto"/>
          <w:szCs w:val="21"/>
          <w:highlight w:val="none"/>
        </w:rPr>
        <w:t>2.采购需求要求未尽事宜由采购人与中标供应商在采购合同中约定。</w:t>
      </w:r>
    </w:p>
    <w:p>
      <w:pPr>
        <w:spacing w:line="360" w:lineRule="auto"/>
        <w:rPr>
          <w:rFonts w:ascii="Arial" w:hAnsi="Arial" w:cs="Arial"/>
          <w:b/>
          <w:bCs/>
          <w:color w:val="auto"/>
          <w:szCs w:val="21"/>
          <w:highlight w:val="none"/>
        </w:rPr>
      </w:pPr>
      <w:r>
        <w:rPr>
          <w:rFonts w:ascii="Arial" w:hAnsi="Arial" w:cs="Arial"/>
          <w:b/>
          <w:bCs/>
          <w:color w:val="auto"/>
          <w:szCs w:val="21"/>
          <w:highlight w:val="none"/>
        </w:rPr>
        <w:t>3.</w:t>
      </w:r>
      <w:r>
        <w:rPr>
          <w:rFonts w:ascii="Arial" w:hAnsi="Arial" w:cs="Arial"/>
          <w:b/>
          <w:bCs/>
          <w:color w:val="auto"/>
          <w:highlight w:val="none"/>
        </w:rPr>
        <w:t xml:space="preserve"> 本“项目采购需求”中的所有条款要求均为实质性要求。</w:t>
      </w:r>
    </w:p>
    <w:p>
      <w:pPr>
        <w:spacing w:line="360" w:lineRule="auto"/>
        <w:rPr>
          <w:rFonts w:ascii="Arial" w:hAnsi="Arial" w:cs="Arial"/>
          <w:color w:val="auto"/>
          <w:szCs w:val="21"/>
          <w:highlight w:val="none"/>
        </w:rPr>
      </w:pPr>
      <w:r>
        <w:rPr>
          <w:rFonts w:ascii="Arial" w:hAnsi="Arial" w:cs="Arial"/>
          <w:color w:val="auto"/>
          <w:szCs w:val="21"/>
          <w:highlight w:val="none"/>
        </w:rPr>
        <w:t>4、如投标人投标产品存在侵犯他人的知识产权或者专利成果行为的，应承担相应法律责任。</w:t>
      </w:r>
    </w:p>
    <w:p>
      <w:pPr>
        <w:spacing w:line="360" w:lineRule="auto"/>
        <w:rPr>
          <w:rFonts w:ascii="Arial" w:hAnsi="Arial" w:cs="Arial"/>
          <w:color w:val="auto"/>
          <w:szCs w:val="21"/>
          <w:highlight w:val="none"/>
        </w:rPr>
      </w:pPr>
      <w:r>
        <w:rPr>
          <w:rFonts w:ascii="Arial" w:hAnsi="Arial" w:cs="Arial"/>
          <w:color w:val="auto"/>
          <w:szCs w:val="21"/>
          <w:highlight w:val="none"/>
        </w:rPr>
        <w:t>5、本项目采购需求表中要求提供的证明文件材料的，请在《</w:t>
      </w:r>
      <w:bookmarkStart w:id="25" w:name="_Hlk217657165"/>
      <w:r>
        <w:rPr>
          <w:rFonts w:ascii="Arial" w:hAnsi="Arial" w:cs="Arial"/>
          <w:color w:val="auto"/>
          <w:szCs w:val="21"/>
          <w:highlight w:val="none"/>
        </w:rPr>
        <w:t>技术要求偏离表</w:t>
      </w:r>
      <w:bookmarkEnd w:id="25"/>
      <w:r>
        <w:rPr>
          <w:rFonts w:ascii="Arial" w:hAnsi="Arial" w:cs="Arial"/>
          <w:color w:val="auto"/>
          <w:szCs w:val="21"/>
          <w:highlight w:val="none"/>
        </w:rPr>
        <w:t>》或《商务要求偏离表》中应答时，注明相关文件材料放置的页码。</w:t>
      </w:r>
    </w:p>
    <w:p>
      <w:pPr>
        <w:spacing w:line="360" w:lineRule="auto"/>
        <w:rPr>
          <w:rFonts w:ascii="Arial" w:hAnsi="Arial" w:eastAsia="黑体" w:cs="Arial"/>
          <w:b/>
          <w:color w:val="auto"/>
          <w:kern w:val="0"/>
          <w:sz w:val="28"/>
          <w:szCs w:val="28"/>
          <w:highlight w:val="none"/>
        </w:rPr>
      </w:pPr>
      <w:r>
        <w:rPr>
          <w:rFonts w:ascii="Arial" w:hAnsi="Arial" w:eastAsia="黑体" w:cs="Arial"/>
          <w:b/>
          <w:color w:val="auto"/>
          <w:kern w:val="0"/>
          <w:sz w:val="28"/>
          <w:szCs w:val="28"/>
          <w:highlight w:val="none"/>
        </w:rPr>
        <w:t>二、技术要求</w:t>
      </w:r>
    </w:p>
    <w:p>
      <w:pPr>
        <w:spacing w:line="360" w:lineRule="auto"/>
        <w:rPr>
          <w:rFonts w:ascii="Arial" w:hAnsi="Arial" w:cs="Arial"/>
          <w:color w:val="auto"/>
          <w:szCs w:val="21"/>
          <w:highlight w:val="none"/>
        </w:rPr>
      </w:pPr>
      <w:r>
        <w:rPr>
          <w:rFonts w:ascii="Arial" w:hAnsi="Arial" w:cs="Arial"/>
          <w:color w:val="auto"/>
          <w:szCs w:val="21"/>
          <w:highlight w:val="none"/>
        </w:rPr>
        <w:t>1.需实现的功能、目标及应用场景</w:t>
      </w:r>
    </w:p>
    <w:p>
      <w:pPr>
        <w:spacing w:line="360" w:lineRule="auto"/>
        <w:rPr>
          <w:rFonts w:ascii="Arial" w:hAnsi="Arial" w:cs="Arial"/>
          <w:color w:val="auto"/>
          <w:szCs w:val="21"/>
          <w:highlight w:val="none"/>
        </w:rPr>
      </w:pPr>
      <w:r>
        <w:rPr>
          <w:rFonts w:ascii="Arial" w:hAnsi="Arial" w:cs="Arial"/>
          <w:color w:val="auto"/>
          <w:szCs w:val="21"/>
          <w:highlight w:val="none"/>
        </w:rPr>
        <w:t>满足招标文件要求，验收达到合格标准。</w:t>
      </w:r>
    </w:p>
    <w:p>
      <w:pPr>
        <w:spacing w:line="360" w:lineRule="auto"/>
        <w:rPr>
          <w:rFonts w:ascii="Arial" w:hAnsi="Arial" w:cs="Arial"/>
          <w:color w:val="auto"/>
          <w:szCs w:val="21"/>
          <w:highlight w:val="none"/>
        </w:rPr>
      </w:pPr>
      <w:r>
        <w:rPr>
          <w:rFonts w:ascii="Arial" w:hAnsi="Arial" w:cs="Arial"/>
          <w:color w:val="auto"/>
          <w:szCs w:val="21"/>
          <w:highlight w:val="none"/>
        </w:rPr>
        <w:t>2.需执行的国家相关标准、行业标准、地方标准或者其他标准、规范</w:t>
      </w:r>
    </w:p>
    <w:p>
      <w:pPr>
        <w:spacing w:line="360" w:lineRule="auto"/>
        <w:rPr>
          <w:rFonts w:ascii="Arial" w:hAnsi="Arial" w:cs="Arial"/>
          <w:i/>
          <w:color w:val="auto"/>
          <w:szCs w:val="21"/>
          <w:highlight w:val="none"/>
          <w:u w:val="single"/>
        </w:rPr>
      </w:pPr>
      <w:r>
        <w:rPr>
          <w:rFonts w:ascii="Arial" w:hAnsi="Arial" w:cs="Arial"/>
          <w:color w:val="auto"/>
          <w:szCs w:val="21"/>
          <w:highlight w:val="none"/>
        </w:rPr>
        <w:t>本项目应执行的国家相关标准、行业标准、地方标准或者其他标准、规范为：</w:t>
      </w:r>
      <w:r>
        <w:rPr>
          <w:rFonts w:ascii="Arial" w:hAnsi="Arial" w:cs="Arial"/>
          <w:iCs/>
          <w:color w:val="auto"/>
          <w:szCs w:val="21"/>
          <w:highlight w:val="none"/>
          <w:u w:val="single"/>
        </w:rPr>
        <w:t>详见服务内容和标准。</w:t>
      </w:r>
    </w:p>
    <w:p>
      <w:pPr>
        <w:spacing w:line="360" w:lineRule="auto"/>
        <w:rPr>
          <w:rFonts w:ascii="Arial" w:hAnsi="Arial" w:cs="Arial"/>
          <w:color w:val="auto"/>
          <w:szCs w:val="21"/>
          <w:highlight w:val="none"/>
        </w:rPr>
      </w:pPr>
      <w:r>
        <w:rPr>
          <w:rFonts w:ascii="Arial" w:hAnsi="Arial" w:cs="Arial"/>
          <w:color w:val="auto"/>
          <w:szCs w:val="21"/>
          <w:highlight w:val="none"/>
        </w:rPr>
        <w:t>3.标的所属行业：</w:t>
      </w:r>
      <w:r>
        <w:rPr>
          <w:rFonts w:ascii="Arial" w:hAnsi="Arial" w:cs="Arial"/>
          <w:color w:val="auto"/>
          <w:szCs w:val="21"/>
          <w:highlight w:val="none"/>
          <w:u w:val="single"/>
        </w:rPr>
        <w:t>其他未列明行业</w:t>
      </w:r>
    </w:p>
    <w:p>
      <w:pPr>
        <w:spacing w:line="360" w:lineRule="auto"/>
        <w:rPr>
          <w:rFonts w:ascii="Arial" w:hAnsi="Arial" w:cs="Arial"/>
          <w:color w:val="auto"/>
          <w:szCs w:val="21"/>
          <w:highlight w:val="none"/>
        </w:rPr>
      </w:pPr>
      <w:r>
        <w:rPr>
          <w:rFonts w:ascii="Arial" w:hAnsi="Arial" w:cs="Arial"/>
          <w:color w:val="auto"/>
          <w:szCs w:val="21"/>
          <w:highlight w:val="none"/>
        </w:rPr>
        <w:t>4.核心产品：本项目为服务项目，不适用核心产品规定。</w:t>
      </w:r>
    </w:p>
    <w:p>
      <w:pPr>
        <w:spacing w:line="360" w:lineRule="auto"/>
        <w:rPr>
          <w:rFonts w:ascii="Arial" w:hAnsi="Arial" w:cs="Arial"/>
          <w:color w:val="auto"/>
          <w:szCs w:val="21"/>
          <w:highlight w:val="none"/>
        </w:rPr>
      </w:pPr>
      <w:r>
        <w:rPr>
          <w:rFonts w:ascii="Arial" w:hAnsi="Arial" w:cs="Arial"/>
          <w:color w:val="auto"/>
          <w:szCs w:val="21"/>
          <w:highlight w:val="none"/>
        </w:rPr>
        <w:t>5.服务内容和标准</w:t>
      </w:r>
      <w:bookmarkStart w:id="26" w:name="_Hlk132788047"/>
    </w:p>
    <w:tbl>
      <w:tblPr>
        <w:tblStyle w:val="52"/>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945"/>
        <w:gridCol w:w="741"/>
        <w:gridCol w:w="75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01" w:type="pct"/>
            <w:vAlign w:val="center"/>
          </w:tcPr>
          <w:p>
            <w:pPr>
              <w:tabs>
                <w:tab w:val="left" w:pos="180"/>
                <w:tab w:val="left" w:pos="1620"/>
              </w:tabs>
              <w:spacing w:line="360" w:lineRule="auto"/>
              <w:jc w:val="center"/>
              <w:rPr>
                <w:rFonts w:ascii="Arial" w:hAnsi="Arial" w:cs="Arial"/>
                <w:b/>
                <w:bCs/>
                <w:color w:val="auto"/>
                <w:szCs w:val="21"/>
                <w:highlight w:val="none"/>
              </w:rPr>
            </w:pPr>
            <w:r>
              <w:rPr>
                <w:rFonts w:ascii="Arial" w:hAnsi="Arial" w:cs="Arial"/>
                <w:b/>
                <w:bCs/>
                <w:color w:val="auto"/>
                <w:szCs w:val="21"/>
                <w:highlight w:val="none"/>
              </w:rPr>
              <w:t>序号</w:t>
            </w:r>
          </w:p>
        </w:tc>
        <w:tc>
          <w:tcPr>
            <w:tcW w:w="482" w:type="pct"/>
            <w:vAlign w:val="center"/>
          </w:tcPr>
          <w:p>
            <w:pPr>
              <w:tabs>
                <w:tab w:val="left" w:pos="180"/>
                <w:tab w:val="left" w:pos="1620"/>
              </w:tabs>
              <w:spacing w:line="360" w:lineRule="auto"/>
              <w:jc w:val="center"/>
              <w:rPr>
                <w:rFonts w:ascii="Arial" w:hAnsi="Arial" w:cs="Arial"/>
                <w:b/>
                <w:bCs/>
                <w:color w:val="auto"/>
                <w:szCs w:val="21"/>
                <w:highlight w:val="none"/>
              </w:rPr>
            </w:pPr>
            <w:r>
              <w:rPr>
                <w:rFonts w:ascii="Arial" w:hAnsi="Arial" w:cs="Arial"/>
                <w:b/>
                <w:bCs/>
                <w:color w:val="auto"/>
                <w:szCs w:val="21"/>
                <w:highlight w:val="none"/>
              </w:rPr>
              <w:t>服务内容</w:t>
            </w:r>
          </w:p>
        </w:tc>
        <w:tc>
          <w:tcPr>
            <w:tcW w:w="378" w:type="pct"/>
            <w:vAlign w:val="center"/>
          </w:tcPr>
          <w:p>
            <w:pPr>
              <w:tabs>
                <w:tab w:val="left" w:pos="180"/>
                <w:tab w:val="left" w:pos="1620"/>
              </w:tabs>
              <w:spacing w:line="360" w:lineRule="auto"/>
              <w:jc w:val="center"/>
              <w:rPr>
                <w:rFonts w:ascii="Arial" w:hAnsi="Arial" w:cs="Arial"/>
                <w:b/>
                <w:bCs/>
                <w:color w:val="auto"/>
                <w:szCs w:val="21"/>
                <w:highlight w:val="none"/>
              </w:rPr>
            </w:pPr>
            <w:r>
              <w:rPr>
                <w:rFonts w:ascii="Arial" w:hAnsi="Arial" w:cs="Arial"/>
                <w:b/>
                <w:bCs/>
                <w:color w:val="auto"/>
                <w:szCs w:val="21"/>
                <w:highlight w:val="none"/>
              </w:rPr>
              <w:t>数量</w:t>
            </w:r>
          </w:p>
        </w:tc>
        <w:tc>
          <w:tcPr>
            <w:tcW w:w="3839" w:type="pct"/>
            <w:vAlign w:val="center"/>
          </w:tcPr>
          <w:p>
            <w:pPr>
              <w:tabs>
                <w:tab w:val="left" w:pos="180"/>
                <w:tab w:val="left" w:pos="1620"/>
              </w:tabs>
              <w:spacing w:line="360" w:lineRule="auto"/>
              <w:jc w:val="center"/>
              <w:rPr>
                <w:rFonts w:ascii="Arial" w:hAnsi="Arial" w:cs="Arial"/>
                <w:b/>
                <w:bCs/>
                <w:color w:val="auto"/>
                <w:szCs w:val="21"/>
                <w:highlight w:val="none"/>
              </w:rPr>
            </w:pPr>
            <w:r>
              <w:rPr>
                <w:rFonts w:ascii="Arial" w:hAnsi="Arial" w:cs="Arial"/>
                <w:b/>
                <w:color w:val="auto"/>
                <w:szCs w:val="21"/>
                <w:highlight w:val="none"/>
              </w:rPr>
              <w:t>项目要求及技术需求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301" w:type="pct"/>
            <w:vAlign w:val="center"/>
          </w:tcPr>
          <w:p>
            <w:pPr>
              <w:tabs>
                <w:tab w:val="left" w:pos="180"/>
                <w:tab w:val="left" w:pos="1620"/>
              </w:tabs>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482" w:type="pct"/>
            <w:vAlign w:val="center"/>
          </w:tcPr>
          <w:p>
            <w:pPr>
              <w:tabs>
                <w:tab w:val="left" w:pos="180"/>
                <w:tab w:val="left" w:pos="1620"/>
              </w:tabs>
              <w:spacing w:line="360" w:lineRule="auto"/>
              <w:rPr>
                <w:rFonts w:ascii="Arial" w:hAnsi="Arial" w:cs="Arial"/>
                <w:color w:val="auto"/>
                <w:szCs w:val="21"/>
                <w:highlight w:val="none"/>
              </w:rPr>
            </w:pPr>
            <w:r>
              <w:rPr>
                <w:rFonts w:ascii="Arial" w:hAnsi="Arial" w:cs="Arial"/>
                <w:color w:val="auto"/>
                <w:szCs w:val="21"/>
                <w:highlight w:val="none"/>
              </w:rPr>
              <w:t>医疗废物（包括废液）收集、转运、处置服务</w:t>
            </w:r>
          </w:p>
        </w:tc>
        <w:tc>
          <w:tcPr>
            <w:tcW w:w="378" w:type="pct"/>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1项</w:t>
            </w:r>
          </w:p>
        </w:tc>
        <w:tc>
          <w:tcPr>
            <w:tcW w:w="3839" w:type="pct"/>
            <w:vAlign w:val="center"/>
          </w:tcPr>
          <w:p>
            <w:pPr>
              <w:spacing w:line="360" w:lineRule="auto"/>
              <w:rPr>
                <w:rFonts w:ascii="Arial" w:hAnsi="Arial" w:cs="Arial"/>
                <w:color w:val="auto"/>
                <w:szCs w:val="21"/>
                <w:highlight w:val="none"/>
              </w:rPr>
            </w:pPr>
            <w:r>
              <w:rPr>
                <w:rFonts w:ascii="Arial" w:hAnsi="Arial" w:cs="Arial"/>
                <w:color w:val="auto"/>
                <w:szCs w:val="21"/>
                <w:highlight w:val="none"/>
              </w:rPr>
              <w:t xml:space="preserve">1.供应商负责采购人院内医疗废物的收集、运送（含道路运输）、贮存、处置服务，主要包括：供应商每24小时内安排转运车辆及相应服务人员到采购人单位医疗废物暂时贮存点进行医疗废物收集、转运，确保采购人医疗废物不堆积，按照国家规范将医疗废物转运到处置中心进行集中处理。  </w:t>
            </w:r>
          </w:p>
          <w:p>
            <w:pPr>
              <w:spacing w:line="360" w:lineRule="auto"/>
              <w:rPr>
                <w:rFonts w:ascii="Arial" w:hAnsi="Arial" w:cs="Arial"/>
                <w:color w:val="auto"/>
                <w:szCs w:val="21"/>
                <w:highlight w:val="none"/>
              </w:rPr>
            </w:pPr>
            <w:r>
              <w:rPr>
                <w:rFonts w:ascii="Arial" w:hAnsi="Arial" w:cs="Arial"/>
                <w:color w:val="auto"/>
                <w:szCs w:val="21"/>
                <w:highlight w:val="none"/>
              </w:rPr>
              <w:t>2.如遇相关部门对采购人进行检查，供应商在接到电话通知后，必须在12小时内到达采购人指定地点，按要求完成收集、运输工作。</w:t>
            </w:r>
          </w:p>
          <w:p>
            <w:pPr>
              <w:spacing w:line="360" w:lineRule="auto"/>
              <w:rPr>
                <w:rFonts w:ascii="Arial" w:hAnsi="Arial" w:cs="Arial"/>
                <w:color w:val="auto"/>
                <w:szCs w:val="21"/>
                <w:highlight w:val="none"/>
              </w:rPr>
            </w:pPr>
            <w:r>
              <w:rPr>
                <w:rFonts w:ascii="Arial" w:hAnsi="Arial" w:cs="Arial"/>
                <w:color w:val="auto"/>
                <w:szCs w:val="21"/>
                <w:highlight w:val="none"/>
              </w:rPr>
              <w:t>3.供应商每次收集、运输前，必须按照医院要求提供相应配套服务的医疗废物周转桶（医疗废物周转桶的费用包含在报价中，采购人不再另行支付），桶盖为平面，非凸面，可稳定放置2层。供应商收集、运输医疗废物后，必须将医疗废物转运桶严格清洗消毒，符合要求后送还采购人使用，并保证每日提供充足、完好的转运桶。服务期内，转运桶在运输过程中出现损坏，由供应商负责补充。</w:t>
            </w:r>
          </w:p>
          <w:p>
            <w:pPr>
              <w:spacing w:line="360" w:lineRule="auto"/>
              <w:rPr>
                <w:rFonts w:ascii="Arial" w:hAnsi="Arial" w:cs="Arial"/>
                <w:color w:val="auto"/>
                <w:szCs w:val="21"/>
                <w:highlight w:val="none"/>
              </w:rPr>
            </w:pPr>
            <w:r>
              <w:rPr>
                <w:rFonts w:ascii="Arial" w:hAnsi="Arial" w:cs="Arial"/>
                <w:color w:val="auto"/>
                <w:szCs w:val="21"/>
                <w:highlight w:val="none"/>
              </w:rPr>
              <w:t>4.严格按照国家、自治区、市相关法律法规以及《医疗废物管理条例》和《医疗废物集中处置技术规范》的规定，向采购人提供规范、合法、及时、安全、环保的收运和处置服务。</w:t>
            </w:r>
          </w:p>
          <w:p>
            <w:pPr>
              <w:spacing w:line="360" w:lineRule="auto"/>
              <w:rPr>
                <w:rFonts w:ascii="Arial" w:hAnsi="Arial" w:cs="Arial"/>
                <w:color w:val="auto"/>
                <w:szCs w:val="21"/>
                <w:highlight w:val="none"/>
              </w:rPr>
            </w:pPr>
            <w:r>
              <w:rPr>
                <w:rFonts w:ascii="Arial" w:hAnsi="Arial" w:cs="Arial"/>
                <w:color w:val="auto"/>
                <w:szCs w:val="21"/>
                <w:highlight w:val="none"/>
              </w:rPr>
              <w:t>5.供应商的人员及车辆在医院作业时需遵守医院各项规章制度。供应商提供收运人员名单、体检报告及必要的预防接种证明给采购人，经采购人确认后方可上岗工作。</w:t>
            </w:r>
          </w:p>
          <w:p>
            <w:pPr>
              <w:spacing w:line="360" w:lineRule="auto"/>
              <w:rPr>
                <w:rFonts w:ascii="Arial" w:hAnsi="Arial" w:cs="Arial"/>
                <w:color w:val="auto"/>
                <w:szCs w:val="21"/>
                <w:highlight w:val="none"/>
              </w:rPr>
            </w:pPr>
            <w:r>
              <w:rPr>
                <w:rFonts w:ascii="Arial" w:hAnsi="Arial" w:cs="Arial"/>
                <w:color w:val="auto"/>
                <w:szCs w:val="21"/>
                <w:highlight w:val="none"/>
              </w:rPr>
              <w:t>6.工作人员须经能力确认并持证上岗，按要求穿戴工作服及个人防护用品，做好自我防护。使用专用的防流失、防扩散、防泄漏的运输车辆，按指定路线到转运处置范围内医疗点的医疗废物暂存处收运医疗废物，与采购人工作人员进行交接登记，填写《医疗废物运送登记卡》《危险废物转移联单》（医疗废物专用）等所有相关单据或表格并规范存档。</w:t>
            </w:r>
          </w:p>
          <w:p>
            <w:pPr>
              <w:spacing w:line="360" w:lineRule="auto"/>
              <w:rPr>
                <w:rFonts w:ascii="Arial" w:hAnsi="Arial" w:cs="Arial"/>
                <w:color w:val="auto"/>
                <w:szCs w:val="21"/>
                <w:highlight w:val="none"/>
              </w:rPr>
            </w:pPr>
            <w:r>
              <w:rPr>
                <w:rFonts w:ascii="Arial" w:hAnsi="Arial" w:cs="Arial"/>
                <w:color w:val="auto"/>
                <w:szCs w:val="21"/>
                <w:highlight w:val="none"/>
              </w:rPr>
              <w:t>7.按照《医疗废物管理条例》规定及时转运所产生的医疗废物，滞留时间不能超过24小时，必须每天上午12:00前安排转运车辆及人员到采购人暂时贮存点收集、转运医疗废物（如时间有变动，供应商应满足采购人的需求），确保采购人医疗废物不堆积。如超过24小时，按采购合同约定扣除违约金，并由供应商承担相应责任。</w:t>
            </w:r>
          </w:p>
          <w:p>
            <w:pPr>
              <w:spacing w:line="360" w:lineRule="auto"/>
              <w:rPr>
                <w:rFonts w:ascii="Arial" w:hAnsi="Arial" w:cs="Arial"/>
                <w:color w:val="auto"/>
                <w:szCs w:val="21"/>
                <w:highlight w:val="none"/>
              </w:rPr>
            </w:pPr>
            <w:r>
              <w:rPr>
                <w:rFonts w:ascii="Arial" w:hAnsi="Arial" w:cs="Arial"/>
                <w:color w:val="auto"/>
                <w:szCs w:val="21"/>
                <w:highlight w:val="none"/>
              </w:rPr>
              <w:t>8.如因特殊情况不能按约定时间收运，应及时通知采购人相关人员并重新预约收运时间，但此类特殊情况在本合同期内不得超过3次，如本合同期内超过3次，采购人有权直接按上月处置费的1%按日扣除违约金。</w:t>
            </w:r>
          </w:p>
          <w:p>
            <w:pPr>
              <w:spacing w:line="360" w:lineRule="auto"/>
              <w:rPr>
                <w:rFonts w:ascii="Arial" w:hAnsi="Arial" w:cs="Arial"/>
                <w:color w:val="auto"/>
                <w:szCs w:val="21"/>
                <w:highlight w:val="none"/>
              </w:rPr>
            </w:pPr>
            <w:r>
              <w:rPr>
                <w:rFonts w:ascii="Arial" w:hAnsi="Arial" w:cs="Arial"/>
                <w:color w:val="auto"/>
                <w:szCs w:val="21"/>
                <w:highlight w:val="none"/>
              </w:rPr>
              <w:t>9.中标供应商在收集、运输、处置医疗废物过程中造成的不良后果、环境污染、事故等，由中标供应商负全部责任。</w:t>
            </w:r>
          </w:p>
          <w:p>
            <w:pPr>
              <w:spacing w:line="360" w:lineRule="auto"/>
              <w:rPr>
                <w:rFonts w:ascii="Arial" w:hAnsi="Arial" w:cs="Arial"/>
                <w:color w:val="auto"/>
                <w:szCs w:val="21"/>
                <w:highlight w:val="none"/>
              </w:rPr>
            </w:pPr>
            <w:r>
              <w:rPr>
                <w:rFonts w:ascii="Arial" w:hAnsi="Arial" w:cs="Arial"/>
                <w:color w:val="auto"/>
                <w:szCs w:val="21"/>
                <w:highlight w:val="none"/>
              </w:rPr>
              <w:t>10.应急服务响应时间：采购人遇到紧急情况，由供应商提供应急服务。</w:t>
            </w:r>
          </w:p>
          <w:p>
            <w:pPr>
              <w:spacing w:line="360" w:lineRule="auto"/>
              <w:rPr>
                <w:rFonts w:ascii="Arial" w:hAnsi="Arial" w:cs="Arial"/>
                <w:color w:val="auto"/>
                <w:szCs w:val="21"/>
                <w:highlight w:val="none"/>
              </w:rPr>
            </w:pPr>
            <w:r>
              <w:rPr>
                <w:rFonts w:ascii="Arial" w:hAnsi="Arial" w:cs="Arial"/>
                <w:color w:val="auto"/>
                <w:szCs w:val="21"/>
                <w:highlight w:val="none"/>
              </w:rPr>
              <w:t>11.采购合同中中标供应商应当负责的其他工作或承担的义务。</w:t>
            </w:r>
          </w:p>
          <w:p>
            <w:pPr>
              <w:spacing w:line="360" w:lineRule="auto"/>
              <w:rPr>
                <w:rFonts w:ascii="Arial" w:hAnsi="Arial" w:cs="Arial"/>
                <w:color w:val="auto"/>
                <w:szCs w:val="21"/>
                <w:highlight w:val="none"/>
              </w:rPr>
            </w:pPr>
            <w:r>
              <w:rPr>
                <w:rFonts w:ascii="Arial" w:hAnsi="Arial" w:cs="Arial"/>
                <w:color w:val="auto"/>
                <w:szCs w:val="21"/>
                <w:highlight w:val="none"/>
              </w:rPr>
              <w:t>12.服务地点：医院乐群院区、漓东院区、</w:t>
            </w:r>
            <w:r>
              <w:rPr>
                <w:rFonts w:hint="eastAsia" w:ascii="Arial" w:hAnsi="Arial" w:cs="Arial"/>
                <w:color w:val="auto"/>
                <w:szCs w:val="21"/>
                <w:highlight w:val="none"/>
                <w:lang w:eastAsia="zh-CN"/>
              </w:rPr>
              <w:t>东城健康体检中心</w:t>
            </w:r>
            <w:r>
              <w:rPr>
                <w:rFonts w:ascii="Arial" w:hAnsi="Arial" w:cs="Arial"/>
                <w:color w:val="auto"/>
                <w:szCs w:val="21"/>
                <w:highlight w:val="none"/>
              </w:rPr>
              <w:t>。</w:t>
            </w:r>
          </w:p>
        </w:tc>
      </w:tr>
    </w:tbl>
    <w:p>
      <w:pPr>
        <w:spacing w:line="360" w:lineRule="auto"/>
        <w:rPr>
          <w:rFonts w:ascii="Arial" w:hAnsi="Arial" w:eastAsia="黑体" w:cs="Arial"/>
          <w:b/>
          <w:color w:val="auto"/>
          <w:kern w:val="0"/>
          <w:sz w:val="28"/>
          <w:szCs w:val="28"/>
          <w:highlight w:val="none"/>
        </w:rPr>
      </w:pPr>
      <w:r>
        <w:rPr>
          <w:rFonts w:ascii="Arial" w:hAnsi="Arial" w:eastAsia="黑体" w:cs="Arial"/>
          <w:b/>
          <w:color w:val="auto"/>
          <w:kern w:val="0"/>
          <w:sz w:val="28"/>
          <w:szCs w:val="28"/>
          <w:highlight w:val="none"/>
        </w:rPr>
        <w:t>三、商务要求</w:t>
      </w:r>
    </w:p>
    <w:tbl>
      <w:tblPr>
        <w:tblStyle w:val="52"/>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6"/>
        <w:gridCol w:w="75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276" w:type="dxa"/>
            <w:vAlign w:val="center"/>
          </w:tcPr>
          <w:p>
            <w:pPr>
              <w:pStyle w:val="165"/>
              <w:ind w:firstLine="0" w:firstLineChars="0"/>
              <w:jc w:val="center"/>
              <w:rPr>
                <w:rFonts w:ascii="Arial" w:hAnsi="Arial" w:cs="Arial"/>
                <w:color w:val="auto"/>
                <w:szCs w:val="21"/>
                <w:highlight w:val="none"/>
              </w:rPr>
            </w:pPr>
            <w:r>
              <w:rPr>
                <w:rFonts w:ascii="Arial" w:hAnsi="Arial" w:cs="Arial"/>
                <w:b/>
                <w:color w:val="auto"/>
                <w:szCs w:val="21"/>
                <w:highlight w:val="none"/>
              </w:rPr>
              <w:t>服务时间及地点</w:t>
            </w:r>
          </w:p>
        </w:tc>
        <w:tc>
          <w:tcPr>
            <w:tcW w:w="7525" w:type="dxa"/>
            <w:vAlign w:val="center"/>
          </w:tcPr>
          <w:p>
            <w:pPr>
              <w:pStyle w:val="187"/>
              <w:spacing w:line="400" w:lineRule="exact"/>
              <w:rPr>
                <w:rFonts w:ascii="Arial" w:hAnsi="Arial" w:cs="Arial"/>
                <w:color w:val="auto"/>
                <w:szCs w:val="21"/>
                <w:highlight w:val="none"/>
              </w:rPr>
            </w:pPr>
            <w:r>
              <w:rPr>
                <w:rFonts w:ascii="Arial" w:hAnsi="Arial" w:cs="Arial"/>
                <w:color w:val="auto"/>
                <w:szCs w:val="21"/>
                <w:highlight w:val="none"/>
              </w:rPr>
              <w:t>1、合同履行期限：自合同签订之日起18个月。</w:t>
            </w:r>
          </w:p>
          <w:p>
            <w:pPr>
              <w:pStyle w:val="187"/>
              <w:spacing w:line="400" w:lineRule="exact"/>
              <w:rPr>
                <w:rFonts w:ascii="Arial" w:hAnsi="Arial" w:cs="Arial"/>
                <w:color w:val="auto"/>
                <w:szCs w:val="21"/>
                <w:highlight w:val="none"/>
              </w:rPr>
            </w:pPr>
            <w:r>
              <w:rPr>
                <w:rFonts w:ascii="Arial" w:hAnsi="Arial" w:cs="Arial"/>
                <w:color w:val="auto"/>
                <w:szCs w:val="21"/>
                <w:highlight w:val="none"/>
              </w:rPr>
              <w:t>2、服务地点：桂林医科大学第一附属医院乐群院区、漓东院区、</w:t>
            </w:r>
            <w:r>
              <w:rPr>
                <w:rFonts w:hint="eastAsia" w:ascii="Arial" w:hAnsi="Arial" w:cs="Arial"/>
                <w:color w:val="auto"/>
                <w:szCs w:val="21"/>
                <w:highlight w:val="none"/>
                <w:lang w:eastAsia="zh-CN"/>
              </w:rPr>
              <w:t>东城健康体检中心</w:t>
            </w:r>
            <w:r>
              <w:rPr>
                <w:rFonts w:ascii="Arial" w:hAnsi="Arial" w:cs="Arial"/>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276" w:type="dxa"/>
            <w:vAlign w:val="center"/>
          </w:tcPr>
          <w:p>
            <w:pPr>
              <w:adjustRightInd w:val="0"/>
              <w:spacing w:line="440" w:lineRule="exact"/>
              <w:jc w:val="center"/>
              <w:rPr>
                <w:rFonts w:ascii="Arial" w:hAnsi="Arial" w:cs="Arial"/>
                <w:color w:val="auto"/>
                <w:szCs w:val="21"/>
                <w:highlight w:val="none"/>
              </w:rPr>
            </w:pPr>
            <w:r>
              <w:rPr>
                <w:rFonts w:ascii="Arial" w:hAnsi="Arial" w:cs="Arial"/>
                <w:b/>
                <w:color w:val="auto"/>
                <w:szCs w:val="21"/>
                <w:highlight w:val="none"/>
              </w:rPr>
              <w:t>投标报价</w:t>
            </w:r>
          </w:p>
        </w:tc>
        <w:tc>
          <w:tcPr>
            <w:tcW w:w="7525" w:type="dxa"/>
            <w:vAlign w:val="center"/>
          </w:tcPr>
          <w:p>
            <w:pPr>
              <w:pStyle w:val="20"/>
              <w:spacing w:line="400" w:lineRule="exact"/>
              <w:rPr>
                <w:rFonts w:ascii="Arial" w:hAnsi="Arial" w:cs="Arial"/>
                <w:bCs/>
                <w:color w:val="auto"/>
                <w:sz w:val="21"/>
                <w:szCs w:val="21"/>
                <w:highlight w:val="none"/>
              </w:rPr>
            </w:pPr>
            <w:r>
              <w:rPr>
                <w:rFonts w:ascii="Arial" w:hAnsi="Arial" w:cs="Arial"/>
                <w:bCs/>
                <w:color w:val="auto"/>
                <w:sz w:val="21"/>
                <w:szCs w:val="21"/>
                <w:highlight w:val="none"/>
              </w:rPr>
              <w:t>1、最高限价：肆佰贰拾万元整（4200000.00）。处置费用单价最高限价：</w:t>
            </w:r>
            <w:r>
              <w:rPr>
                <w:rFonts w:ascii="Arial" w:hAnsi="Arial" w:cs="Arial"/>
                <w:color w:val="auto"/>
                <w:kern w:val="0"/>
                <w:sz w:val="21"/>
                <w:szCs w:val="18"/>
                <w:highlight w:val="none"/>
              </w:rPr>
              <w:t>乐群院区</w:t>
            </w:r>
            <w:r>
              <w:rPr>
                <w:rFonts w:hint="eastAsia" w:ascii="Arial" w:hAnsi="Arial" w:cs="Arial"/>
                <w:color w:val="auto"/>
                <w:kern w:val="0"/>
                <w:sz w:val="21"/>
                <w:szCs w:val="18"/>
                <w:highlight w:val="none"/>
              </w:rPr>
              <w:t>、漓东院区≤</w:t>
            </w:r>
            <w:r>
              <w:rPr>
                <w:rFonts w:ascii="Arial" w:hAnsi="Arial" w:cs="Arial"/>
                <w:color w:val="auto"/>
                <w:kern w:val="0"/>
                <w:sz w:val="21"/>
                <w:szCs w:val="18"/>
                <w:highlight w:val="none"/>
              </w:rPr>
              <w:t>3元/床/日，按照摆放床位数</w:t>
            </w:r>
            <w:r>
              <w:rPr>
                <w:rFonts w:hint="eastAsia" w:ascii="Arial" w:hAnsi="Arial" w:cs="Arial"/>
                <w:color w:val="auto"/>
                <w:kern w:val="0"/>
                <w:sz w:val="21"/>
                <w:szCs w:val="18"/>
                <w:highlight w:val="none"/>
              </w:rPr>
              <w:t>给予折扣率≤92%</w:t>
            </w:r>
            <w:r>
              <w:rPr>
                <w:rFonts w:ascii="Arial" w:hAnsi="Arial" w:cs="Arial"/>
                <w:color w:val="auto"/>
                <w:kern w:val="0"/>
                <w:sz w:val="21"/>
                <w:szCs w:val="18"/>
                <w:highlight w:val="none"/>
              </w:rPr>
              <w:t>，</w:t>
            </w:r>
            <w:r>
              <w:rPr>
                <w:rFonts w:hint="eastAsia" w:ascii="Arial" w:hAnsi="Arial" w:cs="Arial"/>
                <w:color w:val="auto"/>
                <w:kern w:val="0"/>
                <w:sz w:val="21"/>
                <w:szCs w:val="18"/>
                <w:highlight w:val="none"/>
              </w:rPr>
              <w:t>即</w:t>
            </w:r>
            <w:r>
              <w:rPr>
                <w:rFonts w:ascii="Arial" w:hAnsi="Arial" w:cs="Arial"/>
                <w:color w:val="auto"/>
                <w:kern w:val="0"/>
                <w:sz w:val="21"/>
                <w:szCs w:val="18"/>
                <w:highlight w:val="none"/>
              </w:rPr>
              <w:t>医疗废物处置服务费结算价=中标单价×</w:t>
            </w:r>
            <w:r>
              <w:rPr>
                <w:rFonts w:hint="eastAsia" w:ascii="Arial" w:hAnsi="Arial" w:cs="Arial"/>
                <w:color w:val="auto"/>
                <w:kern w:val="0"/>
                <w:sz w:val="21"/>
                <w:szCs w:val="18"/>
                <w:highlight w:val="none"/>
              </w:rPr>
              <w:t>（</w:t>
            </w:r>
            <w:r>
              <w:rPr>
                <w:rFonts w:ascii="Arial" w:hAnsi="Arial" w:cs="Arial"/>
                <w:color w:val="auto"/>
                <w:kern w:val="0"/>
                <w:sz w:val="21"/>
                <w:szCs w:val="18"/>
                <w:highlight w:val="none"/>
              </w:rPr>
              <w:t>床位数量×</w:t>
            </w:r>
            <w:r>
              <w:rPr>
                <w:rFonts w:hint="eastAsia" w:ascii="Arial" w:hAnsi="Arial" w:cs="Arial"/>
                <w:color w:val="auto"/>
                <w:kern w:val="0"/>
                <w:sz w:val="21"/>
                <w:szCs w:val="18"/>
                <w:highlight w:val="none"/>
              </w:rPr>
              <w:t>中标折扣率）</w:t>
            </w:r>
            <w:r>
              <w:rPr>
                <w:rFonts w:ascii="Arial" w:hAnsi="Arial" w:cs="Arial"/>
                <w:color w:val="auto"/>
                <w:kern w:val="0"/>
                <w:sz w:val="21"/>
                <w:szCs w:val="18"/>
                <w:highlight w:val="none"/>
              </w:rPr>
              <w:t>×相应的服务时间（日）</w:t>
            </w:r>
            <w:r>
              <w:rPr>
                <w:rFonts w:ascii="Arial" w:hAnsi="Arial" w:cs="Arial"/>
                <w:bCs/>
                <w:color w:val="auto"/>
                <w:sz w:val="21"/>
                <w:szCs w:val="21"/>
                <w:highlight w:val="none"/>
              </w:rPr>
              <w:t>；东城健康体检中心处置费用按医疗废物实际重量结算，每公斤≤3.5元。</w:t>
            </w:r>
            <w:r>
              <w:rPr>
                <w:rFonts w:ascii="Arial" w:hAnsi="Arial" w:cs="Arial"/>
                <w:b/>
                <w:color w:val="auto"/>
                <w:kern w:val="0"/>
                <w:sz w:val="21"/>
                <w:szCs w:val="21"/>
                <w:highlight w:val="none"/>
              </w:rPr>
              <w:t>投标报价超出最高限价金额的，投标</w:t>
            </w:r>
            <w:r>
              <w:rPr>
                <w:rFonts w:ascii="Arial" w:hAnsi="Arial" w:cs="Arial"/>
                <w:b/>
                <w:color w:val="auto"/>
                <w:sz w:val="21"/>
                <w:szCs w:val="21"/>
                <w:highlight w:val="none"/>
              </w:rPr>
              <w:t>文件作无效处理。</w:t>
            </w:r>
          </w:p>
          <w:p>
            <w:pPr>
              <w:spacing w:line="400" w:lineRule="exact"/>
              <w:rPr>
                <w:rFonts w:ascii="Arial" w:hAnsi="Arial" w:cs="Arial"/>
                <w:color w:val="auto"/>
                <w:szCs w:val="21"/>
                <w:highlight w:val="none"/>
              </w:rPr>
            </w:pPr>
            <w:r>
              <w:rPr>
                <w:rFonts w:ascii="Arial" w:hAnsi="Arial" w:cs="Arial"/>
                <w:bCs/>
                <w:color w:val="auto"/>
                <w:highlight w:val="none"/>
              </w:rPr>
              <w:t>2、投标报价应包括本次采购范围内的全部服务价款，包括但不限于供应商服务费、应支付给派驻服务团队人员的工资、法定节日加班费、奖金、带薪休假、法定保险及各项有关福利待遇和管理费用、服务保障过程所需物料费用、工装费用、利润以及应缴纳的所有税费等一切税金和费用，即所有成本费用的总和。采购人不再支付中标价以外的其他费用。供应商应在报价中综合考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276" w:type="dxa"/>
            <w:vAlign w:val="center"/>
          </w:tcPr>
          <w:p>
            <w:pPr>
              <w:adjustRightInd w:val="0"/>
              <w:spacing w:line="440" w:lineRule="exact"/>
              <w:jc w:val="center"/>
              <w:rPr>
                <w:rFonts w:ascii="Arial" w:hAnsi="Arial" w:cs="Arial"/>
                <w:color w:val="auto"/>
                <w:szCs w:val="21"/>
                <w:highlight w:val="none"/>
              </w:rPr>
            </w:pPr>
            <w:r>
              <w:rPr>
                <w:rFonts w:ascii="Arial" w:hAnsi="Arial" w:cs="Arial"/>
                <w:b/>
                <w:color w:val="auto"/>
                <w:kern w:val="0"/>
                <w:szCs w:val="21"/>
                <w:highlight w:val="none"/>
              </w:rPr>
              <w:t>结算及付款方式</w:t>
            </w:r>
          </w:p>
        </w:tc>
        <w:tc>
          <w:tcPr>
            <w:tcW w:w="7525" w:type="dxa"/>
            <w:vAlign w:val="center"/>
          </w:tcPr>
          <w:p>
            <w:pPr>
              <w:spacing w:line="400" w:lineRule="exact"/>
              <w:rPr>
                <w:rFonts w:ascii="Arial" w:hAnsi="Arial" w:cs="Arial"/>
                <w:color w:val="auto"/>
                <w:highlight w:val="none"/>
              </w:rPr>
            </w:pPr>
            <w:r>
              <w:rPr>
                <w:rFonts w:ascii="Arial" w:hAnsi="Arial" w:cs="Arial"/>
                <w:color w:val="auto"/>
                <w:highlight w:val="none"/>
              </w:rPr>
              <w:t>1.医疗废物处置服务费结算价：采购人依据成交供应商实际提供服务的床位数量及相应的服务时间进行结算，即乐群、漓东院区医疗废物处置服务费=成交单价×</w:t>
            </w:r>
            <w:r>
              <w:rPr>
                <w:rFonts w:hint="eastAsia" w:ascii="Arial" w:hAnsi="Arial" w:cs="Arial"/>
                <w:color w:val="auto"/>
                <w:highlight w:val="none"/>
                <w:lang w:eastAsia="zh-CN"/>
              </w:rPr>
              <w:t>【</w:t>
            </w:r>
            <w:r>
              <w:rPr>
                <w:rFonts w:ascii="Arial" w:hAnsi="Arial" w:cs="Arial"/>
                <w:color w:val="auto"/>
                <w:highlight w:val="none"/>
              </w:rPr>
              <w:t>实际提供服务的床位数量（张）×</w:t>
            </w:r>
            <w:r>
              <w:rPr>
                <w:rFonts w:hint="eastAsia" w:ascii="Arial" w:hAnsi="Arial" w:cs="Arial"/>
                <w:color w:val="auto"/>
                <w:kern w:val="0"/>
                <w:szCs w:val="21"/>
                <w:highlight w:val="none"/>
              </w:rPr>
              <w:t>中标折扣率</w:t>
            </w:r>
            <w:r>
              <w:rPr>
                <w:rFonts w:hint="eastAsia" w:ascii="Arial" w:hAnsi="Arial" w:cs="Arial"/>
                <w:color w:val="auto"/>
                <w:kern w:val="0"/>
                <w:szCs w:val="21"/>
                <w:highlight w:val="none"/>
                <w:lang w:eastAsia="zh-CN"/>
              </w:rPr>
              <w:t>】</w:t>
            </w:r>
            <w:r>
              <w:rPr>
                <w:rFonts w:ascii="Arial" w:hAnsi="Arial" w:cs="Arial"/>
                <w:color w:val="auto"/>
                <w:highlight w:val="none"/>
              </w:rPr>
              <w:t>×相应的服务时间（日）；东城健康体检中心医疗废物处置服务费=医疗废物实际重量×成交单价；每月结算一次。</w:t>
            </w:r>
          </w:p>
          <w:p>
            <w:pPr>
              <w:spacing w:line="400" w:lineRule="exact"/>
              <w:rPr>
                <w:rFonts w:ascii="Arial" w:hAnsi="Arial" w:cs="Arial"/>
                <w:color w:val="auto"/>
                <w:highlight w:val="none"/>
              </w:rPr>
            </w:pPr>
            <w:r>
              <w:rPr>
                <w:rFonts w:ascii="Arial" w:hAnsi="Arial" w:cs="Arial"/>
                <w:color w:val="auto"/>
                <w:highlight w:val="none"/>
              </w:rPr>
              <w:t>2.医疗废物处置服务费结算总价不超出本项目的最高限价：人民币肆佰贰拾万元整（4200000.00），服务期限为18个月。</w:t>
            </w:r>
          </w:p>
          <w:p>
            <w:pPr>
              <w:spacing w:line="400" w:lineRule="exact"/>
              <w:rPr>
                <w:rFonts w:hint="eastAsia" w:ascii="Arial" w:hAnsi="Arial" w:eastAsia="宋体" w:cs="Arial"/>
                <w:color w:val="auto"/>
                <w:szCs w:val="21"/>
                <w:highlight w:val="none"/>
                <w:lang w:eastAsia="zh-CN"/>
              </w:rPr>
            </w:pPr>
            <w:r>
              <w:rPr>
                <w:rFonts w:ascii="Arial" w:hAnsi="Arial" w:cs="Arial"/>
                <w:color w:val="auto"/>
                <w:highlight w:val="none"/>
              </w:rPr>
              <w:t>3.每月服务结束后，双方核对服务费用无误后，中标供应商提供服务费发票给采购人。采购人</w:t>
            </w:r>
            <w:r>
              <w:rPr>
                <w:rFonts w:hint="eastAsia" w:ascii="Arial" w:hAnsi="Arial" w:cs="Arial"/>
                <w:color w:val="auto"/>
                <w:highlight w:val="none"/>
                <w:lang w:val="en-US" w:eastAsia="zh-CN"/>
              </w:rPr>
              <w:t>45</w:t>
            </w:r>
            <w:r>
              <w:rPr>
                <w:rFonts w:ascii="Arial" w:hAnsi="Arial" w:cs="Arial"/>
                <w:color w:val="auto"/>
                <w:highlight w:val="none"/>
              </w:rPr>
              <w:t>天内以转账方式将上月的服务费转至中标供应商指定账户</w:t>
            </w:r>
            <w:r>
              <w:rPr>
                <w:rFonts w:hint="eastAsia" w:ascii="Arial" w:hAnsi="Arial" w:cs="Arial"/>
                <w:color w:val="auto"/>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276" w:type="dxa"/>
            <w:vAlign w:val="center"/>
          </w:tcPr>
          <w:p>
            <w:pPr>
              <w:pStyle w:val="20"/>
              <w:spacing w:line="400" w:lineRule="exact"/>
              <w:ind w:firstLine="422"/>
              <w:jc w:val="center"/>
              <w:rPr>
                <w:rFonts w:ascii="Arial" w:hAnsi="Arial" w:cs="Arial"/>
                <w:color w:val="auto"/>
                <w:szCs w:val="21"/>
                <w:highlight w:val="none"/>
              </w:rPr>
            </w:pPr>
            <w:r>
              <w:rPr>
                <w:rFonts w:ascii="Arial" w:hAnsi="Arial" w:cs="Arial"/>
                <w:b/>
                <w:color w:val="auto"/>
                <w:sz w:val="21"/>
                <w:szCs w:val="21"/>
                <w:highlight w:val="none"/>
              </w:rPr>
              <w:t>其他要求</w:t>
            </w:r>
          </w:p>
        </w:tc>
        <w:tc>
          <w:tcPr>
            <w:tcW w:w="7525" w:type="dxa"/>
            <w:vAlign w:val="center"/>
          </w:tcPr>
          <w:p>
            <w:pPr>
              <w:spacing w:line="400" w:lineRule="exact"/>
              <w:rPr>
                <w:rFonts w:ascii="Arial" w:hAnsi="Arial" w:cs="Arial"/>
                <w:color w:val="auto"/>
                <w:highlight w:val="none"/>
              </w:rPr>
            </w:pPr>
            <w:r>
              <w:rPr>
                <w:rFonts w:ascii="Arial" w:hAnsi="Arial" w:cs="Arial"/>
                <w:color w:val="auto"/>
                <w:highlight w:val="none"/>
              </w:rPr>
              <w:t>1、供应商在投标活动中提供任何虚假材料，以及响应服务所涉及内容不如实说明，其响应文件按无效处理，并报监管部门查处；</w:t>
            </w:r>
          </w:p>
          <w:p>
            <w:pPr>
              <w:spacing w:line="400" w:lineRule="exact"/>
              <w:rPr>
                <w:rFonts w:ascii="Arial" w:hAnsi="Arial" w:cs="Arial"/>
                <w:color w:val="auto"/>
                <w:szCs w:val="21"/>
                <w:highlight w:val="none"/>
              </w:rPr>
            </w:pPr>
            <w:r>
              <w:rPr>
                <w:rFonts w:ascii="Arial" w:hAnsi="Arial" w:cs="Arial"/>
                <w:color w:val="auto"/>
                <w:highlight w:val="none"/>
              </w:rPr>
              <w:t>2、中标后，若中标供应商所提供的服务不按招标文件要求履约的，将按照相关法律法规等有关规定严肃处理。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276" w:type="dxa"/>
            <w:vAlign w:val="center"/>
          </w:tcPr>
          <w:p>
            <w:pPr>
              <w:adjustRightInd w:val="0"/>
              <w:spacing w:line="440" w:lineRule="exact"/>
              <w:jc w:val="center"/>
              <w:rPr>
                <w:rFonts w:ascii="Arial" w:hAnsi="Arial" w:cs="Arial"/>
                <w:color w:val="auto"/>
                <w:szCs w:val="21"/>
                <w:highlight w:val="none"/>
              </w:rPr>
            </w:pPr>
            <w:r>
              <w:rPr>
                <w:rFonts w:ascii="Arial" w:hAnsi="Arial" w:cs="Arial"/>
                <w:b/>
                <w:color w:val="auto"/>
                <w:kern w:val="0"/>
                <w:szCs w:val="21"/>
                <w:highlight w:val="none"/>
              </w:rPr>
              <w:t>注意事项</w:t>
            </w:r>
          </w:p>
        </w:tc>
        <w:tc>
          <w:tcPr>
            <w:tcW w:w="7525" w:type="dxa"/>
            <w:vAlign w:val="center"/>
          </w:tcPr>
          <w:p>
            <w:pPr>
              <w:adjustRightInd w:val="0"/>
              <w:spacing w:line="400" w:lineRule="exact"/>
              <w:rPr>
                <w:rFonts w:ascii="Arial" w:hAnsi="Arial" w:cs="Arial"/>
                <w:color w:val="auto"/>
                <w:szCs w:val="21"/>
                <w:highlight w:val="none"/>
              </w:rPr>
            </w:pPr>
            <w:r>
              <w:rPr>
                <w:rFonts w:ascii="Arial" w:hAnsi="Arial" w:cs="Arial"/>
                <w:color w:val="auto"/>
                <w:szCs w:val="21"/>
                <w:highlight w:val="none"/>
              </w:rPr>
              <w:t>1、其他未尽事宜由采购人和中标供应商在采购合同中详细约定。</w:t>
            </w:r>
          </w:p>
          <w:p>
            <w:pPr>
              <w:spacing w:line="400" w:lineRule="exact"/>
              <w:rPr>
                <w:rFonts w:ascii="Arial" w:hAnsi="Arial" w:cs="Arial"/>
                <w:color w:val="auto"/>
                <w:szCs w:val="21"/>
                <w:highlight w:val="none"/>
              </w:rPr>
            </w:pPr>
            <w:r>
              <w:rPr>
                <w:rFonts w:ascii="Arial" w:hAnsi="Arial" w:cs="Arial"/>
                <w:color w:val="auto"/>
                <w:szCs w:val="21"/>
                <w:highlight w:val="none"/>
              </w:rPr>
              <w:t>2、</w:t>
            </w:r>
            <w:r>
              <w:rPr>
                <w:rFonts w:ascii="Arial" w:hAnsi="Arial" w:cs="Arial"/>
                <w:color w:val="auto"/>
                <w:kern w:val="0"/>
                <w:szCs w:val="21"/>
                <w:highlight w:val="none"/>
              </w:rPr>
              <w:t>特别说明：项目采购需求中未尽事宜或内容与相关现行规范、标准有矛盾的均以相关现行规范、标准为准。</w:t>
            </w:r>
          </w:p>
        </w:tc>
      </w:tr>
    </w:tbl>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p>
    <w:bookmarkEnd w:id="26"/>
    <w:p>
      <w:pPr>
        <w:spacing w:line="360" w:lineRule="auto"/>
        <w:rPr>
          <w:rFonts w:ascii="Arial" w:hAnsi="Arial" w:eastAsia="黑体" w:cs="Arial"/>
          <w:b/>
          <w:color w:val="auto"/>
          <w:kern w:val="0"/>
          <w:sz w:val="28"/>
          <w:szCs w:val="28"/>
          <w:highlight w:val="none"/>
        </w:rPr>
        <w:sectPr>
          <w:headerReference r:id="rId11" w:type="first"/>
          <w:headerReference r:id="rId10" w:type="default"/>
          <w:pgSz w:w="11906" w:h="16838"/>
          <w:pgMar w:top="1418" w:right="1133" w:bottom="1246" w:left="1418" w:header="851" w:footer="992" w:gutter="0"/>
          <w:cols w:space="720" w:num="1"/>
          <w:titlePg/>
          <w:docGrid w:linePitch="312" w:charSpace="0"/>
        </w:sectPr>
      </w:pPr>
    </w:p>
    <w:p>
      <w:pPr>
        <w:spacing w:line="528" w:lineRule="exact"/>
        <w:ind w:firstLine="280" w:firstLineChars="100"/>
        <w:rPr>
          <w:rFonts w:ascii="Arial" w:hAnsi="Arial" w:cs="Arial"/>
          <w:color w:val="auto"/>
          <w:sz w:val="28"/>
          <w:szCs w:val="28"/>
          <w:highlight w:val="none"/>
        </w:rPr>
      </w:pPr>
      <w:bookmarkStart w:id="27" w:name="_Hlk132878602"/>
      <w:r>
        <w:rPr>
          <w:rFonts w:ascii="Arial" w:hAnsi="Arial" w:cs="Arial"/>
          <w:color w:val="auto"/>
          <w:sz w:val="28"/>
          <w:szCs w:val="28"/>
          <w:highlight w:val="none"/>
        </w:rPr>
        <w:t>附件：</w:t>
      </w:r>
    </w:p>
    <w:p>
      <w:pPr>
        <w:spacing w:line="528" w:lineRule="exact"/>
        <w:ind w:firstLine="280" w:firstLineChars="100"/>
        <w:jc w:val="center"/>
        <w:rPr>
          <w:rFonts w:ascii="Arial" w:hAnsi="Arial" w:cs="Arial"/>
          <w:color w:val="auto"/>
          <w:sz w:val="28"/>
          <w:szCs w:val="28"/>
          <w:highlight w:val="none"/>
        </w:rPr>
      </w:pPr>
      <w:r>
        <w:rPr>
          <w:rFonts w:ascii="Arial" w:hAnsi="Arial" w:cs="Arial"/>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微型</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农、林、牧、渔</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50≤Y＜500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工业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2000≤Y＜40000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300≤Y＜2000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建筑业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6000≤Y＜80000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300≤Y＜6000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5000≤Z＜80000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300≤Z＜5000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Z＜300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ind w:firstLine="315" w:firstLineChars="150"/>
              <w:rPr>
                <w:rFonts w:ascii="Arial" w:hAnsi="Arial" w:cs="Arial"/>
                <w:color w:val="auto"/>
                <w:szCs w:val="21"/>
                <w:highlight w:val="none"/>
              </w:rPr>
            </w:pPr>
            <w:r>
              <w:rPr>
                <w:rFonts w:ascii="Arial" w:hAnsi="Arial" w:cs="Arial"/>
                <w:color w:val="auto"/>
                <w:szCs w:val="21"/>
                <w:highlight w:val="none"/>
              </w:rPr>
              <w:t>批发业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20≤X＜200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5≤X＜20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X＜5</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5000≤Y＜40000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Y＜1000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零售业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50≤X＜300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10≤X＜50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100≤Y＜500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交通运输业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3000≤Y＜30000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200≤Y＜3000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Y＜200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仓储业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100≤X＜200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20≤X＜100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1000≤Y＜30000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邮政业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2000≤Y＜30000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住宿业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餐饮业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信息传输业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100≤X＜2000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1000≤Y＜100000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1000≤Y＜10000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50≤Y＜1000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1000≤Y＜200000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100≤X＜1000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5000≤Z＜10000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2000≤Y＜5000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Y＜2000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物业管理</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500≤Y＜1000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Y＜500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8000≤Z＜120000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100≤Z＜8000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auto"/>
                <w:szCs w:val="21"/>
                <w:highlight w:val="none"/>
              </w:rPr>
            </w:pPr>
            <w:r>
              <w:rPr>
                <w:rFonts w:ascii="Arial" w:hAnsi="Arial" w:cs="Arial"/>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bl>
    <w:p>
      <w:pPr>
        <w:spacing w:line="360" w:lineRule="auto"/>
        <w:ind w:firstLine="525" w:firstLineChars="250"/>
        <w:rPr>
          <w:rFonts w:ascii="Arial" w:hAnsi="Arial" w:cs="Arial"/>
          <w:color w:val="auto"/>
          <w:szCs w:val="21"/>
          <w:highlight w:val="none"/>
        </w:rPr>
        <w:sectPr>
          <w:pgSz w:w="11906" w:h="16838"/>
          <w:pgMar w:top="993" w:right="1133" w:bottom="1246" w:left="1418" w:header="851" w:footer="992" w:gutter="0"/>
          <w:cols w:space="720" w:num="1"/>
          <w:titlePg/>
          <w:docGrid w:linePitch="312" w:charSpace="0"/>
        </w:sectPr>
      </w:pPr>
      <w:r>
        <w:rPr>
          <w:rFonts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bookmarkEnd w:id="27"/>
    </w:p>
    <w:p>
      <w:pPr>
        <w:spacing w:line="360" w:lineRule="auto"/>
        <w:rPr>
          <w:rFonts w:ascii="Arial" w:hAnsi="Arial" w:cs="Arial"/>
          <w:color w:val="auto"/>
          <w:szCs w:val="21"/>
          <w:highlight w:val="none"/>
        </w:rPr>
      </w:pPr>
      <w:bookmarkStart w:id="28" w:name="_Hlk132878609"/>
    </w:p>
    <w:bookmarkEnd w:id="28"/>
    <w:p>
      <w:pPr>
        <w:spacing w:line="360" w:lineRule="auto"/>
        <w:ind w:firstLine="3520" w:firstLineChars="1100"/>
        <w:outlineLvl w:val="0"/>
        <w:rPr>
          <w:rFonts w:ascii="Arial" w:hAnsi="Arial" w:cs="Arial"/>
          <w:color w:val="auto"/>
          <w:sz w:val="32"/>
          <w:szCs w:val="32"/>
          <w:highlight w:val="none"/>
        </w:rPr>
      </w:pPr>
      <w:bookmarkStart w:id="29" w:name="_Toc17513"/>
      <w:r>
        <w:rPr>
          <w:rFonts w:ascii="Arial" w:hAnsi="Arial" w:cs="Arial"/>
          <w:color w:val="auto"/>
          <w:sz w:val="32"/>
          <w:szCs w:val="32"/>
          <w:highlight w:val="none"/>
        </w:rPr>
        <w:t>第三章</w:t>
      </w:r>
      <w:bookmarkStart w:id="30" w:name="_Toc254970526"/>
      <w:bookmarkStart w:id="31" w:name="_Toc254970667"/>
      <w:r>
        <w:rPr>
          <w:rFonts w:ascii="Arial" w:hAnsi="Arial" w:cs="Arial"/>
          <w:color w:val="auto"/>
          <w:sz w:val="32"/>
          <w:szCs w:val="32"/>
          <w:highlight w:val="none"/>
        </w:rPr>
        <w:t>投标人须知</w:t>
      </w:r>
      <w:bookmarkEnd w:id="29"/>
    </w:p>
    <w:p>
      <w:pPr>
        <w:pStyle w:val="3"/>
        <w:spacing w:before="40" w:after="40"/>
        <w:jc w:val="center"/>
        <w:rPr>
          <w:rFonts w:eastAsia="宋体" w:cs="Arial"/>
          <w:color w:val="auto"/>
          <w:sz w:val="24"/>
          <w:szCs w:val="24"/>
          <w:highlight w:val="none"/>
        </w:rPr>
      </w:pPr>
      <w:bookmarkStart w:id="32" w:name="_投标人须知前附表"/>
      <w:bookmarkEnd w:id="32"/>
      <w:bookmarkStart w:id="33" w:name="_Hlk89163557"/>
      <w:r>
        <w:rPr>
          <w:rFonts w:eastAsia="宋体" w:cs="Arial"/>
          <w:color w:val="auto"/>
          <w:sz w:val="24"/>
          <w:szCs w:val="24"/>
          <w:highlight w:val="none"/>
        </w:rPr>
        <w:t>投标人须知前附表</w:t>
      </w:r>
      <w:bookmarkEnd w:id="30"/>
      <w:bookmarkEnd w:id="31"/>
    </w:p>
    <w:bookmarkEnd w:id="33"/>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color w:val="auto"/>
                <w:szCs w:val="21"/>
                <w:highlight w:val="none"/>
              </w:rPr>
            </w:pPr>
            <w:r>
              <w:rPr>
                <w:rFonts w:ascii="Arial" w:hAnsi="Arial" w:cs="Arial"/>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color w:val="auto"/>
                <w:szCs w:val="21"/>
                <w:highlight w:val="none"/>
              </w:rPr>
            </w:pPr>
            <w:r>
              <w:rPr>
                <w:rFonts w:ascii="Arial" w:hAnsi="Arial" w:cs="Arial"/>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color w:val="auto"/>
                <w:szCs w:val="21"/>
                <w:highlight w:val="none"/>
              </w:rPr>
            </w:pPr>
            <w:r>
              <w:rPr>
                <w:rFonts w:ascii="Arial" w:hAnsi="Arial" w:cs="Arial"/>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项目名称：医疗废物（包括废液）收集、转运、处置服务</w:t>
            </w:r>
          </w:p>
          <w:p>
            <w:pPr>
              <w:spacing w:line="300" w:lineRule="exact"/>
              <w:jc w:val="left"/>
              <w:rPr>
                <w:rFonts w:hint="eastAsia" w:ascii="Arial" w:hAnsi="Arial" w:eastAsia="宋体" w:cs="Arial"/>
                <w:color w:val="auto"/>
                <w:szCs w:val="21"/>
                <w:highlight w:val="none"/>
                <w:lang w:eastAsia="zh-CN"/>
              </w:rPr>
            </w:pPr>
            <w:r>
              <w:rPr>
                <w:rFonts w:ascii="Arial" w:hAnsi="Arial" w:cs="Arial"/>
                <w:color w:val="auto"/>
                <w:szCs w:val="21"/>
                <w:highlight w:val="none"/>
              </w:rPr>
              <w:t>项目编号：</w:t>
            </w:r>
            <w:r>
              <w:rPr>
                <w:rFonts w:hint="eastAsia" w:ascii="Arial" w:hAnsi="Arial" w:cs="Arial"/>
                <w:color w:val="auto"/>
                <w:szCs w:val="21"/>
                <w:highlight w:val="none"/>
                <w:lang w:eastAsia="zh-CN"/>
              </w:rPr>
              <w:t>GXZC2026-G3-000603-JDZB</w:t>
            </w:r>
          </w:p>
          <w:p>
            <w:pPr>
              <w:spacing w:line="300" w:lineRule="exact"/>
              <w:jc w:val="left"/>
              <w:rPr>
                <w:rFonts w:ascii="Arial" w:hAnsi="Arial" w:cs="Arial"/>
                <w:color w:val="auto"/>
                <w:szCs w:val="21"/>
                <w:highlight w:val="none"/>
              </w:rPr>
            </w:pPr>
            <w:r>
              <w:rPr>
                <w:rFonts w:ascii="Arial" w:hAnsi="Arial" w:cs="Arial"/>
                <w:color w:val="auto"/>
                <w:szCs w:val="21"/>
                <w:highlight w:val="none"/>
              </w:rPr>
              <w:t>采购计划号： 广西政采[2026]1331号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lang w:val="zh-CN"/>
              </w:rPr>
            </w:pPr>
            <w:r>
              <w:rPr>
                <w:rFonts w:ascii="Arial" w:hAnsi="Arial" w:cs="Arial"/>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lang w:val="zh-CN"/>
              </w:rPr>
            </w:pPr>
            <w:r>
              <w:rPr>
                <w:rFonts w:ascii="Arial" w:hAnsi="Arial" w:cs="Arial"/>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b/>
                <w:bCs/>
                <w:color w:val="auto"/>
                <w:szCs w:val="21"/>
                <w:highlight w:val="none"/>
              </w:rPr>
            </w:pPr>
            <w:r>
              <w:rPr>
                <w:rFonts w:ascii="Arial" w:hAnsi="Arial" w:cs="Arial"/>
                <w:b/>
                <w:bCs/>
                <w:color w:val="auto"/>
                <w:szCs w:val="21"/>
                <w:highlight w:val="none"/>
              </w:rPr>
              <w:t>本项</w:t>
            </w:r>
            <w:r>
              <w:rPr>
                <w:rFonts w:hint="eastAsia" w:ascii="Arial" w:hAnsi="Arial" w:cs="Arial"/>
                <w:b/>
                <w:bCs/>
                <w:color w:val="auto"/>
                <w:szCs w:val="21"/>
                <w:highlight w:val="none"/>
              </w:rPr>
              <w:t>目非</w:t>
            </w:r>
            <w:r>
              <w:rPr>
                <w:rFonts w:ascii="Arial" w:hAnsi="Arial" w:cs="Arial"/>
                <w:b/>
                <w:bCs/>
                <w:color w:val="auto"/>
                <w:szCs w:val="21"/>
                <w:highlight w:val="none"/>
              </w:rPr>
              <w:t>专门面向中小微企业采购。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投标人</w:t>
            </w:r>
            <w:r>
              <w:rPr>
                <w:rFonts w:ascii="Arial" w:hAnsi="Arial" w:cs="Arial"/>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pPr>
              <w:spacing w:line="300" w:lineRule="exact"/>
              <w:jc w:val="center"/>
              <w:rPr>
                <w:rFonts w:ascii="Arial" w:hAnsi="Arial" w:cs="Arial"/>
                <w:b/>
                <w:color w:val="auto"/>
                <w:szCs w:val="21"/>
                <w:highlight w:val="none"/>
              </w:rPr>
            </w:pPr>
            <w:bookmarkStart w:id="34" w:name="_Hlk85555568"/>
            <w:r>
              <w:rPr>
                <w:rFonts w:ascii="Arial" w:hAnsi="Arial" w:cs="Arial"/>
                <w:b/>
                <w:color w:val="auto"/>
                <w:szCs w:val="21"/>
                <w:highlight w:val="none"/>
              </w:rPr>
              <w:t>1.5.3</w:t>
            </w:r>
          </w:p>
        </w:tc>
        <w:tc>
          <w:tcPr>
            <w:tcW w:w="1248" w:type="dxa"/>
            <w:tcBorders>
              <w:top w:val="single" w:color="auto" w:sz="4" w:space="0"/>
              <w:left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是否接受联合体详见招标公告</w:t>
            </w:r>
          </w:p>
        </w:tc>
      </w:tr>
      <w:bookmarkEnd w:id="34"/>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是否接受分包详见招标公告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在招标公告发布媒介发布。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澄清、修改文件自招标公告发布媒体发布之日起，视为供应商已收到该澄清、修改。供应商未及时关注招标公告发布媒体造成的损失，由供应商自行负责。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投标截止之日起90天。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b/>
                <w:bCs/>
                <w:color w:val="auto"/>
                <w:szCs w:val="21"/>
                <w:highlight w:val="none"/>
              </w:rPr>
            </w:pPr>
            <w:r>
              <w:rPr>
                <w:rFonts w:ascii="Arial" w:hAnsi="Arial" w:cs="Arial"/>
                <w:color w:val="auto"/>
                <w:highlight w:val="none"/>
              </w:rPr>
              <w:t>本项目无需缴纳投标保证金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3.6</w:t>
            </w:r>
          </w:p>
        </w:tc>
        <w:tc>
          <w:tcPr>
            <w:tcW w:w="1248" w:type="dxa"/>
            <w:tcBorders>
              <w:top w:val="single" w:color="auto" w:sz="4" w:space="0"/>
              <w:left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投标文件的编制</w:t>
            </w:r>
          </w:p>
        </w:tc>
        <w:tc>
          <w:tcPr>
            <w:tcW w:w="7229" w:type="dxa"/>
            <w:tcBorders>
              <w:top w:val="single" w:color="auto" w:sz="4" w:space="0"/>
              <w:left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投标文件应按第六章投标文件格式分别编制并使用下载的广西政府采购云平台新版客户端制作并上传。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投标文件递交截止时间及开标时间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kern w:val="0"/>
                <w:szCs w:val="21"/>
                <w:highlight w:val="none"/>
              </w:rPr>
              <w:t>见招标公告要求</w:t>
            </w:r>
            <w:r>
              <w:rPr>
                <w:rFonts w:ascii="Arial" w:hAnsi="Arial" w:cs="Arial"/>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4.2</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0"/>
                <w:highlight w:val="none"/>
              </w:rPr>
            </w:pPr>
            <w:r>
              <w:rPr>
                <w:rFonts w:ascii="Arial" w:hAnsi="Arial" w:cs="Arial"/>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Cs w:val="21"/>
                <w:highlight w:val="none"/>
              </w:rPr>
            </w:pPr>
            <w:r>
              <w:rPr>
                <w:rFonts w:ascii="Arial" w:hAnsi="Arial" w:cs="Arial"/>
                <w:color w:val="auto"/>
                <w:szCs w:val="21"/>
                <w:highlight w:val="none"/>
              </w:rPr>
              <w:t>本项目接受备份投标文件</w:t>
            </w:r>
          </w:p>
          <w:p>
            <w:pPr>
              <w:spacing w:line="276" w:lineRule="auto"/>
              <w:rPr>
                <w:rFonts w:ascii="Arial" w:hAnsi="Arial" w:cs="Arial"/>
                <w:color w:val="auto"/>
                <w:sz w:val="22"/>
                <w:szCs w:val="22"/>
                <w:highlight w:val="none"/>
              </w:rPr>
            </w:pPr>
            <w:r>
              <w:rPr>
                <w:rFonts w:ascii="Arial" w:hAnsi="Arial" w:cs="Arial"/>
                <w:color w:val="auto"/>
                <w:szCs w:val="21"/>
                <w:highlight w:val="none"/>
              </w:rPr>
              <w:t>以广西政府采购云平台自动生成的备份文件为依据，当项目允许接受备份投标文件时，投标人才可以按规定上传备份投标文件。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4.3</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Cs w:val="21"/>
                <w:highlight w:val="none"/>
              </w:rPr>
            </w:pPr>
            <w:r>
              <w:rPr>
                <w:rFonts w:ascii="Arial" w:hAnsi="Arial" w:cs="Arial"/>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4.4</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Cs w:val="21"/>
                <w:highlight w:val="none"/>
              </w:rPr>
            </w:pPr>
            <w:r>
              <w:rPr>
                <w:rFonts w:ascii="Arial" w:hAnsi="Arial" w:cs="Arial"/>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6.3.5</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0"/>
                <w:highlight w:val="none"/>
              </w:rPr>
            </w:pPr>
            <w:r>
              <w:rPr>
                <w:rFonts w:ascii="Arial" w:hAnsi="Arial" w:cs="Arial"/>
                <w:color w:val="auto"/>
                <w:szCs w:val="21"/>
                <w:highlight w:val="none"/>
              </w:rPr>
              <w:t>异常低价审查</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政府采购评审中出现下列情形之一的，评审委员会应当启动异常低价投标审查程序：</w:t>
            </w:r>
          </w:p>
          <w:p>
            <w:pPr>
              <w:spacing w:line="300" w:lineRule="exact"/>
              <w:jc w:val="left"/>
              <w:rPr>
                <w:rFonts w:ascii="Arial" w:hAnsi="Arial" w:cs="Arial"/>
                <w:color w:val="auto"/>
                <w:szCs w:val="21"/>
                <w:highlight w:val="none"/>
              </w:rPr>
            </w:pPr>
            <w:r>
              <w:rPr>
                <w:rFonts w:ascii="Arial" w:hAnsi="Arial" w:cs="Arial"/>
                <w:color w:val="auto"/>
                <w:szCs w:val="21"/>
                <w:highlight w:val="none"/>
              </w:rPr>
              <w:t>（1）投标报价低于全部通过符合性审查供应商投标报价平均值50%的，即投标报价&lt;全部通过符合性审查供应商投标报价平均值×50%；</w:t>
            </w:r>
          </w:p>
          <w:p>
            <w:pPr>
              <w:spacing w:line="300" w:lineRule="exact"/>
              <w:jc w:val="left"/>
              <w:rPr>
                <w:rFonts w:ascii="Arial" w:hAnsi="Arial" w:cs="Arial"/>
                <w:color w:val="auto"/>
                <w:szCs w:val="21"/>
                <w:highlight w:val="none"/>
              </w:rPr>
            </w:pPr>
            <w:r>
              <w:rPr>
                <w:rFonts w:ascii="Arial" w:hAnsi="Arial" w:cs="Arial"/>
                <w:color w:val="auto"/>
                <w:szCs w:val="21"/>
                <w:highlight w:val="none"/>
              </w:rPr>
              <w:t>（2）投标报价低于通过符合性审查的次低报价供应商投标报价50%的，即投标报价&lt;通过符合性审查的次低报价供应商投标报价×50%；</w:t>
            </w:r>
          </w:p>
          <w:p>
            <w:pPr>
              <w:spacing w:line="300" w:lineRule="exact"/>
              <w:jc w:val="left"/>
              <w:rPr>
                <w:rFonts w:ascii="Arial" w:hAnsi="Arial" w:cs="Arial"/>
                <w:color w:val="auto"/>
                <w:szCs w:val="21"/>
                <w:highlight w:val="none"/>
              </w:rPr>
            </w:pPr>
            <w:r>
              <w:rPr>
                <w:rFonts w:ascii="Arial" w:hAnsi="Arial" w:cs="Arial"/>
                <w:color w:val="auto"/>
                <w:szCs w:val="21"/>
                <w:highlight w:val="none"/>
              </w:rPr>
              <w:t>（3）投标报价低于采购项目最高限价45%的，即投标报价&lt;采购项目最高限价×45%；</w:t>
            </w:r>
          </w:p>
          <w:p>
            <w:pPr>
              <w:spacing w:line="276" w:lineRule="auto"/>
              <w:rPr>
                <w:rFonts w:ascii="Arial" w:hAnsi="Arial" w:cs="Arial"/>
                <w:color w:val="auto"/>
                <w:szCs w:val="21"/>
                <w:highlight w:val="none"/>
              </w:rPr>
            </w:pPr>
            <w:r>
              <w:rPr>
                <w:rFonts w:ascii="Arial" w:hAnsi="Arial" w:cs="Arial"/>
                <w:color w:val="auto"/>
                <w:szCs w:val="21"/>
                <w:highlight w:val="none"/>
              </w:rPr>
              <w:t>（4）评审委员会基于专业判断，认为供应商报价过低，有可能影响产品质量或者不能诚信履约的其他情形。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6.5.1</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结果公告</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采购代理机构在采购人依法确认中标人后2个工作日内在招标公告发布的媒体上发布结果公告。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采购代理机构通过广西政府采购云平台发出中标通知书。</w:t>
            </w:r>
          </w:p>
          <w:p>
            <w:pPr>
              <w:spacing w:line="300" w:lineRule="exact"/>
              <w:jc w:val="left"/>
              <w:rPr>
                <w:rFonts w:ascii="Arial" w:hAnsi="Arial" w:cs="Arial"/>
                <w:color w:val="auto"/>
                <w:szCs w:val="21"/>
                <w:highlight w:val="none"/>
              </w:rPr>
            </w:pPr>
            <w:r>
              <w:rPr>
                <w:rFonts w:ascii="Arial" w:hAnsi="Arial" w:cs="Arial"/>
                <w:color w:val="auto"/>
                <w:szCs w:val="21"/>
                <w:highlight w:val="none"/>
              </w:rPr>
              <w:t>中标通知书在广西政府采购云平台推送之日起，视为中标人已收到，中标人自行承担未及时查收的后果。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6.5.3</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采购代理机构通过广西政府采购云平台发出招标结果通知书</w:t>
            </w:r>
          </w:p>
          <w:p>
            <w:pPr>
              <w:spacing w:line="300" w:lineRule="exact"/>
              <w:jc w:val="left"/>
              <w:rPr>
                <w:rFonts w:ascii="Arial" w:hAnsi="Arial" w:cs="Arial"/>
                <w:color w:val="auto"/>
                <w:szCs w:val="21"/>
                <w:highlight w:val="none"/>
              </w:rPr>
            </w:pPr>
            <w:r>
              <w:rPr>
                <w:rFonts w:ascii="Arial" w:hAnsi="Arial" w:cs="Arial"/>
                <w:color w:val="auto"/>
                <w:szCs w:val="21"/>
                <w:highlight w:val="none"/>
              </w:rPr>
              <w:t>招标结果通知书在广西政府采购云平台推送之日起，视为中标人已收到，中标人自行承担未及时查收的后果。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pPr>
              <w:spacing w:line="300" w:lineRule="exact"/>
              <w:jc w:val="left"/>
              <w:rPr>
                <w:rFonts w:ascii="Arial" w:hAnsi="Arial" w:cs="Arial"/>
                <w:color w:val="auto"/>
                <w:szCs w:val="21"/>
                <w:highlight w:val="none"/>
              </w:rPr>
            </w:pPr>
            <w:r>
              <w:rPr>
                <w:rFonts w:ascii="Arial" w:hAnsi="Arial"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1"/>
                <w:highlight w:val="none"/>
              </w:rPr>
            </w:pPr>
            <w:r>
              <w:rPr>
                <w:rFonts w:ascii="Arial" w:hAnsi="Arial" w:cs="Arial"/>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szCs w:val="20"/>
                <w:highlight w:val="none"/>
              </w:rPr>
              <w:t>代理服务费</w:t>
            </w:r>
          </w:p>
          <w:p>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采购代理机构向中标人收取代理服务费。本项目代理服务费按照《招标代理服务费管理暂行办法》 (计价格﹝2002﹞1980号)、《国家发展改革委关于降低部分建设项目收费标准规范收费行为等有关问题的通知》(发改价格﹝2011﹞534号)的规定采用差额定率累进法下浮20%计算。具体费率如下：</w:t>
            </w:r>
          </w:p>
          <w:p>
            <w:pPr>
              <w:spacing w:line="300" w:lineRule="exact"/>
              <w:jc w:val="left"/>
              <w:rPr>
                <w:rFonts w:ascii="Arial" w:hAnsi="Arial" w:cs="Arial"/>
                <w:color w:val="auto"/>
                <w:szCs w:val="21"/>
                <w:highlight w:val="none"/>
              </w:rPr>
            </w:pPr>
            <w:r>
              <w:rPr>
                <w:rFonts w:ascii="Arial" w:hAnsi="Arial" w:cs="Arial"/>
                <w:color w:val="auto"/>
                <w:szCs w:val="21"/>
                <w:highlight w:val="none"/>
              </w:rPr>
              <w:t>①中标金额在100万元以下的：</w:t>
            </w:r>
          </w:p>
          <w:p>
            <w:pPr>
              <w:spacing w:line="300" w:lineRule="exact"/>
              <w:jc w:val="left"/>
              <w:rPr>
                <w:rFonts w:ascii="Arial" w:hAnsi="Arial" w:cs="Arial"/>
                <w:color w:val="auto"/>
                <w:szCs w:val="21"/>
                <w:highlight w:val="none"/>
              </w:rPr>
            </w:pPr>
            <w:r>
              <w:rPr>
                <w:rFonts w:ascii="Arial" w:hAnsi="Arial" w:cs="Arial"/>
                <w:color w:val="auto"/>
                <w:szCs w:val="21"/>
                <w:highlight w:val="none"/>
              </w:rPr>
              <w:t>货物1.5％；服务招标1.5％；工程招标1.0％；</w:t>
            </w:r>
          </w:p>
          <w:p>
            <w:pPr>
              <w:spacing w:line="300" w:lineRule="exact"/>
              <w:jc w:val="left"/>
              <w:rPr>
                <w:rFonts w:ascii="Arial" w:hAnsi="Arial" w:cs="Arial"/>
                <w:color w:val="auto"/>
                <w:szCs w:val="21"/>
                <w:highlight w:val="none"/>
              </w:rPr>
            </w:pPr>
            <w:r>
              <w:rPr>
                <w:rFonts w:ascii="Arial" w:hAnsi="Arial" w:cs="Arial"/>
                <w:color w:val="auto"/>
                <w:szCs w:val="21"/>
                <w:highlight w:val="none"/>
              </w:rPr>
              <w:t>②中标金额在100-500万元之间：</w:t>
            </w:r>
          </w:p>
          <w:p>
            <w:pPr>
              <w:spacing w:line="300" w:lineRule="exact"/>
              <w:jc w:val="left"/>
              <w:rPr>
                <w:rFonts w:ascii="Arial" w:hAnsi="Arial" w:cs="Arial"/>
                <w:color w:val="auto"/>
                <w:szCs w:val="21"/>
                <w:highlight w:val="none"/>
              </w:rPr>
            </w:pPr>
            <w:r>
              <w:rPr>
                <w:rFonts w:ascii="Arial" w:hAnsi="Arial" w:cs="Arial"/>
                <w:color w:val="auto"/>
                <w:szCs w:val="21"/>
                <w:highlight w:val="none"/>
              </w:rPr>
              <w:t>货物1.1％；服务招标0.8％；工程招标0.7％；</w:t>
            </w:r>
          </w:p>
          <w:p>
            <w:pPr>
              <w:spacing w:line="300" w:lineRule="exact"/>
              <w:jc w:val="left"/>
              <w:rPr>
                <w:rFonts w:ascii="Arial" w:hAnsi="Arial" w:cs="Arial"/>
                <w:color w:val="auto"/>
                <w:szCs w:val="21"/>
                <w:highlight w:val="none"/>
              </w:rPr>
            </w:pPr>
            <w:r>
              <w:rPr>
                <w:rFonts w:ascii="Arial" w:hAnsi="Arial" w:cs="Arial"/>
                <w:color w:val="auto"/>
                <w:szCs w:val="21"/>
                <w:highlight w:val="none"/>
              </w:rPr>
              <w:t>③中标金额在500-1000万元之间：</w:t>
            </w:r>
          </w:p>
          <w:p>
            <w:pPr>
              <w:spacing w:line="300" w:lineRule="exact"/>
              <w:jc w:val="left"/>
              <w:rPr>
                <w:rFonts w:ascii="Arial" w:hAnsi="Arial" w:cs="Arial"/>
                <w:color w:val="auto"/>
                <w:szCs w:val="21"/>
                <w:highlight w:val="none"/>
              </w:rPr>
            </w:pPr>
            <w:r>
              <w:rPr>
                <w:rFonts w:ascii="Arial" w:hAnsi="Arial" w:cs="Arial"/>
                <w:color w:val="auto"/>
                <w:szCs w:val="21"/>
                <w:highlight w:val="none"/>
              </w:rPr>
              <w:t>货物0.8％；服务招标0.45％；工程招标0.55％；</w:t>
            </w:r>
          </w:p>
          <w:p>
            <w:pPr>
              <w:spacing w:line="300" w:lineRule="exact"/>
              <w:jc w:val="left"/>
              <w:rPr>
                <w:rFonts w:ascii="Arial" w:hAnsi="Arial" w:cs="Arial"/>
                <w:color w:val="auto"/>
                <w:szCs w:val="21"/>
                <w:highlight w:val="none"/>
              </w:rPr>
            </w:pPr>
            <w:r>
              <w:rPr>
                <w:rFonts w:ascii="Arial" w:hAnsi="Arial" w:cs="Arial"/>
                <w:color w:val="auto"/>
                <w:szCs w:val="21"/>
                <w:highlight w:val="none"/>
              </w:rPr>
              <w:t>④中标金额在1000-5000万元之间：</w:t>
            </w:r>
          </w:p>
          <w:p>
            <w:pPr>
              <w:spacing w:line="300" w:lineRule="exact"/>
              <w:jc w:val="left"/>
              <w:rPr>
                <w:rFonts w:ascii="Arial" w:hAnsi="Arial" w:cs="Arial"/>
                <w:color w:val="auto"/>
                <w:szCs w:val="21"/>
                <w:highlight w:val="none"/>
              </w:rPr>
            </w:pPr>
            <w:r>
              <w:rPr>
                <w:rFonts w:ascii="Arial" w:hAnsi="Arial" w:cs="Arial"/>
                <w:color w:val="auto"/>
                <w:szCs w:val="21"/>
                <w:highlight w:val="none"/>
              </w:rPr>
              <w:t>货物0.5％；服务招标0.25％；工程招标0.35％；</w:t>
            </w:r>
          </w:p>
          <w:p>
            <w:pPr>
              <w:spacing w:line="300" w:lineRule="exact"/>
              <w:jc w:val="left"/>
              <w:rPr>
                <w:rFonts w:ascii="Arial" w:hAnsi="Arial" w:cs="Arial"/>
                <w:color w:val="auto"/>
                <w:szCs w:val="21"/>
                <w:highlight w:val="none"/>
              </w:rPr>
            </w:pPr>
            <w:r>
              <w:rPr>
                <w:rFonts w:ascii="Arial" w:hAnsi="Arial" w:cs="Arial"/>
                <w:color w:val="auto"/>
                <w:szCs w:val="21"/>
                <w:highlight w:val="none"/>
              </w:rPr>
              <w:t>……</w:t>
            </w:r>
          </w:p>
          <w:p>
            <w:pPr>
              <w:spacing w:line="300" w:lineRule="exact"/>
              <w:jc w:val="left"/>
              <w:rPr>
                <w:rFonts w:ascii="Arial" w:hAnsi="Arial" w:cs="Arial"/>
                <w:color w:val="auto"/>
                <w:szCs w:val="21"/>
                <w:highlight w:val="none"/>
              </w:rPr>
            </w:pPr>
            <w:r>
              <w:rPr>
                <w:rFonts w:ascii="Arial" w:hAnsi="Arial" w:cs="Arial"/>
                <w:color w:val="auto"/>
                <w:szCs w:val="21"/>
                <w:highlight w:val="none"/>
              </w:rPr>
              <w:t>差额定率累进法计算过程示例：</w:t>
            </w:r>
          </w:p>
          <w:p>
            <w:pPr>
              <w:spacing w:line="300" w:lineRule="exact"/>
              <w:jc w:val="left"/>
              <w:rPr>
                <w:rFonts w:ascii="Arial" w:hAnsi="Arial" w:cs="Arial"/>
                <w:color w:val="auto"/>
                <w:szCs w:val="21"/>
                <w:highlight w:val="none"/>
              </w:rPr>
            </w:pPr>
            <w:r>
              <w:rPr>
                <w:rFonts w:ascii="Arial" w:hAnsi="Arial" w:cs="Arial"/>
                <w:color w:val="auto"/>
                <w:szCs w:val="21"/>
                <w:highlight w:val="none"/>
              </w:rPr>
              <w:t>例如：某货物招标代理业务中标金额为300万元，招标代理服务费金额按如下计算：</w:t>
            </w:r>
          </w:p>
          <w:p>
            <w:pPr>
              <w:spacing w:line="300" w:lineRule="exact"/>
              <w:jc w:val="left"/>
              <w:rPr>
                <w:rFonts w:ascii="Arial" w:hAnsi="Arial" w:cs="Arial"/>
                <w:color w:val="auto"/>
                <w:szCs w:val="21"/>
                <w:highlight w:val="none"/>
              </w:rPr>
            </w:pPr>
            <w:r>
              <w:rPr>
                <w:rFonts w:ascii="Arial" w:hAnsi="Arial" w:cs="Arial"/>
                <w:color w:val="auto"/>
                <w:szCs w:val="21"/>
                <w:highlight w:val="none"/>
              </w:rPr>
              <w:t>100万元×1.5%＝1.5万元</w:t>
            </w:r>
          </w:p>
          <w:p>
            <w:pPr>
              <w:spacing w:line="300" w:lineRule="exact"/>
              <w:jc w:val="left"/>
              <w:rPr>
                <w:rFonts w:ascii="Arial" w:hAnsi="Arial" w:cs="Arial"/>
                <w:color w:val="auto"/>
                <w:szCs w:val="21"/>
                <w:highlight w:val="none"/>
              </w:rPr>
            </w:pPr>
            <w:r>
              <w:rPr>
                <w:rFonts w:ascii="Arial" w:hAnsi="Arial" w:cs="Arial"/>
                <w:color w:val="auto"/>
                <w:szCs w:val="21"/>
                <w:highlight w:val="none"/>
              </w:rPr>
              <w:t>（300－100）万元×1.1%＝2.2万元</w:t>
            </w:r>
          </w:p>
          <w:p>
            <w:pPr>
              <w:spacing w:line="300" w:lineRule="exact"/>
              <w:jc w:val="left"/>
              <w:rPr>
                <w:rFonts w:ascii="Arial" w:hAnsi="Arial" w:cs="Arial"/>
                <w:color w:val="auto"/>
                <w:szCs w:val="21"/>
                <w:highlight w:val="none"/>
              </w:rPr>
            </w:pPr>
            <w:r>
              <w:rPr>
                <w:rFonts w:ascii="Arial" w:hAnsi="Arial" w:cs="Arial"/>
                <w:color w:val="auto"/>
                <w:szCs w:val="21"/>
                <w:highlight w:val="none"/>
              </w:rPr>
              <w:t>合计收费＝（1.5＋2.2）（1-20%）=2.96万元</w:t>
            </w:r>
          </w:p>
          <w:p>
            <w:pPr>
              <w:spacing w:line="300" w:lineRule="exact"/>
              <w:jc w:val="left"/>
              <w:rPr>
                <w:rFonts w:ascii="Arial" w:hAnsi="Arial" w:cs="Arial"/>
                <w:color w:val="auto"/>
                <w:szCs w:val="21"/>
                <w:highlight w:val="none"/>
              </w:rPr>
            </w:pPr>
            <w:r>
              <w:rPr>
                <w:rFonts w:ascii="Arial" w:hAnsi="Arial" w:cs="Arial"/>
                <w:color w:val="auto"/>
                <w:szCs w:val="21"/>
                <w:highlight w:val="none"/>
              </w:rPr>
              <w:t>（2）中标人在中标通知书发出前以银行转账或现金形式支付代理服务费。</w:t>
            </w:r>
          </w:p>
          <w:p>
            <w:pPr>
              <w:tabs>
                <w:tab w:val="left" w:pos="1102"/>
              </w:tabs>
              <w:spacing w:line="300" w:lineRule="exact"/>
              <w:jc w:val="left"/>
              <w:rPr>
                <w:rFonts w:ascii="Arial" w:hAnsi="Arial" w:cs="Arial"/>
                <w:color w:val="auto"/>
                <w:szCs w:val="21"/>
                <w:highlight w:val="none"/>
              </w:rPr>
            </w:pPr>
            <w:r>
              <w:rPr>
                <w:rFonts w:hint="eastAsia" w:ascii="Arial" w:hAnsi="Arial" w:cs="Arial"/>
                <w:color w:val="auto"/>
                <w:szCs w:val="21"/>
                <w:highlight w:val="none"/>
              </w:rPr>
              <w:t>公司名称：广西机电设备招标有限公司桂林七星分公司</w:t>
            </w:r>
          </w:p>
          <w:p>
            <w:pPr>
              <w:tabs>
                <w:tab w:val="left" w:pos="1102"/>
              </w:tabs>
              <w:spacing w:line="300" w:lineRule="exact"/>
              <w:jc w:val="left"/>
              <w:rPr>
                <w:rFonts w:ascii="Arial" w:hAnsi="Arial" w:cs="Arial"/>
                <w:color w:val="auto"/>
                <w:szCs w:val="21"/>
                <w:highlight w:val="none"/>
              </w:rPr>
            </w:pPr>
            <w:r>
              <w:rPr>
                <w:rFonts w:hint="eastAsia" w:ascii="Arial" w:hAnsi="Arial" w:cs="Arial"/>
                <w:color w:val="auto"/>
                <w:szCs w:val="21"/>
                <w:highlight w:val="none"/>
              </w:rPr>
              <w:t>开户银行：交通银行桂林高新支行</w:t>
            </w:r>
          </w:p>
          <w:p>
            <w:pPr>
              <w:spacing w:line="300" w:lineRule="exact"/>
              <w:jc w:val="left"/>
              <w:rPr>
                <w:rFonts w:ascii="Arial" w:hAnsi="Arial" w:cs="Arial"/>
                <w:color w:val="auto"/>
                <w:kern w:val="0"/>
                <w:szCs w:val="21"/>
                <w:highlight w:val="none"/>
              </w:rPr>
            </w:pPr>
            <w:r>
              <w:rPr>
                <w:rFonts w:hint="eastAsia" w:ascii="Arial" w:hAnsi="Arial" w:cs="Arial"/>
                <w:color w:val="auto"/>
                <w:szCs w:val="21"/>
                <w:highlight w:val="none"/>
              </w:rPr>
              <w:t>银行账号：453060811013000380456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0"/>
                <w:highlight w:val="none"/>
              </w:rPr>
            </w:pPr>
            <w:r>
              <w:rPr>
                <w:rFonts w:ascii="Arial" w:hAnsi="Arial" w:cs="Arial"/>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Cs w:val="21"/>
                <w:highlight w:val="none"/>
                <w:u w:val="single"/>
              </w:rPr>
            </w:pPr>
            <w:r>
              <w:rPr>
                <w:rFonts w:ascii="Arial" w:hAnsi="Arial" w:cs="Arial"/>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0"/>
                <w:highlight w:val="none"/>
              </w:rPr>
            </w:pPr>
            <w:r>
              <w:rPr>
                <w:rFonts w:ascii="Arial" w:hAnsi="Arial" w:cs="Arial"/>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Cs w:val="21"/>
                <w:highlight w:val="none"/>
              </w:rPr>
            </w:pPr>
            <w:r>
              <w:rPr>
                <w:rFonts w:ascii="Arial" w:hAnsi="Arial" w:cs="Arial"/>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color w:val="auto"/>
                <w:szCs w:val="20"/>
                <w:highlight w:val="none"/>
              </w:rPr>
            </w:pPr>
            <w:r>
              <w:rPr>
                <w:rFonts w:ascii="Arial" w:hAnsi="Arial" w:cs="Arial"/>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Cs w:val="21"/>
                <w:highlight w:val="none"/>
              </w:rPr>
            </w:pPr>
            <w:r>
              <w:rPr>
                <w:rFonts w:ascii="Arial" w:hAnsi="Arial" w:cs="Arial"/>
                <w:color w:val="auto"/>
                <w:szCs w:val="21"/>
                <w:highlight w:val="none"/>
              </w:rPr>
              <w:t>构成本招标文件的各个组成文件应互为解释，互为说明：</w:t>
            </w:r>
          </w:p>
          <w:p>
            <w:pPr>
              <w:spacing w:line="300" w:lineRule="exact"/>
              <w:rPr>
                <w:rFonts w:ascii="Arial" w:hAnsi="Arial" w:cs="Arial"/>
                <w:color w:val="auto"/>
                <w:sz w:val="24"/>
                <w:highlight w:val="none"/>
              </w:rPr>
            </w:pPr>
            <w:r>
              <w:rPr>
                <w:rFonts w:ascii="Arial" w:hAnsi="Arial" w:cs="Arial"/>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pPr>
        <w:spacing w:before="120" w:line="320" w:lineRule="atLeast"/>
        <w:outlineLvl w:val="1"/>
        <w:rPr>
          <w:rFonts w:ascii="Arial" w:hAnsi="Arial" w:cs="Arial"/>
          <w:bCs/>
          <w:color w:val="auto"/>
          <w:kern w:val="0"/>
          <w:sz w:val="28"/>
          <w:szCs w:val="28"/>
          <w:highlight w:val="none"/>
        </w:rPr>
        <w:sectPr>
          <w:pgSz w:w="11906" w:h="16838"/>
          <w:pgMar w:top="1560" w:right="1133" w:bottom="1246" w:left="1418" w:header="851" w:footer="992" w:gutter="0"/>
          <w:cols w:space="720" w:num="1"/>
          <w:titlePg/>
          <w:docGrid w:linePitch="312" w:charSpace="0"/>
        </w:sectPr>
      </w:pPr>
    </w:p>
    <w:p>
      <w:pPr>
        <w:spacing w:before="120" w:line="320" w:lineRule="atLeast"/>
        <w:outlineLvl w:val="1"/>
        <w:rPr>
          <w:rFonts w:ascii="Arial" w:hAnsi="Arial" w:cs="Arial"/>
          <w:b/>
          <w:color w:val="auto"/>
          <w:kern w:val="0"/>
          <w:szCs w:val="21"/>
          <w:highlight w:val="none"/>
        </w:rPr>
      </w:pPr>
      <w:bookmarkStart w:id="35" w:name="_Toc254970549"/>
      <w:bookmarkStart w:id="36" w:name="_Toc254970690"/>
      <w:r>
        <w:rPr>
          <w:rFonts w:ascii="Arial" w:hAnsi="Arial" w:cs="Arial"/>
          <w:color w:val="auto"/>
          <w:sz w:val="32"/>
          <w:szCs w:val="32"/>
          <w:highlight w:val="none"/>
        </w:rPr>
        <w:tab/>
      </w:r>
      <w:bookmarkStart w:id="37" w:name="_Hlk88949215"/>
      <w:r>
        <w:rPr>
          <w:rFonts w:ascii="Arial" w:hAnsi="Arial" w:cs="Arial"/>
          <w:b/>
          <w:color w:val="auto"/>
          <w:kern w:val="0"/>
          <w:szCs w:val="21"/>
          <w:highlight w:val="none"/>
        </w:rPr>
        <w:t>1．总则</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1.1适用范围</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本招标文件适用于投标人须知前附表所述项目的政府采购活动。</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1.2定义</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1.2.1“采购人”系指依法进行政府采购的国家机关、事业单位、团体组织。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1.2.2“供应商”系指向采购人提供货物、工程或者服务的法人、其他组织或者自然人。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1.2.3“投标人”系</w:t>
      </w:r>
      <w:r>
        <w:rPr>
          <w:rFonts w:ascii="Arial" w:hAnsi="Arial" w:cs="Arial"/>
          <w:color w:val="auto"/>
          <w:highlight w:val="none"/>
        </w:rPr>
        <w:t>指响应招标、参加投标竞争的法人、其他组织或者自然人</w:t>
      </w:r>
      <w:r>
        <w:rPr>
          <w:rFonts w:ascii="Arial" w:hAnsi="Arial" w:cs="Arial"/>
          <w:color w:val="auto"/>
          <w:szCs w:val="21"/>
          <w:highlight w:val="none"/>
        </w:rPr>
        <w:t>。</w:t>
      </w:r>
    </w:p>
    <w:p>
      <w:pPr>
        <w:spacing w:before="120" w:line="360" w:lineRule="auto"/>
        <w:ind w:firstLine="420" w:firstLineChars="200"/>
        <w:rPr>
          <w:rFonts w:ascii="Arial" w:hAnsi="Arial" w:cs="Arial"/>
          <w:color w:val="auto"/>
          <w:highlight w:val="none"/>
        </w:rPr>
      </w:pPr>
      <w:r>
        <w:rPr>
          <w:rFonts w:ascii="Arial" w:hAnsi="Arial" w:cs="Arial"/>
          <w:color w:val="auto"/>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pPr>
        <w:spacing w:before="120" w:line="360" w:lineRule="auto"/>
        <w:ind w:firstLine="420" w:firstLineChars="200"/>
        <w:rPr>
          <w:rFonts w:ascii="Arial" w:hAnsi="Arial" w:cs="Arial"/>
          <w:color w:val="auto"/>
          <w:highlight w:val="none"/>
        </w:rPr>
      </w:pPr>
      <w:r>
        <w:rPr>
          <w:rFonts w:ascii="Arial" w:hAnsi="Arial" w:cs="Arial"/>
          <w:color w:val="auto"/>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pPr>
        <w:widowControl/>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1.2.6“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1.2.7本项目的技术商务要求重要性分为“▲”（如有）、“#”（如有）和一般无标识指标。▲代表实质性要求指标，</w:t>
      </w:r>
      <w:r>
        <w:rPr>
          <w:rFonts w:ascii="Arial" w:hAnsi="Arial" w:cs="Arial"/>
          <w:b/>
          <w:color w:val="auto"/>
          <w:szCs w:val="21"/>
          <w:highlight w:val="none"/>
        </w:rPr>
        <w:t>不满足该指标项将导致投标被否决</w:t>
      </w:r>
      <w:r>
        <w:rPr>
          <w:rFonts w:ascii="Arial" w:hAnsi="Arial" w:cs="Arial"/>
          <w:color w:val="auto"/>
          <w:szCs w:val="21"/>
          <w:highlight w:val="none"/>
        </w:rPr>
        <w:t>，#代表重要指标，无标识则表示一般指标项。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1.2.8 本招标文件出现多种选项的条款，以“</w:t>
      </w:r>
      <w:r>
        <w:rPr>
          <w:rFonts w:ascii="Arial" w:hAnsi="Arial" w:cs="Arial"/>
          <w:color w:val="auto"/>
          <w:highlight w:val="none"/>
        </w:rPr>
        <w:sym w:font="Wingdings 2" w:char="0052"/>
      </w:r>
      <w:r>
        <w:rPr>
          <w:rFonts w:ascii="Arial" w:hAnsi="Arial" w:cs="Arial"/>
          <w:color w:val="auto"/>
          <w:szCs w:val="21"/>
          <w:highlight w:val="none"/>
        </w:rPr>
        <w:t>”表示本条款所选择的方式。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1.2.9 “电子交易平台”是指以数据电文形式在线完成采购活动的信息平台，本招标文件中也称“广西政府采购云平台”。</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1.3项目信息</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1.3.1项目名称及编号：详见投标人须知前附表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1.3.2采购方式：详见投标人须知前附表</w:t>
      </w:r>
    </w:p>
    <w:p>
      <w:pPr>
        <w:spacing w:before="120" w:line="320" w:lineRule="atLeast"/>
        <w:ind w:firstLine="422" w:firstLineChars="200"/>
        <w:outlineLvl w:val="2"/>
        <w:rPr>
          <w:rFonts w:ascii="Arial" w:hAnsi="Arial" w:cs="Arial"/>
          <w:b/>
          <w:color w:val="auto"/>
          <w:kern w:val="0"/>
          <w:szCs w:val="21"/>
          <w:highlight w:val="none"/>
        </w:rPr>
      </w:pPr>
      <w:bookmarkStart w:id="38" w:name="_Hlk132812137"/>
      <w:r>
        <w:rPr>
          <w:rFonts w:ascii="Arial" w:hAnsi="Arial" w:cs="Arial"/>
          <w:b/>
          <w:color w:val="auto"/>
          <w:kern w:val="0"/>
          <w:szCs w:val="21"/>
          <w:highlight w:val="none"/>
        </w:rPr>
        <w:t>1.4促进中小企业发展政策</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pPr>
        <w:spacing w:before="120" w:line="320" w:lineRule="atLeast"/>
        <w:ind w:left="2" w:leftChars="1" w:firstLine="420" w:firstLineChars="200"/>
        <w:rPr>
          <w:rFonts w:ascii="Arial" w:hAnsi="Arial" w:cs="Arial"/>
          <w:color w:val="auto"/>
          <w:szCs w:val="21"/>
          <w:highlight w:val="none"/>
        </w:rPr>
      </w:pPr>
      <w:bookmarkStart w:id="39" w:name="_Hlk138842976"/>
      <w:r>
        <w:rPr>
          <w:rFonts w:ascii="Arial" w:hAnsi="Arial" w:cs="Arial"/>
          <w:color w:val="auto"/>
          <w:szCs w:val="21"/>
          <w:highlight w:val="none"/>
        </w:rPr>
        <w:t>根据《政府采购促进中小企业发展管理办法》（财库〔2020〕46号）第九条以及《广西壮族自治区财政厅广西壮族自治区工业和信息化厅转发财政部工业和信息化部政府采购促进中小企业发展管理办法的通知》（桂财采〔2021〕70号）规定，</w:t>
      </w:r>
      <w:bookmarkEnd w:id="39"/>
      <w:r>
        <w:rPr>
          <w:rFonts w:ascii="Arial" w:hAnsi="Arial" w:cs="Arial"/>
          <w:color w:val="auto"/>
          <w:szCs w:val="21"/>
          <w:highlight w:val="none"/>
        </w:rPr>
        <w:t>价格扣除比例在第四章评审方法及标准中规定，对小型企业和微型企业同等对待，不作区分。</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1.4.2中小企业定义</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1.4.2.2供应商提供的货物、工程或者服务符合下列情形的，享受本款规定的促进中小企业发展政策：</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在货物采购项目中，货物由中小企业制造，即货物由中小企业生产且使用该中小企业商号或者注册商标；</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在工程采购项目中，工程由中小企业承建，即工程施工单位为中小企业；</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在服务采购项目中，服务由中小企业承接，即提供服务的人员为中小企业依照《中华人民共和国劳动合同法》订立劳动合同的从业人员。</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在货物采购项目中，供应商提供的货物既有中小企业制造货物，也有大型企业制造货物的，不享受本款规定的促进中小企业发展政策。</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符合条件的货物制造商、工程施工单位、服务承接单位为中小企业的，应按招标文件规定在投标文件中提供声明函。</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1.4.2.4视同中小企业情形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（1）符合中小企业划分标准的个体工商户，视同中小企业。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（2）以联合体形式参加政府采购活动，联合体各方均为中小企业的，联合体视同中小企业。其中，联合体各方均为小微企业的，联合体视同小微企业。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符合条件的货物制造商、工程施工单位、服务承接单位为监狱企业或残疾人福利性单位的，应按招标文件规定在投标文件中提供相关证明文件。</w:t>
      </w:r>
    </w:p>
    <w:bookmarkEnd w:id="38"/>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1.5投标人资格要求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1.5.1投标人资格要求：详见投标人须知前附表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1.5.2按照招标公告的规定获得招标文件。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1.5.3本项目是否接受联合体投标，见“投标人须知前附表”规定。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如接受联合体投标，联合体投标要求如下：</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（1）供应商可以组成一个投标联合体，以一个供应商的身份共同参加投标。联合体投标的，须提供《联合体协议书》（格式后附）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（4）以联合体形式参加政府采购活动的，联合体各方不得再单独参加或者与其他供应商另外组成联合体参加同一合同项下的政府采购活动。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（5）联合体中有同类资质的供应商按照联合体分工承担相同工作的，应当按照资质等级较低的供应商确定资质等级。</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（6）联合体投标业绩、履约能力按照联合体各方其中较高的一方认定并计算（招标文件其他章节另有规定的除外）。</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7</w:t>
      </w:r>
      <w:r>
        <w:rPr>
          <w:rFonts w:ascii="Arial" w:hAnsi="Arial" w:cs="Arial"/>
          <w:color w:val="auto"/>
          <w:szCs w:val="21"/>
          <w:highlight w:val="none"/>
        </w:rPr>
        <w:t>）联合体各方均应按照招标文件的规定提交资格证明文件。</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1.6现场踏勘及投标费用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1.6.1前附表如规定现场踏勘的，供应商应按规定时间地点参加踏勘。</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1.6.2供应商均应自行承担所有与投标有关的全部费用（招标文件有相关的规定除外）。</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1.7转包与分包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1.7.1如招标文件其他地方无特别规定，本项目不允许转包。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1.7.2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pPr>
        <w:spacing w:before="120" w:line="276" w:lineRule="auto"/>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1.8特别说明</w:t>
      </w:r>
    </w:p>
    <w:p>
      <w:pPr>
        <w:spacing w:line="276" w:lineRule="auto"/>
        <w:ind w:firstLine="420" w:firstLineChars="200"/>
        <w:rPr>
          <w:rFonts w:ascii="Arial" w:hAnsi="Arial" w:cs="Arial"/>
          <w:color w:val="auto"/>
          <w:szCs w:val="21"/>
          <w:highlight w:val="none"/>
        </w:rPr>
      </w:pPr>
      <w:r>
        <w:rPr>
          <w:rFonts w:ascii="Arial" w:hAnsi="Arial"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1.8.2供应商应仔细阅读招标文件的所有内容，按照招标文件的要求提交投标文件，并对所提供的全部资料的真实性承担法律责任。</w:t>
      </w:r>
    </w:p>
    <w:p>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1.8.3供应商在投标活动中提供任何虚假材料，将报监管部门查处；</w:t>
      </w:r>
    </w:p>
    <w:p>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2．招标文件</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2.1招标文件的构成</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第一章招标公告</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第二章采购需求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第三章投标人须知</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第四章评审方法及标准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第五章合同主要条款格式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第六章投标文件格式</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2.2投标人的风险</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投标人没有按照招标文件要求提供全部资料，或者投标人没有对招标文件在各方面作出实质性响应是投标人的风险，并可能导致其投标被否决。</w:t>
      </w:r>
    </w:p>
    <w:p>
      <w:pPr>
        <w:spacing w:before="120" w:line="320" w:lineRule="atLeast"/>
        <w:ind w:firstLine="422" w:firstLineChars="200"/>
        <w:outlineLvl w:val="2"/>
        <w:rPr>
          <w:rFonts w:ascii="Arial" w:hAnsi="Arial" w:cs="Arial"/>
          <w:b/>
          <w:color w:val="auto"/>
          <w:szCs w:val="21"/>
          <w:highlight w:val="none"/>
        </w:rPr>
      </w:pPr>
      <w:r>
        <w:rPr>
          <w:rFonts w:ascii="Arial" w:hAnsi="Arial" w:cs="Arial"/>
          <w:b/>
          <w:color w:val="auto"/>
          <w:kern w:val="0"/>
          <w:szCs w:val="21"/>
          <w:highlight w:val="none"/>
        </w:rPr>
        <w:t>2.3招标文件的澄清与修改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2.3.1任何已获得招标文件的潜在投标人，均可以书面形式要求采购代理机构作出书面解释、澄清。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40" w:name="_Hlk132790706"/>
      <w:r>
        <w:rPr>
          <w:rFonts w:ascii="Arial" w:hAnsi="Arial" w:cs="Arial"/>
          <w:color w:val="auto"/>
          <w:szCs w:val="21"/>
          <w:highlight w:val="none"/>
        </w:rPr>
        <w:t>在投标人须知前附表规定的方式通知所有获取招标文件的潜在投标人</w:t>
      </w:r>
      <w:bookmarkEnd w:id="40"/>
      <w:r>
        <w:rPr>
          <w:rFonts w:ascii="Arial" w:hAnsi="Arial" w:cs="Arial"/>
          <w:color w:val="auto"/>
          <w:szCs w:val="21"/>
          <w:highlight w:val="none"/>
        </w:rPr>
        <w:t>；不足15日的，采购人或者采购代理机构应当顺延提交投标文件的截止时间。</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3．投标文件</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3.1投标文件的组成</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投标文件由第六章“投标文件格式”规定的内容和投标人所作的一切有效补充、修改和承诺等文件组成。</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szCs w:val="21"/>
          <w:highlight w:val="none"/>
        </w:rPr>
        <w:t>3.2</w:t>
      </w:r>
      <w:r>
        <w:rPr>
          <w:rFonts w:ascii="Arial" w:hAnsi="Arial" w:cs="Arial"/>
          <w:b/>
          <w:color w:val="auto"/>
          <w:kern w:val="0"/>
          <w:szCs w:val="21"/>
          <w:highlight w:val="none"/>
        </w:rPr>
        <w:t>投标文件的语言及计量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3.2.1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3.2.2计量单位招标文件已有明确规定的，投标使用招标文件规定的计量单位；招标文件没有规定的，应采用中华人民共和国法定计量单位。</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3.3投标报价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3.3.1投标报价应按招标文件中相关附表格式填写。</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3.3.2投标文件只允许有一个报价，有选择的或有条件的报价将不予接受。</w:t>
      </w:r>
    </w:p>
    <w:p>
      <w:pPr>
        <w:suppressAutoHyphens/>
        <w:spacing w:before="120" w:line="320" w:lineRule="atLeast"/>
        <w:ind w:firstLine="420" w:firstLineChars="200"/>
        <w:rPr>
          <w:rFonts w:ascii="Arial" w:hAnsi="Arial" w:cs="Arial"/>
          <w:color w:val="auto"/>
          <w:kern w:val="1"/>
          <w:szCs w:val="21"/>
          <w:highlight w:val="none"/>
        </w:rPr>
      </w:pPr>
      <w:r>
        <w:rPr>
          <w:rFonts w:ascii="Arial" w:hAnsi="Arial" w:cs="Arial"/>
          <w:color w:val="auto"/>
          <w:kern w:val="1"/>
          <w:szCs w:val="21"/>
          <w:highlight w:val="none"/>
        </w:rPr>
        <w:t>3.3.3对于本文件中未列明，而投标人认为必需的费用也需列入投标报价。在合同实施时，采购人将不予支付中标人没有列入的项目费用，并认为此项目的费用已包括在投标报价中。</w:t>
      </w:r>
    </w:p>
    <w:p>
      <w:pPr>
        <w:suppressAutoHyphens/>
        <w:spacing w:before="120" w:line="320" w:lineRule="atLeast"/>
        <w:ind w:firstLine="420" w:firstLineChars="200"/>
        <w:rPr>
          <w:rFonts w:ascii="Arial" w:hAnsi="Arial" w:cs="Arial"/>
          <w:b/>
          <w:color w:val="auto"/>
          <w:kern w:val="1"/>
          <w:szCs w:val="21"/>
          <w:highlight w:val="none"/>
        </w:rPr>
      </w:pPr>
      <w:r>
        <w:rPr>
          <w:rFonts w:ascii="Arial" w:hAnsi="Arial" w:cs="Arial"/>
          <w:color w:val="auto"/>
          <w:kern w:val="1"/>
          <w:szCs w:val="21"/>
          <w:highlight w:val="none"/>
        </w:rPr>
        <w:t>3.3.4采购人不接受供应商给予的赠品、回扣或者与采购无关的其他商品、服务。</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3.4投标有效期</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3.4.1如招标文件其他地方无特别规定，投标有效期则为投标截止之日起90天。在投标有效期内投标文件应保持有效。</w:t>
      </w:r>
      <w:r>
        <w:rPr>
          <w:rFonts w:ascii="Arial" w:hAnsi="Arial" w:cs="Arial"/>
          <w:b/>
          <w:color w:val="auto"/>
          <w:szCs w:val="21"/>
          <w:highlight w:val="none"/>
        </w:rPr>
        <w:t>有效期不足的投标文件将被否决</w:t>
      </w:r>
      <w:r>
        <w:rPr>
          <w:rFonts w:ascii="Arial" w:hAnsi="Arial" w:cs="Arial"/>
          <w:color w:val="auto"/>
          <w:szCs w:val="21"/>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3.4.2在特殊情况下，采购人可与投标人协商延长投标文件的有效期，这种要求和答复均以书面形式进行。</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3.4.3投标人同意延长的投标有效期的，如本项目要求提交保证金则应相应延长其投标保证金的有效期，但不得要求或被允许修改或撤销其投标文件；投标人拒绝延长的，其投标无效，但投标人有权收回其投标保证金。</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3.5投标保证金</w:t>
      </w:r>
    </w:p>
    <w:p>
      <w:pPr>
        <w:spacing w:before="120" w:line="320" w:lineRule="atLeast"/>
        <w:ind w:firstLine="422" w:firstLineChars="200"/>
        <w:outlineLvl w:val="2"/>
        <w:rPr>
          <w:rFonts w:ascii="Arial" w:hAnsi="Arial" w:cs="Arial"/>
          <w:b/>
          <w:color w:val="auto"/>
          <w:kern w:val="0"/>
          <w:szCs w:val="21"/>
          <w:highlight w:val="none"/>
        </w:rPr>
      </w:pPr>
      <w:r>
        <w:rPr>
          <w:rFonts w:hint="eastAsia" w:ascii="Arial" w:hAnsi="Arial" w:cs="Arial"/>
          <w:b/>
          <w:color w:val="auto"/>
          <w:kern w:val="0"/>
          <w:szCs w:val="21"/>
          <w:highlight w:val="none"/>
        </w:rPr>
        <w:t>本项目无需缴纳投标保证金。</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3.6投标文件的编制要求</w:t>
      </w:r>
    </w:p>
    <w:p>
      <w:pPr>
        <w:spacing w:before="120" w:line="320" w:lineRule="atLeast"/>
        <w:ind w:firstLine="420" w:firstLineChars="200"/>
        <w:rPr>
          <w:rFonts w:ascii="Arial" w:hAnsi="Arial" w:cs="Arial"/>
          <w:b/>
          <w:color w:val="auto"/>
          <w:kern w:val="0"/>
          <w:szCs w:val="21"/>
          <w:highlight w:val="none"/>
        </w:rPr>
      </w:pPr>
      <w:r>
        <w:rPr>
          <w:rFonts w:ascii="Arial" w:hAnsi="Arial" w:cs="Arial"/>
          <w:color w:val="auto"/>
          <w:kern w:val="0"/>
          <w:szCs w:val="21"/>
          <w:highlight w:val="none"/>
        </w:rPr>
        <w:t>3.6.1</w:t>
      </w:r>
      <w:r>
        <w:rPr>
          <w:rFonts w:ascii="Arial" w:hAnsi="Arial" w:cs="Arial"/>
          <w:color w:val="auto"/>
          <w:szCs w:val="21"/>
          <w:highlight w:val="none"/>
        </w:rPr>
        <w:t>投标人应先安装</w:t>
      </w:r>
      <w:bookmarkStart w:id="41" w:name="_Hlk160184301"/>
      <w:r>
        <w:rPr>
          <w:rFonts w:ascii="Arial" w:hAnsi="Arial" w:cs="Arial"/>
          <w:color w:val="auto"/>
          <w:szCs w:val="21"/>
          <w:highlight w:val="none"/>
        </w:rPr>
        <w:t>广西政府采购云平台新版客户端</w:t>
      </w:r>
      <w:bookmarkEnd w:id="41"/>
      <w:r>
        <w:rPr>
          <w:rFonts w:ascii="Arial" w:hAnsi="Arial" w:cs="Arial"/>
          <w:color w:val="auto"/>
          <w:szCs w:val="21"/>
          <w:highlight w:val="none"/>
        </w:rPr>
        <w:t>，通过账号密码或CA登录客户端制作投标文件。</w:t>
      </w:r>
    </w:p>
    <w:p>
      <w:pPr>
        <w:spacing w:before="120" w:line="320" w:lineRule="atLeast"/>
        <w:ind w:firstLine="420" w:firstLineChars="200"/>
        <w:rPr>
          <w:rFonts w:ascii="Arial" w:hAnsi="Arial" w:cs="Arial"/>
          <w:color w:val="auto"/>
          <w:szCs w:val="21"/>
          <w:highlight w:val="none"/>
        </w:rPr>
      </w:pPr>
      <w:bookmarkStart w:id="42" w:name="_Hlk132791136"/>
      <w:r>
        <w:rPr>
          <w:rFonts w:ascii="Arial" w:hAnsi="Arial" w:cs="Arial"/>
          <w:color w:val="auto"/>
          <w:szCs w:val="21"/>
          <w:highlight w:val="none"/>
        </w:rPr>
        <w:t>3.6.2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pPr>
        <w:spacing w:before="120" w:line="320" w:lineRule="atLeast"/>
        <w:ind w:firstLine="420" w:firstLineChars="200"/>
        <w:rPr>
          <w:rFonts w:ascii="Arial" w:hAnsi="Arial" w:cs="Arial"/>
          <w:color w:val="auto"/>
          <w:szCs w:val="21"/>
          <w:highlight w:val="none"/>
        </w:rPr>
      </w:pPr>
      <w:bookmarkStart w:id="43" w:name="_Hlk93046800"/>
      <w:r>
        <w:rPr>
          <w:rFonts w:ascii="Arial" w:hAnsi="Arial" w:cs="Arial"/>
          <w:color w:val="auto"/>
          <w:szCs w:val="21"/>
          <w:highlight w:val="none"/>
        </w:rPr>
        <w:t>3.6.3 投标人的投标文件未按照招标文件要求签署、盖章的，</w:t>
      </w:r>
      <w:r>
        <w:rPr>
          <w:rFonts w:ascii="Arial" w:hAnsi="Arial" w:cs="Arial"/>
          <w:b/>
          <w:color w:val="auto"/>
          <w:szCs w:val="21"/>
          <w:highlight w:val="none"/>
        </w:rPr>
        <w:t>其投标无效</w:t>
      </w:r>
      <w:r>
        <w:rPr>
          <w:rFonts w:ascii="Arial" w:hAnsi="Arial" w:cs="Arial"/>
          <w:color w:val="auto"/>
          <w:szCs w:val="21"/>
          <w:highlight w:val="none"/>
        </w:rPr>
        <w:t>。</w:t>
      </w:r>
    </w:p>
    <w:bookmarkEnd w:id="42"/>
    <w:bookmarkEnd w:id="43"/>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3.6.4为确保网上操作合法、有效和安全，投标人应当在投标截止时间前完成在广西政府采购云平台的身份认证，确保在电子投标过程中能够对相关数据电文进行加密和使用电子签名。</w:t>
      </w:r>
    </w:p>
    <w:p>
      <w:pPr>
        <w:spacing w:before="120" w:line="320" w:lineRule="atLeast"/>
        <w:ind w:firstLine="420" w:firstLineChars="200"/>
        <w:rPr>
          <w:rFonts w:ascii="Arial" w:hAnsi="Arial" w:cs="Arial"/>
          <w:b/>
          <w:color w:val="auto"/>
          <w:szCs w:val="21"/>
          <w:highlight w:val="none"/>
        </w:rPr>
      </w:pPr>
      <w:r>
        <w:rPr>
          <w:rFonts w:ascii="Arial" w:hAnsi="Arial" w:cs="Arial"/>
          <w:color w:val="auto"/>
          <w:szCs w:val="21"/>
          <w:highlight w:val="none"/>
        </w:rPr>
        <w:t>3.6.5投标文件中标注的投标人名称应与主体资格证明（如营业执照、事业单位法人证书、执业许可证、个体工商户营业执照、自然人身份证等）和公章/电子签章一致，</w:t>
      </w:r>
      <w:r>
        <w:rPr>
          <w:rFonts w:ascii="Arial" w:hAnsi="Arial" w:cs="Arial"/>
          <w:b/>
          <w:color w:val="auto"/>
          <w:szCs w:val="21"/>
          <w:highlight w:val="none"/>
        </w:rPr>
        <w:t>否则作无效投标处理。</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3.7投标文件的递交、修改和撤回</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3.7.1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3.7.2未在规定时间内提交或者未按照招标文件要求签章、加密的电子投标文件，广西政府采购云平台将拒收。</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3.7.3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3.7.4在投标截止时间前，除投标人补充、修改或者撤回投标文件外，任何单位和个人不得解密或提取投标文件。</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3.7.5在投标截止时间止提交电子版投标文件的投标人不足3家时，电子版投标文件由代理机构在广西政府采购云平台操作退回，除此之外采购人和采购代理机构对已提交的投标文件概不退回。</w:t>
      </w:r>
    </w:p>
    <w:p>
      <w:pPr>
        <w:spacing w:before="120" w:line="320" w:lineRule="atLeast"/>
        <w:ind w:left="2" w:leftChars="1" w:firstLine="420" w:firstLineChars="200"/>
        <w:rPr>
          <w:rFonts w:ascii="Arial" w:hAnsi="Arial" w:cs="Arial"/>
          <w:color w:val="auto"/>
          <w:szCs w:val="21"/>
          <w:highlight w:val="none"/>
        </w:rPr>
      </w:pPr>
      <w:bookmarkStart w:id="44" w:name="_Hlk93046827"/>
      <w:r>
        <w:rPr>
          <w:rFonts w:ascii="Arial" w:hAnsi="Arial" w:cs="Arial"/>
          <w:color w:val="auto"/>
          <w:szCs w:val="21"/>
          <w:highlight w:val="none"/>
        </w:rPr>
        <w:t>3.7.6招标文件未允许同一投标人提交两个或以上不同的投标文件，但存在</w:t>
      </w:r>
      <w:r>
        <w:rPr>
          <w:rFonts w:ascii="Arial" w:hAnsi="Arial" w:cs="Arial"/>
          <w:color w:val="auto"/>
          <w:highlight w:val="none"/>
        </w:rPr>
        <w:t>同</w:t>
      </w:r>
      <w:r>
        <w:rPr>
          <w:rFonts w:ascii="Arial" w:hAnsi="Arial" w:cs="Arial"/>
          <w:color w:val="auto"/>
          <w:szCs w:val="21"/>
          <w:highlight w:val="none"/>
        </w:rPr>
        <w:t>一投标人提交两个或以上不同的投标文件的，</w:t>
      </w:r>
      <w:r>
        <w:rPr>
          <w:rFonts w:ascii="Arial" w:hAnsi="Arial" w:cs="Arial"/>
          <w:b/>
          <w:color w:val="auto"/>
          <w:szCs w:val="21"/>
          <w:highlight w:val="none"/>
        </w:rPr>
        <w:t>其投标无效。</w:t>
      </w:r>
      <w:r>
        <w:rPr>
          <w:rFonts w:ascii="Arial" w:hAnsi="Arial" w:cs="Arial"/>
          <w:color w:val="auto"/>
          <w:szCs w:val="21"/>
          <w:highlight w:val="none"/>
        </w:rPr>
        <w:t>投标人在同一投标文件中对某项技术、商务要求提供有选择性的响应参数或方案等同于提交两个或以上不同的投标文件。</w:t>
      </w:r>
    </w:p>
    <w:bookmarkEnd w:id="44"/>
    <w:p>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4．开标</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4.1开标准备</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本项目投标截止时间及地点见“投标人须知前附表”规定。</w:t>
      </w:r>
    </w:p>
    <w:p>
      <w:pPr>
        <w:autoSpaceDE w:val="0"/>
        <w:autoSpaceDN w:val="0"/>
        <w:adjustRightInd w:val="0"/>
        <w:spacing w:line="276" w:lineRule="auto"/>
        <w:ind w:firstLine="420" w:firstLineChars="200"/>
        <w:rPr>
          <w:rFonts w:ascii="Arial" w:hAnsi="Arial" w:cs="Arial"/>
          <w:color w:val="auto"/>
          <w:szCs w:val="21"/>
          <w:highlight w:val="none"/>
        </w:rPr>
      </w:pPr>
      <w:r>
        <w:rPr>
          <w:rFonts w:ascii="Arial" w:hAnsi="Arial" w:cs="Arial"/>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如投标人成功解密投标文件，但未在广西政府采购云平台电子开标大厅参加开标的，视同认可开标过程和结果，由此产生的后果由投标人自行负责。</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4.2开标程序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4.2.1投标人登录广西政府采购云平台进入开标大厅签到。</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4.2.2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ascii="Arial" w:hAnsi="Arial" w:cs="Arial"/>
          <w:color w:val="auto"/>
          <w:highlight w:val="none"/>
        </w:rPr>
        <w:t>通知后投标人仍未在上述规定时间内解密投标文件</w:t>
      </w:r>
      <w:r>
        <w:rPr>
          <w:rFonts w:ascii="Arial" w:hAnsi="Arial" w:cs="Arial"/>
          <w:color w:val="auto"/>
          <w:szCs w:val="21"/>
          <w:highlight w:val="none"/>
        </w:rPr>
        <w:t>，或者投标人没预留联系方式或预留联系方式无效导致代理机构无法联系到投标人进行解密的，均视为无效投标。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4.2.3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4.2.4解密异常情况处理：详见本章9.2电子交易活动的中止。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4.2.5投标人对报价进行确认。</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4.2.6开标结束。</w:t>
      </w:r>
    </w:p>
    <w:p>
      <w:pPr>
        <w:snapToGrid w:val="0"/>
        <w:spacing w:line="440" w:lineRule="exact"/>
        <w:ind w:firstLine="422" w:firstLineChars="200"/>
        <w:rPr>
          <w:rFonts w:ascii="Arial" w:hAnsi="Arial" w:cs="Arial"/>
          <w:color w:val="auto"/>
          <w:highlight w:val="none"/>
        </w:rPr>
      </w:pPr>
      <w:r>
        <w:rPr>
          <w:rFonts w:ascii="Arial" w:hAnsi="Arial" w:cs="Arial"/>
          <w:b/>
          <w:color w:val="auto"/>
          <w:szCs w:val="21"/>
          <w:highlight w:val="none"/>
        </w:rPr>
        <w:t>特别说明：</w:t>
      </w:r>
      <w:r>
        <w:rPr>
          <w:rFonts w:ascii="Arial" w:hAnsi="Arial" w:cs="Arial"/>
          <w:color w:val="auto"/>
          <w:szCs w:val="21"/>
          <w:highlight w:val="none"/>
        </w:rPr>
        <w:t>如遇广西政府采购云平台电子化开标或评审程序调整的，按调整后的程序执行。</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4.3演示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4.3.1“投标人须知前附表”规定在开标会议结束后进行演示的，投标人应按规定进行演示。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4.3.2未按规定时间进行演示可能引起的演示分数被计为0分或投标无效等后果由投标人自行承担。</w:t>
      </w:r>
    </w:p>
    <w:p>
      <w:pPr>
        <w:spacing w:before="120" w:line="320" w:lineRule="atLeast"/>
        <w:ind w:firstLine="422" w:firstLineChars="200"/>
        <w:outlineLvl w:val="2"/>
        <w:rPr>
          <w:rFonts w:ascii="Arial" w:hAnsi="Arial" w:cs="Arial"/>
          <w:color w:val="auto"/>
          <w:szCs w:val="21"/>
          <w:highlight w:val="none"/>
        </w:rPr>
      </w:pPr>
      <w:r>
        <w:rPr>
          <w:rFonts w:ascii="Arial" w:hAnsi="Arial" w:cs="Arial"/>
          <w:b/>
          <w:color w:val="auto"/>
          <w:kern w:val="0"/>
          <w:szCs w:val="21"/>
          <w:highlight w:val="none"/>
        </w:rPr>
        <w:t>4.4样品</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4.4.1“投标人须知前附表”规定递交样品的，投标人应按前附表规定递交样品，递交样品时应附样品递交表（格式见第六章）。</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4.4.2未按规定时间递交样品可能引起的样品分数被计为0分或投标无效等后果由投标人自行承担。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4.4.3样品封存或退还的说明请见第六章投标文件格式所附样品递交表。</w:t>
      </w:r>
    </w:p>
    <w:p>
      <w:pPr>
        <w:spacing w:before="120" w:line="320" w:lineRule="atLeast"/>
        <w:ind w:left="2" w:leftChars="1" w:firstLine="422" w:firstLineChars="200"/>
        <w:outlineLvl w:val="1"/>
        <w:rPr>
          <w:rFonts w:ascii="Arial" w:hAnsi="Arial" w:cs="Arial"/>
          <w:b/>
          <w:color w:val="auto"/>
          <w:kern w:val="0"/>
          <w:szCs w:val="21"/>
          <w:highlight w:val="none"/>
        </w:rPr>
      </w:pPr>
      <w:bookmarkStart w:id="45" w:name="_Hlk93420947"/>
      <w:r>
        <w:rPr>
          <w:rFonts w:ascii="Arial" w:hAnsi="Arial" w:cs="Arial"/>
          <w:b/>
          <w:color w:val="auto"/>
          <w:kern w:val="0"/>
          <w:szCs w:val="21"/>
          <w:highlight w:val="none"/>
        </w:rPr>
        <w:t>5．资格审查</w:t>
      </w:r>
    </w:p>
    <w:p>
      <w:pPr>
        <w:spacing w:before="120" w:line="320" w:lineRule="atLeast"/>
        <w:ind w:left="2" w:leftChars="1" w:firstLine="420" w:firstLineChars="200"/>
        <w:outlineLvl w:val="1"/>
        <w:rPr>
          <w:rFonts w:ascii="Arial" w:hAnsi="Arial" w:cs="Arial"/>
          <w:color w:val="auto"/>
          <w:kern w:val="0"/>
          <w:szCs w:val="21"/>
          <w:highlight w:val="none"/>
        </w:rPr>
      </w:pPr>
      <w:r>
        <w:rPr>
          <w:rFonts w:ascii="Arial" w:hAnsi="Arial" w:cs="Arial"/>
          <w:color w:val="auto"/>
          <w:kern w:val="0"/>
          <w:szCs w:val="21"/>
          <w:highlight w:val="none"/>
        </w:rPr>
        <w:t>5.1</w:t>
      </w:r>
      <w:r>
        <w:rPr>
          <w:rFonts w:ascii="Arial" w:hAnsi="Arial" w:cs="Arial"/>
          <w:color w:val="auto"/>
          <w:szCs w:val="21"/>
          <w:highlight w:val="none"/>
        </w:rPr>
        <w:t>开标结束后，采购人或者采购代理机构通过电子交易平台对投标人的资格进行审查。资格审查</w:t>
      </w:r>
      <w:r>
        <w:rPr>
          <w:rFonts w:ascii="Arial" w:hAnsi="Arial" w:cs="Arial"/>
          <w:color w:val="auto"/>
          <w:kern w:val="0"/>
          <w:szCs w:val="21"/>
          <w:highlight w:val="none"/>
        </w:rPr>
        <w:t>是根据法律法规和招标文件的规定，对投标人的基本资格条件、特定资格条件进行审查。</w:t>
      </w:r>
    </w:p>
    <w:p>
      <w:pPr>
        <w:spacing w:before="120" w:line="320" w:lineRule="atLeast"/>
        <w:ind w:left="2" w:leftChars="1" w:firstLine="420" w:firstLineChars="200"/>
        <w:outlineLvl w:val="1"/>
        <w:rPr>
          <w:rFonts w:ascii="Arial" w:hAnsi="Arial" w:cs="Arial"/>
          <w:color w:val="auto"/>
          <w:kern w:val="0"/>
          <w:szCs w:val="21"/>
          <w:highlight w:val="none"/>
        </w:rPr>
      </w:pPr>
      <w:r>
        <w:rPr>
          <w:rFonts w:ascii="Arial" w:hAnsi="Arial" w:cs="Arial"/>
          <w:color w:val="auto"/>
          <w:kern w:val="0"/>
          <w:szCs w:val="21"/>
          <w:highlight w:val="none"/>
        </w:rPr>
        <w:t>5.2资格审查标准在第四章评审方法及标准中规定，符合资格审查标准要求的投标人即为资格审查合格。</w:t>
      </w:r>
    </w:p>
    <w:p>
      <w:pPr>
        <w:spacing w:before="120" w:line="276" w:lineRule="auto"/>
        <w:ind w:left="2" w:leftChars="1" w:firstLine="420" w:firstLineChars="200"/>
        <w:outlineLvl w:val="1"/>
        <w:rPr>
          <w:rFonts w:ascii="Arial" w:hAnsi="Arial" w:cs="Arial"/>
          <w:color w:val="auto"/>
          <w:kern w:val="0"/>
          <w:szCs w:val="21"/>
          <w:highlight w:val="none"/>
        </w:rPr>
      </w:pPr>
      <w:r>
        <w:rPr>
          <w:rFonts w:ascii="Arial" w:hAnsi="Arial" w:cs="Arial"/>
          <w:color w:val="auto"/>
          <w:kern w:val="0"/>
          <w:szCs w:val="21"/>
          <w:highlight w:val="none"/>
        </w:rPr>
        <w:t>5.3投标人有下列情形之一的，资格审查不合格，作无效投标处理：</w:t>
      </w:r>
    </w:p>
    <w:p>
      <w:pPr>
        <w:spacing w:line="276" w:lineRule="auto"/>
        <w:ind w:firstLine="420" w:firstLineChars="200"/>
        <w:rPr>
          <w:rFonts w:ascii="Arial" w:hAnsi="Arial" w:cs="Arial"/>
          <w:color w:val="auto"/>
          <w:highlight w:val="none"/>
        </w:rPr>
      </w:pPr>
      <w:r>
        <w:rPr>
          <w:rFonts w:ascii="Arial" w:hAnsi="Arial" w:cs="Arial"/>
          <w:color w:val="auto"/>
          <w:szCs w:val="21"/>
          <w:highlight w:val="none"/>
        </w:rPr>
        <w:t>5.3.1不具备招标文件中规定的资格要求或资格条件的；</w:t>
      </w:r>
      <w:r>
        <w:rPr>
          <w:rFonts w:ascii="Arial" w:hAnsi="Arial" w:cs="Arial"/>
          <w:color w:val="auto"/>
          <w:highlight w:val="none"/>
        </w:rPr>
        <w:t>（注：</w:t>
      </w:r>
      <w:r>
        <w:rPr>
          <w:rFonts w:ascii="Arial" w:hAnsi="Arial" w:cs="Arial"/>
          <w:color w:val="auto"/>
          <w:szCs w:val="21"/>
          <w:highlight w:val="none"/>
        </w:rPr>
        <w:t>广西政府采购云平台</w:t>
      </w:r>
      <w:r>
        <w:rPr>
          <w:rFonts w:ascii="Arial" w:hAnsi="Arial" w:cs="Arial"/>
          <w:color w:val="auto"/>
          <w:highlight w:val="none"/>
        </w:rPr>
        <w:t>已与“信用中国”平台做接口，可直接在线查询）</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5.3.2投标文件缺少任何一项资格证明文件或不符合第四章评审方法及标准中资格审查标准规定的评审内容的；</w:t>
      </w:r>
    </w:p>
    <w:p>
      <w:pPr>
        <w:spacing w:before="120" w:line="276" w:lineRule="auto"/>
        <w:ind w:left="2" w:leftChars="1" w:firstLine="420" w:firstLineChars="200"/>
        <w:outlineLvl w:val="1"/>
        <w:rPr>
          <w:rFonts w:ascii="Arial" w:hAnsi="Arial" w:cs="Arial"/>
          <w:color w:val="auto"/>
          <w:kern w:val="0"/>
          <w:szCs w:val="21"/>
          <w:highlight w:val="none"/>
        </w:rPr>
      </w:pPr>
      <w:r>
        <w:rPr>
          <w:rFonts w:ascii="Arial" w:hAnsi="Arial" w:cs="Arial"/>
          <w:color w:val="auto"/>
          <w:kern w:val="0"/>
          <w:szCs w:val="21"/>
          <w:highlight w:val="none"/>
        </w:rPr>
        <w:t>5.4资格审查合格的投标人不足3家的，不得评审。</w:t>
      </w:r>
    </w:p>
    <w:bookmarkEnd w:id="45"/>
    <w:p>
      <w:pPr>
        <w:spacing w:before="120" w:line="320" w:lineRule="atLeast"/>
        <w:ind w:left="2" w:leftChars="1" w:firstLine="422" w:firstLineChars="200"/>
        <w:outlineLvl w:val="1"/>
        <w:rPr>
          <w:rFonts w:ascii="Arial" w:hAnsi="Arial" w:cs="Arial"/>
          <w:b/>
          <w:color w:val="auto"/>
          <w:kern w:val="0"/>
          <w:szCs w:val="21"/>
          <w:highlight w:val="none"/>
        </w:rPr>
      </w:pPr>
      <w:bookmarkStart w:id="46" w:name="_Hlk93420990"/>
      <w:r>
        <w:rPr>
          <w:rFonts w:ascii="Arial" w:hAnsi="Arial" w:cs="Arial"/>
          <w:b/>
          <w:color w:val="auto"/>
          <w:kern w:val="0"/>
          <w:szCs w:val="21"/>
          <w:highlight w:val="none"/>
        </w:rPr>
        <w:t>6．评审</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6.1评审委员会及评审原则</w:t>
      </w:r>
    </w:p>
    <w:p>
      <w:pPr>
        <w:spacing w:before="120" w:line="320" w:lineRule="atLeast"/>
        <w:ind w:firstLine="420" w:firstLineChars="200"/>
        <w:rPr>
          <w:rFonts w:ascii="Arial" w:hAnsi="Arial" w:cs="Arial"/>
          <w:color w:val="auto"/>
          <w:szCs w:val="21"/>
          <w:highlight w:val="none"/>
        </w:rPr>
      </w:pPr>
      <w:bookmarkStart w:id="47" w:name="_Hlk91249317"/>
      <w:r>
        <w:rPr>
          <w:rFonts w:ascii="Arial" w:hAnsi="Arial" w:cs="Arial"/>
          <w:color w:val="auto"/>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6.1.4本项目评审过程实行全程网上留痕及录音、录像监控，投标人在评审过程中所进行的试图影响评审结果的不公正活动，可能导致其投标按无效处理。</w:t>
      </w:r>
    </w:p>
    <w:bookmarkEnd w:id="47"/>
    <w:p>
      <w:pPr>
        <w:spacing w:before="120" w:line="320" w:lineRule="atLeast"/>
        <w:ind w:firstLine="422" w:firstLineChars="200"/>
        <w:outlineLvl w:val="2"/>
        <w:rPr>
          <w:rFonts w:ascii="Arial" w:hAnsi="Arial" w:cs="Arial"/>
          <w:b/>
          <w:color w:val="auto"/>
          <w:kern w:val="0"/>
          <w:szCs w:val="21"/>
          <w:highlight w:val="none"/>
        </w:rPr>
      </w:pPr>
      <w:bookmarkStart w:id="48" w:name="_Hlk91324148"/>
      <w:r>
        <w:rPr>
          <w:rFonts w:ascii="Arial" w:hAnsi="Arial" w:cs="Arial"/>
          <w:b/>
          <w:color w:val="auto"/>
          <w:kern w:val="0"/>
          <w:szCs w:val="21"/>
          <w:highlight w:val="none"/>
        </w:rPr>
        <w:t>6.2评审方法及依据</w:t>
      </w:r>
    </w:p>
    <w:p>
      <w:pPr>
        <w:spacing w:before="120" w:line="320" w:lineRule="atLeast"/>
        <w:ind w:firstLine="420" w:firstLineChars="200"/>
        <w:rPr>
          <w:rFonts w:ascii="Arial" w:hAnsi="Arial" w:cs="Arial"/>
          <w:color w:val="auto"/>
          <w:kern w:val="0"/>
          <w:szCs w:val="21"/>
          <w:highlight w:val="none"/>
        </w:rPr>
      </w:pPr>
      <w:r>
        <w:rPr>
          <w:rFonts w:ascii="Arial" w:hAnsi="Arial" w:cs="Arial"/>
          <w:color w:val="auto"/>
          <w:kern w:val="0"/>
          <w:szCs w:val="21"/>
          <w:highlight w:val="none"/>
        </w:rPr>
        <w:t>6.2.1本项目采用第四章评审方法及标准规定的方法进行评审。</w:t>
      </w:r>
    </w:p>
    <w:p>
      <w:pPr>
        <w:suppressAutoHyphens/>
        <w:spacing w:before="120" w:line="320" w:lineRule="atLeast"/>
        <w:ind w:firstLine="420" w:firstLineChars="200"/>
        <w:rPr>
          <w:rFonts w:ascii="Arial" w:hAnsi="Arial" w:cs="Arial"/>
          <w:color w:val="auto"/>
          <w:kern w:val="0"/>
          <w:szCs w:val="21"/>
          <w:highlight w:val="none"/>
        </w:rPr>
      </w:pPr>
      <w:r>
        <w:rPr>
          <w:rFonts w:ascii="Arial" w:hAnsi="Arial" w:cs="Arial"/>
          <w:color w:val="auto"/>
          <w:kern w:val="0"/>
          <w:szCs w:val="21"/>
          <w:highlight w:val="none"/>
        </w:rPr>
        <w:t>6.2.2</w:t>
      </w:r>
      <w:r>
        <w:rPr>
          <w:rFonts w:ascii="Arial" w:hAnsi="Arial" w:cs="Arial"/>
          <w:color w:val="auto"/>
          <w:highlight w:val="none"/>
        </w:rPr>
        <w:t>评审委员会以招标文件、补充文件、投标文件、澄清及答复为评审依据，</w:t>
      </w:r>
      <w:r>
        <w:rPr>
          <w:rFonts w:ascii="Arial" w:hAnsi="Arial" w:cs="Arial"/>
          <w:color w:val="auto"/>
          <w:kern w:val="0"/>
          <w:szCs w:val="21"/>
          <w:highlight w:val="none"/>
        </w:rPr>
        <w:t>第四章评审方法及标准没有规定的评审方法、标准及因素，不得作为评审依据。</w:t>
      </w:r>
    </w:p>
    <w:bookmarkEnd w:id="48"/>
    <w:p>
      <w:pPr>
        <w:spacing w:before="120" w:line="320" w:lineRule="atLeast"/>
        <w:ind w:firstLine="422" w:firstLineChars="200"/>
        <w:outlineLvl w:val="2"/>
        <w:rPr>
          <w:rFonts w:ascii="Arial" w:hAnsi="Arial" w:cs="Arial"/>
          <w:b/>
          <w:color w:val="auto"/>
          <w:kern w:val="0"/>
          <w:szCs w:val="21"/>
          <w:highlight w:val="none"/>
        </w:rPr>
      </w:pPr>
      <w:bookmarkStart w:id="49" w:name="_Hlk91324322"/>
      <w:r>
        <w:rPr>
          <w:rFonts w:ascii="Arial" w:hAnsi="Arial" w:cs="Arial"/>
          <w:b/>
          <w:color w:val="auto"/>
          <w:kern w:val="0"/>
          <w:szCs w:val="21"/>
          <w:highlight w:val="none"/>
        </w:rPr>
        <w:t>6.3评审程序</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6.</w:t>
      </w:r>
      <w:bookmarkStart w:id="50" w:name="_Hlk19175507"/>
      <w:bookmarkStart w:id="51" w:name="_Hlk80956880"/>
      <w:r>
        <w:rPr>
          <w:rFonts w:ascii="Arial" w:hAnsi="Arial" w:cs="Arial"/>
          <w:color w:val="auto"/>
          <w:highlight w:val="none"/>
        </w:rPr>
        <w:t>3.1符合性审查</w:t>
      </w:r>
    </w:p>
    <w:p>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资格审查结束后，</w:t>
      </w:r>
      <w:r>
        <w:rPr>
          <w:rFonts w:ascii="Arial" w:hAnsi="Arial" w:cs="Arial"/>
          <w:color w:val="auto"/>
          <w:highlight w:val="none"/>
        </w:rPr>
        <w:t>评审委员会对通过资格审查的投标人的投标文件报价、商务资信、技术等方面实质性内容进行符合性审查，</w:t>
      </w:r>
      <w:r>
        <w:rPr>
          <w:rFonts w:ascii="Arial" w:hAnsi="Arial" w:cs="Arial"/>
          <w:color w:val="auto"/>
          <w:szCs w:val="21"/>
          <w:highlight w:val="none"/>
        </w:rPr>
        <w:t>符合性审查标准详见第四章评审方法及标准。</w:t>
      </w:r>
    </w:p>
    <w:bookmarkEnd w:id="50"/>
    <w:bookmarkEnd w:id="51"/>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6.3.2</w:t>
      </w:r>
      <w:r>
        <w:rPr>
          <w:rFonts w:ascii="Arial" w:hAnsi="Arial" w:cs="Arial"/>
          <w:color w:val="auto"/>
          <w:highlight w:val="none"/>
        </w:rPr>
        <w:t>强制性</w:t>
      </w:r>
      <w:r>
        <w:rPr>
          <w:rFonts w:ascii="Arial" w:hAnsi="Arial" w:cs="Arial"/>
          <w:color w:val="auto"/>
          <w:szCs w:val="21"/>
          <w:highlight w:val="none"/>
        </w:rPr>
        <w:t>采购要求（仅适用于货物采购项目）</w:t>
      </w:r>
    </w:p>
    <w:p>
      <w:pPr>
        <w:suppressAutoHyphens/>
        <w:spacing w:before="120" w:line="320" w:lineRule="atLeast"/>
        <w:ind w:firstLine="422" w:firstLineChars="201"/>
        <w:rPr>
          <w:rFonts w:ascii="Arial" w:hAnsi="Arial" w:cs="Arial"/>
          <w:color w:val="auto"/>
          <w:szCs w:val="21"/>
          <w:highlight w:val="none"/>
        </w:rPr>
      </w:pPr>
      <w:bookmarkStart w:id="52" w:name="_Hlk47714684"/>
      <w:r>
        <w:rPr>
          <w:rFonts w:ascii="Arial" w:hAnsi="Arial" w:cs="Arial"/>
          <w:color w:val="auto"/>
          <w:szCs w:val="21"/>
          <w:highlight w:val="none"/>
        </w:rPr>
        <w:t>（1）</w:t>
      </w:r>
      <w:bookmarkEnd w:id="52"/>
      <w:r>
        <w:rPr>
          <w:rFonts w:ascii="Arial" w:hAnsi="Arial" w:cs="Arial"/>
          <w:color w:val="auto"/>
          <w:szCs w:val="21"/>
          <w:highlight w:val="none"/>
        </w:rPr>
        <w:t>根据《财政部发展改革委生态环境部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pPr>
        <w:spacing w:before="120" w:line="276" w:lineRule="auto"/>
        <w:ind w:firstLine="420" w:firstLineChars="200"/>
        <w:rPr>
          <w:rFonts w:ascii="Arial" w:hAnsi="Arial" w:cs="Arial"/>
          <w:color w:val="auto"/>
          <w:szCs w:val="21"/>
          <w:highlight w:val="none"/>
        </w:rPr>
      </w:pPr>
      <w:bookmarkStart w:id="53" w:name="_Hlk138843020"/>
      <w:r>
        <w:rPr>
          <w:rFonts w:ascii="Arial" w:hAnsi="Arial"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注：网络安全专用产品在中共中央网络安全和信息化委员会办公室网站上发布的《网络关键设备和网络安全专用产品目录》中查询。“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53"/>
    <w:p>
      <w:pPr>
        <w:spacing w:before="120" w:line="320" w:lineRule="atLeast"/>
        <w:ind w:firstLine="420" w:firstLineChars="200"/>
        <w:rPr>
          <w:rFonts w:ascii="Arial" w:hAnsi="Arial" w:cs="Arial"/>
          <w:color w:val="auto"/>
          <w:highlight w:val="none"/>
        </w:rPr>
      </w:pPr>
      <w:r>
        <w:rPr>
          <w:rFonts w:ascii="Arial" w:hAnsi="Arial" w:cs="Arial"/>
          <w:color w:val="auto"/>
          <w:highlight w:val="none"/>
        </w:rPr>
        <w:t>6.3.3澄清、说明或补正</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（1）对投标文件中含义不明确、同类问题表述不一致或者有明显文字和计算错误的内容，评审委员会应在</w:t>
      </w:r>
      <w:r>
        <w:rPr>
          <w:rFonts w:ascii="Arial" w:hAnsi="Arial" w:cs="Arial"/>
          <w:color w:val="auto"/>
          <w:szCs w:val="21"/>
          <w:highlight w:val="none"/>
        </w:rPr>
        <w:t>广西政府采购云平台</w:t>
      </w:r>
      <w:r>
        <w:rPr>
          <w:rFonts w:ascii="Arial" w:hAnsi="Arial" w:cs="Arial"/>
          <w:color w:val="auto"/>
          <w:highlight w:val="none"/>
        </w:rPr>
        <w:t>发布电子澄清函，要求投标人在平台设置的时间内作出必要的澄清、说明或者补正。投标人在</w:t>
      </w:r>
      <w:r>
        <w:rPr>
          <w:rFonts w:ascii="Arial" w:hAnsi="Arial" w:cs="Arial"/>
          <w:color w:val="auto"/>
          <w:szCs w:val="21"/>
          <w:highlight w:val="none"/>
        </w:rPr>
        <w:t>广西政府采购云平台</w:t>
      </w:r>
      <w:r>
        <w:rPr>
          <w:rFonts w:ascii="Arial" w:hAnsi="Arial" w:cs="Arial"/>
          <w:color w:val="auto"/>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6.3.4报价修正</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（1）报价出现前后不一致的，按照下列规定修正：</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①投标文件中开标一览表（报价表）内容与投标文件中相应内容不一致的，以开标一览表（报价表）为准；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②大写金额和小写金额不一致的，以大写金额为准；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③单价金额小数点或者百分比有明显错位的，以开标一览表的总价为准，并修改单价；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④总价金额与按单价汇总金额不一致的，以单价金额计算结果为准。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同时出现两种以上不一致的，按照上述①-④顺序修正。修正后的报价按照上述“6.3.3澄清、说明或补正”的规定经投标人确认后产生约束力，投标人不确认的，其投标无效。</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6.3.3澄清、说明或补正”的规定提交。投标人未按规定提交或不能证明其报价合理性的，评审委员会应当将其作为无效投标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（3）经投标人确认修正后的报价若超过采购预算金额或者最高限价，其投标文件作无效投标处理。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（4）经投标人确认修正后的报价作为签订合同的依据，并以此报价计算价格分。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6.3.5异常低价审查</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本项目异常低价审查情形见“投标人须知前附表”规定。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书面证明应当按照上述“6.3.3澄清、说明或补正”的规定提交。</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6.3.6相同品牌认定（仅适用于货物采购项目）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（1）单一产品采购项目，</w:t>
      </w:r>
      <w:r>
        <w:rPr>
          <w:rFonts w:ascii="Arial" w:hAnsi="Arial" w:cs="Arial"/>
          <w:color w:val="auto"/>
          <w:highlight w:val="none"/>
        </w:rPr>
        <w:t>不同投标人提供的产品品牌相同时，按以下规定确定</w:t>
      </w:r>
      <w:r>
        <w:rPr>
          <w:rFonts w:ascii="Arial" w:hAnsi="Arial" w:cs="Arial"/>
          <w:color w:val="auto"/>
          <w:kern w:val="0"/>
          <w:szCs w:val="21"/>
          <w:highlight w:val="none"/>
        </w:rPr>
        <w:t>相同品牌的投标有效性</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（2）非单一产品采购项目，采购人应当确定核心产品，并在招标文件中载明。不同投标人提供的核心产品品牌相同的，按上述规定处理。核心产品在第二章采购需求规定。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6.3.7串通投标认定</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评审委员会须根据以下规定认定投标人是否有</w:t>
      </w:r>
      <w:r>
        <w:rPr>
          <w:rFonts w:ascii="Arial" w:hAnsi="Arial" w:cs="Arial"/>
          <w:color w:val="auto"/>
          <w:kern w:val="0"/>
          <w:szCs w:val="21"/>
          <w:highlight w:val="none"/>
        </w:rPr>
        <w:t>串通投标的行为</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（1）根据《关于防治政府采购招标中串通投标行为的通知》（桂财采〔2016〕42号）规定，出现下述情况的，相关供应商的投标作无效投标处理。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①单位负责人为同一人或者存在直接控股、管理关系，参加同一合同项下政府采购活动的不同供应商。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②授权给供应商后参加同一合同项（分标、分包）投标的生产厂商。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③视为或被认定为串通投标的相关供应商。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（2）根据《关于防治政府采购招标中串通投标行为的通知》（桂财采〔2016〕42号）规定，有下列情形之一的视为投标人相互串通投标，投标文件将被视为无效。</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①不同投标人的投标文件由同一单位或者个人编制；或不同投标人报名的IP地址一致的；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②不同投标人委托同一单位或者个人办理投标事宜；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③不同的投标人的投标文件载明的项目管理员为同一个人；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④不同投标人的投标文件异常一致或投标报价呈规律性差异；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⑤不同投标人的投标文件相互混装；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⑥不同投标人的保证金从同一单位或者个人账户转出。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（3）根据《关于防治政府采购招标中串通投标行为的通知》（桂财采〔2016〕42号）规定，供应商有下列情形之一的，属于恶意串通行为，投标文件将被视为无效。</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①供应商直接或者间接从采购人或者采购代理机构处获得其他供应商的相关信息并修改其投标文件或者响应文件；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②供应商按照采购人或者采购代理机构的授意撤换、修改投标文件或者响应文件;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③供应商之间协商报价、技术方案等投标文件或者响应文件的实质性内容；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④属于同一集团、协会、商会等组织成员的供应商按照该组织要求协同参加政府采购活动；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⑥供应商之间商定部分供应商放弃参加政府采购活动或者放弃中标；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⑦供应商与采购人或者采购代理机构之间、供应商相互之间，为谋求特定供应商中标或者排斥其他供应商的其他串通行为。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6.3.8投标无效认定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（1）在评审过程中如发现下列情形之一的，投标文件将被视为无效：</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①投标文件存在法律、法规及监督部门有关文件规定的无效情形。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②投标文件存在招标文件规定的无效情形。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6.3.9比较与评价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（1）评审委员会按招标文件中规定的评审方法和标准，对符合性审查合格的投标文件进行综合比较与评价。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（2）评审委员会各成员独立对每个有效供应商的投标文件进行评价。评价有误的应及时进行修正。评分标准如有客观分定义，评审委员会所有成员的客观分评分分值应当一致。</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ascii="Arial" w:hAnsi="Arial" w:cs="Arial"/>
          <w:color w:val="auto"/>
          <w:highlight w:val="none"/>
        </w:rPr>
        <w:t>并列</w:t>
      </w:r>
      <w:r>
        <w:rPr>
          <w:rFonts w:ascii="Arial" w:hAnsi="Arial" w:cs="Arial"/>
          <w:color w:val="auto"/>
          <w:szCs w:val="21"/>
          <w:highlight w:val="none"/>
        </w:rPr>
        <w:t>；中标候选人并列的，按技术部分得分由高到低顺序排列，若综合评分、投标报价、技术部分均相同的，按商务部分得分由高到低顺序排列。</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（4）评审委员会根据评审记录及评审结果编写评审报告，评审委员会成员均应当在评审报告上签字，对自己的评审意见承担法律责任。</w:t>
      </w:r>
      <w:r>
        <w:rPr>
          <w:rFonts w:ascii="Arial" w:hAnsi="Arial" w:cs="Arial"/>
          <w:color w:val="auto"/>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分值汇总计算错误的；分项评分超出评分标准范围的；评审委员会成员对客观评审因素评分不一致的；经评审委员会认定评分畸高、畸低的。</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6.4确定中标人</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6.5结果公告</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6.5.1自中标人确定后2个工作日内，采购代理机构按照投标人须知</w:t>
      </w:r>
      <w:r>
        <w:rPr>
          <w:rFonts w:ascii="Arial" w:hAnsi="Arial" w:cs="Arial"/>
          <w:color w:val="auto"/>
          <w:kern w:val="0"/>
          <w:szCs w:val="21"/>
          <w:highlight w:val="none"/>
        </w:rPr>
        <w:t>前附表的规定公告</w:t>
      </w:r>
      <w:r>
        <w:rPr>
          <w:rFonts w:ascii="Arial" w:hAnsi="Arial" w:cs="Arial"/>
          <w:color w:val="auto"/>
          <w:szCs w:val="21"/>
          <w:highlight w:val="none"/>
        </w:rPr>
        <w:t>中标结果。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6.5.2在发布结果公告的同时，采购代理机构以投标人须知前附表规定的形式向中标人发出中标通知书。中标通知书发出后，采购人改变中标结果，或者中标人放弃中标，应当承担相应的法律责任。</w:t>
      </w:r>
    </w:p>
    <w:p>
      <w:pPr>
        <w:spacing w:before="120" w:line="320" w:lineRule="atLeast"/>
        <w:ind w:firstLine="420" w:firstLineChars="200"/>
        <w:rPr>
          <w:rFonts w:ascii="Arial" w:hAnsi="Arial" w:cs="Arial"/>
          <w:b/>
          <w:color w:val="auto"/>
          <w:kern w:val="0"/>
          <w:szCs w:val="21"/>
          <w:highlight w:val="none"/>
        </w:rPr>
      </w:pPr>
      <w:r>
        <w:rPr>
          <w:rFonts w:ascii="Arial" w:hAnsi="Arial" w:cs="Arial"/>
          <w:color w:val="auto"/>
          <w:szCs w:val="21"/>
          <w:highlight w:val="none"/>
        </w:rPr>
        <w:t>6.5.3在发布结果公告的同时，采购代理机构以投标人须知前附表规定的形式向未中标人发出招标结果通知书，供应商自行承担未及时查收的后果。</w:t>
      </w:r>
    </w:p>
    <w:p>
      <w:pPr>
        <w:suppressAutoHyphens/>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6.6废标</w:t>
      </w:r>
    </w:p>
    <w:p>
      <w:pPr>
        <w:spacing w:before="120" w:line="320" w:lineRule="atLeast"/>
        <w:ind w:firstLine="420" w:firstLineChars="200"/>
        <w:rPr>
          <w:rFonts w:ascii="Arial" w:hAnsi="Arial" w:cs="Arial"/>
          <w:color w:val="auto"/>
          <w:kern w:val="1"/>
          <w:szCs w:val="21"/>
          <w:highlight w:val="none"/>
        </w:rPr>
      </w:pPr>
      <w:r>
        <w:rPr>
          <w:rFonts w:ascii="Arial" w:hAnsi="Arial" w:cs="Arial"/>
          <w:color w:val="auto"/>
          <w:kern w:val="1"/>
          <w:szCs w:val="21"/>
          <w:highlight w:val="none"/>
        </w:rPr>
        <w:t>6.6.1出现下列情形之一，将导致项目废标：</w:t>
      </w:r>
    </w:p>
    <w:p>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（1</w:t>
      </w:r>
      <w:r>
        <w:rPr>
          <w:rFonts w:ascii="Arial" w:hAnsi="Arial" w:cs="Arial"/>
          <w:color w:val="auto"/>
          <w:szCs w:val="21"/>
          <w:highlight w:val="none"/>
        </w:rPr>
        <w:t>）符合专业条件的供应商或者对招标文件做实质性响应的供应商不足三家；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（2）出现影响采购公正的违法、违规行为的；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（3）供应商的报价均超过了采购预算，采购人不能支付的；</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（4）</w:t>
      </w:r>
      <w:r>
        <w:rPr>
          <w:rFonts w:ascii="Arial" w:hAnsi="Arial" w:cs="Arial"/>
          <w:color w:val="auto"/>
          <w:highlight w:val="none"/>
        </w:rPr>
        <w:t>因发生重大变故或采购任务取消的。</w:t>
      </w:r>
    </w:p>
    <w:p>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6.6.2废标后</w:t>
      </w:r>
      <w:r>
        <w:rPr>
          <w:rFonts w:ascii="Arial" w:hAnsi="Arial" w:cs="Arial"/>
          <w:color w:val="auto"/>
          <w:szCs w:val="21"/>
          <w:highlight w:val="none"/>
        </w:rPr>
        <w:t>采购</w:t>
      </w:r>
      <w:r>
        <w:rPr>
          <w:rFonts w:ascii="Arial" w:hAnsi="Arial" w:cs="Arial"/>
          <w:color w:val="auto"/>
          <w:kern w:val="1"/>
          <w:szCs w:val="21"/>
          <w:highlight w:val="none"/>
        </w:rPr>
        <w:t>代理机构将发布废标公告通知供应商。</w:t>
      </w:r>
      <w:bookmarkEnd w:id="49"/>
    </w:p>
    <w:bookmarkEnd w:id="46"/>
    <w:p>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7．合同</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7.1合同授予标准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应在中标通知书发出前或签订合同前及时书面告知采购人，未主动告知，给采购人造成损失的，采购人有权取消其中标资格。</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7.2签订合同</w:t>
      </w:r>
    </w:p>
    <w:p>
      <w:pPr>
        <w:spacing w:before="120" w:line="320" w:lineRule="atLeast"/>
        <w:ind w:firstLine="420" w:firstLineChars="200"/>
        <w:rPr>
          <w:rFonts w:ascii="Arial" w:hAnsi="Arial" w:cs="Arial"/>
          <w:color w:val="auto"/>
          <w:szCs w:val="21"/>
          <w:highlight w:val="none"/>
        </w:rPr>
      </w:pPr>
      <w:bookmarkStart w:id="54" w:name="_Hlk93421039"/>
      <w:r>
        <w:rPr>
          <w:rFonts w:ascii="Arial" w:hAnsi="Arial" w:cs="Arial"/>
          <w:color w:val="auto"/>
          <w:szCs w:val="21"/>
          <w:highlight w:val="none"/>
        </w:rPr>
        <w:t>7.2.1如招标文件无特别规定，中标人按招标文件确定的事项签订政府采购合同。</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7.2.3如中标人不按中标通知书的规定签订合同</w:t>
      </w:r>
      <w:r>
        <w:rPr>
          <w:rFonts w:hint="eastAsia" w:ascii="Arial" w:hAnsi="Arial" w:cs="Arial"/>
          <w:color w:val="auto"/>
          <w:szCs w:val="21"/>
          <w:highlight w:val="none"/>
        </w:rPr>
        <w:t>，采购人或采购代理机构</w:t>
      </w:r>
      <w:r>
        <w:rPr>
          <w:rFonts w:ascii="Arial" w:hAnsi="Arial" w:cs="Arial"/>
          <w:color w:val="auto"/>
          <w:szCs w:val="21"/>
          <w:highlight w:val="none"/>
        </w:rPr>
        <w:t>报由同级政府采购监督管理部门处理。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7.2.4中标人拒绝与采购人签订合同的，采购人可以按照评审报告推荐的中标候选人名单排序，确定下一候选人为中标人，也可以重新开展政府采购活动。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7.2.5采购人因不可抗力原因迟延签订合同的，应当自不可抗力事由消除之日起5个工作日内完成合同签订事宜。</w:t>
      </w:r>
    </w:p>
    <w:bookmarkEnd w:id="54"/>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7.3合同公告</w:t>
      </w:r>
    </w:p>
    <w:p>
      <w:pPr>
        <w:spacing w:before="120" w:line="320" w:lineRule="atLeast"/>
        <w:ind w:firstLine="420" w:firstLineChars="200"/>
        <w:rPr>
          <w:rFonts w:ascii="Arial" w:hAnsi="Arial" w:cs="Arial"/>
          <w:color w:val="auto"/>
          <w:szCs w:val="21"/>
          <w:highlight w:val="none"/>
        </w:rPr>
      </w:pPr>
      <w:bookmarkStart w:id="55" w:name="_Hlk93421052"/>
      <w:r>
        <w:rPr>
          <w:rFonts w:ascii="Arial" w:hAnsi="Arial" w:cs="Arial"/>
          <w:color w:val="auto"/>
          <w:szCs w:val="21"/>
          <w:highlight w:val="none"/>
        </w:rPr>
        <w:t>7.3.1如招标文件无特殊规定，中标人应在签订合同后1个工作日内，将政府采购合同副本送采购代理机构存档。</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5"/>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7.4 履行合同</w:t>
      </w:r>
    </w:p>
    <w:p>
      <w:pPr>
        <w:spacing w:before="120" w:line="320" w:lineRule="atLeast"/>
        <w:ind w:firstLine="420" w:firstLineChars="200"/>
        <w:rPr>
          <w:rFonts w:ascii="Arial" w:hAnsi="Arial" w:cs="Arial"/>
          <w:color w:val="auto"/>
          <w:szCs w:val="21"/>
          <w:highlight w:val="none"/>
        </w:rPr>
      </w:pPr>
      <w:bookmarkStart w:id="56" w:name="_Hlk93421061"/>
      <w:r>
        <w:rPr>
          <w:rFonts w:ascii="Arial" w:hAnsi="Arial" w:cs="Arial"/>
          <w:color w:val="auto"/>
          <w:szCs w:val="21"/>
          <w:highlight w:val="none"/>
        </w:rPr>
        <w:t>7.4.1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6"/>
    <w:p>
      <w:pPr>
        <w:spacing w:before="120" w:line="320" w:lineRule="atLeast"/>
        <w:ind w:firstLine="422" w:firstLineChars="200"/>
        <w:rPr>
          <w:rFonts w:ascii="Arial" w:hAnsi="Arial" w:cs="Arial"/>
          <w:b/>
          <w:color w:val="auto"/>
          <w:kern w:val="0"/>
          <w:szCs w:val="21"/>
          <w:highlight w:val="none"/>
        </w:rPr>
      </w:pPr>
      <w:r>
        <w:rPr>
          <w:rFonts w:ascii="Arial" w:hAnsi="Arial" w:cs="Arial"/>
          <w:b/>
          <w:color w:val="auto"/>
          <w:kern w:val="0"/>
          <w:szCs w:val="21"/>
          <w:highlight w:val="none"/>
        </w:rPr>
        <w:t>7.5履约验收</w:t>
      </w:r>
    </w:p>
    <w:p>
      <w:pPr>
        <w:spacing w:before="120" w:line="320" w:lineRule="atLeast"/>
        <w:ind w:firstLine="420" w:firstLineChars="200"/>
        <w:rPr>
          <w:rFonts w:ascii="Arial" w:hAnsi="Arial" w:cs="Arial"/>
          <w:color w:val="auto"/>
          <w:szCs w:val="21"/>
          <w:highlight w:val="none"/>
        </w:rPr>
      </w:pPr>
      <w:bookmarkStart w:id="57" w:name="_Hlk93421069"/>
      <w:r>
        <w:rPr>
          <w:rFonts w:ascii="Arial" w:hAnsi="Arial" w:cs="Arial"/>
          <w:color w:val="auto"/>
          <w:szCs w:val="21"/>
          <w:highlight w:val="none"/>
        </w:rPr>
        <w:t>7.5.1采购人可以根据政府采购项目具体情况自行组织验收，或者委托政府采购代理机构、国家认可的质量检测机构开展采购项目履约验收工作。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7"/>
    <w:p>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8．质疑和投诉</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8.1质疑</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8.1.1质疑内容、时限</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（1）供应商对政府采购活动有疑问的，可以向采购人或采购代理机构提出询问。采购人或者采购代理机构应当在3个工作日内对供应商依法提出的询问作出答复。</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供应商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8.1.2质疑形式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8.1.3供应商提出质疑应当提交质疑函和必要的证明材料。质疑函应当包括下列内容：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szCs w:val="21"/>
          <w:highlight w:val="none"/>
        </w:rPr>
        <w:tab/>
      </w:r>
      <w:r>
        <w:rPr>
          <w:rFonts w:ascii="Arial" w:hAnsi="Arial" w:cs="Arial"/>
          <w:color w:val="auto"/>
          <w:szCs w:val="21"/>
          <w:highlight w:val="none"/>
        </w:rPr>
        <w:t>供应商的姓名或者名称、地址、邮编、联系人及联系电话；</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w:t>
      </w:r>
      <w:r>
        <w:rPr>
          <w:rFonts w:ascii="Arial" w:hAnsi="Arial" w:cs="Arial"/>
          <w:color w:val="auto"/>
          <w:szCs w:val="21"/>
          <w:highlight w:val="none"/>
        </w:rPr>
        <w:tab/>
      </w:r>
      <w:r>
        <w:rPr>
          <w:rFonts w:ascii="Arial" w:hAnsi="Arial" w:cs="Arial"/>
          <w:color w:val="auto"/>
          <w:szCs w:val="21"/>
          <w:highlight w:val="none"/>
        </w:rPr>
        <w:t>质疑项目的名称、编号；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w:t>
      </w:r>
      <w:r>
        <w:rPr>
          <w:rFonts w:ascii="Arial" w:hAnsi="Arial" w:cs="Arial"/>
          <w:color w:val="auto"/>
          <w:szCs w:val="21"/>
          <w:highlight w:val="none"/>
        </w:rPr>
        <w:tab/>
      </w:r>
      <w:r>
        <w:rPr>
          <w:rFonts w:ascii="Arial" w:hAnsi="Arial" w:cs="Arial"/>
          <w:color w:val="auto"/>
          <w:szCs w:val="21"/>
          <w:highlight w:val="none"/>
        </w:rPr>
        <w:t>具体、明确的质疑事项和与质疑事项相关的请求；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w:t>
      </w:r>
      <w:r>
        <w:rPr>
          <w:rFonts w:ascii="Arial" w:hAnsi="Arial" w:cs="Arial"/>
          <w:color w:val="auto"/>
          <w:szCs w:val="21"/>
          <w:highlight w:val="none"/>
        </w:rPr>
        <w:tab/>
      </w:r>
      <w:r>
        <w:rPr>
          <w:rFonts w:ascii="Arial" w:hAnsi="Arial" w:cs="Arial"/>
          <w:color w:val="auto"/>
          <w:szCs w:val="21"/>
          <w:highlight w:val="none"/>
        </w:rPr>
        <w:t>事实依据；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（5）</w:t>
      </w:r>
      <w:r>
        <w:rPr>
          <w:rFonts w:ascii="Arial" w:hAnsi="Arial" w:cs="Arial"/>
          <w:color w:val="auto"/>
          <w:szCs w:val="21"/>
          <w:highlight w:val="none"/>
        </w:rPr>
        <w:tab/>
      </w:r>
      <w:r>
        <w:rPr>
          <w:rFonts w:ascii="Arial" w:hAnsi="Arial" w:cs="Arial"/>
          <w:color w:val="auto"/>
          <w:szCs w:val="21"/>
          <w:highlight w:val="none"/>
        </w:rPr>
        <w:t>必要的法律依据；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w:t>
      </w:r>
      <w:r>
        <w:rPr>
          <w:rFonts w:ascii="Arial" w:hAnsi="Arial" w:cs="Arial"/>
          <w:color w:val="auto"/>
          <w:szCs w:val="21"/>
          <w:highlight w:val="none"/>
        </w:rPr>
        <w:tab/>
      </w:r>
      <w:r>
        <w:rPr>
          <w:rFonts w:ascii="Arial" w:hAnsi="Arial" w:cs="Arial"/>
          <w:color w:val="auto"/>
          <w:szCs w:val="21"/>
          <w:highlight w:val="none"/>
        </w:rPr>
        <w:t>提出质疑的日期。</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供应商为自然人的，应当由本人签字；供应商为法人或者其他组织的，应当由法定代表人、主要负责人，或者其授权代表签字或者盖章，并加盖公章。</w:t>
      </w:r>
    </w:p>
    <w:p>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8.2投诉</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8.2.2投诉书应使用财政部发布的政府采购供应投诉书范本，并应按照“投诉书制作说明”进行编写。</w:t>
      </w:r>
    </w:p>
    <w:p>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9．其他事项</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9.1代理服务收费由采购代理机构向中标人收取。签订合同前，中标人应向采购代理机构一次付清代理服务费。</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9.2电子交易活动的中止。采购过程中出现以下情形，导致电子交易平台无法正常运行，或者无法保证电子交易的公平、公正和安全时，采购机构可中止电子交易活动：</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（1）电子交易平台发生故障而无法登录访问的；</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（2）电子交易平台应用或数据库出现错误，不能进行正常操作的；</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（3）电子交易平台发现严重安全漏洞，有潜在泄密危险的；</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（4）病毒发作导致不能进行正常操作的；</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（5）其他无法保证电子交易的公平、公正和安全的情况。</w:t>
      </w:r>
    </w:p>
    <w:p>
      <w:pPr>
        <w:tabs>
          <w:tab w:val="left" w:pos="4820"/>
        </w:tabs>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9.3本项目的附件及图纸详见投标人须知前附表。</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9.4本项目的其他事项详见投标人须知前附表。</w:t>
      </w:r>
    </w:p>
    <w:p>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10．其他说明</w:t>
      </w:r>
    </w:p>
    <w:p>
      <w:pPr>
        <w:spacing w:before="120" w:line="320" w:lineRule="atLeast"/>
        <w:ind w:left="2" w:leftChars="1" w:firstLine="420" w:firstLineChars="200"/>
        <w:rPr>
          <w:rFonts w:ascii="Arial" w:hAnsi="Arial" w:cs="Arial"/>
          <w:color w:val="auto"/>
          <w:kern w:val="0"/>
          <w:szCs w:val="21"/>
          <w:highlight w:val="none"/>
        </w:rPr>
      </w:pPr>
      <w:r>
        <w:rPr>
          <w:rFonts w:ascii="Arial" w:hAnsi="Arial" w:cs="Arial"/>
          <w:color w:val="auto"/>
          <w:kern w:val="0"/>
          <w:szCs w:val="21"/>
          <w:highlight w:val="none"/>
        </w:rPr>
        <w:t>10.1其余未尽事宜按《中华人民共和国政府采购法》、《中华人民共和国政府采购法实施条例》的相关规定执行。</w:t>
      </w:r>
    </w:p>
    <w:p>
      <w:pPr>
        <w:spacing w:before="120" w:line="320" w:lineRule="atLeast"/>
        <w:ind w:left="2" w:leftChars="1" w:firstLine="420" w:firstLineChars="200"/>
        <w:outlineLvl w:val="1"/>
        <w:rPr>
          <w:rFonts w:ascii="Arial" w:hAnsi="Arial" w:cs="Arial"/>
          <w:color w:val="auto"/>
          <w:sz w:val="32"/>
          <w:szCs w:val="32"/>
          <w:highlight w:val="none"/>
        </w:rPr>
      </w:pPr>
      <w:r>
        <w:rPr>
          <w:rFonts w:ascii="Arial" w:hAnsi="Arial" w:cs="Arial"/>
          <w:color w:val="auto"/>
          <w:kern w:val="0"/>
          <w:szCs w:val="21"/>
          <w:highlight w:val="none"/>
        </w:rPr>
        <w:t>10.2</w:t>
      </w:r>
      <w:r>
        <w:rPr>
          <w:rFonts w:ascii="Arial" w:hAnsi="Arial" w:cs="Arial"/>
          <w:color w:val="auto"/>
          <w:highlight w:val="none"/>
        </w:rPr>
        <w:t>本招标文件是根据国家有关法律及有关政策、法规和参照国际惯例编制，解释权属采购代理机构。</w:t>
      </w:r>
      <w:bookmarkEnd w:id="37"/>
    </w:p>
    <w:p>
      <w:pPr>
        <w:snapToGrid w:val="0"/>
        <w:spacing w:before="120" w:after="120" w:line="320" w:lineRule="exact"/>
        <w:jc w:val="center"/>
        <w:outlineLvl w:val="0"/>
        <w:rPr>
          <w:rFonts w:ascii="Arial" w:hAnsi="Arial" w:cs="Arial"/>
          <w:color w:val="auto"/>
          <w:sz w:val="32"/>
          <w:szCs w:val="32"/>
          <w:highlight w:val="none"/>
        </w:rPr>
      </w:pPr>
      <w:r>
        <w:rPr>
          <w:rFonts w:ascii="Arial" w:hAnsi="Arial" w:cs="Arial"/>
          <w:color w:val="auto"/>
          <w:highlight w:val="none"/>
        </w:rPr>
        <w:br w:type="page"/>
      </w:r>
      <w:bookmarkStart w:id="58" w:name="_Toc7425"/>
      <w:r>
        <w:rPr>
          <w:rFonts w:ascii="Arial" w:hAnsi="Arial" w:cs="Arial"/>
          <w:color w:val="auto"/>
          <w:sz w:val="32"/>
          <w:szCs w:val="32"/>
          <w:highlight w:val="none"/>
        </w:rPr>
        <w:t>第四章评审方法及标准</w:t>
      </w:r>
      <w:bookmarkEnd w:id="58"/>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1.评审方法</w:t>
      </w:r>
    </w:p>
    <w:p>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本项目采用综合评分法进行评审。</w:t>
      </w:r>
    </w:p>
    <w:p>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综合评分法，是指投标文件满足招标文件全部实质性要求且按照评审因素的量化指标评审得分最高的投标人为中标候选人的评审方法。</w:t>
      </w:r>
    </w:p>
    <w:p>
      <w:pPr>
        <w:spacing w:before="120" w:line="320" w:lineRule="atLeast"/>
        <w:ind w:firstLine="413" w:firstLineChars="196"/>
        <w:outlineLvl w:val="1"/>
        <w:rPr>
          <w:rFonts w:ascii="Arial" w:hAnsi="Arial" w:cs="Arial"/>
          <w:b/>
          <w:color w:val="auto"/>
          <w:kern w:val="0"/>
          <w:szCs w:val="21"/>
          <w:highlight w:val="none"/>
        </w:rPr>
      </w:pPr>
      <w:r>
        <w:rPr>
          <w:rFonts w:ascii="Arial" w:hAnsi="Arial" w:cs="Arial"/>
          <w:b/>
          <w:color w:val="auto"/>
          <w:kern w:val="0"/>
          <w:szCs w:val="21"/>
          <w:highlight w:val="none"/>
        </w:rPr>
        <w:t>2.资格审查标准</w:t>
      </w:r>
      <w:r>
        <w:rPr>
          <w:rFonts w:ascii="Arial" w:hAnsi="Arial" w:cs="Arial"/>
          <w:b/>
          <w:bCs/>
          <w:color w:val="auto"/>
          <w:kern w:val="0"/>
          <w:szCs w:val="21"/>
          <w:highlight w:val="none"/>
        </w:rPr>
        <w:t>（不满足任何一项审查内容要求，资格审查即为不合格；</w:t>
      </w:r>
      <w:bookmarkStart w:id="59" w:name="_Hlk160525103"/>
      <w:r>
        <w:rPr>
          <w:rFonts w:ascii="Arial" w:hAnsi="Arial" w:cs="Arial"/>
          <w:b/>
          <w:bCs/>
          <w:color w:val="auto"/>
          <w:kern w:val="0"/>
          <w:szCs w:val="21"/>
          <w:highlight w:val="none"/>
        </w:rPr>
        <w:t>联合体投标的，联合体各方均应提交第一项基本资格要求的资格证明文件）</w:t>
      </w:r>
      <w:bookmarkEnd w:id="59"/>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pPr>
              <w:spacing w:line="240" w:lineRule="exact"/>
              <w:jc w:val="center"/>
              <w:rPr>
                <w:rFonts w:ascii="Arial" w:hAnsi="Arial" w:cs="Arial"/>
                <w:b/>
                <w:color w:val="auto"/>
                <w:kern w:val="0"/>
                <w:szCs w:val="21"/>
                <w:highlight w:val="none"/>
              </w:rPr>
            </w:pPr>
            <w:r>
              <w:rPr>
                <w:rFonts w:ascii="Arial" w:hAnsi="Arial" w:cs="Arial"/>
                <w:b/>
                <w:color w:val="auto"/>
                <w:kern w:val="0"/>
                <w:szCs w:val="21"/>
                <w:highlight w:val="none"/>
              </w:rPr>
              <w:t>审查因素</w:t>
            </w:r>
          </w:p>
        </w:tc>
        <w:tc>
          <w:tcPr>
            <w:tcW w:w="1843" w:type="dxa"/>
            <w:vAlign w:val="center"/>
          </w:tcPr>
          <w:p>
            <w:pPr>
              <w:spacing w:line="240" w:lineRule="exact"/>
              <w:jc w:val="center"/>
              <w:rPr>
                <w:rFonts w:ascii="Arial" w:hAnsi="Arial" w:cs="Arial"/>
                <w:b/>
                <w:color w:val="auto"/>
                <w:kern w:val="0"/>
                <w:szCs w:val="21"/>
                <w:highlight w:val="none"/>
              </w:rPr>
            </w:pPr>
            <w:r>
              <w:rPr>
                <w:rFonts w:ascii="Arial" w:hAnsi="Arial" w:cs="Arial"/>
                <w:b/>
                <w:color w:val="auto"/>
                <w:kern w:val="0"/>
                <w:szCs w:val="21"/>
                <w:highlight w:val="none"/>
              </w:rPr>
              <w:t>审查内容</w:t>
            </w:r>
          </w:p>
        </w:tc>
        <w:tc>
          <w:tcPr>
            <w:tcW w:w="6242" w:type="dxa"/>
            <w:vAlign w:val="center"/>
          </w:tcPr>
          <w:p>
            <w:pPr>
              <w:spacing w:line="240" w:lineRule="exact"/>
              <w:jc w:val="center"/>
              <w:rPr>
                <w:rFonts w:ascii="Arial" w:hAnsi="Arial" w:cs="Arial"/>
                <w:b/>
                <w:color w:val="auto"/>
                <w:kern w:val="0"/>
                <w:szCs w:val="21"/>
                <w:highlight w:val="none"/>
              </w:rPr>
            </w:pPr>
            <w:r>
              <w:rPr>
                <w:rFonts w:ascii="Arial" w:hAnsi="Arial" w:cs="Arial"/>
                <w:b/>
                <w:color w:val="auto"/>
                <w:kern w:val="0"/>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vAlign w:val="center"/>
          </w:tcPr>
          <w:p>
            <w:pPr>
              <w:spacing w:line="240" w:lineRule="exact"/>
              <w:rPr>
                <w:rFonts w:ascii="Arial" w:hAnsi="Arial" w:cs="Arial"/>
                <w:color w:val="auto"/>
                <w:szCs w:val="21"/>
                <w:highlight w:val="none"/>
                <w:lang w:val="zh-CN"/>
              </w:rPr>
            </w:pPr>
            <w:r>
              <w:rPr>
                <w:rFonts w:ascii="Arial" w:hAnsi="Arial" w:cs="Arial"/>
                <w:color w:val="auto"/>
                <w:szCs w:val="21"/>
                <w:highlight w:val="none"/>
                <w:lang w:val="zh-CN"/>
              </w:rPr>
              <w:t>投标人应符合基本</w:t>
            </w:r>
            <w:r>
              <w:rPr>
                <w:rFonts w:ascii="Arial" w:hAnsi="Arial" w:cs="Arial"/>
                <w:color w:val="auto"/>
                <w:szCs w:val="21"/>
                <w:highlight w:val="none"/>
              </w:rPr>
              <w:t>资格要求</w:t>
            </w: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（1）具有独立承担民事责任的能力</w:t>
            </w:r>
          </w:p>
        </w:tc>
        <w:tc>
          <w:tcPr>
            <w:tcW w:w="6242" w:type="dxa"/>
          </w:tcPr>
          <w:p>
            <w:pPr>
              <w:spacing w:line="240" w:lineRule="exact"/>
              <w:jc w:val="left"/>
              <w:rPr>
                <w:rFonts w:ascii="Arial" w:hAnsi="Arial" w:cs="Arial"/>
                <w:color w:val="auto"/>
                <w:szCs w:val="21"/>
                <w:highlight w:val="none"/>
              </w:rPr>
            </w:pPr>
            <w:r>
              <w:rPr>
                <w:rFonts w:ascii="Arial" w:hAnsi="Arial" w:cs="Arial"/>
                <w:color w:val="auto"/>
                <w:szCs w:val="21"/>
                <w:highlight w:val="none"/>
              </w:rPr>
              <w:t>审查供应商为法人或者其他组织的，提供营业执照等证明文件（如营业执照或者事业单位法人证书或者执业许可证等），供应商为自然人的，提供身份证复印件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pPr>
              <w:spacing w:line="240" w:lineRule="exact"/>
              <w:rPr>
                <w:rFonts w:ascii="Arial" w:hAnsi="Arial" w:cs="Arial"/>
                <w:color w:val="auto"/>
                <w:szCs w:val="21"/>
                <w:highlight w:val="none"/>
                <w:lang w:val="zh-CN"/>
              </w:rPr>
            </w:pP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lang w:val="zh-CN"/>
              </w:rPr>
              <w:t>（2）</w:t>
            </w:r>
            <w:r>
              <w:rPr>
                <w:rFonts w:ascii="Arial" w:hAnsi="Arial" w:cs="Arial"/>
                <w:color w:val="auto"/>
                <w:szCs w:val="21"/>
                <w:highlight w:val="none"/>
              </w:rPr>
              <w:t>具有良好的商业信誉和健全的财务会计制度</w:t>
            </w:r>
          </w:p>
        </w:tc>
        <w:tc>
          <w:tcPr>
            <w:tcW w:w="6242" w:type="dxa"/>
          </w:tcPr>
          <w:p>
            <w:pPr>
              <w:spacing w:line="240" w:lineRule="exact"/>
              <w:jc w:val="left"/>
              <w:rPr>
                <w:rFonts w:ascii="Arial" w:hAnsi="Arial" w:cs="Arial"/>
                <w:color w:val="auto"/>
                <w:szCs w:val="21"/>
                <w:highlight w:val="none"/>
              </w:rPr>
            </w:pPr>
            <w:r>
              <w:rPr>
                <w:rFonts w:ascii="Arial" w:hAnsi="Arial" w:cs="Arial"/>
                <w:color w:val="auto"/>
                <w:szCs w:val="21"/>
                <w:highlight w:val="none"/>
              </w:rPr>
              <w:t>①审查商业信誉声明。须提供，格式见第六章投标文件格式“投标声明书”。</w:t>
            </w:r>
          </w:p>
          <w:p>
            <w:pPr>
              <w:spacing w:line="240" w:lineRule="exact"/>
              <w:jc w:val="left"/>
              <w:rPr>
                <w:rFonts w:ascii="Arial" w:hAnsi="Arial" w:cs="Arial"/>
                <w:color w:val="auto"/>
                <w:szCs w:val="21"/>
                <w:highlight w:val="none"/>
              </w:rPr>
            </w:pPr>
            <w:r>
              <w:rPr>
                <w:rFonts w:ascii="Arial" w:hAnsi="Arial" w:cs="Arial"/>
                <w:color w:val="auto"/>
                <w:szCs w:val="21"/>
                <w:highlight w:val="none"/>
              </w:rPr>
              <w:t>②审查2025年度财务状况报告（表）复印件或2026年银行出具的资信证明复印件，</w:t>
            </w:r>
            <w:r>
              <w:rPr>
                <w:rFonts w:ascii="Arial" w:hAnsi="Arial" w:cs="Arial"/>
                <w:color w:val="auto"/>
                <w:highlight w:val="none"/>
              </w:rPr>
              <w:t>对于从取得营业执照时间起到投标文件递交截止时间为止不足1年的供应商，只需提交</w:t>
            </w:r>
            <w:r>
              <w:rPr>
                <w:rFonts w:ascii="Arial" w:hAnsi="Arial" w:cs="Arial"/>
                <w:color w:val="auto"/>
                <w:szCs w:val="21"/>
                <w:highlight w:val="none"/>
              </w:rPr>
              <w:t>投标文件递交截止时间前一个月的财务状况报告（表）复印件。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pPr>
              <w:spacing w:line="240" w:lineRule="exact"/>
              <w:rPr>
                <w:rFonts w:ascii="Arial" w:hAnsi="Arial" w:cs="Arial"/>
                <w:color w:val="auto"/>
                <w:szCs w:val="21"/>
                <w:highlight w:val="none"/>
                <w:lang w:val="zh-CN"/>
              </w:rPr>
            </w:pP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lang w:val="zh-CN"/>
              </w:rPr>
              <w:t>（3）具有履行合同所必需的设备和专业技术能力</w:t>
            </w:r>
          </w:p>
        </w:tc>
        <w:tc>
          <w:tcPr>
            <w:tcW w:w="6242" w:type="dxa"/>
          </w:tcPr>
          <w:p>
            <w:pPr>
              <w:spacing w:line="240" w:lineRule="exact"/>
              <w:jc w:val="left"/>
              <w:rPr>
                <w:rFonts w:ascii="Arial" w:hAnsi="Arial" w:cs="Arial"/>
                <w:color w:val="auto"/>
                <w:szCs w:val="21"/>
                <w:highlight w:val="none"/>
              </w:rPr>
            </w:pPr>
            <w:r>
              <w:rPr>
                <w:rFonts w:ascii="Arial" w:hAnsi="Arial" w:cs="Arial"/>
                <w:color w:val="auto"/>
                <w:szCs w:val="21"/>
                <w:highlight w:val="none"/>
              </w:rPr>
              <w:t>①审查供应商营业执照，须有效；</w:t>
            </w:r>
          </w:p>
          <w:p>
            <w:pPr>
              <w:spacing w:line="240" w:lineRule="exact"/>
              <w:jc w:val="left"/>
              <w:rPr>
                <w:rFonts w:ascii="Arial" w:hAnsi="Arial" w:cs="Arial"/>
                <w:color w:val="auto"/>
                <w:szCs w:val="21"/>
                <w:highlight w:val="none"/>
              </w:rPr>
            </w:pPr>
            <w:r>
              <w:rPr>
                <w:rFonts w:ascii="Arial" w:hAnsi="Arial" w:cs="Arial"/>
                <w:color w:val="auto"/>
                <w:szCs w:val="21"/>
                <w:highlight w:val="none"/>
              </w:rPr>
              <w:t>②审查书面声明。须提供，格式见第六章投标文件格式“</w:t>
            </w:r>
            <w:r>
              <w:rPr>
                <w:rFonts w:ascii="Arial" w:hAnsi="Arial" w:cs="Arial"/>
                <w:color w:val="auto"/>
                <w:highlight w:val="none"/>
              </w:rPr>
              <w:t>投标声明书</w:t>
            </w:r>
            <w:r>
              <w:rPr>
                <w:rFonts w:ascii="Arial" w:hAnsi="Arial" w:cs="Arial"/>
                <w:color w:val="auto"/>
                <w:szCs w:val="21"/>
                <w:highlight w:val="none"/>
              </w:rPr>
              <w:t>”。</w:t>
            </w:r>
          </w:p>
          <w:p>
            <w:pPr>
              <w:spacing w:line="240" w:lineRule="exact"/>
              <w:jc w:val="left"/>
              <w:rPr>
                <w:rFonts w:ascii="Arial" w:hAnsi="Arial" w:cs="Arial"/>
                <w:color w:val="auto"/>
                <w:szCs w:val="21"/>
                <w:highlight w:val="none"/>
              </w:rPr>
            </w:pPr>
            <w:r>
              <w:rPr>
                <w:rFonts w:ascii="Arial" w:hAnsi="Arial" w:cs="Arial"/>
                <w:color w:val="auto"/>
                <w:szCs w:val="21"/>
                <w:highlight w:val="none"/>
              </w:rPr>
              <w:t>审查①或②，满足其一，即为符合要求。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pPr>
              <w:spacing w:line="240" w:lineRule="exact"/>
              <w:rPr>
                <w:rFonts w:ascii="Arial" w:hAnsi="Arial" w:cs="Arial"/>
                <w:color w:val="auto"/>
                <w:szCs w:val="21"/>
                <w:highlight w:val="none"/>
                <w:lang w:val="zh-CN"/>
              </w:rPr>
            </w:pP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lang w:val="zh-CN"/>
              </w:rPr>
              <w:t>（4）有依法缴纳税收和社会保障金的良好记录</w:t>
            </w:r>
          </w:p>
        </w:tc>
        <w:tc>
          <w:tcPr>
            <w:tcW w:w="6242" w:type="dxa"/>
          </w:tcPr>
          <w:p>
            <w:pPr>
              <w:spacing w:line="240" w:lineRule="exact"/>
              <w:jc w:val="left"/>
              <w:rPr>
                <w:rFonts w:ascii="Arial" w:hAnsi="Arial" w:cs="Arial"/>
                <w:color w:val="auto"/>
                <w:szCs w:val="21"/>
                <w:highlight w:val="none"/>
              </w:rPr>
            </w:pPr>
            <w:r>
              <w:rPr>
                <w:rFonts w:ascii="Arial" w:hAnsi="Arial" w:cs="Arial"/>
                <w:color w:val="auto"/>
                <w:szCs w:val="21"/>
                <w:highlight w:val="none"/>
              </w:rPr>
              <w:t>①审查复印件加盖供应商电子签章。</w:t>
            </w:r>
          </w:p>
          <w:p>
            <w:pPr>
              <w:spacing w:line="240" w:lineRule="exact"/>
              <w:jc w:val="left"/>
              <w:rPr>
                <w:rFonts w:ascii="Arial" w:hAnsi="Arial" w:cs="Arial"/>
                <w:color w:val="auto"/>
                <w:szCs w:val="21"/>
                <w:highlight w:val="none"/>
              </w:rPr>
            </w:pPr>
            <w:r>
              <w:rPr>
                <w:rFonts w:ascii="Arial" w:hAnsi="Arial" w:cs="Arial"/>
                <w:color w:val="auto"/>
                <w:szCs w:val="21"/>
                <w:highlight w:val="none"/>
              </w:rPr>
              <w:t>②审查投标截止时间前6个月内，</w:t>
            </w:r>
            <w:r>
              <w:rPr>
                <w:rFonts w:ascii="Arial" w:hAnsi="Arial" w:cs="Arial"/>
                <w:color w:val="auto"/>
                <w:highlight w:val="none"/>
              </w:rPr>
              <w:t>供应商任意1个月</w:t>
            </w:r>
            <w:r>
              <w:rPr>
                <w:rFonts w:ascii="Arial" w:hAnsi="Arial" w:cs="Arial"/>
                <w:color w:val="auto"/>
                <w:szCs w:val="21"/>
                <w:highlight w:val="none"/>
              </w:rPr>
              <w:t>的社保缴费证明记录复印件加盖供应商电子签章。</w:t>
            </w:r>
          </w:p>
          <w:p>
            <w:pPr>
              <w:spacing w:line="240" w:lineRule="exact"/>
              <w:jc w:val="left"/>
              <w:rPr>
                <w:rFonts w:ascii="Arial" w:hAnsi="Arial" w:cs="Arial"/>
                <w:color w:val="auto"/>
                <w:szCs w:val="21"/>
                <w:highlight w:val="none"/>
              </w:rPr>
            </w:pPr>
            <w:r>
              <w:rPr>
                <w:rFonts w:ascii="Arial" w:hAnsi="Arial" w:cs="Arial"/>
                <w:color w:val="auto"/>
                <w:szCs w:val="21"/>
                <w:highlight w:val="none"/>
              </w:rPr>
              <w:t>供应商成立不足1个月的，无须提供缴纳税费证明及社保缴费证明加盖供应商电子签章。</w:t>
            </w:r>
          </w:p>
          <w:p>
            <w:pPr>
              <w:spacing w:line="240" w:lineRule="exact"/>
              <w:jc w:val="left"/>
              <w:rPr>
                <w:rFonts w:ascii="Arial" w:hAnsi="Arial" w:cs="Arial"/>
                <w:color w:val="auto"/>
                <w:szCs w:val="21"/>
                <w:highlight w:val="none"/>
              </w:rPr>
            </w:pPr>
            <w:r>
              <w:rPr>
                <w:rFonts w:ascii="Arial" w:hAnsi="Arial" w:cs="Arial"/>
                <w:color w:val="auto"/>
                <w:szCs w:val="21"/>
                <w:highlight w:val="none"/>
              </w:rPr>
              <w:t>依法免税或不需要缴纳社会保障资金的供应商，须提供相应文件证明其依法免税或不需要缴纳社会保障资金。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pPr>
              <w:spacing w:line="240" w:lineRule="exact"/>
              <w:rPr>
                <w:rFonts w:ascii="Arial" w:hAnsi="Arial" w:cs="Arial"/>
                <w:color w:val="auto"/>
                <w:szCs w:val="21"/>
                <w:highlight w:val="none"/>
                <w:lang w:val="zh-CN"/>
              </w:rPr>
            </w:pP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（5）参加政府采购活动前三年内，在经营活动中没有重大违法记录。</w:t>
            </w:r>
          </w:p>
        </w:tc>
        <w:tc>
          <w:tcPr>
            <w:tcW w:w="6242"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审查无重大违法记录声明。须提供，格式见第六章投标文件格式“投标声明书”。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pPr>
              <w:spacing w:line="240" w:lineRule="exact"/>
              <w:rPr>
                <w:rFonts w:ascii="Arial" w:hAnsi="Arial" w:cs="Arial"/>
                <w:color w:val="auto"/>
                <w:szCs w:val="21"/>
                <w:highlight w:val="none"/>
                <w:lang w:val="zh-CN"/>
              </w:rPr>
            </w:pP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（6）具备法律、行政法规规定的其他要求</w:t>
            </w:r>
          </w:p>
        </w:tc>
        <w:tc>
          <w:tcPr>
            <w:tcW w:w="6242"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pPr>
              <w:spacing w:line="240" w:lineRule="exact"/>
              <w:rPr>
                <w:rFonts w:ascii="Arial" w:hAnsi="Arial" w:cs="Arial"/>
                <w:color w:val="auto"/>
                <w:szCs w:val="21"/>
                <w:highlight w:val="none"/>
                <w:lang w:val="zh-CN"/>
              </w:rPr>
            </w:pPr>
            <w:r>
              <w:rPr>
                <w:rFonts w:ascii="Arial" w:hAnsi="Arial" w:cs="Arial"/>
                <w:color w:val="auto"/>
                <w:kern w:val="0"/>
                <w:szCs w:val="21"/>
                <w:highlight w:val="none"/>
              </w:rPr>
              <w:t>采购政策</w:t>
            </w: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落实政府采购政策需满足的资格要求</w:t>
            </w:r>
          </w:p>
        </w:tc>
        <w:tc>
          <w:tcPr>
            <w:tcW w:w="6242" w:type="dxa"/>
            <w:vAlign w:val="center"/>
          </w:tcPr>
          <w:p>
            <w:pPr>
              <w:pStyle w:val="20"/>
              <w:spacing w:line="360" w:lineRule="exact"/>
              <w:rPr>
                <w:rFonts w:ascii="Arial" w:hAnsi="Arial" w:cs="Arial"/>
                <w:color w:val="auto"/>
                <w:szCs w:val="21"/>
                <w:highlight w:val="none"/>
              </w:rPr>
            </w:pPr>
            <w:r>
              <w:rPr>
                <w:rFonts w:hint="eastAsia" w:ascii="宋体" w:hAnsi="宋体" w:cs="宋体"/>
                <w:b w:val="0"/>
                <w:bCs w:val="0"/>
                <w:color w:val="auto"/>
                <w:sz w:val="21"/>
                <w:szCs w:val="21"/>
                <w:highlight w:val="none"/>
                <w:lang w:val="en-US" w:eastAsia="zh-CN"/>
              </w:rPr>
              <w:t>无</w:t>
            </w:r>
            <w:r>
              <w:rPr>
                <w:rFonts w:hint="eastAsia" w:ascii="宋体" w:hAnsi="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vAlign w:val="center"/>
          </w:tcPr>
          <w:p>
            <w:pPr>
              <w:spacing w:line="240" w:lineRule="exact"/>
              <w:rPr>
                <w:rFonts w:ascii="Arial" w:hAnsi="Arial" w:cs="Arial"/>
                <w:color w:val="auto"/>
                <w:szCs w:val="21"/>
                <w:highlight w:val="none"/>
              </w:rPr>
            </w:pPr>
            <w:r>
              <w:rPr>
                <w:rFonts w:ascii="Arial" w:hAnsi="Arial" w:cs="Arial"/>
                <w:color w:val="auto"/>
                <w:szCs w:val="21"/>
                <w:highlight w:val="none"/>
              </w:rPr>
              <w:t>投标人</w:t>
            </w:r>
            <w:r>
              <w:rPr>
                <w:rFonts w:ascii="Arial" w:hAnsi="Arial" w:cs="Arial"/>
                <w:color w:val="auto"/>
                <w:szCs w:val="21"/>
                <w:highlight w:val="none"/>
                <w:lang w:val="zh-CN"/>
              </w:rPr>
              <w:t>应符合</w:t>
            </w:r>
            <w:r>
              <w:rPr>
                <w:rFonts w:ascii="Arial" w:hAnsi="Arial" w:cs="Arial"/>
                <w:color w:val="auto"/>
                <w:szCs w:val="21"/>
                <w:highlight w:val="none"/>
              </w:rPr>
              <w:t>特定资格要求</w:t>
            </w: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（1）资质要求</w:t>
            </w:r>
          </w:p>
        </w:tc>
        <w:tc>
          <w:tcPr>
            <w:tcW w:w="6242" w:type="dxa"/>
            <w:vAlign w:val="center"/>
          </w:tcPr>
          <w:p>
            <w:pPr>
              <w:spacing w:line="240" w:lineRule="exact"/>
              <w:jc w:val="left"/>
              <w:rPr>
                <w:rFonts w:ascii="Arial" w:hAnsi="Arial" w:cs="Arial"/>
                <w:color w:val="auto"/>
                <w:szCs w:val="21"/>
                <w:highlight w:val="none"/>
              </w:rPr>
            </w:pPr>
            <w:r>
              <w:rPr>
                <w:rFonts w:ascii="Arial" w:hAnsi="Arial" w:cs="Arial"/>
                <w:color w:val="auto"/>
                <w:kern w:val="0"/>
                <w:szCs w:val="21"/>
                <w:highlight w:val="none"/>
              </w:rPr>
              <w:t>供应商须同时具有由相关部门颁发的相应有效的《危险废物经营许可证》【核准经营危险废物类别包含HW01（医疗废物）】，以及由相关部门颁发的相应有效的《道路运输经营许可证》【经营范围包括危险货物运输（医疗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pPr>
              <w:spacing w:line="240" w:lineRule="exact"/>
              <w:rPr>
                <w:rFonts w:ascii="Arial" w:hAnsi="Arial" w:cs="Arial"/>
                <w:color w:val="auto"/>
                <w:szCs w:val="21"/>
                <w:highlight w:val="none"/>
              </w:rPr>
            </w:pP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（2）业绩要求</w:t>
            </w:r>
          </w:p>
        </w:tc>
        <w:tc>
          <w:tcPr>
            <w:tcW w:w="6242"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须符合“招标公告”的要求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pPr>
              <w:spacing w:line="240" w:lineRule="exact"/>
              <w:jc w:val="left"/>
              <w:rPr>
                <w:rFonts w:ascii="Arial" w:hAnsi="Arial" w:cs="Arial"/>
                <w:color w:val="auto"/>
                <w:szCs w:val="21"/>
                <w:highlight w:val="none"/>
              </w:rPr>
            </w:pP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（3）供应商不得参加投标的情形</w:t>
            </w:r>
          </w:p>
        </w:tc>
        <w:tc>
          <w:tcPr>
            <w:tcW w:w="6242" w:type="dxa"/>
            <w:vAlign w:val="center"/>
          </w:tcPr>
          <w:p>
            <w:pPr>
              <w:spacing w:line="240" w:lineRule="exact"/>
              <w:jc w:val="left"/>
              <w:rPr>
                <w:rFonts w:ascii="Arial" w:hAnsi="Arial" w:cs="Arial"/>
                <w:color w:val="auto"/>
                <w:kern w:val="0"/>
                <w:szCs w:val="21"/>
                <w:highlight w:val="none"/>
              </w:rPr>
            </w:pPr>
            <w:r>
              <w:rPr>
                <w:rFonts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spacing w:line="240" w:lineRule="exact"/>
              <w:jc w:val="left"/>
              <w:rPr>
                <w:rFonts w:ascii="Arial" w:hAnsi="Arial" w:cs="Arial"/>
                <w:color w:val="auto"/>
                <w:szCs w:val="21"/>
                <w:highlight w:val="none"/>
              </w:rPr>
            </w:pPr>
            <w:r>
              <w:rPr>
                <w:rFonts w:ascii="Arial" w:hAnsi="Arial" w:cs="Arial"/>
                <w:color w:val="auto"/>
                <w:szCs w:val="21"/>
                <w:highlight w:val="none"/>
              </w:rPr>
              <w:t>须提供，格式见第六章投标文件格式“投标人直接控股股东、管理关系信息表”。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pPr>
              <w:spacing w:line="240" w:lineRule="exact"/>
              <w:jc w:val="left"/>
              <w:rPr>
                <w:rFonts w:ascii="Arial" w:hAnsi="Arial" w:cs="Arial"/>
                <w:color w:val="auto"/>
                <w:kern w:val="0"/>
                <w:szCs w:val="21"/>
                <w:highlight w:val="none"/>
              </w:rPr>
            </w:pPr>
          </w:p>
        </w:tc>
        <w:tc>
          <w:tcPr>
            <w:tcW w:w="1843" w:type="dxa"/>
            <w:vAlign w:val="center"/>
          </w:tcPr>
          <w:p>
            <w:pPr>
              <w:spacing w:line="240" w:lineRule="exact"/>
              <w:jc w:val="left"/>
              <w:rPr>
                <w:rFonts w:ascii="Arial" w:hAnsi="Arial" w:cs="Arial"/>
                <w:color w:val="auto"/>
                <w:kern w:val="0"/>
                <w:szCs w:val="21"/>
                <w:highlight w:val="none"/>
              </w:rPr>
            </w:pPr>
            <w:r>
              <w:rPr>
                <w:rFonts w:ascii="Arial" w:hAnsi="Arial" w:cs="Arial"/>
                <w:color w:val="auto"/>
                <w:szCs w:val="21"/>
                <w:highlight w:val="none"/>
              </w:rPr>
              <w:t>（4）诚信要求</w:t>
            </w:r>
          </w:p>
        </w:tc>
        <w:tc>
          <w:tcPr>
            <w:tcW w:w="6242" w:type="dxa"/>
          </w:tcPr>
          <w:p>
            <w:pPr>
              <w:spacing w:line="312" w:lineRule="auto"/>
              <w:jc w:val="left"/>
              <w:rPr>
                <w:rFonts w:ascii="Arial" w:hAnsi="Arial" w:cs="Arial"/>
                <w:color w:val="auto"/>
                <w:kern w:val="0"/>
                <w:szCs w:val="21"/>
                <w:highlight w:val="none"/>
              </w:rPr>
            </w:pPr>
            <w:r>
              <w:rPr>
                <w:rFonts w:ascii="Arial" w:hAnsi="Arial" w:cs="Arial"/>
                <w:color w:val="auto"/>
                <w:kern w:val="0"/>
                <w:szCs w:val="21"/>
                <w:highlight w:val="none"/>
              </w:rPr>
              <w:t>未被列入失信被执行人、重大税收违法失信主体、政府采购严重违法失信行为记录名单。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pPr>
              <w:spacing w:line="240" w:lineRule="exact"/>
              <w:jc w:val="left"/>
              <w:rPr>
                <w:rFonts w:ascii="Arial" w:hAnsi="Arial" w:cs="Arial"/>
                <w:color w:val="auto"/>
                <w:kern w:val="0"/>
                <w:szCs w:val="21"/>
                <w:highlight w:val="none"/>
              </w:rPr>
            </w:pP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（5）分公司</w:t>
            </w:r>
          </w:p>
        </w:tc>
        <w:tc>
          <w:tcPr>
            <w:tcW w:w="6242"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须符合“招标公告”的要求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pPr>
              <w:spacing w:line="240" w:lineRule="exact"/>
              <w:jc w:val="left"/>
              <w:rPr>
                <w:rFonts w:ascii="Arial" w:hAnsi="Arial" w:cs="Arial"/>
                <w:color w:val="auto"/>
                <w:kern w:val="0"/>
                <w:szCs w:val="21"/>
                <w:highlight w:val="none"/>
              </w:rPr>
            </w:pP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（6）分包</w:t>
            </w:r>
          </w:p>
        </w:tc>
        <w:tc>
          <w:tcPr>
            <w:tcW w:w="6242" w:type="dxa"/>
            <w:vAlign w:val="center"/>
          </w:tcPr>
          <w:p>
            <w:pPr>
              <w:spacing w:line="240" w:lineRule="exact"/>
              <w:rPr>
                <w:rFonts w:ascii="Arial" w:hAnsi="Arial" w:cs="Arial"/>
                <w:color w:val="auto"/>
                <w:szCs w:val="21"/>
                <w:highlight w:val="none"/>
                <w:lang w:val="zh-CN"/>
              </w:rPr>
            </w:pPr>
            <w:r>
              <w:rPr>
                <w:rFonts w:ascii="Arial" w:hAnsi="Arial" w:cs="Arial"/>
                <w:color w:val="auto"/>
                <w:szCs w:val="21"/>
                <w:highlight w:val="none"/>
              </w:rPr>
              <w:t>须符合“招标公告”的要求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pPr>
              <w:spacing w:line="240" w:lineRule="exact"/>
              <w:jc w:val="left"/>
              <w:rPr>
                <w:rFonts w:ascii="Arial" w:hAnsi="Arial" w:cs="Arial"/>
                <w:color w:val="auto"/>
                <w:kern w:val="0"/>
                <w:szCs w:val="21"/>
                <w:highlight w:val="none"/>
              </w:rPr>
            </w:pP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（7）联合体</w:t>
            </w:r>
          </w:p>
        </w:tc>
        <w:tc>
          <w:tcPr>
            <w:tcW w:w="6242"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lang w:val="zh-CN"/>
              </w:rPr>
              <w:t>须符合“招标公告”的要求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pPr>
              <w:spacing w:line="240" w:lineRule="exact"/>
              <w:jc w:val="left"/>
              <w:rPr>
                <w:rFonts w:ascii="Arial" w:hAnsi="Arial" w:cs="Arial"/>
                <w:color w:val="auto"/>
                <w:kern w:val="0"/>
                <w:szCs w:val="21"/>
                <w:highlight w:val="none"/>
              </w:rPr>
            </w:pPr>
          </w:p>
        </w:tc>
        <w:tc>
          <w:tcPr>
            <w:tcW w:w="1843" w:type="dxa"/>
            <w:vAlign w:val="center"/>
          </w:tcPr>
          <w:p>
            <w:pPr>
              <w:spacing w:line="240" w:lineRule="exact"/>
              <w:jc w:val="left"/>
              <w:rPr>
                <w:rFonts w:ascii="Arial" w:hAnsi="Arial" w:cs="Arial"/>
                <w:color w:val="auto"/>
                <w:szCs w:val="21"/>
                <w:highlight w:val="none"/>
              </w:rPr>
            </w:pPr>
            <w:r>
              <w:rPr>
                <w:rFonts w:ascii="Arial" w:hAnsi="Arial" w:cs="Arial"/>
                <w:color w:val="auto"/>
                <w:szCs w:val="21"/>
                <w:highlight w:val="none"/>
              </w:rPr>
              <w:t>（8）其他要求</w:t>
            </w:r>
          </w:p>
        </w:tc>
        <w:tc>
          <w:tcPr>
            <w:tcW w:w="6242" w:type="dxa"/>
          </w:tcPr>
          <w:p>
            <w:pPr>
              <w:spacing w:line="312" w:lineRule="auto"/>
              <w:jc w:val="left"/>
              <w:rPr>
                <w:rFonts w:ascii="Arial" w:hAnsi="Arial" w:cs="Arial"/>
                <w:color w:val="auto"/>
                <w:kern w:val="0"/>
                <w:szCs w:val="21"/>
                <w:highlight w:val="none"/>
              </w:rPr>
            </w:pPr>
            <w:r>
              <w:rPr>
                <w:rFonts w:ascii="Arial" w:hAnsi="Arial" w:cs="Arial"/>
                <w:color w:val="auto"/>
                <w:kern w:val="0"/>
                <w:szCs w:val="21"/>
                <w:highlight w:val="none"/>
              </w:rPr>
              <w:t>按照招标公告规定获得招标文件。</w:t>
            </w:r>
          </w:p>
        </w:tc>
      </w:tr>
    </w:tbl>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3.符合性审查标准（不满足任何一项审查内容要求，符合性审查即为不合格）</w:t>
      </w:r>
    </w:p>
    <w:tbl>
      <w:tblPr>
        <w:tblStyle w:val="52"/>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vAlign w:val="center"/>
          </w:tcPr>
          <w:p>
            <w:pPr>
              <w:spacing w:line="240" w:lineRule="exact"/>
              <w:jc w:val="center"/>
              <w:rPr>
                <w:rFonts w:ascii="Arial" w:hAnsi="Arial" w:cs="Arial"/>
                <w:b/>
                <w:color w:val="auto"/>
                <w:kern w:val="0"/>
                <w:szCs w:val="21"/>
                <w:highlight w:val="none"/>
              </w:rPr>
            </w:pPr>
            <w:bookmarkStart w:id="60" w:name="_Hlk92966680"/>
            <w:r>
              <w:rPr>
                <w:rFonts w:ascii="Arial" w:hAnsi="Arial" w:cs="Arial"/>
                <w:b/>
                <w:color w:val="auto"/>
                <w:kern w:val="0"/>
                <w:szCs w:val="21"/>
                <w:highlight w:val="none"/>
              </w:rPr>
              <w:t>审查因素</w:t>
            </w:r>
          </w:p>
        </w:tc>
        <w:tc>
          <w:tcPr>
            <w:tcW w:w="2322" w:type="dxa"/>
            <w:vAlign w:val="center"/>
          </w:tcPr>
          <w:p>
            <w:pPr>
              <w:spacing w:line="240" w:lineRule="exact"/>
              <w:jc w:val="center"/>
              <w:rPr>
                <w:rFonts w:ascii="Arial" w:hAnsi="Arial" w:cs="Arial"/>
                <w:b/>
                <w:color w:val="auto"/>
                <w:kern w:val="0"/>
                <w:szCs w:val="21"/>
                <w:highlight w:val="none"/>
              </w:rPr>
            </w:pPr>
            <w:r>
              <w:rPr>
                <w:rFonts w:ascii="Arial" w:hAnsi="Arial" w:cs="Arial"/>
                <w:b/>
                <w:color w:val="auto"/>
                <w:kern w:val="0"/>
                <w:szCs w:val="21"/>
                <w:highlight w:val="none"/>
              </w:rPr>
              <w:t>审查内容</w:t>
            </w:r>
          </w:p>
        </w:tc>
        <w:tc>
          <w:tcPr>
            <w:tcW w:w="5061" w:type="dxa"/>
          </w:tcPr>
          <w:p>
            <w:pPr>
              <w:spacing w:line="240" w:lineRule="exact"/>
              <w:jc w:val="center"/>
              <w:rPr>
                <w:rFonts w:ascii="Arial" w:hAnsi="Arial" w:cs="Arial"/>
                <w:b/>
                <w:color w:val="auto"/>
                <w:kern w:val="0"/>
                <w:szCs w:val="21"/>
                <w:highlight w:val="none"/>
              </w:rPr>
            </w:pPr>
          </w:p>
          <w:p>
            <w:pPr>
              <w:spacing w:line="240" w:lineRule="exact"/>
              <w:jc w:val="center"/>
              <w:rPr>
                <w:rFonts w:ascii="Arial" w:hAnsi="Arial" w:cs="Arial"/>
                <w:b/>
                <w:color w:val="auto"/>
                <w:kern w:val="0"/>
                <w:szCs w:val="21"/>
                <w:highlight w:val="none"/>
              </w:rPr>
            </w:pPr>
            <w:r>
              <w:rPr>
                <w:rFonts w:ascii="Arial" w:hAnsi="Arial" w:cs="Arial"/>
                <w:b/>
                <w:color w:val="auto"/>
                <w:kern w:val="0"/>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vAlign w:val="center"/>
          </w:tcPr>
          <w:p>
            <w:pPr>
              <w:spacing w:line="240" w:lineRule="exact"/>
              <w:jc w:val="center"/>
              <w:rPr>
                <w:rFonts w:ascii="Arial" w:hAnsi="Arial" w:cs="Arial"/>
                <w:color w:val="auto"/>
                <w:kern w:val="0"/>
                <w:szCs w:val="21"/>
                <w:highlight w:val="none"/>
              </w:rPr>
            </w:pPr>
            <w:r>
              <w:rPr>
                <w:rFonts w:ascii="Arial" w:hAnsi="Arial" w:cs="Arial"/>
                <w:color w:val="auto"/>
                <w:kern w:val="0"/>
                <w:szCs w:val="21"/>
                <w:highlight w:val="none"/>
              </w:rPr>
              <w:t>商务资信</w:t>
            </w:r>
          </w:p>
        </w:tc>
        <w:tc>
          <w:tcPr>
            <w:tcW w:w="2322" w:type="dxa"/>
            <w:vAlign w:val="center"/>
          </w:tcPr>
          <w:p>
            <w:pPr>
              <w:spacing w:line="240" w:lineRule="exact"/>
              <w:rPr>
                <w:rFonts w:ascii="Arial" w:hAnsi="Arial" w:cs="Arial"/>
                <w:color w:val="auto"/>
                <w:highlight w:val="none"/>
              </w:rPr>
            </w:pPr>
            <w:r>
              <w:rPr>
                <w:rFonts w:ascii="Arial" w:hAnsi="Arial" w:cs="Arial"/>
                <w:color w:val="auto"/>
                <w:highlight w:val="none"/>
              </w:rPr>
              <w:t>法定代表人身份证明及授权委托书</w:t>
            </w:r>
          </w:p>
        </w:tc>
        <w:tc>
          <w:tcPr>
            <w:tcW w:w="5061"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授权代表参加投标时审查</w:t>
            </w:r>
            <w:r>
              <w:rPr>
                <w:rFonts w:ascii="Arial" w:hAnsi="Arial" w:cs="Arial"/>
                <w:color w:val="auto"/>
                <w:highlight w:val="none"/>
              </w:rPr>
              <w:t>：</w:t>
            </w:r>
            <w:r>
              <w:rPr>
                <w:rFonts w:ascii="Arial" w:hAnsi="Arial" w:cs="Arial"/>
                <w:color w:val="auto"/>
                <w:szCs w:val="21"/>
                <w:highlight w:val="none"/>
              </w:rPr>
              <w:t>法定代表人授权委托书及附件</w:t>
            </w:r>
          </w:p>
          <w:p>
            <w:pPr>
              <w:spacing w:line="240" w:lineRule="exact"/>
              <w:rPr>
                <w:rFonts w:ascii="Arial" w:hAnsi="Arial" w:cs="Arial"/>
                <w:color w:val="auto"/>
                <w:szCs w:val="21"/>
                <w:highlight w:val="none"/>
              </w:rPr>
            </w:pPr>
            <w:r>
              <w:rPr>
                <w:rFonts w:ascii="Arial" w:hAnsi="Arial" w:cs="Arial"/>
                <w:color w:val="auto"/>
                <w:szCs w:val="21"/>
                <w:highlight w:val="none"/>
              </w:rPr>
              <w:t>法定代表人直接参加投标时审查</w:t>
            </w:r>
            <w:r>
              <w:rPr>
                <w:rFonts w:ascii="Arial" w:hAnsi="Arial" w:cs="Arial"/>
                <w:color w:val="auto"/>
                <w:highlight w:val="none"/>
              </w:rPr>
              <w:t>：</w:t>
            </w:r>
            <w:r>
              <w:rPr>
                <w:rFonts w:ascii="Arial" w:hAnsi="Arial" w:cs="Arial"/>
                <w:color w:val="auto"/>
                <w:szCs w:val="21"/>
                <w:highlight w:val="none"/>
              </w:rPr>
              <w:t>法定代表人身份证明及附件</w:t>
            </w:r>
          </w:p>
          <w:p>
            <w:pPr>
              <w:spacing w:line="240" w:lineRule="exact"/>
              <w:rPr>
                <w:rFonts w:ascii="Arial" w:hAnsi="Arial" w:cs="Arial"/>
                <w:color w:val="auto"/>
                <w:highlight w:val="none"/>
              </w:rPr>
            </w:pPr>
            <w:r>
              <w:rPr>
                <w:rFonts w:ascii="Arial" w:hAnsi="Arial" w:cs="Arial"/>
                <w:color w:val="auto"/>
                <w:szCs w:val="21"/>
                <w:highlight w:val="none"/>
              </w:rPr>
              <w:t>格式及附件见第六章投标文件格式要求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vAlign w:val="center"/>
          </w:tcPr>
          <w:p>
            <w:pPr>
              <w:spacing w:line="240" w:lineRule="exact"/>
              <w:jc w:val="center"/>
              <w:rPr>
                <w:rFonts w:ascii="Arial" w:hAnsi="Arial" w:cs="Arial"/>
                <w:color w:val="auto"/>
                <w:kern w:val="0"/>
                <w:szCs w:val="21"/>
                <w:highlight w:val="none"/>
              </w:rPr>
            </w:pPr>
          </w:p>
        </w:tc>
        <w:tc>
          <w:tcPr>
            <w:tcW w:w="2322"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实质性条款响应</w:t>
            </w:r>
          </w:p>
        </w:tc>
        <w:tc>
          <w:tcPr>
            <w:tcW w:w="5061"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招标文件实质性要求响应均无负偏离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vAlign w:val="center"/>
          </w:tcPr>
          <w:p>
            <w:pPr>
              <w:spacing w:line="240" w:lineRule="exact"/>
              <w:jc w:val="center"/>
              <w:rPr>
                <w:rFonts w:ascii="Arial" w:hAnsi="Arial" w:cs="Arial"/>
                <w:color w:val="auto"/>
                <w:kern w:val="0"/>
                <w:szCs w:val="21"/>
                <w:highlight w:val="none"/>
              </w:rPr>
            </w:pPr>
          </w:p>
        </w:tc>
        <w:tc>
          <w:tcPr>
            <w:tcW w:w="2322"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串通投标</w:t>
            </w:r>
          </w:p>
        </w:tc>
        <w:tc>
          <w:tcPr>
            <w:tcW w:w="5061"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不属于投标人须知正文第6.3.7规定的串通投标情形，见第六章投标文件格式要求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vAlign w:val="center"/>
          </w:tcPr>
          <w:p>
            <w:pPr>
              <w:spacing w:line="240" w:lineRule="exact"/>
              <w:jc w:val="center"/>
              <w:rPr>
                <w:rFonts w:ascii="Arial" w:hAnsi="Arial" w:cs="Arial"/>
                <w:color w:val="auto"/>
                <w:kern w:val="0"/>
                <w:szCs w:val="21"/>
                <w:highlight w:val="none"/>
              </w:rPr>
            </w:pPr>
            <w:r>
              <w:rPr>
                <w:rFonts w:ascii="Arial" w:hAnsi="Arial" w:cs="Arial"/>
                <w:color w:val="auto"/>
                <w:kern w:val="0"/>
                <w:szCs w:val="21"/>
                <w:highlight w:val="none"/>
              </w:rPr>
              <w:t>报价</w:t>
            </w:r>
          </w:p>
        </w:tc>
        <w:tc>
          <w:tcPr>
            <w:tcW w:w="2322"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有效报价</w:t>
            </w:r>
          </w:p>
        </w:tc>
        <w:tc>
          <w:tcPr>
            <w:tcW w:w="5061" w:type="dxa"/>
            <w:vAlign w:val="center"/>
          </w:tcPr>
          <w:p>
            <w:pPr>
              <w:spacing w:line="240" w:lineRule="exact"/>
              <w:rPr>
                <w:rFonts w:ascii="Arial" w:hAnsi="Arial" w:cs="Arial"/>
                <w:bCs/>
                <w:color w:val="auto"/>
                <w:kern w:val="0"/>
                <w:szCs w:val="21"/>
                <w:highlight w:val="none"/>
              </w:rPr>
            </w:pPr>
            <w:r>
              <w:rPr>
                <w:rFonts w:ascii="Arial" w:hAnsi="Arial" w:cs="Arial"/>
                <w:color w:val="auto"/>
                <w:highlight w:val="none"/>
              </w:rPr>
              <w:t>报价未超出采购预算金额，也未超出最高限价（如有）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pPr>
              <w:spacing w:line="240" w:lineRule="exact"/>
              <w:jc w:val="center"/>
              <w:rPr>
                <w:rFonts w:ascii="Arial" w:hAnsi="Arial" w:cs="Arial"/>
                <w:color w:val="auto"/>
                <w:kern w:val="0"/>
                <w:szCs w:val="21"/>
                <w:highlight w:val="none"/>
              </w:rPr>
            </w:pPr>
          </w:p>
        </w:tc>
        <w:tc>
          <w:tcPr>
            <w:tcW w:w="2322" w:type="dxa"/>
            <w:vAlign w:val="center"/>
          </w:tcPr>
          <w:p>
            <w:pPr>
              <w:spacing w:line="240" w:lineRule="exact"/>
              <w:rPr>
                <w:rFonts w:ascii="Arial" w:hAnsi="Arial" w:cs="Arial"/>
                <w:bCs/>
                <w:color w:val="auto"/>
                <w:kern w:val="0"/>
                <w:szCs w:val="21"/>
                <w:highlight w:val="none"/>
              </w:rPr>
            </w:pPr>
            <w:r>
              <w:rPr>
                <w:rFonts w:ascii="Arial" w:hAnsi="Arial" w:cs="Arial"/>
                <w:bCs/>
                <w:color w:val="auto"/>
                <w:kern w:val="0"/>
                <w:szCs w:val="21"/>
                <w:highlight w:val="none"/>
              </w:rPr>
              <w:t>漏项报价</w:t>
            </w:r>
          </w:p>
        </w:tc>
        <w:tc>
          <w:tcPr>
            <w:tcW w:w="5061"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未就所投分标进行报价或者存在漏项报价；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vAlign w:val="center"/>
          </w:tcPr>
          <w:p>
            <w:pPr>
              <w:spacing w:line="240" w:lineRule="exact"/>
              <w:jc w:val="center"/>
              <w:rPr>
                <w:rFonts w:ascii="Arial" w:hAnsi="Arial" w:cs="Arial"/>
                <w:color w:val="auto"/>
                <w:kern w:val="0"/>
                <w:szCs w:val="21"/>
                <w:highlight w:val="none"/>
              </w:rPr>
            </w:pPr>
          </w:p>
        </w:tc>
        <w:tc>
          <w:tcPr>
            <w:tcW w:w="2322"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投标报价唯一性</w:t>
            </w:r>
          </w:p>
        </w:tc>
        <w:tc>
          <w:tcPr>
            <w:tcW w:w="5061"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不存在有选择、有条件报价（招标文件允许有备选方案或者其他约定的除外）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pPr>
              <w:spacing w:line="240" w:lineRule="exact"/>
              <w:jc w:val="center"/>
              <w:rPr>
                <w:rFonts w:ascii="Arial" w:hAnsi="Arial" w:cs="Arial"/>
                <w:color w:val="auto"/>
                <w:kern w:val="0"/>
                <w:szCs w:val="21"/>
                <w:highlight w:val="none"/>
              </w:rPr>
            </w:pPr>
          </w:p>
        </w:tc>
        <w:tc>
          <w:tcPr>
            <w:tcW w:w="2322" w:type="dxa"/>
            <w:vAlign w:val="center"/>
          </w:tcPr>
          <w:p>
            <w:pPr>
              <w:spacing w:line="240" w:lineRule="exact"/>
              <w:rPr>
                <w:rFonts w:ascii="Arial" w:hAnsi="Arial" w:cs="Arial"/>
                <w:color w:val="auto"/>
                <w:szCs w:val="21"/>
                <w:highlight w:val="none"/>
                <w:lang w:val="zh-CN"/>
              </w:rPr>
            </w:pPr>
            <w:r>
              <w:rPr>
                <w:rFonts w:ascii="Arial" w:hAnsi="Arial" w:cs="Arial"/>
                <w:color w:val="auto"/>
                <w:szCs w:val="21"/>
                <w:highlight w:val="none"/>
                <w:lang w:val="zh-CN"/>
              </w:rPr>
              <w:t>过低报价合理性</w:t>
            </w:r>
          </w:p>
        </w:tc>
        <w:tc>
          <w:tcPr>
            <w:tcW w:w="5061" w:type="dxa"/>
            <w:vAlign w:val="center"/>
          </w:tcPr>
          <w:p>
            <w:pPr>
              <w:spacing w:line="240" w:lineRule="exact"/>
              <w:rPr>
                <w:rFonts w:ascii="Arial" w:hAnsi="Arial" w:cs="Arial"/>
                <w:color w:val="auto"/>
                <w:szCs w:val="21"/>
                <w:highlight w:val="none"/>
              </w:rPr>
            </w:pPr>
            <w:r>
              <w:rPr>
                <w:rFonts w:ascii="Arial" w:hAnsi="Arial" w:cs="Arial"/>
                <w:color w:val="auto"/>
                <w:highlight w:val="none"/>
              </w:rPr>
              <w:t>供应商的报价不存在明显低于其他通过符合性审查供应商报价的情况，并可能影响产品质量或者不能诚信履约。</w:t>
            </w:r>
            <w:r>
              <w:rPr>
                <w:rFonts w:ascii="Arial" w:hAnsi="Arial" w:cs="Arial"/>
                <w:color w:val="auto"/>
                <w:szCs w:val="21"/>
                <w:highlight w:val="none"/>
              </w:rPr>
              <w:t>如存在应提供书面说明，必要时提交相关证明材料；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pPr>
              <w:spacing w:line="240" w:lineRule="exact"/>
              <w:jc w:val="center"/>
              <w:rPr>
                <w:rFonts w:ascii="Arial" w:hAnsi="Arial" w:cs="Arial"/>
                <w:color w:val="auto"/>
                <w:kern w:val="0"/>
                <w:szCs w:val="21"/>
                <w:highlight w:val="none"/>
              </w:rPr>
            </w:pPr>
          </w:p>
        </w:tc>
        <w:tc>
          <w:tcPr>
            <w:tcW w:w="2322"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投标有效期</w:t>
            </w:r>
          </w:p>
        </w:tc>
        <w:tc>
          <w:tcPr>
            <w:tcW w:w="5061" w:type="dxa"/>
            <w:vAlign w:val="center"/>
          </w:tcPr>
          <w:p>
            <w:pPr>
              <w:spacing w:line="240" w:lineRule="exact"/>
              <w:rPr>
                <w:rFonts w:ascii="Arial" w:hAnsi="Arial" w:cs="Arial"/>
                <w:color w:val="auto"/>
                <w:szCs w:val="21"/>
                <w:highlight w:val="none"/>
              </w:rPr>
            </w:pPr>
            <w:r>
              <w:rPr>
                <w:rFonts w:ascii="Arial" w:hAnsi="Arial" w:cs="Arial"/>
                <w:color w:val="auto"/>
                <w:szCs w:val="21"/>
                <w:highlight w:val="none"/>
              </w:rPr>
              <w:t>满足招标文件规定</w:t>
            </w:r>
          </w:p>
        </w:tc>
      </w:tr>
      <w:bookmarkEnd w:id="60"/>
    </w:tbl>
    <w:p>
      <w:pPr>
        <w:spacing w:before="120" w:line="320" w:lineRule="atLeast"/>
        <w:outlineLvl w:val="1"/>
        <w:rPr>
          <w:rFonts w:ascii="Arial" w:hAnsi="Arial" w:cs="Arial"/>
          <w:b/>
          <w:bCs/>
          <w:color w:val="auto"/>
          <w:kern w:val="0"/>
          <w:szCs w:val="21"/>
          <w:highlight w:val="none"/>
        </w:rPr>
      </w:pPr>
      <w:r>
        <w:rPr>
          <w:rFonts w:ascii="Arial" w:hAnsi="Arial" w:cs="Arial"/>
          <w:b/>
          <w:bCs/>
          <w:color w:val="auto"/>
          <w:kern w:val="0"/>
          <w:szCs w:val="21"/>
          <w:highlight w:val="none"/>
        </w:rPr>
        <w:br w:type="page"/>
      </w:r>
      <w:r>
        <w:rPr>
          <w:rFonts w:ascii="Arial" w:hAnsi="Arial" w:cs="Arial"/>
          <w:b/>
          <w:bCs/>
          <w:color w:val="auto"/>
          <w:kern w:val="0"/>
          <w:szCs w:val="21"/>
          <w:highlight w:val="none"/>
        </w:rPr>
        <w:t>4.评分标准</w:t>
      </w:r>
    </w:p>
    <w:p>
      <w:pPr>
        <w:snapToGrid w:val="0"/>
        <w:jc w:val="center"/>
        <w:rPr>
          <w:rFonts w:ascii="Arial" w:hAnsi="Arial" w:cs="Arial"/>
          <w:b/>
          <w:color w:val="auto"/>
          <w:sz w:val="24"/>
          <w:highlight w:val="none"/>
        </w:rPr>
      </w:pPr>
    </w:p>
    <w:p>
      <w:pPr>
        <w:ind w:firstLine="420" w:firstLineChars="200"/>
        <w:rPr>
          <w:rFonts w:ascii="Arial" w:hAnsi="Arial" w:cs="Arial"/>
          <w:color w:val="auto"/>
          <w:highlight w:val="none"/>
        </w:rPr>
      </w:pPr>
    </w:p>
    <w:tbl>
      <w:tblPr>
        <w:tblStyle w:val="5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76"/>
        <w:gridCol w:w="6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vAlign w:val="center"/>
          </w:tcPr>
          <w:p>
            <w:pPr>
              <w:adjustRightInd w:val="0"/>
              <w:spacing w:line="410" w:lineRule="exact"/>
              <w:jc w:val="center"/>
              <w:textAlignment w:val="baseline"/>
              <w:rPr>
                <w:rFonts w:ascii="Arial" w:hAnsi="Arial" w:cs="Arial"/>
                <w:b/>
                <w:color w:val="auto"/>
                <w:szCs w:val="21"/>
                <w:highlight w:val="none"/>
              </w:rPr>
            </w:pPr>
            <w:r>
              <w:rPr>
                <w:rFonts w:ascii="Arial" w:hAnsi="Arial" w:cs="Arial"/>
                <w:b/>
                <w:color w:val="auto"/>
                <w:szCs w:val="21"/>
                <w:highlight w:val="none"/>
              </w:rPr>
              <w:t>序号</w:t>
            </w:r>
          </w:p>
        </w:tc>
        <w:tc>
          <w:tcPr>
            <w:tcW w:w="1576" w:type="dxa"/>
            <w:vAlign w:val="center"/>
          </w:tcPr>
          <w:p>
            <w:pPr>
              <w:adjustRightInd w:val="0"/>
              <w:spacing w:line="410" w:lineRule="exact"/>
              <w:jc w:val="center"/>
              <w:textAlignment w:val="baseline"/>
              <w:rPr>
                <w:rFonts w:ascii="Arial" w:hAnsi="Arial" w:cs="Arial"/>
                <w:color w:val="auto"/>
                <w:szCs w:val="21"/>
                <w:highlight w:val="none"/>
              </w:rPr>
            </w:pPr>
            <w:r>
              <w:rPr>
                <w:rFonts w:ascii="Arial" w:hAnsi="Arial" w:cs="Arial"/>
                <w:b/>
                <w:color w:val="auto"/>
                <w:szCs w:val="21"/>
                <w:highlight w:val="none"/>
              </w:rPr>
              <w:t>评审因素</w:t>
            </w:r>
          </w:p>
        </w:tc>
        <w:tc>
          <w:tcPr>
            <w:tcW w:w="6029" w:type="dxa"/>
            <w:vAlign w:val="center"/>
          </w:tcPr>
          <w:p>
            <w:pPr>
              <w:adjustRightInd w:val="0"/>
              <w:spacing w:line="410" w:lineRule="exact"/>
              <w:jc w:val="center"/>
              <w:textAlignment w:val="baseline"/>
              <w:rPr>
                <w:rFonts w:ascii="Arial" w:hAnsi="Arial" w:cs="Arial"/>
                <w:b/>
                <w:color w:val="auto"/>
                <w:szCs w:val="21"/>
                <w:highlight w:val="none"/>
              </w:rPr>
            </w:pPr>
            <w:r>
              <w:rPr>
                <w:rFonts w:ascii="Arial" w:hAnsi="Arial" w:cs="Arial"/>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adjustRightInd w:val="0"/>
              <w:spacing w:line="360" w:lineRule="auto"/>
              <w:jc w:val="center"/>
              <w:textAlignment w:val="baseline"/>
              <w:rPr>
                <w:rFonts w:ascii="Arial" w:hAnsi="Arial" w:cs="Arial"/>
                <w:b/>
                <w:color w:val="auto"/>
                <w:szCs w:val="21"/>
                <w:highlight w:val="none"/>
              </w:rPr>
            </w:pPr>
            <w:r>
              <w:rPr>
                <w:rFonts w:ascii="Arial" w:hAnsi="Arial" w:cs="Arial"/>
                <w:b/>
                <w:color w:val="auto"/>
                <w:szCs w:val="21"/>
                <w:highlight w:val="none"/>
              </w:rPr>
              <w:t>1</w:t>
            </w:r>
          </w:p>
        </w:tc>
        <w:tc>
          <w:tcPr>
            <w:tcW w:w="1320" w:type="dxa"/>
            <w:vAlign w:val="center"/>
          </w:tcPr>
          <w:p>
            <w:pPr>
              <w:adjustRightInd w:val="0"/>
              <w:spacing w:line="360" w:lineRule="auto"/>
              <w:jc w:val="center"/>
              <w:textAlignment w:val="baseline"/>
              <w:rPr>
                <w:rFonts w:ascii="Arial" w:hAnsi="Arial" w:cs="Arial"/>
                <w:b/>
                <w:color w:val="auto"/>
                <w:szCs w:val="21"/>
                <w:highlight w:val="none"/>
              </w:rPr>
            </w:pPr>
            <w:r>
              <w:rPr>
                <w:rFonts w:ascii="Arial" w:hAnsi="Arial" w:cs="Arial"/>
                <w:b/>
                <w:color w:val="auto"/>
                <w:szCs w:val="21"/>
                <w:highlight w:val="none"/>
              </w:rPr>
              <w:t>价格分</w:t>
            </w:r>
          </w:p>
          <w:p>
            <w:pPr>
              <w:adjustRightInd w:val="0"/>
              <w:spacing w:line="360" w:lineRule="auto"/>
              <w:jc w:val="center"/>
              <w:textAlignment w:val="baseline"/>
              <w:rPr>
                <w:rFonts w:ascii="Arial" w:hAnsi="Arial" w:cs="Arial"/>
                <w:color w:val="auto"/>
                <w:szCs w:val="21"/>
                <w:highlight w:val="none"/>
              </w:rPr>
            </w:pPr>
            <w:r>
              <w:rPr>
                <w:rFonts w:ascii="Arial" w:hAnsi="Arial" w:cs="Arial"/>
                <w:color w:val="auto"/>
                <w:szCs w:val="21"/>
                <w:highlight w:val="none"/>
              </w:rPr>
              <w:t>（满分</w:t>
            </w:r>
            <w:r>
              <w:rPr>
                <w:rFonts w:ascii="Arial" w:hAnsi="Arial" w:cs="Arial"/>
                <w:color w:val="auto"/>
                <w:szCs w:val="21"/>
                <w:highlight w:val="none"/>
                <w:u w:val="single"/>
              </w:rPr>
              <w:t>30</w:t>
            </w:r>
            <w:r>
              <w:rPr>
                <w:rFonts w:ascii="Arial" w:hAnsi="Arial" w:cs="Arial"/>
                <w:color w:val="auto"/>
                <w:szCs w:val="21"/>
                <w:highlight w:val="none"/>
              </w:rPr>
              <w:t>分）</w:t>
            </w:r>
          </w:p>
        </w:tc>
        <w:tc>
          <w:tcPr>
            <w:tcW w:w="1576" w:type="dxa"/>
            <w:vAlign w:val="center"/>
          </w:tcPr>
          <w:p>
            <w:pPr>
              <w:adjustRightInd w:val="0"/>
              <w:spacing w:line="360" w:lineRule="auto"/>
              <w:jc w:val="center"/>
              <w:textAlignment w:val="baseline"/>
              <w:rPr>
                <w:rFonts w:ascii="Arial" w:hAnsi="Arial" w:cs="Arial"/>
                <w:b/>
                <w:color w:val="auto"/>
                <w:szCs w:val="21"/>
                <w:highlight w:val="none"/>
              </w:rPr>
            </w:pPr>
            <w:r>
              <w:rPr>
                <w:rFonts w:ascii="Arial" w:hAnsi="Arial" w:cs="Arial"/>
                <w:b/>
                <w:color w:val="auto"/>
                <w:szCs w:val="21"/>
                <w:highlight w:val="none"/>
              </w:rPr>
              <w:t>投标报价</w:t>
            </w:r>
          </w:p>
        </w:tc>
        <w:tc>
          <w:tcPr>
            <w:tcW w:w="6029" w:type="dxa"/>
            <w:vAlign w:val="center"/>
          </w:tcPr>
          <w:p>
            <w:pPr>
              <w:snapToGrid w:val="0"/>
              <w:spacing w:line="360" w:lineRule="auto"/>
              <w:ind w:firstLine="233" w:firstLineChars="111"/>
              <w:rPr>
                <w:rFonts w:ascii="Arial" w:hAnsi="Arial" w:cs="Arial"/>
                <w:bCs/>
                <w:color w:val="auto"/>
                <w:szCs w:val="21"/>
                <w:highlight w:val="none"/>
              </w:rPr>
            </w:pPr>
            <w:r>
              <w:rPr>
                <w:rFonts w:ascii="Arial" w:hAnsi="Arial" w:cs="Arial"/>
                <w:bCs/>
                <w:color w:val="auto"/>
                <w:szCs w:val="21"/>
                <w:highlight w:val="none"/>
              </w:rPr>
              <w:t>（1）评标报价为投标人的投标报价进行政策性扣除后的价格，评标报价只是作为评标时使用。最终中标人的中标金额等于投标报价。</w:t>
            </w:r>
          </w:p>
          <w:p>
            <w:pPr>
              <w:snapToGrid w:val="0"/>
              <w:spacing w:line="360" w:lineRule="auto"/>
              <w:ind w:firstLine="233" w:firstLineChars="111"/>
              <w:rPr>
                <w:rFonts w:ascii="Arial" w:hAnsi="Arial" w:cs="Arial"/>
                <w:bCs/>
                <w:color w:val="auto"/>
                <w:szCs w:val="21"/>
                <w:highlight w:val="none"/>
              </w:rPr>
            </w:pPr>
            <w:r>
              <w:rPr>
                <w:rFonts w:ascii="Arial" w:hAnsi="Arial" w:cs="Arial"/>
                <w:bCs/>
                <w:color w:val="auto"/>
                <w:szCs w:val="21"/>
                <w:highlight w:val="none"/>
              </w:rPr>
              <w:t>（2）政策性扣除计算方法。</w:t>
            </w:r>
          </w:p>
          <w:p>
            <w:pPr>
              <w:snapToGrid w:val="0"/>
              <w:spacing w:line="360" w:lineRule="auto"/>
              <w:ind w:firstLine="443" w:firstLineChars="211"/>
              <w:rPr>
                <w:rFonts w:ascii="Arial" w:hAnsi="Arial" w:cs="Arial"/>
                <w:color w:val="auto"/>
                <w:szCs w:val="21"/>
                <w:highlight w:val="none"/>
              </w:rPr>
            </w:pPr>
            <w:bookmarkStart w:id="61" w:name="_Hlk65858438"/>
            <w:r>
              <w:rPr>
                <w:rFonts w:ascii="Arial" w:hAnsi="Arial" w:cs="Arial"/>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服务为小型和微型企业承接的，对其投标报价给予10%的扣除，扣除后的价格为评标报价，即评标报价=投标报价</w:t>
            </w:r>
            <w:bookmarkStart w:id="96" w:name="_GoBack"/>
            <w:bookmarkEnd w:id="96"/>
            <w:r>
              <w:rPr>
                <w:rFonts w:ascii="Arial" w:hAnsi="Arial" w:cs="Arial"/>
                <w:bCs/>
                <w:color w:val="auto"/>
                <w:szCs w:val="21"/>
                <w:highlight w:val="none"/>
              </w:rPr>
              <w:t>×（1-</w:t>
            </w:r>
            <w:r>
              <w:rPr>
                <w:rFonts w:ascii="Arial" w:hAnsi="Arial" w:cs="Arial"/>
                <w:bCs/>
                <w:color w:val="auto"/>
                <w:szCs w:val="21"/>
                <w:highlight w:val="none"/>
                <w:u w:val="single"/>
              </w:rPr>
              <w:t xml:space="preserve"> 10 </w:t>
            </w:r>
            <w:r>
              <w:rPr>
                <w:rFonts w:ascii="Arial" w:hAnsi="Arial" w:cs="Arial"/>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ascii="Arial" w:hAnsi="Arial" w:cs="Arial"/>
                <w:bCs/>
                <w:color w:val="auto"/>
                <w:szCs w:val="21"/>
                <w:highlight w:val="none"/>
                <w:u w:val="single"/>
              </w:rPr>
              <w:t>4</w:t>
            </w:r>
            <w:r>
              <w:rPr>
                <w:rFonts w:ascii="Arial" w:hAnsi="Arial" w:cs="Arial"/>
                <w:bCs/>
                <w:color w:val="auto"/>
                <w:szCs w:val="21"/>
                <w:highlight w:val="none"/>
              </w:rPr>
              <w:t>%）。除上述情况外，评标报价=投标报价。</w:t>
            </w:r>
          </w:p>
          <w:bookmarkEnd w:id="61"/>
          <w:p>
            <w:pPr>
              <w:snapToGrid w:val="0"/>
              <w:spacing w:line="360" w:lineRule="auto"/>
              <w:ind w:firstLine="233" w:firstLineChars="111"/>
              <w:rPr>
                <w:rFonts w:ascii="Arial" w:hAnsi="Arial" w:cs="Arial"/>
                <w:bCs/>
                <w:color w:val="auto"/>
                <w:szCs w:val="21"/>
                <w:highlight w:val="none"/>
              </w:rPr>
            </w:pPr>
            <w:r>
              <w:rPr>
                <w:rFonts w:ascii="Arial" w:hAnsi="Arial" w:cs="Arial"/>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ascii="Arial" w:hAnsi="Arial" w:cs="Arial"/>
                <w:color w:val="auto"/>
                <w:szCs w:val="21"/>
                <w:highlight w:val="none"/>
              </w:rPr>
              <w:t>监狱企业参加政府采购活动时，应当提供由省级以上监狱管理局、戒毒管理局（含新疆生产建设兵团）出具的属于监狱企业的证明文件。</w:t>
            </w:r>
            <w:r>
              <w:rPr>
                <w:rFonts w:ascii="Arial" w:hAnsi="Arial" w:cs="Arial"/>
                <w:bCs/>
                <w:color w:val="auto"/>
                <w:szCs w:val="21"/>
                <w:highlight w:val="none"/>
              </w:rPr>
              <w:t>监狱企业属于小型、微型企业的，不重复享受政策。</w:t>
            </w:r>
          </w:p>
          <w:p>
            <w:pPr>
              <w:snapToGrid w:val="0"/>
              <w:spacing w:line="360" w:lineRule="auto"/>
              <w:ind w:firstLine="233" w:firstLineChars="111"/>
              <w:rPr>
                <w:rFonts w:ascii="Arial" w:hAnsi="Arial" w:cs="Arial"/>
                <w:bCs/>
                <w:color w:val="auto"/>
                <w:szCs w:val="21"/>
                <w:highlight w:val="none"/>
              </w:rPr>
            </w:pPr>
            <w:r>
              <w:rPr>
                <w:rFonts w:ascii="Arial" w:hAnsi="Arial" w:cs="Arial"/>
                <w:color w:val="auto"/>
                <w:szCs w:val="21"/>
                <w:highlight w:val="none"/>
              </w:rPr>
              <w:t>（4）按照</w:t>
            </w:r>
            <w:r>
              <w:rPr>
                <w:rFonts w:ascii="Arial" w:hAnsi="Arial" w:cs="Arial"/>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ascii="Arial" w:hAnsi="Arial" w:cs="Arial"/>
                <w:color w:val="auto"/>
                <w:szCs w:val="21"/>
                <w:highlight w:val="none"/>
              </w:rPr>
              <w:t>残疾人福利性单位参加政府采购活动时，应当提供该通知规定的《残疾人福利性单位声明函》，并对声明的真实性负责。</w:t>
            </w:r>
            <w:r>
              <w:rPr>
                <w:rFonts w:ascii="Arial" w:hAnsi="Arial" w:cs="Arial"/>
                <w:bCs/>
                <w:color w:val="auto"/>
                <w:szCs w:val="21"/>
                <w:highlight w:val="none"/>
              </w:rPr>
              <w:t>残疾人福利性单位属于小型、微型企业的，不重复享受政策。</w:t>
            </w:r>
          </w:p>
          <w:p>
            <w:pPr>
              <w:snapToGrid w:val="0"/>
              <w:spacing w:line="360" w:lineRule="auto"/>
              <w:ind w:firstLine="233" w:firstLineChars="111"/>
              <w:rPr>
                <w:rFonts w:ascii="Arial" w:hAnsi="Arial" w:cs="Arial"/>
                <w:bCs/>
                <w:color w:val="auto"/>
                <w:szCs w:val="21"/>
                <w:highlight w:val="none"/>
              </w:rPr>
            </w:pPr>
            <w:r>
              <w:rPr>
                <w:rFonts w:ascii="Arial" w:hAnsi="Arial" w:cs="Arial"/>
                <w:bCs/>
                <w:color w:val="auto"/>
                <w:szCs w:val="21"/>
                <w:highlight w:val="none"/>
              </w:rPr>
              <w:t>（</w:t>
            </w:r>
            <w:r>
              <w:rPr>
                <w:rFonts w:hint="eastAsia" w:ascii="Arial" w:hAnsi="Arial" w:cs="Arial"/>
                <w:bCs/>
                <w:color w:val="auto"/>
                <w:szCs w:val="21"/>
                <w:highlight w:val="none"/>
              </w:rPr>
              <w:t>5</w:t>
            </w:r>
            <w:r>
              <w:rPr>
                <w:rFonts w:ascii="Arial" w:hAnsi="Arial" w:cs="Arial"/>
                <w:bCs/>
                <w:color w:val="auto"/>
                <w:szCs w:val="21"/>
                <w:highlight w:val="none"/>
              </w:rPr>
              <w:t>）满足招标文件要求且评标报价最低的评标报价为评标基准价，其价格分为满分，</w:t>
            </w:r>
            <w:r>
              <w:rPr>
                <w:rFonts w:ascii="Arial" w:hAnsi="Arial" w:cs="Arial"/>
                <w:bCs/>
                <w:color w:val="auto"/>
                <w:kern w:val="0"/>
                <w:szCs w:val="21"/>
                <w:highlight w:val="none"/>
              </w:rPr>
              <w:t>得分保留至小数点后两位</w:t>
            </w:r>
            <w:r>
              <w:rPr>
                <w:rFonts w:ascii="Arial" w:hAnsi="Arial" w:cs="Arial"/>
                <w:bCs/>
                <w:color w:val="auto"/>
                <w:szCs w:val="21"/>
                <w:highlight w:val="none"/>
              </w:rPr>
              <w:t>。</w:t>
            </w:r>
          </w:p>
          <w:p>
            <w:pPr>
              <w:spacing w:line="360" w:lineRule="auto"/>
              <w:ind w:firstLine="233" w:firstLineChars="111"/>
              <w:rPr>
                <w:rFonts w:ascii="Arial" w:hAnsi="Arial" w:cs="Arial"/>
                <w:bCs/>
                <w:color w:val="auto"/>
                <w:szCs w:val="21"/>
                <w:highlight w:val="none"/>
              </w:rPr>
            </w:pPr>
            <w:r>
              <w:rPr>
                <w:rFonts w:ascii="Arial" w:hAnsi="Arial" w:cs="Arial"/>
                <w:bCs/>
                <w:color w:val="auto"/>
                <w:szCs w:val="21"/>
                <w:highlight w:val="none"/>
              </w:rPr>
              <w:t>（</w:t>
            </w:r>
            <w:r>
              <w:rPr>
                <w:rFonts w:hint="eastAsia" w:ascii="Arial" w:hAnsi="Arial" w:cs="Arial"/>
                <w:bCs/>
                <w:color w:val="auto"/>
                <w:szCs w:val="21"/>
                <w:highlight w:val="none"/>
              </w:rPr>
              <w:t>6</w:t>
            </w:r>
            <w:r>
              <w:rPr>
                <w:rFonts w:ascii="Arial" w:hAnsi="Arial" w:cs="Arial"/>
                <w:bCs/>
                <w:color w:val="auto"/>
                <w:szCs w:val="21"/>
                <w:highlight w:val="none"/>
              </w:rPr>
              <w:t>）价格分计算公式（</w:t>
            </w:r>
            <w:bookmarkStart w:id="62" w:name="OLE_LINK9"/>
            <w:r>
              <w:rPr>
                <w:rFonts w:ascii="Arial" w:hAnsi="Arial" w:cs="Arial"/>
                <w:color w:val="auto"/>
                <w:kern w:val="0"/>
                <w:szCs w:val="21"/>
                <w:highlight w:val="none"/>
              </w:rPr>
              <w:t>各供应商报价</w:t>
            </w:r>
            <w:bookmarkEnd w:id="62"/>
            <w:r>
              <w:rPr>
                <w:rFonts w:ascii="Arial" w:hAnsi="Arial" w:cs="Arial"/>
                <w:color w:val="auto"/>
                <w:kern w:val="0"/>
                <w:szCs w:val="21"/>
                <w:highlight w:val="none"/>
              </w:rPr>
              <w:t>分为3个分项报价，即乐群院区，漓东院区，</w:t>
            </w:r>
            <w:r>
              <w:rPr>
                <w:rFonts w:hint="eastAsia" w:ascii="Arial" w:hAnsi="Arial" w:cs="Arial"/>
                <w:color w:val="auto"/>
                <w:kern w:val="0"/>
                <w:szCs w:val="21"/>
                <w:highlight w:val="none"/>
                <w:lang w:eastAsia="zh-CN"/>
              </w:rPr>
              <w:t>东城健康体检中心</w:t>
            </w:r>
            <w:r>
              <w:rPr>
                <w:rFonts w:ascii="Arial" w:hAnsi="Arial" w:cs="Arial"/>
                <w:bCs/>
                <w:color w:val="auto"/>
                <w:szCs w:val="21"/>
                <w:highlight w:val="none"/>
              </w:rPr>
              <w:t>），</w:t>
            </w:r>
            <w:r>
              <w:rPr>
                <w:rFonts w:ascii="Arial" w:hAnsi="Arial" w:cs="Arial"/>
                <w:bCs/>
                <w:color w:val="auto"/>
                <w:kern w:val="0"/>
                <w:szCs w:val="21"/>
                <w:highlight w:val="none"/>
              </w:rPr>
              <w:t>价格分</w:t>
            </w:r>
            <w:r>
              <w:rPr>
                <w:rFonts w:ascii="Arial" w:hAnsi="Arial" w:cs="Arial"/>
                <w:bCs/>
                <w:color w:val="auto"/>
                <w:szCs w:val="21"/>
                <w:highlight w:val="none"/>
              </w:rPr>
              <w:t>=</w:t>
            </w:r>
            <w:r>
              <w:rPr>
                <w:rFonts w:hint="eastAsia" w:ascii="Arial" w:hAnsi="Arial" w:cs="Arial"/>
                <w:bCs/>
                <w:color w:val="auto"/>
                <w:szCs w:val="21"/>
                <w:highlight w:val="none"/>
              </w:rPr>
              <w:t>6</w:t>
            </w:r>
            <w:r>
              <w:rPr>
                <w:rFonts w:ascii="Arial" w:hAnsi="Arial" w:cs="Arial"/>
                <w:bCs/>
                <w:color w:val="auto"/>
                <w:szCs w:val="21"/>
                <w:highlight w:val="none"/>
              </w:rPr>
              <w:t>.1+</w:t>
            </w:r>
            <w:r>
              <w:rPr>
                <w:rFonts w:hint="eastAsia" w:ascii="Arial" w:hAnsi="Arial" w:cs="Arial"/>
                <w:bCs/>
                <w:color w:val="auto"/>
                <w:szCs w:val="21"/>
                <w:highlight w:val="none"/>
              </w:rPr>
              <w:t>6</w:t>
            </w:r>
            <w:r>
              <w:rPr>
                <w:rFonts w:ascii="Arial" w:hAnsi="Arial" w:cs="Arial"/>
                <w:bCs/>
                <w:color w:val="auto"/>
                <w:szCs w:val="21"/>
                <w:highlight w:val="none"/>
              </w:rPr>
              <w:t>.2+</w:t>
            </w:r>
            <w:r>
              <w:rPr>
                <w:rFonts w:hint="eastAsia" w:ascii="Arial" w:hAnsi="Arial" w:cs="Arial"/>
                <w:bCs/>
                <w:color w:val="auto"/>
                <w:szCs w:val="21"/>
                <w:highlight w:val="none"/>
              </w:rPr>
              <w:t>6</w:t>
            </w:r>
            <w:r>
              <w:rPr>
                <w:rFonts w:ascii="Arial" w:hAnsi="Arial" w:cs="Arial"/>
                <w:bCs/>
                <w:color w:val="auto"/>
                <w:szCs w:val="21"/>
                <w:highlight w:val="none"/>
              </w:rPr>
              <w:t xml:space="preserve">.3：        </w:t>
            </w:r>
          </w:p>
          <w:p>
            <w:pPr>
              <w:spacing w:line="360" w:lineRule="auto"/>
              <w:ind w:firstLine="233" w:firstLineChars="111"/>
              <w:rPr>
                <w:rFonts w:ascii="Arial" w:hAnsi="Arial" w:cs="Arial"/>
                <w:bCs/>
                <w:color w:val="auto"/>
                <w:kern w:val="0"/>
                <w:szCs w:val="21"/>
                <w:highlight w:val="none"/>
              </w:rPr>
            </w:pPr>
            <w:r>
              <w:rPr>
                <w:rFonts w:ascii="Arial" w:hAnsi="Arial" w:cs="Arial"/>
                <w:bCs/>
                <w:color w:val="auto"/>
                <w:kern w:val="0"/>
                <w:szCs w:val="21"/>
                <w:highlight w:val="none"/>
              </w:rPr>
              <w:t>（</w:t>
            </w:r>
            <w:r>
              <w:rPr>
                <w:rFonts w:hint="eastAsia" w:ascii="Arial" w:hAnsi="Arial" w:cs="Arial"/>
                <w:bCs/>
                <w:color w:val="auto"/>
                <w:kern w:val="0"/>
                <w:szCs w:val="21"/>
                <w:highlight w:val="none"/>
              </w:rPr>
              <w:t>6</w:t>
            </w:r>
            <w:r>
              <w:rPr>
                <w:rFonts w:ascii="Arial" w:hAnsi="Arial" w:cs="Arial"/>
                <w:bCs/>
                <w:color w:val="auto"/>
                <w:kern w:val="0"/>
                <w:szCs w:val="21"/>
                <w:highlight w:val="none"/>
              </w:rPr>
              <w:t>.1）</w:t>
            </w:r>
            <w:r>
              <w:rPr>
                <w:rFonts w:ascii="Arial" w:hAnsi="Arial" w:cs="Arial"/>
                <w:color w:val="auto"/>
                <w:kern w:val="0"/>
                <w:szCs w:val="21"/>
                <w:highlight w:val="none"/>
              </w:rPr>
              <w:t>乐群院区</w:t>
            </w:r>
            <w:r>
              <w:rPr>
                <w:rFonts w:ascii="Arial" w:hAnsi="Arial" w:cs="Arial"/>
                <w:bCs/>
                <w:color w:val="auto"/>
                <w:kern w:val="0"/>
                <w:szCs w:val="21"/>
                <w:highlight w:val="none"/>
              </w:rPr>
              <w:t>报价得分＝</w:t>
            </w:r>
            <w:r>
              <w:rPr>
                <w:rFonts w:ascii="Arial" w:hAnsi="Arial" w:cs="Arial"/>
                <w:bCs/>
                <w:color w:val="auto"/>
                <w:szCs w:val="21"/>
                <w:highlight w:val="none"/>
              </w:rPr>
              <w:t>（评标基准价／评标报价）</w:t>
            </w:r>
            <w:r>
              <w:rPr>
                <w:rFonts w:ascii="Arial" w:hAnsi="Arial" w:cs="Arial"/>
                <w:bCs/>
                <w:color w:val="auto"/>
                <w:kern w:val="0"/>
                <w:szCs w:val="21"/>
                <w:highlight w:val="none"/>
              </w:rPr>
              <w:t>×10。</w:t>
            </w:r>
          </w:p>
          <w:p>
            <w:pPr>
              <w:spacing w:line="360" w:lineRule="auto"/>
              <w:ind w:firstLine="233" w:firstLineChars="111"/>
              <w:rPr>
                <w:rFonts w:ascii="Arial" w:hAnsi="Arial" w:cs="Arial"/>
                <w:bCs/>
                <w:color w:val="auto"/>
                <w:kern w:val="0"/>
                <w:szCs w:val="21"/>
                <w:highlight w:val="none"/>
              </w:rPr>
            </w:pPr>
            <w:r>
              <w:rPr>
                <w:rFonts w:ascii="Arial" w:hAnsi="Arial" w:cs="Arial"/>
                <w:bCs/>
                <w:color w:val="auto"/>
                <w:kern w:val="0"/>
                <w:szCs w:val="21"/>
                <w:highlight w:val="none"/>
              </w:rPr>
              <w:t>（</w:t>
            </w:r>
            <w:r>
              <w:rPr>
                <w:rFonts w:hint="eastAsia" w:ascii="Arial" w:hAnsi="Arial" w:cs="Arial"/>
                <w:bCs/>
                <w:color w:val="auto"/>
                <w:kern w:val="0"/>
                <w:szCs w:val="21"/>
                <w:highlight w:val="none"/>
              </w:rPr>
              <w:t>6</w:t>
            </w:r>
            <w:r>
              <w:rPr>
                <w:rFonts w:ascii="Arial" w:hAnsi="Arial" w:cs="Arial"/>
                <w:bCs/>
                <w:color w:val="auto"/>
                <w:kern w:val="0"/>
                <w:szCs w:val="21"/>
                <w:highlight w:val="none"/>
              </w:rPr>
              <w:t>.2）</w:t>
            </w:r>
            <w:r>
              <w:rPr>
                <w:rFonts w:ascii="Arial" w:hAnsi="Arial" w:cs="Arial"/>
                <w:color w:val="auto"/>
                <w:kern w:val="0"/>
                <w:szCs w:val="21"/>
                <w:highlight w:val="none"/>
              </w:rPr>
              <w:t>漓东院区</w:t>
            </w:r>
            <w:r>
              <w:rPr>
                <w:rFonts w:ascii="Arial" w:hAnsi="Arial" w:cs="Arial"/>
                <w:bCs/>
                <w:color w:val="auto"/>
                <w:kern w:val="0"/>
                <w:szCs w:val="21"/>
                <w:highlight w:val="none"/>
              </w:rPr>
              <w:t>报价得分＝</w:t>
            </w:r>
            <w:r>
              <w:rPr>
                <w:rFonts w:ascii="Arial" w:hAnsi="Arial" w:cs="Arial"/>
                <w:bCs/>
                <w:color w:val="auto"/>
                <w:szCs w:val="21"/>
                <w:highlight w:val="none"/>
              </w:rPr>
              <w:t>（评标基准价／评标报价）</w:t>
            </w:r>
            <w:r>
              <w:rPr>
                <w:rFonts w:ascii="Arial" w:hAnsi="Arial" w:cs="Arial"/>
                <w:bCs/>
                <w:color w:val="auto"/>
                <w:kern w:val="0"/>
                <w:szCs w:val="21"/>
                <w:highlight w:val="none"/>
              </w:rPr>
              <w:t>×1</w:t>
            </w:r>
            <w:r>
              <w:rPr>
                <w:rFonts w:hint="eastAsia" w:ascii="Arial" w:hAnsi="Arial" w:cs="Arial"/>
                <w:bCs/>
                <w:color w:val="auto"/>
                <w:kern w:val="0"/>
                <w:szCs w:val="21"/>
                <w:highlight w:val="none"/>
                <w:lang w:val="en-US" w:eastAsia="zh-CN"/>
              </w:rPr>
              <w:t>5</w:t>
            </w:r>
            <w:r>
              <w:rPr>
                <w:rFonts w:ascii="Arial" w:hAnsi="Arial" w:cs="Arial"/>
                <w:bCs/>
                <w:color w:val="auto"/>
                <w:kern w:val="0"/>
                <w:szCs w:val="21"/>
                <w:highlight w:val="none"/>
              </w:rPr>
              <w:t>。</w:t>
            </w:r>
          </w:p>
          <w:p>
            <w:pPr>
              <w:spacing w:line="360" w:lineRule="auto"/>
              <w:ind w:firstLine="233" w:firstLineChars="111"/>
              <w:rPr>
                <w:rFonts w:ascii="Arial" w:hAnsi="Arial" w:cs="Arial"/>
                <w:bCs/>
                <w:color w:val="auto"/>
                <w:szCs w:val="21"/>
                <w:highlight w:val="none"/>
              </w:rPr>
            </w:pPr>
            <w:r>
              <w:rPr>
                <w:rFonts w:ascii="Arial" w:hAnsi="Arial" w:cs="Arial"/>
                <w:bCs/>
                <w:color w:val="auto"/>
                <w:kern w:val="0"/>
                <w:szCs w:val="21"/>
                <w:highlight w:val="none"/>
              </w:rPr>
              <w:t>（</w:t>
            </w:r>
            <w:r>
              <w:rPr>
                <w:rFonts w:hint="eastAsia" w:ascii="Arial" w:hAnsi="Arial" w:cs="Arial"/>
                <w:bCs/>
                <w:color w:val="auto"/>
                <w:kern w:val="0"/>
                <w:szCs w:val="21"/>
                <w:highlight w:val="none"/>
              </w:rPr>
              <w:t>6</w:t>
            </w:r>
            <w:r>
              <w:rPr>
                <w:rFonts w:ascii="Arial" w:hAnsi="Arial" w:cs="Arial"/>
                <w:bCs/>
                <w:color w:val="auto"/>
                <w:kern w:val="0"/>
                <w:szCs w:val="21"/>
                <w:highlight w:val="none"/>
              </w:rPr>
              <w:t>.3）</w:t>
            </w:r>
            <w:r>
              <w:rPr>
                <w:rFonts w:hint="eastAsia" w:ascii="Arial" w:hAnsi="Arial" w:cs="Arial"/>
                <w:color w:val="auto"/>
                <w:kern w:val="0"/>
                <w:szCs w:val="21"/>
                <w:highlight w:val="none"/>
                <w:lang w:eastAsia="zh-CN"/>
              </w:rPr>
              <w:t>东城健康体检中心</w:t>
            </w:r>
            <w:r>
              <w:rPr>
                <w:rFonts w:ascii="Arial" w:hAnsi="Arial" w:cs="Arial"/>
                <w:bCs/>
                <w:color w:val="auto"/>
                <w:kern w:val="0"/>
                <w:szCs w:val="21"/>
                <w:highlight w:val="none"/>
              </w:rPr>
              <w:t>报价得分＝</w:t>
            </w:r>
            <w:r>
              <w:rPr>
                <w:rFonts w:ascii="Arial" w:hAnsi="Arial" w:cs="Arial"/>
                <w:bCs/>
                <w:color w:val="auto"/>
                <w:szCs w:val="21"/>
                <w:highlight w:val="none"/>
              </w:rPr>
              <w:t>（评标基准价／评标报价）</w:t>
            </w:r>
            <w:r>
              <w:rPr>
                <w:rFonts w:ascii="Arial" w:hAnsi="Arial" w:cs="Arial"/>
                <w:bCs/>
                <w:color w:val="auto"/>
                <w:kern w:val="0"/>
                <w:szCs w:val="21"/>
                <w:highlight w:val="none"/>
              </w:rPr>
              <w:t>×</w:t>
            </w:r>
            <w:r>
              <w:rPr>
                <w:rFonts w:hint="eastAsia" w:ascii="Arial" w:hAnsi="Arial" w:cs="Arial"/>
                <w:bCs/>
                <w:color w:val="auto"/>
                <w:kern w:val="0"/>
                <w:szCs w:val="21"/>
                <w:highlight w:val="none"/>
                <w:lang w:val="en-US" w:eastAsia="zh-CN"/>
              </w:rPr>
              <w:t>5</w:t>
            </w:r>
            <w:r>
              <w:rPr>
                <w:rFonts w:ascii="Arial" w:hAnsi="Arial" w:cs="Arial"/>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pPr>
              <w:adjustRightInd w:val="0"/>
              <w:spacing w:line="360" w:lineRule="auto"/>
              <w:jc w:val="center"/>
              <w:textAlignment w:val="baseline"/>
              <w:rPr>
                <w:rFonts w:ascii="Arial" w:hAnsi="Arial" w:cs="Arial"/>
                <w:b/>
                <w:color w:val="auto"/>
                <w:szCs w:val="21"/>
                <w:highlight w:val="none"/>
              </w:rPr>
            </w:pPr>
            <w:r>
              <w:rPr>
                <w:rFonts w:ascii="Arial" w:hAnsi="Arial" w:cs="Arial"/>
                <w:b/>
                <w:color w:val="auto"/>
                <w:szCs w:val="21"/>
                <w:highlight w:val="none"/>
              </w:rPr>
              <w:t>2</w:t>
            </w:r>
          </w:p>
        </w:tc>
        <w:tc>
          <w:tcPr>
            <w:tcW w:w="1320" w:type="dxa"/>
            <w:vMerge w:val="restart"/>
            <w:vAlign w:val="center"/>
          </w:tcPr>
          <w:p>
            <w:pPr>
              <w:adjustRightInd w:val="0"/>
              <w:spacing w:line="360" w:lineRule="auto"/>
              <w:ind w:left="-105" w:leftChars="-50" w:right="-105" w:rightChars="-50"/>
              <w:jc w:val="center"/>
              <w:textAlignment w:val="baseline"/>
              <w:rPr>
                <w:rFonts w:ascii="Arial" w:hAnsi="Arial" w:cs="Arial"/>
                <w:b/>
                <w:bCs/>
                <w:color w:val="auto"/>
                <w:szCs w:val="21"/>
                <w:highlight w:val="none"/>
              </w:rPr>
            </w:pPr>
            <w:r>
              <w:rPr>
                <w:rFonts w:ascii="Arial" w:hAnsi="Arial" w:cs="Arial"/>
                <w:b/>
                <w:bCs/>
                <w:color w:val="auto"/>
                <w:szCs w:val="21"/>
                <w:highlight w:val="none"/>
              </w:rPr>
              <w:t>技术分</w:t>
            </w:r>
          </w:p>
          <w:p>
            <w:pPr>
              <w:adjustRightInd w:val="0"/>
              <w:spacing w:line="360" w:lineRule="auto"/>
              <w:ind w:left="-105" w:leftChars="-50" w:right="-105" w:rightChars="-50"/>
              <w:jc w:val="center"/>
              <w:textAlignment w:val="baseline"/>
              <w:rPr>
                <w:rFonts w:ascii="Arial" w:hAnsi="Arial" w:cs="Arial"/>
                <w:color w:val="auto"/>
                <w:spacing w:val="-18"/>
                <w:szCs w:val="21"/>
                <w:highlight w:val="none"/>
              </w:rPr>
            </w:pPr>
            <w:r>
              <w:rPr>
                <w:rFonts w:ascii="Arial" w:hAnsi="Arial" w:cs="Arial"/>
                <w:bCs/>
                <w:color w:val="auto"/>
                <w:szCs w:val="21"/>
                <w:highlight w:val="none"/>
              </w:rPr>
              <w:t>（</w:t>
            </w:r>
            <w:r>
              <w:rPr>
                <w:rFonts w:ascii="Arial" w:hAnsi="Arial" w:cs="Arial"/>
                <w:color w:val="auto"/>
                <w:szCs w:val="21"/>
                <w:highlight w:val="none"/>
              </w:rPr>
              <w:t>满分</w:t>
            </w:r>
            <w:r>
              <w:rPr>
                <w:rFonts w:ascii="Arial" w:hAnsi="Arial" w:cs="Arial"/>
                <w:color w:val="auto"/>
                <w:szCs w:val="21"/>
                <w:highlight w:val="none"/>
                <w:u w:val="single"/>
              </w:rPr>
              <w:t>6</w:t>
            </w:r>
            <w:r>
              <w:rPr>
                <w:rFonts w:hint="eastAsia" w:ascii="Arial" w:hAnsi="Arial" w:cs="Arial"/>
                <w:color w:val="auto"/>
                <w:szCs w:val="21"/>
                <w:highlight w:val="none"/>
                <w:u w:val="single"/>
                <w:lang w:val="en-US" w:eastAsia="zh-CN"/>
              </w:rPr>
              <w:t>4</w:t>
            </w:r>
            <w:r>
              <w:rPr>
                <w:rFonts w:ascii="Arial" w:hAnsi="Arial" w:cs="Arial"/>
                <w:bCs/>
                <w:color w:val="auto"/>
                <w:szCs w:val="21"/>
                <w:highlight w:val="none"/>
              </w:rPr>
              <w:t>分）</w:t>
            </w:r>
          </w:p>
        </w:tc>
        <w:tc>
          <w:tcPr>
            <w:tcW w:w="1576" w:type="dxa"/>
            <w:vAlign w:val="center"/>
          </w:tcPr>
          <w:p>
            <w:pPr>
              <w:adjustRightInd w:val="0"/>
              <w:spacing w:line="320" w:lineRule="exact"/>
              <w:jc w:val="center"/>
              <w:textAlignment w:val="baseline"/>
              <w:rPr>
                <w:rFonts w:ascii="Arial" w:hAnsi="Arial" w:cs="Arial"/>
                <w:bCs/>
                <w:color w:val="auto"/>
                <w:szCs w:val="21"/>
                <w:highlight w:val="none"/>
              </w:rPr>
            </w:pPr>
            <w:r>
              <w:rPr>
                <w:rFonts w:ascii="Arial" w:hAnsi="Arial" w:cs="Arial"/>
                <w:b/>
                <w:bCs/>
                <w:color w:val="auto"/>
                <w:szCs w:val="20"/>
                <w:highlight w:val="none"/>
              </w:rPr>
              <w:t>服务方案（满分12分）</w:t>
            </w:r>
          </w:p>
        </w:tc>
        <w:tc>
          <w:tcPr>
            <w:tcW w:w="6029" w:type="dxa"/>
            <w:vAlign w:val="center"/>
          </w:tcPr>
          <w:p>
            <w:pPr>
              <w:spacing w:line="400" w:lineRule="atLeast"/>
              <w:ind w:firstLine="420" w:firstLineChars="200"/>
              <w:rPr>
                <w:rFonts w:ascii="Arial" w:hAnsi="Arial" w:cs="Arial"/>
                <w:color w:val="auto"/>
                <w:szCs w:val="20"/>
                <w:highlight w:val="none"/>
              </w:rPr>
            </w:pPr>
            <w:r>
              <w:rPr>
                <w:rFonts w:ascii="Arial" w:hAnsi="Arial" w:cs="Arial"/>
                <w:color w:val="auto"/>
                <w:kern w:val="0"/>
                <w:szCs w:val="21"/>
                <w:highlight w:val="none"/>
              </w:rPr>
              <w:t>由</w:t>
            </w:r>
            <w:r>
              <w:rPr>
                <w:rFonts w:ascii="Arial" w:hAnsi="Arial" w:cs="Arial"/>
                <w:color w:val="auto"/>
                <w:szCs w:val="21"/>
                <w:highlight w:val="none"/>
              </w:rPr>
              <w:t>评标委员会</w:t>
            </w:r>
            <w:r>
              <w:rPr>
                <w:rFonts w:ascii="Arial" w:hAnsi="Arial" w:cs="Arial"/>
                <w:color w:val="auto"/>
                <w:kern w:val="0"/>
                <w:szCs w:val="21"/>
                <w:highlight w:val="none"/>
              </w:rPr>
              <w:t>根据</w:t>
            </w:r>
            <w:r>
              <w:rPr>
                <w:rFonts w:ascii="Arial" w:hAnsi="Arial" w:cs="Arial"/>
                <w:color w:val="auto"/>
                <w:szCs w:val="20"/>
                <w:highlight w:val="none"/>
              </w:rPr>
              <w:t>投标人提供的清运服务方案，从服务方案的工作计划、工作流程、人员岗位组织架构安排的合理性、完整性、可行性、针对性等方面独立评分。</w:t>
            </w:r>
          </w:p>
          <w:p>
            <w:pPr>
              <w:spacing w:line="400" w:lineRule="atLeast"/>
              <w:ind w:firstLine="420"/>
              <w:rPr>
                <w:rFonts w:ascii="Arial" w:hAnsi="Arial" w:cs="Arial"/>
                <w:color w:val="auto"/>
                <w:szCs w:val="20"/>
                <w:highlight w:val="none"/>
              </w:rPr>
            </w:pPr>
            <w:r>
              <w:rPr>
                <w:rFonts w:ascii="Arial" w:hAnsi="Arial" w:cs="Arial"/>
                <w:color w:val="auto"/>
                <w:szCs w:val="20"/>
                <w:highlight w:val="none"/>
              </w:rPr>
              <w:t>一档（0分）：未提供或方案不合格的。</w:t>
            </w:r>
          </w:p>
          <w:p>
            <w:pPr>
              <w:spacing w:line="400" w:lineRule="atLeast"/>
              <w:ind w:firstLine="420"/>
              <w:rPr>
                <w:rFonts w:ascii="Arial" w:hAnsi="Arial" w:cs="Arial"/>
                <w:color w:val="auto"/>
                <w:szCs w:val="20"/>
                <w:highlight w:val="none"/>
              </w:rPr>
            </w:pPr>
            <w:r>
              <w:rPr>
                <w:rFonts w:ascii="Arial" w:hAnsi="Arial" w:cs="Arial"/>
                <w:color w:val="auto"/>
                <w:szCs w:val="20"/>
                <w:highlight w:val="none"/>
              </w:rPr>
              <w:t>二档（4分）：清运方案较为合理，有一定操作性，但针对性不强。</w:t>
            </w:r>
          </w:p>
          <w:p>
            <w:pPr>
              <w:spacing w:line="400" w:lineRule="atLeast"/>
              <w:ind w:firstLine="420"/>
              <w:rPr>
                <w:rFonts w:ascii="Arial" w:hAnsi="Arial" w:cs="Arial"/>
                <w:color w:val="auto"/>
                <w:szCs w:val="20"/>
                <w:highlight w:val="none"/>
              </w:rPr>
            </w:pPr>
            <w:r>
              <w:rPr>
                <w:rFonts w:ascii="Arial" w:hAnsi="Arial" w:cs="Arial"/>
                <w:color w:val="auto"/>
                <w:szCs w:val="20"/>
                <w:highlight w:val="none"/>
              </w:rPr>
              <w:t>三档（8分）：清运方案较详细、合理、可操作性较好，服务内容详细合理，有一定的实用性，针对性。</w:t>
            </w:r>
          </w:p>
          <w:p>
            <w:pPr>
              <w:spacing w:line="400" w:lineRule="atLeast"/>
              <w:ind w:firstLine="420"/>
              <w:rPr>
                <w:rFonts w:ascii="Arial" w:hAnsi="Arial" w:cs="Arial"/>
                <w:bCs/>
                <w:color w:val="auto"/>
                <w:szCs w:val="21"/>
                <w:highlight w:val="none"/>
              </w:rPr>
            </w:pPr>
            <w:r>
              <w:rPr>
                <w:rFonts w:ascii="Arial" w:hAnsi="Arial" w:cs="Arial"/>
                <w:color w:val="auto"/>
                <w:szCs w:val="20"/>
                <w:highlight w:val="none"/>
              </w:rPr>
              <w:t>四档（12分）：清运方案详细、合理，服务内容详尽合理，可操作性、实用性、针对性强。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pPr>
              <w:adjustRightInd w:val="0"/>
              <w:spacing w:line="360" w:lineRule="auto"/>
              <w:jc w:val="center"/>
              <w:textAlignment w:val="baseline"/>
              <w:rPr>
                <w:rFonts w:ascii="Arial" w:hAnsi="Arial" w:cs="Arial"/>
                <w:b/>
                <w:color w:val="auto"/>
                <w:szCs w:val="21"/>
                <w:highlight w:val="none"/>
              </w:rPr>
            </w:pPr>
          </w:p>
        </w:tc>
        <w:tc>
          <w:tcPr>
            <w:tcW w:w="1320" w:type="dxa"/>
            <w:vMerge w:val="continue"/>
            <w:vAlign w:val="center"/>
          </w:tcPr>
          <w:p>
            <w:pPr>
              <w:adjustRightInd w:val="0"/>
              <w:spacing w:line="360" w:lineRule="auto"/>
              <w:ind w:left="-105" w:leftChars="-50" w:right="-105" w:rightChars="-50"/>
              <w:jc w:val="center"/>
              <w:textAlignment w:val="baseline"/>
              <w:rPr>
                <w:rFonts w:ascii="Arial" w:hAnsi="Arial" w:cs="Arial"/>
                <w:b/>
                <w:bCs/>
                <w:color w:val="auto"/>
                <w:szCs w:val="21"/>
                <w:highlight w:val="none"/>
              </w:rPr>
            </w:pPr>
          </w:p>
        </w:tc>
        <w:tc>
          <w:tcPr>
            <w:tcW w:w="1576" w:type="dxa"/>
            <w:vAlign w:val="center"/>
          </w:tcPr>
          <w:p>
            <w:pPr>
              <w:spacing w:line="400" w:lineRule="atLeast"/>
              <w:ind w:firstLine="420"/>
              <w:rPr>
                <w:rFonts w:ascii="Arial" w:hAnsi="Arial" w:cs="Arial"/>
                <w:b/>
                <w:bCs/>
                <w:color w:val="auto"/>
                <w:szCs w:val="20"/>
                <w:highlight w:val="none"/>
              </w:rPr>
            </w:pPr>
            <w:r>
              <w:rPr>
                <w:rFonts w:ascii="Arial" w:hAnsi="Arial" w:cs="Arial"/>
                <w:b/>
                <w:bCs/>
                <w:color w:val="auto"/>
                <w:szCs w:val="20"/>
                <w:highlight w:val="none"/>
              </w:rPr>
              <w:t>业质量、安全保障措施方案（满分12分）</w:t>
            </w:r>
          </w:p>
          <w:p>
            <w:pPr>
              <w:adjustRightInd w:val="0"/>
              <w:spacing w:line="320" w:lineRule="exact"/>
              <w:jc w:val="center"/>
              <w:textAlignment w:val="baseline"/>
              <w:rPr>
                <w:rFonts w:ascii="Arial" w:hAnsi="Arial" w:cs="Arial"/>
                <w:bCs/>
                <w:color w:val="auto"/>
                <w:szCs w:val="21"/>
                <w:highlight w:val="none"/>
              </w:rPr>
            </w:pPr>
          </w:p>
        </w:tc>
        <w:tc>
          <w:tcPr>
            <w:tcW w:w="6029" w:type="dxa"/>
            <w:vAlign w:val="center"/>
          </w:tcPr>
          <w:p>
            <w:pPr>
              <w:spacing w:line="400" w:lineRule="atLeast"/>
              <w:ind w:firstLine="420"/>
              <w:rPr>
                <w:rFonts w:ascii="Arial" w:hAnsi="Arial" w:cs="Arial"/>
                <w:color w:val="auto"/>
                <w:szCs w:val="20"/>
                <w:highlight w:val="none"/>
              </w:rPr>
            </w:pPr>
            <w:r>
              <w:rPr>
                <w:rFonts w:ascii="Arial" w:hAnsi="Arial" w:cs="Arial"/>
                <w:color w:val="auto"/>
                <w:kern w:val="0"/>
                <w:szCs w:val="21"/>
                <w:highlight w:val="none"/>
              </w:rPr>
              <w:t>由</w:t>
            </w:r>
            <w:r>
              <w:rPr>
                <w:rFonts w:ascii="Arial" w:hAnsi="Arial" w:cs="Arial"/>
                <w:color w:val="auto"/>
                <w:szCs w:val="21"/>
                <w:highlight w:val="none"/>
              </w:rPr>
              <w:t>评标委员会</w:t>
            </w:r>
            <w:r>
              <w:rPr>
                <w:rFonts w:ascii="Arial" w:hAnsi="Arial" w:cs="Arial"/>
                <w:color w:val="auto"/>
                <w:szCs w:val="20"/>
                <w:highlight w:val="none"/>
              </w:rPr>
              <w:t>根据投标人提供的清运质量管理方案，从清运工作质量要求、日常工作质量检查、质量考核、安全管理机构、安全、质量保障措施等独立打分。</w:t>
            </w:r>
          </w:p>
          <w:p>
            <w:pPr>
              <w:spacing w:line="400" w:lineRule="atLeast"/>
              <w:ind w:firstLine="420"/>
              <w:rPr>
                <w:rFonts w:ascii="Arial" w:hAnsi="Arial" w:cs="Arial"/>
                <w:color w:val="auto"/>
                <w:szCs w:val="20"/>
                <w:highlight w:val="none"/>
              </w:rPr>
            </w:pPr>
            <w:r>
              <w:rPr>
                <w:rFonts w:ascii="Arial" w:hAnsi="Arial" w:cs="Arial"/>
                <w:color w:val="auto"/>
                <w:szCs w:val="20"/>
                <w:highlight w:val="none"/>
              </w:rPr>
              <w:t>一档（0分）：未提供或方案不合格的。</w:t>
            </w:r>
          </w:p>
          <w:p>
            <w:pPr>
              <w:spacing w:line="400" w:lineRule="atLeast"/>
              <w:ind w:firstLine="420"/>
              <w:rPr>
                <w:rFonts w:ascii="Arial" w:hAnsi="Arial" w:cs="Arial"/>
                <w:color w:val="auto"/>
                <w:szCs w:val="20"/>
                <w:highlight w:val="none"/>
              </w:rPr>
            </w:pPr>
            <w:r>
              <w:rPr>
                <w:rFonts w:ascii="Arial" w:hAnsi="Arial" w:cs="Arial"/>
                <w:color w:val="auto"/>
                <w:szCs w:val="20"/>
                <w:highlight w:val="none"/>
              </w:rPr>
              <w:t>二档（4分）：清运质量管理方案不具体，考虑不全面。质量、安全保障方案措施不够齐全、不够合理。</w:t>
            </w:r>
          </w:p>
          <w:p>
            <w:pPr>
              <w:spacing w:line="400" w:lineRule="atLeast"/>
              <w:ind w:firstLine="420"/>
              <w:rPr>
                <w:rFonts w:ascii="Arial" w:hAnsi="Arial" w:cs="Arial"/>
                <w:color w:val="auto"/>
                <w:szCs w:val="20"/>
                <w:highlight w:val="none"/>
              </w:rPr>
            </w:pPr>
            <w:r>
              <w:rPr>
                <w:rFonts w:ascii="Arial" w:hAnsi="Arial" w:cs="Arial"/>
                <w:color w:val="auto"/>
                <w:szCs w:val="20"/>
                <w:highlight w:val="none"/>
              </w:rPr>
              <w:t>三档（8分）：清运质量管理方案比较详细、可行。质量、安全保障方案措施较齐全、较合理，有一定的针对性。</w:t>
            </w:r>
          </w:p>
          <w:p>
            <w:pPr>
              <w:spacing w:line="400" w:lineRule="atLeast"/>
              <w:ind w:firstLine="420"/>
              <w:rPr>
                <w:rFonts w:ascii="Arial" w:hAnsi="Arial" w:cs="Arial"/>
                <w:bCs/>
                <w:color w:val="auto"/>
                <w:szCs w:val="21"/>
                <w:highlight w:val="none"/>
              </w:rPr>
            </w:pPr>
            <w:r>
              <w:rPr>
                <w:rFonts w:ascii="Arial" w:hAnsi="Arial" w:cs="Arial"/>
                <w:color w:val="auto"/>
                <w:szCs w:val="20"/>
                <w:highlight w:val="none"/>
              </w:rPr>
              <w:t>四档（12分）：清运质量管理方案详细、具体，可行性、操作性高。质量、安全保障方案措施非常齐全、考虑周全，针对性强，措施保障性高。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pPr>
              <w:adjustRightInd w:val="0"/>
              <w:spacing w:line="360" w:lineRule="auto"/>
              <w:jc w:val="center"/>
              <w:textAlignment w:val="baseline"/>
              <w:rPr>
                <w:rFonts w:ascii="Arial" w:hAnsi="Arial" w:cs="Arial"/>
                <w:b/>
                <w:color w:val="auto"/>
                <w:szCs w:val="21"/>
                <w:highlight w:val="none"/>
              </w:rPr>
            </w:pPr>
          </w:p>
        </w:tc>
        <w:tc>
          <w:tcPr>
            <w:tcW w:w="1320" w:type="dxa"/>
            <w:vMerge w:val="continue"/>
            <w:vAlign w:val="center"/>
          </w:tcPr>
          <w:p>
            <w:pPr>
              <w:adjustRightInd w:val="0"/>
              <w:spacing w:line="360" w:lineRule="auto"/>
              <w:ind w:left="-105" w:leftChars="-50" w:right="-105" w:rightChars="-50"/>
              <w:jc w:val="center"/>
              <w:textAlignment w:val="baseline"/>
              <w:rPr>
                <w:rFonts w:ascii="Arial" w:hAnsi="Arial" w:cs="Arial"/>
                <w:b/>
                <w:bCs/>
                <w:color w:val="auto"/>
                <w:szCs w:val="21"/>
                <w:highlight w:val="none"/>
              </w:rPr>
            </w:pPr>
          </w:p>
        </w:tc>
        <w:tc>
          <w:tcPr>
            <w:tcW w:w="1576" w:type="dxa"/>
            <w:vAlign w:val="center"/>
          </w:tcPr>
          <w:p>
            <w:pPr>
              <w:adjustRightInd w:val="0"/>
              <w:spacing w:line="320" w:lineRule="exact"/>
              <w:jc w:val="center"/>
              <w:textAlignment w:val="baseline"/>
              <w:rPr>
                <w:rFonts w:ascii="Arial" w:hAnsi="Arial" w:cs="Arial"/>
                <w:bCs/>
                <w:color w:val="auto"/>
                <w:szCs w:val="21"/>
                <w:highlight w:val="none"/>
              </w:rPr>
            </w:pPr>
            <w:r>
              <w:rPr>
                <w:rFonts w:ascii="Arial" w:hAnsi="Arial" w:cs="Arial"/>
                <w:b/>
                <w:bCs/>
                <w:color w:val="auto"/>
                <w:szCs w:val="20"/>
                <w:highlight w:val="none"/>
              </w:rPr>
              <w:t>人员配置及管理培训方案 （满分1</w:t>
            </w:r>
            <w:r>
              <w:rPr>
                <w:rFonts w:hint="eastAsia" w:ascii="Arial" w:hAnsi="Arial" w:cs="Arial"/>
                <w:b/>
                <w:bCs/>
                <w:color w:val="auto"/>
                <w:szCs w:val="20"/>
                <w:highlight w:val="none"/>
                <w:lang w:val="en-US" w:eastAsia="zh-CN"/>
              </w:rPr>
              <w:t>2</w:t>
            </w:r>
            <w:r>
              <w:rPr>
                <w:rFonts w:ascii="Arial" w:hAnsi="Arial" w:cs="Arial"/>
                <w:b/>
                <w:bCs/>
                <w:color w:val="auto"/>
                <w:szCs w:val="20"/>
                <w:highlight w:val="none"/>
              </w:rPr>
              <w:t>分）</w:t>
            </w:r>
          </w:p>
        </w:tc>
        <w:tc>
          <w:tcPr>
            <w:tcW w:w="6029" w:type="dxa"/>
            <w:vAlign w:val="center"/>
          </w:tcPr>
          <w:p>
            <w:pPr>
              <w:spacing w:line="400" w:lineRule="atLeast"/>
              <w:ind w:firstLine="420"/>
              <w:rPr>
                <w:rFonts w:ascii="Arial" w:hAnsi="Arial" w:cs="Arial"/>
                <w:color w:val="auto"/>
                <w:szCs w:val="20"/>
                <w:highlight w:val="none"/>
              </w:rPr>
            </w:pPr>
            <w:r>
              <w:rPr>
                <w:rFonts w:ascii="Arial" w:hAnsi="Arial" w:cs="Arial"/>
                <w:color w:val="auto"/>
                <w:szCs w:val="21"/>
                <w:highlight w:val="none"/>
              </w:rPr>
              <w:t>评标委员会</w:t>
            </w:r>
            <w:r>
              <w:rPr>
                <w:rFonts w:ascii="Arial" w:hAnsi="Arial" w:cs="Arial"/>
                <w:color w:val="auto"/>
                <w:szCs w:val="20"/>
                <w:highlight w:val="none"/>
              </w:rPr>
              <w:t>根据投标人提供的人员配备及管理培训方案，从拟投入项目负责人管理经验、能力水平，投入的人员的数量、经验、能力水平，人员培训、管理等方面独立评分。</w:t>
            </w:r>
          </w:p>
          <w:p>
            <w:pPr>
              <w:spacing w:line="400" w:lineRule="atLeast"/>
              <w:ind w:firstLine="420"/>
              <w:rPr>
                <w:rFonts w:ascii="Arial" w:hAnsi="Arial" w:cs="Arial"/>
                <w:color w:val="auto"/>
                <w:szCs w:val="20"/>
                <w:highlight w:val="none"/>
              </w:rPr>
            </w:pPr>
            <w:r>
              <w:rPr>
                <w:rFonts w:ascii="Arial" w:hAnsi="Arial" w:cs="Arial"/>
                <w:color w:val="auto"/>
                <w:szCs w:val="20"/>
                <w:highlight w:val="none"/>
              </w:rPr>
              <w:t>一档（0分）：未提供或方案不合格的。</w:t>
            </w:r>
          </w:p>
          <w:p>
            <w:pPr>
              <w:spacing w:line="400" w:lineRule="atLeast"/>
              <w:ind w:firstLine="420"/>
              <w:rPr>
                <w:rFonts w:ascii="Arial" w:hAnsi="Arial" w:cs="Arial"/>
                <w:color w:val="auto"/>
                <w:szCs w:val="20"/>
                <w:highlight w:val="none"/>
              </w:rPr>
            </w:pPr>
            <w:r>
              <w:rPr>
                <w:rFonts w:ascii="Arial" w:hAnsi="Arial" w:cs="Arial"/>
                <w:color w:val="auto"/>
                <w:szCs w:val="20"/>
                <w:highlight w:val="none"/>
              </w:rPr>
              <w:t>二档（4分）：拟投入项目负责人管理经验、能力水平，投入的人员的数量、经验、能力水平无明确体现，有培训计划、考核方式、目标及言行规范，但考虑不全面，针对性不强。</w:t>
            </w:r>
          </w:p>
          <w:p>
            <w:pPr>
              <w:spacing w:line="400" w:lineRule="atLeast"/>
              <w:ind w:firstLine="420"/>
              <w:rPr>
                <w:rFonts w:ascii="Arial" w:hAnsi="Arial" w:cs="Arial"/>
                <w:color w:val="auto"/>
                <w:szCs w:val="20"/>
                <w:highlight w:val="none"/>
              </w:rPr>
            </w:pPr>
            <w:r>
              <w:rPr>
                <w:rFonts w:ascii="Arial" w:hAnsi="Arial" w:cs="Arial"/>
                <w:color w:val="auto"/>
                <w:szCs w:val="20"/>
                <w:highlight w:val="none"/>
              </w:rPr>
              <w:t>三档（8分）：拟投入项目负责人有一定的管理经验、能力水平，投入的人员的数量、经验、能力水平对项目实施有一定的保障，有比较详细、可行的基本技能培训计划、考核方式、目标，有基本的仪表仪容、言行规范及公众形象要求；方案有一定针对性、实用性。</w:t>
            </w:r>
          </w:p>
          <w:p>
            <w:pPr>
              <w:spacing w:line="400" w:lineRule="atLeast"/>
              <w:ind w:firstLine="420"/>
              <w:rPr>
                <w:rFonts w:ascii="Arial" w:hAnsi="Arial" w:cs="Arial"/>
                <w:bCs/>
                <w:color w:val="auto"/>
                <w:szCs w:val="21"/>
                <w:highlight w:val="none"/>
              </w:rPr>
            </w:pPr>
            <w:r>
              <w:rPr>
                <w:rFonts w:ascii="Arial" w:hAnsi="Arial" w:cs="Arial"/>
                <w:color w:val="auto"/>
                <w:szCs w:val="20"/>
                <w:highlight w:val="none"/>
              </w:rPr>
              <w:t>四档（1</w:t>
            </w:r>
            <w:r>
              <w:rPr>
                <w:rFonts w:hint="eastAsia" w:ascii="Arial" w:hAnsi="Arial" w:cs="Arial"/>
                <w:color w:val="auto"/>
                <w:szCs w:val="20"/>
                <w:highlight w:val="none"/>
                <w:lang w:val="en-US" w:eastAsia="zh-CN"/>
              </w:rPr>
              <w:t>2</w:t>
            </w:r>
            <w:r>
              <w:rPr>
                <w:rFonts w:ascii="Arial" w:hAnsi="Arial" w:cs="Arial"/>
                <w:color w:val="auto"/>
                <w:szCs w:val="20"/>
                <w:highlight w:val="none"/>
              </w:rPr>
              <w:t>分）：拟投入项目负责人有管理经验、能力水平，投入的人员的数量、经验、能力水平对项目实施的保障性高，有详细、全面、可行的基本技能培训计划、考核方式、目标，有岗前、岗位、安全、职业道德、行为规范等项目服务人员培训方案培训记录等，有严格的仪表仪容、言行规范及公众形象要求，方案详细，合理，可操作性强，且人员配备构成合理，各层次人员职责明确，针对性强、人员保障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pPr>
              <w:adjustRightInd w:val="0"/>
              <w:spacing w:line="360" w:lineRule="auto"/>
              <w:jc w:val="center"/>
              <w:textAlignment w:val="baseline"/>
              <w:rPr>
                <w:rFonts w:ascii="Arial" w:hAnsi="Arial" w:cs="Arial"/>
                <w:b/>
                <w:color w:val="auto"/>
                <w:szCs w:val="21"/>
                <w:highlight w:val="none"/>
              </w:rPr>
            </w:pPr>
          </w:p>
        </w:tc>
        <w:tc>
          <w:tcPr>
            <w:tcW w:w="1320" w:type="dxa"/>
            <w:vMerge w:val="continue"/>
          </w:tcPr>
          <w:p>
            <w:pPr>
              <w:adjustRightInd w:val="0"/>
              <w:spacing w:line="360" w:lineRule="auto"/>
              <w:jc w:val="center"/>
              <w:textAlignment w:val="baseline"/>
              <w:rPr>
                <w:rFonts w:ascii="Arial" w:hAnsi="Arial" w:cs="Arial"/>
                <w:color w:val="auto"/>
                <w:szCs w:val="21"/>
                <w:highlight w:val="none"/>
              </w:rPr>
            </w:pPr>
          </w:p>
        </w:tc>
        <w:tc>
          <w:tcPr>
            <w:tcW w:w="1576" w:type="dxa"/>
            <w:tcMar>
              <w:left w:w="57" w:type="dxa"/>
              <w:right w:w="57" w:type="dxa"/>
            </w:tcMar>
            <w:vAlign w:val="center"/>
          </w:tcPr>
          <w:p>
            <w:pPr>
              <w:pStyle w:val="186"/>
              <w:spacing w:line="400" w:lineRule="atLeast"/>
              <w:ind w:firstLine="422"/>
              <w:rPr>
                <w:rFonts w:ascii="Arial" w:hAnsi="Arial" w:cs="Arial"/>
                <w:b/>
                <w:bCs w:val="0"/>
                <w:color w:val="auto"/>
                <w:spacing w:val="0"/>
                <w:kern w:val="2"/>
                <w:sz w:val="21"/>
                <w:szCs w:val="21"/>
                <w:highlight w:val="none"/>
              </w:rPr>
            </w:pPr>
            <w:r>
              <w:rPr>
                <w:rFonts w:ascii="Arial" w:hAnsi="Arial" w:cs="Arial"/>
                <w:b/>
                <w:bCs w:val="0"/>
                <w:color w:val="auto"/>
                <w:spacing w:val="0"/>
                <w:kern w:val="2"/>
                <w:sz w:val="21"/>
                <w:szCs w:val="21"/>
                <w:highlight w:val="none"/>
              </w:rPr>
              <w:t>工具、车辆配置及服务方案合理性（满分1</w:t>
            </w:r>
            <w:r>
              <w:rPr>
                <w:rFonts w:hint="eastAsia" w:ascii="Arial" w:hAnsi="Arial" w:cs="Arial"/>
                <w:b/>
                <w:bCs w:val="0"/>
                <w:color w:val="auto"/>
                <w:spacing w:val="0"/>
                <w:kern w:val="2"/>
                <w:sz w:val="21"/>
                <w:szCs w:val="21"/>
                <w:highlight w:val="none"/>
                <w:lang w:val="en-US" w:eastAsia="zh-CN"/>
              </w:rPr>
              <w:t>2</w:t>
            </w:r>
            <w:r>
              <w:rPr>
                <w:rFonts w:ascii="Arial" w:hAnsi="Arial" w:cs="Arial"/>
                <w:b/>
                <w:bCs w:val="0"/>
                <w:color w:val="auto"/>
                <w:spacing w:val="0"/>
                <w:kern w:val="2"/>
                <w:sz w:val="21"/>
                <w:szCs w:val="21"/>
                <w:highlight w:val="none"/>
              </w:rPr>
              <w:t>分）</w:t>
            </w:r>
          </w:p>
          <w:p>
            <w:pPr>
              <w:snapToGrid w:val="0"/>
              <w:spacing w:line="320" w:lineRule="exact"/>
              <w:jc w:val="center"/>
              <w:rPr>
                <w:rFonts w:ascii="Arial" w:hAnsi="Arial" w:cs="Arial"/>
                <w:strike/>
                <w:color w:val="auto"/>
                <w:szCs w:val="21"/>
                <w:highlight w:val="none"/>
              </w:rPr>
            </w:pPr>
          </w:p>
        </w:tc>
        <w:tc>
          <w:tcPr>
            <w:tcW w:w="6029" w:type="dxa"/>
            <w:vAlign w:val="center"/>
          </w:tcPr>
          <w:p>
            <w:pPr>
              <w:pStyle w:val="186"/>
              <w:spacing w:line="400" w:lineRule="atLeast"/>
              <w:ind w:firstLine="460"/>
              <w:rPr>
                <w:rFonts w:ascii="Arial" w:hAnsi="Arial" w:cs="Arial"/>
                <w:color w:val="auto"/>
                <w:spacing w:val="0"/>
                <w:kern w:val="2"/>
                <w:sz w:val="21"/>
                <w:szCs w:val="21"/>
                <w:highlight w:val="none"/>
              </w:rPr>
            </w:pPr>
            <w:r>
              <w:rPr>
                <w:rFonts w:ascii="Arial" w:hAnsi="Arial" w:cs="Arial"/>
                <w:color w:val="auto"/>
                <w:sz w:val="21"/>
                <w:szCs w:val="21"/>
                <w:highlight w:val="none"/>
              </w:rPr>
              <w:t>评标委员会</w:t>
            </w:r>
            <w:r>
              <w:rPr>
                <w:rFonts w:ascii="Arial" w:hAnsi="Arial" w:cs="Arial"/>
                <w:color w:val="auto"/>
                <w:spacing w:val="0"/>
                <w:kern w:val="2"/>
                <w:sz w:val="21"/>
                <w:szCs w:val="21"/>
                <w:highlight w:val="none"/>
              </w:rPr>
              <w:t>根据投标人提供的服务计划方案中工具、车辆配置、服务方案及措施等独立打分。</w:t>
            </w:r>
          </w:p>
          <w:p>
            <w:pPr>
              <w:spacing w:line="400" w:lineRule="atLeast"/>
              <w:ind w:firstLine="420"/>
              <w:rPr>
                <w:rFonts w:ascii="Arial" w:hAnsi="Arial" w:cs="Arial"/>
                <w:color w:val="auto"/>
                <w:szCs w:val="20"/>
                <w:highlight w:val="none"/>
              </w:rPr>
            </w:pPr>
            <w:r>
              <w:rPr>
                <w:rFonts w:ascii="Arial" w:hAnsi="Arial" w:cs="Arial"/>
                <w:color w:val="auto"/>
                <w:szCs w:val="20"/>
                <w:highlight w:val="none"/>
              </w:rPr>
              <w:t>一档（0分）：未提供或方案不合格的。</w:t>
            </w:r>
          </w:p>
          <w:p>
            <w:pPr>
              <w:pStyle w:val="186"/>
              <w:spacing w:line="400" w:lineRule="atLeast"/>
              <w:ind w:firstLine="420"/>
              <w:rPr>
                <w:rFonts w:ascii="Arial" w:hAnsi="Arial" w:cs="Arial"/>
                <w:color w:val="auto"/>
                <w:spacing w:val="0"/>
                <w:kern w:val="2"/>
                <w:sz w:val="21"/>
                <w:szCs w:val="21"/>
                <w:highlight w:val="none"/>
              </w:rPr>
            </w:pPr>
            <w:r>
              <w:rPr>
                <w:rFonts w:ascii="Arial" w:hAnsi="Arial" w:cs="Arial"/>
                <w:color w:val="auto"/>
                <w:spacing w:val="0"/>
                <w:kern w:val="2"/>
                <w:sz w:val="21"/>
                <w:szCs w:val="21"/>
                <w:highlight w:val="none"/>
              </w:rPr>
              <w:t>二档（4分）：有车辆、工具配备描述，但内容笼统，不能体现配备的完备性；</w:t>
            </w:r>
          </w:p>
          <w:p>
            <w:pPr>
              <w:pStyle w:val="186"/>
              <w:spacing w:line="400" w:lineRule="atLeast"/>
              <w:ind w:firstLine="420"/>
              <w:rPr>
                <w:rFonts w:ascii="Arial" w:hAnsi="Arial" w:cs="Arial"/>
                <w:color w:val="auto"/>
                <w:spacing w:val="0"/>
                <w:kern w:val="2"/>
                <w:sz w:val="21"/>
                <w:szCs w:val="21"/>
                <w:highlight w:val="none"/>
              </w:rPr>
            </w:pPr>
            <w:r>
              <w:rPr>
                <w:rFonts w:ascii="Arial" w:hAnsi="Arial" w:cs="Arial"/>
                <w:color w:val="auto"/>
                <w:spacing w:val="0"/>
                <w:kern w:val="2"/>
                <w:sz w:val="21"/>
                <w:szCs w:val="21"/>
                <w:highlight w:val="none"/>
              </w:rPr>
              <w:t>三档（8分）：</w:t>
            </w:r>
            <w:r>
              <w:rPr>
                <w:rFonts w:ascii="Arial" w:hAnsi="Arial" w:cs="Arial"/>
                <w:color w:val="auto"/>
                <w:spacing w:val="-6"/>
                <w:kern w:val="2"/>
                <w:sz w:val="21"/>
                <w:szCs w:val="21"/>
                <w:highlight w:val="none"/>
              </w:rPr>
              <w:t>有车辆、工具配置描述，有明确的配备清单数量，且对项目实施能提供一定的保障；</w:t>
            </w:r>
          </w:p>
          <w:p>
            <w:pPr>
              <w:pStyle w:val="186"/>
              <w:spacing w:line="400" w:lineRule="atLeast"/>
              <w:ind w:firstLine="420"/>
              <w:rPr>
                <w:rFonts w:ascii="Arial" w:hAnsi="Arial" w:cs="Arial"/>
                <w:strike/>
                <w:color w:val="auto"/>
                <w:highlight w:val="none"/>
              </w:rPr>
            </w:pPr>
            <w:r>
              <w:rPr>
                <w:rFonts w:ascii="Arial" w:hAnsi="Arial" w:cs="Arial"/>
                <w:color w:val="auto"/>
                <w:spacing w:val="0"/>
                <w:kern w:val="2"/>
                <w:sz w:val="21"/>
                <w:szCs w:val="21"/>
                <w:highlight w:val="none"/>
              </w:rPr>
              <w:t>四档（1</w:t>
            </w:r>
            <w:r>
              <w:rPr>
                <w:rFonts w:hint="eastAsia" w:ascii="Arial" w:hAnsi="Arial" w:cs="Arial"/>
                <w:color w:val="auto"/>
                <w:spacing w:val="0"/>
                <w:kern w:val="2"/>
                <w:sz w:val="21"/>
                <w:szCs w:val="21"/>
                <w:highlight w:val="none"/>
                <w:lang w:val="en-US" w:eastAsia="zh-CN"/>
              </w:rPr>
              <w:t>2</w:t>
            </w:r>
            <w:r>
              <w:rPr>
                <w:rFonts w:ascii="Arial" w:hAnsi="Arial" w:cs="Arial"/>
                <w:color w:val="auto"/>
                <w:spacing w:val="0"/>
                <w:kern w:val="2"/>
                <w:sz w:val="21"/>
                <w:szCs w:val="21"/>
                <w:highlight w:val="none"/>
              </w:rPr>
              <w:t>分）：有车辆、工具配置描述，有明确的配备清单数量，有车辆、工具保养方案且合理可行，对项目实施能提供充分的保障。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pPr>
              <w:adjustRightInd w:val="0"/>
              <w:spacing w:line="360" w:lineRule="auto"/>
              <w:jc w:val="center"/>
              <w:textAlignment w:val="baseline"/>
              <w:rPr>
                <w:rFonts w:ascii="Arial" w:hAnsi="Arial" w:cs="Arial"/>
                <w:b/>
                <w:color w:val="auto"/>
                <w:szCs w:val="21"/>
                <w:highlight w:val="none"/>
              </w:rPr>
            </w:pPr>
          </w:p>
        </w:tc>
        <w:tc>
          <w:tcPr>
            <w:tcW w:w="1320" w:type="dxa"/>
            <w:vMerge w:val="continue"/>
          </w:tcPr>
          <w:p>
            <w:pPr>
              <w:adjustRightInd w:val="0"/>
              <w:spacing w:line="360" w:lineRule="auto"/>
              <w:jc w:val="center"/>
              <w:textAlignment w:val="baseline"/>
              <w:rPr>
                <w:rFonts w:ascii="Arial" w:hAnsi="Arial" w:cs="Arial"/>
                <w:color w:val="auto"/>
                <w:szCs w:val="21"/>
                <w:highlight w:val="none"/>
              </w:rPr>
            </w:pPr>
          </w:p>
        </w:tc>
        <w:tc>
          <w:tcPr>
            <w:tcW w:w="1576" w:type="dxa"/>
            <w:tcMar>
              <w:left w:w="57" w:type="dxa"/>
              <w:right w:w="57" w:type="dxa"/>
            </w:tcMar>
            <w:vAlign w:val="center"/>
          </w:tcPr>
          <w:p>
            <w:pPr>
              <w:snapToGrid w:val="0"/>
              <w:spacing w:line="320" w:lineRule="exact"/>
              <w:jc w:val="center"/>
              <w:rPr>
                <w:rFonts w:ascii="Arial" w:hAnsi="Arial" w:cs="Arial"/>
                <w:strike/>
                <w:color w:val="auto"/>
                <w:szCs w:val="21"/>
                <w:highlight w:val="none"/>
              </w:rPr>
            </w:pPr>
            <w:r>
              <w:rPr>
                <w:rFonts w:ascii="Arial" w:hAnsi="Arial" w:cs="Arial"/>
                <w:b/>
                <w:bCs/>
                <w:color w:val="auto"/>
                <w:szCs w:val="21"/>
                <w:highlight w:val="none"/>
              </w:rPr>
              <w:t>服务承诺（满分16分）</w:t>
            </w:r>
          </w:p>
        </w:tc>
        <w:tc>
          <w:tcPr>
            <w:tcW w:w="6029" w:type="dxa"/>
            <w:vAlign w:val="center"/>
          </w:tcPr>
          <w:p>
            <w:pPr>
              <w:pStyle w:val="27"/>
              <w:spacing w:line="400" w:lineRule="atLeast"/>
              <w:ind w:firstLine="420" w:firstLineChars="200"/>
              <w:rPr>
                <w:rFonts w:ascii="Arial" w:hAnsi="Arial" w:cs="Arial"/>
                <w:color w:val="auto"/>
                <w:highlight w:val="none"/>
              </w:rPr>
            </w:pPr>
            <w:r>
              <w:rPr>
                <w:rFonts w:ascii="Arial" w:hAnsi="Arial" w:cs="Arial"/>
                <w:color w:val="auto"/>
                <w:highlight w:val="none"/>
              </w:rPr>
              <w:t>评标委员会根据各投标人响应文件中服务承诺</w:t>
            </w:r>
            <w:r>
              <w:rPr>
                <w:rFonts w:ascii="Arial" w:hAnsi="Arial" w:cs="Arial"/>
                <w:bCs/>
                <w:color w:val="auto"/>
                <w:highlight w:val="none"/>
              </w:rPr>
              <w:t>进行</w:t>
            </w:r>
            <w:r>
              <w:rPr>
                <w:rFonts w:ascii="Arial" w:hAnsi="Arial" w:cs="Arial"/>
                <w:color w:val="auto"/>
                <w:highlight w:val="none"/>
              </w:rPr>
              <w:t>独立打分。</w:t>
            </w:r>
          </w:p>
          <w:p>
            <w:pPr>
              <w:spacing w:line="400" w:lineRule="atLeast"/>
              <w:ind w:firstLine="420"/>
              <w:rPr>
                <w:rFonts w:ascii="Arial" w:hAnsi="Arial" w:cs="Arial"/>
                <w:color w:val="auto"/>
                <w:szCs w:val="20"/>
                <w:highlight w:val="none"/>
              </w:rPr>
            </w:pPr>
            <w:r>
              <w:rPr>
                <w:rFonts w:ascii="Arial" w:hAnsi="Arial" w:cs="Arial"/>
                <w:color w:val="auto"/>
                <w:szCs w:val="20"/>
                <w:highlight w:val="none"/>
              </w:rPr>
              <w:t>一档（0分）：未提供或方案不合格的。</w:t>
            </w:r>
          </w:p>
          <w:p>
            <w:pPr>
              <w:spacing w:line="400" w:lineRule="atLeast"/>
              <w:ind w:firstLine="420"/>
              <w:rPr>
                <w:rFonts w:ascii="Arial" w:hAnsi="Arial" w:cs="Arial"/>
                <w:color w:val="auto"/>
                <w:kern w:val="0"/>
                <w:szCs w:val="20"/>
                <w:highlight w:val="none"/>
              </w:rPr>
            </w:pPr>
            <w:r>
              <w:rPr>
                <w:rFonts w:ascii="Arial" w:hAnsi="Arial" w:cs="Arial"/>
                <w:color w:val="auto"/>
                <w:kern w:val="0"/>
                <w:szCs w:val="20"/>
                <w:highlight w:val="none"/>
              </w:rPr>
              <w:t xml:space="preserve">二档（3 分）：服务承诺内容（服务内容、服务措施、应急服务承诺等方面）简单，各项承诺内容不够全面； </w:t>
            </w:r>
          </w:p>
          <w:p>
            <w:pPr>
              <w:spacing w:line="400" w:lineRule="atLeast"/>
              <w:ind w:firstLine="420"/>
              <w:rPr>
                <w:rFonts w:ascii="Arial" w:hAnsi="Arial" w:cs="Arial"/>
                <w:color w:val="auto"/>
                <w:kern w:val="0"/>
                <w:szCs w:val="20"/>
                <w:highlight w:val="none"/>
              </w:rPr>
            </w:pPr>
            <w:r>
              <w:rPr>
                <w:rFonts w:ascii="Arial" w:hAnsi="Arial" w:cs="Arial"/>
                <w:color w:val="auto"/>
                <w:kern w:val="0"/>
                <w:szCs w:val="20"/>
                <w:highlight w:val="none"/>
              </w:rPr>
              <w:t xml:space="preserve">三档（6 分）：服务承诺内容（服务内容、服务措施、应急服务承诺、本地化服务承诺等方面） 较完整，各项承诺内容基本合理，服务措施明确，应急服务承诺基本满足采购需求； </w:t>
            </w:r>
          </w:p>
          <w:p>
            <w:pPr>
              <w:spacing w:line="400" w:lineRule="atLeast"/>
              <w:ind w:firstLine="420"/>
              <w:rPr>
                <w:rFonts w:ascii="Arial" w:hAnsi="Arial" w:cs="Arial"/>
                <w:color w:val="auto"/>
                <w:kern w:val="0"/>
                <w:szCs w:val="20"/>
                <w:highlight w:val="none"/>
              </w:rPr>
            </w:pPr>
            <w:r>
              <w:rPr>
                <w:rFonts w:ascii="Arial" w:hAnsi="Arial" w:cs="Arial"/>
                <w:color w:val="auto"/>
                <w:kern w:val="0"/>
                <w:szCs w:val="20"/>
                <w:highlight w:val="none"/>
              </w:rPr>
              <w:t>四档（9分）：服务承诺内容（服务内容、服务措施、应急服务承诺等承诺方面）详细，各项承诺内容合理，有一定的针对性，后续服务方案有为采购人考虑。</w:t>
            </w:r>
          </w:p>
          <w:p>
            <w:pPr>
              <w:spacing w:line="400" w:lineRule="atLeast"/>
              <w:ind w:firstLine="420"/>
              <w:rPr>
                <w:rFonts w:ascii="Arial" w:hAnsi="Arial" w:cs="Arial"/>
                <w:color w:val="auto"/>
                <w:kern w:val="0"/>
                <w:szCs w:val="20"/>
                <w:highlight w:val="none"/>
              </w:rPr>
            </w:pPr>
            <w:r>
              <w:rPr>
                <w:rFonts w:ascii="Arial" w:hAnsi="Arial" w:cs="Arial"/>
                <w:color w:val="auto"/>
                <w:kern w:val="0"/>
                <w:szCs w:val="20"/>
                <w:highlight w:val="none"/>
              </w:rPr>
              <w:t xml:space="preserve">五档（12分）服务承诺内容（服务内容、服务措施、应急服务承诺等承诺方面）详细，各项承诺内容合理，针对性强，后续服务方案充分为采购人考虑。 </w:t>
            </w:r>
          </w:p>
          <w:p>
            <w:pPr>
              <w:spacing w:line="400" w:lineRule="atLeast"/>
              <w:ind w:firstLine="420"/>
              <w:rPr>
                <w:rFonts w:ascii="Arial" w:hAnsi="Arial" w:cs="Arial"/>
                <w:bCs/>
                <w:strike/>
                <w:color w:val="auto"/>
                <w:highlight w:val="none"/>
              </w:rPr>
            </w:pPr>
            <w:r>
              <w:rPr>
                <w:rFonts w:ascii="Arial" w:hAnsi="Arial" w:cs="Arial"/>
                <w:color w:val="auto"/>
                <w:kern w:val="0"/>
                <w:szCs w:val="20"/>
                <w:highlight w:val="none"/>
              </w:rPr>
              <w:t xml:space="preserve">六档（16分）：服务承诺内容（服务内容、服务措施、应急服务承诺等承诺方面）详细，各项承诺内容合理、全面，针对性强，服务措施详细可行，应急服务承诺、服务满意率承诺、本地化服务承诺完全满足采购需求，贴合实际，后续服务方案充分为采购人考虑并提供特色化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vAlign w:val="center"/>
          </w:tcPr>
          <w:p>
            <w:pPr>
              <w:spacing w:line="360" w:lineRule="auto"/>
              <w:jc w:val="center"/>
              <w:rPr>
                <w:rFonts w:ascii="Arial" w:hAnsi="Arial" w:cs="Arial"/>
                <w:b/>
                <w:color w:val="auto"/>
                <w:szCs w:val="21"/>
                <w:highlight w:val="none"/>
              </w:rPr>
            </w:pPr>
            <w:r>
              <w:rPr>
                <w:rFonts w:ascii="Arial" w:hAnsi="Arial" w:cs="Arial"/>
                <w:b/>
                <w:color w:val="auto"/>
                <w:szCs w:val="21"/>
                <w:highlight w:val="none"/>
              </w:rPr>
              <w:t>3</w:t>
            </w:r>
          </w:p>
        </w:tc>
        <w:tc>
          <w:tcPr>
            <w:tcW w:w="1320" w:type="dxa"/>
            <w:vAlign w:val="center"/>
          </w:tcPr>
          <w:p>
            <w:pPr>
              <w:spacing w:line="360" w:lineRule="auto"/>
              <w:jc w:val="center"/>
              <w:rPr>
                <w:rFonts w:ascii="Arial" w:hAnsi="Arial" w:cs="Arial"/>
                <w:bCs/>
                <w:color w:val="auto"/>
                <w:szCs w:val="21"/>
                <w:highlight w:val="none"/>
              </w:rPr>
            </w:pPr>
            <w:r>
              <w:rPr>
                <w:rFonts w:ascii="Arial" w:hAnsi="Arial" w:cs="Arial"/>
                <w:bCs/>
                <w:color w:val="auto"/>
                <w:szCs w:val="21"/>
                <w:highlight w:val="none"/>
              </w:rPr>
              <w:t>商务分（满分</w:t>
            </w:r>
            <w:r>
              <w:rPr>
                <w:rFonts w:hint="eastAsia" w:ascii="Arial" w:hAnsi="Arial" w:cs="Arial"/>
                <w:bCs/>
                <w:color w:val="auto"/>
                <w:szCs w:val="21"/>
                <w:highlight w:val="none"/>
                <w:u w:val="single"/>
                <w:lang w:val="en-US" w:eastAsia="zh-CN"/>
              </w:rPr>
              <w:t>6</w:t>
            </w:r>
            <w:r>
              <w:rPr>
                <w:rFonts w:ascii="Arial" w:hAnsi="Arial" w:cs="Arial"/>
                <w:bCs/>
                <w:color w:val="auto"/>
                <w:szCs w:val="21"/>
                <w:highlight w:val="none"/>
              </w:rPr>
              <w:t>分）</w:t>
            </w:r>
          </w:p>
        </w:tc>
        <w:tc>
          <w:tcPr>
            <w:tcW w:w="1576" w:type="dxa"/>
            <w:tcMar>
              <w:left w:w="57" w:type="dxa"/>
              <w:right w:w="57" w:type="dxa"/>
            </w:tcMar>
            <w:vAlign w:val="center"/>
          </w:tcPr>
          <w:p>
            <w:pPr>
              <w:spacing w:line="320" w:lineRule="exact"/>
              <w:jc w:val="center"/>
              <w:rPr>
                <w:rFonts w:ascii="Arial" w:hAnsi="Arial" w:cs="Arial"/>
                <w:color w:val="auto"/>
                <w:szCs w:val="21"/>
                <w:highlight w:val="none"/>
              </w:rPr>
            </w:pPr>
            <w:r>
              <w:rPr>
                <w:rFonts w:ascii="Arial" w:hAnsi="Arial" w:cs="Arial"/>
                <w:color w:val="auto"/>
                <w:szCs w:val="21"/>
                <w:highlight w:val="none"/>
              </w:rPr>
              <w:t>业绩</w:t>
            </w:r>
          </w:p>
          <w:p>
            <w:pPr>
              <w:spacing w:line="320" w:lineRule="exact"/>
              <w:jc w:val="center"/>
              <w:rPr>
                <w:rFonts w:ascii="Arial" w:hAnsi="Arial" w:cs="Arial"/>
                <w:color w:val="auto"/>
                <w:szCs w:val="21"/>
                <w:highlight w:val="none"/>
              </w:rPr>
            </w:pPr>
            <w:r>
              <w:rPr>
                <w:rFonts w:ascii="Arial" w:hAnsi="Arial" w:cs="Arial"/>
                <w:color w:val="auto"/>
                <w:szCs w:val="21"/>
                <w:highlight w:val="none"/>
              </w:rPr>
              <w:t>（满分</w:t>
            </w:r>
            <w:r>
              <w:rPr>
                <w:rFonts w:hint="eastAsia" w:ascii="Arial" w:hAnsi="Arial" w:cs="Arial"/>
                <w:color w:val="auto"/>
                <w:szCs w:val="21"/>
                <w:highlight w:val="none"/>
                <w:lang w:val="en-US" w:eastAsia="zh-CN"/>
              </w:rPr>
              <w:t>6</w:t>
            </w:r>
            <w:r>
              <w:rPr>
                <w:rFonts w:ascii="Arial" w:hAnsi="Arial" w:cs="Arial"/>
                <w:color w:val="auto"/>
                <w:szCs w:val="21"/>
                <w:highlight w:val="none"/>
              </w:rPr>
              <w:t>分）</w:t>
            </w:r>
          </w:p>
        </w:tc>
        <w:tc>
          <w:tcPr>
            <w:tcW w:w="6029" w:type="dxa"/>
            <w:vAlign w:val="center"/>
          </w:tcPr>
          <w:p>
            <w:pPr>
              <w:snapToGrid w:val="0"/>
              <w:spacing w:line="320" w:lineRule="exact"/>
              <w:ind w:firstLine="420" w:firstLineChars="200"/>
              <w:rPr>
                <w:rFonts w:ascii="Arial" w:hAnsi="Arial" w:cs="Arial"/>
                <w:color w:val="auto"/>
                <w:highlight w:val="none"/>
              </w:rPr>
            </w:pPr>
            <w:r>
              <w:rPr>
                <w:rFonts w:ascii="Arial" w:hAnsi="Arial" w:cs="Arial"/>
                <w:color w:val="auto"/>
                <w:kern w:val="21"/>
                <w:szCs w:val="20"/>
                <w:highlight w:val="none"/>
              </w:rPr>
              <w:t>供应商 202</w:t>
            </w:r>
            <w:r>
              <w:rPr>
                <w:rFonts w:hint="eastAsia" w:ascii="Arial" w:hAnsi="Arial" w:cs="Arial"/>
                <w:color w:val="auto"/>
                <w:kern w:val="21"/>
                <w:szCs w:val="20"/>
                <w:highlight w:val="none"/>
                <w:lang w:val="en-US" w:eastAsia="zh-CN"/>
              </w:rPr>
              <w:t>3</w:t>
            </w:r>
            <w:r>
              <w:rPr>
                <w:rFonts w:ascii="Arial" w:hAnsi="Arial" w:cs="Arial"/>
                <w:color w:val="auto"/>
                <w:kern w:val="21"/>
                <w:szCs w:val="20"/>
                <w:highlight w:val="none"/>
              </w:rPr>
              <w:t>年以来具有</w:t>
            </w:r>
            <w:r>
              <w:rPr>
                <w:rFonts w:ascii="Arial" w:hAnsi="Arial" w:cs="Arial"/>
                <w:color w:val="auto"/>
                <w:kern w:val="21"/>
                <w:highlight w:val="none"/>
              </w:rPr>
              <w:t>同类医疗废物处置服务项目业绩的</w:t>
            </w:r>
            <w:r>
              <w:rPr>
                <w:rFonts w:ascii="Arial" w:hAnsi="Arial" w:cs="Arial"/>
                <w:color w:val="auto"/>
                <w:kern w:val="21"/>
                <w:szCs w:val="20"/>
                <w:highlight w:val="none"/>
              </w:rPr>
              <w:t>（无不良记录，以中标、成交通知书或签订的合同为准，并能清晰反映该项目名称、种类、金额等，否则将不予评审；同一个编号的项目有两个或两个以上的分标中标的只算一次），每个得</w:t>
            </w:r>
            <w:r>
              <w:rPr>
                <w:rFonts w:hint="eastAsia" w:ascii="Arial" w:hAnsi="Arial" w:cs="Arial"/>
                <w:color w:val="auto"/>
                <w:kern w:val="21"/>
                <w:szCs w:val="20"/>
                <w:highlight w:val="none"/>
                <w:lang w:val="en-US" w:eastAsia="zh-CN"/>
              </w:rPr>
              <w:t>2</w:t>
            </w:r>
            <w:r>
              <w:rPr>
                <w:rFonts w:ascii="Arial" w:hAnsi="Arial" w:cs="Arial"/>
                <w:color w:val="auto"/>
                <w:kern w:val="21"/>
                <w:szCs w:val="20"/>
                <w:highlight w:val="none"/>
              </w:rPr>
              <w:t>分。（满分</w:t>
            </w:r>
            <w:r>
              <w:rPr>
                <w:rFonts w:hint="eastAsia" w:ascii="Arial" w:hAnsi="Arial" w:cs="Arial"/>
                <w:color w:val="auto"/>
                <w:kern w:val="21"/>
                <w:szCs w:val="20"/>
                <w:highlight w:val="none"/>
                <w:lang w:val="en-US" w:eastAsia="zh-CN"/>
              </w:rPr>
              <w:t>6</w:t>
            </w:r>
            <w:r>
              <w:rPr>
                <w:rFonts w:ascii="Arial" w:hAnsi="Arial" w:cs="Arial"/>
                <w:color w:val="auto"/>
                <w:kern w:val="21"/>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vAlign w:val="center"/>
          </w:tcPr>
          <w:p>
            <w:pPr>
              <w:spacing w:line="360" w:lineRule="auto"/>
              <w:ind w:firstLine="420"/>
              <w:rPr>
                <w:rFonts w:ascii="Arial" w:hAnsi="Arial" w:cs="Arial"/>
                <w:bCs/>
                <w:color w:val="auto"/>
                <w:szCs w:val="21"/>
                <w:highlight w:val="none"/>
              </w:rPr>
            </w:pPr>
            <w:r>
              <w:rPr>
                <w:rFonts w:ascii="Arial" w:hAnsi="Arial" w:cs="Arial"/>
                <w:b/>
                <w:bCs/>
                <w:color w:val="auto"/>
                <w:szCs w:val="21"/>
                <w:highlight w:val="none"/>
              </w:rPr>
              <w:t>总得分为以上各项评审因素得分合计。</w:t>
            </w:r>
          </w:p>
        </w:tc>
      </w:tr>
    </w:tbl>
    <w:p>
      <w:pPr>
        <w:spacing w:before="120" w:line="320" w:lineRule="atLeast"/>
        <w:ind w:firstLine="316" w:firstLineChars="150"/>
        <w:rPr>
          <w:rFonts w:ascii="Arial" w:hAnsi="Arial" w:cs="Arial"/>
          <w:b/>
          <w:bCs/>
          <w:color w:val="auto"/>
          <w:kern w:val="0"/>
          <w:szCs w:val="21"/>
          <w:highlight w:val="none"/>
        </w:rPr>
      </w:pPr>
      <w:r>
        <w:rPr>
          <w:rFonts w:ascii="Arial" w:hAnsi="Arial" w:cs="Arial"/>
          <w:b/>
          <w:bCs/>
          <w:color w:val="auto"/>
          <w:kern w:val="0"/>
          <w:szCs w:val="21"/>
          <w:highlight w:val="none"/>
        </w:rPr>
        <w:t>注：计分方法按四舍五入取至百分位；本项目为服务类项目，不涉及财政部《节能产品政府采购品目清单》及财政部《环境标志产品政府采购品目清单》内的产品，不设政策功能分。</w:t>
      </w:r>
    </w:p>
    <w:p>
      <w:pPr>
        <w:rPr>
          <w:rFonts w:ascii="Arial" w:hAnsi="Arial" w:cs="Arial"/>
          <w:color w:val="auto"/>
          <w:highlight w:val="none"/>
        </w:rPr>
      </w:pPr>
    </w:p>
    <w:bookmarkEnd w:id="35"/>
    <w:bookmarkEnd w:id="36"/>
    <w:p>
      <w:pPr>
        <w:snapToGrid w:val="0"/>
        <w:spacing w:before="120" w:after="120" w:line="320" w:lineRule="exact"/>
        <w:jc w:val="center"/>
        <w:outlineLvl w:val="0"/>
        <w:rPr>
          <w:rFonts w:ascii="Arial" w:hAnsi="Arial" w:cs="Arial"/>
          <w:color w:val="auto"/>
          <w:sz w:val="32"/>
          <w:szCs w:val="32"/>
          <w:highlight w:val="none"/>
        </w:rPr>
        <w:sectPr>
          <w:headerReference r:id="rId13" w:type="first"/>
          <w:headerReference r:id="rId12" w:type="default"/>
          <w:footerReference r:id="rId14" w:type="default"/>
          <w:pgSz w:w="11906" w:h="16838"/>
          <w:pgMar w:top="1418" w:right="1133" w:bottom="1246" w:left="1418" w:header="851" w:footer="992" w:gutter="0"/>
          <w:cols w:space="720" w:num="1"/>
          <w:docGrid w:linePitch="312" w:charSpace="0"/>
        </w:sectPr>
      </w:pPr>
    </w:p>
    <w:p>
      <w:pPr>
        <w:snapToGrid w:val="0"/>
        <w:spacing w:before="120" w:after="120" w:line="320" w:lineRule="exact"/>
        <w:jc w:val="center"/>
        <w:outlineLvl w:val="0"/>
        <w:rPr>
          <w:rFonts w:ascii="Arial" w:hAnsi="Arial" w:cs="Arial"/>
          <w:color w:val="auto"/>
          <w:sz w:val="32"/>
          <w:szCs w:val="32"/>
          <w:highlight w:val="none"/>
        </w:rPr>
      </w:pPr>
      <w:bookmarkStart w:id="63" w:name="_Toc26918"/>
      <w:bookmarkStart w:id="64" w:name="_Hlk132881438"/>
      <w:bookmarkStart w:id="65" w:name="_Hlk132879681"/>
      <w:bookmarkStart w:id="66" w:name="_Hlk132879714"/>
      <w:r>
        <w:rPr>
          <w:rFonts w:ascii="Arial" w:hAnsi="Arial" w:cs="Arial"/>
          <w:color w:val="auto"/>
          <w:sz w:val="32"/>
          <w:szCs w:val="32"/>
          <w:highlight w:val="none"/>
        </w:rPr>
        <w:t>第五章合同主要条款格式</w:t>
      </w:r>
      <w:bookmarkEnd w:id="63"/>
    </w:p>
    <w:p>
      <w:pPr>
        <w:snapToGrid w:val="0"/>
        <w:jc w:val="center"/>
        <w:rPr>
          <w:rFonts w:ascii="Arial" w:hAnsi="Arial" w:cs="Arial"/>
          <w:b/>
          <w:color w:val="auto"/>
          <w:sz w:val="24"/>
          <w:highlight w:val="none"/>
        </w:rPr>
      </w:pPr>
      <w:bookmarkStart w:id="67" w:name="_Hlk77611300"/>
    </w:p>
    <w:p>
      <w:pPr>
        <w:spacing w:before="120" w:line="320" w:lineRule="atLeast"/>
        <w:ind w:firstLine="420" w:firstLineChars="200"/>
        <w:jc w:val="center"/>
        <w:outlineLvl w:val="1"/>
        <w:rPr>
          <w:rFonts w:ascii="Arial" w:hAnsi="Arial" w:cs="Arial"/>
          <w:b/>
          <w:bCs/>
          <w:color w:val="auto"/>
          <w:kern w:val="0"/>
          <w:szCs w:val="21"/>
          <w:highlight w:val="none"/>
        </w:rPr>
      </w:pPr>
      <w:r>
        <w:rPr>
          <w:rFonts w:ascii="Arial" w:hAnsi="Arial" w:cs="Arial"/>
          <w:b/>
          <w:bCs/>
          <w:color w:val="auto"/>
          <w:kern w:val="0"/>
          <w:szCs w:val="21"/>
          <w:highlight w:val="none"/>
        </w:rPr>
        <w:t>广西壮族自治区政府采购合同</w:t>
      </w:r>
    </w:p>
    <w:bookmarkEnd w:id="64"/>
    <w:bookmarkEnd w:id="65"/>
    <w:bookmarkEnd w:id="66"/>
    <w:bookmarkEnd w:id="67"/>
    <w:p>
      <w:pPr>
        <w:keepNext/>
        <w:keepLines/>
        <w:spacing w:before="260" w:after="140" w:line="500" w:lineRule="exact"/>
        <w:outlineLvl w:val="1"/>
        <w:rPr>
          <w:rFonts w:ascii="Arial" w:hAnsi="Arial" w:eastAsia="仿宋" w:cs="Arial"/>
          <w:color w:val="auto"/>
          <w:kern w:val="0"/>
          <w:sz w:val="32"/>
          <w:szCs w:val="32"/>
          <w:highlight w:val="none"/>
        </w:rPr>
      </w:pPr>
      <w:r>
        <w:rPr>
          <w:rFonts w:ascii="Arial" w:hAnsi="Arial" w:cs="Arial"/>
          <w:color w:val="auto"/>
          <w:kern w:val="0"/>
          <w:szCs w:val="21"/>
          <w:highlight w:val="none"/>
        </w:rPr>
        <w:t xml:space="preserve">  合同编号：中标供应商不填</w:t>
      </w:r>
      <w:r>
        <w:rPr>
          <w:rFonts w:ascii="Arial" w:hAnsi="Arial" w:eastAsia="仿宋" w:cs="Arial"/>
          <w:color w:val="auto"/>
          <w:kern w:val="0"/>
          <w:szCs w:val="21"/>
          <w:highlight w:val="none"/>
        </w:rPr>
        <w:t xml:space="preserve">  </w:t>
      </w:r>
      <w:r>
        <w:rPr>
          <w:rFonts w:ascii="Arial" w:hAnsi="Arial" w:eastAsia="仿宋" w:cs="Arial"/>
          <w:color w:val="auto"/>
          <w:kern w:val="0"/>
          <w:sz w:val="32"/>
          <w:szCs w:val="32"/>
          <w:highlight w:val="none"/>
        </w:rPr>
        <w:t xml:space="preserve">                   </w:t>
      </w:r>
    </w:p>
    <w:p>
      <w:pPr>
        <w:snapToGrid w:val="0"/>
        <w:spacing w:line="400" w:lineRule="exact"/>
        <w:rPr>
          <w:rFonts w:ascii="Arial" w:hAnsi="Arial" w:cs="Arial"/>
          <w:color w:val="auto"/>
          <w:szCs w:val="21"/>
          <w:highlight w:val="none"/>
        </w:rPr>
      </w:pPr>
      <w:r>
        <w:rPr>
          <w:rFonts w:ascii="Arial" w:hAnsi="Arial" w:cs="Arial"/>
          <w:color w:val="auto"/>
          <w:szCs w:val="21"/>
          <w:highlight w:val="none"/>
        </w:rPr>
        <w:t xml:space="preserve">采购项目名称： </w:t>
      </w:r>
      <w:r>
        <w:rPr>
          <w:rFonts w:ascii="Arial" w:hAnsi="Arial" w:cs="Arial"/>
          <w:color w:val="auto"/>
          <w:szCs w:val="21"/>
          <w:highlight w:val="none"/>
          <w:u w:val="single"/>
        </w:rPr>
        <w:t xml:space="preserve">                    </w:t>
      </w:r>
    </w:p>
    <w:p>
      <w:pPr>
        <w:snapToGrid w:val="0"/>
        <w:spacing w:line="400" w:lineRule="exact"/>
        <w:rPr>
          <w:rFonts w:ascii="Arial" w:hAnsi="Arial" w:cs="Arial"/>
          <w:bCs/>
          <w:color w:val="auto"/>
          <w:szCs w:val="21"/>
          <w:highlight w:val="none"/>
          <w:u w:val="single"/>
        </w:rPr>
      </w:pPr>
      <w:r>
        <w:rPr>
          <w:rFonts w:ascii="Arial" w:hAnsi="Arial" w:cs="Arial"/>
          <w:color w:val="auto"/>
          <w:szCs w:val="21"/>
          <w:highlight w:val="none"/>
        </w:rPr>
        <w:t>采购单位（甲方）：</w:t>
      </w:r>
      <w:r>
        <w:rPr>
          <w:rFonts w:ascii="Arial" w:hAnsi="Arial" w:cs="Arial"/>
          <w:color w:val="auto"/>
          <w:szCs w:val="21"/>
          <w:highlight w:val="none"/>
          <w:u w:val="single"/>
        </w:rPr>
        <w:t>桂林医科大学第一附属医院</w:t>
      </w:r>
      <w:r>
        <w:rPr>
          <w:rFonts w:ascii="Arial" w:hAnsi="Arial" w:cs="Arial"/>
          <w:color w:val="auto"/>
          <w:szCs w:val="21"/>
          <w:highlight w:val="none"/>
        </w:rPr>
        <w:t xml:space="preserve">          采购计划号： </w:t>
      </w:r>
      <w:r>
        <w:rPr>
          <w:rFonts w:ascii="Arial" w:hAnsi="Arial" w:cs="Arial"/>
          <w:color w:val="auto"/>
          <w:szCs w:val="21"/>
          <w:highlight w:val="none"/>
          <w:u w:val="single"/>
        </w:rPr>
        <w:t xml:space="preserve">                   </w:t>
      </w:r>
    </w:p>
    <w:p>
      <w:pPr>
        <w:snapToGrid w:val="0"/>
        <w:spacing w:line="400" w:lineRule="exact"/>
        <w:rPr>
          <w:rFonts w:ascii="Arial" w:hAnsi="Arial" w:cs="Arial"/>
          <w:color w:val="auto"/>
          <w:szCs w:val="21"/>
          <w:highlight w:val="none"/>
          <w:u w:val="single"/>
        </w:rPr>
      </w:pPr>
      <w:r>
        <w:rPr>
          <w:rFonts w:ascii="Arial" w:hAnsi="Arial" w:cs="Arial"/>
          <w:color w:val="auto"/>
          <w:szCs w:val="21"/>
          <w:highlight w:val="none"/>
        </w:rPr>
        <w:t>供 应 商（乙方）：</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ascii="Arial" w:hAnsi="Arial" w:cs="Arial"/>
          <w:color w:val="auto"/>
          <w:spacing w:val="28"/>
          <w:szCs w:val="21"/>
          <w:highlight w:val="none"/>
        </w:rPr>
        <w:t>项目编号</w:t>
      </w:r>
      <w:r>
        <w:rPr>
          <w:rFonts w:ascii="Arial" w:hAnsi="Arial" w:cs="Arial"/>
          <w:color w:val="auto"/>
          <w:szCs w:val="21"/>
          <w:highlight w:val="none"/>
        </w:rPr>
        <w:t xml:space="preserve">： </w:t>
      </w:r>
      <w:r>
        <w:rPr>
          <w:rFonts w:ascii="Arial" w:hAnsi="Arial" w:cs="Arial"/>
          <w:color w:val="auto"/>
          <w:szCs w:val="21"/>
          <w:highlight w:val="none"/>
          <w:u w:val="single"/>
        </w:rPr>
        <w:t xml:space="preserve">                  </w:t>
      </w:r>
    </w:p>
    <w:p>
      <w:pPr>
        <w:snapToGrid w:val="0"/>
        <w:spacing w:line="400" w:lineRule="exact"/>
        <w:rPr>
          <w:rFonts w:ascii="Arial" w:hAnsi="Arial" w:cs="Arial"/>
          <w:color w:val="auto"/>
          <w:szCs w:val="21"/>
          <w:highlight w:val="none"/>
        </w:rPr>
      </w:pPr>
      <w:r>
        <w:rPr>
          <w:rFonts w:ascii="Arial" w:hAnsi="Arial" w:cs="Arial"/>
          <w:color w:val="auto"/>
          <w:szCs w:val="21"/>
          <w:highlight w:val="none"/>
        </w:rPr>
        <w:t>签  订  地  点：</w:t>
      </w:r>
      <w:r>
        <w:rPr>
          <w:rFonts w:ascii="Arial" w:hAnsi="Arial" w:cs="Arial"/>
          <w:color w:val="auto"/>
          <w:szCs w:val="21"/>
          <w:highlight w:val="none"/>
          <w:u w:val="single"/>
        </w:rPr>
        <w:t xml:space="preserve">桂林医科大学第一附属医院 </w:t>
      </w:r>
      <w:r>
        <w:rPr>
          <w:rFonts w:ascii="Arial" w:hAnsi="Arial" w:cs="Arial"/>
          <w:color w:val="auto"/>
          <w:szCs w:val="21"/>
          <w:highlight w:val="none"/>
        </w:rPr>
        <w:t xml:space="preserve">           </w:t>
      </w:r>
      <w:r>
        <w:rPr>
          <w:rFonts w:ascii="Arial" w:hAnsi="Arial" w:cs="Arial"/>
          <w:color w:val="auto"/>
          <w:spacing w:val="-6"/>
          <w:szCs w:val="21"/>
          <w:highlight w:val="none"/>
        </w:rPr>
        <w:t>签 订 时 间</w:t>
      </w:r>
      <w:r>
        <w:rPr>
          <w:rFonts w:ascii="Arial" w:hAnsi="Arial" w:cs="Arial"/>
          <w:color w:val="auto"/>
          <w:szCs w:val="21"/>
          <w:highlight w:val="none"/>
        </w:rPr>
        <w:t xml:space="preserve">： </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pPr>
        <w:snapToGrid w:val="0"/>
        <w:spacing w:line="360" w:lineRule="exact"/>
        <w:rPr>
          <w:rFonts w:ascii="Arial" w:hAnsi="Arial" w:cs="Arial"/>
          <w:color w:val="auto"/>
          <w:szCs w:val="21"/>
          <w:highlight w:val="none"/>
        </w:rPr>
      </w:pPr>
      <w:r>
        <w:rPr>
          <w:rFonts w:ascii="Arial" w:hAnsi="Arial" w:cs="Arial"/>
          <w:color w:val="auto"/>
          <w:szCs w:val="21"/>
          <w:highlight w:val="none"/>
        </w:rPr>
        <w:t xml:space="preserve">   </w:t>
      </w:r>
    </w:p>
    <w:p>
      <w:pPr>
        <w:pStyle w:val="27"/>
        <w:spacing w:line="400" w:lineRule="exact"/>
        <w:ind w:firstLine="420" w:firstLineChars="200"/>
        <w:rPr>
          <w:rFonts w:ascii="Arial" w:hAnsi="Arial" w:cs="Arial"/>
          <w:color w:val="auto"/>
          <w:highlight w:val="none"/>
        </w:rPr>
      </w:pPr>
      <w:r>
        <w:rPr>
          <w:rFonts w:ascii="Arial" w:hAnsi="Arial" w:cs="Arial"/>
          <w:color w:val="auto"/>
          <w:highlight w:val="none"/>
        </w:rPr>
        <w:t>根据《中华人民共和国政府采购法》、《中华人民共和国民法典》《中华人民共和国固体废物污染环境防治法》、《中华人民共和国传染病防治法》、《医疗废物管理条例》、《医疗卫生机构医疗废物管理办法》、《广西壮族自治区医疗废物管理办法》等法律法规，及国务院、自治区、桂林市各级政府有关文件精神，为防止医疗废弃物污染环境，必须确保城、乡医疗废弃物统一管理、统一处置。经双方友好协商，在遵守中国法律法规的前提下，现就桂林医科大学第一附属医院乐群院区、漓东院区、东城</w:t>
      </w:r>
      <w:r>
        <w:rPr>
          <w:rFonts w:hint="eastAsia" w:ascii="Arial" w:hAnsi="Arial" w:cs="Arial"/>
          <w:color w:val="auto"/>
          <w:highlight w:val="none"/>
        </w:rPr>
        <w:t>健康体检中心</w:t>
      </w:r>
      <w:r>
        <w:rPr>
          <w:rFonts w:ascii="Arial" w:hAnsi="Arial" w:cs="Arial"/>
          <w:color w:val="auto"/>
          <w:highlight w:val="none"/>
        </w:rPr>
        <w:t>医疗废物收集、转运、处置事宜，按照招标文件规定条款和乙方响应文件及其承诺，甲乙双方签订本合同。</w:t>
      </w:r>
    </w:p>
    <w:p>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第一条 项目概况及服务范围</w:t>
      </w:r>
    </w:p>
    <w:p>
      <w:pPr>
        <w:spacing w:line="400" w:lineRule="exact"/>
        <w:ind w:firstLine="420" w:firstLineChars="200"/>
        <w:rPr>
          <w:rFonts w:ascii="Arial" w:hAnsi="Arial" w:cs="Arial"/>
          <w:bCs/>
          <w:color w:val="auto"/>
          <w:szCs w:val="21"/>
          <w:highlight w:val="none"/>
        </w:rPr>
      </w:pPr>
      <w:r>
        <w:rPr>
          <w:rFonts w:ascii="Arial" w:hAnsi="Arial" w:cs="Arial"/>
          <w:color w:val="auto"/>
          <w:szCs w:val="21"/>
          <w:highlight w:val="none"/>
        </w:rPr>
        <w:t>1、项目名称：</w:t>
      </w:r>
    </w:p>
    <w:p>
      <w:pPr>
        <w:spacing w:line="400" w:lineRule="exact"/>
        <w:ind w:firstLine="630" w:firstLineChars="300"/>
        <w:rPr>
          <w:rFonts w:ascii="Arial" w:hAnsi="Arial" w:cs="Arial"/>
          <w:color w:val="auto"/>
          <w:szCs w:val="21"/>
          <w:highlight w:val="none"/>
        </w:rPr>
      </w:pPr>
      <w:r>
        <w:rPr>
          <w:rFonts w:ascii="Arial" w:hAnsi="Arial" w:cs="Arial"/>
          <w:color w:val="auto"/>
          <w:szCs w:val="21"/>
          <w:highlight w:val="none"/>
        </w:rPr>
        <w:t>项目一览表</w:t>
      </w:r>
    </w:p>
    <w:tbl>
      <w:tblPr>
        <w:tblStyle w:val="52"/>
        <w:tblW w:w="98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268"/>
        <w:gridCol w:w="645"/>
        <w:gridCol w:w="705"/>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400" w:lineRule="exact"/>
              <w:jc w:val="center"/>
              <w:rPr>
                <w:rFonts w:ascii="Arial" w:hAnsi="Arial" w:cs="Arial"/>
                <w:color w:val="auto"/>
                <w:szCs w:val="21"/>
                <w:highlight w:val="none"/>
              </w:rPr>
            </w:pPr>
            <w:r>
              <w:rPr>
                <w:rFonts w:ascii="Arial" w:hAnsi="Arial" w:cs="Arial"/>
                <w:color w:val="auto"/>
                <w:szCs w:val="21"/>
                <w:highlight w:val="none"/>
              </w:rPr>
              <w:t>采购标的</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Arial" w:hAnsi="Arial" w:cs="Arial"/>
                <w:color w:val="auto"/>
                <w:szCs w:val="21"/>
                <w:highlight w:val="none"/>
              </w:rPr>
            </w:pPr>
            <w:r>
              <w:rPr>
                <w:rFonts w:ascii="Arial" w:hAnsi="Arial" w:cs="Arial"/>
                <w:color w:val="auto"/>
                <w:szCs w:val="21"/>
                <w:highlight w:val="none"/>
              </w:rPr>
              <w:t>服务内容</w:t>
            </w:r>
          </w:p>
        </w:tc>
        <w:tc>
          <w:tcPr>
            <w:tcW w:w="6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Arial" w:hAnsi="Arial" w:cs="Arial"/>
                <w:b/>
                <w:color w:val="auto"/>
                <w:szCs w:val="21"/>
                <w:highlight w:val="none"/>
              </w:rPr>
            </w:pPr>
            <w:r>
              <w:rPr>
                <w:rFonts w:ascii="Arial" w:hAnsi="Arial" w:cs="Arial"/>
                <w:color w:val="auto"/>
                <w:szCs w:val="21"/>
                <w:highlight w:val="none"/>
              </w:rPr>
              <w:t>数量</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Arial" w:hAnsi="Arial" w:cs="Arial"/>
                <w:color w:val="auto"/>
                <w:szCs w:val="21"/>
                <w:highlight w:val="none"/>
              </w:rPr>
            </w:pPr>
            <w:r>
              <w:rPr>
                <w:rFonts w:ascii="Arial" w:hAnsi="Arial" w:cs="Arial"/>
                <w:color w:val="auto"/>
                <w:szCs w:val="21"/>
                <w:highlight w:val="none"/>
              </w:rPr>
              <w:t>单位</w:t>
            </w:r>
          </w:p>
        </w:tc>
        <w:tc>
          <w:tcPr>
            <w:tcW w:w="48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Arial" w:hAnsi="Arial" w:cs="Arial"/>
                <w:b/>
                <w:color w:val="auto"/>
                <w:szCs w:val="21"/>
                <w:highlight w:val="none"/>
              </w:rPr>
            </w:pPr>
            <w:r>
              <w:rPr>
                <w:rFonts w:ascii="Arial" w:hAnsi="Arial" w:cs="Arial"/>
                <w:color w:val="auto"/>
                <w:szCs w:val="21"/>
                <w:highlight w:val="none"/>
              </w:rPr>
              <w:t>成交</w:t>
            </w:r>
            <w:r>
              <w:rPr>
                <w:rFonts w:hint="eastAsia" w:ascii="Arial" w:hAnsi="Arial" w:cs="Arial"/>
                <w:color w:val="auto"/>
                <w:szCs w:val="21"/>
                <w:highlight w:val="none"/>
                <w:lang w:val="en-US" w:eastAsia="zh-CN"/>
              </w:rPr>
              <w:t>单</w:t>
            </w:r>
            <w:r>
              <w:rPr>
                <w:rFonts w:ascii="Arial" w:hAnsi="Arial" w:cs="Arial"/>
                <w:color w:val="auto"/>
                <w:szCs w:val="21"/>
                <w:highlight w:val="none"/>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382" w:type="dxa"/>
            <w:vMerge w:val="restart"/>
            <w:tcBorders>
              <w:top w:val="single" w:color="auto" w:sz="4" w:space="0"/>
              <w:left w:val="single" w:color="auto" w:sz="4" w:space="0"/>
              <w:right w:val="single" w:color="auto" w:sz="4" w:space="0"/>
            </w:tcBorders>
            <w:noWrap w:val="0"/>
            <w:vAlign w:val="center"/>
          </w:tcPr>
          <w:p>
            <w:pPr>
              <w:snapToGrid w:val="0"/>
              <w:spacing w:line="400" w:lineRule="exact"/>
              <w:jc w:val="center"/>
              <w:rPr>
                <w:rFonts w:ascii="Arial" w:hAnsi="Arial" w:cs="Arial"/>
                <w:color w:val="auto"/>
                <w:szCs w:val="21"/>
                <w:highlight w:val="none"/>
              </w:rPr>
            </w:pPr>
            <w:r>
              <w:rPr>
                <w:rFonts w:ascii="Arial" w:hAnsi="Arial" w:cs="Arial"/>
                <w:color w:val="auto"/>
                <w:kern w:val="0"/>
                <w:szCs w:val="21"/>
                <w:highlight w:val="none"/>
              </w:rPr>
              <w:t>医疗废物（包括废液）收集、转运、处置服务</w:t>
            </w:r>
          </w:p>
        </w:tc>
        <w:tc>
          <w:tcPr>
            <w:tcW w:w="2268"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Arial" w:hAnsi="Arial" w:cs="Arial"/>
                <w:color w:val="auto"/>
                <w:szCs w:val="21"/>
                <w:highlight w:val="none"/>
              </w:rPr>
            </w:pPr>
            <w:r>
              <w:rPr>
                <w:rFonts w:ascii="Arial" w:hAnsi="Arial" w:cs="Arial"/>
                <w:color w:val="auto"/>
                <w:kern w:val="0"/>
                <w:szCs w:val="21"/>
                <w:highlight w:val="none"/>
              </w:rPr>
              <w:t>采购人三个院区所产生的医疗废物</w:t>
            </w:r>
            <w:bookmarkStart w:id="68" w:name="_Hlk223186878"/>
            <w:r>
              <w:rPr>
                <w:rFonts w:ascii="Arial" w:hAnsi="Arial" w:cs="Arial"/>
                <w:color w:val="auto"/>
                <w:kern w:val="0"/>
                <w:szCs w:val="21"/>
                <w:highlight w:val="none"/>
              </w:rPr>
              <w:t>，</w:t>
            </w:r>
            <w:bookmarkEnd w:id="68"/>
            <w:r>
              <w:rPr>
                <w:rFonts w:ascii="Arial" w:hAnsi="Arial" w:cs="Arial"/>
                <w:color w:val="auto"/>
                <w:kern w:val="0"/>
                <w:szCs w:val="21"/>
                <w:highlight w:val="none"/>
              </w:rPr>
              <w:t>由供应商负责装卸、运输、鉴别、处置及周转箱清洗等服务</w:t>
            </w:r>
          </w:p>
        </w:tc>
        <w:tc>
          <w:tcPr>
            <w:tcW w:w="64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Arial" w:hAnsi="Arial" w:cs="Arial"/>
                <w:color w:val="auto"/>
                <w:szCs w:val="21"/>
                <w:highlight w:val="none"/>
              </w:rPr>
            </w:pPr>
            <w:r>
              <w:rPr>
                <w:rFonts w:ascii="Arial" w:hAnsi="Arial" w:cs="Arial"/>
                <w:color w:val="auto"/>
                <w:szCs w:val="21"/>
                <w:highlight w:val="none"/>
              </w:rPr>
              <w:t>1</w:t>
            </w:r>
          </w:p>
        </w:tc>
        <w:tc>
          <w:tcPr>
            <w:tcW w:w="70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Arial" w:hAnsi="Arial" w:cs="Arial"/>
                <w:color w:val="auto"/>
                <w:szCs w:val="21"/>
                <w:highlight w:val="none"/>
              </w:rPr>
            </w:pPr>
            <w:r>
              <w:rPr>
                <w:rFonts w:ascii="Arial" w:hAnsi="Arial" w:cs="Arial"/>
                <w:color w:val="auto"/>
                <w:szCs w:val="21"/>
                <w:highlight w:val="none"/>
              </w:rPr>
              <w:t>项</w:t>
            </w:r>
          </w:p>
        </w:tc>
        <w:tc>
          <w:tcPr>
            <w:tcW w:w="48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Arial" w:hAnsi="Arial" w:cs="Arial"/>
                <w:color w:val="auto"/>
                <w:szCs w:val="21"/>
                <w:highlight w:val="none"/>
              </w:rPr>
            </w:pPr>
            <w:r>
              <w:rPr>
                <w:rFonts w:ascii="Arial" w:hAnsi="Arial" w:cs="Arial"/>
                <w:color w:val="auto"/>
                <w:szCs w:val="21"/>
                <w:highlight w:val="none"/>
              </w:rPr>
              <w:t>乐群院区：人民币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382" w:type="dxa"/>
            <w:vMerge w:val="continue"/>
            <w:tcBorders>
              <w:left w:val="single" w:color="auto" w:sz="4" w:space="0"/>
              <w:right w:val="single" w:color="auto" w:sz="4" w:space="0"/>
            </w:tcBorders>
            <w:noWrap w:val="0"/>
            <w:vAlign w:val="center"/>
          </w:tcPr>
          <w:p>
            <w:pPr>
              <w:snapToGrid w:val="0"/>
              <w:spacing w:line="400" w:lineRule="exact"/>
              <w:jc w:val="center"/>
              <w:rPr>
                <w:rFonts w:ascii="Arial" w:hAnsi="Arial" w:cs="Arial"/>
                <w:color w:val="auto"/>
                <w:kern w:val="0"/>
                <w:szCs w:val="21"/>
                <w:highlight w:val="none"/>
              </w:rPr>
            </w:pPr>
          </w:p>
        </w:tc>
        <w:tc>
          <w:tcPr>
            <w:tcW w:w="2268" w:type="dxa"/>
            <w:vMerge w:val="continue"/>
            <w:tcBorders>
              <w:left w:val="single" w:color="auto" w:sz="4" w:space="0"/>
              <w:right w:val="single" w:color="auto" w:sz="4" w:space="0"/>
            </w:tcBorders>
            <w:noWrap w:val="0"/>
            <w:vAlign w:val="center"/>
          </w:tcPr>
          <w:p>
            <w:pPr>
              <w:spacing w:line="400" w:lineRule="exact"/>
              <w:jc w:val="center"/>
              <w:rPr>
                <w:rFonts w:ascii="Arial" w:hAnsi="Arial" w:cs="Arial"/>
                <w:color w:val="auto"/>
                <w:kern w:val="0"/>
                <w:szCs w:val="21"/>
                <w:highlight w:val="none"/>
              </w:rPr>
            </w:pPr>
          </w:p>
        </w:tc>
        <w:tc>
          <w:tcPr>
            <w:tcW w:w="645" w:type="dxa"/>
            <w:vMerge w:val="continue"/>
            <w:tcBorders>
              <w:left w:val="single" w:color="auto" w:sz="4" w:space="0"/>
              <w:right w:val="single" w:color="auto" w:sz="4" w:space="0"/>
            </w:tcBorders>
            <w:noWrap w:val="0"/>
            <w:vAlign w:val="center"/>
          </w:tcPr>
          <w:p>
            <w:pPr>
              <w:spacing w:line="400" w:lineRule="exact"/>
              <w:jc w:val="center"/>
              <w:rPr>
                <w:rFonts w:ascii="Arial" w:hAnsi="Arial" w:cs="Arial"/>
                <w:color w:val="auto"/>
                <w:szCs w:val="21"/>
                <w:highlight w:val="none"/>
              </w:rPr>
            </w:pPr>
          </w:p>
        </w:tc>
        <w:tc>
          <w:tcPr>
            <w:tcW w:w="705" w:type="dxa"/>
            <w:vMerge w:val="continue"/>
            <w:tcBorders>
              <w:left w:val="single" w:color="auto" w:sz="4" w:space="0"/>
              <w:right w:val="single" w:color="auto" w:sz="4" w:space="0"/>
            </w:tcBorders>
            <w:noWrap w:val="0"/>
            <w:vAlign w:val="center"/>
          </w:tcPr>
          <w:p>
            <w:pPr>
              <w:spacing w:line="400" w:lineRule="exact"/>
              <w:jc w:val="center"/>
              <w:rPr>
                <w:rFonts w:ascii="Arial" w:hAnsi="Arial" w:cs="Arial"/>
                <w:color w:val="auto"/>
                <w:szCs w:val="21"/>
                <w:highlight w:val="none"/>
              </w:rPr>
            </w:pPr>
          </w:p>
        </w:tc>
        <w:tc>
          <w:tcPr>
            <w:tcW w:w="48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Arial" w:hAnsi="Arial" w:cs="Arial"/>
                <w:color w:val="auto"/>
                <w:szCs w:val="21"/>
                <w:highlight w:val="none"/>
              </w:rPr>
            </w:pPr>
            <w:r>
              <w:rPr>
                <w:rFonts w:ascii="Arial" w:hAnsi="Arial" w:cs="Arial"/>
                <w:color w:val="auto"/>
                <w:szCs w:val="21"/>
                <w:highlight w:val="none"/>
              </w:rPr>
              <w:t>漓东院区：人民币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382" w:type="dxa"/>
            <w:vMerge w:val="continue"/>
            <w:tcBorders>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Cs/>
                <w:color w:val="auto"/>
                <w:szCs w:val="21"/>
                <w:highlight w:val="none"/>
              </w:rPr>
            </w:pPr>
          </w:p>
        </w:tc>
        <w:tc>
          <w:tcPr>
            <w:tcW w:w="2268"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Arial" w:hAnsi="Arial" w:cs="Arial"/>
                <w:color w:val="auto"/>
                <w:szCs w:val="21"/>
                <w:highlight w:val="none"/>
              </w:rPr>
            </w:pPr>
          </w:p>
        </w:tc>
        <w:tc>
          <w:tcPr>
            <w:tcW w:w="645" w:type="dxa"/>
            <w:vMerge w:val="continue"/>
            <w:tcBorders>
              <w:left w:val="single" w:color="auto" w:sz="4" w:space="0"/>
              <w:bottom w:val="single" w:color="auto" w:sz="4" w:space="0"/>
              <w:right w:val="single" w:color="auto" w:sz="4" w:space="0"/>
            </w:tcBorders>
            <w:noWrap w:val="0"/>
            <w:vAlign w:val="center"/>
          </w:tcPr>
          <w:p>
            <w:pPr>
              <w:spacing w:line="400" w:lineRule="exact"/>
              <w:jc w:val="left"/>
              <w:rPr>
                <w:rFonts w:ascii="Arial" w:hAnsi="Arial" w:cs="Arial"/>
                <w:color w:val="auto"/>
                <w:szCs w:val="21"/>
                <w:highlight w:val="none"/>
              </w:rPr>
            </w:pPr>
          </w:p>
        </w:tc>
        <w:tc>
          <w:tcPr>
            <w:tcW w:w="705" w:type="dxa"/>
            <w:vMerge w:val="continue"/>
            <w:tcBorders>
              <w:left w:val="single" w:color="auto" w:sz="4" w:space="0"/>
              <w:bottom w:val="single" w:color="auto" w:sz="4" w:space="0"/>
              <w:right w:val="single" w:color="auto" w:sz="4" w:space="0"/>
            </w:tcBorders>
            <w:noWrap w:val="0"/>
            <w:vAlign w:val="center"/>
          </w:tcPr>
          <w:p>
            <w:pPr>
              <w:spacing w:line="400" w:lineRule="exact"/>
              <w:jc w:val="left"/>
              <w:rPr>
                <w:rFonts w:ascii="Arial" w:hAnsi="Arial" w:cs="Arial"/>
                <w:color w:val="auto"/>
                <w:szCs w:val="21"/>
                <w:highlight w:val="none"/>
              </w:rPr>
            </w:pPr>
          </w:p>
        </w:tc>
        <w:tc>
          <w:tcPr>
            <w:tcW w:w="48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Arial" w:hAnsi="Arial" w:cs="Arial"/>
                <w:color w:val="auto"/>
                <w:szCs w:val="21"/>
                <w:highlight w:val="none"/>
              </w:rPr>
            </w:pPr>
            <w:r>
              <w:rPr>
                <w:rFonts w:ascii="Arial" w:hAnsi="Arial" w:cs="Arial"/>
                <w:color w:val="auto"/>
                <w:szCs w:val="21"/>
                <w:highlight w:val="none"/>
              </w:rPr>
              <w:t>东城健康体检中心：人民币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）（元/公斤）</w:t>
            </w:r>
          </w:p>
        </w:tc>
      </w:tr>
    </w:tbl>
    <w:p>
      <w:pPr>
        <w:spacing w:line="400" w:lineRule="exact"/>
        <w:ind w:firstLine="424" w:firstLineChars="202"/>
        <w:rPr>
          <w:rFonts w:ascii="Arial" w:hAnsi="Arial" w:cs="Arial"/>
          <w:color w:val="auto"/>
          <w:szCs w:val="21"/>
          <w:highlight w:val="none"/>
        </w:rPr>
      </w:pPr>
      <w:r>
        <w:rPr>
          <w:rFonts w:ascii="Arial" w:hAnsi="Arial" w:cs="Arial"/>
          <w:color w:val="auto"/>
          <w:szCs w:val="21"/>
          <w:highlight w:val="none"/>
        </w:rPr>
        <w:t>2、投标报价应包括本次采购范围内的全部服务价款，包括但不限于供应商服务费、应支付给派驻服务团队人员的工资、法定节日加班费、奖金、带薪休假、法定保险及各项有关福利待遇和管理费用、服务保障过程所需物料费用、工装费用、利润以及应缴纳的所有税费等一切税金和费用及其他所有成本费用的总和，采购人不再支付中标价以外的其他费用。</w:t>
      </w:r>
    </w:p>
    <w:p>
      <w:pPr>
        <w:spacing w:line="400" w:lineRule="exact"/>
        <w:ind w:firstLine="424" w:firstLineChars="202"/>
        <w:rPr>
          <w:rFonts w:ascii="Arial" w:hAnsi="Arial" w:cs="Arial"/>
          <w:bCs/>
          <w:color w:val="auto"/>
          <w:highlight w:val="none"/>
        </w:rPr>
      </w:pPr>
      <w:r>
        <w:rPr>
          <w:rFonts w:ascii="Arial" w:hAnsi="Arial" w:cs="Arial"/>
          <w:bCs/>
          <w:color w:val="auto"/>
          <w:highlight w:val="none"/>
        </w:rPr>
        <w:t>3、医疗废物处置服务费结算价：根据乙方实际提供的医疗废物服务床位数量及相应的服务时间按实进行结算，即乐群院区、漓东院区医疗废物处置服务费结算价=</w:t>
      </w:r>
      <w:r>
        <w:rPr>
          <w:rFonts w:ascii="Arial" w:hAnsi="Arial" w:cs="Arial"/>
          <w:color w:val="auto"/>
          <w:highlight w:val="none"/>
        </w:rPr>
        <w:t>成交单价×</w:t>
      </w:r>
      <w:r>
        <w:rPr>
          <w:rFonts w:hint="eastAsia" w:ascii="Arial" w:hAnsi="Arial" w:cs="Arial"/>
          <w:color w:val="auto"/>
          <w:highlight w:val="none"/>
          <w:lang w:eastAsia="zh-CN"/>
        </w:rPr>
        <w:t>【</w:t>
      </w:r>
      <w:r>
        <w:rPr>
          <w:rFonts w:ascii="Arial" w:hAnsi="Arial" w:cs="Arial"/>
          <w:color w:val="auto"/>
          <w:highlight w:val="none"/>
        </w:rPr>
        <w:t>实际提供服务的床位数量（张）×</w:t>
      </w:r>
      <w:r>
        <w:rPr>
          <w:rFonts w:hint="eastAsia" w:ascii="Arial" w:hAnsi="Arial" w:cs="Arial"/>
          <w:color w:val="auto"/>
          <w:kern w:val="0"/>
          <w:szCs w:val="21"/>
          <w:highlight w:val="none"/>
        </w:rPr>
        <w:t>中标折扣率</w:t>
      </w:r>
      <w:r>
        <w:rPr>
          <w:rFonts w:hint="eastAsia" w:ascii="Arial" w:hAnsi="Arial" w:cs="Arial"/>
          <w:color w:val="auto"/>
          <w:kern w:val="0"/>
          <w:szCs w:val="21"/>
          <w:highlight w:val="none"/>
          <w:lang w:eastAsia="zh-CN"/>
        </w:rPr>
        <w:t>】</w:t>
      </w:r>
      <w:r>
        <w:rPr>
          <w:rFonts w:ascii="Arial" w:hAnsi="Arial" w:cs="Arial"/>
          <w:color w:val="auto"/>
          <w:highlight w:val="none"/>
        </w:rPr>
        <w:t>×相应的服务时间（日）</w:t>
      </w:r>
      <w:r>
        <w:rPr>
          <w:rFonts w:ascii="Arial" w:hAnsi="Arial" w:cs="Arial"/>
          <w:bCs/>
          <w:color w:val="auto"/>
          <w:highlight w:val="none"/>
        </w:rPr>
        <w:t>，东城健康体检中心按月</w:t>
      </w:r>
      <w:r>
        <w:rPr>
          <w:rFonts w:hint="eastAsia" w:ascii="Arial" w:hAnsi="Arial" w:cs="Arial"/>
          <w:bCs/>
          <w:color w:val="auto"/>
          <w:highlight w:val="none"/>
        </w:rPr>
        <w:t>产生</w:t>
      </w:r>
      <w:r>
        <w:rPr>
          <w:rFonts w:ascii="Arial" w:hAnsi="Arial" w:cs="Arial"/>
          <w:bCs/>
          <w:color w:val="auto"/>
          <w:highlight w:val="none"/>
        </w:rPr>
        <w:t>实际</w:t>
      </w:r>
      <w:r>
        <w:rPr>
          <w:rFonts w:hint="eastAsia" w:ascii="Arial" w:hAnsi="Arial" w:cs="Arial"/>
          <w:bCs/>
          <w:color w:val="auto"/>
          <w:highlight w:val="none"/>
        </w:rPr>
        <w:t>重量×单价</w:t>
      </w:r>
      <w:r>
        <w:rPr>
          <w:rFonts w:ascii="Arial" w:hAnsi="Arial" w:cs="Arial"/>
          <w:bCs/>
          <w:color w:val="auto"/>
          <w:highlight w:val="none"/>
        </w:rPr>
        <w:t>结算。</w:t>
      </w:r>
    </w:p>
    <w:p>
      <w:pPr>
        <w:pStyle w:val="18"/>
        <w:spacing w:line="400" w:lineRule="exact"/>
        <w:ind w:firstLine="420" w:firstLineChars="200"/>
        <w:rPr>
          <w:rFonts w:ascii="Arial" w:hAnsi="Arial" w:cs="Arial"/>
          <w:color w:val="auto"/>
          <w:highlight w:val="none"/>
        </w:rPr>
      </w:pPr>
      <w:r>
        <w:rPr>
          <w:rFonts w:ascii="Arial" w:hAnsi="Arial" w:cs="Arial"/>
          <w:bCs/>
          <w:color w:val="auto"/>
          <w:highlight w:val="none"/>
        </w:rPr>
        <w:t>4、医疗废物处置服务费结算总价不超出本项目的政府采购最高限价金额：人民币</w:t>
      </w:r>
      <w:r>
        <w:rPr>
          <w:rFonts w:ascii="Arial" w:hAnsi="Arial" w:cs="Arial"/>
          <w:bCs/>
          <w:color w:val="auto"/>
          <w:szCs w:val="21"/>
          <w:highlight w:val="none"/>
        </w:rPr>
        <w:t>肆佰贰拾万元整（¥</w:t>
      </w:r>
      <w:r>
        <w:rPr>
          <w:rFonts w:ascii="Arial" w:hAnsi="Arial" w:cs="Arial"/>
          <w:color w:val="auto"/>
          <w:szCs w:val="21"/>
          <w:highlight w:val="none"/>
          <w:shd w:val="clear" w:color="auto" w:fill="FFFFFF"/>
        </w:rPr>
        <w:t>4200000.00</w:t>
      </w:r>
      <w:r>
        <w:rPr>
          <w:rFonts w:ascii="Arial" w:hAnsi="Arial" w:cs="Arial"/>
          <w:bCs/>
          <w:color w:val="auto"/>
          <w:szCs w:val="21"/>
          <w:highlight w:val="none"/>
        </w:rPr>
        <w:t>元/18个月）。</w:t>
      </w:r>
    </w:p>
    <w:p>
      <w:pPr>
        <w:spacing w:line="400" w:lineRule="exact"/>
        <w:ind w:firstLine="411" w:firstLineChars="196"/>
        <w:rPr>
          <w:rFonts w:ascii="Arial" w:hAnsi="Arial" w:cs="Arial"/>
          <w:b/>
          <w:color w:val="auto"/>
          <w:szCs w:val="21"/>
          <w:highlight w:val="none"/>
        </w:rPr>
      </w:pPr>
      <w:r>
        <w:rPr>
          <w:rFonts w:ascii="Arial" w:hAnsi="Arial" w:cs="Arial"/>
          <w:b/>
          <w:color w:val="auto"/>
          <w:szCs w:val="21"/>
          <w:highlight w:val="none"/>
        </w:rPr>
        <w:t>第二条 服务质量保证</w:t>
      </w:r>
    </w:p>
    <w:p>
      <w:pPr>
        <w:spacing w:line="400" w:lineRule="exact"/>
        <w:ind w:firstLine="411" w:firstLineChars="196"/>
        <w:rPr>
          <w:rFonts w:ascii="Arial" w:hAnsi="Arial" w:cs="Arial"/>
          <w:b/>
          <w:color w:val="auto"/>
          <w:szCs w:val="21"/>
          <w:highlight w:val="none"/>
        </w:rPr>
      </w:pPr>
      <w:r>
        <w:rPr>
          <w:rFonts w:ascii="Arial" w:hAnsi="Arial" w:cs="Arial"/>
          <w:color w:val="auto"/>
          <w:szCs w:val="21"/>
          <w:highlight w:val="none"/>
        </w:rPr>
        <w:t>乙方应按招标文件要求及响应文件承诺的服务技术标准、质量标准等向甲方提供服务。依据招标文件要求、响应文件承诺、强制执行的国家、行业、地方标准履行合同；乙方提供的服务成果达不到验收标准的，不予验收，造成的一切不利后果由乙方自行承担。</w:t>
      </w:r>
    </w:p>
    <w:p>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第三条 服务内容及要求</w:t>
      </w:r>
    </w:p>
    <w:p>
      <w:pPr>
        <w:spacing w:line="400" w:lineRule="exact"/>
        <w:ind w:firstLine="411" w:firstLineChars="196"/>
        <w:rPr>
          <w:rFonts w:ascii="Arial" w:hAnsi="Arial" w:cs="Arial"/>
          <w:b/>
          <w:color w:val="auto"/>
          <w:szCs w:val="21"/>
          <w:highlight w:val="none"/>
        </w:rPr>
      </w:pPr>
      <w:r>
        <w:rPr>
          <w:rFonts w:ascii="Arial" w:hAnsi="Arial" w:cs="Arial"/>
          <w:color w:val="auto"/>
          <w:szCs w:val="21"/>
          <w:highlight w:val="none"/>
        </w:rPr>
        <w:t>具体详</w:t>
      </w:r>
      <w:r>
        <w:rPr>
          <w:rFonts w:ascii="Arial" w:hAnsi="Arial" w:cs="Arial"/>
          <w:color w:val="auto"/>
          <w:spacing w:val="-6"/>
          <w:szCs w:val="21"/>
          <w:highlight w:val="none"/>
        </w:rPr>
        <w:t>见招标文件“</w:t>
      </w:r>
      <w:r>
        <w:rPr>
          <w:rFonts w:hint="eastAsia" w:ascii="Arial" w:hAnsi="Arial" w:cs="Arial"/>
          <w:color w:val="auto"/>
          <w:spacing w:val="-6"/>
          <w:szCs w:val="21"/>
          <w:highlight w:val="none"/>
        </w:rPr>
        <w:t>采购需求</w:t>
      </w:r>
      <w:r>
        <w:rPr>
          <w:rFonts w:ascii="Arial" w:hAnsi="Arial" w:cs="Arial"/>
          <w:color w:val="auto"/>
          <w:spacing w:val="-6"/>
          <w:szCs w:val="21"/>
          <w:highlight w:val="none"/>
        </w:rPr>
        <w:t>”。乙方必须按照招标文件“</w:t>
      </w:r>
      <w:r>
        <w:rPr>
          <w:rFonts w:hint="eastAsia" w:ascii="Arial" w:hAnsi="Arial" w:cs="Arial"/>
          <w:color w:val="auto"/>
          <w:spacing w:val="-6"/>
          <w:szCs w:val="21"/>
          <w:highlight w:val="none"/>
        </w:rPr>
        <w:t>采购需求</w:t>
      </w:r>
      <w:r>
        <w:rPr>
          <w:rFonts w:ascii="Arial" w:hAnsi="Arial" w:cs="Arial"/>
          <w:color w:val="auto"/>
          <w:spacing w:val="-6"/>
          <w:szCs w:val="21"/>
          <w:highlight w:val="none"/>
        </w:rPr>
        <w:t>”中的所有要求向甲方提供服务。</w:t>
      </w:r>
    </w:p>
    <w:p>
      <w:pPr>
        <w:spacing w:line="400" w:lineRule="exact"/>
        <w:ind w:firstLine="420" w:firstLineChars="200"/>
        <w:rPr>
          <w:rFonts w:ascii="Arial" w:hAnsi="Arial" w:cs="Arial"/>
          <w:color w:val="auto"/>
          <w:szCs w:val="21"/>
          <w:highlight w:val="none"/>
        </w:rPr>
      </w:pPr>
      <w:r>
        <w:rPr>
          <w:rFonts w:ascii="Arial" w:hAnsi="Arial" w:cs="Arial"/>
          <w:b/>
          <w:color w:val="auto"/>
          <w:szCs w:val="21"/>
          <w:highlight w:val="none"/>
        </w:rPr>
        <w:t xml:space="preserve">第四条 </w:t>
      </w:r>
      <w:r>
        <w:rPr>
          <w:rFonts w:ascii="Arial" w:hAnsi="Arial" w:cs="Arial"/>
          <w:b/>
          <w:color w:val="auto"/>
          <w:kern w:val="1"/>
          <w:szCs w:val="21"/>
          <w:highlight w:val="none"/>
          <w:lang w:eastAsia="ar-SA"/>
        </w:rPr>
        <w:t>甲方权利义务</w:t>
      </w:r>
    </w:p>
    <w:p>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1、检查监督乙方服务管理工作的实施及制度的执行情况。</w:t>
      </w:r>
    </w:p>
    <w:p>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2、协助乙方做好管理工作。</w:t>
      </w:r>
    </w:p>
    <w:p>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3、对乙方不称职的工作人员，甲方有权要求乙方限期更换。</w:t>
      </w:r>
    </w:p>
    <w:p>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4、协助乙方努力做好突发事件和重大事故的处置工作。</w:t>
      </w:r>
    </w:p>
    <w:p>
      <w:pPr>
        <w:pStyle w:val="188"/>
        <w:widowControl/>
        <w:adjustRightInd w:val="0"/>
        <w:snapToGrid w:val="0"/>
        <w:spacing w:line="400" w:lineRule="exact"/>
        <w:ind w:firstLine="420" w:firstLineChars="200"/>
        <w:rPr>
          <w:rFonts w:ascii="Arial" w:hAnsi="Arial" w:cs="Arial"/>
          <w:color w:val="auto"/>
          <w:kern w:val="1"/>
          <w:szCs w:val="21"/>
          <w:highlight w:val="none"/>
        </w:rPr>
      </w:pPr>
      <w:r>
        <w:rPr>
          <w:rFonts w:ascii="Arial" w:hAnsi="Arial" w:cs="Arial"/>
          <w:color w:val="auto"/>
          <w:szCs w:val="21"/>
          <w:highlight w:val="none"/>
        </w:rPr>
        <w:t>5、甲方需按合同约定向乙方付款</w:t>
      </w:r>
      <w:r>
        <w:rPr>
          <w:rFonts w:ascii="Arial" w:hAnsi="Arial" w:cs="Arial"/>
          <w:color w:val="auto"/>
          <w:kern w:val="1"/>
          <w:szCs w:val="21"/>
          <w:highlight w:val="none"/>
        </w:rPr>
        <w:t>。</w:t>
      </w:r>
    </w:p>
    <w:p>
      <w:pPr>
        <w:tabs>
          <w:tab w:val="left" w:pos="6720"/>
        </w:tabs>
        <w:spacing w:line="400" w:lineRule="exact"/>
        <w:ind w:left="424"/>
        <w:rPr>
          <w:rFonts w:ascii="Arial" w:hAnsi="Arial" w:cs="Arial"/>
          <w:color w:val="auto"/>
          <w:szCs w:val="21"/>
          <w:highlight w:val="none"/>
        </w:rPr>
      </w:pPr>
      <w:r>
        <w:rPr>
          <w:rFonts w:ascii="Arial" w:hAnsi="Arial" w:cs="Arial"/>
          <w:color w:val="auto"/>
          <w:szCs w:val="21"/>
          <w:highlight w:val="none"/>
        </w:rPr>
        <w:t>6、甲方设置合格的密封容器，在单位内设立暂时贮存点，并派专职人员负责管理。</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7、甲方严格按照法律法规将各种医疗废物分别进行预处理、消毒、毁形处理后分别密封包装，防止盛装的废物泄露污染环境，并按要求存放在密封容器内，做好相应标记，确保标识完整。</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8、甲方应把日常经营活动中产生的医疗废物按照乙方指定时间交由乙方处理，合同期内不得将医疗废物交由第三方或自行处理，如有发生，后果自行承担。</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9、甲方必须按照合同约定移交医疗废物给乙方，并且不出现以下异常情况：废物含有易爆物资、放射性物质；因加温或物理、化学反应而产生剧毒气体等物质。</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10、甲方负责办理车辆进出甲方场地及如实填写《医疗废物运送登记卡》，并对《危险废物转移联单》（医疗废物专用）的相关内容进行签字确认。</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11、甲</w:t>
      </w:r>
      <w:r>
        <w:rPr>
          <w:rFonts w:ascii="Arial" w:hAnsi="Arial" w:cs="Arial"/>
          <w:color w:val="auto"/>
          <w:spacing w:val="-6"/>
          <w:szCs w:val="21"/>
          <w:highlight w:val="none"/>
        </w:rPr>
        <w:t>方有权要求乙方按照合同做好医疗废物的收集、转运、处置工作，为甲方提供良好的优质服务。</w:t>
      </w:r>
      <w:r>
        <w:rPr>
          <w:rFonts w:ascii="Arial" w:hAnsi="Arial" w:cs="Arial"/>
          <w:color w:val="auto"/>
          <w:szCs w:val="21"/>
          <w:highlight w:val="none"/>
        </w:rPr>
        <w:t xml:space="preserve"> </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 xml:space="preserve">12、甲方有权对乙方的收运处置工作提出合理的改进意见或建议。 </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13、如遇到突发事件，甲方有权要求乙方按特殊情况做好配合。</w:t>
      </w:r>
    </w:p>
    <w:p>
      <w:pPr>
        <w:tabs>
          <w:tab w:val="left" w:pos="1310"/>
        </w:tabs>
        <w:spacing w:line="40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 xml:space="preserve">第五条 </w:t>
      </w:r>
      <w:r>
        <w:rPr>
          <w:rFonts w:ascii="Arial" w:hAnsi="Arial" w:cs="Arial"/>
          <w:b/>
          <w:color w:val="auto"/>
          <w:kern w:val="1"/>
          <w:szCs w:val="21"/>
          <w:highlight w:val="none"/>
        </w:rPr>
        <w:t>乙</w:t>
      </w:r>
      <w:r>
        <w:rPr>
          <w:rFonts w:ascii="Arial" w:hAnsi="Arial" w:cs="Arial"/>
          <w:b/>
          <w:color w:val="auto"/>
          <w:kern w:val="1"/>
          <w:szCs w:val="21"/>
          <w:highlight w:val="none"/>
          <w:lang w:eastAsia="ar-SA"/>
        </w:rPr>
        <w:t>方权利义务</w:t>
      </w:r>
    </w:p>
    <w:p>
      <w:pPr>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kern w:val="1"/>
          <w:szCs w:val="21"/>
          <w:highlight w:val="none"/>
          <w:lang w:eastAsia="ar-SA"/>
        </w:rPr>
        <w:t>乙方需</w:t>
      </w:r>
      <w:r>
        <w:rPr>
          <w:rFonts w:ascii="Arial" w:hAnsi="Arial" w:cs="Arial"/>
          <w:color w:val="auto"/>
          <w:kern w:val="1"/>
          <w:szCs w:val="21"/>
          <w:highlight w:val="none"/>
        </w:rPr>
        <w:t>按合同约定为甲方提供本合同约定的服务。</w:t>
      </w:r>
    </w:p>
    <w:p>
      <w:pPr>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2、乙方应保证所提供服务在使用时不会侵犯任何第三方的专利权、商标权、著作权等知识产权及其他合法权利，且所有权、处分权等没有受到任何限制。</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4、在日常管理过程中无法解决的事项，发生的事故应及时告知甲方。</w:t>
      </w:r>
    </w:p>
    <w:p>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bCs/>
          <w:color w:val="auto"/>
          <w:kern w:val="1"/>
          <w:szCs w:val="21"/>
          <w:highlight w:val="none"/>
        </w:rPr>
        <w:t>5、</w:t>
      </w:r>
      <w:r>
        <w:rPr>
          <w:rFonts w:ascii="Arial" w:hAnsi="Arial" w:cs="Arial"/>
          <w:bCs/>
          <w:color w:val="auto"/>
          <w:kern w:val="1"/>
          <w:szCs w:val="21"/>
          <w:highlight w:val="none"/>
          <w:lang w:eastAsia="ar-SA"/>
        </w:rPr>
        <w:t>乙方</w:t>
      </w:r>
      <w:r>
        <w:rPr>
          <w:rFonts w:ascii="Arial" w:hAnsi="Arial" w:cs="Arial"/>
          <w:color w:val="auto"/>
          <w:szCs w:val="21"/>
          <w:highlight w:val="none"/>
        </w:rPr>
        <w:t>员工的工资、社会保险等福利，必须符合国家有关规定。</w:t>
      </w:r>
    </w:p>
    <w:p>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6、在服务期内，</w:t>
      </w:r>
      <w:r>
        <w:rPr>
          <w:rFonts w:ascii="Arial" w:hAnsi="Arial" w:cs="Arial"/>
          <w:bCs/>
          <w:color w:val="auto"/>
          <w:kern w:val="1"/>
          <w:szCs w:val="21"/>
          <w:highlight w:val="none"/>
          <w:lang w:eastAsia="ar-SA"/>
        </w:rPr>
        <w:t>乙方</w:t>
      </w:r>
      <w:r>
        <w:rPr>
          <w:rFonts w:ascii="Arial" w:hAnsi="Arial" w:cs="Arial"/>
          <w:color w:val="auto"/>
          <w:szCs w:val="21"/>
          <w:highlight w:val="none"/>
        </w:rPr>
        <w:t>必须做好工作人员所需要的安全教育及安全措施，保证工作人员的安全，</w:t>
      </w:r>
      <w:r>
        <w:rPr>
          <w:rFonts w:ascii="Arial" w:hAnsi="Arial" w:cs="Arial"/>
          <w:bCs/>
          <w:color w:val="auto"/>
          <w:kern w:val="1"/>
          <w:szCs w:val="21"/>
          <w:highlight w:val="none"/>
          <w:lang w:eastAsia="ar-SA"/>
        </w:rPr>
        <w:t>乙方</w:t>
      </w:r>
      <w:r>
        <w:rPr>
          <w:rFonts w:ascii="Arial" w:hAnsi="Arial" w:cs="Arial"/>
          <w:color w:val="auto"/>
          <w:szCs w:val="21"/>
          <w:highlight w:val="none"/>
        </w:rPr>
        <w:t>工作人员在甲方工作范围内发生事故的一切责任由</w:t>
      </w:r>
      <w:r>
        <w:rPr>
          <w:rFonts w:ascii="Arial" w:hAnsi="Arial" w:cs="Arial"/>
          <w:bCs/>
          <w:color w:val="auto"/>
          <w:kern w:val="1"/>
          <w:szCs w:val="21"/>
          <w:highlight w:val="none"/>
          <w:lang w:eastAsia="ar-SA"/>
        </w:rPr>
        <w:t>乙方</w:t>
      </w:r>
      <w:r>
        <w:rPr>
          <w:rFonts w:ascii="Arial" w:hAnsi="Arial" w:cs="Arial"/>
          <w:color w:val="auto"/>
          <w:szCs w:val="21"/>
          <w:highlight w:val="none"/>
        </w:rPr>
        <w:t>负责。</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 xml:space="preserve">7、乙方必须履行职责，严格按照国家规定和要求，做好医疗废物的收集、转运、处置工作。及时安排转运车辆及人员到甲方暂时贮存点收集、转运医疗废物，确保甲方医疗废物不堆积。如不能及时清运，甲方有权要求乙方向甲方支付当月合同金额1%的违约金，可从每月应付款中扣除。如因特殊情况不能按约定时间收运，应及时通知甲方相关人员并重新预约收运时间。 </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8、乙方负责将接收到的医疗废物转运到焚烧处置中心，严格按照环境、卫生、消毒等有关规定进行集中处置，保证安全运输、无害化处置。</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9、医疗废物周转桶每次使用后，乙方应对医疗废物周转箱进行清洗、消毒再提供给甲方使用，否则甲方有权根据院内相关文件进行处罚。</w:t>
      </w:r>
    </w:p>
    <w:p>
      <w:pPr>
        <w:tabs>
          <w:tab w:val="left" w:pos="6720"/>
        </w:tabs>
        <w:spacing w:line="400" w:lineRule="exact"/>
        <w:ind w:firstLine="420" w:firstLineChars="200"/>
        <w:rPr>
          <w:rFonts w:ascii="Arial" w:hAnsi="Arial" w:cs="Arial"/>
          <w:color w:val="auto"/>
          <w:szCs w:val="21"/>
          <w:highlight w:val="none"/>
        </w:rPr>
      </w:pPr>
      <w:r>
        <w:rPr>
          <w:rFonts w:hint="eastAsia" w:ascii="Arial" w:hAnsi="Arial" w:cs="Arial"/>
          <w:color w:val="auto"/>
          <w:szCs w:val="21"/>
          <w:highlight w:val="none"/>
        </w:rPr>
        <w:t>1</w:t>
      </w:r>
      <w:r>
        <w:rPr>
          <w:rFonts w:hint="eastAsia" w:ascii="Arial" w:hAnsi="Arial" w:cs="Arial"/>
          <w:color w:val="auto"/>
          <w:szCs w:val="21"/>
          <w:highlight w:val="none"/>
          <w:lang w:val="en-US" w:eastAsia="zh-CN"/>
        </w:rPr>
        <w:t>0</w:t>
      </w:r>
      <w:r>
        <w:rPr>
          <w:rFonts w:hint="eastAsia" w:ascii="Arial" w:hAnsi="Arial" w:cs="Arial"/>
          <w:color w:val="auto"/>
          <w:szCs w:val="21"/>
          <w:highlight w:val="none"/>
        </w:rPr>
        <w:t>、乙方每次收集、运输前，必须按照甲方要求提供相应配套服务的医疗废物周转桶（医疗废物周转桶的费用包含在报价中，甲方不再另行支付），桶盖为平面，非凸面，可稳定放置2层。乙方收集、运输医疗废物后，必须将医疗废物转运桶严格清洗消毒，符合要求后送还甲方使用，并保证每日提供充足、完好的转运桶。服务期内，转运桶在运输过程中出现损坏，由乙方负责补充。</w:t>
      </w:r>
    </w:p>
    <w:p>
      <w:pPr>
        <w:tabs>
          <w:tab w:val="left" w:pos="6720"/>
        </w:tabs>
        <w:spacing w:line="400" w:lineRule="exact"/>
        <w:ind w:firstLine="420" w:firstLineChars="200"/>
        <w:rPr>
          <w:rFonts w:ascii="Arial" w:hAnsi="Arial" w:cs="Arial"/>
          <w:color w:val="auto"/>
          <w:szCs w:val="21"/>
          <w:highlight w:val="none"/>
        </w:rPr>
      </w:pPr>
      <w:r>
        <w:rPr>
          <w:rFonts w:hint="eastAsia" w:ascii="Arial" w:hAnsi="Arial" w:cs="Arial"/>
          <w:color w:val="auto"/>
          <w:szCs w:val="21"/>
          <w:highlight w:val="none"/>
        </w:rPr>
        <w:t>1</w:t>
      </w:r>
      <w:r>
        <w:rPr>
          <w:rFonts w:hint="eastAsia" w:ascii="Arial" w:hAnsi="Arial" w:cs="Arial"/>
          <w:color w:val="auto"/>
          <w:szCs w:val="21"/>
          <w:highlight w:val="none"/>
          <w:lang w:val="en-US" w:eastAsia="zh-CN"/>
        </w:rPr>
        <w:t>1</w:t>
      </w:r>
      <w:r>
        <w:rPr>
          <w:rFonts w:hint="eastAsia" w:ascii="Arial" w:hAnsi="Arial" w:cs="Arial"/>
          <w:color w:val="auto"/>
          <w:szCs w:val="21"/>
          <w:highlight w:val="none"/>
        </w:rPr>
        <w:t>、严格按照国家、自治区、市相关法律法规以及《医疗废物管理条例》和《医疗废物集中处置技术规范》的规定，向采购人提供规范、合法、及时、安全、环保的收运和处置服务。</w:t>
      </w:r>
    </w:p>
    <w:p>
      <w:pPr>
        <w:tabs>
          <w:tab w:val="left" w:pos="6720"/>
        </w:tabs>
        <w:spacing w:line="400" w:lineRule="exact"/>
        <w:ind w:firstLine="420" w:firstLineChars="200"/>
        <w:rPr>
          <w:rFonts w:ascii="Arial" w:hAnsi="Arial" w:cs="Arial"/>
          <w:color w:val="auto"/>
          <w:szCs w:val="21"/>
          <w:highlight w:val="none"/>
        </w:rPr>
      </w:pPr>
      <w:r>
        <w:rPr>
          <w:rFonts w:hint="eastAsia" w:ascii="Arial" w:hAnsi="Arial" w:cs="Arial"/>
          <w:color w:val="auto"/>
          <w:szCs w:val="21"/>
          <w:highlight w:val="none"/>
        </w:rPr>
        <w:t>1</w:t>
      </w:r>
      <w:r>
        <w:rPr>
          <w:rFonts w:hint="eastAsia" w:ascii="Arial" w:hAnsi="Arial" w:cs="Arial"/>
          <w:color w:val="auto"/>
          <w:szCs w:val="21"/>
          <w:highlight w:val="none"/>
          <w:lang w:val="en-US" w:eastAsia="zh-CN"/>
        </w:rPr>
        <w:t>2</w:t>
      </w:r>
      <w:r>
        <w:rPr>
          <w:rFonts w:hint="eastAsia" w:ascii="Arial" w:hAnsi="Arial" w:cs="Arial"/>
          <w:color w:val="auto"/>
          <w:szCs w:val="21"/>
          <w:highlight w:val="none"/>
        </w:rPr>
        <w:t>、乙方</w:t>
      </w:r>
      <w:r>
        <w:rPr>
          <w:rFonts w:ascii="Arial" w:hAnsi="Arial" w:cs="Arial"/>
          <w:color w:val="auto"/>
          <w:szCs w:val="21"/>
          <w:highlight w:val="none"/>
        </w:rPr>
        <w:t>的人员及车辆在医院作业时需遵守医院各项规章制度。</w:t>
      </w:r>
      <w:r>
        <w:rPr>
          <w:rFonts w:hint="eastAsia" w:ascii="Arial" w:hAnsi="Arial" w:cs="Arial"/>
          <w:color w:val="auto"/>
          <w:szCs w:val="21"/>
          <w:highlight w:val="none"/>
        </w:rPr>
        <w:t>乙方</w:t>
      </w:r>
      <w:r>
        <w:rPr>
          <w:rFonts w:ascii="Arial" w:hAnsi="Arial" w:cs="Arial"/>
          <w:color w:val="auto"/>
          <w:szCs w:val="21"/>
          <w:highlight w:val="none"/>
        </w:rPr>
        <w:t>提供收运人员名单、体检报告及必要的预防接种证明给</w:t>
      </w:r>
      <w:r>
        <w:rPr>
          <w:rFonts w:hint="eastAsia" w:ascii="Arial" w:hAnsi="Arial" w:cs="Arial"/>
          <w:color w:val="auto"/>
          <w:szCs w:val="21"/>
          <w:highlight w:val="none"/>
        </w:rPr>
        <w:t>甲方</w:t>
      </w:r>
      <w:r>
        <w:rPr>
          <w:rFonts w:ascii="Arial" w:hAnsi="Arial" w:cs="Arial"/>
          <w:color w:val="auto"/>
          <w:szCs w:val="21"/>
          <w:highlight w:val="none"/>
        </w:rPr>
        <w:t>，经</w:t>
      </w:r>
      <w:r>
        <w:rPr>
          <w:rFonts w:hint="eastAsia" w:ascii="Arial" w:hAnsi="Arial" w:cs="Arial"/>
          <w:color w:val="auto"/>
          <w:szCs w:val="21"/>
          <w:highlight w:val="none"/>
        </w:rPr>
        <w:t>甲方</w:t>
      </w:r>
      <w:r>
        <w:rPr>
          <w:rFonts w:ascii="Arial" w:hAnsi="Arial" w:cs="Arial"/>
          <w:color w:val="auto"/>
          <w:szCs w:val="21"/>
          <w:highlight w:val="none"/>
        </w:rPr>
        <w:t>确认后方可上岗工作。</w:t>
      </w:r>
    </w:p>
    <w:p>
      <w:pPr>
        <w:tabs>
          <w:tab w:val="left" w:pos="6720"/>
        </w:tabs>
        <w:spacing w:line="400" w:lineRule="exact"/>
        <w:ind w:firstLine="420" w:firstLineChars="200"/>
        <w:rPr>
          <w:rFonts w:ascii="Arial" w:hAnsi="Arial" w:cs="Arial"/>
          <w:color w:val="auto"/>
          <w:szCs w:val="21"/>
          <w:highlight w:val="none"/>
        </w:rPr>
      </w:pPr>
      <w:r>
        <w:rPr>
          <w:rFonts w:hint="eastAsia" w:ascii="Arial" w:hAnsi="Arial" w:cs="Arial"/>
          <w:color w:val="auto"/>
          <w:szCs w:val="21"/>
          <w:highlight w:val="none"/>
        </w:rPr>
        <w:t>1</w:t>
      </w:r>
      <w:r>
        <w:rPr>
          <w:rFonts w:hint="eastAsia" w:ascii="Arial" w:hAnsi="Arial" w:cs="Arial"/>
          <w:color w:val="auto"/>
          <w:szCs w:val="21"/>
          <w:highlight w:val="none"/>
          <w:lang w:val="en-US" w:eastAsia="zh-CN"/>
        </w:rPr>
        <w:t>3</w:t>
      </w:r>
      <w:r>
        <w:rPr>
          <w:rFonts w:hint="eastAsia" w:ascii="Arial" w:hAnsi="Arial" w:cs="Arial"/>
          <w:color w:val="auto"/>
          <w:szCs w:val="21"/>
          <w:highlight w:val="none"/>
        </w:rPr>
        <w:t>、乙方</w:t>
      </w:r>
      <w:r>
        <w:rPr>
          <w:rFonts w:ascii="Arial" w:hAnsi="Arial" w:cs="Arial"/>
          <w:color w:val="auto"/>
          <w:szCs w:val="21"/>
          <w:highlight w:val="none"/>
        </w:rPr>
        <w:t>工作人员须经能力确认并持证上岗，按要求穿戴工作服及个人防护用品，做好自我防护。使用专用的防流失、防扩散、防泄漏的运输车辆，按指定路线到转运处置范围内医疗点的医疗废物暂存处收运医疗废物，与</w:t>
      </w:r>
      <w:r>
        <w:rPr>
          <w:rFonts w:hint="eastAsia" w:ascii="Arial" w:hAnsi="Arial" w:cs="Arial"/>
          <w:color w:val="auto"/>
          <w:szCs w:val="21"/>
          <w:highlight w:val="none"/>
        </w:rPr>
        <w:t>甲方</w:t>
      </w:r>
      <w:r>
        <w:rPr>
          <w:rFonts w:ascii="Arial" w:hAnsi="Arial" w:cs="Arial"/>
          <w:color w:val="auto"/>
          <w:szCs w:val="21"/>
          <w:highlight w:val="none"/>
        </w:rPr>
        <w:t>工作人员进行交接登记，</w:t>
      </w:r>
      <w:r>
        <w:rPr>
          <w:rFonts w:hint="eastAsia" w:ascii="Arial" w:hAnsi="Arial" w:cs="Arial"/>
          <w:color w:val="auto"/>
          <w:szCs w:val="21"/>
          <w:highlight w:val="none"/>
        </w:rPr>
        <w:t xml:space="preserve">乙方负责根据甲方填写的《医疗废物运送登记卡》内容进行核实，同时如实填写《危险废物转移联单》（医疗废物专用），严格履行医疗废物的交接、确认、验收、联单签字等手续，并保管好相关资料。  </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lang w:val="en-US" w:eastAsia="zh-CN"/>
        </w:rPr>
        <w:t>4</w:t>
      </w:r>
      <w:r>
        <w:rPr>
          <w:rFonts w:ascii="Arial" w:hAnsi="Arial" w:cs="Arial"/>
          <w:color w:val="auto"/>
          <w:szCs w:val="21"/>
          <w:highlight w:val="none"/>
        </w:rPr>
        <w:t xml:space="preserve">、乙方应尽力为甲方提供便利，配合协助甲方做好医疗废物的收运处置工作。 </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lang w:val="en-US" w:eastAsia="zh-CN"/>
        </w:rPr>
        <w:t>5</w:t>
      </w:r>
      <w:r>
        <w:rPr>
          <w:rFonts w:ascii="Arial" w:hAnsi="Arial" w:cs="Arial"/>
          <w:color w:val="auto"/>
          <w:szCs w:val="21"/>
          <w:highlight w:val="none"/>
        </w:rPr>
        <w:t>、乙方应为甲方提供无偿使用的医疗废物收集暂存的周转容器。</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lang w:val="en-US" w:eastAsia="zh-CN"/>
        </w:rPr>
        <w:t>6</w:t>
      </w:r>
      <w:r>
        <w:rPr>
          <w:rFonts w:ascii="Arial" w:hAnsi="Arial" w:cs="Arial"/>
          <w:color w:val="auto"/>
          <w:szCs w:val="21"/>
          <w:highlight w:val="none"/>
        </w:rPr>
        <w:t>、乙方有义务配合甲方做好突发事件医疗废物的收运处置工作。</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lang w:val="en-US" w:eastAsia="zh-CN"/>
        </w:rPr>
        <w:t>7</w:t>
      </w:r>
      <w:r>
        <w:rPr>
          <w:rFonts w:ascii="Arial" w:hAnsi="Arial" w:cs="Arial"/>
          <w:color w:val="auto"/>
          <w:szCs w:val="21"/>
          <w:highlight w:val="none"/>
        </w:rPr>
        <w:t>、在医疗废物收集、转运、处置期间，由于乙方管理不严而对工人及第三方造成伤害的，由乙方承担全部责任。</w:t>
      </w:r>
    </w:p>
    <w:p>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lang w:val="en-US" w:eastAsia="zh-CN"/>
        </w:rPr>
        <w:t>8</w:t>
      </w:r>
      <w:r>
        <w:rPr>
          <w:rFonts w:ascii="Arial" w:hAnsi="Arial" w:cs="Arial"/>
          <w:color w:val="auto"/>
          <w:szCs w:val="21"/>
          <w:highlight w:val="none"/>
        </w:rPr>
        <w:t>、乙方在医疗废物收集、转运、处置期间，不得损坏甲方现有的物品及建筑物的设施设备，如损坏乙方照价赔偿。</w:t>
      </w:r>
    </w:p>
    <w:p>
      <w:pPr>
        <w:pStyle w:val="188"/>
        <w:widowControl/>
        <w:adjustRightInd w:val="0"/>
        <w:snapToGrid w:val="0"/>
        <w:spacing w:line="400" w:lineRule="exact"/>
        <w:ind w:firstLine="420" w:firstLineChars="200"/>
        <w:rPr>
          <w:rFonts w:ascii="Arial" w:hAnsi="Arial" w:cs="Arial"/>
          <w:strike/>
          <w:color w:val="auto"/>
          <w:szCs w:val="21"/>
          <w:highlight w:val="none"/>
        </w:rPr>
      </w:pPr>
      <w:r>
        <w:rPr>
          <w:rFonts w:hint="eastAsia" w:ascii="Arial" w:hAnsi="Arial" w:cs="Arial"/>
          <w:color w:val="auto"/>
          <w:szCs w:val="21"/>
          <w:highlight w:val="none"/>
          <w:lang w:val="en-US" w:eastAsia="zh-CN"/>
        </w:rPr>
        <w:t>19</w:t>
      </w:r>
      <w:r>
        <w:rPr>
          <w:rFonts w:ascii="Arial" w:hAnsi="Arial" w:cs="Arial"/>
          <w:color w:val="auto"/>
          <w:szCs w:val="21"/>
          <w:highlight w:val="none"/>
        </w:rPr>
        <w:t>、乙方不得以任何形式将此项目转让、分租、转包、分包给第三方。一经发现，甲方有权单方终止合同。</w:t>
      </w:r>
    </w:p>
    <w:p>
      <w:pPr>
        <w:tabs>
          <w:tab w:val="left" w:pos="1310"/>
        </w:tabs>
        <w:spacing w:line="40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第六条 合同履行</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1、在服务期限内，转运桶在运输过程中出现损坏，由乙方负责补充。</w:t>
      </w:r>
    </w:p>
    <w:p>
      <w:pPr>
        <w:tabs>
          <w:tab w:val="left" w:pos="1029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乙方必须每天上午12:00前安排转运车辆及人员到甲方暂时贮存点收集、转运医疗废物（如时间有变动，乙方应满足甲方的需求），确保甲方医疗废物不堆积。如因特殊情况不能按约定时间收运，应及时通知甲方相关人员并重新预约收运时间，但此类特殊情况本合同期内不得应少于3次，如本合同期内超过3次者，甲方有权直接按上月处置费的百分之一按日扣除违约金。</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3、乙方在收集、运输、处置医疗废物过程中造成的不良后果、环境污染、事故等，由乙方负全部责任。</w:t>
      </w:r>
    </w:p>
    <w:p>
      <w:pPr>
        <w:spacing w:line="400" w:lineRule="exact"/>
        <w:ind w:firstLine="424" w:firstLineChars="202"/>
        <w:rPr>
          <w:rFonts w:ascii="Arial" w:hAnsi="Arial" w:cs="Arial"/>
          <w:color w:val="auto"/>
          <w:szCs w:val="21"/>
          <w:highlight w:val="none"/>
        </w:rPr>
      </w:pPr>
      <w:r>
        <w:rPr>
          <w:rFonts w:ascii="Arial" w:hAnsi="Arial" w:cs="Arial"/>
          <w:color w:val="auto"/>
          <w:szCs w:val="21"/>
          <w:highlight w:val="none"/>
        </w:rPr>
        <w:t>4、医疗废物交接实行联单制度，每月按日登记表上的总重量填写转移联单，由甲乙双方的经办人认可并签名确认。乙方负责将甲方贮存场内专用容器内的医疗废物转运、处置。乙方经办人未在联单上签名前发生的环保安全问题由甲方负责，乙方经办人签字接收后发生的环保安全问题由乙方负责。为避免医疗废物二次污染城乡环境，甲乙双方均不能转让、买卖医疗废物；如有发生，后果各自承担。</w:t>
      </w:r>
    </w:p>
    <w:p>
      <w:pPr>
        <w:spacing w:line="400" w:lineRule="exact"/>
        <w:ind w:firstLine="424" w:firstLineChars="202"/>
        <w:rPr>
          <w:rFonts w:ascii="Arial" w:hAnsi="Arial" w:cs="Arial"/>
          <w:color w:val="auto"/>
          <w:szCs w:val="21"/>
          <w:highlight w:val="none"/>
        </w:rPr>
      </w:pPr>
      <w:r>
        <w:rPr>
          <w:rFonts w:ascii="Arial" w:hAnsi="Arial" w:cs="Arial"/>
          <w:color w:val="auto"/>
          <w:szCs w:val="21"/>
          <w:highlight w:val="none"/>
        </w:rPr>
        <w:t>5、甲方产生的医疗废物应当与生活垃圾严格区分，不能混入其它废物和生产垃圾。医疗废物不能放在室外日晒雨淋，不准零散洒在地面，要用专用塑料袋打包装好，装入专用容器内。甲方应对暂时储存点每日进行消毒处理。乙方统一接收医疗废物并负责进行集中焚烧处置。其中离体组织和有强烈感染性的细菌培养基、含强毒、强酸、强碱等医疗废物，甲方应按照医疗卫生管理条例的规定，进行处理后另行清点移交给乙方，不能混入医疗废物中移交。</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6、甲方设置的医疗废物暂时贮存点应达到《医疗废物管理条例》的规定要求，并加强管理，方便车辆通行。</w:t>
      </w:r>
    </w:p>
    <w:p>
      <w:pPr>
        <w:spacing w:line="400" w:lineRule="exact"/>
        <w:ind w:firstLine="420" w:firstLineChars="200"/>
        <w:rPr>
          <w:rFonts w:ascii="Arial" w:hAnsi="Arial" w:cs="Arial"/>
          <w:color w:val="auto"/>
          <w:szCs w:val="21"/>
          <w:highlight w:val="none"/>
        </w:rPr>
      </w:pPr>
      <w:r>
        <w:rPr>
          <w:rFonts w:ascii="Arial" w:hAnsi="Arial" w:cs="Arial"/>
          <w:b/>
          <w:color w:val="auto"/>
          <w:szCs w:val="21"/>
          <w:highlight w:val="none"/>
        </w:rPr>
        <w:t>第七条 付款方式</w:t>
      </w:r>
    </w:p>
    <w:p>
      <w:pPr>
        <w:spacing w:line="400" w:lineRule="exact"/>
        <w:ind w:firstLine="420" w:firstLineChars="200"/>
        <w:rPr>
          <w:rFonts w:hint="eastAsia" w:ascii="Arial" w:hAnsi="Arial" w:eastAsia="宋体" w:cs="Arial"/>
          <w:color w:val="auto"/>
          <w:highlight w:val="none"/>
          <w:lang w:val="en-US" w:eastAsia="zh-CN"/>
        </w:rPr>
      </w:pPr>
      <w:r>
        <w:rPr>
          <w:rFonts w:ascii="Arial" w:hAnsi="Arial" w:cs="Arial"/>
          <w:color w:val="auto"/>
          <w:highlight w:val="none"/>
        </w:rPr>
        <w:t>1、每月服务结束后，双方核对服务费用无误后，乙方提供服务费发票给</w:t>
      </w:r>
      <w:r>
        <w:rPr>
          <w:rFonts w:hint="eastAsia" w:ascii="Arial" w:hAnsi="Arial" w:cs="Arial"/>
          <w:color w:val="auto"/>
          <w:highlight w:val="none"/>
          <w:lang w:val="en-US" w:eastAsia="zh-CN"/>
        </w:rPr>
        <w:t>甲方</w:t>
      </w:r>
      <w:r>
        <w:rPr>
          <w:rFonts w:ascii="Arial" w:hAnsi="Arial" w:cs="Arial"/>
          <w:color w:val="auto"/>
          <w:highlight w:val="none"/>
        </w:rPr>
        <w:t>，</w:t>
      </w:r>
      <w:r>
        <w:rPr>
          <w:rFonts w:hint="eastAsia" w:ascii="Arial" w:hAnsi="Arial" w:cs="Arial"/>
          <w:color w:val="auto"/>
          <w:highlight w:val="none"/>
          <w:lang w:val="en-US" w:eastAsia="zh-CN"/>
        </w:rPr>
        <w:t>甲方</w:t>
      </w:r>
      <w:r>
        <w:rPr>
          <w:rFonts w:hint="eastAsia" w:ascii="Arial" w:hAnsi="Arial" w:cs="Arial"/>
          <w:color w:val="auto"/>
          <w:highlight w:val="none"/>
        </w:rPr>
        <w:t xml:space="preserve"> </w:t>
      </w:r>
      <w:r>
        <w:rPr>
          <w:rFonts w:hint="eastAsia" w:ascii="Arial" w:hAnsi="Arial" w:cs="Arial"/>
          <w:color w:val="auto"/>
          <w:highlight w:val="none"/>
          <w:lang w:val="en-US" w:eastAsia="zh-CN"/>
        </w:rPr>
        <w:t>45</w:t>
      </w:r>
      <w:r>
        <w:rPr>
          <w:rFonts w:ascii="Arial" w:hAnsi="Arial" w:cs="Arial"/>
          <w:color w:val="auto"/>
          <w:highlight w:val="none"/>
        </w:rPr>
        <w:t>天内以转账方式将上月的服务费转至</w:t>
      </w:r>
      <w:r>
        <w:rPr>
          <w:rFonts w:hint="eastAsia" w:ascii="Arial" w:hAnsi="Arial" w:cs="Arial"/>
          <w:color w:val="auto"/>
          <w:highlight w:val="none"/>
          <w:lang w:val="en-US" w:eastAsia="zh-CN"/>
        </w:rPr>
        <w:t>乙方</w:t>
      </w:r>
      <w:r>
        <w:rPr>
          <w:rFonts w:ascii="Arial" w:hAnsi="Arial" w:cs="Arial"/>
          <w:color w:val="auto"/>
          <w:highlight w:val="none"/>
        </w:rPr>
        <w:t>指定账户。</w:t>
      </w:r>
      <w:r>
        <w:rPr>
          <w:rFonts w:hint="eastAsia" w:ascii="Arial" w:hAnsi="Arial" w:cs="Arial"/>
          <w:color w:val="auto"/>
          <w:highlight w:val="none"/>
        </w:rPr>
        <w:t>甲方付款前，乙方未向甲方开具合法发票的，甲方有权拒绝付款且不构成违约</w:t>
      </w:r>
      <w:r>
        <w:rPr>
          <w:rFonts w:hint="eastAsia" w:ascii="Arial" w:hAnsi="Arial" w:cs="Arial"/>
          <w:color w:val="auto"/>
          <w:highlight w:val="none"/>
          <w:lang w:val="en-US" w:eastAsia="zh-CN"/>
        </w:rPr>
        <w:t>。</w:t>
      </w:r>
    </w:p>
    <w:p>
      <w:pPr>
        <w:spacing w:line="400" w:lineRule="exact"/>
        <w:ind w:firstLine="420" w:firstLineChars="200"/>
        <w:rPr>
          <w:rFonts w:ascii="Arial" w:hAnsi="Arial" w:cs="Arial"/>
          <w:color w:val="auto"/>
          <w:highlight w:val="none"/>
        </w:rPr>
      </w:pPr>
      <w:r>
        <w:rPr>
          <w:rFonts w:ascii="Arial" w:hAnsi="Arial" w:cs="Arial"/>
          <w:color w:val="auto"/>
          <w:highlight w:val="none"/>
        </w:rPr>
        <w:t>2、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供应商承担。</w:t>
      </w:r>
    </w:p>
    <w:p>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第八条 税费</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本合同执行中相关的一切税费均由乙方负担。</w:t>
      </w:r>
    </w:p>
    <w:p>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第九条 违约责任</w:t>
      </w:r>
    </w:p>
    <w:p>
      <w:pPr>
        <w:suppressAutoHyphens/>
        <w:spacing w:line="400" w:lineRule="exact"/>
        <w:ind w:firstLine="420" w:firstLineChars="200"/>
        <w:rPr>
          <w:rFonts w:ascii="Arial" w:hAnsi="Arial" w:cs="Arial"/>
          <w:color w:val="auto"/>
          <w:kern w:val="1"/>
          <w:szCs w:val="21"/>
          <w:highlight w:val="none"/>
        </w:rPr>
      </w:pPr>
      <w:r>
        <w:rPr>
          <w:rFonts w:ascii="Arial" w:hAnsi="Arial" w:cs="Arial"/>
          <w:color w:val="auto"/>
          <w:kern w:val="1"/>
          <w:szCs w:val="21"/>
          <w:highlight w:val="none"/>
        </w:rPr>
        <w:t>1、甲方违反本合同约定的，乙方有权解除合同，已支付尚未履行的费用不予退还。且如因甲方违约造成乙方损失的，甲方还需足额赔偿乙方的损失。</w:t>
      </w:r>
    </w:p>
    <w:p>
      <w:pPr>
        <w:suppressAutoHyphens/>
        <w:spacing w:line="400" w:lineRule="exact"/>
        <w:ind w:firstLine="420" w:firstLineChars="200"/>
        <w:rPr>
          <w:rFonts w:ascii="Arial" w:hAnsi="Arial" w:cs="Arial"/>
          <w:color w:val="auto"/>
          <w:kern w:val="1"/>
          <w:szCs w:val="21"/>
          <w:highlight w:val="none"/>
        </w:rPr>
      </w:pPr>
      <w:r>
        <w:rPr>
          <w:rFonts w:ascii="Arial" w:hAnsi="Arial" w:cs="Arial"/>
          <w:color w:val="auto"/>
          <w:kern w:val="1"/>
          <w:szCs w:val="21"/>
          <w:highlight w:val="none"/>
        </w:rPr>
        <w:t>2、乙方违反本合同约定，无法为甲方提供合同约定的服务的，甲方有权提前解除合同，乙方还需退还甲方已支付但尚未履约的费用，且如因乙方违约造成甲方损失的，乙方还需足额赔偿甲方的损失。</w:t>
      </w:r>
    </w:p>
    <w:p>
      <w:pPr>
        <w:pStyle w:val="18"/>
        <w:spacing w:line="400" w:lineRule="exact"/>
        <w:rPr>
          <w:rFonts w:ascii="Arial" w:hAnsi="Arial" w:cs="Arial"/>
          <w:color w:val="auto"/>
          <w:highlight w:val="none"/>
        </w:rPr>
      </w:pPr>
      <w:r>
        <w:rPr>
          <w:rStyle w:val="59"/>
          <w:rFonts w:ascii="Arial" w:hAnsi="Arial" w:cs="Arial"/>
          <w:color w:val="auto"/>
          <w:highlight w:val="none"/>
        </w:rPr>
        <w:t xml:space="preserve">    3、</w:t>
      </w:r>
      <w:r>
        <w:rPr>
          <w:rFonts w:ascii="Arial" w:hAnsi="Arial" w:cs="Arial"/>
          <w:color w:val="auto"/>
          <w:highlight w:val="none"/>
        </w:rPr>
        <w:t>乙方发生以下情形的，甲方有权解除本合同，</w:t>
      </w:r>
      <w:r>
        <w:rPr>
          <w:rFonts w:hint="eastAsia" w:ascii="Arial" w:hAnsi="Arial" w:cs="Arial"/>
          <w:color w:val="auto"/>
          <w:highlight w:val="none"/>
        </w:rPr>
        <w:t xml:space="preserve"> </w:t>
      </w:r>
      <w:r>
        <w:rPr>
          <w:rFonts w:hint="eastAsia"/>
          <w:color w:val="auto"/>
          <w:highlight w:val="none"/>
        </w:rPr>
        <w:t>乙方应向甲方支付合同总金额30%违约金</w:t>
      </w:r>
      <w:r>
        <w:rPr>
          <w:rFonts w:hint="eastAsia" w:ascii="Arial" w:hAnsi="Arial" w:cs="Arial"/>
          <w:color w:val="auto"/>
          <w:highlight w:val="none"/>
          <w:lang w:eastAsia="zh-CN"/>
        </w:rPr>
        <w:t>，包括但不限于律师费、诉讼费、保全费、保单保函保险费、差旅费、公证费等</w:t>
      </w:r>
      <w:r>
        <w:rPr>
          <w:rFonts w:hint="eastAsia" w:ascii="Arial" w:hAnsi="Arial" w:cs="Arial"/>
          <w:color w:val="auto"/>
          <w:highlight w:val="none"/>
        </w:rPr>
        <w:t xml:space="preserve"> </w:t>
      </w:r>
      <w:r>
        <w:rPr>
          <w:rFonts w:ascii="Arial" w:hAnsi="Arial" w:cs="Arial"/>
          <w:color w:val="auto"/>
          <w:highlight w:val="none"/>
        </w:rPr>
        <w:t>：</w:t>
      </w:r>
    </w:p>
    <w:p>
      <w:pPr>
        <w:pStyle w:val="18"/>
        <w:spacing w:line="400" w:lineRule="exact"/>
        <w:ind w:firstLine="420" w:firstLineChars="200"/>
        <w:rPr>
          <w:rFonts w:ascii="Arial" w:hAnsi="Arial" w:cs="Arial"/>
          <w:color w:val="auto"/>
          <w:highlight w:val="none"/>
        </w:rPr>
      </w:pPr>
      <w:r>
        <w:rPr>
          <w:rFonts w:ascii="Arial" w:hAnsi="Arial" w:cs="Arial"/>
          <w:color w:val="auto"/>
          <w:highlight w:val="none"/>
        </w:rPr>
        <w:t>3.1 乙方原因导致严重安全事故，造成</w:t>
      </w:r>
      <w:r>
        <w:rPr>
          <w:rFonts w:hint="eastAsia" w:ascii="Arial" w:hAnsi="Arial" w:cs="Arial"/>
          <w:color w:val="auto"/>
          <w:highlight w:val="none"/>
        </w:rPr>
        <w:t>他人</w:t>
      </w:r>
      <w:r>
        <w:rPr>
          <w:rFonts w:ascii="Arial" w:hAnsi="Arial" w:cs="Arial"/>
          <w:color w:val="auto"/>
          <w:highlight w:val="none"/>
        </w:rPr>
        <w:t>人身伤害或财产损失，或造成恶劣社会影响的</w:t>
      </w:r>
      <w:r>
        <w:rPr>
          <w:rFonts w:hint="eastAsia" w:ascii="Arial" w:hAnsi="Arial" w:cs="Arial"/>
          <w:color w:val="auto"/>
          <w:highlight w:val="none"/>
          <w:lang w:eastAsia="zh-CN"/>
        </w:rPr>
        <w:t>，包括但不限于因该时间甲方被他人在网络平台上公布、被相关部分约谈、处罚等</w:t>
      </w:r>
      <w:r>
        <w:rPr>
          <w:rFonts w:hint="eastAsia" w:ascii="Arial" w:hAnsi="Arial" w:cs="Arial"/>
          <w:color w:val="auto"/>
          <w:highlight w:val="none"/>
        </w:rPr>
        <w:t xml:space="preserve"> </w:t>
      </w:r>
      <w:r>
        <w:rPr>
          <w:rFonts w:ascii="Arial" w:hAnsi="Arial" w:cs="Arial"/>
          <w:color w:val="auto"/>
          <w:highlight w:val="none"/>
        </w:rPr>
        <w:t>；</w:t>
      </w:r>
    </w:p>
    <w:p>
      <w:pPr>
        <w:pStyle w:val="18"/>
        <w:spacing w:line="400" w:lineRule="exact"/>
        <w:ind w:firstLine="420" w:firstLineChars="200"/>
        <w:rPr>
          <w:rFonts w:ascii="Arial" w:hAnsi="Arial" w:cs="Arial"/>
          <w:color w:val="auto"/>
          <w:highlight w:val="none"/>
        </w:rPr>
      </w:pPr>
      <w:r>
        <w:rPr>
          <w:rFonts w:ascii="Arial" w:hAnsi="Arial" w:cs="Arial"/>
          <w:color w:val="auto"/>
          <w:highlight w:val="none"/>
        </w:rPr>
        <w:t>3.2乙方不服从或不配合甲方管理，累计发生3次或造成甲方声誉影响的；</w:t>
      </w:r>
    </w:p>
    <w:p>
      <w:pPr>
        <w:pStyle w:val="18"/>
        <w:spacing w:line="400" w:lineRule="exact"/>
        <w:ind w:firstLine="420" w:firstLineChars="200"/>
        <w:rPr>
          <w:rFonts w:ascii="Arial" w:hAnsi="Arial" w:cs="Arial"/>
          <w:color w:val="auto"/>
          <w:highlight w:val="none"/>
        </w:rPr>
      </w:pPr>
      <w:r>
        <w:rPr>
          <w:rFonts w:ascii="Arial" w:hAnsi="Arial" w:cs="Arial"/>
          <w:color w:val="auto"/>
          <w:highlight w:val="none"/>
        </w:rPr>
        <w:t>3.3乙方拒不配合甲方整改要求，或整改3次仍不能达标的；</w:t>
      </w:r>
    </w:p>
    <w:p>
      <w:pPr>
        <w:pStyle w:val="18"/>
        <w:spacing w:line="400" w:lineRule="exact"/>
        <w:ind w:firstLine="420" w:firstLineChars="200"/>
        <w:rPr>
          <w:rFonts w:ascii="Arial" w:hAnsi="Arial" w:cs="Arial"/>
          <w:color w:val="auto"/>
          <w:highlight w:val="none"/>
        </w:rPr>
      </w:pPr>
      <w:r>
        <w:rPr>
          <w:rFonts w:ascii="Arial" w:hAnsi="Arial" w:cs="Arial"/>
          <w:color w:val="auto"/>
          <w:highlight w:val="none"/>
        </w:rPr>
        <w:t>3.4乙方人员发生打架斗殴、盗窃或其他违法情形，累计达3次，或造成恶劣影响的。</w:t>
      </w:r>
    </w:p>
    <w:p>
      <w:pPr>
        <w:suppressAutoHyphens/>
        <w:spacing w:line="400" w:lineRule="exact"/>
        <w:ind w:firstLine="420" w:firstLineChars="200"/>
        <w:rPr>
          <w:rFonts w:ascii="Arial" w:hAnsi="Arial" w:cs="Arial"/>
          <w:color w:val="auto"/>
          <w:kern w:val="1"/>
          <w:szCs w:val="21"/>
          <w:highlight w:val="none"/>
        </w:rPr>
      </w:pPr>
      <w:r>
        <w:rPr>
          <w:rFonts w:ascii="Arial" w:hAnsi="Arial" w:cs="Arial"/>
          <w:color w:val="auto"/>
          <w:kern w:val="1"/>
          <w:szCs w:val="21"/>
          <w:highlight w:val="none"/>
        </w:rPr>
        <w:t>4、非因本合同约定的情况，甲方要求提前解除合同的，已付未履行费用不予退还且需按合同总额10%支付违约金。</w:t>
      </w:r>
    </w:p>
    <w:p>
      <w:pPr>
        <w:suppressAutoHyphens/>
        <w:spacing w:line="400" w:lineRule="exact"/>
        <w:ind w:firstLine="420" w:firstLineChars="200"/>
        <w:rPr>
          <w:rFonts w:ascii="Arial" w:hAnsi="Arial" w:cs="Arial"/>
          <w:color w:val="auto"/>
          <w:kern w:val="1"/>
          <w:szCs w:val="21"/>
          <w:highlight w:val="none"/>
        </w:rPr>
      </w:pPr>
      <w:r>
        <w:rPr>
          <w:rFonts w:ascii="Arial" w:hAnsi="Arial" w:cs="Arial"/>
          <w:color w:val="auto"/>
          <w:kern w:val="1"/>
          <w:szCs w:val="21"/>
          <w:highlight w:val="none"/>
        </w:rPr>
        <w:t>5、非因本合同约定的情况，乙方要求提前解除合同的</w:t>
      </w:r>
      <w:r>
        <w:rPr>
          <w:rFonts w:ascii="Arial" w:hAnsi="Arial" w:cs="Arial"/>
          <w:color w:val="auto"/>
          <w:szCs w:val="21"/>
          <w:highlight w:val="none"/>
        </w:rPr>
        <w:t>，乙方</w:t>
      </w:r>
      <w:r>
        <w:rPr>
          <w:rFonts w:ascii="Arial" w:hAnsi="Arial" w:cs="Arial"/>
          <w:color w:val="auto"/>
          <w:kern w:val="1"/>
          <w:szCs w:val="21"/>
          <w:highlight w:val="none"/>
        </w:rPr>
        <w:t>需退还甲方已付未履行的费用且需按合同总额10%支付违约金。</w:t>
      </w:r>
    </w:p>
    <w:p>
      <w:pPr>
        <w:pStyle w:val="24"/>
        <w:adjustRightInd/>
        <w:spacing w:line="400" w:lineRule="exact"/>
        <w:ind w:left="0" w:right="34" w:firstLine="420"/>
        <w:rPr>
          <w:rFonts w:ascii="Arial" w:hAnsi="Arial" w:cs="Arial"/>
          <w:color w:val="auto"/>
          <w:spacing w:val="-6"/>
          <w:sz w:val="21"/>
          <w:szCs w:val="21"/>
          <w:highlight w:val="none"/>
        </w:rPr>
      </w:pPr>
      <w:r>
        <w:rPr>
          <w:rFonts w:ascii="Arial" w:hAnsi="Arial" w:cs="Arial"/>
          <w:color w:val="auto"/>
          <w:sz w:val="21"/>
          <w:szCs w:val="21"/>
          <w:highlight w:val="none"/>
        </w:rPr>
        <w:t>6、乙方必须按照《医疗废物管理条例》规定及时转运甲方产生的医疗废物，滞留时间不能超过24小时</w:t>
      </w:r>
      <w:r>
        <w:rPr>
          <w:rFonts w:hint="eastAsia" w:ascii="Arial" w:hAnsi="Arial" w:cs="Arial"/>
          <w:color w:val="auto"/>
          <w:sz w:val="21"/>
          <w:szCs w:val="21"/>
          <w:highlight w:val="none"/>
        </w:rPr>
        <w:t>（不可抗力除外）</w:t>
      </w:r>
      <w:r>
        <w:rPr>
          <w:rFonts w:ascii="Arial" w:hAnsi="Arial" w:cs="Arial"/>
          <w:color w:val="auto"/>
          <w:sz w:val="21"/>
          <w:szCs w:val="21"/>
          <w:highlight w:val="none"/>
        </w:rPr>
        <w:t>。如超过24小时，</w:t>
      </w:r>
      <w:r>
        <w:rPr>
          <w:rFonts w:ascii="Arial" w:hAnsi="Arial" w:cs="Arial"/>
          <w:color w:val="auto"/>
          <w:spacing w:val="-6"/>
          <w:sz w:val="21"/>
          <w:szCs w:val="21"/>
          <w:highlight w:val="none"/>
        </w:rPr>
        <w:t>甲方有权直接按上月处置费的百分之一按日扣除违约金，</w:t>
      </w:r>
      <w:r>
        <w:rPr>
          <w:rFonts w:hint="eastAsia" w:ascii="Arial" w:hAnsi="Arial" w:cs="Arial"/>
          <w:color w:val="auto"/>
          <w:spacing w:val="-6"/>
          <w:sz w:val="21"/>
          <w:szCs w:val="21"/>
          <w:highlight w:val="none"/>
        </w:rPr>
        <w:t>超时累计超过3次以上的，甲方有权解除合同，乙方按合同总金额的30%承担违约责任，并赔偿甲方全部损失，包括但不限于律师费、诉讼费、保全费、保单保函保险费、差旅费、公证费等</w:t>
      </w:r>
      <w:r>
        <w:rPr>
          <w:rFonts w:ascii="Arial" w:hAnsi="Arial" w:cs="Arial"/>
          <w:color w:val="auto"/>
          <w:spacing w:val="-6"/>
          <w:sz w:val="21"/>
          <w:szCs w:val="21"/>
          <w:highlight w:val="none"/>
        </w:rPr>
        <w:t>。</w:t>
      </w:r>
    </w:p>
    <w:p>
      <w:pPr>
        <w:pStyle w:val="24"/>
        <w:adjustRightInd/>
        <w:spacing w:line="400" w:lineRule="exact"/>
        <w:ind w:left="0" w:right="34" w:firstLine="420"/>
        <w:rPr>
          <w:rFonts w:hint="eastAsia" w:ascii="Arial" w:hAnsi="Arial" w:eastAsia="宋体" w:cs="Arial"/>
          <w:color w:val="auto"/>
          <w:spacing w:val="-6"/>
          <w:sz w:val="21"/>
          <w:szCs w:val="21"/>
          <w:highlight w:val="none"/>
          <w:lang w:eastAsia="zh-CN"/>
        </w:rPr>
      </w:pPr>
      <w:r>
        <w:rPr>
          <w:rFonts w:hint="eastAsia" w:ascii="Arial" w:hAnsi="Arial" w:cs="Arial"/>
          <w:color w:val="auto"/>
          <w:spacing w:val="-6"/>
          <w:sz w:val="21"/>
          <w:szCs w:val="21"/>
          <w:highlight w:val="none"/>
        </w:rPr>
        <w:t>7、乙方擅自将合同义务转让、转包、分包给第三方的，甲方有权解除合同，乙方应返还甲方全部已付费用，并按合同总标的30%向甲方支付违约金并赔偿甲方全部损失（包括但不限于律师费、诉讼费、保全费、保单保函保险费、公证费、差旅费等）</w:t>
      </w:r>
      <w:r>
        <w:rPr>
          <w:rFonts w:hint="eastAsia" w:ascii="Arial" w:hAnsi="Arial" w:cs="Arial"/>
          <w:color w:val="auto"/>
          <w:spacing w:val="-6"/>
          <w:sz w:val="21"/>
          <w:szCs w:val="21"/>
          <w:highlight w:val="none"/>
          <w:lang w:eastAsia="zh-CN"/>
        </w:rPr>
        <w:t>。</w:t>
      </w:r>
    </w:p>
    <w:p>
      <w:pPr>
        <w:pStyle w:val="27"/>
        <w:snapToGrid w:val="0"/>
        <w:spacing w:line="400" w:lineRule="exact"/>
        <w:ind w:firstLine="420" w:firstLineChars="200"/>
        <w:rPr>
          <w:rFonts w:ascii="Arial" w:hAnsi="Arial" w:cs="Arial"/>
          <w:b/>
          <w:color w:val="auto"/>
          <w:highlight w:val="none"/>
        </w:rPr>
      </w:pPr>
      <w:r>
        <w:rPr>
          <w:rFonts w:ascii="Arial" w:hAnsi="Arial" w:cs="Arial"/>
          <w:b/>
          <w:color w:val="auto"/>
          <w:highlight w:val="none"/>
        </w:rPr>
        <w:t>第十条 不可抗力事件处理</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1、在合同有效期内，任何一方因不可抗力事件导致不能履行合同，则合同履行期可延长，其延长期与不可抗力影响期相同。</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2、不可抗力事件发生后，应立即通知对方，并寄送有关权威机构出具的证明。</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3、不可抗力事件延续六十天以上，双方应通过友好协商，确定是否继续履行合同。</w:t>
      </w:r>
    </w:p>
    <w:p>
      <w:pPr>
        <w:spacing w:line="400" w:lineRule="exact"/>
        <w:ind w:firstLine="420" w:firstLineChars="200"/>
        <w:rPr>
          <w:rFonts w:ascii="Arial" w:hAnsi="Arial" w:cs="Arial"/>
          <w:color w:val="auto"/>
          <w:szCs w:val="21"/>
          <w:highlight w:val="none"/>
        </w:rPr>
      </w:pPr>
      <w:r>
        <w:rPr>
          <w:rFonts w:ascii="Arial" w:hAnsi="Arial" w:cs="Arial"/>
          <w:b/>
          <w:color w:val="auto"/>
          <w:szCs w:val="21"/>
          <w:highlight w:val="none"/>
        </w:rPr>
        <w:t>第十一条 合同争议解决</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1、因履行本合同引起的或与本合同有关的争议，甲乙双方应首先通过友好协商解决，如果协商不能解决，可向甲方所在地人民法院提起诉讼。</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2、诉讼期间，本合同继续履行。</w:t>
      </w:r>
    </w:p>
    <w:p>
      <w:pPr>
        <w:pStyle w:val="18"/>
        <w:spacing w:line="400" w:lineRule="exact"/>
        <w:ind w:firstLine="420" w:firstLineChars="200"/>
        <w:rPr>
          <w:rFonts w:ascii="Arial" w:hAnsi="Arial" w:cs="Arial"/>
          <w:color w:val="auto"/>
          <w:highlight w:val="none"/>
        </w:rPr>
      </w:pPr>
      <w:r>
        <w:rPr>
          <w:rFonts w:ascii="Arial" w:hAnsi="Arial" w:cs="Arial"/>
          <w:color w:val="auto"/>
          <w:highlight w:val="none"/>
        </w:rPr>
        <w:t>3、通知送达条件</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本合同尾部及《医疗卫生机构医药产品廉洁购销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联系人发送的文件及信息，无论是否实际收到，均视为有效送达 。</w:t>
      </w:r>
    </w:p>
    <w:p>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第十二条 合同的变更、终止与转让</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1、除《中华人民共和国政府采购法》第五十条规定的情形外，本合同一经签订，甲乙双方不得擅自变更、中止或终止。</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2、未经甲方书面同意，乙方不得擅自转让其应履行的合同义务。</w:t>
      </w:r>
    </w:p>
    <w:p>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第十三条 签订本合同依据</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1、政府采购招标文件；</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2、乙方提供的响应文件；</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3、投标报价明细表；</w:t>
      </w:r>
    </w:p>
    <w:p>
      <w:pPr>
        <w:pStyle w:val="20"/>
        <w:ind w:firstLine="420"/>
        <w:rPr>
          <w:rFonts w:ascii="Arial" w:hAnsi="Arial" w:cs="Arial"/>
          <w:color w:val="auto"/>
          <w:sz w:val="21"/>
          <w:szCs w:val="21"/>
          <w:highlight w:val="none"/>
        </w:rPr>
      </w:pPr>
      <w:r>
        <w:rPr>
          <w:rFonts w:ascii="Arial" w:hAnsi="Arial" w:cs="Arial"/>
          <w:color w:val="auto"/>
          <w:sz w:val="21"/>
          <w:szCs w:val="21"/>
          <w:highlight w:val="none"/>
        </w:rPr>
        <w:t>4、项目服务内容及要求响应表和商务要求响应表；</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5、服务承诺书；</w:t>
      </w:r>
    </w:p>
    <w:p>
      <w:pPr>
        <w:pStyle w:val="20"/>
        <w:ind w:firstLine="420"/>
        <w:rPr>
          <w:rFonts w:ascii="Arial" w:hAnsi="Arial" w:cs="Arial"/>
          <w:bCs/>
          <w:color w:val="auto"/>
          <w:sz w:val="21"/>
          <w:szCs w:val="21"/>
          <w:highlight w:val="none"/>
        </w:rPr>
      </w:pPr>
      <w:r>
        <w:rPr>
          <w:rFonts w:ascii="Arial" w:hAnsi="Arial" w:cs="Arial"/>
          <w:bCs/>
          <w:color w:val="auto"/>
          <w:sz w:val="21"/>
          <w:szCs w:val="21"/>
          <w:highlight w:val="none"/>
        </w:rPr>
        <w:t>6、供应商的营业执照等相关有效证明文件；</w:t>
      </w:r>
    </w:p>
    <w:p>
      <w:pPr>
        <w:spacing w:line="400" w:lineRule="exact"/>
        <w:ind w:firstLine="420" w:firstLineChars="200"/>
        <w:rPr>
          <w:rFonts w:ascii="Arial" w:hAnsi="Arial" w:cs="Arial"/>
          <w:color w:val="auto"/>
          <w:szCs w:val="21"/>
          <w:highlight w:val="none"/>
          <w:u w:val="single"/>
        </w:rPr>
      </w:pPr>
      <w:r>
        <w:rPr>
          <w:rFonts w:ascii="Arial" w:hAnsi="Arial" w:cs="Arial"/>
          <w:color w:val="auto"/>
          <w:szCs w:val="21"/>
          <w:highlight w:val="none"/>
        </w:rPr>
        <w:t>7、中标通知书。</w:t>
      </w:r>
    </w:p>
    <w:p>
      <w:pPr>
        <w:spacing w:line="400" w:lineRule="exact"/>
        <w:ind w:firstLine="420" w:firstLineChars="200"/>
        <w:rPr>
          <w:rFonts w:ascii="Arial" w:hAnsi="Arial" w:cs="Arial"/>
          <w:color w:val="auto"/>
          <w:szCs w:val="21"/>
          <w:highlight w:val="none"/>
        </w:rPr>
      </w:pPr>
      <w:r>
        <w:rPr>
          <w:rFonts w:ascii="Arial" w:hAnsi="Arial" w:cs="Arial"/>
          <w:b/>
          <w:color w:val="auto"/>
          <w:szCs w:val="21"/>
          <w:highlight w:val="none"/>
        </w:rPr>
        <w:t xml:space="preserve">第十四条 </w:t>
      </w:r>
      <w:r>
        <w:rPr>
          <w:rFonts w:ascii="Arial" w:hAnsi="Arial" w:cs="Arial"/>
          <w:color w:val="auto"/>
          <w:szCs w:val="21"/>
          <w:highlight w:val="none"/>
        </w:rPr>
        <w:t>本合同一式陆份，甲方执肆份，乙方执壹份，代理执壹份。本合同经甲乙双方签字盖章后生效，补充协议含售后服务承诺书等，与本合同具有同等法律效力。如甲乙双方合同条款内容不一致者，以在甲方存档者为正本。</w:t>
      </w:r>
    </w:p>
    <w:p>
      <w:pPr>
        <w:spacing w:line="360" w:lineRule="auto"/>
        <w:rPr>
          <w:rFonts w:ascii="Arial" w:hAnsi="Arial" w:cs="Arial"/>
          <w:color w:val="auto"/>
          <w:szCs w:val="21"/>
          <w:highlight w:val="non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甲方（章）：</w:t>
            </w:r>
            <w:r>
              <w:rPr>
                <w:rFonts w:ascii="Arial" w:hAnsi="Arial" w:cs="Arial"/>
                <w:bCs/>
                <w:color w:val="auto"/>
                <w:szCs w:val="21"/>
                <w:highlight w:val="none"/>
              </w:rPr>
              <w:t>桂林医科大学第一附属医院</w:t>
            </w:r>
          </w:p>
          <w:p>
            <w:pPr>
              <w:snapToGrid w:val="0"/>
              <w:spacing w:line="360" w:lineRule="exact"/>
              <w:rPr>
                <w:rFonts w:ascii="Arial" w:hAnsi="Arial" w:cs="Arial"/>
                <w:color w:val="auto"/>
                <w:szCs w:val="21"/>
                <w:highlight w:val="none"/>
              </w:rPr>
            </w:pPr>
          </w:p>
          <w:p>
            <w:pPr>
              <w:snapToGrid w:val="0"/>
              <w:spacing w:line="360" w:lineRule="exact"/>
              <w:ind w:firstLine="945" w:firstLineChars="450"/>
              <w:jc w:val="right"/>
              <w:rPr>
                <w:rFonts w:ascii="Arial" w:hAnsi="Arial" w:cs="Arial"/>
                <w:color w:val="auto"/>
                <w:szCs w:val="21"/>
                <w:highlight w:val="none"/>
              </w:rPr>
            </w:pPr>
            <w:r>
              <w:rPr>
                <w:rFonts w:ascii="Arial" w:hAnsi="Arial" w:cs="Arial"/>
                <w:color w:val="auto"/>
                <w:szCs w:val="21"/>
                <w:highlight w:val="none"/>
              </w:rPr>
              <w:t>年   月   日</w:t>
            </w:r>
          </w:p>
        </w:tc>
        <w:tc>
          <w:tcPr>
            <w:tcW w:w="4688"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 xml:space="preserve">乙方（章）：              </w:t>
            </w:r>
          </w:p>
          <w:p>
            <w:pPr>
              <w:snapToGrid w:val="0"/>
              <w:spacing w:line="360" w:lineRule="exact"/>
              <w:rPr>
                <w:rFonts w:ascii="Arial" w:hAnsi="Arial" w:cs="Arial"/>
                <w:color w:val="auto"/>
                <w:szCs w:val="21"/>
                <w:highlight w:val="none"/>
              </w:rPr>
            </w:pPr>
          </w:p>
          <w:p>
            <w:pPr>
              <w:snapToGrid w:val="0"/>
              <w:spacing w:line="360" w:lineRule="exact"/>
              <w:jc w:val="right"/>
              <w:rPr>
                <w:rFonts w:ascii="Arial" w:hAnsi="Arial" w:cs="Arial"/>
                <w:color w:val="auto"/>
                <w:szCs w:val="21"/>
                <w:highlight w:val="none"/>
              </w:rPr>
            </w:pPr>
            <w:r>
              <w:rPr>
                <w:rFonts w:ascii="Arial" w:hAnsi="Arial" w:cs="Arial"/>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单位地址：桂林市秀峰区乐群路15号</w:t>
            </w:r>
          </w:p>
        </w:tc>
        <w:tc>
          <w:tcPr>
            <w:tcW w:w="4688"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法定代表人：</w:t>
            </w:r>
          </w:p>
        </w:tc>
        <w:tc>
          <w:tcPr>
            <w:tcW w:w="4688"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委托代理人：</w:t>
            </w:r>
          </w:p>
        </w:tc>
        <w:tc>
          <w:tcPr>
            <w:tcW w:w="4688"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电话：</w:t>
            </w:r>
          </w:p>
        </w:tc>
        <w:tc>
          <w:tcPr>
            <w:tcW w:w="4688"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电子邮箱：</w:t>
            </w:r>
          </w:p>
        </w:tc>
        <w:tc>
          <w:tcPr>
            <w:tcW w:w="4688"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开户银行：</w:t>
            </w:r>
          </w:p>
        </w:tc>
        <w:tc>
          <w:tcPr>
            <w:tcW w:w="4688"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账号：</w:t>
            </w:r>
          </w:p>
        </w:tc>
        <w:tc>
          <w:tcPr>
            <w:tcW w:w="4688"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437"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邮政编码：</w:t>
            </w:r>
          </w:p>
        </w:tc>
        <w:tc>
          <w:tcPr>
            <w:tcW w:w="4688" w:type="dxa"/>
            <w:noWrap w:val="0"/>
            <w:vAlign w:val="center"/>
          </w:tcPr>
          <w:p>
            <w:pPr>
              <w:snapToGrid w:val="0"/>
              <w:spacing w:line="360" w:lineRule="exact"/>
              <w:rPr>
                <w:rFonts w:ascii="Arial" w:hAnsi="Arial" w:cs="Arial"/>
                <w:color w:val="auto"/>
                <w:szCs w:val="21"/>
                <w:highlight w:val="none"/>
              </w:rPr>
            </w:pPr>
            <w:r>
              <w:rPr>
                <w:rFonts w:ascii="Arial" w:hAnsi="Arial" w:cs="Arial"/>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9125" w:type="dxa"/>
            <w:gridSpan w:val="2"/>
            <w:noWrap w:val="0"/>
            <w:vAlign w:val="top"/>
          </w:tcPr>
          <w:p>
            <w:pPr>
              <w:snapToGrid w:val="0"/>
              <w:spacing w:line="360" w:lineRule="exact"/>
              <w:rPr>
                <w:rFonts w:ascii="Arial" w:hAnsi="Arial" w:cs="Arial"/>
                <w:color w:val="auto"/>
                <w:szCs w:val="21"/>
                <w:highlight w:val="none"/>
              </w:rPr>
            </w:pPr>
            <w:r>
              <w:rPr>
                <w:rFonts w:ascii="Arial" w:hAnsi="Arial" w:cs="Arial"/>
                <w:color w:val="auto"/>
                <w:szCs w:val="21"/>
                <w:highlight w:val="none"/>
              </w:rPr>
              <w:t>经办人：</w:t>
            </w:r>
          </w:p>
          <w:p>
            <w:pPr>
              <w:snapToGrid w:val="0"/>
              <w:spacing w:line="360" w:lineRule="exact"/>
              <w:ind w:firstLine="630" w:firstLineChars="300"/>
              <w:jc w:val="right"/>
              <w:rPr>
                <w:rFonts w:ascii="Arial" w:hAnsi="Arial" w:cs="Arial"/>
                <w:color w:val="auto"/>
                <w:szCs w:val="21"/>
                <w:highlight w:val="none"/>
              </w:rPr>
            </w:pPr>
            <w:r>
              <w:rPr>
                <w:rFonts w:ascii="Arial" w:hAnsi="Arial" w:cs="Arial"/>
                <w:color w:val="auto"/>
                <w:szCs w:val="21"/>
                <w:highlight w:val="none"/>
              </w:rPr>
              <w:t>年    月    日</w:t>
            </w:r>
          </w:p>
        </w:tc>
      </w:tr>
    </w:tbl>
    <w:p>
      <w:pPr>
        <w:rPr>
          <w:color w:val="auto"/>
          <w:highlight w:val="none"/>
        </w:rPr>
      </w:pPr>
    </w:p>
    <w:p>
      <w:pPr>
        <w:spacing w:line="360" w:lineRule="auto"/>
        <w:ind w:firstLine="420" w:firstLineChars="200"/>
        <w:rPr>
          <w:rFonts w:ascii="Arial" w:hAnsi="Arial" w:cs="Arial"/>
          <w:b/>
          <w:color w:val="auto"/>
          <w:szCs w:val="21"/>
          <w:highlight w:val="none"/>
        </w:rPr>
        <w:sectPr>
          <w:footerReference r:id="rId15" w:type="default"/>
          <w:pgSz w:w="11906" w:h="16838"/>
          <w:pgMar w:top="1021" w:right="1155" w:bottom="1021" w:left="1232" w:header="851" w:footer="992" w:gutter="0"/>
          <w:cols w:space="720" w:num="1"/>
          <w:docGrid w:type="linesAndChars" w:linePitch="312" w:charSpace="0"/>
        </w:sectPr>
      </w:pPr>
    </w:p>
    <w:p>
      <w:pPr>
        <w:snapToGrid w:val="0"/>
        <w:spacing w:line="360" w:lineRule="exact"/>
        <w:jc w:val="center"/>
        <w:rPr>
          <w:rFonts w:ascii="Arial" w:hAnsi="Arial" w:cs="Arial"/>
          <w:b/>
          <w:bCs/>
          <w:color w:val="auto"/>
          <w:sz w:val="28"/>
          <w:szCs w:val="28"/>
          <w:highlight w:val="none"/>
        </w:rPr>
      </w:pPr>
      <w:r>
        <w:rPr>
          <w:rFonts w:ascii="Arial" w:hAnsi="Arial" w:cs="Arial"/>
          <w:b/>
          <w:bCs/>
          <w:color w:val="auto"/>
          <w:sz w:val="28"/>
          <w:szCs w:val="28"/>
          <w:highlight w:val="none"/>
        </w:rPr>
        <w:t>附件一：服务承诺书</w:t>
      </w:r>
    </w:p>
    <w:p>
      <w:pPr>
        <w:rPr>
          <w:rFonts w:ascii="Arial" w:hAnsi="Arial" w:cs="Arial"/>
          <w:color w:val="auto"/>
          <w:szCs w:val="21"/>
          <w:highlight w:val="none"/>
        </w:rPr>
      </w:pPr>
    </w:p>
    <w:p>
      <w:pPr>
        <w:ind w:firstLine="420" w:firstLineChars="200"/>
        <w:rPr>
          <w:rFonts w:ascii="Arial" w:hAnsi="Arial" w:cs="Arial"/>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582" w:type="dxa"/>
            <w:gridSpan w:val="2"/>
            <w:vAlign w:val="center"/>
          </w:tcPr>
          <w:p>
            <w:pPr>
              <w:ind w:right="210"/>
              <w:jc w:val="left"/>
              <w:rPr>
                <w:rFonts w:ascii="Arial" w:hAnsi="Arial" w:cs="Arial"/>
                <w:color w:val="auto"/>
                <w:szCs w:val="21"/>
                <w:highlight w:val="none"/>
              </w:rPr>
            </w:pPr>
            <w:r>
              <w:rPr>
                <w:rFonts w:ascii="Arial" w:hAnsi="Arial" w:cs="Arial"/>
                <w:color w:val="auto"/>
                <w:szCs w:val="21"/>
                <w:highlight w:val="none"/>
              </w:rPr>
              <w:t>1．乙方承诺具体事项：</w:t>
            </w:r>
          </w:p>
          <w:p>
            <w:pPr>
              <w:ind w:right="210"/>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582" w:type="dxa"/>
            <w:gridSpan w:val="2"/>
            <w:vAlign w:val="center"/>
          </w:tcPr>
          <w:p>
            <w:pPr>
              <w:rPr>
                <w:rFonts w:ascii="Arial" w:hAnsi="Arial" w:cs="Arial"/>
                <w:color w:val="auto"/>
                <w:szCs w:val="21"/>
                <w:highlight w:val="none"/>
              </w:rPr>
            </w:pPr>
            <w:r>
              <w:rPr>
                <w:rFonts w:ascii="Arial" w:hAnsi="Arial" w:cs="Arial"/>
                <w:color w:val="auto"/>
                <w:szCs w:val="21"/>
                <w:highlight w:val="none"/>
              </w:rPr>
              <w:t>2．服务方案或进度的具体事项：</w:t>
            </w:r>
          </w:p>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8582" w:type="dxa"/>
            <w:gridSpan w:val="2"/>
            <w:vAlign w:val="center"/>
          </w:tcPr>
          <w:p>
            <w:pPr>
              <w:rPr>
                <w:rFonts w:ascii="Arial" w:hAnsi="Arial" w:cs="Arial"/>
                <w:color w:val="auto"/>
                <w:szCs w:val="21"/>
                <w:highlight w:val="none"/>
              </w:rPr>
            </w:pPr>
            <w:r>
              <w:rPr>
                <w:rFonts w:ascii="Arial" w:hAnsi="Arial" w:cs="Arial"/>
                <w:color w:val="auto"/>
                <w:szCs w:val="21"/>
                <w:highlight w:val="none"/>
              </w:rPr>
              <w:t>3．拟投入的服务团队人员情况：</w:t>
            </w:r>
          </w:p>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8582" w:type="dxa"/>
            <w:gridSpan w:val="2"/>
            <w:vAlign w:val="center"/>
          </w:tcPr>
          <w:p>
            <w:pPr>
              <w:rPr>
                <w:rFonts w:ascii="Arial" w:hAnsi="Arial" w:cs="Arial"/>
                <w:color w:val="auto"/>
                <w:szCs w:val="21"/>
                <w:highlight w:val="none"/>
              </w:rPr>
            </w:pPr>
            <w:r>
              <w:rPr>
                <w:rFonts w:ascii="Arial" w:hAnsi="Arial" w:cs="Arial"/>
                <w:color w:val="auto"/>
                <w:szCs w:val="21"/>
                <w:highlight w:val="none"/>
              </w:rPr>
              <w:t>4．其他具体事项：</w:t>
            </w:r>
          </w:p>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297" w:type="dxa"/>
            <w:vAlign w:val="center"/>
          </w:tcPr>
          <w:p>
            <w:pPr>
              <w:rPr>
                <w:rFonts w:ascii="Arial" w:hAnsi="Arial" w:cs="Arial"/>
                <w:color w:val="auto"/>
                <w:szCs w:val="21"/>
                <w:highlight w:val="none"/>
              </w:rPr>
            </w:pPr>
            <w:r>
              <w:rPr>
                <w:rFonts w:ascii="Arial" w:hAnsi="Arial" w:cs="Arial"/>
                <w:color w:val="auto"/>
                <w:szCs w:val="21"/>
                <w:highlight w:val="none"/>
              </w:rPr>
              <w:t>甲方(章)：桂林医科大学第一附属医院</w:t>
            </w:r>
          </w:p>
          <w:p>
            <w:pPr>
              <w:rPr>
                <w:rFonts w:ascii="Arial" w:hAnsi="Arial" w:cs="Arial"/>
                <w:color w:val="auto"/>
                <w:szCs w:val="21"/>
                <w:highlight w:val="none"/>
              </w:rPr>
            </w:pPr>
          </w:p>
          <w:p>
            <w:pPr>
              <w:rPr>
                <w:rFonts w:ascii="Arial" w:hAnsi="Arial" w:cs="Arial"/>
                <w:color w:val="auto"/>
                <w:szCs w:val="21"/>
                <w:highlight w:val="none"/>
              </w:rPr>
            </w:pPr>
          </w:p>
          <w:p>
            <w:pPr>
              <w:wordWrap w:val="0"/>
              <w:jc w:val="right"/>
              <w:rPr>
                <w:rFonts w:ascii="Arial" w:hAnsi="Arial" w:cs="Arial"/>
                <w:color w:val="auto"/>
                <w:szCs w:val="21"/>
                <w:highlight w:val="none"/>
              </w:rPr>
            </w:pPr>
            <w:r>
              <w:rPr>
                <w:rFonts w:ascii="Arial" w:hAnsi="Arial" w:cs="Arial"/>
                <w:color w:val="auto"/>
                <w:szCs w:val="21"/>
                <w:highlight w:val="none"/>
              </w:rPr>
              <w:t xml:space="preserve"> 年  月   日</w:t>
            </w:r>
          </w:p>
        </w:tc>
        <w:tc>
          <w:tcPr>
            <w:tcW w:w="4285" w:type="dxa"/>
            <w:vAlign w:val="center"/>
          </w:tcPr>
          <w:p>
            <w:pPr>
              <w:rPr>
                <w:rFonts w:ascii="Arial" w:hAnsi="Arial" w:cs="Arial"/>
                <w:color w:val="auto"/>
                <w:szCs w:val="21"/>
                <w:highlight w:val="none"/>
              </w:rPr>
            </w:pPr>
            <w:r>
              <w:rPr>
                <w:rFonts w:ascii="Arial" w:hAnsi="Arial" w:cs="Arial"/>
                <w:color w:val="auto"/>
                <w:szCs w:val="21"/>
                <w:highlight w:val="none"/>
              </w:rPr>
              <w:t>乙方(章)：</w:t>
            </w:r>
          </w:p>
          <w:p>
            <w:pPr>
              <w:rPr>
                <w:rFonts w:ascii="Arial" w:hAnsi="Arial" w:cs="Arial"/>
                <w:color w:val="auto"/>
                <w:szCs w:val="21"/>
                <w:highlight w:val="none"/>
              </w:rPr>
            </w:pPr>
          </w:p>
          <w:p>
            <w:pPr>
              <w:rPr>
                <w:rFonts w:ascii="Arial" w:hAnsi="Arial" w:cs="Arial"/>
                <w:color w:val="auto"/>
                <w:szCs w:val="21"/>
                <w:highlight w:val="none"/>
              </w:rPr>
            </w:pPr>
          </w:p>
          <w:p>
            <w:pPr>
              <w:wordWrap w:val="0"/>
              <w:jc w:val="right"/>
              <w:rPr>
                <w:rFonts w:ascii="Arial" w:hAnsi="Arial" w:cs="Arial"/>
                <w:color w:val="auto"/>
                <w:szCs w:val="21"/>
                <w:highlight w:val="none"/>
              </w:rPr>
            </w:pPr>
            <w:r>
              <w:rPr>
                <w:rFonts w:ascii="Arial" w:hAnsi="Arial" w:cs="Arial"/>
                <w:color w:val="auto"/>
                <w:szCs w:val="21"/>
                <w:highlight w:val="none"/>
              </w:rPr>
              <w:t xml:space="preserve"> 年  月   日</w:t>
            </w:r>
          </w:p>
        </w:tc>
      </w:tr>
    </w:tbl>
    <w:p>
      <w:pPr>
        <w:pStyle w:val="189"/>
        <w:ind w:firstLine="630" w:firstLineChars="300"/>
        <w:rPr>
          <w:rFonts w:eastAsia="新宋体" w:cs="Arial"/>
          <w:b w:val="0"/>
          <w:bCs w:val="0"/>
          <w:color w:val="auto"/>
          <w:sz w:val="21"/>
          <w:szCs w:val="21"/>
          <w:highlight w:val="none"/>
        </w:rPr>
      </w:pPr>
      <w:r>
        <w:rPr>
          <w:rFonts w:eastAsia="新宋体" w:cs="Arial"/>
          <w:b w:val="0"/>
          <w:bCs w:val="0"/>
          <w:color w:val="auto"/>
          <w:sz w:val="21"/>
          <w:szCs w:val="21"/>
          <w:highlight w:val="none"/>
        </w:rPr>
        <w:t>注：各事项填不下时可另加附页。</w:t>
      </w:r>
    </w:p>
    <w:p>
      <w:pPr>
        <w:rPr>
          <w:rFonts w:ascii="Arial" w:hAnsi="Arial" w:cs="Arial"/>
          <w:color w:val="auto"/>
          <w:highlight w:val="none"/>
        </w:rPr>
      </w:pPr>
    </w:p>
    <w:p>
      <w:pPr>
        <w:pStyle w:val="189"/>
        <w:rPr>
          <w:rFonts w:cs="Arial"/>
          <w:color w:val="auto"/>
          <w:highlight w:val="none"/>
        </w:rPr>
      </w:pPr>
    </w:p>
    <w:p>
      <w:pPr>
        <w:rPr>
          <w:rFonts w:ascii="Arial" w:hAnsi="Arial" w:cs="Arial"/>
          <w:color w:val="auto"/>
          <w:highlight w:val="none"/>
        </w:rPr>
      </w:pPr>
    </w:p>
    <w:p>
      <w:pPr>
        <w:pStyle w:val="189"/>
        <w:rPr>
          <w:rFonts w:cs="Arial"/>
          <w:color w:val="auto"/>
          <w:highlight w:val="none"/>
        </w:rPr>
      </w:pPr>
    </w:p>
    <w:p>
      <w:pPr>
        <w:rPr>
          <w:rFonts w:ascii="Arial" w:hAnsi="Arial" w:cs="Arial"/>
          <w:color w:val="auto"/>
          <w:highlight w:val="none"/>
        </w:rPr>
      </w:pPr>
    </w:p>
    <w:p>
      <w:pPr>
        <w:pStyle w:val="189"/>
        <w:rPr>
          <w:rFonts w:cs="Arial"/>
          <w:color w:val="auto"/>
          <w:highlight w:val="none"/>
        </w:rPr>
      </w:pPr>
    </w:p>
    <w:p>
      <w:pPr>
        <w:rPr>
          <w:rFonts w:ascii="Arial" w:hAnsi="Arial" w:cs="Arial"/>
          <w:color w:val="auto"/>
          <w:highlight w:val="none"/>
        </w:rPr>
      </w:pPr>
    </w:p>
    <w:p>
      <w:pPr>
        <w:spacing w:line="440" w:lineRule="atLeast"/>
        <w:rPr>
          <w:rFonts w:ascii="Arial" w:hAnsi="Arial" w:cs="Arial"/>
          <w:b/>
          <w:color w:val="auto"/>
          <w:sz w:val="32"/>
          <w:szCs w:val="32"/>
          <w:highlight w:val="none"/>
        </w:rPr>
      </w:pPr>
    </w:p>
    <w:p>
      <w:pPr>
        <w:rPr>
          <w:rFonts w:ascii="Arial" w:hAnsi="Arial" w:cs="Arial"/>
          <w:b/>
          <w:color w:val="auto"/>
          <w:sz w:val="36"/>
          <w:szCs w:val="36"/>
          <w:highlight w:val="none"/>
        </w:rPr>
      </w:pPr>
      <w:r>
        <w:rPr>
          <w:rFonts w:ascii="Arial" w:hAnsi="Arial" w:cs="Arial"/>
          <w:b/>
          <w:color w:val="auto"/>
          <w:sz w:val="36"/>
          <w:szCs w:val="36"/>
          <w:highlight w:val="none"/>
        </w:rPr>
        <w:br w:type="page"/>
      </w:r>
    </w:p>
    <w:p>
      <w:pPr>
        <w:spacing w:line="400" w:lineRule="exact"/>
        <w:jc w:val="center"/>
        <w:rPr>
          <w:rFonts w:hint="eastAsia" w:ascii="宋体" w:hAnsi="宋体"/>
          <w:b/>
          <w:color w:val="auto"/>
          <w:sz w:val="24"/>
          <w:highlight w:val="none"/>
        </w:rPr>
      </w:pPr>
      <w:r>
        <w:rPr>
          <w:rFonts w:hint="eastAsia" w:ascii="宋体" w:hAnsi="宋体"/>
          <w:b/>
          <w:color w:val="auto"/>
          <w:sz w:val="24"/>
          <w:highlight w:val="none"/>
        </w:rPr>
        <w:t>医疗卫生机构医药产品廉洁购销合同</w:t>
      </w:r>
    </w:p>
    <w:p>
      <w:pPr>
        <w:spacing w:line="400" w:lineRule="exact"/>
        <w:ind w:firstLine="1205" w:firstLineChars="500"/>
        <w:rPr>
          <w:rFonts w:hint="eastAsia" w:ascii="宋体" w:hAnsi="宋体"/>
          <w:b/>
          <w:color w:val="auto"/>
          <w:sz w:val="24"/>
          <w:highlight w:val="none"/>
        </w:rPr>
      </w:pPr>
      <w:r>
        <w:rPr>
          <w:rFonts w:hint="eastAsia" w:ascii="宋体" w:hAnsi="宋体"/>
          <w:b/>
          <w:color w:val="auto"/>
          <w:sz w:val="24"/>
          <w:highlight w:val="none"/>
        </w:rPr>
        <w:t>（含设备、耗材、后勤物资、基建工程、行业服务等）</w:t>
      </w:r>
    </w:p>
    <w:p>
      <w:pPr>
        <w:spacing w:line="400" w:lineRule="exact"/>
        <w:rPr>
          <w:rFonts w:hint="eastAsia" w:ascii="宋体" w:hAnsi="宋体"/>
          <w:b/>
          <w:color w:val="auto"/>
          <w:sz w:val="24"/>
          <w:highlight w:val="none"/>
          <w:u w:val="single"/>
        </w:rPr>
      </w:pPr>
      <w:r>
        <w:rPr>
          <w:rFonts w:hint="eastAsia" w:ascii="宋体" w:hAnsi="宋体"/>
          <w:b/>
          <w:color w:val="auto"/>
          <w:sz w:val="24"/>
          <w:highlight w:val="none"/>
        </w:rPr>
        <w:t>甲方（医疗卫生机构）：桂林医科大学第一附属医院</w:t>
      </w:r>
    </w:p>
    <w:p>
      <w:pPr>
        <w:spacing w:line="400" w:lineRule="exact"/>
        <w:rPr>
          <w:rFonts w:hint="eastAsia" w:ascii="宋体" w:hAnsi="宋体"/>
          <w:b/>
          <w:color w:val="auto"/>
          <w:sz w:val="24"/>
          <w:highlight w:val="none"/>
        </w:rPr>
      </w:pPr>
      <w:r>
        <w:rPr>
          <w:rFonts w:hint="eastAsia" w:ascii="宋体" w:hAnsi="宋体"/>
          <w:b/>
          <w:color w:val="auto"/>
          <w:sz w:val="24"/>
          <w:highlight w:val="none"/>
        </w:rPr>
        <w:t>乙方（医药生产经营企业及其代理人）：</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一、甲乙双方按照《中华人民共和国民法典》及医药产品购销合同约定购销药品、医用设备、医用耗材试剂等医药产品。</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二、甲方应当严格执行医药产品购销合同验收、入库制度，对采购医药产品及发票进行查验，不得违反有关规定合同外采购、违价采购或从非规定渠道采购。</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四、严禁甲方工作人员利用任何途径和方式，为乙方统计医师个人及临床科室有关医药产品用量信息，或为乙方统计提供便利。</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五、乙方不得以回扣、宴请等方式影响甲方工作人员采购或使用医药产品的选择权，不得在学术活动中提供旅游、超标准支付食宿费用。</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六、乙方指定</w:t>
      </w:r>
      <w:r>
        <w:rPr>
          <w:rFonts w:hint="eastAsia" w:ascii="宋体" w:hAnsi="宋体"/>
          <w:color w:val="auto"/>
          <w:sz w:val="24"/>
          <w:highlight w:val="none"/>
          <w:u w:val="single"/>
        </w:rPr>
        <w:t xml:space="preserve">    姓名 </w:t>
      </w:r>
      <w:r>
        <w:rPr>
          <w:rFonts w:hint="eastAsia" w:ascii="宋体" w:hAnsi="宋体"/>
          <w:b/>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联系电话            </w:t>
      </w:r>
      <w:r>
        <w:rPr>
          <w:rFonts w:hint="eastAsia" w:ascii="宋体" w:hAnsi="宋体"/>
          <w:color w:val="auto"/>
          <w:sz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八、本合同作为医药产品购销合同的重要组成部分，与购销合同一并执行，具有同等的法律效力。</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九、本合同一式肆份，甲方执叁份，乙方执壹份，并从签订之日起生效。</w:t>
      </w:r>
    </w:p>
    <w:p>
      <w:pPr>
        <w:spacing w:line="400" w:lineRule="exact"/>
        <w:rPr>
          <w:rFonts w:hint="eastAsia" w:ascii="宋体" w:hAnsi="宋体"/>
          <w:color w:val="auto"/>
          <w:sz w:val="24"/>
          <w:highlight w:val="none"/>
        </w:rPr>
      </w:pPr>
    </w:p>
    <w:p>
      <w:pPr>
        <w:spacing w:line="400" w:lineRule="exact"/>
        <w:rPr>
          <w:rFonts w:hint="eastAsia" w:ascii="宋体" w:hAnsi="宋体"/>
          <w:b/>
          <w:color w:val="auto"/>
          <w:sz w:val="24"/>
          <w:highlight w:val="none"/>
        </w:rPr>
      </w:pPr>
      <w:r>
        <w:rPr>
          <w:rFonts w:hint="eastAsia" w:ascii="宋体" w:hAnsi="宋体"/>
          <w:b/>
          <w:color w:val="auto"/>
          <w:sz w:val="24"/>
          <w:highlight w:val="none"/>
        </w:rPr>
        <w:t>甲方（盖章）：桂林医科大学第一附属医院           乙方（盖章）：</w:t>
      </w:r>
    </w:p>
    <w:p>
      <w:pPr>
        <w:spacing w:line="400" w:lineRule="exact"/>
        <w:rPr>
          <w:rFonts w:hint="eastAsia" w:ascii="宋体" w:hAnsi="宋体"/>
          <w:b/>
          <w:color w:val="auto"/>
          <w:sz w:val="24"/>
          <w:highlight w:val="none"/>
        </w:rPr>
      </w:pPr>
      <w:r>
        <w:rPr>
          <w:rFonts w:hint="eastAsia" w:ascii="宋体" w:hAnsi="宋体"/>
          <w:b/>
          <w:color w:val="auto"/>
          <w:sz w:val="24"/>
          <w:highlight w:val="none"/>
        </w:rPr>
        <w:t>法定代表人（负责人）：                     法定代表人（负责人）：</w:t>
      </w:r>
    </w:p>
    <w:p>
      <w:pPr>
        <w:spacing w:line="400" w:lineRule="exact"/>
        <w:rPr>
          <w:rFonts w:hint="eastAsia" w:ascii="宋体" w:hAnsi="宋体"/>
          <w:b/>
          <w:color w:val="auto"/>
          <w:sz w:val="24"/>
          <w:highlight w:val="none"/>
          <w:u w:val="single"/>
        </w:rPr>
      </w:pPr>
      <w:r>
        <w:rPr>
          <w:rFonts w:hint="eastAsia" w:ascii="宋体" w:hAnsi="宋体"/>
          <w:b/>
          <w:color w:val="auto"/>
          <w:sz w:val="24"/>
          <w:highlight w:val="none"/>
        </w:rPr>
        <w:t xml:space="preserve">经办人签名：                    </w:t>
      </w:r>
      <w:r>
        <w:rPr>
          <w:rFonts w:ascii="宋体" w:hAnsi="宋体"/>
          <w:b/>
          <w:color w:val="auto"/>
          <w:sz w:val="24"/>
          <w:highlight w:val="none"/>
        </w:rPr>
        <w:t xml:space="preserve">         </w:t>
      </w:r>
      <w:r>
        <w:rPr>
          <w:rFonts w:hint="eastAsia" w:ascii="宋体" w:hAnsi="宋体"/>
          <w:b/>
          <w:color w:val="auto"/>
          <w:sz w:val="24"/>
          <w:highlight w:val="none"/>
        </w:rPr>
        <w:t xml:space="preserve"> 经办人签名：</w:t>
      </w:r>
    </w:p>
    <w:p>
      <w:pPr>
        <w:spacing w:line="400" w:lineRule="exact"/>
        <w:rPr>
          <w:rFonts w:hint="eastAsia" w:ascii="宋体" w:hAnsi="宋体"/>
          <w:b/>
          <w:color w:val="auto"/>
          <w:sz w:val="24"/>
          <w:highlight w:val="none"/>
        </w:rPr>
      </w:pPr>
      <w:r>
        <w:rPr>
          <w:rFonts w:hint="eastAsia" w:ascii="宋体" w:hAnsi="宋体"/>
          <w:b/>
          <w:color w:val="auto"/>
          <w:sz w:val="24"/>
          <w:highlight w:val="none"/>
        </w:rPr>
        <w:t>签订日期：</w:t>
      </w:r>
      <w:r>
        <w:rPr>
          <w:rFonts w:ascii="宋体" w:hAnsi="宋体"/>
          <w:b/>
          <w:color w:val="auto"/>
          <w:sz w:val="24"/>
          <w:highlight w:val="none"/>
        </w:rPr>
        <w:t xml:space="preserve">202    </w:t>
      </w:r>
      <w:r>
        <w:rPr>
          <w:rFonts w:hint="eastAsia" w:ascii="宋体" w:hAnsi="宋体"/>
          <w:b/>
          <w:color w:val="auto"/>
          <w:sz w:val="24"/>
          <w:highlight w:val="none"/>
        </w:rPr>
        <w:t xml:space="preserve">年   月   日     </w:t>
      </w:r>
    </w:p>
    <w:p>
      <w:pPr>
        <w:spacing w:line="440" w:lineRule="atLeast"/>
        <w:jc w:val="center"/>
        <w:rPr>
          <w:rFonts w:ascii="Arial" w:hAnsi="Arial" w:cs="Arial"/>
          <w:b/>
          <w:color w:val="auto"/>
          <w:sz w:val="32"/>
          <w:szCs w:val="32"/>
          <w:highlight w:val="none"/>
        </w:rPr>
      </w:pPr>
    </w:p>
    <w:p>
      <w:pPr>
        <w:snapToGrid w:val="0"/>
        <w:spacing w:line="360" w:lineRule="exact"/>
        <w:jc w:val="center"/>
        <w:rPr>
          <w:rFonts w:ascii="Arial" w:hAnsi="Arial" w:cs="Arial"/>
          <w:b/>
          <w:bCs/>
          <w:color w:val="auto"/>
          <w:szCs w:val="21"/>
          <w:highlight w:val="none"/>
        </w:rPr>
      </w:pPr>
    </w:p>
    <w:p>
      <w:pPr>
        <w:rPr>
          <w:rFonts w:ascii="Arial" w:hAnsi="Arial" w:cs="Arial"/>
          <w:b/>
          <w:bCs/>
          <w:color w:val="auto"/>
          <w:szCs w:val="21"/>
          <w:highlight w:val="none"/>
        </w:rPr>
      </w:pPr>
    </w:p>
    <w:p>
      <w:pPr>
        <w:snapToGrid w:val="0"/>
        <w:spacing w:line="360" w:lineRule="exact"/>
        <w:jc w:val="center"/>
        <w:rPr>
          <w:rFonts w:ascii="Arial" w:hAnsi="Arial" w:cs="Arial"/>
          <w:b/>
          <w:bCs/>
          <w:color w:val="auto"/>
          <w:szCs w:val="21"/>
          <w:highlight w:val="none"/>
        </w:rPr>
      </w:pPr>
      <w:r>
        <w:rPr>
          <w:rFonts w:ascii="Arial" w:hAnsi="Arial" w:cs="Arial"/>
          <w:b/>
          <w:bCs/>
          <w:color w:val="auto"/>
          <w:szCs w:val="21"/>
          <w:highlight w:val="none"/>
        </w:rPr>
        <w:t>广西壮族自治区政府采购项目合同验收书</w:t>
      </w:r>
    </w:p>
    <w:p>
      <w:pPr>
        <w:widowControl/>
        <w:snapToGrid w:val="0"/>
        <w:spacing w:before="100" w:beforeAutospacing="1" w:after="100" w:afterAutospacing="1" w:line="320" w:lineRule="exact"/>
        <w:ind w:left="-359" w:leftChars="-171"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根据政府采购项目（</w:t>
      </w:r>
      <w:r>
        <w:rPr>
          <w:rFonts w:ascii="Arial" w:hAnsi="Arial" w:cs="Arial"/>
          <w:color w:val="auto"/>
          <w:kern w:val="0"/>
          <w:szCs w:val="21"/>
          <w:highlight w:val="none"/>
          <w:u w:val="single"/>
        </w:rPr>
        <w:t xml:space="preserve">采购合同编号：   </w:t>
      </w:r>
      <w:r>
        <w:rPr>
          <w:rFonts w:ascii="Arial" w:hAnsi="Arial" w:cs="Arial"/>
          <w:color w:val="auto"/>
          <w:kern w:val="0"/>
          <w:szCs w:val="21"/>
          <w:highlight w:val="none"/>
        </w:rPr>
        <w:t>）的约定，我单位对（</w:t>
      </w:r>
      <w:r>
        <w:rPr>
          <w:rFonts w:ascii="Arial" w:hAnsi="Arial" w:cs="Arial"/>
          <w:color w:val="auto"/>
          <w:kern w:val="0"/>
          <w:szCs w:val="21"/>
          <w:highlight w:val="none"/>
          <w:u w:val="single"/>
        </w:rPr>
        <w:t xml:space="preserve">  项目名称   </w:t>
      </w:r>
      <w:r>
        <w:rPr>
          <w:rFonts w:ascii="Arial" w:hAnsi="Arial" w:cs="Arial"/>
          <w:color w:val="auto"/>
          <w:kern w:val="0"/>
          <w:szCs w:val="21"/>
          <w:highlight w:val="none"/>
        </w:rPr>
        <w:t>）政府采购项目中标（或成交）投标人（</w:t>
      </w:r>
      <w:r>
        <w:rPr>
          <w:rFonts w:ascii="Arial" w:hAnsi="Arial" w:cs="Arial"/>
          <w:color w:val="auto"/>
          <w:kern w:val="0"/>
          <w:szCs w:val="21"/>
          <w:highlight w:val="none"/>
          <w:u w:val="single"/>
        </w:rPr>
        <w:t xml:space="preserve">            公司名称              </w:t>
      </w:r>
      <w:r>
        <w:rPr>
          <w:rFonts w:ascii="Arial" w:hAnsi="Arial" w:cs="Arial"/>
          <w:color w:val="auto"/>
          <w:kern w:val="0"/>
          <w:szCs w:val="21"/>
          <w:highlight w:val="none"/>
        </w:rPr>
        <w:t>）提供的货物（或工程、服务）进行了验收，验收情况如下：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 w:firstLineChars="2"/>
              <w:jc w:val="center"/>
              <w:rPr>
                <w:rFonts w:ascii="Arial" w:hAnsi="Arial" w:cs="Arial"/>
                <w:color w:val="auto"/>
                <w:kern w:val="0"/>
                <w:szCs w:val="21"/>
                <w:highlight w:val="none"/>
              </w:rPr>
            </w:pPr>
            <w:r>
              <w:rPr>
                <w:rFonts w:ascii="Arial" w:hAnsi="Arial" w:cs="Arial"/>
                <w:color w:val="auto"/>
                <w:kern w:val="0"/>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center"/>
              <w:rPr>
                <w:rFonts w:ascii="Arial" w:hAnsi="Arial" w:cs="Arial"/>
                <w:color w:val="auto"/>
                <w:kern w:val="0"/>
                <w:szCs w:val="21"/>
                <w:highlight w:val="none"/>
              </w:rPr>
            </w:pPr>
            <w:r>
              <w:rPr>
                <w:rFonts w:ascii="Arial" w:hAnsi="Arial" w:cs="Arial"/>
                <w:color w:val="auto"/>
                <w:kern w:val="0"/>
                <w:szCs w:val="21"/>
                <w:highlight w:val="none"/>
              </w:rPr>
              <w:t>□自行验收         □委托验收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2" w:firstLineChars="1"/>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jc w:val="center"/>
              <w:rPr>
                <w:rFonts w:ascii="Arial" w:hAnsi="Arial" w:cs="Arial"/>
                <w:color w:val="auto"/>
                <w:kern w:val="0"/>
                <w:szCs w:val="21"/>
                <w:highlight w:val="none"/>
              </w:rPr>
            </w:pPr>
            <w:r>
              <w:rPr>
                <w:rFonts w:ascii="Arial" w:hAnsi="Arial" w:cs="Arial"/>
                <w:color w:val="auto"/>
                <w:kern w:val="0"/>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金  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 w:firstLineChars="2"/>
              <w:jc w:val="left"/>
              <w:rPr>
                <w:rFonts w:ascii="Arial" w:hAnsi="Arial" w:cs="Arial"/>
                <w:color w:val="auto"/>
                <w:kern w:val="0"/>
                <w:szCs w:val="21"/>
                <w:highlight w:val="none"/>
              </w:rPr>
            </w:pPr>
            <w:r>
              <w:rPr>
                <w:rFonts w:ascii="Arial" w:hAnsi="Arial" w:cs="Arial"/>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 w:firstLineChars="2"/>
              <w:jc w:val="left"/>
              <w:rPr>
                <w:rFonts w:ascii="Arial" w:hAnsi="Arial" w:cs="Arial"/>
                <w:color w:val="auto"/>
                <w:kern w:val="0"/>
                <w:szCs w:val="21"/>
                <w:highlight w:val="none"/>
              </w:rPr>
            </w:pPr>
            <w:r>
              <w:rPr>
                <w:rFonts w:ascii="Arial" w:hAnsi="Arial" w:cs="Arial"/>
                <w:color w:val="auto"/>
                <w:kern w:val="0"/>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2" w:firstLineChars="1"/>
              <w:jc w:val="left"/>
              <w:rPr>
                <w:rFonts w:ascii="Arial" w:hAnsi="Arial" w:cs="Arial"/>
                <w:color w:val="auto"/>
                <w:kern w:val="0"/>
                <w:szCs w:val="21"/>
                <w:highlight w:val="none"/>
              </w:rPr>
            </w:pPr>
            <w:r>
              <w:rPr>
                <w:rFonts w:ascii="Arial" w:hAnsi="Arial" w:cs="Arial"/>
                <w:color w:val="auto"/>
                <w:kern w:val="0"/>
                <w:szCs w:val="21"/>
                <w:highlight w:val="none"/>
              </w:rPr>
              <w:t>合计大写金额：   仟    佰    拾    万    仟    佰    拾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2" w:firstLineChars="1"/>
              <w:jc w:val="left"/>
              <w:rPr>
                <w:rFonts w:ascii="Arial" w:hAnsi="Arial" w:cs="Arial"/>
                <w:color w:val="auto"/>
                <w:kern w:val="0"/>
                <w:szCs w:val="21"/>
                <w:highlight w:val="none"/>
              </w:rPr>
            </w:pPr>
            <w:r>
              <w:rPr>
                <w:rFonts w:ascii="Arial" w:hAnsi="Arial" w:cs="Arial"/>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exact"/>
              <w:ind w:firstLine="39" w:firstLineChars="19"/>
              <w:jc w:val="center"/>
              <w:rPr>
                <w:rFonts w:ascii="Arial" w:hAnsi="Arial" w:cs="Arial"/>
                <w:color w:val="auto"/>
                <w:kern w:val="0"/>
                <w:szCs w:val="21"/>
                <w:highlight w:val="none"/>
              </w:rPr>
            </w:pPr>
            <w:r>
              <w:rPr>
                <w:rFonts w:ascii="Arial" w:hAnsi="Arial" w:cs="Arial"/>
                <w:color w:val="auto"/>
                <w:kern w:val="0"/>
                <w:szCs w:val="21"/>
                <w:highlight w:val="none"/>
              </w:rPr>
              <w:t>合同交付验收日期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szCs w:val="21"/>
                <w:highlight w:val="none"/>
              </w:rPr>
              <w:t>（应</w:t>
            </w:r>
            <w:r>
              <w:rPr>
                <w:rFonts w:ascii="Arial" w:hAnsi="Arial" w:cs="Arial"/>
                <w:color w:val="auto"/>
                <w:kern w:val="0"/>
                <w:szCs w:val="21"/>
                <w:highlight w:val="none"/>
              </w:rPr>
              <w:t>按采购合同、招标文件、投标响应文件及验收方案等进行验收；并核对</w:t>
            </w:r>
            <w:r>
              <w:rPr>
                <w:rFonts w:ascii="Arial" w:hAnsi="Arial" w:cs="Arial"/>
                <w:color w:val="auto"/>
                <w:szCs w:val="21"/>
                <w:highlight w:val="none"/>
              </w:rPr>
              <w:t>中标或者成交投标人在安装调试等方面是否违反合同约定或服务规范要求、提供的质量保证证明材料是否齐全、应有的配件及附件是否达到合同约定等</w:t>
            </w:r>
            <w:r>
              <w:rPr>
                <w:rFonts w:ascii="Arial" w:hAnsi="Arial" w:cs="Arial"/>
                <w:color w:val="auto"/>
                <w:kern w:val="0"/>
                <w:szCs w:val="21"/>
                <w:highlight w:val="none"/>
              </w:rPr>
              <w:t>。可附件)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验收结论性意见：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20" w:lineRule="exact"/>
              <w:jc w:val="left"/>
              <w:rPr>
                <w:rFonts w:ascii="Arial" w:hAnsi="Arial" w:cs="Arial"/>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pPr>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有异议的意见和说明理由：</w:t>
            </w:r>
          </w:p>
          <w:p>
            <w:pPr>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 xml:space="preserve">                                      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监督人员或其他相关人员签字：</w:t>
            </w:r>
          </w:p>
          <w:p>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ascii="Arial" w:hAnsi="Arial" w:cs="Arial"/>
                <w:color w:val="auto"/>
                <w:kern w:val="0"/>
                <w:szCs w:val="21"/>
                <w:highlight w:val="none"/>
              </w:rPr>
              <w:t>或受邀机构的意见（盖章）：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ascii="Arial" w:hAnsi="Arial" w:cs="Arial"/>
                <w:color w:val="auto"/>
                <w:kern w:val="0"/>
                <w:szCs w:val="21"/>
                <w:highlight w:val="none"/>
              </w:rPr>
              <w:t>中标或者成交投标人负责人签字或盖章：</w:t>
            </w:r>
          </w:p>
          <w:p>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 采购人或受托机构的意见（盖章）：</w:t>
            </w:r>
          </w:p>
          <w:p>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tc>
      </w:tr>
    </w:tbl>
    <w:p>
      <w:pPr>
        <w:widowControl/>
        <w:jc w:val="left"/>
        <w:rPr>
          <w:rFonts w:ascii="Arial" w:hAnsi="Arial" w:cs="Arial"/>
          <w:color w:val="auto"/>
          <w:spacing w:val="-10"/>
          <w:kern w:val="0"/>
          <w:szCs w:val="21"/>
          <w:highlight w:val="none"/>
        </w:rPr>
      </w:pPr>
      <w:r>
        <w:rPr>
          <w:rFonts w:ascii="Arial" w:hAnsi="Arial" w:cs="Arial"/>
          <w:color w:val="auto"/>
          <w:spacing w:val="-10"/>
          <w:kern w:val="0"/>
          <w:szCs w:val="21"/>
          <w:highlight w:val="none"/>
        </w:rPr>
        <w:t>备注：本报告单一式4份（采购单位1份、投标人1份、采购监督部门备案1份、采购代理机构1份）。</w:t>
      </w:r>
    </w:p>
    <w:p>
      <w:pPr>
        <w:rPr>
          <w:rFonts w:ascii="Arial" w:hAnsi="Arial" w:cs="Arial"/>
          <w:color w:val="auto"/>
          <w:sz w:val="32"/>
          <w:szCs w:val="32"/>
          <w:highlight w:val="none"/>
        </w:rPr>
      </w:pPr>
      <w:r>
        <w:rPr>
          <w:rFonts w:ascii="Arial" w:hAnsi="Arial" w:cs="Arial"/>
          <w:color w:val="auto"/>
          <w:highlight w:val="none"/>
        </w:rPr>
        <w:br w:type="page"/>
      </w:r>
    </w:p>
    <w:p>
      <w:pPr>
        <w:snapToGrid w:val="0"/>
        <w:spacing w:before="120" w:after="120" w:line="320" w:lineRule="exact"/>
        <w:jc w:val="center"/>
        <w:outlineLvl w:val="0"/>
        <w:rPr>
          <w:rFonts w:ascii="Arial" w:hAnsi="Arial" w:cs="Arial"/>
          <w:color w:val="auto"/>
          <w:sz w:val="32"/>
          <w:szCs w:val="32"/>
          <w:highlight w:val="none"/>
        </w:rPr>
      </w:pPr>
      <w:bookmarkStart w:id="69" w:name="_Toc11741"/>
      <w:r>
        <w:rPr>
          <w:rFonts w:ascii="Arial" w:hAnsi="Arial" w:cs="Arial"/>
          <w:color w:val="auto"/>
          <w:sz w:val="32"/>
          <w:szCs w:val="32"/>
          <w:highlight w:val="none"/>
        </w:rPr>
        <w:t>第六章投标文件格式</w:t>
      </w:r>
      <w:bookmarkEnd w:id="69"/>
    </w:p>
    <w:p>
      <w:pPr>
        <w:rPr>
          <w:rFonts w:ascii="Arial" w:hAnsi="Arial" w:cs="Arial"/>
          <w:color w:val="auto"/>
          <w:sz w:val="28"/>
          <w:szCs w:val="28"/>
          <w:highlight w:val="none"/>
        </w:rPr>
      </w:pPr>
    </w:p>
    <w:p>
      <w:pPr>
        <w:rPr>
          <w:rFonts w:ascii="Arial" w:hAnsi="Arial" w:cs="Arial"/>
          <w:color w:val="auto"/>
          <w:sz w:val="28"/>
          <w:szCs w:val="28"/>
          <w:highlight w:val="none"/>
        </w:rPr>
      </w:pPr>
    </w:p>
    <w:p>
      <w:pPr>
        <w:rPr>
          <w:rFonts w:ascii="Arial" w:hAnsi="Arial" w:cs="Arial"/>
          <w:color w:val="auto"/>
          <w:sz w:val="28"/>
          <w:szCs w:val="28"/>
          <w:highlight w:val="none"/>
        </w:rPr>
      </w:pPr>
    </w:p>
    <w:p>
      <w:pPr>
        <w:rPr>
          <w:rFonts w:ascii="Arial" w:hAnsi="Arial" w:cs="Arial"/>
          <w:color w:val="auto"/>
          <w:sz w:val="28"/>
          <w:szCs w:val="28"/>
          <w:highlight w:val="none"/>
        </w:rPr>
      </w:pPr>
    </w:p>
    <w:p>
      <w:pPr>
        <w:spacing w:line="500" w:lineRule="exact"/>
        <w:ind w:firstLine="560" w:firstLineChars="200"/>
        <w:rPr>
          <w:rFonts w:ascii="Arial" w:hAnsi="Arial" w:cs="Arial"/>
          <w:color w:val="auto"/>
          <w:sz w:val="28"/>
          <w:szCs w:val="28"/>
          <w:highlight w:val="none"/>
        </w:rPr>
      </w:pPr>
      <w:r>
        <w:rPr>
          <w:rFonts w:ascii="Arial" w:hAnsi="Arial" w:cs="Arial"/>
          <w:color w:val="auto"/>
          <w:sz w:val="28"/>
          <w:szCs w:val="28"/>
          <w:highlight w:val="none"/>
        </w:rPr>
        <w:t>注：有签字、盖章要求的应按要求</w:t>
      </w:r>
      <w:bookmarkStart w:id="70" w:name="_Hlk89032274"/>
      <w:r>
        <w:rPr>
          <w:rFonts w:ascii="Arial" w:hAnsi="Arial" w:cs="Arial"/>
          <w:color w:val="auto"/>
          <w:sz w:val="28"/>
          <w:szCs w:val="28"/>
          <w:highlight w:val="none"/>
        </w:rPr>
        <w:t>签字（签章）、盖章（签章）</w:t>
      </w:r>
      <w:bookmarkEnd w:id="70"/>
      <w:r>
        <w:rPr>
          <w:rFonts w:ascii="Arial" w:hAnsi="Arial" w:cs="Arial"/>
          <w:color w:val="auto"/>
          <w:sz w:val="28"/>
          <w:szCs w:val="28"/>
          <w:highlight w:val="none"/>
        </w:rPr>
        <w:t>。</w:t>
      </w:r>
    </w:p>
    <w:p>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highlight w:val="none"/>
        </w:rPr>
        <w:br w:type="page"/>
      </w:r>
      <w:bookmarkStart w:id="71" w:name="_Toc254970698"/>
      <w:bookmarkStart w:id="72" w:name="_Toc254970557"/>
      <w:r>
        <w:rPr>
          <w:rFonts w:ascii="Arial" w:hAnsi="Arial" w:cs="Arial"/>
          <w:bCs/>
          <w:color w:val="auto"/>
          <w:sz w:val="24"/>
          <w:highlight w:val="none"/>
        </w:rPr>
        <w:t>1．投标文件封面参考格式（资格证明文件）：</w:t>
      </w:r>
    </w:p>
    <w:p>
      <w:pPr>
        <w:snapToGrid w:val="0"/>
        <w:spacing w:before="120" w:beforeLines="50" w:after="50" w:line="360" w:lineRule="exact"/>
        <w:rPr>
          <w:rFonts w:ascii="Arial" w:hAnsi="Arial" w:cs="Arial"/>
          <w:color w:val="auto"/>
          <w:sz w:val="24"/>
          <w:highlight w:val="none"/>
        </w:rPr>
      </w:pPr>
    </w:p>
    <w:p>
      <w:pPr>
        <w:snapToGrid w:val="0"/>
        <w:spacing w:before="120" w:beforeLines="50" w:after="50" w:line="360" w:lineRule="exact"/>
        <w:jc w:val="center"/>
        <w:rPr>
          <w:rFonts w:ascii="Arial" w:hAnsi="Arial" w:cs="Arial"/>
          <w:bCs/>
          <w:color w:val="auto"/>
          <w:sz w:val="24"/>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电子投标文件</w:t>
      </w: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资格证明文件</w:t>
      </w: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项目名称：</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供应商名称：</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供应商地址：</w:t>
      </w:r>
    </w:p>
    <w:p>
      <w:pPr>
        <w:snapToGrid w:val="0"/>
        <w:spacing w:before="50" w:after="50" w:line="360" w:lineRule="exact"/>
        <w:ind w:firstLine="960" w:firstLineChars="400"/>
        <w:rPr>
          <w:rFonts w:ascii="Arial" w:hAnsi="Arial" w:cs="Arial"/>
          <w:bCs/>
          <w:color w:val="auto"/>
          <w:sz w:val="24"/>
          <w:highlight w:val="none"/>
        </w:rPr>
      </w:pPr>
    </w:p>
    <w:p>
      <w:pPr>
        <w:snapToGrid w:val="0"/>
        <w:spacing w:before="120" w:beforeLines="50" w:after="50" w:line="360" w:lineRule="exact"/>
        <w:jc w:val="center"/>
        <w:rPr>
          <w:rFonts w:ascii="Arial" w:hAnsi="Arial" w:cs="Arial"/>
          <w:color w:val="auto"/>
          <w:sz w:val="24"/>
          <w:highlight w:val="none"/>
        </w:rPr>
      </w:pPr>
      <w:r>
        <w:rPr>
          <w:rFonts w:ascii="Arial" w:hAnsi="Arial" w:cs="Arial"/>
          <w:color w:val="auto"/>
          <w:sz w:val="24"/>
          <w:highlight w:val="none"/>
        </w:rPr>
        <w:t>年月日</w:t>
      </w:r>
    </w:p>
    <w:p>
      <w:pPr>
        <w:snapToGrid w:val="0"/>
        <w:spacing w:before="120" w:beforeLines="50" w:after="50" w:line="360" w:lineRule="exact"/>
        <w:rPr>
          <w:rFonts w:ascii="Arial" w:hAnsi="Arial" w:cs="Arial"/>
          <w:b/>
          <w:bCs/>
          <w:color w:val="auto"/>
          <w:sz w:val="24"/>
          <w:highlight w:val="none"/>
        </w:rPr>
      </w:pPr>
      <w:r>
        <w:rPr>
          <w:rFonts w:ascii="Arial" w:hAnsi="Arial" w:cs="Arial"/>
          <w:color w:val="auto"/>
          <w:highlight w:val="none"/>
        </w:rPr>
        <w:br w:type="page"/>
      </w:r>
      <w:bookmarkEnd w:id="71"/>
      <w:bookmarkEnd w:id="72"/>
    </w:p>
    <w:p>
      <w:pPr>
        <w:snapToGrid w:val="0"/>
        <w:spacing w:before="50" w:after="50" w:line="440" w:lineRule="exact"/>
        <w:ind w:firstLine="138" w:firstLineChars="49"/>
        <w:jc w:val="center"/>
        <w:rPr>
          <w:rFonts w:ascii="Arial" w:hAnsi="Arial" w:cs="Arial"/>
          <w:b/>
          <w:color w:val="auto"/>
          <w:sz w:val="28"/>
          <w:szCs w:val="28"/>
          <w:highlight w:val="none"/>
        </w:rPr>
      </w:pPr>
      <w:r>
        <w:rPr>
          <w:rFonts w:ascii="Arial" w:hAnsi="Arial" w:cs="Arial"/>
          <w:b/>
          <w:color w:val="auto"/>
          <w:sz w:val="28"/>
          <w:szCs w:val="28"/>
          <w:highlight w:val="none"/>
        </w:rPr>
        <w:t>目录</w:t>
      </w:r>
    </w:p>
    <w:p>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pPr>
        <w:snapToGrid w:val="0"/>
        <w:spacing w:before="50" w:after="50" w:line="440" w:lineRule="exact"/>
        <w:rPr>
          <w:rFonts w:ascii="Arial" w:hAnsi="Arial" w:cs="Arial"/>
          <w:b/>
          <w:color w:val="auto"/>
          <w:sz w:val="24"/>
          <w:highlight w:val="none"/>
        </w:rPr>
      </w:pPr>
      <w:r>
        <w:rPr>
          <w:rFonts w:ascii="Arial" w:hAnsi="Arial" w:cs="Arial"/>
          <w:b/>
          <w:color w:val="auto"/>
          <w:sz w:val="24"/>
          <w:highlight w:val="none"/>
        </w:rPr>
        <w:br w:type="page"/>
      </w:r>
      <w:r>
        <w:rPr>
          <w:rFonts w:ascii="Arial" w:hAnsi="Arial" w:cs="Arial"/>
          <w:b/>
          <w:color w:val="auto"/>
          <w:szCs w:val="21"/>
          <w:highlight w:val="none"/>
        </w:rPr>
        <w:t>1．投标声明书格式：</w:t>
      </w:r>
    </w:p>
    <w:p>
      <w:pPr>
        <w:snapToGrid w:val="0"/>
        <w:spacing w:before="50" w:after="50" w:line="440" w:lineRule="exact"/>
        <w:ind w:firstLine="157" w:firstLineChars="49"/>
        <w:jc w:val="left"/>
        <w:rPr>
          <w:rFonts w:ascii="Arial" w:hAnsi="Arial" w:cs="Arial"/>
          <w:b/>
          <w:bCs/>
          <w:color w:val="auto"/>
          <w:sz w:val="32"/>
          <w:szCs w:val="32"/>
          <w:highlight w:val="none"/>
        </w:rPr>
      </w:pPr>
    </w:p>
    <w:p>
      <w:pPr>
        <w:snapToGrid w:val="0"/>
        <w:spacing w:before="120" w:beforeLines="50" w:after="50" w:line="360" w:lineRule="exact"/>
        <w:jc w:val="center"/>
        <w:rPr>
          <w:rFonts w:ascii="Arial" w:hAnsi="Arial" w:cs="Arial"/>
          <w:b/>
          <w:color w:val="auto"/>
          <w:szCs w:val="21"/>
          <w:highlight w:val="none"/>
        </w:rPr>
      </w:pPr>
      <w:r>
        <w:rPr>
          <w:rFonts w:ascii="Arial" w:hAnsi="Arial" w:cs="Arial"/>
          <w:b/>
          <w:color w:val="auto"/>
          <w:szCs w:val="21"/>
          <w:highlight w:val="none"/>
        </w:rPr>
        <w:t>投标声明书</w:t>
      </w:r>
    </w:p>
    <w:p>
      <w:pPr>
        <w:snapToGrid w:val="0"/>
        <w:spacing w:before="120" w:beforeLines="50" w:after="50" w:line="360" w:lineRule="exact"/>
        <w:jc w:val="center"/>
        <w:rPr>
          <w:rFonts w:ascii="Arial" w:hAnsi="Arial" w:cs="Arial"/>
          <w:color w:val="auto"/>
          <w:szCs w:val="21"/>
          <w:highlight w:val="none"/>
        </w:rPr>
      </w:pPr>
    </w:p>
    <w:p>
      <w:pPr>
        <w:snapToGrid w:val="0"/>
        <w:spacing w:before="120" w:beforeLines="50" w:after="50" w:line="360" w:lineRule="exact"/>
        <w:rPr>
          <w:rFonts w:ascii="Arial" w:hAnsi="Arial" w:cs="Arial"/>
          <w:color w:val="auto"/>
          <w:szCs w:val="21"/>
          <w:highlight w:val="none"/>
        </w:rPr>
      </w:pPr>
      <w:r>
        <w:rPr>
          <w:rFonts w:ascii="Arial" w:hAnsi="Arial" w:cs="Arial"/>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pPr>
        <w:snapToGrid w:val="0"/>
        <w:spacing w:before="120" w:beforeLines="50" w:after="50" w:line="360" w:lineRule="exact"/>
        <w:ind w:firstLine="630" w:firstLineChars="300"/>
        <w:rPr>
          <w:rFonts w:ascii="Arial" w:hAnsi="Arial" w:cs="Arial"/>
          <w:color w:val="auto"/>
          <w:szCs w:val="21"/>
          <w:highlight w:val="none"/>
        </w:rPr>
      </w:pPr>
      <w:r>
        <w:rPr>
          <w:rFonts w:ascii="Arial" w:hAnsi="Arial" w:cs="Arial"/>
          <w:i/>
          <w:iCs/>
          <w:color w:val="auto"/>
          <w:szCs w:val="21"/>
          <w:highlight w:val="none"/>
          <w:u w:val="single"/>
        </w:rPr>
        <w:t>（供应商名称）</w:t>
      </w:r>
      <w:r>
        <w:rPr>
          <w:rFonts w:ascii="Arial" w:hAnsi="Arial" w:cs="Arial"/>
          <w:color w:val="auto"/>
          <w:szCs w:val="21"/>
          <w:highlight w:val="none"/>
        </w:rPr>
        <w:t>系中华人民共和国合法企业，</w:t>
      </w:r>
      <w:r>
        <w:rPr>
          <w:rFonts w:ascii="Arial" w:hAnsi="Arial" w:cs="Arial"/>
          <w:i/>
          <w:iCs/>
          <w:color w:val="auto"/>
          <w:szCs w:val="21"/>
          <w:highlight w:val="none"/>
          <w:u w:val="single"/>
        </w:rPr>
        <w:t>（经营地址）</w:t>
      </w:r>
      <w:r>
        <w:rPr>
          <w:rFonts w:ascii="Arial" w:hAnsi="Arial" w:cs="Arial"/>
          <w:color w:val="auto"/>
          <w:szCs w:val="21"/>
          <w:highlight w:val="none"/>
        </w:rPr>
        <w:t>。</w:t>
      </w:r>
    </w:p>
    <w:p>
      <w:pPr>
        <w:snapToGrid w:val="0"/>
        <w:spacing w:before="120" w:beforeLines="50" w:after="50" w:line="360" w:lineRule="exact"/>
        <w:ind w:firstLine="645"/>
        <w:rPr>
          <w:rFonts w:ascii="Arial" w:hAnsi="Arial" w:cs="Arial"/>
          <w:color w:val="auto"/>
          <w:szCs w:val="21"/>
          <w:highlight w:val="none"/>
        </w:rPr>
      </w:pPr>
      <w:r>
        <w:rPr>
          <w:rFonts w:ascii="Arial" w:hAnsi="Arial" w:cs="Arial"/>
          <w:color w:val="auto"/>
          <w:szCs w:val="21"/>
          <w:highlight w:val="none"/>
        </w:rPr>
        <w:t>我</w:t>
      </w:r>
      <w:r>
        <w:rPr>
          <w:rFonts w:ascii="Arial" w:hAnsi="Arial" w:cs="Arial"/>
          <w:i/>
          <w:iCs/>
          <w:color w:val="auto"/>
          <w:szCs w:val="21"/>
          <w:highlight w:val="none"/>
          <w:u w:val="single"/>
        </w:rPr>
        <w:t>（姓名）</w:t>
      </w:r>
      <w:r>
        <w:rPr>
          <w:rFonts w:ascii="Arial" w:hAnsi="Arial" w:cs="Arial"/>
          <w:color w:val="auto"/>
          <w:szCs w:val="21"/>
          <w:highlight w:val="none"/>
        </w:rPr>
        <w:t>系</w:t>
      </w:r>
      <w:r>
        <w:rPr>
          <w:rFonts w:ascii="Arial" w:hAnsi="Arial" w:cs="Arial"/>
          <w:i/>
          <w:iCs/>
          <w:color w:val="auto"/>
          <w:szCs w:val="21"/>
          <w:highlight w:val="none"/>
          <w:u w:val="single"/>
        </w:rPr>
        <w:t>（供应商名称）</w:t>
      </w:r>
      <w:r>
        <w:rPr>
          <w:rFonts w:ascii="Arial" w:hAnsi="Arial" w:cs="Arial"/>
          <w:color w:val="auto"/>
          <w:szCs w:val="21"/>
          <w:highlight w:val="none"/>
        </w:rPr>
        <w:t>的法定代表人，我方愿意参加贵方组织的</w:t>
      </w:r>
      <w:r>
        <w:rPr>
          <w:rFonts w:ascii="Arial" w:hAnsi="Arial" w:cs="Arial"/>
          <w:i/>
          <w:iCs/>
          <w:color w:val="auto"/>
          <w:szCs w:val="21"/>
          <w:highlight w:val="none"/>
          <w:u w:val="single"/>
        </w:rPr>
        <w:t>（项目名称）</w:t>
      </w:r>
      <w:r>
        <w:rPr>
          <w:rFonts w:ascii="Arial" w:hAnsi="Arial" w:cs="Arial"/>
          <w:color w:val="auto"/>
          <w:szCs w:val="21"/>
          <w:highlight w:val="none"/>
        </w:rPr>
        <w:t>项目的投标，为便于贵方公正、择优地确定中标人及其投标产品和服务，我方就本次投标有关事项郑重声明如下：</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（1）我方向贵方提交的所有投标文件、资料都是准确的和真实的。</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（2）我方不是采购人的附属机构；也不是为本项目提供整体设计、规范编制或者项目管理、监理、检测等服务的供应商或其附属机构。</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（3）我方承诺在参加本政府采购项目活动前，没有被纳入政府部门或银行认定的失信名单，我方具有良好的商业信誉。</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（5）我方承诺具有履行本项目合同所必需的设备和专业技术能力。</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（7）我方承诺中标后按规定缴纳代理服务费。</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我方对以上声明负全部法律责任。如有虚假或隐瞒，我方愿意承担一切后果，并不再寻求任何旨在减轻或免除法律责任的辩解。</w:t>
      </w:r>
    </w:p>
    <w:p>
      <w:pPr>
        <w:snapToGrid w:val="0"/>
        <w:spacing w:before="120" w:beforeLines="50" w:line="360" w:lineRule="exact"/>
        <w:ind w:firstLine="420" w:firstLineChars="200"/>
        <w:rPr>
          <w:rFonts w:ascii="Arial" w:hAnsi="Arial" w:cs="Arial"/>
          <w:color w:val="auto"/>
          <w:szCs w:val="21"/>
          <w:highlight w:val="none"/>
        </w:rPr>
      </w:pPr>
    </w:p>
    <w:p>
      <w:pPr>
        <w:snapToGrid w:val="0"/>
        <w:spacing w:before="120" w:beforeLines="50" w:after="50" w:line="360" w:lineRule="exact"/>
        <w:ind w:firstLine="210" w:firstLineChars="100"/>
        <w:jc w:val="right"/>
        <w:rPr>
          <w:rFonts w:ascii="Arial" w:hAnsi="Arial" w:cs="Arial"/>
          <w:color w:val="auto"/>
          <w:szCs w:val="21"/>
          <w:highlight w:val="none"/>
        </w:rPr>
      </w:pPr>
      <w:bookmarkStart w:id="73" w:name="_Hlk88990289"/>
      <w:r>
        <w:rPr>
          <w:rFonts w:ascii="Arial" w:hAnsi="Arial" w:cs="Arial"/>
          <w:color w:val="auto"/>
          <w:szCs w:val="21"/>
          <w:highlight w:val="none"/>
        </w:rPr>
        <w:t>供应商名称（电子签章）</w:t>
      </w:r>
      <w:bookmarkEnd w:id="73"/>
      <w:r>
        <w:rPr>
          <w:rFonts w:ascii="Arial" w:hAnsi="Arial" w:cs="Arial"/>
          <w:color w:val="auto"/>
          <w:szCs w:val="21"/>
          <w:highlight w:val="none"/>
        </w:rPr>
        <w:t>：</w:t>
      </w:r>
    </w:p>
    <w:p>
      <w:pPr>
        <w:snapToGrid w:val="0"/>
        <w:spacing w:before="120" w:beforeLines="50" w:after="50" w:line="360" w:lineRule="exact"/>
        <w:ind w:firstLine="210" w:firstLineChars="100"/>
        <w:jc w:val="right"/>
        <w:rPr>
          <w:rFonts w:ascii="Arial" w:hAnsi="Arial" w:cs="Arial"/>
          <w:color w:val="auto"/>
          <w:szCs w:val="21"/>
          <w:highlight w:val="none"/>
        </w:rPr>
      </w:pPr>
      <w:r>
        <w:rPr>
          <w:rFonts w:ascii="Arial" w:hAnsi="Arial" w:cs="Arial"/>
          <w:color w:val="auto"/>
          <w:szCs w:val="21"/>
          <w:highlight w:val="none"/>
        </w:rPr>
        <w:t>年月日</w:t>
      </w:r>
    </w:p>
    <w:p>
      <w:pPr>
        <w:snapToGrid w:val="0"/>
        <w:spacing w:before="120" w:beforeLines="50" w:after="50" w:line="360" w:lineRule="exact"/>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pPr>
        <w:snapToGrid w:val="0"/>
        <w:spacing w:before="120" w:beforeLines="50" w:after="50" w:line="440" w:lineRule="exact"/>
        <w:rPr>
          <w:rFonts w:ascii="Arial" w:hAnsi="Arial" w:cs="Arial"/>
          <w:color w:val="auto"/>
          <w:sz w:val="18"/>
          <w:szCs w:val="18"/>
          <w:highlight w:val="none"/>
        </w:rPr>
      </w:pPr>
    </w:p>
    <w:p>
      <w:pPr>
        <w:snapToGrid w:val="0"/>
        <w:spacing w:before="120" w:beforeLines="50" w:after="50" w:line="440" w:lineRule="exact"/>
        <w:rPr>
          <w:rFonts w:ascii="Arial" w:hAnsi="Arial" w:cs="Arial"/>
          <w:b/>
          <w:color w:val="auto"/>
          <w:szCs w:val="21"/>
          <w:highlight w:val="none"/>
        </w:rPr>
      </w:pPr>
      <w:r>
        <w:rPr>
          <w:rFonts w:ascii="Arial" w:hAnsi="Arial" w:cs="Arial"/>
          <w:color w:val="auto"/>
          <w:szCs w:val="21"/>
          <w:highlight w:val="none"/>
        </w:rPr>
        <w:t>3．财务状况报告（表）复印件或银行出具的资信证明复印件。</w:t>
      </w:r>
      <w:r>
        <w:rPr>
          <w:rFonts w:ascii="Arial" w:hAnsi="Arial" w:cs="Arial"/>
          <w:color w:val="auto"/>
          <w:highlight w:val="none"/>
        </w:rPr>
        <w:t>对于从取得营业执照时间起到截标时间为止不足1年的供应商，只需提交</w:t>
      </w:r>
      <w:r>
        <w:rPr>
          <w:rFonts w:ascii="Arial" w:hAnsi="Arial" w:cs="Arial"/>
          <w:color w:val="auto"/>
          <w:szCs w:val="21"/>
          <w:highlight w:val="none"/>
        </w:rPr>
        <w:t>截标时间前一个月的财务状况报告（表）复印件。（按“评审方法及标准” “资格审查表”规定提供）。（加盖供应商电子签章）。</w:t>
      </w:r>
    </w:p>
    <w:p>
      <w:pPr>
        <w:snapToGrid w:val="0"/>
        <w:spacing w:before="120" w:beforeLines="50" w:after="50" w:line="440" w:lineRule="exact"/>
        <w:rPr>
          <w:rFonts w:ascii="Arial" w:hAnsi="Arial" w:cs="Arial"/>
          <w:color w:val="auto"/>
          <w:szCs w:val="21"/>
          <w:highlight w:val="none"/>
        </w:rPr>
      </w:pPr>
    </w:p>
    <w:p>
      <w:pPr>
        <w:snapToGrid w:val="0"/>
        <w:spacing w:before="120" w:beforeLines="50" w:after="50" w:line="440" w:lineRule="exact"/>
        <w:rPr>
          <w:rFonts w:ascii="Arial" w:hAnsi="Arial" w:cs="Arial"/>
          <w:color w:val="auto"/>
          <w:highlight w:val="none"/>
        </w:rPr>
      </w:pPr>
      <w:r>
        <w:rPr>
          <w:rFonts w:ascii="Arial" w:hAnsi="Arial" w:cs="Arial"/>
          <w:color w:val="auto"/>
          <w:highlight w:val="none"/>
        </w:rPr>
        <w:t>4．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color w:val="auto"/>
          <w:szCs w:val="21"/>
          <w:highlight w:val="none"/>
        </w:rPr>
        <w:t>（按“评审方法及标准” “资格审查表”规定提供）（加盖供应商电子签章）。</w:t>
      </w:r>
    </w:p>
    <w:p>
      <w:pPr>
        <w:snapToGrid w:val="0"/>
        <w:spacing w:before="120" w:beforeLines="50" w:after="50" w:line="360" w:lineRule="exact"/>
        <w:rPr>
          <w:rFonts w:ascii="Arial" w:hAnsi="Arial" w:cs="Arial"/>
          <w:color w:val="auto"/>
          <w:szCs w:val="21"/>
          <w:highlight w:val="none"/>
        </w:rPr>
      </w:pPr>
    </w:p>
    <w:p>
      <w:pPr>
        <w:snapToGrid w:val="0"/>
        <w:spacing w:before="50" w:after="120" w:afterLines="50" w:line="440" w:lineRule="exact"/>
        <w:jc w:val="left"/>
        <w:rPr>
          <w:rFonts w:ascii="Arial" w:hAnsi="Arial" w:cs="Arial"/>
          <w:b/>
          <w:color w:val="auto"/>
          <w:szCs w:val="21"/>
          <w:highlight w:val="none"/>
        </w:rPr>
      </w:pPr>
      <w:r>
        <w:rPr>
          <w:rFonts w:ascii="Arial" w:hAnsi="Arial" w:cs="Arial"/>
          <w:color w:val="auto"/>
          <w:szCs w:val="21"/>
          <w:highlight w:val="none"/>
        </w:rPr>
        <w:t>5．具备法律、行政法规规定的其他要求的证明材料</w:t>
      </w:r>
      <w:r>
        <w:rPr>
          <w:rFonts w:ascii="Arial" w:hAnsi="Arial" w:cs="Arial"/>
          <w:color w:val="auto"/>
          <w:highlight w:val="none"/>
        </w:rPr>
        <w:t>（</w:t>
      </w:r>
      <w:r>
        <w:rPr>
          <w:rFonts w:ascii="Arial" w:hAnsi="Arial" w:cs="Arial"/>
          <w:color w:val="auto"/>
          <w:szCs w:val="21"/>
          <w:highlight w:val="none"/>
        </w:rPr>
        <w:t>按“评审方法及标准” “资格审查表”规定提供</w:t>
      </w:r>
      <w:r>
        <w:rPr>
          <w:rFonts w:ascii="Arial" w:hAnsi="Arial" w:cs="Arial"/>
          <w:color w:val="auto"/>
          <w:highlight w:val="none"/>
        </w:rPr>
        <w:t>）。</w:t>
      </w:r>
      <w:r>
        <w:rPr>
          <w:rFonts w:ascii="Arial" w:hAnsi="Arial" w:cs="Arial"/>
          <w:b/>
          <w:color w:val="auto"/>
          <w:szCs w:val="21"/>
          <w:highlight w:val="none"/>
        </w:rPr>
        <w:t>（如招标文件有要求时提供）</w:t>
      </w:r>
    </w:p>
    <w:p>
      <w:pPr>
        <w:snapToGrid w:val="0"/>
        <w:spacing w:before="50" w:after="120" w:afterLines="50" w:line="440" w:lineRule="exact"/>
        <w:jc w:val="left"/>
        <w:rPr>
          <w:rFonts w:ascii="Arial" w:hAnsi="Arial" w:cs="Arial"/>
          <w:color w:val="auto"/>
          <w:szCs w:val="21"/>
          <w:highlight w:val="none"/>
        </w:rPr>
      </w:pPr>
    </w:p>
    <w:p>
      <w:pPr>
        <w:widowControl/>
        <w:jc w:val="left"/>
        <w:rPr>
          <w:rFonts w:ascii="Arial" w:hAnsi="Arial" w:cs="Arial"/>
          <w:b/>
          <w:color w:val="auto"/>
          <w:szCs w:val="21"/>
          <w:highlight w:val="none"/>
        </w:rPr>
      </w:pPr>
      <w:r>
        <w:rPr>
          <w:rFonts w:ascii="Arial" w:hAnsi="Arial" w:cs="Arial"/>
          <w:color w:val="auto"/>
          <w:szCs w:val="21"/>
          <w:highlight w:val="none"/>
        </w:rPr>
        <w:t>6．</w:t>
      </w:r>
      <w:r>
        <w:rPr>
          <w:rFonts w:ascii="Arial" w:hAnsi="Arial" w:cs="Arial"/>
          <w:color w:val="auto"/>
          <w:highlight w:val="none"/>
        </w:rPr>
        <w:t>满足供应商特定资格条件的其他证明材料</w:t>
      </w:r>
      <w:r>
        <w:rPr>
          <w:rFonts w:ascii="Arial" w:hAnsi="Arial" w:cs="Arial"/>
          <w:color w:val="auto"/>
          <w:szCs w:val="21"/>
          <w:highlight w:val="none"/>
        </w:rPr>
        <w:t>加盖供应商电子签章</w:t>
      </w:r>
      <w:r>
        <w:rPr>
          <w:rFonts w:ascii="Arial" w:hAnsi="Arial" w:cs="Arial"/>
          <w:color w:val="auto"/>
          <w:highlight w:val="none"/>
        </w:rPr>
        <w:t>（</w:t>
      </w:r>
      <w:r>
        <w:rPr>
          <w:rFonts w:ascii="Arial" w:hAnsi="Arial" w:cs="Arial"/>
          <w:color w:val="auto"/>
          <w:szCs w:val="21"/>
          <w:highlight w:val="none"/>
        </w:rPr>
        <w:t>按“评审方法及标准” “资格审查表”“</w:t>
      </w:r>
      <w:r>
        <w:rPr>
          <w:rFonts w:ascii="Arial" w:hAnsi="Arial" w:cs="Arial"/>
          <w:color w:val="auto"/>
          <w:szCs w:val="21"/>
          <w:highlight w:val="none"/>
          <w:lang w:val="zh-CN"/>
        </w:rPr>
        <w:t>供应商应符合的</w:t>
      </w:r>
      <w:r>
        <w:rPr>
          <w:rFonts w:ascii="Arial" w:hAnsi="Arial" w:cs="Arial"/>
          <w:color w:val="auto"/>
          <w:szCs w:val="21"/>
          <w:highlight w:val="none"/>
        </w:rPr>
        <w:t>特定资格条件”规定提供</w:t>
      </w:r>
      <w:r>
        <w:rPr>
          <w:rFonts w:ascii="Arial" w:hAnsi="Arial" w:cs="Arial"/>
          <w:color w:val="auto"/>
          <w:highlight w:val="none"/>
        </w:rPr>
        <w:t>）。</w:t>
      </w:r>
      <w:r>
        <w:rPr>
          <w:rFonts w:ascii="Arial" w:hAnsi="Arial" w:cs="Arial"/>
          <w:b/>
          <w:color w:val="auto"/>
          <w:szCs w:val="21"/>
          <w:highlight w:val="none"/>
        </w:rPr>
        <w:t>（如招标文件有要求时提供）</w:t>
      </w:r>
    </w:p>
    <w:p>
      <w:pPr>
        <w:widowControl/>
        <w:jc w:val="left"/>
        <w:rPr>
          <w:rFonts w:ascii="Arial" w:hAnsi="Arial" w:cs="Arial"/>
          <w:b/>
          <w:color w:val="auto"/>
          <w:szCs w:val="21"/>
          <w:highlight w:val="none"/>
        </w:rPr>
      </w:pPr>
    </w:p>
    <w:p>
      <w:pPr>
        <w:snapToGrid w:val="0"/>
        <w:spacing w:before="50" w:after="120" w:afterLines="50" w:line="360" w:lineRule="auto"/>
        <w:jc w:val="left"/>
        <w:rPr>
          <w:rFonts w:ascii="Arial" w:hAnsi="Arial" w:cs="Arial"/>
          <w:color w:val="auto"/>
          <w:szCs w:val="21"/>
          <w:highlight w:val="none"/>
        </w:rPr>
        <w:sectPr>
          <w:headerReference r:id="rId16" w:type="default"/>
          <w:pgSz w:w="11906" w:h="16838"/>
          <w:pgMar w:top="1418" w:right="1133" w:bottom="1246" w:left="1418" w:header="851" w:footer="992" w:gutter="0"/>
          <w:cols w:space="720" w:num="1"/>
          <w:docGrid w:linePitch="312" w:charSpace="0"/>
        </w:sectPr>
      </w:pPr>
    </w:p>
    <w:p>
      <w:pPr>
        <w:snapToGrid w:val="0"/>
        <w:spacing w:before="50" w:after="120" w:afterLines="50" w:line="360" w:lineRule="auto"/>
        <w:jc w:val="left"/>
        <w:rPr>
          <w:rFonts w:ascii="Arial" w:hAnsi="Arial" w:cs="Arial"/>
          <w:color w:val="auto"/>
          <w:szCs w:val="21"/>
          <w:highlight w:val="none"/>
        </w:rPr>
      </w:pPr>
      <w:r>
        <w:rPr>
          <w:rFonts w:ascii="Arial" w:hAnsi="Arial" w:cs="Arial"/>
          <w:color w:val="auto"/>
          <w:szCs w:val="21"/>
          <w:highlight w:val="none"/>
        </w:rPr>
        <w:t>7.1投标人直接控股股东信息表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bl>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3.供应商不存在直接控股股东的，则填“无”。</w:t>
      </w: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pPr>
        <w:snapToGrid w:val="0"/>
        <w:spacing w:line="360" w:lineRule="auto"/>
        <w:ind w:firstLine="4515" w:firstLineChars="2150"/>
        <w:rPr>
          <w:rFonts w:ascii="Arial" w:hAnsi="Arial" w:cs="Arial"/>
          <w:color w:val="auto"/>
          <w:szCs w:val="21"/>
          <w:highlight w:val="none"/>
        </w:rPr>
      </w:pPr>
      <w:r>
        <w:rPr>
          <w:rFonts w:ascii="Arial" w:hAnsi="Arial" w:cs="Arial"/>
          <w:color w:val="auto"/>
          <w:szCs w:val="21"/>
          <w:highlight w:val="none"/>
        </w:rPr>
        <w:t>日期：年月日</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7.2投标人直接管理关系信息表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bl>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2.本表所指的管理关系仅限于直接管理关系，不包括间接的管理关系。</w:t>
      </w:r>
    </w:p>
    <w:p>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3.供应商不存在直接管理关系的，则填“无”。</w:t>
      </w: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pPr>
        <w:snapToGrid w:val="0"/>
        <w:spacing w:line="360" w:lineRule="auto"/>
        <w:ind w:firstLine="4515" w:firstLineChars="2150"/>
        <w:rPr>
          <w:rFonts w:ascii="Arial" w:hAnsi="Arial" w:cs="Arial"/>
          <w:color w:val="auto"/>
          <w:szCs w:val="21"/>
          <w:highlight w:val="none"/>
        </w:rPr>
      </w:pPr>
      <w:r>
        <w:rPr>
          <w:rFonts w:ascii="Arial" w:hAnsi="Arial" w:cs="Arial"/>
          <w:color w:val="auto"/>
          <w:szCs w:val="21"/>
          <w:highlight w:val="none"/>
        </w:rPr>
        <w:t>日期：年月日</w:t>
      </w:r>
    </w:p>
    <w:p>
      <w:pPr>
        <w:snapToGrid w:val="0"/>
        <w:spacing w:before="50" w:after="120" w:afterLines="50" w:line="440" w:lineRule="exact"/>
        <w:jc w:val="left"/>
        <w:rPr>
          <w:rFonts w:ascii="Arial" w:hAnsi="Arial" w:cs="Arial"/>
          <w:b/>
          <w:color w:val="auto"/>
          <w:szCs w:val="21"/>
          <w:highlight w:val="none"/>
        </w:rPr>
      </w:pPr>
    </w:p>
    <w:p>
      <w:pPr>
        <w:spacing w:line="360" w:lineRule="auto"/>
        <w:ind w:firstLine="420"/>
        <w:jc w:val="right"/>
        <w:rPr>
          <w:rFonts w:ascii="Arial" w:hAnsi="Arial" w:cs="Arial"/>
          <w:color w:val="auto"/>
          <w:szCs w:val="21"/>
          <w:highlight w:val="none"/>
        </w:rPr>
      </w:pPr>
      <w:r>
        <w:rPr>
          <w:rFonts w:ascii="Arial" w:hAnsi="Arial" w:cs="Arial"/>
          <w:b/>
          <w:color w:val="auto"/>
          <w:szCs w:val="21"/>
          <w:highlight w:val="none"/>
        </w:rPr>
        <w:br w:type="page"/>
      </w:r>
    </w:p>
    <w:p>
      <w:pPr>
        <w:rPr>
          <w:rFonts w:ascii="Arial" w:hAnsi="Arial" w:cs="Arial"/>
          <w:color w:val="auto"/>
          <w:szCs w:val="21"/>
          <w:highlight w:val="none"/>
        </w:rPr>
      </w:pPr>
      <w:r>
        <w:rPr>
          <w:rFonts w:hint="eastAsia" w:ascii="Arial" w:hAnsi="Arial" w:cs="Arial"/>
          <w:color w:val="auto"/>
          <w:szCs w:val="21"/>
          <w:highlight w:val="none"/>
        </w:rPr>
        <w:t>8</w:t>
      </w:r>
      <w:r>
        <w:rPr>
          <w:rFonts w:ascii="Arial" w:hAnsi="Arial" w:cs="Arial"/>
          <w:color w:val="auto"/>
          <w:szCs w:val="21"/>
          <w:highlight w:val="none"/>
        </w:rPr>
        <w:t>．供应商认为应当要提交的其他资格证明材料。</w:t>
      </w:r>
    </w:p>
    <w:p>
      <w:pPr>
        <w:spacing w:line="276" w:lineRule="auto"/>
        <w:rPr>
          <w:rFonts w:ascii="Arial" w:hAnsi="Arial" w:cs="Arial"/>
          <w:bCs/>
          <w:color w:val="auto"/>
          <w:sz w:val="24"/>
          <w:highlight w:val="none"/>
        </w:rPr>
      </w:pPr>
    </w:p>
    <w:p>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szCs w:val="21"/>
          <w:highlight w:val="none"/>
        </w:rPr>
        <w:br w:type="page"/>
      </w:r>
      <w:r>
        <w:rPr>
          <w:rFonts w:ascii="Arial" w:hAnsi="Arial" w:cs="Arial"/>
          <w:bCs/>
          <w:color w:val="auto"/>
          <w:sz w:val="24"/>
          <w:highlight w:val="none"/>
        </w:rPr>
        <w:t>2．投标文件封面参考格式（商务技术文件）：</w:t>
      </w:r>
    </w:p>
    <w:p>
      <w:pPr>
        <w:snapToGrid w:val="0"/>
        <w:spacing w:before="120" w:beforeLines="50" w:after="50" w:line="360" w:lineRule="exact"/>
        <w:rPr>
          <w:rFonts w:ascii="Arial" w:hAnsi="Arial" w:cs="Arial"/>
          <w:color w:val="auto"/>
          <w:sz w:val="24"/>
          <w:highlight w:val="none"/>
        </w:rPr>
      </w:pPr>
    </w:p>
    <w:p>
      <w:pPr>
        <w:snapToGrid w:val="0"/>
        <w:spacing w:before="120" w:beforeLines="50" w:after="50" w:line="360" w:lineRule="exact"/>
        <w:jc w:val="center"/>
        <w:rPr>
          <w:rFonts w:ascii="Arial" w:hAnsi="Arial" w:cs="Arial"/>
          <w:bCs/>
          <w:color w:val="auto"/>
          <w:sz w:val="24"/>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电子投标文件</w:t>
      </w: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商务技术文件</w:t>
      </w: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项目名称：</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供应商名称：</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供应商地址：</w:t>
      </w:r>
    </w:p>
    <w:p>
      <w:pPr>
        <w:snapToGrid w:val="0"/>
        <w:spacing w:before="50" w:after="50" w:line="360" w:lineRule="exact"/>
        <w:ind w:firstLine="960" w:firstLineChars="400"/>
        <w:rPr>
          <w:rFonts w:ascii="Arial" w:hAnsi="Arial" w:cs="Arial"/>
          <w:bCs/>
          <w:color w:val="auto"/>
          <w:sz w:val="24"/>
          <w:highlight w:val="none"/>
        </w:rPr>
      </w:pPr>
    </w:p>
    <w:p>
      <w:pPr>
        <w:snapToGrid w:val="0"/>
        <w:spacing w:before="120" w:beforeLines="50" w:after="50" w:line="360" w:lineRule="exact"/>
        <w:jc w:val="center"/>
        <w:rPr>
          <w:rFonts w:ascii="Arial" w:hAnsi="Arial" w:cs="Arial"/>
          <w:color w:val="auto"/>
          <w:sz w:val="24"/>
          <w:highlight w:val="none"/>
        </w:rPr>
      </w:pPr>
      <w:r>
        <w:rPr>
          <w:rFonts w:ascii="Arial" w:hAnsi="Arial" w:cs="Arial"/>
          <w:color w:val="auto"/>
          <w:sz w:val="24"/>
          <w:highlight w:val="none"/>
        </w:rPr>
        <w:t>年月日</w:t>
      </w:r>
    </w:p>
    <w:p>
      <w:pPr>
        <w:snapToGrid w:val="0"/>
        <w:spacing w:before="50" w:after="50" w:line="440" w:lineRule="exact"/>
        <w:ind w:firstLine="102" w:firstLineChars="49"/>
        <w:jc w:val="center"/>
        <w:rPr>
          <w:rFonts w:ascii="Arial" w:hAnsi="Arial" w:cs="Arial"/>
          <w:b/>
          <w:color w:val="auto"/>
          <w:sz w:val="28"/>
          <w:szCs w:val="28"/>
          <w:highlight w:val="none"/>
        </w:rPr>
      </w:pPr>
      <w:r>
        <w:rPr>
          <w:rFonts w:ascii="Arial" w:hAnsi="Arial" w:cs="Arial"/>
          <w:color w:val="auto"/>
          <w:highlight w:val="none"/>
        </w:rPr>
        <w:br w:type="page"/>
      </w:r>
      <w:r>
        <w:rPr>
          <w:rFonts w:ascii="Arial" w:hAnsi="Arial" w:cs="Arial"/>
          <w:b/>
          <w:color w:val="auto"/>
          <w:sz w:val="28"/>
          <w:szCs w:val="28"/>
          <w:highlight w:val="none"/>
        </w:rPr>
        <w:t>目录</w:t>
      </w:r>
    </w:p>
    <w:p>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pPr>
        <w:jc w:val="center"/>
        <w:rPr>
          <w:rFonts w:ascii="Arial" w:hAnsi="Arial" w:cs="Arial"/>
          <w:color w:val="auto"/>
          <w:highlight w:val="none"/>
        </w:rPr>
      </w:pPr>
      <w:r>
        <w:rPr>
          <w:rFonts w:ascii="Arial" w:hAnsi="Arial" w:cs="Arial"/>
          <w:color w:val="auto"/>
          <w:highlight w:val="none"/>
        </w:rPr>
        <w:br w:type="page"/>
      </w:r>
    </w:p>
    <w:p>
      <w:pPr>
        <w:rPr>
          <w:rFonts w:ascii="Arial" w:hAnsi="Arial" w:cs="Arial"/>
          <w:b/>
          <w:color w:val="auto"/>
          <w:szCs w:val="21"/>
          <w:highlight w:val="none"/>
        </w:rPr>
      </w:pPr>
      <w:bookmarkStart w:id="74" w:name="_Toc462223472"/>
      <w:bookmarkStart w:id="75" w:name="_Toc455309222"/>
      <w:bookmarkStart w:id="76" w:name="_Toc462320613"/>
      <w:r>
        <w:rPr>
          <w:rFonts w:ascii="Arial" w:hAnsi="Arial" w:cs="Arial"/>
          <w:color w:val="auto"/>
          <w:szCs w:val="21"/>
          <w:highlight w:val="none"/>
        </w:rPr>
        <w:t>1．法定代表人身份证明</w:t>
      </w:r>
      <w:r>
        <w:rPr>
          <w:rFonts w:ascii="Arial" w:hAnsi="Arial" w:cs="Arial"/>
          <w:b/>
          <w:color w:val="auto"/>
          <w:szCs w:val="21"/>
          <w:highlight w:val="none"/>
        </w:rPr>
        <w:t>（无授权代表时提供）：</w:t>
      </w:r>
    </w:p>
    <w:p>
      <w:pPr>
        <w:jc w:val="center"/>
        <w:rPr>
          <w:rFonts w:ascii="Arial" w:hAnsi="Arial" w:cs="Arial"/>
          <w:color w:val="auto"/>
          <w:highlight w:val="none"/>
        </w:rPr>
      </w:pPr>
    </w:p>
    <w:bookmarkEnd w:id="74"/>
    <w:bookmarkEnd w:id="75"/>
    <w:bookmarkEnd w:id="76"/>
    <w:p>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法定代表人身份证明</w:t>
      </w:r>
    </w:p>
    <w:p>
      <w:pPr>
        <w:spacing w:line="360" w:lineRule="auto"/>
        <w:rPr>
          <w:rFonts w:ascii="Arial" w:hAnsi="Arial" w:cs="Arial"/>
          <w:color w:val="auto"/>
          <w:highlight w:val="none"/>
        </w:rPr>
      </w:pPr>
    </w:p>
    <w:p>
      <w:pPr>
        <w:spacing w:line="540" w:lineRule="exact"/>
        <w:rPr>
          <w:rFonts w:ascii="Arial" w:hAnsi="Arial" w:cs="Arial"/>
          <w:color w:val="auto"/>
          <w:szCs w:val="21"/>
          <w:highlight w:val="none"/>
        </w:rPr>
      </w:pPr>
      <w:r>
        <w:rPr>
          <w:rFonts w:ascii="Arial" w:hAnsi="Arial" w:cs="Arial"/>
          <w:color w:val="auto"/>
          <w:szCs w:val="21"/>
          <w:highlight w:val="none"/>
        </w:rPr>
        <w:t>供应商名称：</w:t>
      </w:r>
    </w:p>
    <w:p>
      <w:pPr>
        <w:spacing w:line="540" w:lineRule="exact"/>
        <w:rPr>
          <w:rFonts w:ascii="Arial" w:hAnsi="Arial" w:cs="Arial"/>
          <w:color w:val="auto"/>
          <w:szCs w:val="21"/>
          <w:highlight w:val="none"/>
        </w:rPr>
      </w:pPr>
      <w:r>
        <w:rPr>
          <w:rFonts w:ascii="Arial" w:hAnsi="Arial" w:cs="Arial"/>
          <w:color w:val="auto"/>
          <w:szCs w:val="21"/>
          <w:highlight w:val="none"/>
        </w:rPr>
        <w:t>单位性质：</w:t>
      </w:r>
    </w:p>
    <w:p>
      <w:pPr>
        <w:spacing w:line="540" w:lineRule="exact"/>
        <w:rPr>
          <w:rFonts w:ascii="Arial" w:hAnsi="Arial" w:cs="Arial"/>
          <w:color w:val="auto"/>
          <w:szCs w:val="21"/>
          <w:highlight w:val="none"/>
        </w:rPr>
      </w:pPr>
      <w:r>
        <w:rPr>
          <w:rFonts w:ascii="Arial" w:hAnsi="Arial" w:cs="Arial"/>
          <w:color w:val="auto"/>
          <w:szCs w:val="21"/>
          <w:highlight w:val="none"/>
        </w:rPr>
        <w:t>地址：</w:t>
      </w:r>
    </w:p>
    <w:p>
      <w:pPr>
        <w:spacing w:line="540" w:lineRule="exact"/>
        <w:rPr>
          <w:rFonts w:ascii="Arial" w:hAnsi="Arial" w:cs="Arial"/>
          <w:color w:val="auto"/>
          <w:szCs w:val="21"/>
          <w:highlight w:val="none"/>
          <w:u w:val="single"/>
        </w:rPr>
      </w:pPr>
      <w:r>
        <w:rPr>
          <w:rFonts w:ascii="Arial" w:hAnsi="Arial" w:cs="Arial"/>
          <w:color w:val="auto"/>
          <w:szCs w:val="21"/>
          <w:highlight w:val="none"/>
        </w:rPr>
        <w:t>成立时间：</w:t>
      </w:r>
      <w:r>
        <w:rPr>
          <w:rFonts w:ascii="Arial" w:hAnsi="Arial" w:cs="Arial"/>
          <w:color w:val="auto"/>
          <w:szCs w:val="21"/>
          <w:highlight w:val="none"/>
          <w:u w:val="single"/>
        </w:rPr>
        <w:t>年月日</w:t>
      </w:r>
    </w:p>
    <w:p>
      <w:pPr>
        <w:spacing w:line="540" w:lineRule="exact"/>
        <w:rPr>
          <w:rFonts w:ascii="Arial" w:hAnsi="Arial" w:cs="Arial"/>
          <w:color w:val="auto"/>
          <w:szCs w:val="21"/>
          <w:highlight w:val="none"/>
        </w:rPr>
      </w:pPr>
      <w:r>
        <w:rPr>
          <w:rFonts w:ascii="Arial" w:hAnsi="Arial" w:cs="Arial"/>
          <w:color w:val="auto"/>
          <w:szCs w:val="21"/>
          <w:highlight w:val="none"/>
        </w:rPr>
        <w:t>经营期限：</w:t>
      </w:r>
    </w:p>
    <w:p>
      <w:pPr>
        <w:spacing w:line="540" w:lineRule="exact"/>
        <w:rPr>
          <w:rFonts w:ascii="Arial" w:hAnsi="Arial" w:cs="Arial"/>
          <w:color w:val="auto"/>
          <w:szCs w:val="21"/>
          <w:highlight w:val="none"/>
        </w:rPr>
      </w:pPr>
      <w:r>
        <w:rPr>
          <w:rFonts w:ascii="Arial" w:hAnsi="Arial" w:cs="Arial"/>
          <w:color w:val="auto"/>
          <w:szCs w:val="21"/>
          <w:highlight w:val="none"/>
        </w:rPr>
        <w:t>姓名：；性别：</w:t>
      </w:r>
    </w:p>
    <w:p>
      <w:pPr>
        <w:spacing w:line="540" w:lineRule="exact"/>
        <w:rPr>
          <w:rFonts w:ascii="Arial" w:hAnsi="Arial" w:cs="Arial"/>
          <w:color w:val="auto"/>
          <w:szCs w:val="21"/>
          <w:highlight w:val="none"/>
        </w:rPr>
      </w:pPr>
      <w:r>
        <w:rPr>
          <w:rFonts w:ascii="Arial" w:hAnsi="Arial" w:cs="Arial"/>
          <w:color w:val="auto"/>
          <w:szCs w:val="21"/>
          <w:highlight w:val="none"/>
        </w:rPr>
        <w:t>年龄：；职务：；身份证：</w:t>
      </w:r>
    </w:p>
    <w:p>
      <w:pPr>
        <w:spacing w:line="540" w:lineRule="exact"/>
        <w:rPr>
          <w:rFonts w:ascii="Arial" w:hAnsi="Arial" w:cs="Arial"/>
          <w:color w:val="auto"/>
          <w:szCs w:val="21"/>
          <w:highlight w:val="none"/>
        </w:rPr>
      </w:pPr>
      <w:r>
        <w:rPr>
          <w:rFonts w:ascii="Arial" w:hAnsi="Arial" w:cs="Arial"/>
          <w:color w:val="auto"/>
          <w:szCs w:val="21"/>
          <w:highlight w:val="none"/>
        </w:rPr>
        <w:t>系</w:t>
      </w:r>
      <w:r>
        <w:rPr>
          <w:rFonts w:ascii="Arial" w:hAnsi="Arial" w:cs="Arial"/>
          <w:color w:val="auto"/>
          <w:szCs w:val="21"/>
          <w:highlight w:val="none"/>
          <w:u w:val="single"/>
        </w:rPr>
        <w:t>（供应商名称）</w:t>
      </w:r>
      <w:r>
        <w:rPr>
          <w:rFonts w:ascii="Arial" w:hAnsi="Arial" w:cs="Arial"/>
          <w:color w:val="auto"/>
          <w:szCs w:val="21"/>
          <w:highlight w:val="none"/>
        </w:rPr>
        <w:t>的法定代表人。</w:t>
      </w:r>
    </w:p>
    <w:p>
      <w:pPr>
        <w:spacing w:line="540" w:lineRule="exact"/>
        <w:rPr>
          <w:rFonts w:ascii="Arial" w:hAnsi="Arial" w:cs="Arial"/>
          <w:color w:val="auto"/>
          <w:szCs w:val="21"/>
          <w:highlight w:val="none"/>
        </w:rPr>
      </w:pPr>
    </w:p>
    <w:p>
      <w:pPr>
        <w:spacing w:line="540" w:lineRule="exact"/>
        <w:ind w:firstLine="420" w:firstLineChars="200"/>
        <w:rPr>
          <w:rFonts w:ascii="Arial" w:hAnsi="Arial" w:cs="Arial"/>
          <w:color w:val="auto"/>
          <w:szCs w:val="21"/>
          <w:highlight w:val="none"/>
        </w:rPr>
      </w:pPr>
      <w:r>
        <w:rPr>
          <w:rFonts w:ascii="Arial" w:hAnsi="Arial" w:cs="Arial"/>
          <w:color w:val="auto"/>
          <w:szCs w:val="21"/>
          <w:highlight w:val="none"/>
        </w:rPr>
        <w:t>特此证明。</w:t>
      </w:r>
    </w:p>
    <w:p>
      <w:pPr>
        <w:spacing w:line="360" w:lineRule="auto"/>
        <w:ind w:firstLine="4830" w:firstLineChars="2300"/>
        <w:rPr>
          <w:rFonts w:ascii="Arial" w:hAnsi="Arial" w:cs="Arial"/>
          <w:color w:val="auto"/>
          <w:szCs w:val="21"/>
          <w:highlight w:val="none"/>
        </w:rPr>
      </w:pPr>
    </w:p>
    <w:p>
      <w:pPr>
        <w:spacing w:line="360" w:lineRule="auto"/>
        <w:ind w:firstLine="4830" w:firstLineChars="2300"/>
        <w:rPr>
          <w:rFonts w:ascii="Arial" w:hAnsi="Arial" w:cs="Arial"/>
          <w:color w:val="auto"/>
          <w:szCs w:val="21"/>
          <w:highlight w:val="none"/>
        </w:rPr>
      </w:pPr>
    </w:p>
    <w:p>
      <w:pPr>
        <w:spacing w:line="360" w:lineRule="auto"/>
        <w:ind w:firstLine="4830" w:firstLineChars="2300"/>
        <w:rPr>
          <w:rFonts w:ascii="Arial" w:hAnsi="Arial" w:cs="Arial"/>
          <w:color w:val="auto"/>
          <w:szCs w:val="21"/>
          <w:highlight w:val="none"/>
        </w:rPr>
      </w:pPr>
      <w:r>
        <w:rPr>
          <w:rFonts w:ascii="Arial" w:hAnsi="Arial" w:cs="Arial"/>
          <w:color w:val="auto"/>
          <w:szCs w:val="21"/>
          <w:highlight w:val="none"/>
        </w:rPr>
        <w:t>供应商名称(电子签章)：</w:t>
      </w:r>
    </w:p>
    <w:p>
      <w:pPr>
        <w:spacing w:line="360" w:lineRule="auto"/>
        <w:jc w:val="right"/>
        <w:rPr>
          <w:rFonts w:ascii="Arial" w:hAnsi="Arial" w:cs="Arial"/>
          <w:color w:val="auto"/>
          <w:szCs w:val="21"/>
          <w:highlight w:val="none"/>
        </w:rPr>
      </w:pPr>
      <w:r>
        <w:rPr>
          <w:rFonts w:ascii="Arial" w:hAnsi="Arial" w:cs="Arial"/>
          <w:color w:val="auto"/>
          <w:szCs w:val="21"/>
          <w:highlight w:val="none"/>
        </w:rPr>
        <w:t>年月日</w:t>
      </w:r>
    </w:p>
    <w:p>
      <w:pPr>
        <w:spacing w:line="360" w:lineRule="auto"/>
        <w:ind w:firstLine="420" w:firstLineChars="200"/>
        <w:rPr>
          <w:rFonts w:ascii="Arial" w:hAnsi="Arial" w:cs="Arial"/>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w:t>
      </w:r>
    </w:p>
    <w:p>
      <w:pPr>
        <w:spacing w:line="360" w:lineRule="auto"/>
        <w:rPr>
          <w:rFonts w:ascii="Arial" w:hAnsi="Arial" w:cs="Arial"/>
          <w:color w:val="auto"/>
          <w:szCs w:val="21"/>
          <w:highlight w:val="none"/>
        </w:rPr>
      </w:pPr>
    </w:p>
    <w:p>
      <w:pPr>
        <w:snapToGrid w:val="0"/>
        <w:spacing w:before="120" w:beforeLines="50" w:after="50" w:line="360" w:lineRule="exact"/>
        <w:rPr>
          <w:rFonts w:ascii="Arial" w:hAnsi="Arial" w:cs="Arial"/>
          <w:b/>
          <w:color w:val="auto"/>
          <w:szCs w:val="21"/>
          <w:highlight w:val="none"/>
        </w:rPr>
      </w:pPr>
      <w:r>
        <w:rPr>
          <w:rFonts w:ascii="Arial" w:hAnsi="Arial" w:cs="Arial"/>
          <w:b/>
          <w:color w:val="auto"/>
          <w:szCs w:val="21"/>
          <w:highlight w:val="none"/>
        </w:rPr>
        <w:br w:type="page"/>
      </w:r>
      <w:r>
        <w:rPr>
          <w:rFonts w:ascii="Arial" w:hAnsi="Arial" w:cs="Arial"/>
          <w:b/>
          <w:color w:val="auto"/>
          <w:szCs w:val="21"/>
          <w:highlight w:val="none"/>
        </w:rPr>
        <w:t>1．授权委托书（有授权代表时提供）：</w:t>
      </w:r>
    </w:p>
    <w:p>
      <w:pPr>
        <w:snapToGrid w:val="0"/>
        <w:spacing w:before="120" w:beforeLines="50" w:after="50" w:line="360" w:lineRule="exact"/>
        <w:rPr>
          <w:rFonts w:ascii="Arial" w:hAnsi="Arial" w:cs="Arial"/>
          <w:b/>
          <w:color w:val="auto"/>
          <w:szCs w:val="21"/>
          <w:highlight w:val="none"/>
        </w:rPr>
      </w:pPr>
    </w:p>
    <w:p>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法定代表人授权委托书</w:t>
      </w:r>
    </w:p>
    <w:p>
      <w:pPr>
        <w:snapToGrid w:val="0"/>
        <w:spacing w:before="120" w:beforeLines="50" w:after="50" w:line="440" w:lineRule="exact"/>
        <w:rPr>
          <w:rFonts w:ascii="Arial" w:hAnsi="Arial" w:cs="Arial"/>
          <w:b/>
          <w:bCs/>
          <w:color w:val="auto"/>
          <w:szCs w:val="21"/>
          <w:highlight w:val="none"/>
        </w:rPr>
      </w:pPr>
      <w:r>
        <w:rPr>
          <w:rFonts w:ascii="Arial" w:hAnsi="Arial" w:cs="Arial"/>
          <w:bCs/>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pPr>
        <w:snapToGrid w:val="0"/>
        <w:spacing w:before="120" w:beforeLines="50" w:after="50" w:line="440" w:lineRule="exact"/>
        <w:ind w:firstLine="420" w:firstLineChars="200"/>
        <w:rPr>
          <w:rFonts w:ascii="Arial" w:hAnsi="Arial" w:cs="Arial"/>
          <w:color w:val="auto"/>
          <w:szCs w:val="21"/>
          <w:highlight w:val="none"/>
        </w:rPr>
      </w:pPr>
      <w:r>
        <w:rPr>
          <w:rFonts w:ascii="Arial" w:hAnsi="Arial" w:cs="Arial"/>
          <w:color w:val="auto"/>
          <w:szCs w:val="21"/>
          <w:highlight w:val="none"/>
        </w:rPr>
        <w:t>我__</w:t>
      </w:r>
      <w:r>
        <w:rPr>
          <w:rFonts w:ascii="Arial" w:hAnsi="Arial" w:cs="Arial"/>
          <w:i/>
          <w:iCs/>
          <w:color w:val="auto"/>
          <w:szCs w:val="21"/>
          <w:highlight w:val="none"/>
          <w:u w:val="single"/>
        </w:rPr>
        <w:t>（法定代表人姓名）</w:t>
      </w:r>
      <w:r>
        <w:rPr>
          <w:rFonts w:ascii="Arial" w:hAnsi="Arial" w:cs="Arial"/>
          <w:color w:val="auto"/>
          <w:szCs w:val="21"/>
          <w:highlight w:val="none"/>
        </w:rPr>
        <w:t>_系_</w:t>
      </w:r>
      <w:r>
        <w:rPr>
          <w:rFonts w:ascii="Arial" w:hAnsi="Arial" w:cs="Arial"/>
          <w:i/>
          <w:iCs/>
          <w:color w:val="auto"/>
          <w:szCs w:val="21"/>
          <w:highlight w:val="none"/>
          <w:u w:val="single"/>
        </w:rPr>
        <w:t>（供应商名称）</w:t>
      </w:r>
      <w:r>
        <w:rPr>
          <w:rFonts w:ascii="Arial" w:hAnsi="Arial" w:cs="Arial"/>
          <w:color w:val="auto"/>
          <w:szCs w:val="21"/>
          <w:highlight w:val="none"/>
        </w:rPr>
        <w:t>_的法定代表人，现授权委托本单位在职职工（姓名）以我方的名义参加</w:t>
      </w:r>
      <w:r>
        <w:rPr>
          <w:rFonts w:ascii="Arial" w:hAnsi="Arial" w:cs="Arial"/>
          <w:i/>
          <w:iCs/>
          <w:color w:val="auto"/>
          <w:szCs w:val="21"/>
          <w:highlight w:val="none"/>
          <w:u w:val="single"/>
        </w:rPr>
        <w:t>（项目名称）</w:t>
      </w:r>
      <w:r>
        <w:rPr>
          <w:rFonts w:ascii="Arial" w:hAnsi="Arial" w:cs="Arial"/>
          <w:color w:val="auto"/>
          <w:szCs w:val="21"/>
          <w:highlight w:val="none"/>
        </w:rPr>
        <w:t>项目的投标活动，并代表我方全权办理针对上述项目的投标、开标、评审、签约等具体事务和签署相关文件。</w:t>
      </w:r>
    </w:p>
    <w:p>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我方对被授权人的签名事项负全部责任。</w:t>
      </w:r>
    </w:p>
    <w:p>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在撤销授权的书面通知以前，本授权书一直有效。被授权人在授权书有效期内签署的所有文件不因授权的撤销而失效。</w:t>
      </w:r>
    </w:p>
    <w:p>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被授权人无转委托权，特此委托。</w:t>
      </w:r>
    </w:p>
    <w:p>
      <w:pPr>
        <w:snapToGrid w:val="0"/>
        <w:spacing w:before="120" w:beforeLines="50" w:after="50" w:line="440" w:lineRule="exact"/>
        <w:rPr>
          <w:rFonts w:ascii="Arial" w:hAnsi="Arial" w:cs="Arial"/>
          <w:color w:val="auto"/>
          <w:szCs w:val="21"/>
          <w:highlight w:val="none"/>
          <w:u w:val="single"/>
        </w:rPr>
      </w:pPr>
      <w:r>
        <w:rPr>
          <w:rFonts w:ascii="Arial" w:hAnsi="Arial" w:cs="Arial"/>
          <w:color w:val="auto"/>
          <w:szCs w:val="21"/>
          <w:highlight w:val="none"/>
        </w:rPr>
        <w:t>被授权人签字或签章：法定代表人签字或签章：</w:t>
      </w:r>
    </w:p>
    <w:p>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职务：职务：</w:t>
      </w:r>
    </w:p>
    <w:p>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被授权人身份证号码：授权人身份证号码：</w:t>
      </w:r>
    </w:p>
    <w:p>
      <w:pPr>
        <w:snapToGrid w:val="0"/>
        <w:spacing w:before="120" w:beforeLines="50" w:after="50" w:line="440" w:lineRule="exact"/>
        <w:rPr>
          <w:rFonts w:ascii="Arial" w:hAnsi="Arial" w:cs="Arial"/>
          <w:color w:val="auto"/>
          <w:szCs w:val="21"/>
          <w:highlight w:val="none"/>
        </w:rPr>
      </w:pPr>
      <w:bookmarkStart w:id="77" w:name="_Hlk132880052"/>
      <w:r>
        <w:rPr>
          <w:rFonts w:ascii="Arial" w:hAnsi="Arial" w:cs="Arial"/>
          <w:color w:val="auto"/>
          <w:szCs w:val="21"/>
          <w:highlight w:val="none"/>
        </w:rPr>
        <w:t>被授权人手机号码及邮箱：</w:t>
      </w:r>
      <w:bookmarkEnd w:id="77"/>
    </w:p>
    <w:p>
      <w:pPr>
        <w:snapToGrid w:val="0"/>
        <w:spacing w:before="120" w:beforeLines="50" w:after="50" w:line="440" w:lineRule="exact"/>
        <w:ind w:firstLine="5250" w:firstLineChars="2500"/>
        <w:rPr>
          <w:rFonts w:ascii="Arial" w:hAnsi="Arial" w:cs="Arial"/>
          <w:color w:val="auto"/>
          <w:szCs w:val="21"/>
          <w:highlight w:val="none"/>
        </w:rPr>
      </w:pPr>
    </w:p>
    <w:p>
      <w:pPr>
        <w:snapToGrid w:val="0"/>
        <w:spacing w:before="120" w:beforeLines="50" w:after="50" w:line="440" w:lineRule="exact"/>
        <w:ind w:firstLine="5250" w:firstLineChars="2500"/>
        <w:rPr>
          <w:rFonts w:ascii="Arial" w:hAnsi="Arial" w:cs="Arial"/>
          <w:color w:val="auto"/>
          <w:szCs w:val="21"/>
          <w:highlight w:val="none"/>
        </w:rPr>
      </w:pPr>
      <w:r>
        <w:rPr>
          <w:rFonts w:ascii="Arial" w:hAnsi="Arial" w:cs="Arial"/>
          <w:color w:val="auto"/>
          <w:szCs w:val="21"/>
          <w:highlight w:val="none"/>
        </w:rPr>
        <w:t>供应商名称(电子签章)：</w:t>
      </w:r>
    </w:p>
    <w:p>
      <w:pPr>
        <w:snapToGrid w:val="0"/>
        <w:spacing w:before="120" w:beforeLines="50" w:after="50" w:line="440" w:lineRule="exact"/>
        <w:jc w:val="center"/>
        <w:rPr>
          <w:rFonts w:ascii="Arial" w:hAnsi="Arial" w:cs="Arial"/>
          <w:color w:val="auto"/>
          <w:szCs w:val="21"/>
          <w:highlight w:val="none"/>
        </w:rPr>
      </w:pPr>
      <w:r>
        <w:rPr>
          <w:rFonts w:ascii="Arial" w:hAnsi="Arial" w:cs="Arial"/>
          <w:color w:val="auto"/>
          <w:szCs w:val="21"/>
          <w:highlight w:val="none"/>
        </w:rPr>
        <w:t>年月日</w:t>
      </w: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附件：法定代表人身份证复印件及授权代表身份证复印件</w:t>
      </w:r>
    </w:p>
    <w:p>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color w:val="auto"/>
          <w:highlight w:val="none"/>
        </w:rPr>
        <w:br w:type="page"/>
      </w:r>
      <w:r>
        <w:rPr>
          <w:rFonts w:ascii="Arial" w:hAnsi="Arial" w:cs="Arial"/>
          <w:bCs/>
          <w:color w:val="auto"/>
          <w:sz w:val="24"/>
          <w:highlight w:val="none"/>
        </w:rPr>
        <w:t>第一部分商务文件</w:t>
      </w:r>
    </w:p>
    <w:p>
      <w:pPr>
        <w:jc w:val="center"/>
        <w:rPr>
          <w:rFonts w:ascii="Arial" w:hAnsi="Arial" w:cs="Arial"/>
          <w:bCs/>
          <w:color w:val="auto"/>
          <w:sz w:val="24"/>
          <w:highlight w:val="none"/>
        </w:rPr>
      </w:pPr>
      <w:r>
        <w:rPr>
          <w:rFonts w:ascii="Arial" w:hAnsi="Arial" w:cs="Arial"/>
          <w:color w:val="auto"/>
          <w:highlight w:val="none"/>
        </w:rPr>
        <w:t>（本商务文件供应商可自行编写，也可参照下述提纲编写）</w:t>
      </w:r>
    </w:p>
    <w:p>
      <w:pPr>
        <w:snapToGrid w:val="0"/>
        <w:spacing w:before="50" w:after="120" w:afterLines="50" w:line="440" w:lineRule="exact"/>
        <w:jc w:val="left"/>
        <w:rPr>
          <w:rFonts w:ascii="Arial" w:hAnsi="Arial" w:cs="Arial"/>
          <w:color w:val="auto"/>
          <w:szCs w:val="21"/>
          <w:highlight w:val="none"/>
        </w:rPr>
      </w:pPr>
    </w:p>
    <w:p>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1．对本项目第二章《采购需求》“商务要求”响应的商务要求偏离表：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color w:val="auto"/>
                <w:szCs w:val="21"/>
                <w:highlight w:val="none"/>
              </w:rPr>
            </w:pPr>
            <w:r>
              <w:rPr>
                <w:rFonts w:ascii="Arial" w:hAnsi="Arial" w:cs="Arial"/>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r>
    </w:tbl>
    <w:p>
      <w:pPr>
        <w:tabs>
          <w:tab w:val="left" w:pos="2127"/>
        </w:tabs>
        <w:spacing w:line="340" w:lineRule="exact"/>
        <w:ind w:firstLine="420" w:firstLineChars="200"/>
        <w:jc w:val="left"/>
        <w:rPr>
          <w:rFonts w:ascii="Arial" w:hAnsi="Arial" w:cs="Arial"/>
          <w:color w:val="auto"/>
          <w:highlight w:val="none"/>
        </w:rPr>
      </w:pPr>
      <w:bookmarkStart w:id="78" w:name="_Hlk48144603"/>
      <w:bookmarkStart w:id="79" w:name="_Hlk88990584"/>
      <w:r>
        <w:rPr>
          <w:rFonts w:ascii="Arial" w:hAnsi="Arial" w:cs="Arial"/>
          <w:color w:val="auto"/>
          <w:highlight w:val="none"/>
        </w:rPr>
        <w:t>注：</w:t>
      </w:r>
      <w:bookmarkStart w:id="80" w:name="_Hlk19049081"/>
      <w:r>
        <w:rPr>
          <w:rFonts w:ascii="Arial" w:hAnsi="Arial" w:cs="Arial"/>
          <w:color w:val="auto"/>
          <w:highlight w:val="none"/>
        </w:rPr>
        <w:t>（1）本表应对招标文件第二章《采购需求》中所列商务要求进行响应，并根据响应情况在“偏离说明”栏填写正偏离或负偏离及原因，完全符合的填写“无偏离”。</w:t>
      </w:r>
    </w:p>
    <w:p>
      <w:pPr>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（2）第二章《采购需求》中的总体要求无需响应。</w:t>
      </w:r>
    </w:p>
    <w:p>
      <w:pPr>
        <w:ind w:firstLine="420" w:firstLineChars="200"/>
        <w:rPr>
          <w:rFonts w:ascii="Arial" w:hAnsi="Arial" w:cs="Arial"/>
          <w:color w:val="auto"/>
          <w:highlight w:val="none"/>
        </w:rPr>
      </w:pPr>
      <w:r>
        <w:rPr>
          <w:rFonts w:ascii="Arial" w:hAnsi="Arial" w:cs="Arial"/>
          <w:color w:val="auto"/>
          <w:highlight w:val="none"/>
        </w:rPr>
        <w:t>（3）偏离认定说明详见评审方法及标准。</w:t>
      </w:r>
    </w:p>
    <w:bookmarkEnd w:id="80"/>
    <w:p>
      <w:pPr>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（4）本表可扩展。</w:t>
      </w:r>
    </w:p>
    <w:bookmarkEnd w:id="78"/>
    <w:p>
      <w:pPr>
        <w:snapToGrid w:val="0"/>
        <w:spacing w:before="50" w:after="120" w:afterLines="50" w:line="440" w:lineRule="exact"/>
        <w:jc w:val="left"/>
        <w:rPr>
          <w:rFonts w:ascii="Arial" w:hAnsi="Arial" w:cs="Arial"/>
          <w:color w:val="auto"/>
          <w:spacing w:val="20"/>
          <w:szCs w:val="21"/>
          <w:highlight w:val="none"/>
          <w:u w:val="single"/>
        </w:rPr>
      </w:pPr>
      <w:r>
        <w:rPr>
          <w:rFonts w:ascii="Arial" w:hAnsi="Arial" w:cs="Arial"/>
          <w:color w:val="auto"/>
          <w:szCs w:val="21"/>
          <w:highlight w:val="none"/>
        </w:rPr>
        <w:t>供应商名称(电子签章)</w:t>
      </w:r>
      <w:r>
        <w:rPr>
          <w:rFonts w:ascii="Arial" w:hAnsi="Arial" w:cs="Arial"/>
          <w:color w:val="auto"/>
          <w:spacing w:val="20"/>
          <w:szCs w:val="21"/>
          <w:highlight w:val="none"/>
        </w:rPr>
        <w:t>：日期：</w:t>
      </w:r>
    </w:p>
    <w:bookmarkEnd w:id="79"/>
    <w:p>
      <w:pPr>
        <w:snapToGrid w:val="0"/>
        <w:spacing w:before="50" w:after="120" w:afterLines="50" w:line="440" w:lineRule="exact"/>
        <w:jc w:val="left"/>
        <w:rPr>
          <w:rFonts w:ascii="Arial" w:hAnsi="Arial" w:cs="Arial"/>
          <w:strike/>
          <w:color w:val="auto"/>
          <w:szCs w:val="21"/>
          <w:highlight w:val="none"/>
        </w:rPr>
      </w:pPr>
    </w:p>
    <w:p>
      <w:pPr>
        <w:snapToGrid w:val="0"/>
        <w:spacing w:before="50" w:after="120" w:afterLines="50" w:line="440" w:lineRule="exact"/>
        <w:jc w:val="left"/>
        <w:rPr>
          <w:rFonts w:ascii="Arial" w:hAnsi="Arial" w:cs="Arial"/>
          <w:color w:val="auto"/>
          <w:szCs w:val="21"/>
          <w:highlight w:val="none"/>
        </w:rPr>
      </w:pPr>
    </w:p>
    <w:p>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2．售后服务方案（如有，供应商自行编写）</w:t>
      </w:r>
    </w:p>
    <w:p>
      <w:pPr>
        <w:snapToGrid w:val="0"/>
        <w:spacing w:before="50" w:after="120" w:afterLines="50" w:line="440" w:lineRule="exact"/>
        <w:jc w:val="left"/>
        <w:rPr>
          <w:rFonts w:ascii="Arial" w:hAnsi="Arial" w:cs="Arial"/>
          <w:strike/>
          <w:color w:val="auto"/>
          <w:szCs w:val="21"/>
          <w:highlight w:val="none"/>
        </w:rPr>
      </w:pPr>
    </w:p>
    <w:p>
      <w:pPr>
        <w:snapToGrid w:val="0"/>
        <w:spacing w:before="50" w:after="120" w:afterLines="50" w:line="440" w:lineRule="exact"/>
        <w:jc w:val="left"/>
        <w:rPr>
          <w:rFonts w:ascii="Arial" w:hAnsi="Arial" w:cs="Arial"/>
          <w:color w:val="auto"/>
          <w:szCs w:val="21"/>
          <w:highlight w:val="none"/>
        </w:rPr>
      </w:pPr>
    </w:p>
    <w:p>
      <w:pPr>
        <w:snapToGrid w:val="0"/>
        <w:spacing w:before="50" w:after="120" w:afterLines="50" w:line="440" w:lineRule="exact"/>
        <w:jc w:val="left"/>
        <w:rPr>
          <w:rFonts w:ascii="Arial" w:hAnsi="Arial" w:cs="Arial"/>
          <w:color w:val="auto"/>
          <w:szCs w:val="21"/>
          <w:highlight w:val="none"/>
        </w:rPr>
      </w:pPr>
    </w:p>
    <w:p>
      <w:pPr>
        <w:snapToGrid w:val="0"/>
        <w:spacing w:before="50" w:after="120" w:afterLines="50" w:line="440" w:lineRule="exact"/>
        <w:jc w:val="left"/>
        <w:rPr>
          <w:rFonts w:ascii="Arial" w:hAnsi="Arial" w:cs="Arial"/>
          <w:color w:val="auto"/>
          <w:szCs w:val="21"/>
          <w:highlight w:val="none"/>
        </w:rPr>
      </w:pPr>
    </w:p>
    <w:p>
      <w:pPr>
        <w:snapToGrid w:val="0"/>
        <w:spacing w:before="50" w:after="120" w:afterLines="50" w:line="440" w:lineRule="exact"/>
        <w:jc w:val="left"/>
        <w:rPr>
          <w:rFonts w:ascii="Arial" w:hAnsi="Arial" w:cs="Arial"/>
          <w:color w:val="auto"/>
          <w:szCs w:val="21"/>
          <w:highlight w:val="none"/>
        </w:rPr>
      </w:pPr>
    </w:p>
    <w:p>
      <w:pPr>
        <w:snapToGrid w:val="0"/>
        <w:spacing w:before="50" w:after="120" w:afterLines="50" w:line="440" w:lineRule="exact"/>
        <w:jc w:val="left"/>
        <w:rPr>
          <w:rFonts w:ascii="Arial" w:hAnsi="Arial" w:cs="Arial"/>
          <w:color w:val="auto"/>
          <w:spacing w:val="20"/>
          <w:szCs w:val="21"/>
          <w:highlight w:val="none"/>
          <w:u w:val="single"/>
        </w:rPr>
      </w:pPr>
    </w:p>
    <w:p>
      <w:pPr>
        <w:snapToGrid w:val="0"/>
        <w:spacing w:before="50" w:after="120" w:afterLines="50" w:line="440" w:lineRule="exact"/>
        <w:jc w:val="left"/>
        <w:rPr>
          <w:rFonts w:ascii="Arial" w:hAnsi="Arial" w:cs="Arial"/>
          <w:color w:val="auto"/>
          <w:spacing w:val="20"/>
          <w:szCs w:val="21"/>
          <w:highlight w:val="none"/>
          <w:u w:val="single"/>
        </w:rPr>
        <w:sectPr>
          <w:pgSz w:w="11906" w:h="16838"/>
          <w:pgMar w:top="1418" w:right="1133" w:bottom="1246" w:left="1418" w:header="851" w:footer="992" w:gutter="0"/>
          <w:cols w:space="720" w:num="1"/>
          <w:docGrid w:linePitch="312" w:charSpace="0"/>
        </w:sectPr>
      </w:pPr>
    </w:p>
    <w:p>
      <w:pPr>
        <w:snapToGrid w:val="0"/>
        <w:spacing w:before="50" w:after="120" w:afterLines="50"/>
        <w:jc w:val="left"/>
        <w:rPr>
          <w:rFonts w:ascii="Arial" w:hAnsi="Arial" w:cs="Arial"/>
          <w:b/>
          <w:color w:val="auto"/>
          <w:szCs w:val="21"/>
          <w:highlight w:val="none"/>
        </w:rPr>
      </w:pPr>
      <w:r>
        <w:rPr>
          <w:rFonts w:ascii="Arial" w:hAnsi="Arial" w:cs="Arial"/>
          <w:color w:val="auto"/>
          <w:szCs w:val="21"/>
          <w:highlight w:val="none"/>
        </w:rPr>
        <w:t>4．近年供应商类似成功案例的业绩证明（附中标书或合同复印件）。</w:t>
      </w:r>
    </w:p>
    <w:p>
      <w:pPr>
        <w:snapToGrid w:val="0"/>
        <w:spacing w:before="50" w:after="120" w:afterLines="50"/>
        <w:jc w:val="center"/>
        <w:rPr>
          <w:rFonts w:ascii="Arial" w:hAnsi="Arial" w:cs="Arial"/>
          <w:color w:val="auto"/>
          <w:szCs w:val="21"/>
          <w:highlight w:val="none"/>
        </w:rPr>
      </w:pPr>
      <w:r>
        <w:rPr>
          <w:rFonts w:ascii="Arial" w:hAnsi="Arial" w:cs="Arial"/>
          <w:b/>
          <w:color w:val="auto"/>
          <w:szCs w:val="21"/>
          <w:highlight w:val="none"/>
        </w:rPr>
        <w:t>类似成功案例业绩一览表</w:t>
      </w:r>
    </w:p>
    <w:tbl>
      <w:tblPr>
        <w:tblStyle w:val="52"/>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序号</w:t>
            </w:r>
          </w:p>
        </w:tc>
        <w:tc>
          <w:tcPr>
            <w:tcW w:w="282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甲方单位名称</w:t>
            </w:r>
          </w:p>
        </w:tc>
        <w:tc>
          <w:tcPr>
            <w:tcW w:w="409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项目名称或服务内容</w:t>
            </w:r>
          </w:p>
        </w:tc>
        <w:tc>
          <w:tcPr>
            <w:tcW w:w="196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服务周期或时间（年/月）</w:t>
            </w:r>
          </w:p>
        </w:tc>
        <w:tc>
          <w:tcPr>
            <w:tcW w:w="120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团队人数</w:t>
            </w:r>
          </w:p>
        </w:tc>
        <w:tc>
          <w:tcPr>
            <w:tcW w:w="133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合同总价（元）</w:t>
            </w:r>
          </w:p>
        </w:tc>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Cs w:val="21"/>
                <w:highlight w:val="none"/>
              </w:rPr>
            </w:pPr>
            <w:r>
              <w:rPr>
                <w:rFonts w:ascii="Arial" w:hAnsi="Arial" w:cs="Arial"/>
                <w:color w:val="auto"/>
                <w:szCs w:val="21"/>
                <w:highlight w:val="none"/>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Arial" w:hAnsi="Arial"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Arial" w:hAnsi="Arial"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Arial" w:hAnsi="Arial"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Arial" w:hAnsi="Arial"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Arial" w:hAnsi="Arial"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Arial" w:hAnsi="Arial"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Arial" w:hAnsi="Arial" w:cs="Arial"/>
                <w:color w:val="auto"/>
                <w:szCs w:val="21"/>
                <w:highlight w:val="none"/>
              </w:rPr>
            </w:pPr>
          </w:p>
        </w:tc>
      </w:tr>
    </w:tbl>
    <w:p>
      <w:pPr>
        <w:pStyle w:val="4"/>
        <w:snapToGrid w:val="0"/>
        <w:rPr>
          <w:rFonts w:ascii="Arial" w:hAnsi="Arial" w:cs="Arial"/>
          <w:color w:val="auto"/>
          <w:szCs w:val="21"/>
          <w:highlight w:val="none"/>
        </w:rPr>
      </w:pPr>
      <w:r>
        <w:rPr>
          <w:rFonts w:ascii="Arial" w:hAnsi="Arial" w:cs="Arial"/>
          <w:color w:val="auto"/>
          <w:szCs w:val="21"/>
          <w:highlight w:val="none"/>
        </w:rPr>
        <w:t>注：</w:t>
      </w:r>
    </w:p>
    <w:p>
      <w:pPr>
        <w:pStyle w:val="4"/>
        <w:snapToGrid w:val="0"/>
        <w:rPr>
          <w:rFonts w:ascii="Arial" w:hAnsi="Arial" w:cs="Arial"/>
          <w:color w:val="auto"/>
          <w:szCs w:val="21"/>
          <w:highlight w:val="none"/>
        </w:rPr>
      </w:pPr>
      <w:r>
        <w:rPr>
          <w:rFonts w:ascii="Arial" w:hAnsi="Arial" w:cs="Arial"/>
          <w:color w:val="auto"/>
          <w:szCs w:val="21"/>
          <w:highlight w:val="none"/>
        </w:rPr>
        <w:t>（1）未附证明材料的业绩无效，证明材料见第四章《评审方法及标准》规定</w:t>
      </w:r>
    </w:p>
    <w:p>
      <w:pPr>
        <w:pStyle w:val="4"/>
        <w:snapToGrid w:val="0"/>
        <w:rPr>
          <w:rFonts w:ascii="Arial" w:hAnsi="Arial" w:cs="Arial"/>
          <w:color w:val="auto"/>
          <w:szCs w:val="21"/>
          <w:highlight w:val="none"/>
        </w:rPr>
      </w:pPr>
      <w:r>
        <w:rPr>
          <w:rFonts w:ascii="Arial" w:hAnsi="Arial" w:cs="Arial"/>
          <w:color w:val="auto"/>
          <w:szCs w:val="21"/>
          <w:highlight w:val="none"/>
        </w:rPr>
        <w:t>（2）类似项目的定义见第四章《评审方法及标准》规定。</w:t>
      </w:r>
    </w:p>
    <w:p>
      <w:pPr>
        <w:rPr>
          <w:rFonts w:ascii="Arial" w:hAnsi="Arial" w:cs="Arial"/>
          <w:color w:val="auto"/>
          <w:highlight w:val="none"/>
        </w:rPr>
      </w:pPr>
      <w:r>
        <w:rPr>
          <w:rFonts w:ascii="Arial" w:hAnsi="Arial" w:cs="Arial"/>
          <w:color w:val="auto"/>
          <w:szCs w:val="21"/>
          <w:highlight w:val="none"/>
        </w:rPr>
        <w:t>（3）</w:t>
      </w:r>
      <w:bookmarkStart w:id="81" w:name="_Hlk19049505"/>
      <w:r>
        <w:rPr>
          <w:rFonts w:ascii="Arial" w:hAnsi="Arial" w:cs="Arial"/>
          <w:color w:val="auto"/>
          <w:highlight w:val="none"/>
        </w:rPr>
        <w:t>本表可拓展。</w:t>
      </w:r>
      <w:bookmarkEnd w:id="81"/>
    </w:p>
    <w:p>
      <w:pPr>
        <w:snapToGrid w:val="0"/>
        <w:spacing w:before="50"/>
        <w:jc w:val="left"/>
        <w:rPr>
          <w:rFonts w:ascii="Arial" w:hAnsi="Arial" w:cs="Arial"/>
          <w:color w:val="auto"/>
          <w:szCs w:val="21"/>
          <w:highlight w:val="none"/>
        </w:rPr>
      </w:pPr>
      <w:bookmarkStart w:id="82" w:name="_Hlk88990617"/>
    </w:p>
    <w:p>
      <w:pPr>
        <w:snapToGrid w:val="0"/>
        <w:spacing w:before="50"/>
        <w:jc w:val="left"/>
        <w:rPr>
          <w:rFonts w:ascii="Arial" w:hAnsi="Arial" w:cs="Arial"/>
          <w:color w:val="auto"/>
          <w:szCs w:val="21"/>
          <w:highlight w:val="none"/>
        </w:rPr>
        <w:sectPr>
          <w:headerReference r:id="rId17" w:type="default"/>
          <w:pgSz w:w="11906" w:h="16838"/>
          <w:pgMar w:top="1418" w:right="1274" w:bottom="1418" w:left="1418" w:header="851" w:footer="992" w:gutter="0"/>
          <w:cols w:space="720" w:num="1"/>
          <w:docGrid w:linePitch="312" w:charSpace="0"/>
        </w:sectPr>
      </w:pPr>
      <w:r>
        <w:rPr>
          <w:rFonts w:ascii="Arial" w:hAnsi="Arial" w:cs="Arial"/>
          <w:color w:val="auto"/>
          <w:szCs w:val="21"/>
          <w:highlight w:val="none"/>
        </w:rPr>
        <w:t>供应商名称(电子签章)：</w:t>
      </w:r>
      <w:bookmarkEnd w:id="82"/>
      <w:r>
        <w:rPr>
          <w:rFonts w:hint="eastAsia" w:ascii="Arial" w:hAnsi="Arial" w:cs="Arial"/>
          <w:color w:val="auto"/>
          <w:szCs w:val="21"/>
          <w:highlight w:val="none"/>
        </w:rPr>
        <w:t xml:space="preserve"> </w:t>
      </w:r>
      <w:r>
        <w:rPr>
          <w:rFonts w:ascii="Arial" w:hAnsi="Arial" w:cs="Arial"/>
          <w:color w:val="auto"/>
          <w:szCs w:val="21"/>
          <w:highlight w:val="none"/>
        </w:rPr>
        <w:t>年</w:t>
      </w:r>
      <w:r>
        <w:rPr>
          <w:rFonts w:hint="eastAsia" w:ascii="Arial" w:hAnsi="Arial" w:cs="Arial"/>
          <w:color w:val="auto"/>
          <w:szCs w:val="21"/>
          <w:highlight w:val="none"/>
        </w:rPr>
        <w:t xml:space="preserve">  </w:t>
      </w:r>
      <w:r>
        <w:rPr>
          <w:rFonts w:ascii="Arial" w:hAnsi="Arial" w:cs="Arial"/>
          <w:color w:val="auto"/>
          <w:szCs w:val="21"/>
          <w:highlight w:val="none"/>
        </w:rPr>
        <w:t>月</w:t>
      </w:r>
      <w:r>
        <w:rPr>
          <w:rFonts w:hint="eastAsia" w:ascii="Arial" w:hAnsi="Arial" w:cs="Arial"/>
          <w:color w:val="auto"/>
          <w:szCs w:val="21"/>
          <w:highlight w:val="none"/>
        </w:rPr>
        <w:t xml:space="preserve">  </w:t>
      </w:r>
      <w:r>
        <w:rPr>
          <w:rFonts w:ascii="Arial" w:hAnsi="Arial" w:cs="Arial"/>
          <w:color w:val="auto"/>
          <w:szCs w:val="21"/>
          <w:highlight w:val="none"/>
        </w:rPr>
        <w:t>日</w:t>
      </w:r>
      <w:bookmarkStart w:id="83" w:name="_Hlk19050322"/>
    </w:p>
    <w:p>
      <w:pPr>
        <w:snapToGrid w:val="0"/>
        <w:spacing w:before="50" w:after="120" w:afterLines="50"/>
        <w:jc w:val="left"/>
        <w:rPr>
          <w:rFonts w:ascii="Arial" w:hAnsi="Arial" w:cs="Arial"/>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．符合政府采购政策的证明材料。</w:t>
      </w:r>
    </w:p>
    <w:p>
      <w:pPr>
        <w:rPr>
          <w:rFonts w:ascii="Arial" w:hAnsi="Arial" w:cs="Arial"/>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.1</w:t>
      </w:r>
      <w:r>
        <w:rPr>
          <w:rFonts w:ascii="Arial" w:hAnsi="Arial" w:cs="Arial"/>
          <w:bCs/>
          <w:color w:val="auto"/>
          <w:szCs w:val="21"/>
          <w:highlight w:val="none"/>
        </w:rPr>
        <w:t>中小企业声明函</w:t>
      </w:r>
      <w:r>
        <w:rPr>
          <w:rFonts w:ascii="Arial" w:hAnsi="Arial" w:cs="Arial"/>
          <w:color w:val="auto"/>
          <w:szCs w:val="21"/>
          <w:highlight w:val="none"/>
        </w:rPr>
        <w:t>。</w:t>
      </w:r>
    </w:p>
    <w:p>
      <w:pPr>
        <w:spacing w:line="360" w:lineRule="auto"/>
        <w:ind w:firstLine="3584" w:firstLineChars="1700"/>
        <w:rPr>
          <w:rFonts w:ascii="Arial" w:hAnsi="Arial" w:cs="Arial"/>
          <w:b/>
          <w:color w:val="auto"/>
          <w:szCs w:val="21"/>
          <w:highlight w:val="none"/>
        </w:rPr>
      </w:pPr>
      <w:bookmarkStart w:id="84" w:name="_Hlk60649458"/>
    </w:p>
    <w:bookmarkEnd w:id="84"/>
    <w:p>
      <w:pPr>
        <w:spacing w:line="360" w:lineRule="auto"/>
        <w:ind w:firstLine="3584" w:firstLineChars="1700"/>
        <w:rPr>
          <w:rFonts w:ascii="Arial" w:hAnsi="Arial" w:cs="Arial"/>
          <w:b/>
          <w:color w:val="auto"/>
          <w:szCs w:val="21"/>
          <w:highlight w:val="none"/>
        </w:rPr>
      </w:pPr>
      <w:r>
        <w:rPr>
          <w:rFonts w:ascii="Arial" w:hAnsi="Arial" w:cs="Arial"/>
          <w:b/>
          <w:color w:val="auto"/>
          <w:szCs w:val="21"/>
          <w:highlight w:val="none"/>
        </w:rPr>
        <w:t>中小企业声明函（服务）</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本公司（联合体）郑重声明，根据《政府采购促进中小企业发展管理办法》（财库﹝2020﹞46 号）的规定，本公司（联合体）参加</w:t>
      </w:r>
      <w:r>
        <w:rPr>
          <w:rFonts w:ascii="Arial" w:hAnsi="Arial" w:cs="Arial"/>
          <w:bCs/>
          <w:color w:val="auto"/>
          <w:szCs w:val="21"/>
          <w:highlight w:val="none"/>
          <w:u w:val="single"/>
        </w:rPr>
        <w:t>（单位名称）</w:t>
      </w:r>
      <w:r>
        <w:rPr>
          <w:rFonts w:ascii="Arial" w:hAnsi="Arial" w:cs="Arial"/>
          <w:bCs/>
          <w:color w:val="auto"/>
          <w:szCs w:val="21"/>
          <w:highlight w:val="none"/>
        </w:rPr>
        <w:t>的</w:t>
      </w:r>
      <w:r>
        <w:rPr>
          <w:rFonts w:ascii="Arial" w:hAnsi="Arial" w:cs="Arial"/>
          <w:bCs/>
          <w:color w:val="auto"/>
          <w:szCs w:val="21"/>
          <w:highlight w:val="none"/>
          <w:u w:val="single"/>
        </w:rPr>
        <w:t>（项目名称）</w:t>
      </w:r>
      <w:r>
        <w:rPr>
          <w:rFonts w:ascii="Arial" w:hAnsi="Arial" w:cs="Arial"/>
          <w:bCs/>
          <w:color w:val="auto"/>
          <w:szCs w:val="21"/>
          <w:highlight w:val="none"/>
        </w:rPr>
        <w:t>采购活动，服务全部由符合政策要求的中小企业承接。相关企业（含联合体中的中小企业、签订分包意向协议的中小企业）的具体情况如下：</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1.</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行业；承接企业为</w:t>
      </w:r>
      <w:r>
        <w:rPr>
          <w:rFonts w:ascii="Arial" w:hAnsi="Arial" w:cs="Arial"/>
          <w:bCs/>
          <w:color w:val="auto"/>
          <w:szCs w:val="21"/>
          <w:highlight w:val="none"/>
          <w:u w:val="single"/>
        </w:rPr>
        <w:t>（企业名称）</w:t>
      </w:r>
      <w:r>
        <w:rPr>
          <w:rFonts w:ascii="Arial" w:hAnsi="Arial" w:cs="Arial"/>
          <w:bCs/>
          <w:color w:val="auto"/>
          <w:szCs w:val="21"/>
          <w:highlight w:val="none"/>
        </w:rPr>
        <w:t>，从业人员人，营业收入为万元，资产总额为万元，属于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2.</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行业；承接企业为</w:t>
      </w:r>
      <w:r>
        <w:rPr>
          <w:rFonts w:ascii="Arial" w:hAnsi="Arial" w:cs="Arial"/>
          <w:bCs/>
          <w:color w:val="auto"/>
          <w:szCs w:val="21"/>
          <w:highlight w:val="none"/>
          <w:u w:val="single"/>
        </w:rPr>
        <w:t>（企业名称）</w:t>
      </w:r>
      <w:r>
        <w:rPr>
          <w:rFonts w:ascii="Arial" w:hAnsi="Arial" w:cs="Arial"/>
          <w:bCs/>
          <w:color w:val="auto"/>
          <w:szCs w:val="21"/>
          <w:highlight w:val="none"/>
        </w:rPr>
        <w:t>，从业人员人，营业收入为万元，资产总额为万元，属于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以上企业，不属于大企业的分支机构，不存在控股股东为大企业的情形，也不存在与大企业的负责人为同一人的情形。</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本企业对上述声明内容的真实性负责。如有虚假，将依法承担相应责任。</w:t>
      </w:r>
    </w:p>
    <w:p>
      <w:pPr>
        <w:spacing w:line="360" w:lineRule="auto"/>
        <w:ind w:firstLine="3150" w:firstLineChars="1500"/>
        <w:rPr>
          <w:rFonts w:ascii="Arial" w:hAnsi="Arial" w:cs="Arial"/>
          <w:bCs/>
          <w:color w:val="auto"/>
          <w:szCs w:val="21"/>
          <w:highlight w:val="none"/>
        </w:rPr>
      </w:pPr>
      <w:r>
        <w:rPr>
          <w:rFonts w:ascii="Arial" w:hAnsi="Arial" w:cs="Arial"/>
          <w:bCs/>
          <w:color w:val="auto"/>
          <w:szCs w:val="21"/>
          <w:highlight w:val="none"/>
        </w:rPr>
        <w:t>企业名称（电子签章）：日期：</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（1）标的名称按照第二章采购需求一览表中的名称填写，</w:t>
      </w:r>
      <w:r>
        <w:rPr>
          <w:rFonts w:ascii="Arial" w:hAnsi="Arial" w:cs="Arial"/>
          <w:color w:val="auto"/>
          <w:szCs w:val="21"/>
          <w:highlight w:val="none"/>
        </w:rPr>
        <w:t>所属行业标明“/”的</w:t>
      </w:r>
      <w:r>
        <w:rPr>
          <w:rFonts w:ascii="Arial" w:hAnsi="Arial" w:cs="Arial"/>
          <w:bCs/>
          <w:color w:val="auto"/>
          <w:szCs w:val="21"/>
          <w:highlight w:val="none"/>
        </w:rPr>
        <w:t>，无需在上表填写。</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（2）如供应商为联合体或分包的，声明函中“项目名称”应填写联合体中小微企业承担的具体内容或者小微企业具体分包内容。</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（3）从业人员、营业收入、资产总额填报上一年度数据，无上一年度数据的新成立企业参照国务院批准的中小企业划分标准，根据企业自身情况如实判断。</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（5）根据国家统计局《劳动工资统计报表制度》，从业人员数是指本单位工作，并取得工资或其他形式劳动报酬的人员数，是在岗职工、劳务派遣人员及其他从业人员之和。</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（6）本声明函由供应商填写，供应商应按中小企业划分标准《关于印发中小企业划型标准规定的通知》（工信部联企业〔2011〕300号</w:t>
      </w:r>
      <w:r>
        <w:rPr>
          <w:rFonts w:ascii="Arial" w:hAnsi="Arial" w:cs="Arial"/>
          <w:color w:val="auto"/>
          <w:szCs w:val="21"/>
          <w:highlight w:val="none"/>
        </w:rPr>
        <w:t>以及《金融业企业划型标准规定》（银发〔2015〕309号）</w:t>
      </w:r>
      <w:r>
        <w:rPr>
          <w:rFonts w:ascii="Arial" w:hAnsi="Arial" w:cs="Arial"/>
          <w:bCs/>
          <w:color w:val="auto"/>
          <w:szCs w:val="21"/>
          <w:highlight w:val="none"/>
        </w:rPr>
        <w:t>）判断是否为中小企业。</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.2监狱企业须提供最新一期《XX省监狱企业产品目录》或其他监狱企业证明材料。（非监狱企业无需提供）</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highlight w:val="none"/>
        </w:rPr>
      </w:pPr>
      <w:r>
        <w:rPr>
          <w:rFonts w:hint="eastAsia" w:ascii="Arial" w:hAnsi="Arial" w:cs="Arial"/>
          <w:color w:val="auto"/>
          <w:szCs w:val="21"/>
          <w:highlight w:val="none"/>
        </w:rPr>
        <w:t>5</w:t>
      </w:r>
      <w:r>
        <w:rPr>
          <w:rFonts w:ascii="Arial" w:hAnsi="Arial" w:cs="Arial"/>
          <w:color w:val="auto"/>
          <w:szCs w:val="21"/>
          <w:highlight w:val="none"/>
        </w:rPr>
        <w:t>.3</w:t>
      </w:r>
      <w:bookmarkStart w:id="85" w:name="_Hlk19051624"/>
      <w:r>
        <w:rPr>
          <w:rFonts w:ascii="Arial" w:hAnsi="Arial" w:cs="Arial"/>
          <w:color w:val="auto"/>
          <w:highlight w:val="none"/>
        </w:rPr>
        <w:t>残疾人福利性单位须提供《残疾人福利性单位声明函》，格式如下。</w:t>
      </w:r>
      <w:r>
        <w:rPr>
          <w:rFonts w:ascii="Arial" w:hAnsi="Arial" w:cs="Arial"/>
          <w:color w:val="auto"/>
          <w:szCs w:val="21"/>
          <w:highlight w:val="none"/>
        </w:rPr>
        <w:t>（非残疾人福利性单位无需提供）</w:t>
      </w:r>
    </w:p>
    <w:bookmarkEnd w:id="85"/>
    <w:p>
      <w:pPr>
        <w:spacing w:line="360" w:lineRule="auto"/>
        <w:jc w:val="center"/>
        <w:rPr>
          <w:rFonts w:ascii="Arial" w:hAnsi="Arial" w:cs="Arial"/>
          <w:b/>
          <w:color w:val="auto"/>
          <w:szCs w:val="21"/>
          <w:highlight w:val="none"/>
        </w:rPr>
      </w:pPr>
      <w:bookmarkStart w:id="86" w:name="OLE_LINK14"/>
      <w:bookmarkStart w:id="87" w:name="OLE_LINK13"/>
      <w:r>
        <w:rPr>
          <w:rFonts w:ascii="Arial" w:hAnsi="Arial" w:cs="Arial"/>
          <w:b/>
          <w:color w:val="auto"/>
          <w:szCs w:val="21"/>
          <w:highlight w:val="none"/>
        </w:rPr>
        <w:t>残疾人福利性单位声明函</w:t>
      </w:r>
      <w:bookmarkEnd w:id="86"/>
      <w:bookmarkEnd w:id="87"/>
    </w:p>
    <w:p>
      <w:pPr>
        <w:spacing w:line="360" w:lineRule="auto"/>
        <w:ind w:firstLine="420"/>
        <w:jc w:val="left"/>
        <w:rPr>
          <w:rFonts w:ascii="Arial" w:hAnsi="Arial" w:cs="Arial"/>
          <w:color w:val="auto"/>
          <w:szCs w:val="21"/>
          <w:highlight w:val="none"/>
        </w:rPr>
      </w:pPr>
      <w:r>
        <w:rPr>
          <w:rFonts w:ascii="Arial" w:hAnsi="Arial" w:cs="Arial"/>
          <w:color w:val="auto"/>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ascii="Arial" w:hAnsi="Arial" w:cs="Arial"/>
          <w:color w:val="auto"/>
          <w:szCs w:val="21"/>
          <w:highlight w:val="none"/>
        </w:rPr>
      </w:pPr>
      <w:r>
        <w:rPr>
          <w:rFonts w:ascii="Arial" w:hAnsi="Arial" w:cs="Arial"/>
          <w:color w:val="auto"/>
          <w:szCs w:val="21"/>
          <w:highlight w:val="none"/>
        </w:rPr>
        <w:t>本单位对上述声明的真实性负责。如有虚假，将依法承担相应责任。</w:t>
      </w:r>
    </w:p>
    <w:p>
      <w:pPr>
        <w:spacing w:line="360" w:lineRule="auto"/>
        <w:ind w:firstLine="420"/>
        <w:rPr>
          <w:rFonts w:ascii="Arial" w:hAnsi="Arial" w:cs="Arial"/>
          <w:color w:val="auto"/>
          <w:spacing w:val="6"/>
          <w:szCs w:val="21"/>
          <w:highlight w:val="none"/>
        </w:rPr>
      </w:pPr>
    </w:p>
    <w:p>
      <w:pPr>
        <w:spacing w:line="360" w:lineRule="auto"/>
        <w:ind w:firstLine="420"/>
        <w:jc w:val="right"/>
        <w:rPr>
          <w:rFonts w:ascii="Arial" w:hAnsi="Arial" w:cs="Arial"/>
          <w:color w:val="auto"/>
          <w:spacing w:val="6"/>
          <w:szCs w:val="21"/>
          <w:highlight w:val="none"/>
        </w:rPr>
      </w:pPr>
      <w:r>
        <w:rPr>
          <w:rFonts w:ascii="Arial" w:hAnsi="Arial" w:cs="Arial"/>
          <w:color w:val="auto"/>
          <w:spacing w:val="6"/>
          <w:szCs w:val="21"/>
          <w:highlight w:val="none"/>
        </w:rPr>
        <w:t>单位名称（电子签章）：</w:t>
      </w:r>
    </w:p>
    <w:p>
      <w:pPr>
        <w:spacing w:line="360" w:lineRule="auto"/>
        <w:ind w:firstLine="420"/>
        <w:jc w:val="right"/>
        <w:rPr>
          <w:rFonts w:ascii="Arial" w:hAnsi="Arial" w:cs="Arial"/>
          <w:color w:val="auto"/>
          <w:szCs w:val="21"/>
          <w:highlight w:val="none"/>
        </w:rPr>
      </w:pPr>
      <w:r>
        <w:rPr>
          <w:rFonts w:ascii="Arial" w:hAnsi="Arial" w:cs="Arial"/>
          <w:color w:val="auto"/>
          <w:spacing w:val="6"/>
          <w:szCs w:val="21"/>
          <w:highlight w:val="none"/>
        </w:rPr>
        <w:t>日期：</w:t>
      </w:r>
    </w:p>
    <w:p>
      <w:pPr>
        <w:rPr>
          <w:rFonts w:ascii="Arial" w:hAnsi="Arial" w:cs="Arial"/>
          <w:color w:val="auto"/>
          <w:szCs w:val="21"/>
          <w:highlight w:val="none"/>
        </w:rPr>
      </w:pPr>
      <w:r>
        <w:rPr>
          <w:rFonts w:hint="eastAsia" w:ascii="Arial" w:hAnsi="Arial" w:cs="Arial"/>
          <w:color w:val="auto"/>
          <w:szCs w:val="21"/>
          <w:highlight w:val="none"/>
        </w:rPr>
        <w:br w:type="page"/>
      </w:r>
    </w:p>
    <w:p>
      <w:pPr>
        <w:snapToGrid w:val="0"/>
        <w:spacing w:before="50"/>
        <w:jc w:val="left"/>
        <w:rPr>
          <w:rFonts w:ascii="Arial" w:hAnsi="Arial" w:cs="Arial"/>
          <w:color w:val="auto"/>
          <w:szCs w:val="21"/>
          <w:highlight w:val="none"/>
        </w:rPr>
      </w:pPr>
      <w:r>
        <w:rPr>
          <w:rFonts w:hint="eastAsia" w:ascii="Arial" w:hAnsi="Arial" w:cs="Arial"/>
          <w:color w:val="auto"/>
          <w:szCs w:val="21"/>
          <w:highlight w:val="none"/>
        </w:rPr>
        <w:t>6</w:t>
      </w:r>
      <w:r>
        <w:rPr>
          <w:rFonts w:ascii="Arial" w:hAnsi="Arial" w:cs="Arial"/>
          <w:color w:val="auto"/>
          <w:szCs w:val="21"/>
          <w:highlight w:val="none"/>
        </w:rPr>
        <w:t>．供应商认为需提供的其他材料（根据招标文件编写）</w:t>
      </w:r>
    </w:p>
    <w:p>
      <w:pPr>
        <w:snapToGrid w:val="0"/>
        <w:spacing w:before="50"/>
        <w:jc w:val="left"/>
        <w:rPr>
          <w:rFonts w:ascii="Arial" w:hAnsi="Arial" w:cs="Arial"/>
          <w:color w:val="auto"/>
          <w:szCs w:val="21"/>
          <w:highlight w:val="none"/>
        </w:rPr>
      </w:pPr>
    </w:p>
    <w:p>
      <w:pPr>
        <w:snapToGrid w:val="0"/>
        <w:spacing w:before="50"/>
        <w:jc w:val="left"/>
        <w:rPr>
          <w:rFonts w:ascii="Arial" w:hAnsi="Arial" w:cs="Arial"/>
          <w:color w:val="auto"/>
          <w:szCs w:val="21"/>
          <w:highlight w:val="none"/>
        </w:rPr>
      </w:pPr>
    </w:p>
    <w:p>
      <w:pPr>
        <w:snapToGrid w:val="0"/>
        <w:spacing w:before="50"/>
        <w:jc w:val="left"/>
        <w:rPr>
          <w:rFonts w:ascii="Arial" w:hAnsi="Arial" w:cs="Arial"/>
          <w:color w:val="auto"/>
          <w:szCs w:val="21"/>
          <w:highlight w:val="none"/>
        </w:rPr>
      </w:pPr>
      <w:r>
        <w:rPr>
          <w:rFonts w:ascii="Arial" w:hAnsi="Arial" w:cs="Arial"/>
          <w:color w:val="auto"/>
          <w:szCs w:val="21"/>
          <w:highlight w:val="none"/>
        </w:rPr>
        <w:br w:type="page"/>
      </w:r>
      <w:r>
        <w:rPr>
          <w:rFonts w:hint="eastAsia" w:ascii="Arial" w:hAnsi="Arial" w:cs="Arial"/>
          <w:color w:val="auto"/>
          <w:szCs w:val="21"/>
          <w:highlight w:val="none"/>
        </w:rPr>
        <w:t>7.</w:t>
      </w:r>
      <w:r>
        <w:rPr>
          <w:rFonts w:ascii="Arial" w:hAnsi="Arial" w:cs="Arial"/>
          <w:color w:val="auto"/>
          <w:szCs w:val="21"/>
          <w:highlight w:val="none"/>
        </w:rPr>
        <w:t>无串标行为承诺函</w:t>
      </w:r>
    </w:p>
    <w:p>
      <w:pPr>
        <w:snapToGrid w:val="0"/>
        <w:spacing w:before="50" w:after="120" w:afterLines="50"/>
        <w:jc w:val="center"/>
        <w:rPr>
          <w:rFonts w:ascii="Arial" w:hAnsi="Arial" w:cs="Arial"/>
          <w:color w:val="auto"/>
          <w:szCs w:val="21"/>
          <w:highlight w:val="none"/>
        </w:rPr>
      </w:pPr>
    </w:p>
    <w:p>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投标人参加本项目无围标串标行为的承诺函</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一、我方承诺无下列相互串通投标的情形：</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1.不同投标人的投标文件由同一单位或者个人编制；或者不同投标人报名的IP地址一致的；</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2.不同投标人委托同一单位或者个人办理投标事宜；</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3.不同的投标人的投标文件载明的项目管理员为同一个人；</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4.不同投标人的投标文件异常一致或者投标报价呈规律性差异；</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5.不同投标人的投标文件相互混装；</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6.不同投标人的投标保证金从同一单位或者个人账户转出。</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二、我方承诺无下列恶意串通的情形：</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1.投标人直接或者间接从采购人或者采购代理机构处获得其他投标人的相关信息并修改其投标文件或者投标文件；</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2.投标人按照采购人或者采购代理机构的授意撤换、修改投标文件或者投标文件；</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3.投标人之间协商报价、技术方案等投标文件或者投标文件的实质性内容；</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4.属于同一集团、协会、商会等组织成员的投标人按照该组织要求协同参加政府采购活动；</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6.投标人之间商定部分投标人放弃参加政府采购活动或者放弃中标；</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7.投标人与采购人或者采购代理机构之间、投标人相互之间，为谋求特定投标人中标或者排斥其他投标人的其他串通行为。</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以上情形一经核查属实，我方愿意承担一切后果，并不再寻求任何旨在减轻或者免除法律责任的辩解。</w:t>
      </w:r>
    </w:p>
    <w:p>
      <w:pPr>
        <w:snapToGrid w:val="0"/>
        <w:spacing w:before="50" w:after="120" w:afterLines="50"/>
        <w:jc w:val="center"/>
        <w:rPr>
          <w:rFonts w:ascii="Arial" w:hAnsi="Arial" w:cs="Arial"/>
          <w:color w:val="auto"/>
          <w:szCs w:val="21"/>
          <w:highlight w:val="none"/>
        </w:rPr>
      </w:pPr>
    </w:p>
    <w:p>
      <w:pPr>
        <w:snapToGrid w:val="0"/>
        <w:spacing w:before="50" w:after="120" w:afterLines="50"/>
        <w:jc w:val="center"/>
        <w:rPr>
          <w:rFonts w:ascii="Arial" w:hAnsi="Arial" w:cs="Arial"/>
          <w:color w:val="auto"/>
          <w:szCs w:val="21"/>
          <w:highlight w:val="none"/>
        </w:rPr>
      </w:pPr>
    </w:p>
    <w:p>
      <w:pPr>
        <w:snapToGrid w:val="0"/>
        <w:spacing w:before="50" w:after="120" w:afterLines="50"/>
        <w:jc w:val="center"/>
        <w:rPr>
          <w:rFonts w:ascii="Arial" w:hAnsi="Arial" w:cs="Arial"/>
          <w:color w:val="auto"/>
          <w:szCs w:val="21"/>
          <w:highlight w:val="none"/>
        </w:rPr>
      </w:pPr>
    </w:p>
    <w:p>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供应商名称(电子签章)：</w:t>
      </w:r>
    </w:p>
    <w:p>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日期：年月日</w:t>
      </w:r>
    </w:p>
    <w:p>
      <w:pPr>
        <w:ind w:firstLine="420" w:firstLineChars="200"/>
        <w:rPr>
          <w:rFonts w:ascii="Arial" w:hAnsi="Arial" w:cs="Arial"/>
          <w:color w:val="auto"/>
          <w:szCs w:val="21"/>
          <w:highlight w:val="none"/>
        </w:rPr>
        <w:sectPr>
          <w:pgSz w:w="11906" w:h="16838"/>
          <w:pgMar w:top="1304" w:right="1418" w:bottom="1304" w:left="1418" w:header="851" w:footer="992" w:gutter="0"/>
          <w:cols w:space="720" w:num="1"/>
          <w:docGrid w:linePitch="312" w:charSpace="0"/>
        </w:sectPr>
      </w:pPr>
    </w:p>
    <w:bookmarkEnd w:id="83"/>
    <w:p>
      <w:pPr>
        <w:snapToGrid w:val="0"/>
        <w:spacing w:before="50" w:after="120" w:afterLines="50"/>
        <w:jc w:val="left"/>
        <w:rPr>
          <w:rFonts w:ascii="Arial" w:hAnsi="Arial" w:cs="Arial"/>
          <w:color w:val="auto"/>
          <w:szCs w:val="21"/>
          <w:highlight w:val="none"/>
        </w:rPr>
      </w:pPr>
      <w:r>
        <w:rPr>
          <w:rFonts w:hint="eastAsia" w:ascii="Arial" w:hAnsi="Arial" w:cs="Arial"/>
          <w:color w:val="auto"/>
          <w:szCs w:val="21"/>
          <w:highlight w:val="none"/>
        </w:rPr>
        <w:t>8</w:t>
      </w:r>
      <w:r>
        <w:rPr>
          <w:rFonts w:ascii="Arial" w:hAnsi="Arial" w:cs="Arial"/>
          <w:color w:val="auto"/>
          <w:szCs w:val="21"/>
          <w:highlight w:val="none"/>
        </w:rPr>
        <w:t>.代理服务费承诺书</w:t>
      </w:r>
    </w:p>
    <w:p>
      <w:pPr>
        <w:spacing w:line="360" w:lineRule="exact"/>
        <w:rPr>
          <w:rFonts w:ascii="Arial" w:hAnsi="Arial" w:cs="Arial"/>
          <w:color w:val="auto"/>
          <w:szCs w:val="21"/>
          <w:highlight w:val="none"/>
        </w:rPr>
      </w:pPr>
      <w:r>
        <w:rPr>
          <w:rFonts w:ascii="Arial" w:hAnsi="Arial" w:cs="Arial"/>
          <w:color w:val="auto"/>
          <w:szCs w:val="21"/>
          <w:highlight w:val="none"/>
        </w:rPr>
        <w:t>致：广西机电设备招标有限公司</w:t>
      </w:r>
    </w:p>
    <w:p>
      <w:pPr>
        <w:spacing w:line="360" w:lineRule="exact"/>
        <w:ind w:firstLine="420" w:firstLineChars="200"/>
        <w:rPr>
          <w:rFonts w:ascii="Arial" w:hAnsi="Arial" w:cs="Arial"/>
          <w:color w:val="auto"/>
          <w:szCs w:val="21"/>
          <w:highlight w:val="none"/>
        </w:rPr>
      </w:pPr>
      <w:bookmarkStart w:id="88" w:name="_Hlk19050395"/>
      <w:r>
        <w:rPr>
          <w:rFonts w:ascii="Arial" w:hAnsi="Arial" w:cs="Arial"/>
          <w:color w:val="auto"/>
          <w:szCs w:val="21"/>
          <w:highlight w:val="none"/>
        </w:rPr>
        <w:t>我单位参加了贵方组织的招标项目编号为</w:t>
      </w:r>
      <w:r>
        <w:rPr>
          <w:rFonts w:ascii="Arial" w:hAnsi="Arial" w:cs="Arial"/>
          <w:b/>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的投标，在此我方说明如下：</w:t>
      </w:r>
    </w:p>
    <w:bookmarkEnd w:id="88"/>
    <w:p>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1．我方承诺，若我单位中标，保证在领取中标通知书之前，按本项目招标文件的规定标准向贵单位支付代理服务费。</w:t>
      </w:r>
    </w:p>
    <w:p>
      <w:pPr>
        <w:spacing w:line="360" w:lineRule="exact"/>
        <w:ind w:firstLine="420" w:firstLineChars="200"/>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 xml:space="preserve"> 我单位选择第</w:t>
      </w:r>
      <w:r>
        <w:rPr>
          <w:rFonts w:hint="eastAsia" w:ascii="Arial" w:hAnsi="Arial" w:cs="Arial"/>
          <w:color w:val="auto"/>
          <w:szCs w:val="21"/>
          <w:highlight w:val="none"/>
          <w:u w:val="single"/>
        </w:rPr>
        <w:t xml:space="preserve">   </w:t>
      </w:r>
      <w:r>
        <w:rPr>
          <w:rFonts w:ascii="Arial" w:hAnsi="Arial" w:cs="Arial"/>
          <w:color w:val="auto"/>
          <w:szCs w:val="21"/>
          <w:highlight w:val="none"/>
        </w:rPr>
        <w:t>种方式作为代理服务费开票类型：</w:t>
      </w:r>
    </w:p>
    <w:p>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第一种方式：开具收据。</w:t>
      </w:r>
    </w:p>
    <w:p>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第二种方式：开具增值税普通发票。开票信息如下：1.公司名称；2.纳税人识别号；</w:t>
      </w:r>
    </w:p>
    <w:p>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第三种方式：开具增值税专用发票，开票信息如下：1.公司名称；2.纳税人识别号；3.税局登记地址；4.税局登记电话；5.开户银行；6.银行账户。</w:t>
      </w:r>
    </w:p>
    <w:p>
      <w:pPr>
        <w:spacing w:before="120" w:beforeLines="50" w:line="360" w:lineRule="auto"/>
        <w:jc w:val="left"/>
        <w:rPr>
          <w:rFonts w:ascii="Arial" w:hAnsi="Arial" w:cs="Arial"/>
          <w:color w:val="auto"/>
          <w:szCs w:val="21"/>
          <w:highlight w:val="none"/>
        </w:rPr>
      </w:pPr>
    </w:p>
    <w:p>
      <w:pPr>
        <w:spacing w:before="120" w:beforeLines="50" w:line="360" w:lineRule="auto"/>
        <w:jc w:val="left"/>
        <w:rPr>
          <w:rFonts w:ascii="Arial" w:hAnsi="Arial" w:cs="Arial"/>
          <w:color w:val="auto"/>
          <w:szCs w:val="21"/>
          <w:highlight w:val="none"/>
          <w:u w:val="single"/>
        </w:rPr>
      </w:pPr>
      <w:r>
        <w:rPr>
          <w:rFonts w:ascii="Arial" w:hAnsi="Arial" w:cs="Arial"/>
          <w:color w:val="auto"/>
          <w:szCs w:val="21"/>
          <w:highlight w:val="none"/>
        </w:rPr>
        <w:t>供应商名称(电子签章)：</w:t>
      </w:r>
    </w:p>
    <w:p>
      <w:pPr>
        <w:spacing w:before="120" w:beforeLines="50" w:line="360" w:lineRule="auto"/>
        <w:jc w:val="left"/>
        <w:rPr>
          <w:rFonts w:ascii="Arial" w:hAnsi="Arial" w:cs="Arial"/>
          <w:color w:val="auto"/>
          <w:szCs w:val="21"/>
          <w:highlight w:val="none"/>
        </w:rPr>
      </w:pPr>
      <w:r>
        <w:rPr>
          <w:rFonts w:ascii="Arial" w:hAnsi="Arial" w:cs="Arial"/>
          <w:color w:val="auto"/>
          <w:szCs w:val="21"/>
          <w:highlight w:val="none"/>
        </w:rPr>
        <w:t>供应商地址：</w:t>
      </w:r>
    </w:p>
    <w:p>
      <w:pPr>
        <w:spacing w:before="120" w:beforeLines="50" w:line="360" w:lineRule="auto"/>
        <w:jc w:val="left"/>
        <w:rPr>
          <w:rFonts w:ascii="Arial" w:hAnsi="Arial" w:cs="Arial"/>
          <w:color w:val="auto"/>
          <w:szCs w:val="21"/>
          <w:highlight w:val="none"/>
          <w:u w:val="single"/>
        </w:rPr>
      </w:pPr>
      <w:r>
        <w:rPr>
          <w:rFonts w:ascii="Arial" w:hAnsi="Arial" w:cs="Arial"/>
          <w:color w:val="auto"/>
          <w:szCs w:val="21"/>
          <w:highlight w:val="none"/>
        </w:rPr>
        <w:t>法定代表人或授权代表签字或盖章：</w:t>
      </w:r>
    </w:p>
    <w:p>
      <w:pPr>
        <w:wordWrap w:val="0"/>
        <w:spacing w:before="120" w:beforeLines="50" w:line="360" w:lineRule="auto"/>
        <w:jc w:val="right"/>
        <w:rPr>
          <w:rFonts w:ascii="Arial" w:hAnsi="Arial" w:cs="Arial"/>
          <w:color w:val="auto"/>
          <w:szCs w:val="21"/>
          <w:highlight w:val="none"/>
        </w:rPr>
      </w:pPr>
      <w:r>
        <w:rPr>
          <w:rFonts w:ascii="Arial" w:hAnsi="Arial" w:cs="Arial"/>
          <w:color w:val="auto"/>
          <w:szCs w:val="21"/>
          <w:highlight w:val="none"/>
        </w:rPr>
        <w:t>日期：年月日</w:t>
      </w:r>
    </w:p>
    <w:p>
      <w:pPr>
        <w:spacing w:before="120" w:beforeLines="50" w:line="360" w:lineRule="auto"/>
        <w:jc w:val="left"/>
        <w:rPr>
          <w:rFonts w:ascii="Arial" w:hAnsi="Arial" w:cs="Arial"/>
          <w:color w:val="auto"/>
          <w:szCs w:val="21"/>
          <w:highlight w:val="none"/>
        </w:rPr>
      </w:pPr>
      <w:r>
        <w:rPr>
          <w:rFonts w:ascii="Arial" w:hAnsi="Arial" w:cs="Arial"/>
          <w:color w:val="auto"/>
          <w:szCs w:val="21"/>
          <w:highlight w:val="none"/>
        </w:rPr>
        <w:t>说明：</w:t>
      </w:r>
    </w:p>
    <w:p>
      <w:pPr>
        <w:spacing w:line="340" w:lineRule="exact"/>
        <w:ind w:firstLine="420" w:firstLineChars="200"/>
        <w:rPr>
          <w:rFonts w:ascii="Arial" w:hAnsi="Arial" w:cs="Arial"/>
          <w:color w:val="auto"/>
          <w:szCs w:val="21"/>
          <w:highlight w:val="none"/>
        </w:rPr>
      </w:pPr>
      <w:r>
        <w:rPr>
          <w:rFonts w:ascii="Arial" w:hAnsi="Arial" w:cs="Arial"/>
          <w:color w:val="auto"/>
          <w:szCs w:val="21"/>
          <w:highlight w:val="none"/>
        </w:rPr>
        <w:t>（1）为保障资金安全，上述账户不能为私人账户。</w:t>
      </w:r>
    </w:p>
    <w:p>
      <w:pPr>
        <w:spacing w:line="340" w:lineRule="exact"/>
        <w:ind w:firstLine="420" w:firstLineChars="200"/>
        <w:rPr>
          <w:rFonts w:ascii="Arial" w:hAnsi="Arial" w:cs="Arial"/>
          <w:color w:val="auto"/>
          <w:szCs w:val="21"/>
          <w:highlight w:val="none"/>
        </w:rPr>
      </w:pPr>
      <w:r>
        <w:rPr>
          <w:rFonts w:ascii="Arial" w:hAnsi="Arial" w:cs="Arial"/>
          <w:color w:val="auto"/>
          <w:szCs w:val="21"/>
          <w:highlight w:val="none"/>
        </w:rPr>
        <w:t>（2）如需要，采购代理机构将按上述所填信息办理代理服务费发票事宜。如所填信息有误导致开票信息错误等可能产生的一切后果由供应商自行负责。</w:t>
      </w:r>
    </w:p>
    <w:p>
      <w:pPr>
        <w:jc w:val="center"/>
        <w:rPr>
          <w:rFonts w:ascii="Arial" w:hAnsi="Arial" w:cs="Arial"/>
          <w:color w:val="auto"/>
          <w:highlight w:val="none"/>
        </w:rPr>
      </w:pPr>
      <w:r>
        <w:rPr>
          <w:rFonts w:ascii="Arial" w:hAnsi="Arial" w:cs="Arial"/>
          <w:color w:val="auto"/>
          <w:highlight w:val="none"/>
        </w:rPr>
        <w:t>（3）广西机电设备招标有限公司财务部联系方式：联系人：吴茜；电话：0771-2821398；传真：0771-2843545。</w:t>
      </w:r>
    </w:p>
    <w:p>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color w:val="auto"/>
          <w:highlight w:val="none"/>
        </w:rPr>
        <w:br w:type="page"/>
      </w:r>
      <w:r>
        <w:rPr>
          <w:rFonts w:ascii="Arial" w:hAnsi="Arial" w:cs="Arial"/>
          <w:bCs/>
          <w:color w:val="auto"/>
          <w:sz w:val="24"/>
          <w:highlight w:val="none"/>
        </w:rPr>
        <w:t>第二部分技术文件</w:t>
      </w:r>
    </w:p>
    <w:p>
      <w:pPr>
        <w:jc w:val="center"/>
        <w:rPr>
          <w:rFonts w:ascii="Arial" w:hAnsi="Arial" w:cs="Arial"/>
          <w:color w:val="auto"/>
          <w:highlight w:val="none"/>
        </w:rPr>
      </w:pPr>
      <w:r>
        <w:rPr>
          <w:rFonts w:ascii="Arial" w:hAnsi="Arial" w:cs="Arial"/>
          <w:color w:val="auto"/>
          <w:highlight w:val="none"/>
        </w:rPr>
        <w:t>（本技术文件供应商可自行编写，也可参照下述提纲编写）</w:t>
      </w:r>
    </w:p>
    <w:p>
      <w:pPr>
        <w:snapToGrid w:val="0"/>
        <w:spacing w:before="50" w:after="120" w:afterLines="50"/>
        <w:jc w:val="left"/>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1．对本项目第二章《采购需求》技术要求的响应的技术要求偏离表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Arial" w:hAnsi="Arial" w:cs="Arial"/>
                <w:color w:val="auto"/>
                <w:szCs w:val="21"/>
                <w:highlight w:val="none"/>
              </w:rPr>
            </w:pPr>
          </w:p>
        </w:tc>
      </w:tr>
    </w:tbl>
    <w:p>
      <w:pPr>
        <w:rPr>
          <w:rFonts w:ascii="Arial" w:hAnsi="Arial" w:cs="Arial"/>
          <w:color w:val="auto"/>
          <w:szCs w:val="21"/>
          <w:highlight w:val="none"/>
        </w:rPr>
      </w:pPr>
    </w:p>
    <w:p>
      <w:pPr>
        <w:tabs>
          <w:tab w:val="left" w:pos="2127"/>
        </w:tabs>
        <w:spacing w:line="340" w:lineRule="exact"/>
        <w:jc w:val="left"/>
        <w:rPr>
          <w:rFonts w:ascii="Arial" w:hAnsi="Arial" w:cs="Arial"/>
          <w:color w:val="auto"/>
          <w:highlight w:val="none"/>
        </w:rPr>
      </w:pPr>
      <w:bookmarkStart w:id="89" w:name="_Hlk88990482"/>
      <w:r>
        <w:rPr>
          <w:rFonts w:ascii="Arial" w:hAnsi="Arial" w:cs="Arial"/>
          <w:color w:val="auto"/>
          <w:highlight w:val="none"/>
        </w:rPr>
        <w:t>注：（1）本表应对招标文件第二章《采购需求》中所列技术要求进行响应，并根据响应情况在“偏离说明”栏填写正偏离或负偏离及原因，完全符合的填写“无偏离”。</w:t>
      </w:r>
    </w:p>
    <w:p>
      <w:pPr>
        <w:rPr>
          <w:rFonts w:ascii="Arial" w:hAnsi="Arial" w:cs="Arial"/>
          <w:color w:val="auto"/>
          <w:highlight w:val="none"/>
        </w:rPr>
      </w:pPr>
      <w:r>
        <w:rPr>
          <w:rFonts w:ascii="Arial" w:hAnsi="Arial" w:cs="Arial"/>
          <w:color w:val="auto"/>
          <w:highlight w:val="none"/>
        </w:rPr>
        <w:t>（2）第二章《采购需求》中的总体要求无需响应。</w:t>
      </w:r>
    </w:p>
    <w:p>
      <w:pPr>
        <w:rPr>
          <w:rFonts w:ascii="Arial" w:hAnsi="Arial" w:cs="Arial"/>
          <w:color w:val="auto"/>
          <w:highlight w:val="none"/>
        </w:rPr>
      </w:pPr>
      <w:r>
        <w:rPr>
          <w:rFonts w:ascii="Arial" w:hAnsi="Arial" w:cs="Arial"/>
          <w:color w:val="auto"/>
          <w:highlight w:val="none"/>
        </w:rPr>
        <w:t>（3）偏离认定说明详见评审方法及标准。</w:t>
      </w:r>
    </w:p>
    <w:p>
      <w:pPr>
        <w:rPr>
          <w:rFonts w:ascii="Arial" w:hAnsi="Arial" w:cs="Arial"/>
          <w:color w:val="auto"/>
          <w:highlight w:val="none"/>
        </w:rPr>
      </w:pPr>
      <w:r>
        <w:rPr>
          <w:rFonts w:ascii="Arial" w:hAnsi="Arial" w:cs="Arial"/>
          <w:color w:val="auto"/>
          <w:highlight w:val="none"/>
        </w:rPr>
        <w:t>（4）本表可扩展。</w:t>
      </w:r>
    </w:p>
    <w:bookmarkEnd w:id="89"/>
    <w:p>
      <w:pPr>
        <w:rPr>
          <w:rFonts w:ascii="Arial" w:hAnsi="Arial" w:cs="Arial"/>
          <w:color w:val="auto"/>
          <w:szCs w:val="21"/>
          <w:highlight w:val="none"/>
        </w:rPr>
      </w:pPr>
    </w:p>
    <w:p>
      <w:pPr>
        <w:rPr>
          <w:rFonts w:ascii="Arial" w:hAnsi="Arial" w:cs="Arial"/>
          <w:color w:val="auto"/>
          <w:spacing w:val="20"/>
          <w:szCs w:val="21"/>
          <w:highlight w:val="none"/>
          <w:u w:val="single"/>
        </w:rPr>
      </w:pPr>
      <w:bookmarkStart w:id="90" w:name="_Hlk88990507"/>
    </w:p>
    <w:p>
      <w:pPr>
        <w:rPr>
          <w:rFonts w:ascii="Arial" w:hAnsi="Arial" w:cs="Arial"/>
          <w:color w:val="auto"/>
          <w:szCs w:val="21"/>
          <w:highlight w:val="none"/>
        </w:rPr>
      </w:pPr>
      <w:r>
        <w:rPr>
          <w:rFonts w:ascii="Arial" w:hAnsi="Arial" w:cs="Arial"/>
          <w:color w:val="auto"/>
          <w:szCs w:val="21"/>
          <w:highlight w:val="none"/>
        </w:rPr>
        <w:t>供应商名称(电子签章)</w:t>
      </w:r>
      <w:bookmarkEnd w:id="90"/>
      <w:r>
        <w:rPr>
          <w:rFonts w:ascii="Arial" w:hAnsi="Arial" w:cs="Arial"/>
          <w:color w:val="auto"/>
          <w:spacing w:val="20"/>
          <w:szCs w:val="21"/>
          <w:highlight w:val="none"/>
        </w:rPr>
        <w:t>：日期：</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2．对本项目总体要求的理解。（包括：服务目标、服务质量等的认识）</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3．服务方案等（可根据第二章采购需求及第四章评审方法及标准中内容进行响应）</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4．项目拟投入服务团队人员结构表（包括但不限于学历、证书情况、职称、年龄等）</w:t>
      </w:r>
    </w:p>
    <w:p>
      <w:pPr>
        <w:snapToGrid w:val="0"/>
        <w:spacing w:before="120" w:beforeLines="50" w:after="50" w:line="400" w:lineRule="exact"/>
        <w:jc w:val="center"/>
        <w:rPr>
          <w:rFonts w:ascii="Arial" w:hAnsi="Arial" w:cs="Arial"/>
          <w:color w:val="auto"/>
          <w:szCs w:val="21"/>
          <w:highlight w:val="none"/>
        </w:rPr>
      </w:pPr>
      <w:r>
        <w:rPr>
          <w:rFonts w:ascii="Arial" w:hAnsi="Arial" w:cs="Arial"/>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Arial" w:hAnsi="Arial" w:cs="Arial"/>
                <w:bCs/>
                <w:color w:val="auto"/>
                <w:szCs w:val="21"/>
                <w:highlight w:val="none"/>
              </w:rPr>
            </w:pPr>
            <w:r>
              <w:rPr>
                <w:rFonts w:ascii="Arial" w:hAnsi="Arial" w:cs="Arial"/>
                <w:bCs/>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ind w:left="5250"/>
              <w:rPr>
                <w:rFonts w:ascii="Arial" w:hAnsi="Arial" w:cs="Arial"/>
                <w:color w:val="auto"/>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Arial" w:hAnsi="Arial" w:cs="Arial"/>
                <w:color w:val="auto"/>
                <w:szCs w:val="21"/>
                <w:highlight w:val="none"/>
              </w:rPr>
            </w:pPr>
          </w:p>
        </w:tc>
      </w:tr>
    </w:tbl>
    <w:p>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注：在填写时，如本表格不适合投标单位的实际情况，可根据本表格式自行划表填写。</w:t>
      </w:r>
    </w:p>
    <w:p>
      <w:pPr>
        <w:rPr>
          <w:rFonts w:ascii="Arial" w:hAnsi="Arial" w:cs="Arial"/>
          <w:color w:val="auto"/>
          <w:spacing w:val="20"/>
          <w:szCs w:val="21"/>
          <w:highlight w:val="none"/>
          <w:u w:val="single"/>
        </w:rPr>
      </w:pPr>
      <w:r>
        <w:rPr>
          <w:rFonts w:ascii="Arial" w:hAnsi="Arial" w:cs="Arial"/>
          <w:color w:val="auto"/>
          <w:szCs w:val="21"/>
          <w:highlight w:val="none"/>
        </w:rPr>
        <w:t>供应商名称(电子签章)</w:t>
      </w:r>
      <w:r>
        <w:rPr>
          <w:rFonts w:ascii="Arial" w:hAnsi="Arial" w:cs="Arial"/>
          <w:color w:val="auto"/>
          <w:spacing w:val="20"/>
          <w:szCs w:val="21"/>
          <w:highlight w:val="none"/>
        </w:rPr>
        <w:t>：日期：</w:t>
      </w:r>
    </w:p>
    <w:p>
      <w:pPr>
        <w:rPr>
          <w:rFonts w:ascii="Arial" w:hAnsi="Arial" w:cs="Arial"/>
          <w:color w:val="auto"/>
          <w:spacing w:val="20"/>
          <w:szCs w:val="21"/>
          <w:highlight w:val="none"/>
          <w:u w:val="single"/>
        </w:rPr>
      </w:pPr>
    </w:p>
    <w:p>
      <w:pPr>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5．企业管理体系认证或资质证明材料。</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hint="eastAsia" w:ascii="Arial" w:hAnsi="Arial" w:cs="Arial"/>
          <w:color w:val="auto"/>
          <w:szCs w:val="21"/>
          <w:highlight w:val="none"/>
        </w:rPr>
        <w:t>6</w:t>
      </w:r>
      <w:r>
        <w:rPr>
          <w:rFonts w:ascii="Arial" w:hAnsi="Arial" w:cs="Arial"/>
          <w:color w:val="auto"/>
          <w:szCs w:val="21"/>
          <w:highlight w:val="none"/>
        </w:rPr>
        <w:t>．供应商需要说明的其他文件和说明。</w:t>
      </w:r>
    </w:p>
    <w:p>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szCs w:val="21"/>
          <w:highlight w:val="none"/>
        </w:rPr>
        <w:br w:type="page"/>
      </w:r>
      <w:r>
        <w:rPr>
          <w:rFonts w:ascii="Arial" w:hAnsi="Arial" w:cs="Arial"/>
          <w:bCs/>
          <w:color w:val="auto"/>
          <w:sz w:val="24"/>
          <w:highlight w:val="none"/>
        </w:rPr>
        <w:t>3．投标文件封面参考格式（报价文件）：</w:t>
      </w:r>
    </w:p>
    <w:p>
      <w:pPr>
        <w:snapToGrid w:val="0"/>
        <w:spacing w:before="50" w:after="120" w:afterLines="50" w:line="400" w:lineRule="exact"/>
        <w:jc w:val="left"/>
        <w:rPr>
          <w:rFonts w:ascii="Arial" w:hAnsi="Arial" w:cs="Arial"/>
          <w:bCs/>
          <w:color w:val="auto"/>
          <w:sz w:val="24"/>
          <w:highlight w:val="none"/>
        </w:rPr>
      </w:pPr>
    </w:p>
    <w:p>
      <w:pPr>
        <w:snapToGrid w:val="0"/>
        <w:spacing w:before="120" w:beforeLines="50" w:after="50" w:line="360" w:lineRule="exact"/>
        <w:rPr>
          <w:rFonts w:ascii="Arial" w:hAnsi="Arial" w:cs="Arial"/>
          <w:color w:val="auto"/>
          <w:sz w:val="24"/>
          <w:highlight w:val="none"/>
        </w:rPr>
      </w:pPr>
    </w:p>
    <w:p>
      <w:pPr>
        <w:snapToGrid w:val="0"/>
        <w:spacing w:before="120" w:beforeLines="50" w:after="50" w:line="360" w:lineRule="exact"/>
        <w:jc w:val="center"/>
        <w:rPr>
          <w:rFonts w:ascii="Arial" w:hAnsi="Arial" w:cs="Arial"/>
          <w:bCs/>
          <w:color w:val="auto"/>
          <w:sz w:val="24"/>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电子投标文件</w:t>
      </w: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报价文件</w:t>
      </w: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项目名称：</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供应商名称：</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供应商地址：</w:t>
      </w:r>
    </w:p>
    <w:p>
      <w:pPr>
        <w:snapToGrid w:val="0"/>
        <w:spacing w:before="120" w:beforeLines="50" w:after="50" w:line="360" w:lineRule="exact"/>
        <w:ind w:firstLine="720" w:firstLineChars="300"/>
        <w:rPr>
          <w:rFonts w:ascii="Arial" w:hAnsi="Arial" w:cs="Arial"/>
          <w:bCs/>
          <w:color w:val="auto"/>
          <w:sz w:val="24"/>
          <w:highlight w:val="none"/>
        </w:rPr>
      </w:pPr>
    </w:p>
    <w:p>
      <w:pPr>
        <w:snapToGrid w:val="0"/>
        <w:spacing w:before="50" w:after="50" w:line="360" w:lineRule="exact"/>
        <w:ind w:firstLine="960" w:firstLineChars="400"/>
        <w:rPr>
          <w:rFonts w:ascii="Arial" w:hAnsi="Arial" w:cs="Arial"/>
          <w:bCs/>
          <w:color w:val="auto"/>
          <w:sz w:val="24"/>
          <w:highlight w:val="none"/>
        </w:rPr>
      </w:pPr>
    </w:p>
    <w:p>
      <w:pPr>
        <w:snapToGrid w:val="0"/>
        <w:spacing w:before="120" w:beforeLines="50" w:after="50" w:line="360" w:lineRule="exact"/>
        <w:jc w:val="center"/>
        <w:rPr>
          <w:rFonts w:ascii="Arial" w:hAnsi="Arial" w:cs="Arial"/>
          <w:color w:val="auto"/>
          <w:sz w:val="24"/>
          <w:highlight w:val="none"/>
        </w:rPr>
      </w:pPr>
      <w:r>
        <w:rPr>
          <w:rFonts w:ascii="Arial" w:hAnsi="Arial" w:cs="Arial"/>
          <w:color w:val="auto"/>
          <w:sz w:val="24"/>
          <w:highlight w:val="none"/>
        </w:rPr>
        <w:t>年月日</w:t>
      </w:r>
    </w:p>
    <w:p>
      <w:pPr>
        <w:rPr>
          <w:rFonts w:ascii="Arial" w:hAnsi="Arial" w:cs="Arial"/>
          <w:color w:val="auto"/>
          <w:highlight w:val="none"/>
        </w:rPr>
      </w:pPr>
    </w:p>
    <w:p>
      <w:pPr>
        <w:jc w:val="center"/>
        <w:rPr>
          <w:rFonts w:ascii="Arial" w:hAnsi="Arial" w:cs="Arial"/>
          <w:b/>
          <w:bCs/>
          <w:color w:val="auto"/>
          <w:szCs w:val="21"/>
          <w:highlight w:val="none"/>
        </w:rPr>
      </w:pPr>
      <w:r>
        <w:rPr>
          <w:rFonts w:ascii="Arial" w:hAnsi="Arial" w:cs="Arial"/>
          <w:b/>
          <w:color w:val="auto"/>
          <w:szCs w:val="21"/>
          <w:highlight w:val="none"/>
        </w:rPr>
        <w:br w:type="page"/>
      </w:r>
    </w:p>
    <w:p>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t>第三部分报价文件</w:t>
      </w:r>
    </w:p>
    <w:p>
      <w:pPr>
        <w:jc w:val="center"/>
        <w:rPr>
          <w:rFonts w:ascii="Arial" w:hAnsi="Arial" w:cs="Arial"/>
          <w:b/>
          <w:bCs/>
          <w:color w:val="auto"/>
          <w:szCs w:val="21"/>
          <w:highlight w:val="none"/>
        </w:rPr>
      </w:pPr>
    </w:p>
    <w:p>
      <w:pPr>
        <w:rPr>
          <w:rFonts w:ascii="Arial" w:hAnsi="Arial" w:cs="Arial"/>
          <w:color w:val="auto"/>
          <w:highlight w:val="none"/>
        </w:rPr>
      </w:pPr>
      <w:r>
        <w:rPr>
          <w:rFonts w:ascii="Arial" w:hAnsi="Arial" w:cs="Arial"/>
          <w:color w:val="auto"/>
          <w:highlight w:val="none"/>
        </w:rPr>
        <w:t>1．投标函格式：</w:t>
      </w:r>
    </w:p>
    <w:p>
      <w:pPr>
        <w:rPr>
          <w:rFonts w:ascii="Arial" w:hAnsi="Arial" w:cs="Arial"/>
          <w:color w:val="auto"/>
          <w:highlight w:val="none"/>
        </w:rPr>
      </w:pPr>
    </w:p>
    <w:p>
      <w:pPr>
        <w:jc w:val="center"/>
        <w:rPr>
          <w:rFonts w:ascii="Arial" w:hAnsi="Arial" w:cs="Arial"/>
          <w:b/>
          <w:color w:val="auto"/>
          <w:szCs w:val="21"/>
          <w:highlight w:val="none"/>
        </w:rPr>
      </w:pPr>
      <w:r>
        <w:rPr>
          <w:rFonts w:ascii="Arial" w:hAnsi="Arial" w:cs="Arial"/>
          <w:b/>
          <w:color w:val="auto"/>
          <w:szCs w:val="21"/>
          <w:highlight w:val="none"/>
        </w:rPr>
        <w:t>投标函</w:t>
      </w:r>
    </w:p>
    <w:p>
      <w:pPr>
        <w:rPr>
          <w:rFonts w:ascii="Arial" w:hAnsi="Arial" w:cs="Arial"/>
          <w:b/>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致：</w:t>
      </w:r>
      <w:bookmarkStart w:id="91" w:name="_Hlk19051378"/>
      <w:r>
        <w:rPr>
          <w:rFonts w:ascii="Arial" w:hAnsi="Arial" w:cs="Arial"/>
          <w:color w:val="auto"/>
          <w:szCs w:val="21"/>
          <w:highlight w:val="none"/>
        </w:rPr>
        <w:t>_</w:t>
      </w:r>
      <w:r>
        <w:rPr>
          <w:rFonts w:ascii="Arial" w:hAnsi="Arial" w:cs="Arial"/>
          <w:i/>
          <w:iCs/>
          <w:color w:val="auto"/>
          <w:szCs w:val="21"/>
          <w:highlight w:val="none"/>
          <w:u w:val="single"/>
        </w:rPr>
        <w:t>（采购人名称）</w:t>
      </w:r>
      <w:r>
        <w:rPr>
          <w:rFonts w:ascii="Arial" w:hAnsi="Arial" w:cs="Arial"/>
          <w:i/>
          <w:iCs/>
          <w:color w:val="auto"/>
          <w:szCs w:val="21"/>
          <w:highlight w:val="none"/>
        </w:rPr>
        <w:t>_</w:t>
      </w:r>
      <w:bookmarkEnd w:id="91"/>
      <w:r>
        <w:rPr>
          <w:rFonts w:ascii="Arial" w:hAnsi="Arial" w:cs="Arial"/>
          <w:color w:val="auto"/>
          <w:szCs w:val="21"/>
          <w:highlight w:val="none"/>
        </w:rPr>
        <w:t>：</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我方已仔细研究了</w:t>
      </w:r>
      <w:bookmarkStart w:id="92" w:name="_Hlk19051388"/>
      <w:r>
        <w:rPr>
          <w:rFonts w:ascii="Arial" w:hAnsi="Arial" w:cs="Arial"/>
          <w:i/>
          <w:iCs/>
          <w:color w:val="auto"/>
          <w:szCs w:val="21"/>
          <w:highlight w:val="none"/>
          <w:u w:val="single"/>
        </w:rPr>
        <w:t>（项目名称）</w:t>
      </w:r>
      <w:bookmarkEnd w:id="92"/>
      <w:r>
        <w:rPr>
          <w:rFonts w:ascii="Arial" w:hAnsi="Arial" w:cs="Arial"/>
          <w:color w:val="auto"/>
          <w:szCs w:val="21"/>
          <w:highlight w:val="none"/>
        </w:rPr>
        <w:t>的招标文件的全部内容。签字代表</w:t>
      </w:r>
      <w:bookmarkStart w:id="93" w:name="_Hlk19051393"/>
      <w:r>
        <w:rPr>
          <w:rFonts w:ascii="Arial" w:hAnsi="Arial" w:cs="Arial"/>
          <w:i/>
          <w:iCs/>
          <w:color w:val="auto"/>
          <w:szCs w:val="21"/>
          <w:highlight w:val="none"/>
          <w:u w:val="single"/>
        </w:rPr>
        <w:t>（授权代表姓名）</w:t>
      </w:r>
      <w:bookmarkEnd w:id="93"/>
      <w:r>
        <w:rPr>
          <w:rFonts w:ascii="Arial" w:hAnsi="Arial" w:cs="Arial"/>
          <w:color w:val="auto"/>
          <w:szCs w:val="21"/>
          <w:highlight w:val="none"/>
        </w:rPr>
        <w:t>经正式授权并代表供应商_</w:t>
      </w:r>
      <w:bookmarkStart w:id="94" w:name="_Hlk19051402"/>
      <w:r>
        <w:rPr>
          <w:rFonts w:ascii="Arial" w:hAnsi="Arial" w:cs="Arial"/>
          <w:i/>
          <w:iCs/>
          <w:color w:val="auto"/>
          <w:szCs w:val="21"/>
          <w:highlight w:val="none"/>
          <w:u w:val="single"/>
        </w:rPr>
        <w:t>（供应商名称）</w:t>
      </w:r>
      <w:bookmarkEnd w:id="94"/>
      <w:r>
        <w:rPr>
          <w:rFonts w:ascii="Arial" w:hAnsi="Arial" w:cs="Arial"/>
          <w:color w:val="auto"/>
          <w:szCs w:val="21"/>
          <w:highlight w:val="none"/>
        </w:rPr>
        <w:t>提交投标文件。</w:t>
      </w:r>
    </w:p>
    <w:p>
      <w:pPr>
        <w:spacing w:line="360" w:lineRule="auto"/>
        <w:rPr>
          <w:rFonts w:ascii="Arial" w:hAnsi="Arial" w:cs="Arial"/>
          <w:color w:val="auto"/>
          <w:szCs w:val="21"/>
          <w:highlight w:val="none"/>
        </w:rPr>
      </w:pPr>
      <w:r>
        <w:rPr>
          <w:rFonts w:ascii="Arial" w:hAnsi="Arial" w:cs="Arial"/>
          <w:color w:val="auto"/>
          <w:szCs w:val="21"/>
          <w:highlight w:val="none"/>
        </w:rPr>
        <w:t>据此函，签字代表宣布同意如下：</w:t>
      </w:r>
    </w:p>
    <w:p>
      <w:pPr>
        <w:spacing w:line="360" w:lineRule="auto"/>
        <w:rPr>
          <w:rFonts w:ascii="Arial" w:hAnsi="Arial" w:cs="Arial"/>
          <w:color w:val="auto"/>
          <w:szCs w:val="21"/>
          <w:highlight w:val="none"/>
        </w:rPr>
      </w:pPr>
      <w:r>
        <w:rPr>
          <w:rFonts w:ascii="Arial" w:hAnsi="Arial" w:cs="Arial"/>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pPr>
        <w:spacing w:line="360" w:lineRule="auto"/>
        <w:rPr>
          <w:rFonts w:ascii="Arial" w:hAnsi="Arial" w:cs="Arial"/>
          <w:color w:val="auto"/>
          <w:szCs w:val="21"/>
          <w:highlight w:val="none"/>
        </w:rPr>
      </w:pPr>
      <w:r>
        <w:rPr>
          <w:rFonts w:ascii="Arial" w:hAnsi="Arial" w:cs="Arial"/>
          <w:color w:val="auto"/>
          <w:szCs w:val="21"/>
          <w:highlight w:val="none"/>
        </w:rPr>
        <w:t>（2）我方在投标之前已经与贵方进行了充分的沟通，完全理解并接受招标文件的各项规定和要求，对招标文件的合理性、合法性不再有异议。</w:t>
      </w:r>
    </w:p>
    <w:p>
      <w:pPr>
        <w:spacing w:line="360" w:lineRule="auto"/>
        <w:rPr>
          <w:rFonts w:ascii="Arial" w:hAnsi="Arial" w:cs="Arial"/>
          <w:color w:val="auto"/>
          <w:szCs w:val="21"/>
          <w:highlight w:val="none"/>
        </w:rPr>
      </w:pPr>
      <w:r>
        <w:rPr>
          <w:rFonts w:ascii="Arial" w:hAnsi="Arial" w:cs="Arial"/>
          <w:color w:val="auto"/>
          <w:szCs w:val="21"/>
          <w:highlight w:val="none"/>
        </w:rPr>
        <w:t>（3）我方承诺本投标有效期为第三章投标人须知规定的期限。</w:t>
      </w:r>
    </w:p>
    <w:p>
      <w:pPr>
        <w:spacing w:line="360" w:lineRule="auto"/>
        <w:rPr>
          <w:rFonts w:ascii="Arial" w:hAnsi="Arial" w:cs="Arial"/>
          <w:color w:val="auto"/>
          <w:szCs w:val="21"/>
          <w:highlight w:val="none"/>
        </w:rPr>
      </w:pPr>
      <w:r>
        <w:rPr>
          <w:rFonts w:ascii="Arial" w:hAnsi="Arial" w:cs="Arial"/>
          <w:color w:val="auto"/>
          <w:szCs w:val="21"/>
          <w:highlight w:val="none"/>
        </w:rPr>
        <w:t>（4）如中标，本投标文件至本项目合同履行完毕止均保持有效，我方将按“招标文件”及政府采购法律、法规的规定履行合同责任和义务，并承诺不分包及转包他人。</w:t>
      </w:r>
    </w:p>
    <w:p>
      <w:pPr>
        <w:spacing w:line="360" w:lineRule="auto"/>
        <w:rPr>
          <w:rFonts w:ascii="Arial" w:hAnsi="Arial" w:cs="Arial"/>
          <w:color w:val="auto"/>
          <w:szCs w:val="21"/>
          <w:highlight w:val="none"/>
        </w:rPr>
      </w:pPr>
      <w:r>
        <w:rPr>
          <w:rFonts w:ascii="Arial" w:hAnsi="Arial" w:cs="Arial"/>
          <w:color w:val="auto"/>
          <w:szCs w:val="21"/>
          <w:highlight w:val="none"/>
        </w:rPr>
        <w:t>（5）我方同意按照贵方要求提供与投标有关的一切数据或资料。</w:t>
      </w:r>
    </w:p>
    <w:p>
      <w:pPr>
        <w:spacing w:line="360" w:lineRule="auto"/>
        <w:rPr>
          <w:rFonts w:ascii="Arial" w:hAnsi="Arial" w:cs="Arial"/>
          <w:color w:val="auto"/>
          <w:szCs w:val="21"/>
          <w:highlight w:val="none"/>
        </w:rPr>
      </w:pPr>
      <w:r>
        <w:rPr>
          <w:rFonts w:ascii="Arial" w:hAnsi="Arial" w:cs="Arial"/>
          <w:color w:val="auto"/>
          <w:szCs w:val="21"/>
          <w:highlight w:val="none"/>
        </w:rPr>
        <w:t>（6）与本项目有关的一切正式往来信函请寄：</w:t>
      </w:r>
    </w:p>
    <w:p>
      <w:pPr>
        <w:spacing w:line="360" w:lineRule="auto"/>
        <w:rPr>
          <w:rFonts w:ascii="Arial" w:hAnsi="Arial" w:cs="Arial"/>
          <w:color w:val="auto"/>
          <w:szCs w:val="21"/>
          <w:highlight w:val="none"/>
        </w:rPr>
      </w:pPr>
      <w:r>
        <w:rPr>
          <w:rFonts w:ascii="Arial" w:hAnsi="Arial" w:cs="Arial"/>
          <w:color w:val="auto"/>
          <w:szCs w:val="21"/>
          <w:highlight w:val="none"/>
        </w:rPr>
        <w:t>地址：邮编：电话：</w:t>
      </w:r>
    </w:p>
    <w:p>
      <w:pPr>
        <w:spacing w:line="360" w:lineRule="auto"/>
        <w:rPr>
          <w:rFonts w:ascii="Arial" w:hAnsi="Arial" w:cs="Arial"/>
          <w:color w:val="auto"/>
          <w:szCs w:val="21"/>
          <w:highlight w:val="none"/>
        </w:rPr>
      </w:pPr>
      <w:r>
        <w:rPr>
          <w:rFonts w:ascii="Arial" w:hAnsi="Arial" w:cs="Arial"/>
          <w:color w:val="auto"/>
          <w:szCs w:val="21"/>
          <w:highlight w:val="none"/>
        </w:rPr>
        <w:t>传真：</w:t>
      </w:r>
    </w:p>
    <w:p>
      <w:pPr>
        <w:spacing w:line="360" w:lineRule="auto"/>
        <w:rPr>
          <w:rFonts w:ascii="Arial" w:hAnsi="Arial" w:cs="Arial"/>
          <w:color w:val="auto"/>
          <w:szCs w:val="21"/>
          <w:highlight w:val="none"/>
        </w:rPr>
      </w:pPr>
      <w:r>
        <w:rPr>
          <w:rFonts w:ascii="Arial" w:hAnsi="Arial" w:cs="Arial"/>
          <w:color w:val="auto"/>
          <w:szCs w:val="21"/>
          <w:highlight w:val="none"/>
        </w:rPr>
        <w:t>供应商代表姓名职务：邮箱：</w:t>
      </w: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供应商名称(电子签章)：</w:t>
      </w:r>
    </w:p>
    <w:p>
      <w:pPr>
        <w:spacing w:line="360" w:lineRule="auto"/>
        <w:rPr>
          <w:rFonts w:ascii="Arial" w:hAnsi="Arial" w:cs="Arial"/>
          <w:color w:val="auto"/>
          <w:szCs w:val="21"/>
          <w:highlight w:val="none"/>
        </w:rPr>
      </w:pPr>
      <w:r>
        <w:rPr>
          <w:rFonts w:ascii="Arial" w:hAnsi="Arial" w:cs="Arial"/>
          <w:color w:val="auto"/>
          <w:szCs w:val="21"/>
          <w:highlight w:val="none"/>
        </w:rPr>
        <w:t>日期：年月日</w:t>
      </w:r>
    </w:p>
    <w:p>
      <w:pPr>
        <w:rPr>
          <w:rFonts w:ascii="Arial" w:hAnsi="Arial" w:cs="Arial"/>
          <w:color w:val="auto"/>
          <w:highlight w:val="none"/>
        </w:rPr>
      </w:pPr>
      <w:r>
        <w:rPr>
          <w:rFonts w:ascii="Arial" w:hAnsi="Arial" w:cs="Arial"/>
          <w:b/>
          <w:color w:val="auto"/>
          <w:szCs w:val="21"/>
          <w:highlight w:val="none"/>
        </w:rPr>
        <w:br w:type="page"/>
      </w:r>
      <w:r>
        <w:rPr>
          <w:rFonts w:ascii="Arial" w:hAnsi="Arial" w:cs="Arial"/>
          <w:color w:val="auto"/>
          <w:highlight w:val="none"/>
        </w:rPr>
        <w:t>2．投标报价明细表格式：</w:t>
      </w:r>
    </w:p>
    <w:p>
      <w:pPr>
        <w:jc w:val="center"/>
        <w:rPr>
          <w:rFonts w:ascii="Arial" w:hAnsi="Arial" w:cs="Arial"/>
          <w:b/>
          <w:color w:val="auto"/>
          <w:szCs w:val="21"/>
          <w:highlight w:val="none"/>
        </w:rPr>
      </w:pPr>
      <w:r>
        <w:rPr>
          <w:rFonts w:ascii="Arial" w:hAnsi="Arial" w:cs="Arial"/>
          <w:b/>
          <w:color w:val="auto"/>
          <w:szCs w:val="21"/>
          <w:highlight w:val="none"/>
        </w:rPr>
        <w:t>投标报价明细表</w:t>
      </w:r>
    </w:p>
    <w:p>
      <w:pPr>
        <w:ind w:firstLine="2415" w:firstLineChars="1150"/>
        <w:rPr>
          <w:rFonts w:ascii="Arial" w:hAnsi="Arial" w:cs="Arial"/>
          <w:color w:val="auto"/>
          <w:szCs w:val="21"/>
          <w:highlight w:val="none"/>
        </w:rPr>
      </w:pPr>
      <w:r>
        <w:rPr>
          <w:rFonts w:ascii="Arial" w:hAnsi="Arial" w:cs="Arial"/>
          <w:color w:val="auto"/>
          <w:szCs w:val="21"/>
          <w:highlight w:val="none"/>
        </w:rPr>
        <w:t>金额单位：人民币（元）</w:t>
      </w:r>
    </w:p>
    <w:p>
      <w:pPr>
        <w:rPr>
          <w:rFonts w:ascii="Arial" w:hAnsi="Arial" w:cs="Arial"/>
          <w:color w:val="auto"/>
          <w:spacing w:val="20"/>
          <w:szCs w:val="21"/>
          <w:highlight w:val="none"/>
          <w:u w:val="single"/>
        </w:rPr>
      </w:pPr>
    </w:p>
    <w:tbl>
      <w:tblPr>
        <w:tblStyle w:val="52"/>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550"/>
        <w:gridCol w:w="1513"/>
        <w:gridCol w:w="1287"/>
        <w:gridCol w:w="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2" w:type="dxa"/>
            <w:vAlign w:val="center"/>
          </w:tcPr>
          <w:p>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序号</w:t>
            </w:r>
          </w:p>
        </w:tc>
        <w:tc>
          <w:tcPr>
            <w:tcW w:w="1550" w:type="dxa"/>
            <w:shd w:val="clear" w:color="000000" w:fill="FFFFFF"/>
            <w:vAlign w:val="center"/>
          </w:tcPr>
          <w:p>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服务内容</w:t>
            </w:r>
          </w:p>
        </w:tc>
        <w:tc>
          <w:tcPr>
            <w:tcW w:w="1513" w:type="dxa"/>
            <w:shd w:val="clear" w:color="000000" w:fill="FFFFFF"/>
            <w:vAlign w:val="center"/>
          </w:tcPr>
          <w:p>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服务地点</w:t>
            </w:r>
          </w:p>
        </w:tc>
        <w:tc>
          <w:tcPr>
            <w:tcW w:w="1287" w:type="dxa"/>
            <w:shd w:val="clear" w:color="000000" w:fill="FFFFFF"/>
            <w:vAlign w:val="center"/>
          </w:tcPr>
          <w:p>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服务期限</w:t>
            </w:r>
          </w:p>
        </w:tc>
        <w:tc>
          <w:tcPr>
            <w:tcW w:w="4498" w:type="dxa"/>
            <w:shd w:val="clear" w:color="000000" w:fill="FFFFFF"/>
            <w:vAlign w:val="center"/>
          </w:tcPr>
          <w:p>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472" w:type="dxa"/>
            <w:noWrap/>
            <w:vAlign w:val="center"/>
          </w:tcPr>
          <w:p>
            <w:pPr>
              <w:widowControl/>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550" w:type="dxa"/>
            <w:shd w:val="clear" w:color="000000" w:fill="FFFFFF"/>
            <w:noWrap/>
            <w:vAlign w:val="center"/>
          </w:tcPr>
          <w:p>
            <w:pPr>
              <w:widowControl/>
              <w:jc w:val="center"/>
              <w:rPr>
                <w:rFonts w:ascii="Arial" w:hAnsi="Arial" w:cs="Arial"/>
                <w:color w:val="auto"/>
                <w:kern w:val="0"/>
                <w:szCs w:val="21"/>
                <w:highlight w:val="none"/>
              </w:rPr>
            </w:pPr>
            <w:r>
              <w:rPr>
                <w:rFonts w:ascii="Arial" w:hAnsi="Arial" w:cs="Arial"/>
                <w:color w:val="auto"/>
                <w:kern w:val="0"/>
                <w:szCs w:val="21"/>
                <w:highlight w:val="none"/>
              </w:rPr>
              <w:t>采购人三个院区所产生的医疗废物，由供应商负责装卸、运输、鉴别、处置及周转箱清洗等服务</w:t>
            </w:r>
          </w:p>
        </w:tc>
        <w:tc>
          <w:tcPr>
            <w:tcW w:w="1513" w:type="dxa"/>
            <w:shd w:val="clear" w:color="000000" w:fill="FFFFFF"/>
            <w:vAlign w:val="center"/>
          </w:tcPr>
          <w:p>
            <w:pPr>
              <w:widowControl/>
              <w:rPr>
                <w:rFonts w:hint="eastAsia" w:ascii="Arial" w:hAnsi="Arial" w:eastAsia="宋体" w:cs="Arial"/>
                <w:color w:val="auto"/>
                <w:szCs w:val="21"/>
                <w:highlight w:val="none"/>
                <w:lang w:eastAsia="zh-CN"/>
              </w:rPr>
            </w:pPr>
            <w:r>
              <w:rPr>
                <w:rFonts w:ascii="Arial" w:hAnsi="Arial" w:cs="Arial"/>
                <w:color w:val="auto"/>
                <w:szCs w:val="21"/>
                <w:highlight w:val="none"/>
              </w:rPr>
              <w:t>桂林医科大学第一附属医院乐群院区、漓东院区、</w:t>
            </w:r>
            <w:r>
              <w:rPr>
                <w:rFonts w:hint="eastAsia" w:ascii="Arial" w:hAnsi="Arial" w:cs="Arial"/>
                <w:color w:val="auto"/>
                <w:szCs w:val="21"/>
                <w:highlight w:val="none"/>
                <w:lang w:eastAsia="zh-CN"/>
              </w:rPr>
              <w:t>东城健康体检中心</w:t>
            </w:r>
          </w:p>
        </w:tc>
        <w:tc>
          <w:tcPr>
            <w:tcW w:w="1287" w:type="dxa"/>
            <w:shd w:val="clear" w:color="000000" w:fill="FFFFFF"/>
            <w:vAlign w:val="center"/>
          </w:tcPr>
          <w:p>
            <w:pPr>
              <w:widowControl/>
              <w:jc w:val="center"/>
              <w:rPr>
                <w:rFonts w:ascii="Arial" w:hAnsi="Arial" w:cs="Arial"/>
                <w:color w:val="auto"/>
                <w:kern w:val="0"/>
                <w:szCs w:val="21"/>
                <w:highlight w:val="none"/>
              </w:rPr>
            </w:pPr>
            <w:r>
              <w:rPr>
                <w:rFonts w:ascii="Arial" w:hAnsi="Arial" w:cs="Arial"/>
                <w:color w:val="auto"/>
                <w:kern w:val="0"/>
                <w:szCs w:val="21"/>
                <w:highlight w:val="none"/>
              </w:rPr>
              <w:t>自合同签订之日起18个月</w:t>
            </w:r>
          </w:p>
        </w:tc>
        <w:tc>
          <w:tcPr>
            <w:tcW w:w="4498" w:type="dxa"/>
            <w:shd w:val="clear" w:color="000000" w:fill="FFFFFF"/>
          </w:tcPr>
          <w:p>
            <w:pPr>
              <w:widowControl/>
              <w:spacing w:line="360" w:lineRule="auto"/>
              <w:rPr>
                <w:rFonts w:ascii="Arial" w:hAnsi="Arial" w:cs="Arial"/>
                <w:color w:val="auto"/>
                <w:szCs w:val="21"/>
                <w:highlight w:val="none"/>
              </w:rPr>
            </w:pPr>
          </w:p>
          <w:p>
            <w:pPr>
              <w:widowControl/>
              <w:spacing w:line="360" w:lineRule="auto"/>
              <w:rPr>
                <w:rFonts w:ascii="Arial" w:hAnsi="Arial" w:cs="Arial"/>
                <w:color w:val="auto"/>
                <w:szCs w:val="21"/>
                <w:highlight w:val="none"/>
              </w:rPr>
            </w:pPr>
            <w:r>
              <w:rPr>
                <w:rFonts w:ascii="Arial" w:hAnsi="Arial" w:cs="Arial"/>
                <w:color w:val="auto"/>
                <w:szCs w:val="21"/>
                <w:highlight w:val="none"/>
              </w:rPr>
              <w:t>乐群院区：人民币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）（元/床/日）</w:t>
            </w:r>
          </w:p>
          <w:p>
            <w:pPr>
              <w:widowControl/>
              <w:spacing w:line="360" w:lineRule="auto"/>
              <w:rPr>
                <w:rFonts w:ascii="Arial" w:hAnsi="Arial" w:cs="Arial"/>
                <w:color w:val="auto"/>
                <w:szCs w:val="21"/>
                <w:highlight w:val="none"/>
              </w:rPr>
            </w:pPr>
            <w:r>
              <w:rPr>
                <w:rFonts w:ascii="Arial" w:hAnsi="Arial" w:cs="Arial"/>
                <w:color w:val="auto"/>
                <w:szCs w:val="21"/>
                <w:highlight w:val="none"/>
              </w:rPr>
              <w:t>漓东院区：人民币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）（元/床/日）</w:t>
            </w:r>
          </w:p>
          <w:p>
            <w:pPr>
              <w:widowControl/>
              <w:spacing w:line="360" w:lineRule="auto"/>
              <w:rPr>
                <w:rFonts w:ascii="Arial" w:hAnsi="Arial" w:cs="Arial"/>
                <w:color w:val="auto"/>
                <w:szCs w:val="21"/>
                <w:highlight w:val="none"/>
              </w:rPr>
            </w:pPr>
            <w:r>
              <w:rPr>
                <w:rFonts w:ascii="Arial" w:hAnsi="Arial" w:cs="Arial"/>
                <w:color w:val="auto"/>
                <w:szCs w:val="21"/>
                <w:highlight w:val="none"/>
              </w:rPr>
              <w:t>东城健康体检中心：人民币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）（元/公斤）</w:t>
            </w:r>
          </w:p>
        </w:tc>
      </w:tr>
    </w:tbl>
    <w:p>
      <w:pPr>
        <w:rPr>
          <w:rFonts w:ascii="Arial" w:hAnsi="Arial" w:cs="Arial"/>
          <w:color w:val="auto"/>
          <w:spacing w:val="20"/>
          <w:szCs w:val="21"/>
          <w:highlight w:val="none"/>
          <w:u w:val="single"/>
        </w:rPr>
      </w:pPr>
    </w:p>
    <w:p>
      <w:pPr>
        <w:rPr>
          <w:rFonts w:ascii="Arial" w:hAnsi="Arial" w:cs="Arial"/>
          <w:color w:val="auto"/>
          <w:spacing w:val="20"/>
          <w:szCs w:val="21"/>
          <w:highlight w:val="none"/>
          <w:u w:val="single"/>
        </w:rPr>
      </w:pPr>
    </w:p>
    <w:p>
      <w:pPr>
        <w:spacing w:line="360" w:lineRule="auto"/>
        <w:rPr>
          <w:rFonts w:ascii="Arial" w:hAnsi="Arial" w:cs="Arial"/>
          <w:color w:val="auto"/>
          <w:spacing w:val="20"/>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注：本表如与广西政府采购云平台不一致的，以广西政府采购云平台为准。</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供应商名称（电子签章）：</w:t>
      </w:r>
    </w:p>
    <w:p>
      <w:pPr>
        <w:snapToGrid w:val="0"/>
        <w:spacing w:before="50" w:after="120" w:afterLines="50"/>
        <w:jc w:val="left"/>
        <w:rPr>
          <w:rFonts w:ascii="Arial" w:hAnsi="Arial" w:cs="Arial"/>
          <w:color w:val="auto"/>
          <w:szCs w:val="21"/>
          <w:highlight w:val="none"/>
        </w:rPr>
        <w:sectPr>
          <w:headerReference r:id="rId18" w:type="default"/>
          <w:pgSz w:w="11906" w:h="16838"/>
          <w:pgMar w:top="1418" w:right="1274" w:bottom="1418" w:left="1418" w:header="851" w:footer="992" w:gutter="0"/>
          <w:cols w:space="720" w:num="1"/>
          <w:docGrid w:linePitch="312" w:charSpace="0"/>
        </w:sectPr>
      </w:pPr>
      <w:r>
        <w:rPr>
          <w:rFonts w:ascii="Arial" w:hAnsi="Arial" w:cs="Arial"/>
          <w:color w:val="auto"/>
          <w:szCs w:val="21"/>
          <w:highlight w:val="none"/>
        </w:rPr>
        <w:t>日期：年月日</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3．过低报价合理性的说明。（如有）</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评审委员会认为供应商的报价明显低于其他通过符合性审查供应商报价的，供应商将被要求以书面方式提供说明。为避免在评审现场因未能及时提供说明而导致被评审委员会作为无效投标，供应商</w:t>
      </w:r>
      <w:r>
        <w:rPr>
          <w:rFonts w:ascii="Arial" w:hAnsi="Arial" w:cs="Arial"/>
          <w:color w:val="auto"/>
          <w:highlight w:val="none"/>
        </w:rPr>
        <w:t>自行决定是否</w:t>
      </w:r>
      <w:r>
        <w:rPr>
          <w:rFonts w:ascii="Arial" w:hAnsi="Arial" w:cs="Arial"/>
          <w:color w:val="auto"/>
          <w:kern w:val="1"/>
          <w:szCs w:val="21"/>
          <w:highlight w:val="none"/>
        </w:rPr>
        <w:t>直接在</w:t>
      </w:r>
      <w:r>
        <w:rPr>
          <w:rFonts w:ascii="Arial" w:hAnsi="Arial" w:cs="Arial"/>
          <w:color w:val="auto"/>
          <w:szCs w:val="21"/>
          <w:highlight w:val="none"/>
        </w:rPr>
        <w:t>此处进行陈述。格式自拟。（</w:t>
      </w:r>
      <w:r>
        <w:rPr>
          <w:rFonts w:ascii="Arial" w:hAnsi="Arial" w:cs="Arial"/>
          <w:color w:val="auto"/>
          <w:kern w:val="1"/>
          <w:szCs w:val="21"/>
          <w:highlight w:val="none"/>
        </w:rPr>
        <w:t>具体要求详见第四章评审方法及标准“过低报价合理性的审查”</w:t>
      </w:r>
      <w:r>
        <w:rPr>
          <w:rFonts w:ascii="Arial" w:hAnsi="Arial" w:cs="Arial"/>
          <w:color w:val="auto"/>
          <w:szCs w:val="21"/>
          <w:highlight w:val="none"/>
        </w:rPr>
        <w:t>）</w:t>
      </w:r>
    </w:p>
    <w:bookmarkEnd w:id="0"/>
    <w:bookmarkEnd w:id="1"/>
    <w:p>
      <w:pPr>
        <w:widowControl/>
        <w:jc w:val="left"/>
        <w:outlineLvl w:val="1"/>
        <w:rPr>
          <w:rFonts w:ascii="Arial" w:hAnsi="Arial" w:cs="Arial"/>
          <w:color w:val="auto"/>
          <w:szCs w:val="21"/>
          <w:highlight w:val="none"/>
        </w:rPr>
      </w:pPr>
      <w:bookmarkStart w:id="95" w:name="_Hlk88990880"/>
      <w:r>
        <w:rPr>
          <w:rFonts w:ascii="Arial" w:hAnsi="Arial" w:cs="Arial"/>
          <w:color w:val="auto"/>
          <w:szCs w:val="21"/>
          <w:highlight w:val="none"/>
        </w:rPr>
        <w:br w:type="page"/>
      </w:r>
      <w:r>
        <w:rPr>
          <w:rFonts w:ascii="Arial" w:hAnsi="Arial" w:cs="Arial"/>
          <w:color w:val="auto"/>
          <w:szCs w:val="21"/>
          <w:highlight w:val="none"/>
        </w:rPr>
        <w:t>4．开标一览表</w:t>
      </w:r>
    </w:p>
    <w:p>
      <w:pPr>
        <w:widowControl/>
        <w:jc w:val="left"/>
        <w:rPr>
          <w:rFonts w:ascii="Arial" w:hAnsi="Arial" w:cs="Arial"/>
          <w:color w:val="auto"/>
          <w:szCs w:val="21"/>
          <w:highlight w:val="none"/>
        </w:rPr>
      </w:pPr>
    </w:p>
    <w:p>
      <w:pPr>
        <w:widowControl/>
        <w:jc w:val="left"/>
        <w:rPr>
          <w:rFonts w:ascii="Arial" w:hAnsi="Arial" w:cs="Arial"/>
          <w:color w:val="auto"/>
          <w:szCs w:val="21"/>
          <w:highlight w:val="none"/>
        </w:rPr>
      </w:pPr>
    </w:p>
    <w:p>
      <w:pPr>
        <w:widowControl/>
        <w:jc w:val="left"/>
        <w:rPr>
          <w:rFonts w:ascii="Arial" w:hAnsi="Arial" w:cs="Arial"/>
          <w:color w:val="auto"/>
          <w:szCs w:val="21"/>
          <w:highlight w:val="none"/>
        </w:rPr>
      </w:pPr>
    </w:p>
    <w:p>
      <w:pPr>
        <w:rPr>
          <w:rFonts w:ascii="Arial" w:hAnsi="Arial" w:cs="Arial"/>
          <w:b/>
          <w:color w:val="auto"/>
          <w:szCs w:val="21"/>
          <w:highlight w:val="none"/>
        </w:rPr>
      </w:pPr>
    </w:p>
    <w:p>
      <w:pPr>
        <w:rPr>
          <w:rFonts w:ascii="Arial" w:hAnsi="Arial" w:cs="Arial"/>
          <w:b/>
          <w:color w:val="auto"/>
          <w:szCs w:val="21"/>
          <w:highlight w:val="none"/>
        </w:rPr>
      </w:pPr>
    </w:p>
    <w:p>
      <w:pPr>
        <w:rPr>
          <w:rFonts w:ascii="Arial" w:hAnsi="Arial" w:cs="Arial"/>
          <w:b/>
          <w:color w:val="auto"/>
          <w:szCs w:val="21"/>
          <w:highlight w:val="none"/>
        </w:rPr>
      </w:pPr>
      <w:r>
        <w:rPr>
          <w:rFonts w:ascii="Arial" w:hAnsi="Arial" w:cs="Arial"/>
          <w:b/>
          <w:color w:val="auto"/>
          <w:szCs w:val="21"/>
          <w:highlight w:val="none"/>
        </w:rPr>
        <w:t>格式详见广西政府采购云平台，且仅在广西政府采购云平台填写即可。</w:t>
      </w:r>
    </w:p>
    <w:bookmarkEnd w:id="95"/>
    <w:p>
      <w:pPr>
        <w:snapToGrid w:val="0"/>
        <w:spacing w:before="120" w:beforeLines="50" w:after="50" w:line="440" w:lineRule="exact"/>
        <w:jc w:val="left"/>
        <w:outlineLvl w:val="1"/>
        <w:rPr>
          <w:rFonts w:ascii="Arial" w:hAnsi="Arial" w:cs="Arial"/>
          <w:bCs/>
          <w:color w:val="auto"/>
          <w:sz w:val="24"/>
          <w:highlight w:val="none"/>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pPr>
    <w:r>
      <w:fldChar w:fldCharType="begin"/>
    </w:r>
    <w:r>
      <w:instrText xml:space="preserve">PAGE  </w:instrText>
    </w:r>
    <w: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sz w:val="20"/>
        <w:szCs w:val="20"/>
      </w:rPr>
    </w:pPr>
    <w:r>
      <w:rPr>
        <w:sz w:val="20"/>
        <w:szCs w:val="20"/>
      </w:rPr>
      <w:fldChar w:fldCharType="begin"/>
    </w:r>
    <w:r>
      <w:rPr>
        <w:sz w:val="20"/>
        <w:szCs w:val="20"/>
      </w:rPr>
      <w:instrText xml:space="preserve">PAGE  </w:instrText>
    </w:r>
    <w:r>
      <w:rPr>
        <w:sz w:val="20"/>
        <w:szCs w:val="20"/>
      </w:rPr>
      <w:fldChar w:fldCharType="separate"/>
    </w:r>
    <w:r>
      <w:rPr>
        <w:sz w:val="20"/>
        <w:szCs w:val="20"/>
      </w:rPr>
      <w:t>15</w:t>
    </w:r>
    <w:r>
      <w:rPr>
        <w:sz w:val="20"/>
        <w:szCs w:val="20"/>
      </w:rPr>
      <w:fldChar w:fldCharType="end"/>
    </w:r>
  </w:p>
  <w:p>
    <w:pPr>
      <w:pStyle w:val="2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12</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pPr>
    <w:r>
      <w:fldChar w:fldCharType="begin"/>
    </w:r>
    <w:r>
      <w:instrText xml:space="preserve">PAGE  </w:instrText>
    </w:r>
    <w:r>
      <w:fldChar w:fldCharType="separate"/>
    </w:r>
    <w:r>
      <w:t>35</w:t>
    </w:r>
    <w:r>
      <w:fldChar w:fldCharType="end"/>
    </w:r>
  </w:p>
  <w:p>
    <w:pPr>
      <w:pStyle w:val="2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广西机电设备招标有限公司招标文件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hint="eastAsia"/>
      </w:rPr>
      <w:t>广西机电设备招标有限公司招标文件招标公告</w:t>
    </w:r>
  </w:p>
  <w:p>
    <w:pP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hint="eastAsia"/>
      </w:rPr>
      <w:t>广西机电设备招标有限公司招标文件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left"/>
    </w:pPr>
    <w:r>
      <w:rPr>
        <w:rFonts w:hint="eastAsia"/>
      </w:rPr>
      <w:t>广西机电设备招标有限公司招标文件</w:t>
    </w:r>
  </w:p>
  <w:p>
    <w:pP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hint="eastAsia"/>
      </w:rPr>
      <w:t>广西机电设备招标有限公司招标文件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hint="eastAsia"/>
      </w:rPr>
      <w:t>广西机电设备招标有限公司招标文件评审方法及标准</w:t>
    </w:r>
  </w:p>
  <w:p>
    <w:pP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ascii="Verdana" w:hAnsi="Verdana" w:cs="Tahoma"/>
        <w:color w:val="384E5C"/>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广西机电设备招标有限公司招标文件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2840"/>
    <w:rsid w:val="00013748"/>
    <w:rsid w:val="00013D41"/>
    <w:rsid w:val="000143A3"/>
    <w:rsid w:val="00014DD6"/>
    <w:rsid w:val="0001598C"/>
    <w:rsid w:val="00016C31"/>
    <w:rsid w:val="00020A87"/>
    <w:rsid w:val="00020BB1"/>
    <w:rsid w:val="00020BF0"/>
    <w:rsid w:val="00020F52"/>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29"/>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2FEA"/>
    <w:rsid w:val="000330D8"/>
    <w:rsid w:val="000331CC"/>
    <w:rsid w:val="0003322E"/>
    <w:rsid w:val="00033422"/>
    <w:rsid w:val="00033927"/>
    <w:rsid w:val="00035152"/>
    <w:rsid w:val="0003535D"/>
    <w:rsid w:val="00035507"/>
    <w:rsid w:val="00035840"/>
    <w:rsid w:val="00035844"/>
    <w:rsid w:val="00035F7B"/>
    <w:rsid w:val="00036BAA"/>
    <w:rsid w:val="0003779D"/>
    <w:rsid w:val="00037B8B"/>
    <w:rsid w:val="00037C63"/>
    <w:rsid w:val="00037CE4"/>
    <w:rsid w:val="00037D6E"/>
    <w:rsid w:val="00040187"/>
    <w:rsid w:val="000401BC"/>
    <w:rsid w:val="00040AC1"/>
    <w:rsid w:val="000418B1"/>
    <w:rsid w:val="000422A1"/>
    <w:rsid w:val="00042BF9"/>
    <w:rsid w:val="00043295"/>
    <w:rsid w:val="000433F1"/>
    <w:rsid w:val="00045069"/>
    <w:rsid w:val="00045265"/>
    <w:rsid w:val="0004542D"/>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6EB"/>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6DAF"/>
    <w:rsid w:val="0007724C"/>
    <w:rsid w:val="00077698"/>
    <w:rsid w:val="00077891"/>
    <w:rsid w:val="000778F5"/>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293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6C1C"/>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0AEF"/>
    <w:rsid w:val="000E0BC0"/>
    <w:rsid w:val="000E1A80"/>
    <w:rsid w:val="000E1C04"/>
    <w:rsid w:val="000E1FF4"/>
    <w:rsid w:val="000E2AD1"/>
    <w:rsid w:val="000E3215"/>
    <w:rsid w:val="000E3226"/>
    <w:rsid w:val="000E3D2F"/>
    <w:rsid w:val="000E4712"/>
    <w:rsid w:val="000E4E88"/>
    <w:rsid w:val="000E528E"/>
    <w:rsid w:val="000E56AA"/>
    <w:rsid w:val="000E6022"/>
    <w:rsid w:val="000E612C"/>
    <w:rsid w:val="000E6D38"/>
    <w:rsid w:val="000E72E7"/>
    <w:rsid w:val="000E72F6"/>
    <w:rsid w:val="000E742B"/>
    <w:rsid w:val="000E75B3"/>
    <w:rsid w:val="000E7CC8"/>
    <w:rsid w:val="000F04AE"/>
    <w:rsid w:val="000F0BF2"/>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661C"/>
    <w:rsid w:val="001069EC"/>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182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8C"/>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59A"/>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77AEC"/>
    <w:rsid w:val="00181135"/>
    <w:rsid w:val="00181C0B"/>
    <w:rsid w:val="00182096"/>
    <w:rsid w:val="00182382"/>
    <w:rsid w:val="00182DF8"/>
    <w:rsid w:val="001853D0"/>
    <w:rsid w:val="00185D6F"/>
    <w:rsid w:val="00185E0C"/>
    <w:rsid w:val="00186BF4"/>
    <w:rsid w:val="00186CEF"/>
    <w:rsid w:val="00187892"/>
    <w:rsid w:val="00187DFB"/>
    <w:rsid w:val="00190463"/>
    <w:rsid w:val="001904CF"/>
    <w:rsid w:val="00191435"/>
    <w:rsid w:val="001916A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005"/>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6A5F"/>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49"/>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578"/>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4116"/>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C33"/>
    <w:rsid w:val="00256DEA"/>
    <w:rsid w:val="002572BD"/>
    <w:rsid w:val="002579EC"/>
    <w:rsid w:val="00257C49"/>
    <w:rsid w:val="0026072F"/>
    <w:rsid w:val="00260952"/>
    <w:rsid w:val="00261192"/>
    <w:rsid w:val="002618A0"/>
    <w:rsid w:val="00261A11"/>
    <w:rsid w:val="00261CB5"/>
    <w:rsid w:val="002625F2"/>
    <w:rsid w:val="00263413"/>
    <w:rsid w:val="0026382B"/>
    <w:rsid w:val="0026431A"/>
    <w:rsid w:val="002644A4"/>
    <w:rsid w:val="00265066"/>
    <w:rsid w:val="00265599"/>
    <w:rsid w:val="00265C93"/>
    <w:rsid w:val="00266300"/>
    <w:rsid w:val="00266A07"/>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A9"/>
    <w:rsid w:val="002837F8"/>
    <w:rsid w:val="00283844"/>
    <w:rsid w:val="002838FA"/>
    <w:rsid w:val="00283ACF"/>
    <w:rsid w:val="00283C99"/>
    <w:rsid w:val="0028473D"/>
    <w:rsid w:val="00284824"/>
    <w:rsid w:val="00284850"/>
    <w:rsid w:val="00284D22"/>
    <w:rsid w:val="00285326"/>
    <w:rsid w:val="002854BE"/>
    <w:rsid w:val="00285DE8"/>
    <w:rsid w:val="00285F07"/>
    <w:rsid w:val="002860A3"/>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3AF"/>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510"/>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BF8"/>
    <w:rsid w:val="002F0C24"/>
    <w:rsid w:val="002F0C6B"/>
    <w:rsid w:val="002F0F9E"/>
    <w:rsid w:val="002F119A"/>
    <w:rsid w:val="002F1CD0"/>
    <w:rsid w:val="002F1D5C"/>
    <w:rsid w:val="002F207F"/>
    <w:rsid w:val="002F24AF"/>
    <w:rsid w:val="002F2902"/>
    <w:rsid w:val="002F3136"/>
    <w:rsid w:val="002F32ED"/>
    <w:rsid w:val="002F3799"/>
    <w:rsid w:val="002F3FF3"/>
    <w:rsid w:val="002F43B6"/>
    <w:rsid w:val="002F45B2"/>
    <w:rsid w:val="002F463A"/>
    <w:rsid w:val="002F4803"/>
    <w:rsid w:val="002F49F9"/>
    <w:rsid w:val="002F4AAD"/>
    <w:rsid w:val="002F515D"/>
    <w:rsid w:val="002F537A"/>
    <w:rsid w:val="002F566B"/>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46A9"/>
    <w:rsid w:val="0033545E"/>
    <w:rsid w:val="00335776"/>
    <w:rsid w:val="00335E25"/>
    <w:rsid w:val="00336075"/>
    <w:rsid w:val="003370B4"/>
    <w:rsid w:val="003374B9"/>
    <w:rsid w:val="003375AB"/>
    <w:rsid w:val="003378B1"/>
    <w:rsid w:val="003400DC"/>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5C66"/>
    <w:rsid w:val="00356164"/>
    <w:rsid w:val="0035620E"/>
    <w:rsid w:val="00356219"/>
    <w:rsid w:val="003564B6"/>
    <w:rsid w:val="0035669E"/>
    <w:rsid w:val="0035672B"/>
    <w:rsid w:val="00356991"/>
    <w:rsid w:val="0035709E"/>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614"/>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80D"/>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325"/>
    <w:rsid w:val="003A2B0C"/>
    <w:rsid w:val="003A2D4E"/>
    <w:rsid w:val="003A2E4A"/>
    <w:rsid w:val="003A2E77"/>
    <w:rsid w:val="003A2E89"/>
    <w:rsid w:val="003A3999"/>
    <w:rsid w:val="003A39BB"/>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4B1B"/>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5B5"/>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7EE"/>
    <w:rsid w:val="00401ABA"/>
    <w:rsid w:val="00401CD0"/>
    <w:rsid w:val="00402608"/>
    <w:rsid w:val="00402E6B"/>
    <w:rsid w:val="00403542"/>
    <w:rsid w:val="004037BD"/>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6D66"/>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74"/>
    <w:rsid w:val="00465498"/>
    <w:rsid w:val="00465A3C"/>
    <w:rsid w:val="00465F55"/>
    <w:rsid w:val="0046615C"/>
    <w:rsid w:val="004665C7"/>
    <w:rsid w:val="00466742"/>
    <w:rsid w:val="00466AE4"/>
    <w:rsid w:val="0046756D"/>
    <w:rsid w:val="00467B68"/>
    <w:rsid w:val="004707CB"/>
    <w:rsid w:val="00470883"/>
    <w:rsid w:val="00470A80"/>
    <w:rsid w:val="00471361"/>
    <w:rsid w:val="0047140D"/>
    <w:rsid w:val="0047240C"/>
    <w:rsid w:val="00472834"/>
    <w:rsid w:val="00472ADA"/>
    <w:rsid w:val="00472AF9"/>
    <w:rsid w:val="00472E87"/>
    <w:rsid w:val="00472FD2"/>
    <w:rsid w:val="00473EA7"/>
    <w:rsid w:val="00473F72"/>
    <w:rsid w:val="00474322"/>
    <w:rsid w:val="00474620"/>
    <w:rsid w:val="004746DF"/>
    <w:rsid w:val="004751F6"/>
    <w:rsid w:val="0047548C"/>
    <w:rsid w:val="00475DC2"/>
    <w:rsid w:val="00476446"/>
    <w:rsid w:val="004774AB"/>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C33"/>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D7E"/>
    <w:rsid w:val="004C1E63"/>
    <w:rsid w:val="004C2D28"/>
    <w:rsid w:val="004C3FD7"/>
    <w:rsid w:val="004C42AF"/>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0B64"/>
    <w:rsid w:val="004D1865"/>
    <w:rsid w:val="004D25E2"/>
    <w:rsid w:val="004D394A"/>
    <w:rsid w:val="004D3A17"/>
    <w:rsid w:val="004D4685"/>
    <w:rsid w:val="004D4AC2"/>
    <w:rsid w:val="004D4ADD"/>
    <w:rsid w:val="004D5038"/>
    <w:rsid w:val="004D566B"/>
    <w:rsid w:val="004D5C26"/>
    <w:rsid w:val="004D5EBD"/>
    <w:rsid w:val="004D61E5"/>
    <w:rsid w:val="004D6314"/>
    <w:rsid w:val="004D676F"/>
    <w:rsid w:val="004D6A67"/>
    <w:rsid w:val="004D6D81"/>
    <w:rsid w:val="004D7140"/>
    <w:rsid w:val="004D7312"/>
    <w:rsid w:val="004D7420"/>
    <w:rsid w:val="004D76A6"/>
    <w:rsid w:val="004D79E7"/>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150"/>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077EC"/>
    <w:rsid w:val="0051065B"/>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2FBD"/>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1BC2"/>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041"/>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7C1"/>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7C7"/>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79C"/>
    <w:rsid w:val="005A1980"/>
    <w:rsid w:val="005A1A26"/>
    <w:rsid w:val="005A1F74"/>
    <w:rsid w:val="005A2130"/>
    <w:rsid w:val="005A2593"/>
    <w:rsid w:val="005A27E6"/>
    <w:rsid w:val="005A3196"/>
    <w:rsid w:val="005A339E"/>
    <w:rsid w:val="005A38B7"/>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83C"/>
    <w:rsid w:val="005C4D24"/>
    <w:rsid w:val="005C4DD7"/>
    <w:rsid w:val="005C4F20"/>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3A3"/>
    <w:rsid w:val="005D29D5"/>
    <w:rsid w:val="005D37A5"/>
    <w:rsid w:val="005D3CD9"/>
    <w:rsid w:val="005D3E97"/>
    <w:rsid w:val="005D3F76"/>
    <w:rsid w:val="005D4095"/>
    <w:rsid w:val="005D4641"/>
    <w:rsid w:val="005D49FF"/>
    <w:rsid w:val="005D4D0A"/>
    <w:rsid w:val="005D52E7"/>
    <w:rsid w:val="005D5463"/>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7C7"/>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020"/>
    <w:rsid w:val="00623A9C"/>
    <w:rsid w:val="00623D94"/>
    <w:rsid w:val="00623F1D"/>
    <w:rsid w:val="00624174"/>
    <w:rsid w:val="00624D93"/>
    <w:rsid w:val="00625010"/>
    <w:rsid w:val="00625248"/>
    <w:rsid w:val="006254B1"/>
    <w:rsid w:val="00625577"/>
    <w:rsid w:val="006263E6"/>
    <w:rsid w:val="00630007"/>
    <w:rsid w:val="006300AB"/>
    <w:rsid w:val="006305AE"/>
    <w:rsid w:val="0063063C"/>
    <w:rsid w:val="00630909"/>
    <w:rsid w:val="00630940"/>
    <w:rsid w:val="00630A4C"/>
    <w:rsid w:val="00630B6A"/>
    <w:rsid w:val="006312F7"/>
    <w:rsid w:val="006320CB"/>
    <w:rsid w:val="00632656"/>
    <w:rsid w:val="006326AA"/>
    <w:rsid w:val="00632996"/>
    <w:rsid w:val="00632AFE"/>
    <w:rsid w:val="00632F67"/>
    <w:rsid w:val="00634182"/>
    <w:rsid w:val="006345ED"/>
    <w:rsid w:val="006345EE"/>
    <w:rsid w:val="006346B6"/>
    <w:rsid w:val="00636B32"/>
    <w:rsid w:val="00636C33"/>
    <w:rsid w:val="00637201"/>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6F2D"/>
    <w:rsid w:val="006572C7"/>
    <w:rsid w:val="006578FA"/>
    <w:rsid w:val="00657C7D"/>
    <w:rsid w:val="00657D38"/>
    <w:rsid w:val="0066011E"/>
    <w:rsid w:val="0066025F"/>
    <w:rsid w:val="0066047B"/>
    <w:rsid w:val="00660CA0"/>
    <w:rsid w:val="00660E13"/>
    <w:rsid w:val="00660EE7"/>
    <w:rsid w:val="0066141F"/>
    <w:rsid w:val="00661B9D"/>
    <w:rsid w:val="00662356"/>
    <w:rsid w:val="00662E29"/>
    <w:rsid w:val="00662E8A"/>
    <w:rsid w:val="0066303D"/>
    <w:rsid w:val="00663040"/>
    <w:rsid w:val="00663136"/>
    <w:rsid w:val="00663BB8"/>
    <w:rsid w:val="00663CFC"/>
    <w:rsid w:val="0066419D"/>
    <w:rsid w:val="0066434A"/>
    <w:rsid w:val="00664F27"/>
    <w:rsid w:val="006655C3"/>
    <w:rsid w:val="006655D6"/>
    <w:rsid w:val="006661AE"/>
    <w:rsid w:val="006661E7"/>
    <w:rsid w:val="00666ECC"/>
    <w:rsid w:val="0066711D"/>
    <w:rsid w:val="006674AF"/>
    <w:rsid w:val="00667861"/>
    <w:rsid w:val="00667EF3"/>
    <w:rsid w:val="00667FEE"/>
    <w:rsid w:val="006701A1"/>
    <w:rsid w:val="006707CC"/>
    <w:rsid w:val="00670D72"/>
    <w:rsid w:val="00670E7B"/>
    <w:rsid w:val="00670ECD"/>
    <w:rsid w:val="00671A8F"/>
    <w:rsid w:val="00673173"/>
    <w:rsid w:val="006735DF"/>
    <w:rsid w:val="006738F4"/>
    <w:rsid w:val="00673BEE"/>
    <w:rsid w:val="00673CF2"/>
    <w:rsid w:val="006740EF"/>
    <w:rsid w:val="006746AC"/>
    <w:rsid w:val="006746D0"/>
    <w:rsid w:val="00675115"/>
    <w:rsid w:val="0067535A"/>
    <w:rsid w:val="006756AB"/>
    <w:rsid w:val="00675FA0"/>
    <w:rsid w:val="006773C2"/>
    <w:rsid w:val="00677B79"/>
    <w:rsid w:val="00677CE7"/>
    <w:rsid w:val="00677FAC"/>
    <w:rsid w:val="0068036D"/>
    <w:rsid w:val="00680B1F"/>
    <w:rsid w:val="00680E20"/>
    <w:rsid w:val="00681D97"/>
    <w:rsid w:val="00681F24"/>
    <w:rsid w:val="006826D6"/>
    <w:rsid w:val="00682981"/>
    <w:rsid w:val="00682E7A"/>
    <w:rsid w:val="00682F49"/>
    <w:rsid w:val="006831B5"/>
    <w:rsid w:val="006838FF"/>
    <w:rsid w:val="00683FCA"/>
    <w:rsid w:val="006840C7"/>
    <w:rsid w:val="0068441B"/>
    <w:rsid w:val="0068476F"/>
    <w:rsid w:val="00684923"/>
    <w:rsid w:val="00684C89"/>
    <w:rsid w:val="00684FB5"/>
    <w:rsid w:val="00684FD9"/>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5D0C"/>
    <w:rsid w:val="006966DF"/>
    <w:rsid w:val="00697633"/>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6EAD"/>
    <w:rsid w:val="006B75B6"/>
    <w:rsid w:val="006B7772"/>
    <w:rsid w:val="006C0484"/>
    <w:rsid w:val="006C05A9"/>
    <w:rsid w:val="006C081C"/>
    <w:rsid w:val="006C09CC"/>
    <w:rsid w:val="006C179E"/>
    <w:rsid w:val="006C1850"/>
    <w:rsid w:val="006C198A"/>
    <w:rsid w:val="006C2B7D"/>
    <w:rsid w:val="006C308D"/>
    <w:rsid w:val="006C3AB5"/>
    <w:rsid w:val="006C562C"/>
    <w:rsid w:val="006C61A8"/>
    <w:rsid w:val="006C65A0"/>
    <w:rsid w:val="006C6ABE"/>
    <w:rsid w:val="006C6E7A"/>
    <w:rsid w:val="006C76C7"/>
    <w:rsid w:val="006C7EC3"/>
    <w:rsid w:val="006D0793"/>
    <w:rsid w:val="006D0A5F"/>
    <w:rsid w:val="006D0F97"/>
    <w:rsid w:val="006D1987"/>
    <w:rsid w:val="006D1DBE"/>
    <w:rsid w:val="006D2384"/>
    <w:rsid w:val="006D25D6"/>
    <w:rsid w:val="006D2889"/>
    <w:rsid w:val="006D348B"/>
    <w:rsid w:val="006D3522"/>
    <w:rsid w:val="006D3530"/>
    <w:rsid w:val="006D3751"/>
    <w:rsid w:val="006D4415"/>
    <w:rsid w:val="006D45F4"/>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01FF"/>
    <w:rsid w:val="006F27E3"/>
    <w:rsid w:val="006F28FB"/>
    <w:rsid w:val="006F316D"/>
    <w:rsid w:val="006F39CD"/>
    <w:rsid w:val="006F3DAA"/>
    <w:rsid w:val="006F3E73"/>
    <w:rsid w:val="006F4017"/>
    <w:rsid w:val="006F4C1E"/>
    <w:rsid w:val="006F7486"/>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E4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24B"/>
    <w:rsid w:val="0071199E"/>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1FAD"/>
    <w:rsid w:val="007220A6"/>
    <w:rsid w:val="00722F33"/>
    <w:rsid w:val="00723F70"/>
    <w:rsid w:val="00723F99"/>
    <w:rsid w:val="007255B2"/>
    <w:rsid w:val="0072578A"/>
    <w:rsid w:val="0072662E"/>
    <w:rsid w:val="00726AD4"/>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0F2A"/>
    <w:rsid w:val="00741510"/>
    <w:rsid w:val="00742935"/>
    <w:rsid w:val="00743871"/>
    <w:rsid w:val="00743ADC"/>
    <w:rsid w:val="00743EB0"/>
    <w:rsid w:val="007442CD"/>
    <w:rsid w:val="007442D2"/>
    <w:rsid w:val="00744416"/>
    <w:rsid w:val="0074446F"/>
    <w:rsid w:val="00744493"/>
    <w:rsid w:val="00744C97"/>
    <w:rsid w:val="00745849"/>
    <w:rsid w:val="00745907"/>
    <w:rsid w:val="007462EC"/>
    <w:rsid w:val="00746589"/>
    <w:rsid w:val="0074663B"/>
    <w:rsid w:val="007466C6"/>
    <w:rsid w:val="00746FCF"/>
    <w:rsid w:val="00747547"/>
    <w:rsid w:val="0075034D"/>
    <w:rsid w:val="0075090A"/>
    <w:rsid w:val="00750B94"/>
    <w:rsid w:val="00751195"/>
    <w:rsid w:val="0075156B"/>
    <w:rsid w:val="007522AF"/>
    <w:rsid w:val="00752B81"/>
    <w:rsid w:val="0075320A"/>
    <w:rsid w:val="007533C9"/>
    <w:rsid w:val="007539CB"/>
    <w:rsid w:val="007544A9"/>
    <w:rsid w:val="00754A8C"/>
    <w:rsid w:val="007550AB"/>
    <w:rsid w:val="00755D9A"/>
    <w:rsid w:val="00756703"/>
    <w:rsid w:val="00756934"/>
    <w:rsid w:val="00756B31"/>
    <w:rsid w:val="00757425"/>
    <w:rsid w:val="00760417"/>
    <w:rsid w:val="00761147"/>
    <w:rsid w:val="0076148D"/>
    <w:rsid w:val="007619B5"/>
    <w:rsid w:val="00761AC8"/>
    <w:rsid w:val="0076206F"/>
    <w:rsid w:val="00762CF0"/>
    <w:rsid w:val="007632E0"/>
    <w:rsid w:val="00764453"/>
    <w:rsid w:val="007646C9"/>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3B62"/>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4BB"/>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4928"/>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2EB"/>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CAD"/>
    <w:rsid w:val="007D3F77"/>
    <w:rsid w:val="007D40F5"/>
    <w:rsid w:val="007D45BD"/>
    <w:rsid w:val="007D46D8"/>
    <w:rsid w:val="007D4892"/>
    <w:rsid w:val="007D48E9"/>
    <w:rsid w:val="007D509C"/>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3A"/>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607"/>
    <w:rsid w:val="00824A9E"/>
    <w:rsid w:val="00825A66"/>
    <w:rsid w:val="00825F58"/>
    <w:rsid w:val="008268CF"/>
    <w:rsid w:val="008270EE"/>
    <w:rsid w:val="00827497"/>
    <w:rsid w:val="00827615"/>
    <w:rsid w:val="0083026B"/>
    <w:rsid w:val="00831472"/>
    <w:rsid w:val="00831FEA"/>
    <w:rsid w:val="008320B4"/>
    <w:rsid w:val="008329FF"/>
    <w:rsid w:val="00832ECB"/>
    <w:rsid w:val="00833526"/>
    <w:rsid w:val="00833D24"/>
    <w:rsid w:val="008340EC"/>
    <w:rsid w:val="00834B47"/>
    <w:rsid w:val="00834E85"/>
    <w:rsid w:val="00835459"/>
    <w:rsid w:val="0083553C"/>
    <w:rsid w:val="00836C4D"/>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5B6"/>
    <w:rsid w:val="0085062F"/>
    <w:rsid w:val="0085112A"/>
    <w:rsid w:val="00851307"/>
    <w:rsid w:val="008515B1"/>
    <w:rsid w:val="0085201C"/>
    <w:rsid w:val="00852508"/>
    <w:rsid w:val="00852E5B"/>
    <w:rsid w:val="00853677"/>
    <w:rsid w:val="00853ACD"/>
    <w:rsid w:val="00853ACF"/>
    <w:rsid w:val="00853F1F"/>
    <w:rsid w:val="008544D3"/>
    <w:rsid w:val="0085457E"/>
    <w:rsid w:val="00854810"/>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5B8"/>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392"/>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493"/>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6E6"/>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3BBF"/>
    <w:rsid w:val="008C4B69"/>
    <w:rsid w:val="008C4EB8"/>
    <w:rsid w:val="008C59EB"/>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4C43"/>
    <w:rsid w:val="008D5506"/>
    <w:rsid w:val="008D5B6F"/>
    <w:rsid w:val="008D5DAB"/>
    <w:rsid w:val="008D6641"/>
    <w:rsid w:val="008D6847"/>
    <w:rsid w:val="008D6968"/>
    <w:rsid w:val="008D6C68"/>
    <w:rsid w:val="008D71F3"/>
    <w:rsid w:val="008D73DB"/>
    <w:rsid w:val="008D7AFD"/>
    <w:rsid w:val="008D7E3E"/>
    <w:rsid w:val="008D7EA6"/>
    <w:rsid w:val="008E0029"/>
    <w:rsid w:val="008E01BA"/>
    <w:rsid w:val="008E0219"/>
    <w:rsid w:val="008E03C3"/>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A43"/>
    <w:rsid w:val="008F1F94"/>
    <w:rsid w:val="008F257A"/>
    <w:rsid w:val="008F301E"/>
    <w:rsid w:val="008F3225"/>
    <w:rsid w:val="008F35D9"/>
    <w:rsid w:val="008F3793"/>
    <w:rsid w:val="008F438C"/>
    <w:rsid w:val="008F4CB8"/>
    <w:rsid w:val="008F4FD4"/>
    <w:rsid w:val="008F525C"/>
    <w:rsid w:val="008F533A"/>
    <w:rsid w:val="008F540C"/>
    <w:rsid w:val="008F6060"/>
    <w:rsid w:val="008F6426"/>
    <w:rsid w:val="008F6B8B"/>
    <w:rsid w:val="008F752E"/>
    <w:rsid w:val="00900AAB"/>
    <w:rsid w:val="0090146E"/>
    <w:rsid w:val="00901A3E"/>
    <w:rsid w:val="00901E4D"/>
    <w:rsid w:val="009020DE"/>
    <w:rsid w:val="00903424"/>
    <w:rsid w:val="00904010"/>
    <w:rsid w:val="00904206"/>
    <w:rsid w:val="00905456"/>
    <w:rsid w:val="0090621C"/>
    <w:rsid w:val="009062C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0C2D"/>
    <w:rsid w:val="0093196E"/>
    <w:rsid w:val="00931A58"/>
    <w:rsid w:val="00932113"/>
    <w:rsid w:val="009324E6"/>
    <w:rsid w:val="00932AD7"/>
    <w:rsid w:val="00932E71"/>
    <w:rsid w:val="00932ED3"/>
    <w:rsid w:val="0093312B"/>
    <w:rsid w:val="009341B7"/>
    <w:rsid w:val="009350C6"/>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1C2D"/>
    <w:rsid w:val="00941D16"/>
    <w:rsid w:val="009425E7"/>
    <w:rsid w:val="00942B2E"/>
    <w:rsid w:val="009431A8"/>
    <w:rsid w:val="00943238"/>
    <w:rsid w:val="00943CFE"/>
    <w:rsid w:val="00943F96"/>
    <w:rsid w:val="00943FA2"/>
    <w:rsid w:val="00944115"/>
    <w:rsid w:val="00944213"/>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137"/>
    <w:rsid w:val="009628D6"/>
    <w:rsid w:val="00963188"/>
    <w:rsid w:val="00963240"/>
    <w:rsid w:val="00963A0E"/>
    <w:rsid w:val="00963B82"/>
    <w:rsid w:val="00964475"/>
    <w:rsid w:val="00964A6E"/>
    <w:rsid w:val="00964FB4"/>
    <w:rsid w:val="00965327"/>
    <w:rsid w:val="00965C61"/>
    <w:rsid w:val="009665F8"/>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3E9A"/>
    <w:rsid w:val="0097437B"/>
    <w:rsid w:val="0097441E"/>
    <w:rsid w:val="00975394"/>
    <w:rsid w:val="00975E7D"/>
    <w:rsid w:val="00975F87"/>
    <w:rsid w:val="00975FB0"/>
    <w:rsid w:val="009762C7"/>
    <w:rsid w:val="009766CB"/>
    <w:rsid w:val="0097670F"/>
    <w:rsid w:val="00976C32"/>
    <w:rsid w:val="00976C61"/>
    <w:rsid w:val="00976CD4"/>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C8D"/>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3C"/>
    <w:rsid w:val="009C4676"/>
    <w:rsid w:val="009C4801"/>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1EB"/>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E3D"/>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0F75"/>
    <w:rsid w:val="00A01385"/>
    <w:rsid w:val="00A01B9D"/>
    <w:rsid w:val="00A02C0A"/>
    <w:rsid w:val="00A031CE"/>
    <w:rsid w:val="00A03652"/>
    <w:rsid w:val="00A03A2A"/>
    <w:rsid w:val="00A04141"/>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0FC"/>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1416"/>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53E"/>
    <w:rsid w:val="00A67A3C"/>
    <w:rsid w:val="00A67D1C"/>
    <w:rsid w:val="00A67D72"/>
    <w:rsid w:val="00A710AC"/>
    <w:rsid w:val="00A717AD"/>
    <w:rsid w:val="00A7186E"/>
    <w:rsid w:val="00A719E2"/>
    <w:rsid w:val="00A71FC9"/>
    <w:rsid w:val="00A7220A"/>
    <w:rsid w:val="00A725DB"/>
    <w:rsid w:val="00A72751"/>
    <w:rsid w:val="00A734EA"/>
    <w:rsid w:val="00A73655"/>
    <w:rsid w:val="00A73667"/>
    <w:rsid w:val="00A73738"/>
    <w:rsid w:val="00A73D7C"/>
    <w:rsid w:val="00A73E8F"/>
    <w:rsid w:val="00A747DC"/>
    <w:rsid w:val="00A74D4E"/>
    <w:rsid w:val="00A753BD"/>
    <w:rsid w:val="00A75CCF"/>
    <w:rsid w:val="00A7616A"/>
    <w:rsid w:val="00A761EE"/>
    <w:rsid w:val="00A762FD"/>
    <w:rsid w:val="00A76B33"/>
    <w:rsid w:val="00A77933"/>
    <w:rsid w:val="00A77E0C"/>
    <w:rsid w:val="00A77F0C"/>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995"/>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9A1"/>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9C4"/>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27B6"/>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267"/>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9F0"/>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1CE"/>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8BD"/>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4BE1"/>
    <w:rsid w:val="00B5505C"/>
    <w:rsid w:val="00B55825"/>
    <w:rsid w:val="00B55E9E"/>
    <w:rsid w:val="00B56101"/>
    <w:rsid w:val="00B56687"/>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1AA1"/>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4DD2"/>
    <w:rsid w:val="00BC6794"/>
    <w:rsid w:val="00BC6F8F"/>
    <w:rsid w:val="00BC730B"/>
    <w:rsid w:val="00BC751E"/>
    <w:rsid w:val="00BC7AB1"/>
    <w:rsid w:val="00BC7ACD"/>
    <w:rsid w:val="00BC7C23"/>
    <w:rsid w:val="00BD0750"/>
    <w:rsid w:val="00BD096A"/>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127"/>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03D"/>
    <w:rsid w:val="00BF1740"/>
    <w:rsid w:val="00BF175C"/>
    <w:rsid w:val="00BF1BFC"/>
    <w:rsid w:val="00BF2184"/>
    <w:rsid w:val="00BF2F85"/>
    <w:rsid w:val="00BF35E4"/>
    <w:rsid w:val="00BF381C"/>
    <w:rsid w:val="00BF3B26"/>
    <w:rsid w:val="00BF41D3"/>
    <w:rsid w:val="00BF4733"/>
    <w:rsid w:val="00BF498B"/>
    <w:rsid w:val="00BF4E26"/>
    <w:rsid w:val="00BF4EB8"/>
    <w:rsid w:val="00BF4F93"/>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19F"/>
    <w:rsid w:val="00C17D16"/>
    <w:rsid w:val="00C202DC"/>
    <w:rsid w:val="00C20431"/>
    <w:rsid w:val="00C20D32"/>
    <w:rsid w:val="00C20DA8"/>
    <w:rsid w:val="00C20DF3"/>
    <w:rsid w:val="00C20E3D"/>
    <w:rsid w:val="00C21563"/>
    <w:rsid w:val="00C21792"/>
    <w:rsid w:val="00C21910"/>
    <w:rsid w:val="00C2200C"/>
    <w:rsid w:val="00C224D0"/>
    <w:rsid w:val="00C22E4B"/>
    <w:rsid w:val="00C22EA5"/>
    <w:rsid w:val="00C22EF9"/>
    <w:rsid w:val="00C2305F"/>
    <w:rsid w:val="00C23404"/>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140"/>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59"/>
    <w:rsid w:val="00C67BA4"/>
    <w:rsid w:val="00C70746"/>
    <w:rsid w:val="00C7112E"/>
    <w:rsid w:val="00C71A7E"/>
    <w:rsid w:val="00C71C06"/>
    <w:rsid w:val="00C72540"/>
    <w:rsid w:val="00C7346A"/>
    <w:rsid w:val="00C736A6"/>
    <w:rsid w:val="00C737D4"/>
    <w:rsid w:val="00C73BEB"/>
    <w:rsid w:val="00C73F09"/>
    <w:rsid w:val="00C74BE6"/>
    <w:rsid w:val="00C74F23"/>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00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146"/>
    <w:rsid w:val="00C903B9"/>
    <w:rsid w:val="00C9086C"/>
    <w:rsid w:val="00C90D16"/>
    <w:rsid w:val="00C917A0"/>
    <w:rsid w:val="00C91B89"/>
    <w:rsid w:val="00C91C46"/>
    <w:rsid w:val="00C925B9"/>
    <w:rsid w:val="00C93087"/>
    <w:rsid w:val="00C93944"/>
    <w:rsid w:val="00C9424C"/>
    <w:rsid w:val="00C94660"/>
    <w:rsid w:val="00C94796"/>
    <w:rsid w:val="00C94C8D"/>
    <w:rsid w:val="00C955D7"/>
    <w:rsid w:val="00C9570B"/>
    <w:rsid w:val="00C95F4E"/>
    <w:rsid w:val="00C9623E"/>
    <w:rsid w:val="00C96502"/>
    <w:rsid w:val="00C971AB"/>
    <w:rsid w:val="00C9724C"/>
    <w:rsid w:val="00C97CB1"/>
    <w:rsid w:val="00CA043B"/>
    <w:rsid w:val="00CA062B"/>
    <w:rsid w:val="00CA0A9A"/>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5B9"/>
    <w:rsid w:val="00CF5A28"/>
    <w:rsid w:val="00CF5BF6"/>
    <w:rsid w:val="00CF62A8"/>
    <w:rsid w:val="00CF6DF4"/>
    <w:rsid w:val="00CF6EA7"/>
    <w:rsid w:val="00CF7684"/>
    <w:rsid w:val="00D0093A"/>
    <w:rsid w:val="00D011F0"/>
    <w:rsid w:val="00D01731"/>
    <w:rsid w:val="00D0212E"/>
    <w:rsid w:val="00D04F6F"/>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843"/>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7B1"/>
    <w:rsid w:val="00D62D22"/>
    <w:rsid w:val="00D62DFA"/>
    <w:rsid w:val="00D63142"/>
    <w:rsid w:val="00D63A6E"/>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297E"/>
    <w:rsid w:val="00D73C72"/>
    <w:rsid w:val="00D73DDB"/>
    <w:rsid w:val="00D74B38"/>
    <w:rsid w:val="00D7519D"/>
    <w:rsid w:val="00D75281"/>
    <w:rsid w:val="00D75B25"/>
    <w:rsid w:val="00D760D5"/>
    <w:rsid w:val="00D7657C"/>
    <w:rsid w:val="00D76977"/>
    <w:rsid w:val="00D76BAD"/>
    <w:rsid w:val="00D76E8B"/>
    <w:rsid w:val="00D7706C"/>
    <w:rsid w:val="00D77112"/>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6E97"/>
    <w:rsid w:val="00D87080"/>
    <w:rsid w:val="00D87110"/>
    <w:rsid w:val="00D87115"/>
    <w:rsid w:val="00D879C1"/>
    <w:rsid w:val="00D90803"/>
    <w:rsid w:val="00D90A77"/>
    <w:rsid w:val="00D90BA1"/>
    <w:rsid w:val="00D912D6"/>
    <w:rsid w:val="00D91911"/>
    <w:rsid w:val="00D91B8A"/>
    <w:rsid w:val="00D920B3"/>
    <w:rsid w:val="00D921F7"/>
    <w:rsid w:val="00D92633"/>
    <w:rsid w:val="00D92EB3"/>
    <w:rsid w:val="00D9327E"/>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5920"/>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5A8"/>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2AE3"/>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977"/>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87D"/>
    <w:rsid w:val="00DF4FB9"/>
    <w:rsid w:val="00DF6037"/>
    <w:rsid w:val="00DF6B4D"/>
    <w:rsid w:val="00DF72B0"/>
    <w:rsid w:val="00DF781D"/>
    <w:rsid w:val="00E0085F"/>
    <w:rsid w:val="00E00C25"/>
    <w:rsid w:val="00E01020"/>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C09"/>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CA5"/>
    <w:rsid w:val="00E30E0B"/>
    <w:rsid w:val="00E31299"/>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1A4"/>
    <w:rsid w:val="00E415FC"/>
    <w:rsid w:val="00E4170E"/>
    <w:rsid w:val="00E43398"/>
    <w:rsid w:val="00E43C5A"/>
    <w:rsid w:val="00E43FB8"/>
    <w:rsid w:val="00E44028"/>
    <w:rsid w:val="00E44214"/>
    <w:rsid w:val="00E44A83"/>
    <w:rsid w:val="00E44B43"/>
    <w:rsid w:val="00E44BFF"/>
    <w:rsid w:val="00E44C59"/>
    <w:rsid w:val="00E44EBC"/>
    <w:rsid w:val="00E4549D"/>
    <w:rsid w:val="00E4551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66A4A"/>
    <w:rsid w:val="00E70BF0"/>
    <w:rsid w:val="00E70D4D"/>
    <w:rsid w:val="00E71702"/>
    <w:rsid w:val="00E7174E"/>
    <w:rsid w:val="00E719D3"/>
    <w:rsid w:val="00E72064"/>
    <w:rsid w:val="00E720D0"/>
    <w:rsid w:val="00E720FE"/>
    <w:rsid w:val="00E72A86"/>
    <w:rsid w:val="00E72C29"/>
    <w:rsid w:val="00E73583"/>
    <w:rsid w:val="00E74C89"/>
    <w:rsid w:val="00E74EE7"/>
    <w:rsid w:val="00E76782"/>
    <w:rsid w:val="00E76956"/>
    <w:rsid w:val="00E76FD7"/>
    <w:rsid w:val="00E77030"/>
    <w:rsid w:val="00E77171"/>
    <w:rsid w:val="00E779CB"/>
    <w:rsid w:val="00E800DE"/>
    <w:rsid w:val="00E80193"/>
    <w:rsid w:val="00E80B80"/>
    <w:rsid w:val="00E80F03"/>
    <w:rsid w:val="00E814BC"/>
    <w:rsid w:val="00E81603"/>
    <w:rsid w:val="00E81A4E"/>
    <w:rsid w:val="00E83D1B"/>
    <w:rsid w:val="00E84AB4"/>
    <w:rsid w:val="00E84B48"/>
    <w:rsid w:val="00E84DBC"/>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455"/>
    <w:rsid w:val="00E91621"/>
    <w:rsid w:val="00E91C47"/>
    <w:rsid w:val="00E91D47"/>
    <w:rsid w:val="00E92935"/>
    <w:rsid w:val="00E92D6D"/>
    <w:rsid w:val="00E94323"/>
    <w:rsid w:val="00E949D3"/>
    <w:rsid w:val="00E950B7"/>
    <w:rsid w:val="00E96473"/>
    <w:rsid w:val="00E9686D"/>
    <w:rsid w:val="00E96A08"/>
    <w:rsid w:val="00E978CD"/>
    <w:rsid w:val="00E97928"/>
    <w:rsid w:val="00E97A5E"/>
    <w:rsid w:val="00E97B27"/>
    <w:rsid w:val="00EA01C2"/>
    <w:rsid w:val="00EA060C"/>
    <w:rsid w:val="00EA0D57"/>
    <w:rsid w:val="00EA0E45"/>
    <w:rsid w:val="00EA1277"/>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DA4"/>
    <w:rsid w:val="00EB0F0D"/>
    <w:rsid w:val="00EB1073"/>
    <w:rsid w:val="00EB199B"/>
    <w:rsid w:val="00EB210B"/>
    <w:rsid w:val="00EB269D"/>
    <w:rsid w:val="00EB2979"/>
    <w:rsid w:val="00EB39F9"/>
    <w:rsid w:val="00EB3BCE"/>
    <w:rsid w:val="00EB3C82"/>
    <w:rsid w:val="00EB3DED"/>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B15"/>
    <w:rsid w:val="00EC3D4A"/>
    <w:rsid w:val="00EC4820"/>
    <w:rsid w:val="00EC4B97"/>
    <w:rsid w:val="00EC5C37"/>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D7DBC"/>
    <w:rsid w:val="00EE11F8"/>
    <w:rsid w:val="00EE1A77"/>
    <w:rsid w:val="00EE224B"/>
    <w:rsid w:val="00EE27E2"/>
    <w:rsid w:val="00EE2819"/>
    <w:rsid w:val="00EE2C24"/>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041B"/>
    <w:rsid w:val="00F016E4"/>
    <w:rsid w:val="00F01B75"/>
    <w:rsid w:val="00F0245D"/>
    <w:rsid w:val="00F0268A"/>
    <w:rsid w:val="00F03C06"/>
    <w:rsid w:val="00F04097"/>
    <w:rsid w:val="00F045E2"/>
    <w:rsid w:val="00F05409"/>
    <w:rsid w:val="00F059B9"/>
    <w:rsid w:val="00F06448"/>
    <w:rsid w:val="00F0689B"/>
    <w:rsid w:val="00F06B22"/>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1B9"/>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2FB"/>
    <w:rsid w:val="00F74D09"/>
    <w:rsid w:val="00F74FA0"/>
    <w:rsid w:val="00F75320"/>
    <w:rsid w:val="00F756F1"/>
    <w:rsid w:val="00F757DF"/>
    <w:rsid w:val="00F75913"/>
    <w:rsid w:val="00F76030"/>
    <w:rsid w:val="00F76222"/>
    <w:rsid w:val="00F76D63"/>
    <w:rsid w:val="00F77748"/>
    <w:rsid w:val="00F777E3"/>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A7DED"/>
    <w:rsid w:val="00FB06B8"/>
    <w:rsid w:val="00FB0D75"/>
    <w:rsid w:val="00FB13CA"/>
    <w:rsid w:val="00FB188E"/>
    <w:rsid w:val="00FB20FB"/>
    <w:rsid w:val="00FB21C9"/>
    <w:rsid w:val="00FB240E"/>
    <w:rsid w:val="00FB280F"/>
    <w:rsid w:val="00FB3415"/>
    <w:rsid w:val="00FB35FD"/>
    <w:rsid w:val="00FB44B4"/>
    <w:rsid w:val="00FB5AF6"/>
    <w:rsid w:val="00FB5E5B"/>
    <w:rsid w:val="00FB65D3"/>
    <w:rsid w:val="00FB674F"/>
    <w:rsid w:val="00FB791F"/>
    <w:rsid w:val="00FB7943"/>
    <w:rsid w:val="00FB79BC"/>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394"/>
    <w:rsid w:val="00FD5C7D"/>
    <w:rsid w:val="00FD6A99"/>
    <w:rsid w:val="00FD733E"/>
    <w:rsid w:val="00FD751C"/>
    <w:rsid w:val="00FD798A"/>
    <w:rsid w:val="00FE03F1"/>
    <w:rsid w:val="00FE098C"/>
    <w:rsid w:val="00FE0AF5"/>
    <w:rsid w:val="00FE0D21"/>
    <w:rsid w:val="00FE162B"/>
    <w:rsid w:val="00FE184E"/>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E7D6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7F6AB2"/>
    <w:rsid w:val="02973C29"/>
    <w:rsid w:val="02E536DD"/>
    <w:rsid w:val="03F06C42"/>
    <w:rsid w:val="041B3357"/>
    <w:rsid w:val="04547BE4"/>
    <w:rsid w:val="04C34346"/>
    <w:rsid w:val="04E30437"/>
    <w:rsid w:val="05F41FAA"/>
    <w:rsid w:val="063B78DC"/>
    <w:rsid w:val="07253076"/>
    <w:rsid w:val="076E0F6D"/>
    <w:rsid w:val="07E84F31"/>
    <w:rsid w:val="0839529D"/>
    <w:rsid w:val="09104908"/>
    <w:rsid w:val="09974C33"/>
    <w:rsid w:val="09B82947"/>
    <w:rsid w:val="0B42662C"/>
    <w:rsid w:val="0B76105A"/>
    <w:rsid w:val="0BE9382F"/>
    <w:rsid w:val="0BF958C7"/>
    <w:rsid w:val="0C3F3332"/>
    <w:rsid w:val="0C5A09A9"/>
    <w:rsid w:val="0CDB719E"/>
    <w:rsid w:val="0CF103D7"/>
    <w:rsid w:val="0E0812B7"/>
    <w:rsid w:val="0E925A57"/>
    <w:rsid w:val="0EAB6A73"/>
    <w:rsid w:val="0F4D0707"/>
    <w:rsid w:val="0FBA2A45"/>
    <w:rsid w:val="0FC41654"/>
    <w:rsid w:val="0FDE7285"/>
    <w:rsid w:val="11001AA9"/>
    <w:rsid w:val="11173124"/>
    <w:rsid w:val="1125767B"/>
    <w:rsid w:val="118C2ED5"/>
    <w:rsid w:val="11AB78C4"/>
    <w:rsid w:val="11B83D31"/>
    <w:rsid w:val="12243AF9"/>
    <w:rsid w:val="124F6B19"/>
    <w:rsid w:val="12795B29"/>
    <w:rsid w:val="12F62B63"/>
    <w:rsid w:val="13696837"/>
    <w:rsid w:val="13B31AEC"/>
    <w:rsid w:val="13FE3FBA"/>
    <w:rsid w:val="140E1568"/>
    <w:rsid w:val="14404369"/>
    <w:rsid w:val="15776D5C"/>
    <w:rsid w:val="158847C9"/>
    <w:rsid w:val="175D674F"/>
    <w:rsid w:val="17CD2550"/>
    <w:rsid w:val="18114189"/>
    <w:rsid w:val="18651CE6"/>
    <w:rsid w:val="18784728"/>
    <w:rsid w:val="18F06F2D"/>
    <w:rsid w:val="193E0281"/>
    <w:rsid w:val="19AD7F51"/>
    <w:rsid w:val="1BA50D14"/>
    <w:rsid w:val="1BA677E7"/>
    <w:rsid w:val="1C0748A3"/>
    <w:rsid w:val="1C0F5E7D"/>
    <w:rsid w:val="1C625D30"/>
    <w:rsid w:val="1C7671E3"/>
    <w:rsid w:val="1C777601"/>
    <w:rsid w:val="1C8A493E"/>
    <w:rsid w:val="1CC827AE"/>
    <w:rsid w:val="1CCB6998"/>
    <w:rsid w:val="1CD6623F"/>
    <w:rsid w:val="1CF90898"/>
    <w:rsid w:val="1CFA0FE7"/>
    <w:rsid w:val="1D8C69C4"/>
    <w:rsid w:val="1DE206EE"/>
    <w:rsid w:val="1E1C7C6C"/>
    <w:rsid w:val="1E786F00"/>
    <w:rsid w:val="1E9860D6"/>
    <w:rsid w:val="1EBB34DD"/>
    <w:rsid w:val="1EE53CE9"/>
    <w:rsid w:val="1F1F65F5"/>
    <w:rsid w:val="1F343C02"/>
    <w:rsid w:val="1FAC7E53"/>
    <w:rsid w:val="20517FE3"/>
    <w:rsid w:val="206155F1"/>
    <w:rsid w:val="20B9359D"/>
    <w:rsid w:val="20CE2C18"/>
    <w:rsid w:val="217C1DAF"/>
    <w:rsid w:val="218220DE"/>
    <w:rsid w:val="222C76C6"/>
    <w:rsid w:val="22466CF3"/>
    <w:rsid w:val="22A344E7"/>
    <w:rsid w:val="22AF0896"/>
    <w:rsid w:val="22B12860"/>
    <w:rsid w:val="22DE3197"/>
    <w:rsid w:val="230E0741"/>
    <w:rsid w:val="239F6FB1"/>
    <w:rsid w:val="23F63E16"/>
    <w:rsid w:val="24016243"/>
    <w:rsid w:val="243A32C2"/>
    <w:rsid w:val="25093A3B"/>
    <w:rsid w:val="25236D0D"/>
    <w:rsid w:val="252F645D"/>
    <w:rsid w:val="258858A9"/>
    <w:rsid w:val="2615551C"/>
    <w:rsid w:val="264B4D7A"/>
    <w:rsid w:val="26757E2C"/>
    <w:rsid w:val="26790701"/>
    <w:rsid w:val="26B43F04"/>
    <w:rsid w:val="273508EE"/>
    <w:rsid w:val="27483692"/>
    <w:rsid w:val="276F6E45"/>
    <w:rsid w:val="278066D7"/>
    <w:rsid w:val="27827B0F"/>
    <w:rsid w:val="27886287"/>
    <w:rsid w:val="27975018"/>
    <w:rsid w:val="27B33A78"/>
    <w:rsid w:val="27F53526"/>
    <w:rsid w:val="27FA5E76"/>
    <w:rsid w:val="283A6191"/>
    <w:rsid w:val="28690FE5"/>
    <w:rsid w:val="288E2BD2"/>
    <w:rsid w:val="28911B25"/>
    <w:rsid w:val="28CF2F29"/>
    <w:rsid w:val="28DC50AB"/>
    <w:rsid w:val="28E55271"/>
    <w:rsid w:val="2923374B"/>
    <w:rsid w:val="296C2B2B"/>
    <w:rsid w:val="298322F3"/>
    <w:rsid w:val="29BD796F"/>
    <w:rsid w:val="29D340A1"/>
    <w:rsid w:val="2A29214A"/>
    <w:rsid w:val="2AAC3644"/>
    <w:rsid w:val="2B2646C8"/>
    <w:rsid w:val="2B8946FF"/>
    <w:rsid w:val="2C0A4741"/>
    <w:rsid w:val="2CE77A69"/>
    <w:rsid w:val="2CF86E08"/>
    <w:rsid w:val="2D9B15EF"/>
    <w:rsid w:val="2E304308"/>
    <w:rsid w:val="2EB26D79"/>
    <w:rsid w:val="2EBA2A9C"/>
    <w:rsid w:val="2F576681"/>
    <w:rsid w:val="2F7145F4"/>
    <w:rsid w:val="2F7E1B60"/>
    <w:rsid w:val="30580298"/>
    <w:rsid w:val="30646F90"/>
    <w:rsid w:val="30B87265"/>
    <w:rsid w:val="30CB0402"/>
    <w:rsid w:val="324D2681"/>
    <w:rsid w:val="32C0681B"/>
    <w:rsid w:val="32E367A8"/>
    <w:rsid w:val="32F51DE3"/>
    <w:rsid w:val="344137E9"/>
    <w:rsid w:val="34457450"/>
    <w:rsid w:val="351C44B6"/>
    <w:rsid w:val="35373F98"/>
    <w:rsid w:val="3542559A"/>
    <w:rsid w:val="356155E2"/>
    <w:rsid w:val="359A6E71"/>
    <w:rsid w:val="36082DB5"/>
    <w:rsid w:val="360A4D6C"/>
    <w:rsid w:val="363B7932"/>
    <w:rsid w:val="36D15C2A"/>
    <w:rsid w:val="36FA4BBC"/>
    <w:rsid w:val="371D61FE"/>
    <w:rsid w:val="374B5AC3"/>
    <w:rsid w:val="377F7586"/>
    <w:rsid w:val="37EB4622"/>
    <w:rsid w:val="3805227D"/>
    <w:rsid w:val="38187E4F"/>
    <w:rsid w:val="3820445B"/>
    <w:rsid w:val="38210467"/>
    <w:rsid w:val="38401B73"/>
    <w:rsid w:val="384B1D2A"/>
    <w:rsid w:val="38B90FD5"/>
    <w:rsid w:val="39780BBB"/>
    <w:rsid w:val="3986014B"/>
    <w:rsid w:val="39D617F2"/>
    <w:rsid w:val="3A5A74AB"/>
    <w:rsid w:val="3A606BEE"/>
    <w:rsid w:val="3AA410DD"/>
    <w:rsid w:val="3B3D2A8B"/>
    <w:rsid w:val="3B731AB5"/>
    <w:rsid w:val="3B833738"/>
    <w:rsid w:val="3B874762"/>
    <w:rsid w:val="3BEB09D1"/>
    <w:rsid w:val="3C2527C5"/>
    <w:rsid w:val="3C276692"/>
    <w:rsid w:val="3CCD26A4"/>
    <w:rsid w:val="3D421B01"/>
    <w:rsid w:val="3D6F75C9"/>
    <w:rsid w:val="3DE90F01"/>
    <w:rsid w:val="3E266E35"/>
    <w:rsid w:val="3E4D56DB"/>
    <w:rsid w:val="3E9426DD"/>
    <w:rsid w:val="3F7F04D5"/>
    <w:rsid w:val="40A005F0"/>
    <w:rsid w:val="410A340F"/>
    <w:rsid w:val="417E1386"/>
    <w:rsid w:val="422B6BF4"/>
    <w:rsid w:val="42347713"/>
    <w:rsid w:val="425419F6"/>
    <w:rsid w:val="42B93AE8"/>
    <w:rsid w:val="42EF585A"/>
    <w:rsid w:val="43B00A8F"/>
    <w:rsid w:val="442619BB"/>
    <w:rsid w:val="44F242BA"/>
    <w:rsid w:val="45511B47"/>
    <w:rsid w:val="45A15DDB"/>
    <w:rsid w:val="45B22926"/>
    <w:rsid w:val="45CC22E1"/>
    <w:rsid w:val="4681712C"/>
    <w:rsid w:val="468B6718"/>
    <w:rsid w:val="473B23EB"/>
    <w:rsid w:val="476C53A1"/>
    <w:rsid w:val="477F093F"/>
    <w:rsid w:val="47B32EAB"/>
    <w:rsid w:val="47C40E8C"/>
    <w:rsid w:val="47FF0510"/>
    <w:rsid w:val="48970F53"/>
    <w:rsid w:val="48B1218F"/>
    <w:rsid w:val="48B14AB0"/>
    <w:rsid w:val="48D6123C"/>
    <w:rsid w:val="49150F51"/>
    <w:rsid w:val="49480BD4"/>
    <w:rsid w:val="499F04DF"/>
    <w:rsid w:val="49B065B3"/>
    <w:rsid w:val="49CB3BFF"/>
    <w:rsid w:val="4A477482"/>
    <w:rsid w:val="4A56432B"/>
    <w:rsid w:val="4AA4619B"/>
    <w:rsid w:val="4AC51705"/>
    <w:rsid w:val="4B284D77"/>
    <w:rsid w:val="4BEC1507"/>
    <w:rsid w:val="4C2E63D1"/>
    <w:rsid w:val="4C7E06ED"/>
    <w:rsid w:val="4CB15FE4"/>
    <w:rsid w:val="4CD363C9"/>
    <w:rsid w:val="4D7F6702"/>
    <w:rsid w:val="4EA731BF"/>
    <w:rsid w:val="4F0009BF"/>
    <w:rsid w:val="4F123950"/>
    <w:rsid w:val="4F134C73"/>
    <w:rsid w:val="507519D9"/>
    <w:rsid w:val="50EC442B"/>
    <w:rsid w:val="52127D7D"/>
    <w:rsid w:val="5240084A"/>
    <w:rsid w:val="52412A63"/>
    <w:rsid w:val="5250485D"/>
    <w:rsid w:val="52B551A5"/>
    <w:rsid w:val="53763D4D"/>
    <w:rsid w:val="54135280"/>
    <w:rsid w:val="551636AD"/>
    <w:rsid w:val="5526139C"/>
    <w:rsid w:val="552B2D26"/>
    <w:rsid w:val="554E1470"/>
    <w:rsid w:val="55986D51"/>
    <w:rsid w:val="55D42624"/>
    <w:rsid w:val="56133CA0"/>
    <w:rsid w:val="561F1726"/>
    <w:rsid w:val="56DD4ABD"/>
    <w:rsid w:val="5703231E"/>
    <w:rsid w:val="57116442"/>
    <w:rsid w:val="578D3493"/>
    <w:rsid w:val="586A7A45"/>
    <w:rsid w:val="58914C8B"/>
    <w:rsid w:val="58E3423E"/>
    <w:rsid w:val="58F23ED5"/>
    <w:rsid w:val="5956205C"/>
    <w:rsid w:val="595D07C7"/>
    <w:rsid w:val="59837DAB"/>
    <w:rsid w:val="599E6CB8"/>
    <w:rsid w:val="59E031E2"/>
    <w:rsid w:val="5AA974E8"/>
    <w:rsid w:val="5B5B738F"/>
    <w:rsid w:val="5B703490"/>
    <w:rsid w:val="5B8340E7"/>
    <w:rsid w:val="5B8D0599"/>
    <w:rsid w:val="5B937814"/>
    <w:rsid w:val="5BA627EA"/>
    <w:rsid w:val="5BAA125C"/>
    <w:rsid w:val="5BC916DC"/>
    <w:rsid w:val="5BE4156A"/>
    <w:rsid w:val="5C6E79F1"/>
    <w:rsid w:val="5C8657B1"/>
    <w:rsid w:val="5CA73484"/>
    <w:rsid w:val="5CE5499C"/>
    <w:rsid w:val="5D77243C"/>
    <w:rsid w:val="5E2F13E4"/>
    <w:rsid w:val="5EC546B7"/>
    <w:rsid w:val="5EE01513"/>
    <w:rsid w:val="5F0A48C8"/>
    <w:rsid w:val="5F61759D"/>
    <w:rsid w:val="5F8F54D4"/>
    <w:rsid w:val="5FA9036D"/>
    <w:rsid w:val="5FE20A6A"/>
    <w:rsid w:val="5FE80DF1"/>
    <w:rsid w:val="60394F33"/>
    <w:rsid w:val="607A028C"/>
    <w:rsid w:val="608F1224"/>
    <w:rsid w:val="60A9073B"/>
    <w:rsid w:val="61525580"/>
    <w:rsid w:val="61904268"/>
    <w:rsid w:val="61922827"/>
    <w:rsid w:val="61985AAE"/>
    <w:rsid w:val="619B21A0"/>
    <w:rsid w:val="61A6252D"/>
    <w:rsid w:val="61C95215"/>
    <w:rsid w:val="620863D2"/>
    <w:rsid w:val="625D770B"/>
    <w:rsid w:val="626058BD"/>
    <w:rsid w:val="62D638A3"/>
    <w:rsid w:val="62D70238"/>
    <w:rsid w:val="634633A9"/>
    <w:rsid w:val="634E5810"/>
    <w:rsid w:val="639A2C3A"/>
    <w:rsid w:val="63A81226"/>
    <w:rsid w:val="63ED136D"/>
    <w:rsid w:val="647629E6"/>
    <w:rsid w:val="64B506C0"/>
    <w:rsid w:val="650A079C"/>
    <w:rsid w:val="652F2B95"/>
    <w:rsid w:val="656942F9"/>
    <w:rsid w:val="65E5355A"/>
    <w:rsid w:val="66CD3247"/>
    <w:rsid w:val="674A3D4F"/>
    <w:rsid w:val="679006E0"/>
    <w:rsid w:val="683959C1"/>
    <w:rsid w:val="685347E6"/>
    <w:rsid w:val="6864772D"/>
    <w:rsid w:val="68A64D12"/>
    <w:rsid w:val="68A72B49"/>
    <w:rsid w:val="68BC6A3B"/>
    <w:rsid w:val="68DD7469"/>
    <w:rsid w:val="68E50F4D"/>
    <w:rsid w:val="695C061A"/>
    <w:rsid w:val="6A121AD7"/>
    <w:rsid w:val="6A3C248C"/>
    <w:rsid w:val="6A7E5E1C"/>
    <w:rsid w:val="6A8E2C4A"/>
    <w:rsid w:val="6AD23B35"/>
    <w:rsid w:val="6AE045E8"/>
    <w:rsid w:val="6B125161"/>
    <w:rsid w:val="6BAA4AB8"/>
    <w:rsid w:val="6BB120FA"/>
    <w:rsid w:val="6C3226C6"/>
    <w:rsid w:val="6C545FF5"/>
    <w:rsid w:val="6C591BE2"/>
    <w:rsid w:val="6CBD3154"/>
    <w:rsid w:val="6E0A4A26"/>
    <w:rsid w:val="6E5E1B6C"/>
    <w:rsid w:val="6EEF71D1"/>
    <w:rsid w:val="6F021A16"/>
    <w:rsid w:val="6F1D40CE"/>
    <w:rsid w:val="7051517A"/>
    <w:rsid w:val="70D85BD1"/>
    <w:rsid w:val="70DB1320"/>
    <w:rsid w:val="715B338A"/>
    <w:rsid w:val="716A7ADC"/>
    <w:rsid w:val="71DE2E53"/>
    <w:rsid w:val="721F39FF"/>
    <w:rsid w:val="729E121E"/>
    <w:rsid w:val="72B069AF"/>
    <w:rsid w:val="72E23A7A"/>
    <w:rsid w:val="72F6179B"/>
    <w:rsid w:val="731F7443"/>
    <w:rsid w:val="735A7977"/>
    <w:rsid w:val="738003CA"/>
    <w:rsid w:val="73C56EED"/>
    <w:rsid w:val="7430160F"/>
    <w:rsid w:val="7449169F"/>
    <w:rsid w:val="74A22D71"/>
    <w:rsid w:val="75134281"/>
    <w:rsid w:val="758D4AB4"/>
    <w:rsid w:val="75B9389A"/>
    <w:rsid w:val="75D12961"/>
    <w:rsid w:val="765941C5"/>
    <w:rsid w:val="769B6E27"/>
    <w:rsid w:val="76DB2B7D"/>
    <w:rsid w:val="773B6CD4"/>
    <w:rsid w:val="77D61CCD"/>
    <w:rsid w:val="77DD21DF"/>
    <w:rsid w:val="77E30949"/>
    <w:rsid w:val="77F16A53"/>
    <w:rsid w:val="783525A0"/>
    <w:rsid w:val="786F12BD"/>
    <w:rsid w:val="786F1AA9"/>
    <w:rsid w:val="7872551D"/>
    <w:rsid w:val="7889744C"/>
    <w:rsid w:val="7920071D"/>
    <w:rsid w:val="79A30975"/>
    <w:rsid w:val="79C52BC7"/>
    <w:rsid w:val="79C747F6"/>
    <w:rsid w:val="7A36659D"/>
    <w:rsid w:val="7A6027C1"/>
    <w:rsid w:val="7A854A12"/>
    <w:rsid w:val="7B085BB4"/>
    <w:rsid w:val="7B237820"/>
    <w:rsid w:val="7B713AB0"/>
    <w:rsid w:val="7B974622"/>
    <w:rsid w:val="7BF70E95"/>
    <w:rsid w:val="7D4E72F0"/>
    <w:rsid w:val="7D6B63CB"/>
    <w:rsid w:val="7DEF8BC2"/>
    <w:rsid w:val="7E047A49"/>
    <w:rsid w:val="7E176B90"/>
    <w:rsid w:val="7E9219F9"/>
    <w:rsid w:val="7EE24BA7"/>
    <w:rsid w:val="7EF87B3E"/>
    <w:rsid w:val="7F924DA0"/>
    <w:rsid w:val="7FB63942"/>
    <w:rsid w:val="7FCB45C6"/>
    <w:rsid w:val="B5FD04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4"/>
    <w:next w:val="1"/>
    <w:link w:val="61"/>
    <w:autoRedefine/>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2"/>
    <w:autoRedefine/>
    <w:qFormat/>
    <w:uiPriority w:val="0"/>
    <w:pPr>
      <w:keepNext/>
      <w:keepLines/>
      <w:spacing w:before="260" w:after="260" w:line="413" w:lineRule="auto"/>
      <w:outlineLvl w:val="2"/>
    </w:pPr>
    <w:rPr>
      <w:b/>
      <w:bCs/>
      <w:sz w:val="32"/>
      <w:szCs w:val="32"/>
    </w:rPr>
  </w:style>
  <w:style w:type="paragraph" w:styleId="6">
    <w:name w:val="heading 4"/>
    <w:basedOn w:val="1"/>
    <w:next w:val="1"/>
    <w:link w:val="63"/>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4"/>
    <w:link w:val="64"/>
    <w:qFormat/>
    <w:uiPriority w:val="0"/>
    <w:pPr>
      <w:keepNext/>
      <w:keepLines/>
      <w:spacing w:before="280" w:after="290" w:line="372" w:lineRule="auto"/>
      <w:outlineLvl w:val="4"/>
    </w:pPr>
    <w:rPr>
      <w:b/>
      <w:sz w:val="28"/>
    </w:rPr>
  </w:style>
  <w:style w:type="paragraph" w:styleId="8">
    <w:name w:val="heading 6"/>
    <w:basedOn w:val="1"/>
    <w:next w:val="4"/>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4"/>
    <w:link w:val="66"/>
    <w:autoRedefine/>
    <w:qFormat/>
    <w:uiPriority w:val="0"/>
    <w:pPr>
      <w:keepNext/>
      <w:keepLines/>
      <w:spacing w:before="240" w:after="64" w:line="317" w:lineRule="auto"/>
      <w:outlineLvl w:val="6"/>
    </w:pPr>
    <w:rPr>
      <w:b/>
      <w:sz w:val="24"/>
    </w:rPr>
  </w:style>
  <w:style w:type="paragraph" w:styleId="10">
    <w:name w:val="heading 8"/>
    <w:basedOn w:val="1"/>
    <w:next w:val="4"/>
    <w:link w:val="67"/>
    <w:autoRedefine/>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4"/>
    <w:link w:val="68"/>
    <w:autoRedefine/>
    <w:qFormat/>
    <w:uiPriority w:val="0"/>
    <w:pPr>
      <w:keepNext/>
      <w:keepLines/>
      <w:spacing w:before="240" w:after="64" w:line="317" w:lineRule="auto"/>
      <w:outlineLvl w:val="8"/>
    </w:pPr>
    <w:rPr>
      <w:rFonts w:ascii="Arial" w:hAnsi="Arial" w:eastAsia="黑体"/>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autoRedefine/>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autoRedefine/>
    <w:qFormat/>
    <w:uiPriority w:val="99"/>
    <w:pPr>
      <w:spacing w:line="400" w:lineRule="exact"/>
      <w:ind w:left="2940" w:firstLine="1044" w:firstLineChars="200"/>
      <w:jc w:val="left"/>
    </w:pPr>
  </w:style>
  <w:style w:type="paragraph" w:styleId="15">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autoRedefine/>
    <w:qFormat/>
    <w:uiPriority w:val="0"/>
    <w:pPr>
      <w:spacing w:before="152" w:after="160"/>
    </w:pPr>
    <w:rPr>
      <w:rFonts w:ascii="Arial" w:hAnsi="Arial" w:eastAsia="黑体" w:cs="Arial"/>
      <w:sz w:val="20"/>
      <w:szCs w:val="20"/>
    </w:rPr>
  </w:style>
  <w:style w:type="paragraph" w:styleId="17">
    <w:name w:val="Document Map"/>
    <w:basedOn w:val="1"/>
    <w:link w:val="69"/>
    <w:autoRedefine/>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autoRedefine/>
    <w:qFormat/>
    <w:uiPriority w:val="0"/>
    <w:pPr>
      <w:jc w:val="left"/>
    </w:pPr>
  </w:style>
  <w:style w:type="paragraph" w:styleId="19">
    <w:name w:val="Body Text 3"/>
    <w:basedOn w:val="1"/>
    <w:link w:val="71"/>
    <w:autoRedefine/>
    <w:qFormat/>
    <w:uiPriority w:val="0"/>
    <w:pPr>
      <w:spacing w:line="500" w:lineRule="exact"/>
    </w:pPr>
    <w:rPr>
      <w:b/>
      <w:bCs/>
      <w:sz w:val="24"/>
    </w:rPr>
  </w:style>
  <w:style w:type="paragraph" w:styleId="20">
    <w:name w:val="Body Text"/>
    <w:basedOn w:val="1"/>
    <w:link w:val="72"/>
    <w:autoRedefine/>
    <w:qFormat/>
    <w:uiPriority w:val="99"/>
    <w:pPr>
      <w:spacing w:line="380" w:lineRule="exact"/>
    </w:pPr>
    <w:rPr>
      <w:sz w:val="24"/>
    </w:rPr>
  </w:style>
  <w:style w:type="paragraph" w:styleId="21">
    <w:name w:val="Body Text Indent"/>
    <w:basedOn w:val="1"/>
    <w:link w:val="73"/>
    <w:autoRedefine/>
    <w:qFormat/>
    <w:uiPriority w:val="99"/>
    <w:pPr>
      <w:ind w:firstLine="830" w:firstLineChars="352"/>
    </w:pPr>
    <w:rPr>
      <w:rFonts w:ascii="仿宋_GB2312" w:eastAsia="仿宋_GB2312"/>
      <w:sz w:val="32"/>
      <w:szCs w:val="20"/>
    </w:rPr>
  </w:style>
  <w:style w:type="paragraph" w:styleId="22">
    <w:name w:val="List Number 3"/>
    <w:basedOn w:val="1"/>
    <w:autoRedefine/>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autoRedefine/>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autoRedefine/>
    <w:qFormat/>
    <w:uiPriority w:val="39"/>
    <w:pPr>
      <w:ind w:left="840" w:leftChars="400"/>
    </w:pPr>
  </w:style>
  <w:style w:type="paragraph" w:styleId="27">
    <w:name w:val="Plain Text"/>
    <w:basedOn w:val="1"/>
    <w:next w:val="14"/>
    <w:link w:val="74"/>
    <w:autoRedefine/>
    <w:qFormat/>
    <w:uiPriority w:val="0"/>
    <w:rPr>
      <w:rFonts w:ascii="宋体" w:hAnsi="Courier New" w:cs="Courier New"/>
      <w:szCs w:val="21"/>
    </w:rPr>
  </w:style>
  <w:style w:type="paragraph" w:styleId="28">
    <w:name w:val="toc 8"/>
    <w:basedOn w:val="1"/>
    <w:next w:val="1"/>
    <w:autoRedefine/>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autoRedefine/>
    <w:qFormat/>
    <w:uiPriority w:val="0"/>
    <w:pPr>
      <w:ind w:left="100" w:leftChars="2500"/>
    </w:pPr>
    <w:rPr>
      <w:rFonts w:ascii="宋体" w:hAnsi="Courier New"/>
      <w:szCs w:val="21"/>
    </w:rPr>
  </w:style>
  <w:style w:type="paragraph" w:styleId="30">
    <w:name w:val="Body Text Indent 2"/>
    <w:basedOn w:val="1"/>
    <w:link w:val="76"/>
    <w:autoRedefine/>
    <w:qFormat/>
    <w:uiPriority w:val="0"/>
    <w:pPr>
      <w:ind w:firstLine="630"/>
    </w:pPr>
    <w:rPr>
      <w:sz w:val="32"/>
      <w:szCs w:val="20"/>
    </w:rPr>
  </w:style>
  <w:style w:type="paragraph" w:styleId="31">
    <w:name w:val="Balloon Text"/>
    <w:basedOn w:val="1"/>
    <w:link w:val="77"/>
    <w:autoRedefine/>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autoRedefine/>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autoRedefine/>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autoRedefine/>
    <w:qFormat/>
    <w:uiPriority w:val="0"/>
    <w:pPr>
      <w:ind w:left="2100" w:hanging="420"/>
    </w:pPr>
    <w:rPr>
      <w:szCs w:val="20"/>
    </w:rPr>
  </w:style>
  <w:style w:type="paragraph" w:styleId="39">
    <w:name w:val="Body Text Indent 3"/>
    <w:basedOn w:val="1"/>
    <w:link w:val="80"/>
    <w:autoRedefine/>
    <w:qFormat/>
    <w:uiPriority w:val="0"/>
    <w:pPr>
      <w:spacing w:after="120"/>
      <w:ind w:left="420" w:leftChars="200"/>
    </w:pPr>
    <w:rPr>
      <w:sz w:val="16"/>
      <w:szCs w:val="16"/>
    </w:rPr>
  </w:style>
  <w:style w:type="paragraph" w:styleId="40">
    <w:name w:val="toc 2"/>
    <w:basedOn w:val="1"/>
    <w:next w:val="1"/>
    <w:autoRedefine/>
    <w:qFormat/>
    <w:uiPriority w:val="39"/>
    <w:pPr>
      <w:ind w:left="420" w:leftChars="200"/>
    </w:pPr>
  </w:style>
  <w:style w:type="paragraph" w:styleId="41">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autoRedefine/>
    <w:qFormat/>
    <w:uiPriority w:val="0"/>
    <w:pPr>
      <w:spacing w:after="120" w:line="480" w:lineRule="auto"/>
    </w:pPr>
  </w:style>
  <w:style w:type="paragraph" w:styleId="43">
    <w:name w:val="List 4"/>
    <w:basedOn w:val="1"/>
    <w:autoRedefine/>
    <w:qFormat/>
    <w:uiPriority w:val="0"/>
    <w:pPr>
      <w:ind w:left="100" w:leftChars="600" w:hanging="200" w:hangingChars="200"/>
    </w:pPr>
  </w:style>
  <w:style w:type="paragraph" w:styleId="44">
    <w:name w:val="List Continue 2"/>
    <w:basedOn w:val="1"/>
    <w:autoRedefine/>
    <w:qFormat/>
    <w:uiPriority w:val="0"/>
    <w:pPr>
      <w:spacing w:after="120"/>
      <w:ind w:left="840" w:leftChars="400"/>
    </w:pPr>
  </w:style>
  <w:style w:type="paragraph" w:styleId="45">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autoRedefine/>
    <w:qFormat/>
    <w:uiPriority w:val="0"/>
    <w:pPr>
      <w:spacing w:line="400" w:lineRule="exact"/>
      <w:ind w:firstLine="420" w:firstLineChars="200"/>
    </w:pPr>
    <w:rPr>
      <w:rFonts w:ascii="宋体" w:hAnsi="Courier New"/>
      <w:b/>
      <w:szCs w:val="20"/>
    </w:rPr>
  </w:style>
  <w:style w:type="paragraph" w:styleId="48">
    <w:name w:val="Title"/>
    <w:basedOn w:val="1"/>
    <w:link w:val="83"/>
    <w:autoRedefine/>
    <w:qFormat/>
    <w:uiPriority w:val="0"/>
    <w:pPr>
      <w:jc w:val="center"/>
    </w:pPr>
    <w:rPr>
      <w:sz w:val="30"/>
    </w:rPr>
  </w:style>
  <w:style w:type="paragraph" w:styleId="49">
    <w:name w:val="annotation subject"/>
    <w:basedOn w:val="18"/>
    <w:next w:val="18"/>
    <w:link w:val="84"/>
    <w:autoRedefine/>
    <w:qFormat/>
    <w:uiPriority w:val="0"/>
    <w:rPr>
      <w:b/>
      <w:bCs/>
    </w:rPr>
  </w:style>
  <w:style w:type="paragraph" w:styleId="50">
    <w:name w:val="Body Text First Indent"/>
    <w:basedOn w:val="20"/>
    <w:link w:val="85"/>
    <w:autoRedefine/>
    <w:qFormat/>
    <w:uiPriority w:val="0"/>
    <w:pPr>
      <w:spacing w:after="120" w:line="240" w:lineRule="auto"/>
      <w:ind w:firstLine="420" w:firstLineChars="100"/>
    </w:pPr>
    <w:rPr>
      <w:sz w:val="21"/>
    </w:rPr>
  </w:style>
  <w:style w:type="paragraph" w:styleId="51">
    <w:name w:val="Body Text First Indent 2"/>
    <w:basedOn w:val="21"/>
    <w:link w:val="86"/>
    <w:autoRedefine/>
    <w:qFormat/>
    <w:uiPriority w:val="0"/>
    <w:pPr>
      <w:spacing w:after="120"/>
      <w:ind w:left="420" w:leftChars="200" w:firstLine="420" w:firstLineChars="200"/>
    </w:pPr>
    <w:rPr>
      <w:rFonts w:ascii="Times New Roman" w:eastAsia="宋体"/>
      <w:sz w:val="21"/>
      <w:szCs w:val="24"/>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22"/>
    <w:rPr>
      <w:b/>
      <w:bCs/>
    </w:rPr>
  </w:style>
  <w:style w:type="character" w:styleId="56">
    <w:name w:val="page number"/>
    <w:autoRedefine/>
    <w:qFormat/>
    <w:uiPriority w:val="0"/>
  </w:style>
  <w:style w:type="character" w:styleId="57">
    <w:name w:val="FollowedHyperlink"/>
    <w:autoRedefine/>
    <w:qFormat/>
    <w:uiPriority w:val="99"/>
    <w:rPr>
      <w:color w:val="800080"/>
      <w:u w:val="single"/>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character" w:customStyle="1" w:styleId="60">
    <w:name w:val="标题 1 字符"/>
    <w:link w:val="2"/>
    <w:autoRedefine/>
    <w:qFormat/>
    <w:uiPriority w:val="9"/>
    <w:rPr>
      <w:rFonts w:eastAsia="宋体"/>
      <w:b/>
      <w:bCs/>
      <w:kern w:val="44"/>
      <w:sz w:val="44"/>
      <w:szCs w:val="44"/>
      <w:lang w:val="en-US" w:eastAsia="zh-CN" w:bidi="ar-SA"/>
    </w:rPr>
  </w:style>
  <w:style w:type="character" w:customStyle="1" w:styleId="61">
    <w:name w:val="标题 2 字符"/>
    <w:link w:val="3"/>
    <w:autoRedefine/>
    <w:qFormat/>
    <w:uiPriority w:val="0"/>
    <w:rPr>
      <w:rFonts w:ascii="Arial" w:hAnsi="Arial" w:eastAsia="黑体"/>
      <w:b/>
      <w:bCs/>
      <w:kern w:val="2"/>
      <w:sz w:val="32"/>
      <w:szCs w:val="32"/>
    </w:rPr>
  </w:style>
  <w:style w:type="character" w:customStyle="1" w:styleId="62">
    <w:name w:val="标题 3 字符"/>
    <w:link w:val="5"/>
    <w:autoRedefine/>
    <w:qFormat/>
    <w:uiPriority w:val="0"/>
    <w:rPr>
      <w:b/>
      <w:bCs/>
      <w:kern w:val="2"/>
      <w:sz w:val="32"/>
      <w:szCs w:val="32"/>
    </w:rPr>
  </w:style>
  <w:style w:type="character" w:customStyle="1" w:styleId="63">
    <w:name w:val="标题 4 字符"/>
    <w:link w:val="6"/>
    <w:autoRedefine/>
    <w:qFormat/>
    <w:uiPriority w:val="0"/>
    <w:rPr>
      <w:rFonts w:ascii="Arial" w:hAnsi="Arial" w:eastAsia="黑体"/>
      <w:sz w:val="28"/>
    </w:rPr>
  </w:style>
  <w:style w:type="character" w:customStyle="1" w:styleId="64">
    <w:name w:val="标题 5 字符"/>
    <w:link w:val="7"/>
    <w:autoRedefine/>
    <w:qFormat/>
    <w:uiPriority w:val="0"/>
    <w:rPr>
      <w:b/>
      <w:kern w:val="2"/>
      <w:sz w:val="28"/>
      <w:szCs w:val="24"/>
    </w:rPr>
  </w:style>
  <w:style w:type="character" w:customStyle="1" w:styleId="65">
    <w:name w:val="标题 6 字符"/>
    <w:link w:val="8"/>
    <w:autoRedefine/>
    <w:qFormat/>
    <w:uiPriority w:val="0"/>
    <w:rPr>
      <w:rFonts w:ascii="Arial" w:hAnsi="Arial" w:eastAsia="黑体"/>
      <w:b/>
      <w:kern w:val="2"/>
      <w:sz w:val="24"/>
      <w:szCs w:val="24"/>
    </w:rPr>
  </w:style>
  <w:style w:type="character" w:customStyle="1" w:styleId="66">
    <w:name w:val="标题 7 字符"/>
    <w:link w:val="9"/>
    <w:autoRedefine/>
    <w:qFormat/>
    <w:uiPriority w:val="0"/>
    <w:rPr>
      <w:b/>
      <w:kern w:val="2"/>
      <w:sz w:val="24"/>
      <w:szCs w:val="24"/>
    </w:rPr>
  </w:style>
  <w:style w:type="character" w:customStyle="1" w:styleId="67">
    <w:name w:val="标题 8 字符"/>
    <w:link w:val="10"/>
    <w:autoRedefine/>
    <w:qFormat/>
    <w:uiPriority w:val="0"/>
    <w:rPr>
      <w:rFonts w:ascii="Arial" w:hAnsi="Arial" w:eastAsia="黑体"/>
      <w:kern w:val="2"/>
      <w:sz w:val="24"/>
      <w:szCs w:val="24"/>
    </w:rPr>
  </w:style>
  <w:style w:type="character" w:customStyle="1" w:styleId="68">
    <w:name w:val="标题 9 字符"/>
    <w:link w:val="11"/>
    <w:autoRedefine/>
    <w:qFormat/>
    <w:uiPriority w:val="0"/>
    <w:rPr>
      <w:rFonts w:ascii="Arial" w:hAnsi="Arial" w:eastAsia="黑体"/>
      <w:kern w:val="2"/>
      <w:sz w:val="21"/>
      <w:szCs w:val="24"/>
    </w:rPr>
  </w:style>
  <w:style w:type="character" w:customStyle="1" w:styleId="69">
    <w:name w:val="文档结构图 字符"/>
    <w:link w:val="17"/>
    <w:autoRedefine/>
    <w:qFormat/>
    <w:uiPriority w:val="0"/>
    <w:rPr>
      <w:sz w:val="21"/>
      <w:shd w:val="clear" w:color="auto" w:fill="000080"/>
    </w:rPr>
  </w:style>
  <w:style w:type="character" w:customStyle="1" w:styleId="70">
    <w:name w:val="批注文字 字符"/>
    <w:link w:val="18"/>
    <w:autoRedefine/>
    <w:qFormat/>
    <w:uiPriority w:val="0"/>
    <w:rPr>
      <w:kern w:val="2"/>
      <w:sz w:val="21"/>
      <w:szCs w:val="24"/>
    </w:rPr>
  </w:style>
  <w:style w:type="character" w:customStyle="1" w:styleId="71">
    <w:name w:val="正文文本 3 字符"/>
    <w:link w:val="19"/>
    <w:autoRedefine/>
    <w:qFormat/>
    <w:uiPriority w:val="0"/>
    <w:rPr>
      <w:b/>
      <w:bCs/>
      <w:kern w:val="2"/>
      <w:sz w:val="24"/>
      <w:szCs w:val="24"/>
    </w:rPr>
  </w:style>
  <w:style w:type="character" w:customStyle="1" w:styleId="72">
    <w:name w:val="正文文本 字符"/>
    <w:link w:val="20"/>
    <w:autoRedefine/>
    <w:qFormat/>
    <w:uiPriority w:val="99"/>
    <w:rPr>
      <w:kern w:val="2"/>
      <w:sz w:val="24"/>
      <w:szCs w:val="24"/>
    </w:rPr>
  </w:style>
  <w:style w:type="character" w:customStyle="1" w:styleId="73">
    <w:name w:val="正文文本缩进 字符"/>
    <w:link w:val="21"/>
    <w:autoRedefine/>
    <w:qFormat/>
    <w:uiPriority w:val="99"/>
    <w:rPr>
      <w:rFonts w:ascii="仿宋_GB2312" w:eastAsia="仿宋_GB2312"/>
      <w:kern w:val="2"/>
      <w:sz w:val="32"/>
    </w:rPr>
  </w:style>
  <w:style w:type="character" w:customStyle="1" w:styleId="74">
    <w:name w:val="纯文本 字符"/>
    <w:link w:val="27"/>
    <w:autoRedefine/>
    <w:qFormat/>
    <w:uiPriority w:val="0"/>
    <w:rPr>
      <w:rFonts w:ascii="宋体" w:hAnsi="Courier New" w:eastAsia="宋体" w:cs="Courier New"/>
      <w:kern w:val="2"/>
      <w:sz w:val="21"/>
      <w:szCs w:val="21"/>
      <w:lang w:val="en-US" w:eastAsia="zh-CN" w:bidi="ar-SA"/>
    </w:rPr>
  </w:style>
  <w:style w:type="character" w:customStyle="1" w:styleId="75">
    <w:name w:val="日期 字符"/>
    <w:link w:val="29"/>
    <w:autoRedefine/>
    <w:qFormat/>
    <w:uiPriority w:val="0"/>
    <w:rPr>
      <w:rFonts w:ascii="宋体" w:hAnsi="Courier New" w:cs="Courier New"/>
      <w:kern w:val="2"/>
      <w:sz w:val="21"/>
      <w:szCs w:val="21"/>
    </w:rPr>
  </w:style>
  <w:style w:type="character" w:customStyle="1" w:styleId="76">
    <w:name w:val="正文文本缩进 2 字符"/>
    <w:link w:val="30"/>
    <w:autoRedefine/>
    <w:qFormat/>
    <w:uiPriority w:val="0"/>
    <w:rPr>
      <w:kern w:val="2"/>
      <w:sz w:val="32"/>
    </w:rPr>
  </w:style>
  <w:style w:type="character" w:customStyle="1" w:styleId="77">
    <w:name w:val="批注框文本 字符"/>
    <w:link w:val="31"/>
    <w:autoRedefine/>
    <w:qFormat/>
    <w:uiPriority w:val="0"/>
    <w:rPr>
      <w:kern w:val="2"/>
      <w:sz w:val="18"/>
      <w:szCs w:val="18"/>
    </w:rPr>
  </w:style>
  <w:style w:type="character" w:customStyle="1" w:styleId="78">
    <w:name w:val="页脚 字符"/>
    <w:link w:val="32"/>
    <w:autoRedefine/>
    <w:qFormat/>
    <w:uiPriority w:val="0"/>
    <w:rPr>
      <w:kern w:val="2"/>
      <w:sz w:val="18"/>
      <w:szCs w:val="18"/>
    </w:rPr>
  </w:style>
  <w:style w:type="character" w:customStyle="1" w:styleId="79">
    <w:name w:val="页眉 字符"/>
    <w:link w:val="33"/>
    <w:autoRedefine/>
    <w:qFormat/>
    <w:uiPriority w:val="99"/>
    <w:rPr>
      <w:kern w:val="2"/>
      <w:sz w:val="18"/>
      <w:szCs w:val="18"/>
    </w:rPr>
  </w:style>
  <w:style w:type="character" w:customStyle="1" w:styleId="80">
    <w:name w:val="正文文本缩进 3 字符"/>
    <w:link w:val="39"/>
    <w:autoRedefine/>
    <w:qFormat/>
    <w:uiPriority w:val="0"/>
    <w:rPr>
      <w:kern w:val="2"/>
      <w:sz w:val="16"/>
      <w:szCs w:val="16"/>
    </w:rPr>
  </w:style>
  <w:style w:type="character" w:customStyle="1" w:styleId="81">
    <w:name w:val="正文文本 2 字符"/>
    <w:link w:val="42"/>
    <w:autoRedefine/>
    <w:qFormat/>
    <w:uiPriority w:val="0"/>
    <w:rPr>
      <w:kern w:val="2"/>
      <w:sz w:val="21"/>
      <w:szCs w:val="24"/>
    </w:rPr>
  </w:style>
  <w:style w:type="character" w:customStyle="1" w:styleId="82">
    <w:name w:val="HTML 预设格式 字符"/>
    <w:link w:val="45"/>
    <w:autoRedefine/>
    <w:qFormat/>
    <w:uiPriority w:val="0"/>
    <w:rPr>
      <w:rFonts w:ascii="黑体" w:hAnsi="Courier New" w:eastAsia="黑体" w:cs="Courier New"/>
    </w:rPr>
  </w:style>
  <w:style w:type="character" w:customStyle="1" w:styleId="83">
    <w:name w:val="标题 字符"/>
    <w:link w:val="48"/>
    <w:autoRedefine/>
    <w:qFormat/>
    <w:uiPriority w:val="0"/>
    <w:rPr>
      <w:kern w:val="2"/>
      <w:sz w:val="30"/>
      <w:szCs w:val="24"/>
    </w:rPr>
  </w:style>
  <w:style w:type="character" w:customStyle="1" w:styleId="84">
    <w:name w:val="批注主题 字符"/>
    <w:link w:val="49"/>
    <w:autoRedefine/>
    <w:qFormat/>
    <w:uiPriority w:val="0"/>
    <w:rPr>
      <w:b/>
      <w:bCs/>
      <w:kern w:val="2"/>
      <w:sz w:val="21"/>
      <w:szCs w:val="24"/>
    </w:rPr>
  </w:style>
  <w:style w:type="character" w:customStyle="1" w:styleId="85">
    <w:name w:val="正文文本首行缩进 字符"/>
    <w:link w:val="50"/>
    <w:autoRedefine/>
    <w:qFormat/>
    <w:uiPriority w:val="0"/>
    <w:rPr>
      <w:kern w:val="2"/>
      <w:sz w:val="21"/>
      <w:szCs w:val="24"/>
    </w:rPr>
  </w:style>
  <w:style w:type="character" w:customStyle="1" w:styleId="86">
    <w:name w:val="正文文本首行缩进 2 字符"/>
    <w:link w:val="51"/>
    <w:autoRedefine/>
    <w:qFormat/>
    <w:uiPriority w:val="0"/>
    <w:rPr>
      <w:kern w:val="2"/>
      <w:sz w:val="21"/>
      <w:szCs w:val="24"/>
    </w:rPr>
  </w:style>
  <w:style w:type="character" w:customStyle="1" w:styleId="87">
    <w:name w:val="small"/>
    <w:autoRedefine/>
    <w:qFormat/>
    <w:uiPriority w:val="0"/>
  </w:style>
  <w:style w:type="character" w:customStyle="1" w:styleId="88">
    <w:name w:val="white"/>
    <w:autoRedefine/>
    <w:qFormat/>
    <w:uiPriority w:val="0"/>
  </w:style>
  <w:style w:type="character" w:customStyle="1" w:styleId="89">
    <w:name w:val="z-窗体顶端 字符"/>
    <w:link w:val="90"/>
    <w:autoRedefine/>
    <w:qFormat/>
    <w:uiPriority w:val="0"/>
    <w:rPr>
      <w:rFonts w:ascii="Arial"/>
      <w:vanish/>
      <w:kern w:val="2"/>
      <w:sz w:val="16"/>
      <w:szCs w:val="24"/>
    </w:rPr>
  </w:style>
  <w:style w:type="paragraph" w:customStyle="1" w:styleId="90">
    <w:name w:val="_Style 88"/>
    <w:basedOn w:val="1"/>
    <w:next w:val="1"/>
    <w:link w:val="89"/>
    <w:autoRedefine/>
    <w:qFormat/>
    <w:uiPriority w:val="0"/>
    <w:pPr>
      <w:pBdr>
        <w:bottom w:val="single" w:color="auto" w:sz="6" w:space="1"/>
      </w:pBdr>
      <w:jc w:val="center"/>
    </w:pPr>
    <w:rPr>
      <w:rFonts w:ascii="Arial"/>
      <w:vanish/>
      <w:sz w:val="16"/>
    </w:rPr>
  </w:style>
  <w:style w:type="character" w:customStyle="1" w:styleId="91">
    <w:name w:val="f151"/>
    <w:autoRedefine/>
    <w:qFormat/>
    <w:uiPriority w:val="0"/>
    <w:rPr>
      <w:sz w:val="23"/>
      <w:szCs w:val="23"/>
    </w:rPr>
  </w:style>
  <w:style w:type="character" w:customStyle="1" w:styleId="92">
    <w:name w:val="apple-converted-space"/>
    <w:autoRedefine/>
    <w:qFormat/>
    <w:uiPriority w:val="0"/>
  </w:style>
  <w:style w:type="character" w:customStyle="1" w:styleId="93">
    <w:name w:val="gray12"/>
    <w:autoRedefine/>
    <w:qFormat/>
    <w:uiPriority w:val="0"/>
  </w:style>
  <w:style w:type="character" w:customStyle="1" w:styleId="94">
    <w:name w:val="style21"/>
    <w:autoRedefine/>
    <w:qFormat/>
    <w:uiPriority w:val="0"/>
    <w:rPr>
      <w:sz w:val="17"/>
      <w:szCs w:val="17"/>
    </w:rPr>
  </w:style>
  <w:style w:type="character" w:customStyle="1" w:styleId="95">
    <w:name w:val="mark8"/>
    <w:autoRedefine/>
    <w:qFormat/>
    <w:uiPriority w:val="0"/>
    <w:rPr>
      <w:b/>
      <w:bCs/>
      <w:sz w:val="21"/>
      <w:szCs w:val="21"/>
    </w:rPr>
  </w:style>
  <w:style w:type="character" w:customStyle="1" w:styleId="96">
    <w:name w:val="content2"/>
    <w:autoRedefine/>
    <w:qFormat/>
    <w:uiPriority w:val="0"/>
  </w:style>
  <w:style w:type="character" w:customStyle="1" w:styleId="97">
    <w:name w:val="1ji Char"/>
    <w:link w:val="98"/>
    <w:autoRedefine/>
    <w:qFormat/>
    <w:uiPriority w:val="0"/>
    <w:rPr>
      <w:rFonts w:ascii="宋体" w:hAnsi="宋体" w:eastAsia="宋体"/>
      <w:b/>
      <w:bCs/>
      <w:kern w:val="44"/>
      <w:sz w:val="36"/>
      <w:szCs w:val="44"/>
      <w:lang w:val="en-US" w:eastAsia="zh-CN" w:bidi="ar-SA"/>
    </w:rPr>
  </w:style>
  <w:style w:type="paragraph" w:customStyle="1" w:styleId="98">
    <w:name w:val="1ji"/>
    <w:basedOn w:val="2"/>
    <w:link w:val="97"/>
    <w:autoRedefine/>
    <w:qFormat/>
    <w:uiPriority w:val="0"/>
    <w:pPr>
      <w:keepLines w:val="0"/>
      <w:widowControl/>
      <w:spacing w:before="0" w:after="0" w:line="240" w:lineRule="auto"/>
      <w:jc w:val="center"/>
    </w:pPr>
    <w:rPr>
      <w:rFonts w:ascii="宋体" w:hAnsi="宋体"/>
      <w:sz w:val="36"/>
    </w:rPr>
  </w:style>
  <w:style w:type="character" w:customStyle="1" w:styleId="99">
    <w:name w:val="case31"/>
    <w:autoRedefine/>
    <w:qFormat/>
    <w:uiPriority w:val="0"/>
    <w:rPr>
      <w:rFonts w:hint="default" w:ascii="_x000B__x000C_" w:hAnsi="_x000B__x000C_"/>
      <w:sz w:val="21"/>
      <w:szCs w:val="21"/>
    </w:rPr>
  </w:style>
  <w:style w:type="character" w:customStyle="1" w:styleId="100">
    <w:name w:val="批注文字 Char2"/>
    <w:autoRedefine/>
    <w:qFormat/>
    <w:uiPriority w:val="0"/>
    <w:rPr>
      <w:kern w:val="2"/>
      <w:sz w:val="21"/>
      <w:szCs w:val="24"/>
      <w:lang w:bidi="ar-SA"/>
    </w:rPr>
  </w:style>
  <w:style w:type="character" w:customStyle="1" w:styleId="101">
    <w:name w:val="标题3 Char"/>
    <w:link w:val="102"/>
    <w:autoRedefine/>
    <w:qFormat/>
    <w:uiPriority w:val="0"/>
    <w:rPr>
      <w:rFonts w:ascii="宋体" w:hAnsi="宋体"/>
      <w:b/>
      <w:bCs/>
      <w:kern w:val="44"/>
      <w:sz w:val="24"/>
      <w:szCs w:val="24"/>
    </w:rPr>
  </w:style>
  <w:style w:type="paragraph" w:customStyle="1" w:styleId="102">
    <w:name w:val="标题3"/>
    <w:basedOn w:val="2"/>
    <w:link w:val="101"/>
    <w:autoRedefine/>
    <w:qFormat/>
    <w:uiPriority w:val="0"/>
    <w:pPr>
      <w:spacing w:beforeLines="50" w:afterLines="50" w:line="400" w:lineRule="exact"/>
    </w:pPr>
    <w:rPr>
      <w:rFonts w:ascii="宋体" w:hAnsi="宋体"/>
      <w:sz w:val="24"/>
      <w:szCs w:val="24"/>
    </w:rPr>
  </w:style>
  <w:style w:type="character" w:customStyle="1" w:styleId="103">
    <w:name w:val="graytext1"/>
    <w:autoRedefine/>
    <w:qFormat/>
    <w:uiPriority w:val="0"/>
    <w:rPr>
      <w:color w:val="666666"/>
    </w:rPr>
  </w:style>
  <w:style w:type="character" w:customStyle="1" w:styleId="104">
    <w:name w:val="font01"/>
    <w:autoRedefine/>
    <w:qFormat/>
    <w:uiPriority w:val="0"/>
    <w:rPr>
      <w:rFonts w:hint="eastAsia" w:ascii="宋体" w:hAnsi="宋体" w:eastAsia="宋体"/>
      <w:color w:val="000000"/>
      <w:sz w:val="22"/>
      <w:szCs w:val="22"/>
      <w:u w:val="none"/>
    </w:rPr>
  </w:style>
  <w:style w:type="character" w:customStyle="1" w:styleId="105">
    <w:name w:val="short_text1"/>
    <w:autoRedefine/>
    <w:qFormat/>
    <w:uiPriority w:val="0"/>
    <w:rPr>
      <w:sz w:val="26"/>
    </w:rPr>
  </w:style>
  <w:style w:type="character" w:customStyle="1" w:styleId="106">
    <w:name w:val="unnamed3"/>
    <w:autoRedefine/>
    <w:qFormat/>
    <w:uiPriority w:val="0"/>
  </w:style>
  <w:style w:type="character" w:customStyle="1" w:styleId="107">
    <w:name w:val="062"/>
    <w:autoRedefine/>
    <w:qFormat/>
    <w:uiPriority w:val="0"/>
    <w:rPr>
      <w:rFonts w:ascii="宋体" w:hAnsi="宋体"/>
      <w:b/>
      <w:bCs/>
      <w:sz w:val="32"/>
    </w:rPr>
  </w:style>
  <w:style w:type="character" w:customStyle="1" w:styleId="108">
    <w:name w:val="style11"/>
    <w:autoRedefine/>
    <w:qFormat/>
    <w:uiPriority w:val="0"/>
    <w:rPr>
      <w:rFonts w:hint="default" w:ascii="Arial" w:hAnsi="Arial" w:cs="Arial"/>
    </w:rPr>
  </w:style>
  <w:style w:type="character" w:customStyle="1" w:styleId="109">
    <w:name w:val="纯文本 Char1"/>
    <w:autoRedefine/>
    <w:qFormat/>
    <w:uiPriority w:val="0"/>
    <w:rPr>
      <w:rFonts w:ascii="宋体" w:hAnsi="Courier New" w:eastAsia="宋体" w:cs="Courier New"/>
      <w:kern w:val="2"/>
      <w:sz w:val="21"/>
      <w:szCs w:val="21"/>
      <w:lang w:val="en-US" w:eastAsia="zh-CN" w:bidi="ar-SA"/>
    </w:rPr>
  </w:style>
  <w:style w:type="character" w:customStyle="1" w:styleId="110">
    <w:name w:val="text11"/>
    <w:autoRedefine/>
    <w:qFormat/>
    <w:uiPriority w:val="0"/>
    <w:rPr>
      <w:rFonts w:hint="default" w:ascii="Verdana" w:hAnsi="Verdana"/>
      <w:color w:val="4E4E4E"/>
      <w:sz w:val="18"/>
      <w:szCs w:val="18"/>
    </w:rPr>
  </w:style>
  <w:style w:type="character" w:customStyle="1" w:styleId="111">
    <w:name w:val="1051"/>
    <w:autoRedefine/>
    <w:qFormat/>
    <w:uiPriority w:val="0"/>
    <w:rPr>
      <w:sz w:val="21"/>
      <w:szCs w:val="21"/>
    </w:rPr>
  </w:style>
  <w:style w:type="paragraph" w:customStyle="1" w:styleId="112">
    <w:name w:val="_Style 110"/>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List Paragraph1"/>
    <w:basedOn w:val="1"/>
    <w:autoRedefine/>
    <w:qFormat/>
    <w:uiPriority w:val="0"/>
    <w:pPr>
      <w:ind w:firstLine="420" w:firstLineChars="200"/>
    </w:pPr>
    <w:rPr>
      <w:rFonts w:ascii="Calibri" w:hAnsi="Calibri"/>
      <w:szCs w:val="22"/>
    </w:rPr>
  </w:style>
  <w:style w:type="paragraph" w:customStyle="1" w:styleId="114">
    <w:name w:val="Char Char Char Char Char Char Char Char Char Char Char Char Char"/>
    <w:basedOn w:val="17"/>
    <w:autoRedefine/>
    <w:qFormat/>
    <w:uiPriority w:val="0"/>
    <w:pPr>
      <w:adjustRightInd/>
      <w:spacing w:line="240" w:lineRule="auto"/>
      <w:textAlignment w:val="auto"/>
    </w:pPr>
    <w:rPr>
      <w:rFonts w:ascii="Tahoma" w:hAnsi="Tahoma"/>
      <w:kern w:val="2"/>
      <w:sz w:val="24"/>
      <w:szCs w:val="24"/>
    </w:rPr>
  </w:style>
  <w:style w:type="paragraph" w:customStyle="1" w:styleId="115">
    <w:name w:val="_Style 11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6">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17">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8">
    <w:name w:val="默认段落字体 Para Char"/>
    <w:basedOn w:val="1"/>
    <w:autoRedefine/>
    <w:qFormat/>
    <w:uiPriority w:val="0"/>
    <w:pPr>
      <w:adjustRightInd w:val="0"/>
      <w:spacing w:line="360" w:lineRule="auto"/>
    </w:pPr>
    <w:rPr>
      <w:kern w:val="0"/>
      <w:sz w:val="24"/>
      <w:szCs w:val="20"/>
    </w:rPr>
  </w:style>
  <w:style w:type="paragraph" w:customStyle="1" w:styleId="119">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1">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Char Char Char Char Char Char Char Char Char Char Char Char Char1"/>
    <w:basedOn w:val="17"/>
    <w:autoRedefine/>
    <w:qFormat/>
    <w:uiPriority w:val="0"/>
    <w:pPr>
      <w:adjustRightInd/>
      <w:spacing w:line="240" w:lineRule="auto"/>
      <w:textAlignment w:val="auto"/>
    </w:pPr>
    <w:rPr>
      <w:rFonts w:ascii="Tahoma" w:hAnsi="Tahoma"/>
      <w:kern w:val="2"/>
      <w:sz w:val="24"/>
      <w:szCs w:val="24"/>
    </w:rPr>
  </w:style>
  <w:style w:type="paragraph" w:customStyle="1" w:styleId="123">
    <w:name w:val="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4">
    <w:name w:val="Char1"/>
    <w:basedOn w:val="1"/>
    <w:autoRedefine/>
    <w:qFormat/>
    <w:uiPriority w:val="0"/>
    <w:rPr>
      <w:szCs w:val="21"/>
    </w:rPr>
  </w:style>
  <w:style w:type="paragraph" w:customStyle="1" w:styleId="125">
    <w:name w:val="Char Char Char1"/>
    <w:basedOn w:val="17"/>
    <w:autoRedefine/>
    <w:qFormat/>
    <w:uiPriority w:val="0"/>
    <w:pPr>
      <w:adjustRightInd/>
      <w:spacing w:line="240" w:lineRule="auto"/>
      <w:textAlignment w:val="auto"/>
    </w:pPr>
    <w:rPr>
      <w:rFonts w:ascii="Tahoma" w:hAnsi="Tahoma"/>
      <w:kern w:val="2"/>
      <w:sz w:val="24"/>
      <w:szCs w:val="24"/>
    </w:rPr>
  </w:style>
  <w:style w:type="paragraph" w:customStyle="1" w:styleId="126">
    <w:name w:val="次小点说明 Char"/>
    <w:basedOn w:val="4"/>
    <w:autoRedefine/>
    <w:qFormat/>
    <w:uiPriority w:val="0"/>
    <w:pPr>
      <w:ind w:firstLine="0"/>
    </w:pPr>
    <w:rPr>
      <w:sz w:val="24"/>
      <w:szCs w:val="24"/>
    </w:rPr>
  </w:style>
  <w:style w:type="paragraph" w:customStyle="1" w:styleId="127">
    <w:name w:val="xl2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28">
    <w:name w:val="2ji"/>
    <w:basedOn w:val="3"/>
    <w:autoRedefine/>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29">
    <w:name w:val="正文段"/>
    <w:basedOn w:val="1"/>
    <w:autoRedefine/>
    <w:qFormat/>
    <w:uiPriority w:val="0"/>
    <w:pPr>
      <w:widowControl/>
      <w:snapToGrid w:val="0"/>
      <w:spacing w:afterLines="50"/>
      <w:ind w:firstLine="200" w:firstLineChars="200"/>
    </w:pPr>
    <w:rPr>
      <w:kern w:val="0"/>
      <w:sz w:val="24"/>
      <w:szCs w:val="20"/>
    </w:rPr>
  </w:style>
  <w:style w:type="paragraph" w:customStyle="1" w:styleId="130">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styleId="131">
    <w:name w:val="List Paragraph"/>
    <w:basedOn w:val="1"/>
    <w:autoRedefine/>
    <w:qFormat/>
    <w:uiPriority w:val="34"/>
    <w:pPr>
      <w:ind w:firstLine="420" w:firstLineChars="200"/>
    </w:pPr>
    <w:rPr>
      <w:rFonts w:ascii="Calibri" w:hAnsi="Calibri"/>
      <w:szCs w:val="22"/>
    </w:rPr>
  </w:style>
  <w:style w:type="paragraph" w:customStyle="1" w:styleId="132">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rPr>
  </w:style>
  <w:style w:type="paragraph" w:customStyle="1" w:styleId="13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4">
    <w:name w:val="Char Char Char Char Char Char Char"/>
    <w:basedOn w:val="1"/>
    <w:autoRedefine/>
    <w:qFormat/>
    <w:uiPriority w:val="0"/>
  </w:style>
  <w:style w:type="paragraph" w:customStyle="1" w:styleId="135">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136">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3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样式1"/>
    <w:basedOn w:val="1"/>
    <w:autoRedefine/>
    <w:qFormat/>
    <w:uiPriority w:val="0"/>
    <w:pPr>
      <w:spacing w:before="120" w:after="120" w:line="300" w:lineRule="auto"/>
    </w:pPr>
    <w:rPr>
      <w:rFonts w:ascii="宋体" w:hAnsi="宋体"/>
      <w:b/>
      <w:sz w:val="24"/>
      <w:szCs w:val="20"/>
    </w:rPr>
  </w:style>
  <w:style w:type="paragraph" w:customStyle="1" w:styleId="139">
    <w:name w:val="Char2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0">
    <w:name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2">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3">
    <w:name w:val="样式 首行缩进:  2 字符"/>
    <w:basedOn w:val="1"/>
    <w:autoRedefine/>
    <w:qFormat/>
    <w:uiPriority w:val="0"/>
    <w:pPr>
      <w:spacing w:line="400" w:lineRule="exact"/>
      <w:ind w:firstLine="200" w:firstLineChars="200"/>
    </w:pPr>
    <w:rPr>
      <w:rFonts w:cs="宋体"/>
      <w:sz w:val="24"/>
    </w:rPr>
  </w:style>
  <w:style w:type="paragraph" w:customStyle="1" w:styleId="144">
    <w:name w:val="正文首行缩进两字符"/>
    <w:basedOn w:val="1"/>
    <w:autoRedefine/>
    <w:qFormat/>
    <w:uiPriority w:val="0"/>
    <w:pPr>
      <w:spacing w:line="360" w:lineRule="auto"/>
      <w:ind w:firstLine="200" w:firstLineChars="200"/>
    </w:pPr>
  </w:style>
  <w:style w:type="paragraph" w:customStyle="1" w:styleId="145">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6">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14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autoRedefine/>
    <w:qFormat/>
    <w:uiPriority w:val="0"/>
    <w:rPr>
      <w:rFonts w:ascii="Tahoma" w:hAnsi="Tahoma"/>
      <w:sz w:val="24"/>
      <w:szCs w:val="20"/>
    </w:rPr>
  </w:style>
  <w:style w:type="paragraph" w:customStyle="1" w:styleId="149">
    <w:name w:val="a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0">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51">
    <w:name w:val="Char31"/>
    <w:basedOn w:val="1"/>
    <w:autoRedefine/>
    <w:qFormat/>
    <w:uiPriority w:val="0"/>
    <w:pPr>
      <w:tabs>
        <w:tab w:val="left" w:pos="360"/>
      </w:tabs>
      <w:ind w:left="252" w:hanging="252" w:hangingChars="140"/>
    </w:pPr>
    <w:rPr>
      <w:rFonts w:ascii="宋体"/>
      <w:sz w:val="18"/>
      <w:szCs w:val="18"/>
    </w:rPr>
  </w:style>
  <w:style w:type="paragraph" w:customStyle="1" w:styleId="152">
    <w:name w:val="Char Char Char"/>
    <w:basedOn w:val="1"/>
    <w:autoRedefine/>
    <w:qFormat/>
    <w:uiPriority w:val="0"/>
    <w:rPr>
      <w:rFonts w:ascii="Tahoma" w:hAnsi="Tahoma"/>
      <w:sz w:val="24"/>
      <w:szCs w:val="20"/>
    </w:rPr>
  </w:style>
  <w:style w:type="paragraph" w:customStyle="1" w:styleId="153">
    <w:name w:val="表格"/>
    <w:basedOn w:val="1"/>
    <w:autoRedefine/>
    <w:qFormat/>
    <w:uiPriority w:val="0"/>
    <w:pPr>
      <w:spacing w:line="400" w:lineRule="exact"/>
    </w:pPr>
    <w:rPr>
      <w:sz w:val="24"/>
    </w:rPr>
  </w:style>
  <w:style w:type="paragraph" w:customStyle="1" w:styleId="154">
    <w:name w:val="xl31"/>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5">
    <w:name w:val="tgt1"/>
    <w:basedOn w:val="1"/>
    <w:autoRedefine/>
    <w:qFormat/>
    <w:uiPriority w:val="0"/>
    <w:pPr>
      <w:widowControl/>
      <w:spacing w:after="150"/>
      <w:jc w:val="left"/>
    </w:pPr>
    <w:rPr>
      <w:rFonts w:ascii="宋体" w:hAnsi="宋体" w:cs="宋体"/>
      <w:kern w:val="0"/>
      <w:sz w:val="24"/>
    </w:rPr>
  </w:style>
  <w:style w:type="paragraph" w:customStyle="1" w:styleId="156">
    <w:name w:val="Char Char Char2"/>
    <w:basedOn w:val="17"/>
    <w:autoRedefine/>
    <w:qFormat/>
    <w:uiPriority w:val="0"/>
    <w:pPr>
      <w:adjustRightInd/>
      <w:spacing w:line="240" w:lineRule="auto"/>
      <w:textAlignment w:val="auto"/>
    </w:pPr>
    <w:rPr>
      <w:rFonts w:ascii="Tahoma" w:hAnsi="Tahoma"/>
      <w:kern w:val="2"/>
      <w:sz w:val="24"/>
      <w:szCs w:val="24"/>
    </w:rPr>
  </w:style>
  <w:style w:type="paragraph" w:customStyle="1" w:styleId="157">
    <w:name w:val="Char Char Char Char Char Char1 Char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2-2ji"/>
    <w:basedOn w:val="3"/>
    <w:autoRedefine/>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0">
    <w:name w:val="1"/>
    <w:basedOn w:val="1"/>
    <w:next w:val="27"/>
    <w:autoRedefine/>
    <w:qFormat/>
    <w:uiPriority w:val="0"/>
    <w:rPr>
      <w:rFonts w:ascii="宋体" w:hAnsi="Courier New"/>
      <w:szCs w:val="20"/>
    </w:rPr>
  </w:style>
  <w:style w:type="paragraph" w:customStyle="1" w:styleId="161">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2">
    <w:name w:val="Char Char Char Char Char Char Char1"/>
    <w:basedOn w:val="1"/>
    <w:autoRedefine/>
    <w:qFormat/>
    <w:uiPriority w:val="0"/>
  </w:style>
  <w:style w:type="paragraph" w:customStyle="1" w:styleId="163">
    <w:name w:val="五号正文（标准）"/>
    <w:basedOn w:val="1"/>
    <w:autoRedefine/>
    <w:qFormat/>
    <w:uiPriority w:val="0"/>
    <w:pPr>
      <w:spacing w:line="360" w:lineRule="auto"/>
      <w:ind w:right="55" w:firstLine="560" w:firstLineChars="200"/>
    </w:pPr>
    <w:rPr>
      <w:rFonts w:eastAsia="仿宋_GB2312"/>
      <w:sz w:val="28"/>
      <w:szCs w:val="20"/>
    </w:rPr>
  </w:style>
  <w:style w:type="paragraph" w:customStyle="1" w:styleId="164">
    <w:name w:val="Char3"/>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5">
    <w:name w:val="列出段落1"/>
    <w:basedOn w:val="1"/>
    <w:autoRedefine/>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6">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167">
    <w:name w:val="普通 (Web)"/>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168">
    <w:name w:val="批注文字 字符1"/>
    <w:autoRedefine/>
    <w:qFormat/>
    <w:uiPriority w:val="0"/>
    <w:rPr>
      <w:kern w:val="2"/>
      <w:sz w:val="21"/>
      <w:szCs w:val="24"/>
    </w:rPr>
  </w:style>
  <w:style w:type="character" w:customStyle="1" w:styleId="169">
    <w:name w:val="_Style 167"/>
    <w:autoRedefine/>
    <w:unhideWhenUsed/>
    <w:qFormat/>
    <w:uiPriority w:val="99"/>
    <w:rPr>
      <w:color w:val="605E5C"/>
      <w:shd w:val="clear" w:color="auto" w:fill="E1DFDD"/>
    </w:rPr>
  </w:style>
  <w:style w:type="character" w:customStyle="1" w:styleId="170">
    <w:name w:val="纯文本 字符1"/>
    <w:autoRedefine/>
    <w:qFormat/>
    <w:uiPriority w:val="99"/>
    <w:rPr>
      <w:rFonts w:ascii="宋体" w:hAnsi="Courier New" w:eastAsia="宋体" w:cs="Courier New"/>
      <w:kern w:val="2"/>
      <w:sz w:val="21"/>
      <w:szCs w:val="21"/>
      <w:lang w:val="en-US" w:eastAsia="zh-CN" w:bidi="ar-SA"/>
    </w:rPr>
  </w:style>
  <w:style w:type="character" w:customStyle="1" w:styleId="171">
    <w:name w:val="正文文本 字符1"/>
    <w:autoRedefine/>
    <w:qFormat/>
    <w:uiPriority w:val="99"/>
    <w:rPr>
      <w:kern w:val="2"/>
      <w:sz w:val="24"/>
      <w:szCs w:val="24"/>
    </w:rPr>
  </w:style>
  <w:style w:type="paragraph" w:customStyle="1" w:styleId="172">
    <w:name w:val="正文-2字符首行缩进"/>
    <w:basedOn w:val="1"/>
    <w:link w:val="173"/>
    <w:autoRedefine/>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autoRedefine/>
    <w:qFormat/>
    <w:uiPriority w:val="0"/>
    <w:rPr>
      <w:rFonts w:ascii="仿宋_GB2312" w:hAnsi="Calibri" w:eastAsia="仿宋_GB2312"/>
      <w:sz w:val="28"/>
      <w:szCs w:val="22"/>
    </w:rPr>
  </w:style>
  <w:style w:type="paragraph" w:customStyle="1" w:styleId="174">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177">
    <w:name w:val="xl6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80">
    <w:name w:val="xl72"/>
    <w:basedOn w:val="1"/>
    <w:autoRedefine/>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181">
    <w:name w:val="xl73"/>
    <w:basedOn w:val="1"/>
    <w:autoRedefine/>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82">
    <w:name w:val="xl7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83">
    <w:name w:val="xl75"/>
    <w:basedOn w:val="1"/>
    <w:autoRedefine/>
    <w:qFormat/>
    <w:uiPriority w:val="0"/>
    <w:pPr>
      <w:widowControl/>
      <w:spacing w:before="100" w:beforeAutospacing="1" w:after="100" w:afterAutospacing="1"/>
      <w:jc w:val="left"/>
      <w:textAlignment w:val="top"/>
    </w:pPr>
    <w:rPr>
      <w:rFonts w:ascii="宋体" w:hAnsi="宋体" w:cs="宋体"/>
      <w:kern w:val="0"/>
      <w:sz w:val="18"/>
      <w:szCs w:val="18"/>
    </w:rPr>
  </w:style>
  <w:style w:type="character" w:customStyle="1" w:styleId="184">
    <w:name w:val="页眉 Char"/>
    <w:autoRedefine/>
    <w:qFormat/>
    <w:uiPriority w:val="99"/>
    <w:rPr>
      <w:kern w:val="2"/>
      <w:sz w:val="18"/>
      <w:szCs w:val="18"/>
    </w:rPr>
  </w:style>
  <w:style w:type="character" w:customStyle="1" w:styleId="185">
    <w:name w:val="bookmark-item"/>
    <w:autoRedefine/>
    <w:qFormat/>
    <w:uiPriority w:val="0"/>
  </w:style>
  <w:style w:type="paragraph" w:customStyle="1" w:styleId="186">
    <w:name w:val="表格文字"/>
    <w:basedOn w:val="1"/>
    <w:autoRedefine/>
    <w:qFormat/>
    <w:uiPriority w:val="0"/>
    <w:pPr>
      <w:spacing w:before="25" w:after="25"/>
      <w:jc w:val="left"/>
    </w:pPr>
    <w:rPr>
      <w:bCs/>
      <w:spacing w:val="10"/>
      <w:kern w:val="0"/>
      <w:sz w:val="24"/>
    </w:rPr>
  </w:style>
  <w:style w:type="paragraph" w:customStyle="1" w:styleId="187">
    <w:name w:val="无间隔1"/>
    <w:autoRedefine/>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188">
    <w:name w:val="正文_1"/>
    <w:basedOn w:val="1"/>
    <w:autoRedefine/>
    <w:qFormat/>
    <w:uiPriority w:val="0"/>
  </w:style>
  <w:style w:type="paragraph" w:customStyle="1" w:styleId="189">
    <w:name w:val="Heading2"/>
    <w:basedOn w:val="1"/>
    <w:next w:val="1"/>
    <w:autoRedefine/>
    <w:qFormat/>
    <w:uiPriority w:val="0"/>
    <w:pPr>
      <w:keepNext/>
      <w:keepLines/>
      <w:spacing w:before="260" w:after="260" w:line="416" w:lineRule="auto"/>
    </w:pPr>
    <w:rPr>
      <w:rFonts w:ascii="Arial" w:hAnsi="Arial" w:eastAsia="黑体"/>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67</Pages>
  <Words>3779</Words>
  <Characters>4188</Characters>
  <Lines>316</Lines>
  <Paragraphs>89</Paragraphs>
  <TotalTime>150</TotalTime>
  <ScaleCrop>false</ScaleCrop>
  <LinksUpToDate>false</LinksUpToDate>
  <CharactersWithSpaces>4253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2025-12-02T09:27:00Z</dcterms:created>
  <dc:creator>微软用户</dc:creator>
  <cp:lastModifiedBy>NTKO</cp:lastModifiedBy>
  <cp:lastPrinted>2026-01-22T08:58:00Z</cp:lastPrinted>
  <dcterms:modified xsi:type="dcterms:W3CDTF">2026-03-31T06:05:48Z</dcterms:modified>
  <dc:title>桂财采〔2009〕 号</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42ED693F1DD6452FA9861F3445391252_13</vt:lpwstr>
  </property>
  <property fmtid="{D5CDD505-2E9C-101B-9397-08002B2CF9AE}" pid="14" name="KSOTemplateDocerSaveRecord">
    <vt:lpwstr>eyJoZGlkIjoiODYzNWM5MTY2MmJmODAwNzZjOWIxMzE0Yjg0YTQyMTIiLCJ1c2VySWQiOiIxNjUxNjQ0NjMyIn0=</vt:lpwstr>
  </property>
</Properties>
</file>