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华文新魏" w:hAnsi="宋体" w:eastAsia="华文新魏"/>
          <w:spacing w:val="-20"/>
          <w:sz w:val="52"/>
          <w:szCs w:val="52"/>
          <w:highlight w:val="none"/>
        </w:rPr>
      </w:pPr>
    </w:p>
    <w:p>
      <w:pPr>
        <w:pStyle w:val="38"/>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华文新魏" w:hAnsi="宋体" w:eastAsia="华文新魏"/>
          <w:spacing w:val="-20"/>
          <w:sz w:val="52"/>
          <w:szCs w:val="52"/>
          <w:highlight w:val="none"/>
        </w:rPr>
      </w:pPr>
    </w:p>
    <w:p>
      <w:pPr>
        <w:rPr>
          <w:rFonts w:hint="eastAsia"/>
          <w:highlight w:val="none"/>
        </w:rPr>
      </w:pPr>
    </w:p>
    <w:p>
      <w:pPr>
        <w:spacing w:before="156" w:beforeLines="50"/>
        <w:jc w:val="center"/>
        <w:rPr>
          <w:rFonts w:hint="eastAsia" w:ascii="华文新魏" w:hAnsi="宋体" w:eastAsia="华文新魏"/>
          <w:spacing w:val="-20"/>
          <w:sz w:val="52"/>
          <w:szCs w:val="52"/>
          <w:highlight w:val="none"/>
        </w:rPr>
      </w:pPr>
      <w:r>
        <w:rPr>
          <w:rFonts w:hint="eastAsia" w:ascii="黑体" w:hAnsi="黑体" w:eastAsia="黑体"/>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pPr>
        <w:pStyle w:val="32"/>
        <w:spacing w:line="2000" w:lineRule="exact"/>
        <w:jc w:val="center"/>
        <w:rPr>
          <w:rFonts w:hint="eastAsia" w:hAnsi="宋体" w:cs="宋体"/>
          <w:spacing w:val="32"/>
          <w:sz w:val="72"/>
          <w:szCs w:val="72"/>
          <w:highlight w:val="none"/>
        </w:rPr>
      </w:pPr>
      <w:r>
        <w:rPr>
          <w:rFonts w:ascii="华文新魏" w:hAnsi="宋体" w:eastAsia="华文新魏"/>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12"/>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pPr>
        <w:adjustRightInd/>
        <w:spacing w:line="360" w:lineRule="auto"/>
        <w:jc w:val="both"/>
        <w:rPr>
          <w:rFonts w:cs="仿宋_GB2312" w:asciiTheme="minorEastAsia" w:hAnsiTheme="minorEastAsia" w:eastAsiaTheme="minorEastAsia"/>
          <w:b/>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t>北海市海城区违停两轮电动车、摩托车、</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t>三轮车的拖移、保管等服务采购</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84"/>
          <w:szCs w:val="84"/>
          <w:highlight w:val="none"/>
          <w:lang w:val="zh-CN"/>
          <w14:textFill>
            <w14:solidFill>
              <w14:schemeClr w14:val="tx1"/>
            </w14:solidFill>
          </w14:textFill>
        </w:rPr>
        <w:t>竞争性磋商</w:t>
      </w:r>
      <w:r>
        <w:rPr>
          <w:rFonts w:hint="eastAsia" w:cs="仿宋_GB2312" w:asciiTheme="minorEastAsia" w:hAnsiTheme="minorEastAsia" w:eastAsiaTheme="minorEastAsia"/>
          <w:b/>
          <w:bCs/>
          <w:color w:val="000000" w:themeColor="text1"/>
          <w:sz w:val="84"/>
          <w:szCs w:val="8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（电子交易）</w:t>
      </w:r>
    </w:p>
    <w:p>
      <w:pPr>
        <w:snapToGrid w:val="0"/>
        <w:spacing w:line="360" w:lineRule="auto"/>
        <w:jc w:val="center"/>
        <w:rPr>
          <w:rFonts w:cs="仿宋_GB2312" w:asciiTheme="minorEastAsia" w:hAnsiTheme="minorEastAsia" w:eastAsiaTheme="minorEastAsia"/>
          <w:color w:val="000000" w:themeColor="text1"/>
          <w:sz w:val="30"/>
          <w:szCs w:val="30"/>
          <w:highlight w:val="none"/>
          <w14:textFill>
            <w14:solidFill>
              <w14:schemeClr w14:val="tx1"/>
            </w14:solidFill>
          </w14:textFill>
        </w:rPr>
      </w:pPr>
    </w:p>
    <w:p>
      <w:pPr>
        <w:snapToGrid w:val="0"/>
        <w:spacing w:line="360" w:lineRule="auto"/>
        <w:ind w:firstLine="2400" w:firstLineChars="800"/>
        <w:jc w:val="both"/>
        <w:rPr>
          <w:rFonts w:hint="default" w:cs="仿宋_GB2312" w:asciiTheme="minorEastAsia" w:hAnsiTheme="minorEastAsia" w:eastAsiaTheme="minorEastAsia"/>
          <w:color w:val="000000" w:themeColor="text1"/>
          <w:kern w:val="2"/>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color w:val="000000" w:themeColor="text1"/>
          <w:sz w:val="30"/>
          <w:szCs w:val="30"/>
          <w:highlight w:val="none"/>
          <w:u w:val="single"/>
          <w:lang w:val="en-US" w:eastAsia="zh-CN"/>
          <w14:textFill>
            <w14:solidFill>
              <w14:schemeClr w14:val="tx1"/>
            </w14:solidFill>
          </w14:textFill>
        </w:rPr>
        <w:t>BHZC2025-C3-020055-GXZF</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jc w:val="both"/>
        <w:textAlignment w:val="auto"/>
        <w:rPr>
          <w:rFonts w:hint="eastAsia" w:ascii="宋体" w:hAnsi="宋体" w:cs="宋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val="en-US" w:eastAsia="zh-CN"/>
          <w14:textFill>
            <w14:solidFill>
              <w14:schemeClr w14:val="tx1"/>
            </w14:solidFill>
          </w14:textFill>
        </w:rPr>
        <w:t xml:space="preserve">:北海市海城区综合行政执法局 </w:t>
      </w:r>
    </w:p>
    <w:p>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val="en-US" w:eastAsia="zh-CN"/>
          <w14:textFill>
            <w14:solidFill>
              <w14:schemeClr w14:val="tx1"/>
            </w14:solidFill>
          </w14:textFill>
        </w:rPr>
        <w:t>:广西泽丰工程咨询有限公司</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宋体" w:asciiTheme="minorEastAsia" w:hAnsiTheme="minorEastAsia" w:eastAsiaTheme="minorEastAsia"/>
          <w:bCs/>
          <w:color w:val="000000" w:themeColor="text1"/>
          <w:sz w:val="32"/>
          <w:szCs w:val="32"/>
          <w:highlight w:val="none"/>
          <w14:textFill>
            <w14:solidFill>
              <w14:schemeClr w14:val="tx1"/>
            </w14:solidFill>
          </w14:textFill>
        </w:rPr>
        <w:t>〇</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highlight w:val="none"/>
          <w:lang w:eastAsia="zh-CN"/>
          <w14:textFill>
            <w14:solidFill>
              <w14:schemeClr w14:val="tx1"/>
            </w14:solidFill>
          </w14:textFill>
        </w:rPr>
        <w:t>十二</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月十五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日</w:t>
      </w:r>
    </w:p>
    <w:p>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sectPr>
          <w:headerReference r:id="rId4" w:type="first"/>
          <w:headerReference r:id="rId3" w:type="default"/>
          <w:pgSz w:w="11906" w:h="16838"/>
          <w:pgMar w:top="777" w:right="1106" w:bottom="471" w:left="1106" w:header="851" w:footer="794" w:gutter="0"/>
          <w:pgNumType w:fmt="decimal"/>
          <w:cols w:space="0" w:num="1"/>
          <w:titlePg/>
          <w:rtlGutter w:val="0"/>
          <w:docGrid w:linePitch="312" w:charSpace="0"/>
        </w:sectPr>
      </w:pPr>
    </w:p>
    <w:p>
      <w:pPr>
        <w:pStyle w:val="3"/>
        <w:numPr>
          <w:ilvl w:val="0"/>
          <w:numId w:val="0"/>
        </w:numPr>
        <w:ind w:leftChars="0"/>
        <w:rPr>
          <w:highlight w:val="none"/>
        </w:rPr>
      </w:pPr>
    </w:p>
    <w:p>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pStyle w:val="41"/>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bookmarkStart w:id="0" w:name="_Hlt91233176"/>
      <w:bookmarkEnd w:id="0"/>
      <w:bookmarkStart w:id="1" w:name="_Toc91899869"/>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separate"/>
      </w: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"_Toc181203094"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第一部分  邀请供应商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w:t>
      </w:r>
    </w:p>
    <w:p>
      <w:pPr>
        <w:pStyle w:val="41"/>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"_Toc181203095"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第二部分  竞争性磋商流程</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5</w:t>
      </w:r>
    </w:p>
    <w:p>
      <w:pPr>
        <w:pStyle w:val="41"/>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"_Toc181203096"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第三部分  供应商须知</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7</w:t>
      </w:r>
    </w:p>
    <w:p>
      <w:pPr>
        <w:pStyle w:val="41"/>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"_Toc181203097"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第四部分  采购需求</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18</w:t>
      </w:r>
    </w:p>
    <w:p>
      <w:pPr>
        <w:pStyle w:val="41"/>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"_Toc181203098"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第五部分  评审方法及评审标准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22</w:t>
      </w:r>
    </w:p>
    <w:p>
      <w:pPr>
        <w:pStyle w:val="41"/>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"_Toc181203099"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第六部分  拟签订的合同文本</w:t>
      </w:r>
      <w:bookmarkStart w:id="2" w:name="OLE_LINK27"/>
      <w:r>
        <w:rPr>
          <w:rFonts w:hint="default" w:ascii="Calibri" w:hAnsi="Calibri" w:cs="Calibri" w:eastAsiaTheme="minorEastAsia"/>
          <w:color w:val="000000" w:themeColor="text1"/>
          <w:sz w:val="24"/>
          <w:szCs w:val="24"/>
          <w:highlight w:val="none"/>
          <w14:textFill>
            <w14:solidFill>
              <w14:schemeClr w14:val="tx1"/>
            </w14:solidFill>
          </w14:textFill>
        </w:rPr>
        <w:tab/>
      </w:r>
      <w:bookmarkEnd w:id="2"/>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28</w:t>
      </w:r>
    </w:p>
    <w:p>
      <w:pPr>
        <w:pStyle w:val="41"/>
        <w:tabs>
          <w:tab w:val="right" w:leader="dot" w:pos="9060"/>
        </w:tabs>
        <w:spacing w:line="360" w:lineRule="auto"/>
        <w:rPr>
          <w:rStyle w:val="69"/>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69"/>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第七部分  应提交的有关格式范例 </w:t>
      </w:r>
      <w:r>
        <w:rPr>
          <w:rFonts w:hint="default" w:ascii="Calibri" w:hAnsi="Calibri" w:cs="Calibri" w:eastAsiaTheme="minorEastAsia"/>
          <w:color w:val="000000" w:themeColor="text1"/>
          <w:sz w:val="24"/>
          <w:szCs w:val="24"/>
          <w:highlight w:val="none"/>
          <w14:textFill>
            <w14:solidFill>
              <w14:schemeClr w14:val="tx1"/>
            </w14:solidFill>
          </w14:textFill>
        </w:rPr>
        <w:tab/>
      </w:r>
      <w:r>
        <w:rPr>
          <w:rStyle w:val="69"/>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 32</w:t>
      </w:r>
    </w:p>
    <w:p>
      <w:pPr>
        <w:pStyle w:val="41"/>
        <w:tabs>
          <w:tab w:val="right" w:leader="dot" w:pos="9060"/>
        </w:tabs>
        <w:spacing w:line="360" w:lineRule="auto"/>
        <w:rPr>
          <w:rStyle w:val="69"/>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69"/>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Style w:val="69"/>
          <w:rFonts w:hint="default" w:ascii="Calibri" w:hAnsi="Calibri" w:cs="Calibri" w:eastAsiaTheme="minorEastAsia"/>
          <w:color w:val="000000" w:themeColor="text1"/>
          <w:sz w:val="24"/>
          <w:szCs w:val="24"/>
          <w:highlight w:val="none"/>
          <w14:textFill>
            <w14:solidFill>
              <w14:schemeClr w14:val="tx1"/>
            </w14:solidFill>
          </w14:textFill>
        </w:rPr>
        <w:instrText xml:space="preserve"> HYPERLINK \l "_Toc181203101" </w:instrText>
      </w:r>
      <w:r>
        <w:rPr>
          <w:rStyle w:val="69"/>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Style w:val="69"/>
          <w:rFonts w:hint="default" w:ascii="Calibri" w:hAnsi="Calibri" w:cs="Calibri" w:eastAsiaTheme="minorEastAsia"/>
          <w:color w:val="000000" w:themeColor="text1"/>
          <w:sz w:val="24"/>
          <w:szCs w:val="24"/>
          <w:highlight w:val="none"/>
          <w14:textFill>
            <w14:solidFill>
              <w14:schemeClr w14:val="tx1"/>
            </w14:solidFill>
          </w14:textFill>
        </w:rPr>
        <w:t xml:space="preserve">第八部分  </w:t>
      </w:r>
      <w:r>
        <w:rPr>
          <w:rStyle w:val="69"/>
          <w:rFonts w:hint="eastAsia" w:ascii="Calibri" w:hAnsi="Calibri" w:cs="Calibri" w:eastAsiaTheme="minorEastAsia"/>
          <w:color w:val="000000" w:themeColor="text1"/>
          <w:sz w:val="24"/>
          <w:szCs w:val="24"/>
          <w:highlight w:val="none"/>
          <w:lang w:eastAsia="zh-CN"/>
          <w14:textFill>
            <w14:solidFill>
              <w14:schemeClr w14:val="tx1"/>
            </w14:solidFill>
          </w14:textFill>
        </w:rPr>
        <w:t>附件</w:t>
      </w:r>
      <w:r>
        <w:rPr>
          <w:rStyle w:val="69"/>
          <w:rFonts w:hint="default" w:ascii="Calibri" w:hAnsi="Calibri" w:cs="Calibri" w:eastAsiaTheme="minorEastAsia"/>
          <w:color w:val="000000" w:themeColor="text1"/>
          <w:sz w:val="24"/>
          <w:szCs w:val="24"/>
          <w:highlight w:val="none"/>
          <w14:textFill>
            <w14:solidFill>
              <w14:schemeClr w14:val="tx1"/>
            </w14:solidFill>
          </w14:textFill>
        </w:rPr>
        <w:tab/>
      </w:r>
      <w:r>
        <w:rPr>
          <w:rStyle w:val="69"/>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Style w:val="69"/>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 45</w:t>
      </w:r>
    </w:p>
    <w:p>
      <w:pPr>
        <w:spacing w:line="360" w:lineRule="auto"/>
        <w:ind w:firstLine="732" w:firstLineChars="229"/>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end"/>
      </w: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3" w:name="第一部分"/>
    </w:p>
    <w:p>
      <w:pPr>
        <w:bidi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pPr>
        <w:bidi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pPr>
        <w:bidi w:val="0"/>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End w:id="1"/>
      <w:bookmarkEnd w:id="3"/>
      <w:bookmarkStart w:id="4" w:name="_Hlt74707423"/>
      <w:bookmarkEnd w:id="4"/>
      <w:bookmarkStart w:id="5" w:name="_Hlt74728647"/>
      <w:bookmarkEnd w:id="5"/>
      <w:bookmarkStart w:id="6" w:name="_Hlt74729822"/>
      <w:bookmarkEnd w:id="6"/>
      <w:bookmarkStart w:id="7" w:name="_Hlt74649545"/>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第一部分  邀请供应商</w:t>
      </w:r>
      <w:bookmarkEnd w:id="8"/>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北海市海城区违停两轮电动车、摩托车、三轮车的拖移、保管等服务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采购（BHZC2025-C3-020055-GXZF）</w:t>
      </w: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竞争性磋商公告</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（远程异地评</w:t>
      </w: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标</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北海市海城区违停两轮电动车、摩托车、三轮车的拖移、保管等服务采购</w:t>
      </w:r>
      <w:r>
        <w:rPr>
          <w:rFonts w:hint="eastAsia" w:asciiTheme="minorEastAsia" w:hAnsiTheme="minorEastAsia" w:eastAsiaTheme="minorEastAsia"/>
          <w:color w:val="000000" w:themeColor="text1"/>
          <w:sz w:val="21"/>
          <w:szCs w:val="21"/>
          <w:highlight w:val="none"/>
          <w14:textFill>
            <w14:solidFill>
              <w14:schemeClr w14:val="tx1"/>
            </w14:solidFill>
          </w14:textFill>
        </w:rPr>
        <w:t>采购项目的潜在供应商应在</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1"/>
          <w:szCs w:val="21"/>
          <w:highlight w:val="none"/>
          <w14:textFill>
            <w14:solidFill>
              <w14:schemeClr w14:val="tx1"/>
            </w14:solidFill>
          </w14:textFill>
        </w:rPr>
        <w:t>获取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磋商文件</w:t>
      </w:r>
      <w:r>
        <w:rPr>
          <w:rFonts w:hint="eastAsia" w:asciiTheme="minorEastAsia" w:hAnsiTheme="minorEastAsia" w:eastAsiaTheme="minorEastAsia"/>
          <w:color w:val="000000" w:themeColor="text1"/>
          <w:sz w:val="21"/>
          <w:szCs w:val="21"/>
          <w:highlight w:val="none"/>
          <w14:textFill>
            <w14:solidFill>
              <w14:schemeClr w14:val="tx1"/>
            </w14:solidFill>
          </w14:textFill>
        </w:rPr>
        <w:t>，并于</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 xml:space="preserve">30 </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2" w:name="_Toc35393798"/>
      <w:bookmarkStart w:id="13" w:name="_Toc28359089"/>
      <w:bookmarkStart w:id="14" w:name="_Toc35393629"/>
      <w:bookmarkStart w:id="15" w:name="_Toc28359012"/>
      <w:r>
        <w:rPr>
          <w:rFonts w:hint="eastAsia"/>
          <w:b/>
          <w:color w:val="000000" w:themeColor="text1"/>
          <w:sz w:val="21"/>
          <w:szCs w:val="21"/>
          <w:highlight w:val="none"/>
          <w14:textFill>
            <w14:solidFill>
              <w14:schemeClr w14:val="tx1"/>
            </w14:solidFill>
          </w14:textFill>
        </w:rPr>
        <w:t>一、项目基本情况</w:t>
      </w:r>
      <w:bookmarkEnd w:id="12"/>
      <w:bookmarkEnd w:id="13"/>
      <w:bookmarkEnd w:id="14"/>
      <w:bookmarkEnd w:id="1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BHZC2025-C3-020055-GXZF</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北海市海城区违停两轮电动车、摩托车、三轮车的拖移、保管等服务采购</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预算</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总</w:t>
      </w:r>
      <w:r>
        <w:rPr>
          <w:rFonts w:hint="eastAsia" w:asciiTheme="minorEastAsia" w:hAnsiTheme="minorEastAsia" w:eastAsiaTheme="minorEastAsia"/>
          <w:color w:val="000000" w:themeColor="text1"/>
          <w:sz w:val="21"/>
          <w:szCs w:val="21"/>
          <w:highlight w:val="none"/>
          <w14:textFill>
            <w14:solidFill>
              <w14:schemeClr w14:val="tx1"/>
            </w14:solidFill>
          </w14:textFill>
        </w:rPr>
        <w:t>金额（元）：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人民币壹佰贰拾万元整（¥1200000.00)；本项目以单</w:t>
      </w:r>
      <w:bookmarkStart w:id="115" w:name="_GoBack"/>
      <w:bookmarkEnd w:id="115"/>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价报价，拖移及保管违停车辆费用预算单价为：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42元/辆。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bookmarkStart w:id="16" w:name="OLE_LINK2"/>
      <w:r>
        <w:rPr>
          <w:rFonts w:hint="eastAsia" w:ascii="宋体" w:hAnsi="宋体" w:cs="宋体"/>
          <w:color w:val="auto"/>
          <w:szCs w:val="21"/>
          <w:highlight w:val="none"/>
          <w:lang w:eastAsia="zh-CN"/>
        </w:rPr>
        <w:t>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bookmarkEnd w:id="16"/>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人民币壹佰贰拾万元整（¥1200000.00)；拖移及保管违停车辆费用单价的</w:t>
      </w:r>
      <w:r>
        <w:rPr>
          <w:rFonts w:hint="eastAsia" w:ascii="宋体" w:hAnsi="宋体" w:eastAsia="宋体"/>
          <w:b w:val="0"/>
          <w:bCs w:val="0"/>
          <w:color w:val="auto"/>
          <w:sz w:val="21"/>
          <w:szCs w:val="21"/>
          <w:highlight w:val="none"/>
        </w:rPr>
        <w:t>最高限价</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42元/辆。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sz w:val="21"/>
          <w:szCs w:val="21"/>
          <w:highlight w:val="none"/>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采购需求：</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本项目主要为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北海市海城区违停两轮电动车、摩托车、三轮车的拖移和保管等服务采购一项，</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负责提供包括但不限于北海市海城区综合行政执法局辖区（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涠洲岛旅游度假区</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除外）内拖移、保管违停两轮电动车、摩托车、三轮车等服务工作。</w:t>
      </w:r>
      <w:r>
        <w:rPr>
          <w:rFonts w:ascii="宋体" w:hAnsi="宋体" w:eastAsia="宋体" w:cs="宋体"/>
          <w:sz w:val="21"/>
          <w:szCs w:val="21"/>
          <w:highlight w:val="none"/>
        </w:rPr>
        <w:t>如需进一步了解详细内容，详见本公告附件及本项目竞争性磋商文件。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合同履行期限：本项目服务期限为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一年</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MS Gothic" w:hAnsi="MS Gothic" w:eastAsia="MS Gothic"/>
              <w:color w:val="000000" w:themeColor="text1"/>
              <w:sz w:val="21"/>
              <w:szCs w:val="21"/>
              <w:highlight w:val="none"/>
              <w14:textFill>
                <w14:solidFill>
                  <w14:schemeClr w14:val="tx1"/>
                </w14:solidFill>
              </w14:textFill>
            </w:rPr>
            <w:t>☐</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是，</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Wingdings" w:hAnsi="Wingdings" w:eastAsia="MS Mincho" w:cs="MS Mincho"/>
              <w:color w:val="000000" w:themeColor="text1"/>
              <w:kern w:val="2"/>
              <w:sz w:val="21"/>
              <w:szCs w:val="21"/>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否。</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7" w:name="_Toc28359090"/>
      <w:bookmarkStart w:id="18" w:name="_Toc35393799"/>
      <w:bookmarkStart w:id="19" w:name="_Toc28359013"/>
      <w:bookmarkStart w:id="20" w:name="_Toc35393630"/>
      <w:r>
        <w:rPr>
          <w:rFonts w:hint="eastAsia"/>
          <w:b/>
          <w:color w:val="000000" w:themeColor="text1"/>
          <w:sz w:val="21"/>
          <w:szCs w:val="21"/>
          <w:highlight w:val="none"/>
          <w14:textFill>
            <w14:solidFill>
              <w14:schemeClr w14:val="tx1"/>
            </w14:solidFill>
          </w14:textFill>
        </w:rPr>
        <w:t>二、申请人的资格要求：</w:t>
      </w:r>
      <w:bookmarkEnd w:id="17"/>
      <w:bookmarkEnd w:id="18"/>
      <w:bookmarkEnd w:id="19"/>
      <w:bookmarkEnd w:id="20"/>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1. 满足《中华人民共和国政府采购法》第二十二条规定；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.落实政府采购政策需满足的资格要求：</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6847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MS Gothic" w:hAnsi="MS Gothic" w:eastAsia="MS Mincho" w:cs="MS Mincho"/>
              <w:color w:val="000000" w:themeColor="text1"/>
              <w:kern w:val="0"/>
              <w:sz w:val="21"/>
              <w:szCs w:val="21"/>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无</w:t>
      </w:r>
      <w:r>
        <w:rPr>
          <w:rFonts w:hint="eastAsia" w:ascii="宋体" w:hAnsi="宋体" w:cs="宋体"/>
          <w:snapToGrid w:val="0"/>
          <w:color w:val="000000" w:themeColor="text1"/>
          <w:kern w:val="28"/>
          <w:sz w:val="21"/>
          <w:szCs w:val="21"/>
          <w:highlight w:val="none"/>
          <w14:textFill>
            <w14:solidFill>
              <w14:schemeClr w14:val="tx1"/>
            </w14:solidFill>
          </w14:textFill>
        </w:rPr>
        <w:t>（注：不得限制大中型企业与小微企业组成联合体参与响应）</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000000"/>
          <w:sz w:val="21"/>
          <w:szCs w:val="21"/>
          <w:highlight w:val="none"/>
          <w:lang w:eastAsia="zh-CN"/>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81830"/>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Wingdings" w:hAnsi="Wingdings" w:eastAsia="MS Gothic" w:cs="宋体"/>
              <w:color w:val="000000" w:themeColor="text1"/>
              <w:kern w:val="0"/>
              <w:sz w:val="21"/>
              <w:szCs w:val="21"/>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专</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门面向中小企业</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sz w:val="21"/>
          <w:szCs w:val="21"/>
          <w:highlight w:val="none"/>
          <w:lang w:eastAsia="zh-CN"/>
        </w:rPr>
        <w:t>要求服务全部由符合政策要求的中小企业承接，须提供中小企业声明函。</w:t>
      </w:r>
    </w:p>
    <w:p>
      <w:pPr>
        <w:keepNext w:val="0"/>
        <w:keepLines w:val="0"/>
        <w:pageBreakBefore w:val="0"/>
        <w:widowControl w:val="0"/>
        <w:numPr>
          <w:ilvl w:val="0"/>
          <w:numId w:val="7"/>
        </w:numPr>
        <w:kinsoku/>
        <w:wordWrap/>
        <w:overflowPunct/>
        <w:topLinePunct w:val="0"/>
        <w:autoSpaceDE/>
        <w:autoSpaceDN/>
        <w:bidi w:val="0"/>
        <w:adjustRightInd w:val="0"/>
        <w:spacing w:line="400" w:lineRule="exact"/>
        <w:ind w:firstLine="420" w:firstLineChars="200"/>
        <w:textAlignment w:val="auto"/>
        <w:rPr>
          <w:highlight w:val="none"/>
        </w:rPr>
      </w:pPr>
      <w:r>
        <w:rPr>
          <w:rFonts w:hint="eastAsia" w:cs="宋体" w:asciiTheme="minorEastAsia" w:hAnsiTheme="minorEastAsia" w:eastAsiaTheme="minorEastAsia"/>
          <w:color w:val="000000" w:themeColor="text1"/>
          <w:spacing w:val="0"/>
          <w:sz w:val="21"/>
          <w:szCs w:val="21"/>
          <w:highlight w:val="none"/>
          <w14:textFill>
            <w14:solidFill>
              <w14:schemeClr w14:val="tx1"/>
            </w14:solidFill>
          </w14:textFill>
        </w:rPr>
        <w:t>本项目的特定资格要求</w:t>
      </w:r>
      <w:r>
        <w:rPr>
          <w:rFonts w:hint="eastAsia" w:cs="宋体" w:asciiTheme="minorEastAsia" w:hAnsiTheme="minorEastAsia" w:eastAsiaTheme="minorEastAsia"/>
          <w:color w:val="000000" w:themeColor="text1"/>
          <w:spacing w:val="0"/>
          <w:sz w:val="21"/>
          <w:szCs w:val="21"/>
          <w:highlight w:val="none"/>
          <w:lang w:eastAsia="zh-CN"/>
          <w14:textFill>
            <w14:solidFill>
              <w14:schemeClr w14:val="tx1"/>
            </w14:solidFill>
          </w14:textFill>
        </w:rPr>
        <w:t>：无</w:t>
      </w:r>
      <w:r>
        <w:rPr>
          <w:rFonts w:hint="eastAsia" w:cs="宋体" w:asciiTheme="minorEastAsia" w:hAnsiTheme="minorEastAsia" w:eastAsiaTheme="minorEastAsia"/>
          <w:color w:val="000000" w:themeColor="text1"/>
          <w:spacing w:val="0"/>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1" w:name="_Toc28359014"/>
      <w:bookmarkStart w:id="22" w:name="_Toc35393631"/>
      <w:bookmarkStart w:id="23" w:name="_Toc28359091"/>
      <w:bookmarkStart w:id="24" w:name="_Toc35393800"/>
      <w:r>
        <w:rPr>
          <w:rFonts w:hint="eastAsia"/>
          <w:b/>
          <w:color w:val="000000" w:themeColor="text1"/>
          <w:sz w:val="21"/>
          <w:szCs w:val="21"/>
          <w:highlight w:val="none"/>
          <w14:textFill>
            <w14:solidFill>
              <w14:schemeClr w14:val="tx1"/>
            </w14:solidFill>
          </w14:textFill>
        </w:rPr>
        <w:t>三、获取（下载）</w:t>
      </w:r>
      <w:r>
        <w:rPr>
          <w:rFonts w:hint="eastAsia"/>
          <w:b/>
          <w:color w:val="000000" w:themeColor="text1"/>
          <w:sz w:val="21"/>
          <w:szCs w:val="21"/>
          <w:highlight w:val="none"/>
          <w:lang w:eastAsia="zh-CN"/>
          <w14:textFill>
            <w14:solidFill>
              <w14:schemeClr w14:val="tx1"/>
            </w14:solidFill>
          </w14:textFill>
        </w:rPr>
        <w:t>磋商</w:t>
      </w:r>
      <w:r>
        <w:rPr>
          <w:rFonts w:hint="eastAsia"/>
          <w:b/>
          <w:color w:val="000000" w:themeColor="text1"/>
          <w:sz w:val="21"/>
          <w:szCs w:val="21"/>
          <w:highlight w:val="none"/>
          <w14:textFill>
            <w14:solidFill>
              <w14:schemeClr w14:val="tx1"/>
            </w14:solidFill>
          </w14:textFill>
        </w:rPr>
        <w:t>文件</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时间：202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16</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日至202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22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日，每天上午</w:t>
      </w:r>
      <w:r>
        <w:rPr>
          <w:rFonts w:hint="eastAsia" w:asciiTheme="minorEastAsia" w:hAnsiTheme="minorEastAsia" w:eastAsiaTheme="minorEastAsia"/>
          <w:color w:val="000000" w:themeColor="text1"/>
          <w:sz w:val="21"/>
          <w:szCs w:val="21"/>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地点（网址）：</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方式：供应商登录</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在线申请获取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磋商文件</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（进入“项目采购”应用，在获取采购文件菜单中选择项目，申请获取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sz w:val="21"/>
          <w:szCs w:val="21"/>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0。</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5" w:name="_Toc35393632"/>
      <w:bookmarkStart w:id="26" w:name="_Toc28359015"/>
      <w:bookmarkStart w:id="27" w:name="_Toc28359092"/>
      <w:bookmarkStart w:id="28" w:name="_Toc35393801"/>
      <w:r>
        <w:rPr>
          <w:rFonts w:hint="eastAsia"/>
          <w:b/>
          <w:color w:val="000000" w:themeColor="text1"/>
          <w:sz w:val="21"/>
          <w:szCs w:val="21"/>
          <w:highlight w:val="none"/>
          <w14:textFill>
            <w14:solidFill>
              <w14:schemeClr w14:val="tx1"/>
            </w14:solidFill>
          </w14:textFill>
        </w:rPr>
        <w:t>四、响应文件提交</w:t>
      </w:r>
      <w:bookmarkEnd w:id="25"/>
      <w:bookmarkEnd w:id="26"/>
      <w:bookmarkEnd w:id="27"/>
      <w:bookmarkEnd w:id="28"/>
      <w:r>
        <w:rPr>
          <w:rFonts w:hint="eastAsia"/>
          <w:b/>
          <w:color w:val="000000" w:themeColor="text1"/>
          <w:sz w:val="21"/>
          <w:szCs w:val="21"/>
          <w:highlight w:val="none"/>
          <w14:textFill>
            <w14:solidFill>
              <w14:schemeClr w14:val="tx1"/>
            </w14:solidFill>
          </w14:textFill>
        </w:rPr>
        <w:t>（上传）</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截止时间：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9" w:name="_Toc35393802"/>
      <w:bookmarkStart w:id="30" w:name="_Toc35393633"/>
      <w:bookmarkStart w:id="31" w:name="_Toc28359016"/>
      <w:bookmarkStart w:id="32" w:name="_Toc28359093"/>
      <w:r>
        <w:rPr>
          <w:rFonts w:hint="eastAsia"/>
          <w:b/>
          <w:color w:val="000000" w:themeColor="text1"/>
          <w:sz w:val="21"/>
          <w:szCs w:val="21"/>
          <w:highlight w:val="none"/>
          <w14:textFill>
            <w14:solidFill>
              <w14:schemeClr w14:val="tx1"/>
            </w14:solidFill>
          </w14:textFill>
        </w:rPr>
        <w:t>五、响应文件开启</w:t>
      </w:r>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3" w:name="_Toc28359017"/>
      <w:bookmarkStart w:id="34" w:name="_Toc35393803"/>
      <w:bookmarkStart w:id="35" w:name="_Toc35393634"/>
      <w:bookmarkStart w:id="36" w:name="_Toc28359094"/>
      <w:r>
        <w:rPr>
          <w:rFonts w:hint="eastAsia"/>
          <w:b/>
          <w:color w:val="000000" w:themeColor="text1"/>
          <w:sz w:val="21"/>
          <w:szCs w:val="21"/>
          <w:highlight w:val="none"/>
          <w14:textFill>
            <w14:solidFill>
              <w14:schemeClr w14:val="tx1"/>
            </w14:solidFill>
          </w14:textFill>
        </w:rPr>
        <w:t>六、公告期限</w:t>
      </w:r>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自本公告发布之日起3个工作日。</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7" w:name="_Toc35393804"/>
      <w:bookmarkStart w:id="38" w:name="_Toc35393635"/>
      <w:r>
        <w:rPr>
          <w:rFonts w:hint="eastAsia"/>
          <w:b/>
          <w:color w:val="000000" w:themeColor="text1"/>
          <w:sz w:val="21"/>
          <w:szCs w:val="21"/>
          <w:highlight w:val="none"/>
          <w14:textFill>
            <w14:solidFill>
              <w14:schemeClr w14:val="tx1"/>
            </w14:solidFill>
          </w14:textFill>
        </w:rPr>
        <w:t>七、其他补充事宜</w:t>
      </w:r>
      <w:bookmarkEnd w:id="37"/>
      <w:bookmarkEnd w:id="38"/>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1.磋商保证金：</w:t>
      </w:r>
      <w:r>
        <w:rPr>
          <w:rFonts w:hint="eastAsia" w:ascii="宋体" w:hAnsi="宋体" w:cs="宋体"/>
          <w:color w:val="000000" w:themeColor="text1"/>
          <w:sz w:val="21"/>
          <w:szCs w:val="21"/>
          <w:highlight w:val="none"/>
          <w:lang w:eastAsia="zh-CN"/>
          <w14:textFill>
            <w14:solidFill>
              <w14:schemeClr w14:val="tx1"/>
            </w14:solidFill>
          </w14:textFill>
        </w:rPr>
        <w:t>不收取。</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kern w:val="28"/>
          <w:sz w:val="2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4.网上公告媒体查询：</w:t>
      </w:r>
      <w:r>
        <w:rPr>
          <w:rFonts w:hint="eastAsia" w:ascii="宋体" w:hAnsi="宋体" w:eastAsia="宋体" w:cs="宋体"/>
          <w:color w:val="auto"/>
          <w:highlight w:val="none"/>
        </w:rPr>
        <w:t>中国政府采购网(www.ccgp.gov.cn)、广西政府采购网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http://zfcg.gxzf.gov.cn/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广西泽丰工程咨询有限公司网（http://www.guangxizf.cn/）。</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7.本项目采用远程异地评标。</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9" w:name="_Toc35393805"/>
      <w:bookmarkStart w:id="40" w:name="_Toc35393636"/>
      <w:bookmarkStart w:id="41" w:name="_Toc28359018"/>
      <w:bookmarkStart w:id="42" w:name="_Toc28359095"/>
      <w:r>
        <w:rPr>
          <w:rFonts w:hint="eastAsia"/>
          <w:b/>
          <w:color w:val="000000" w:themeColor="text1"/>
          <w:sz w:val="21"/>
          <w:szCs w:val="21"/>
          <w:highlight w:val="none"/>
          <w14:textFill>
            <w14:solidFill>
              <w14:schemeClr w14:val="tx1"/>
            </w14:solidFill>
          </w14:textFill>
        </w:rPr>
        <w:t>八、凡对本次采购提出询问、质疑、投诉，请按以下方式联系</w:t>
      </w:r>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 xml:space="preserve">北海市海城区综合行政执法局 </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四川路58号A中国电信大院</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u w:val="single"/>
          <w:lang w:eastAsia="zh-CN"/>
          <w14:textFill>
            <w14:solidFill>
              <w14:schemeClr w14:val="tx1"/>
            </w14:solidFill>
          </w14:textFill>
        </w:rPr>
        <w:t>王远振</w:t>
      </w:r>
      <w:r>
        <w:rPr>
          <w:rFonts w:hint="eastAsia" w:ascii="宋体" w:hAnsi="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项目联系方式： </w:t>
      </w:r>
      <w:r>
        <w:rPr>
          <w:rFonts w:hint="eastAsia" w:ascii="宋体" w:hAnsi="宋体" w:cs="宋体"/>
          <w:color w:val="000000" w:themeColor="text1"/>
          <w:sz w:val="21"/>
          <w:szCs w:val="21"/>
          <w:highlight w:val="none"/>
          <w:u w:val="single"/>
          <w:lang w:val="en-US" w:eastAsia="zh-CN"/>
          <w14:textFill>
            <w14:solidFill>
              <w14:schemeClr w14:val="tx1"/>
            </w14:solidFill>
          </w14:textFill>
        </w:rPr>
        <w:t>0779-3030377</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2.采购代理机构信息            </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szCs w:val="21"/>
          <w:highlight w:val="none"/>
          <w:u w:val="single"/>
        </w:rPr>
        <w:t>广西泽丰工程咨询有限公司</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eastAsia="宋体" w:cs="宋体"/>
          <w:szCs w:val="21"/>
          <w:highlight w:val="none"/>
          <w:u w:val="single"/>
        </w:rPr>
        <w:t>广西北海市北海大道158号北园</w:t>
      </w:r>
      <w:r>
        <w:rPr>
          <w:rFonts w:hint="eastAsia" w:ascii="宋体" w:hAnsi="宋体" w:cs="宋体"/>
          <w:szCs w:val="21"/>
          <w:highlight w:val="none"/>
          <w:u w:val="single"/>
          <w:lang w:eastAsia="zh-CN"/>
        </w:rPr>
        <w:t>星座</w:t>
      </w:r>
      <w:r>
        <w:rPr>
          <w:rFonts w:hint="eastAsia" w:ascii="宋体" w:hAnsi="宋体" w:cs="宋体"/>
          <w:szCs w:val="21"/>
          <w:highlight w:val="none"/>
          <w:u w:val="single"/>
          <w:lang w:val="en-US" w:eastAsia="zh-CN"/>
        </w:rPr>
        <w:t>-</w:t>
      </w:r>
      <w:r>
        <w:rPr>
          <w:rFonts w:hint="eastAsia" w:ascii="宋体" w:hAnsi="宋体" w:eastAsia="宋体" w:cs="宋体"/>
          <w:szCs w:val="21"/>
          <w:highlight w:val="none"/>
          <w:u w:val="single"/>
        </w:rPr>
        <w:t>星</w:t>
      </w:r>
      <w:r>
        <w:rPr>
          <w:rFonts w:hint="eastAsia" w:ascii="宋体" w:hAnsi="宋体" w:eastAsia="宋体" w:cs="宋体"/>
          <w:szCs w:val="21"/>
          <w:highlight w:val="none"/>
          <w:u w:val="single"/>
          <w:lang w:eastAsia="zh-CN"/>
        </w:rPr>
        <w:t>晨</w:t>
      </w:r>
      <w:r>
        <w:rPr>
          <w:rFonts w:hint="eastAsia" w:ascii="宋体" w:hAnsi="宋体" w:eastAsia="宋体" w:cs="宋体"/>
          <w:szCs w:val="21"/>
          <w:highlight w:val="none"/>
          <w:u w:val="single"/>
        </w:rPr>
        <w:t>座7楼A室</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项目联系人： </w:t>
      </w:r>
      <w:r>
        <w:rPr>
          <w:rFonts w:hint="eastAsia" w:ascii="宋体" w:hAnsi="宋体" w:cs="宋体"/>
          <w:szCs w:val="21"/>
          <w:highlight w:val="none"/>
          <w:u w:val="single"/>
        </w:rPr>
        <w:t>钟剑萍</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项目联系方式：</w:t>
      </w:r>
      <w:r>
        <w:rPr>
          <w:rFonts w:hint="eastAsia" w:ascii="宋体" w:hAnsi="宋体" w:cs="宋体"/>
          <w:szCs w:val="21"/>
          <w:highlight w:val="none"/>
          <w:u w:val="single"/>
        </w:rPr>
        <w:t>0779-3969099</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p>
    <w:p>
      <w:pPr>
        <w:pStyle w:val="32"/>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kern w:val="0"/>
          <w:szCs w:val="21"/>
          <w:highlight w:val="none"/>
        </w:rPr>
      </w:pPr>
      <w:r>
        <w:rPr>
          <w:rFonts w:hint="eastAsia" w:ascii="宋体" w:hAnsi="宋体" w:cs="宋体"/>
          <w:szCs w:val="21"/>
          <w:highlight w:val="none"/>
          <w:u w:val="none"/>
          <w:lang w:val="en-US" w:eastAsia="zh-CN"/>
        </w:rPr>
        <w:t xml:space="preserve">  </w:t>
      </w:r>
      <w:r>
        <w:rPr>
          <w:rFonts w:hint="eastAsia" w:ascii="宋体" w:hAnsi="宋体"/>
          <w:kern w:val="0"/>
          <w:szCs w:val="21"/>
          <w:highlight w:val="none"/>
          <w:u w:val="none"/>
        </w:rPr>
        <w:t>广</w:t>
      </w:r>
      <w:r>
        <w:rPr>
          <w:rFonts w:hint="eastAsia" w:ascii="宋体" w:hAnsi="宋体"/>
          <w:kern w:val="0"/>
          <w:szCs w:val="21"/>
          <w:highlight w:val="none"/>
        </w:rPr>
        <w:t xml:space="preserve">西泽丰工程咨询有限公司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kern w:val="0"/>
          <w:szCs w:val="21"/>
          <w:highlight w:val="none"/>
        </w:rPr>
      </w:pPr>
      <w:r>
        <w:rPr>
          <w:rFonts w:hint="eastAsia" w:ascii="宋体" w:hAnsi="宋体"/>
          <w:kern w:val="0"/>
          <w:szCs w:val="21"/>
          <w:highlight w:val="none"/>
          <w:lang w:val="en-US" w:eastAsia="zh-CN"/>
        </w:rPr>
        <w:t xml:space="preserve">                                             </w:t>
      </w:r>
      <w:r>
        <w:rPr>
          <w:rFonts w:hint="eastAsia" w:ascii="宋体" w:hAnsi="宋体"/>
          <w:kern w:val="0"/>
          <w:szCs w:val="21"/>
          <w:highlight w:val="none"/>
        </w:rPr>
        <w:t>202</w:t>
      </w:r>
      <w:r>
        <w:rPr>
          <w:rFonts w:hint="eastAsia" w:ascii="宋体" w:hAnsi="宋体"/>
          <w:kern w:val="0"/>
          <w:szCs w:val="21"/>
          <w:highlight w:val="none"/>
          <w:lang w:val="en-US" w:eastAsia="zh-CN"/>
        </w:rPr>
        <w:t>5</w:t>
      </w:r>
      <w:r>
        <w:rPr>
          <w:rFonts w:hint="eastAsia" w:ascii="宋体" w:hAnsi="宋体"/>
          <w:kern w:val="0"/>
          <w:szCs w:val="21"/>
          <w:highlight w:val="none"/>
        </w:rPr>
        <w:t>年</w:t>
      </w:r>
      <w:r>
        <w:rPr>
          <w:rFonts w:hint="eastAsia" w:ascii="宋体" w:hAnsi="宋体"/>
          <w:kern w:val="0"/>
          <w:szCs w:val="21"/>
          <w:highlight w:val="none"/>
          <w:lang w:val="en-US" w:eastAsia="zh-CN"/>
        </w:rPr>
        <w:t>12</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w:t>
      </w:r>
    </w:p>
    <w:p>
      <w:pPr>
        <w:pStyle w:val="632"/>
        <w:keepNext w:val="0"/>
        <w:keepLines w:val="0"/>
        <w:pageBreakBefore w:val="0"/>
        <w:widowControl w:val="0"/>
        <w:kinsoku/>
        <w:wordWrap/>
        <w:overflowPunct/>
        <w:topLinePunct w:val="0"/>
        <w:autoSpaceDE/>
        <w:autoSpaceDN/>
        <w:bidi w:val="0"/>
        <w:adjustRightInd w:val="0"/>
        <w:spacing w:line="400" w:lineRule="exact"/>
        <w:textAlignment w:val="auto"/>
        <w:rPr>
          <w:color w:val="000000" w:themeColor="text1"/>
          <w:sz w:val="21"/>
          <w:szCs w:val="21"/>
          <w:highlight w:val="none"/>
          <w14:textFill>
            <w14:solidFill>
              <w14:schemeClr w14:val="tx1"/>
            </w14:solidFill>
          </w14:textFill>
        </w:rPr>
      </w:pPr>
    </w:p>
    <w:p>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3" w:name="_Toc181203095"/>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第二部分  竞争性磋商流程</w:t>
      </w:r>
      <w:bookmarkEnd w:id="43"/>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1.征集供应商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1.1邀请供应商。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b/>
          <w:color w:val="000000" w:themeColor="text1"/>
          <w:sz w:val="21"/>
          <w:szCs w:val="21"/>
          <w:highlight w:val="none"/>
          <w14:textFill>
            <w14:solidFill>
              <w14:schemeClr w14:val="tx1"/>
            </w14:solidFill>
          </w14:textFill>
        </w:rPr>
        <w:t>采用公告方式邀请供应商的，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采用随机抽取方式邀请供应商的，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采用书面推荐方式邀请供应商的，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1.2供应商获取磋商文件。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1.3组织现场考察或召开答疑会（如果有）。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1.4发布更正（延期）公告，澄清或修改磋商文件（如果有）。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1.5供应商按磋商文件要求编制响应文件。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2.响应文件开启与信用信息查询</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采购人或者采购代理机构将通过“信用中国”网站(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69"/>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69"/>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)和中国政府采购网(www.ccgp.gov.cn)渠道查询供应商响应截止时间当日的信用记录。</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3.磋商与评审</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3.1磋商小组签到。</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3.2采购代理机构宣布有关纪律以及磋商、评审工作程序。</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3.3磋商小组审查确认磋商文件。磋商文件内容违反国家有关强制性规定的，磋商小组应当停止评审并向采购代理机构说明情况。</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3.4磋商小组对供应商的资格进行审查。</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3.5磋商小组审查响应文件。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3.6对于未实质性响应磋商文件的响应文件由磋商小组认定响应无效，并告知该供应商。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3.11磋商小组按照下列方式确定提交最后报价的供应商，有特殊规定的从其规定：</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3.12确定进入最后报价的供应商在规定时间内提交最后报价。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3.14磋商小组应当根据综合评分情况，按照评审得分由高到低顺序推荐3名以上成交候选供应商，并编写评审报告。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 成交</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4.1政府采购项目实行全流程电子化。采购代理机构应当依法及时将评审报告送交采购人确认。采购人应当在收到评审报告后</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个工作日内，从评审报告提出的成交候选供应商中，按照排序由高到低的原则确定成交供应商，采购人也可以书面授权磋商小组直接确定成交供应商。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5.合同及履约验收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5.1采购人与成交供应商应当自成交通知书发出之日起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lang w:eastAsia="zh-CN"/>
          <w14:textFill>
            <w14:solidFill>
              <w14:schemeClr w14:val="tx1"/>
            </w14:solidFill>
          </w14:textFill>
        </w:rPr>
        <w:t>个日</w:t>
      </w:r>
      <w:r>
        <w:rPr>
          <w:rFonts w:hint="eastAsia" w:ascii="宋体" w:hAnsi="宋体" w:cs="宋体"/>
          <w:color w:val="000000" w:themeColor="text1"/>
          <w:sz w:val="21"/>
          <w:szCs w:val="21"/>
          <w:highlight w:val="none"/>
          <w:lang w:val="en-US" w:eastAsia="zh-CN"/>
          <w14:textFill>
            <w14:solidFill>
              <w14:schemeClr w14:val="tx1"/>
            </w14:solidFill>
          </w14:textFill>
        </w:rPr>
        <w:t>历日</w:t>
      </w:r>
      <w:r>
        <w:rPr>
          <w:rFonts w:hint="eastAsia" w:ascii="宋体" w:hAnsi="宋体" w:eastAsia="宋体" w:cs="宋体"/>
          <w:color w:val="000000" w:themeColor="text1"/>
          <w:sz w:val="21"/>
          <w:szCs w:val="21"/>
          <w:highlight w:val="none"/>
          <w14:textFill>
            <w14:solidFill>
              <w14:schemeClr w14:val="tx1"/>
            </w14:solidFill>
          </w14:textFill>
        </w:rPr>
        <w:t>内，按照</w:t>
      </w:r>
      <w:r>
        <w:rPr>
          <w:rFonts w:hint="eastAsia" w:ascii="宋体"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确定的事项签订政府采购合同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采购人因不可抗力原因延迟签订合同的，应当自不可抗力事由消除之日起5个工作日内完成合同签订事宜。鼓励采购人通过完善内部流程进一步缩短电子合同签订期限。</w:t>
      </w:r>
    </w:p>
    <w:p>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5.2成交供应商按照政策要求及合同约定缴纳履约保证金（如有）。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5.3合同履约。</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5.4采购人组织验收。</w:t>
      </w:r>
    </w:p>
    <w:p>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4" w:name="_Toc181203096"/>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供应商须知</w:t>
      </w:r>
      <w:bookmarkEnd w:id="10"/>
      <w:bookmarkEnd w:id="44"/>
    </w:p>
    <w:p>
      <w:pPr>
        <w:adjustRightInd/>
        <w:spacing w:line="360" w:lineRule="auto"/>
        <w:jc w:val="center"/>
        <w:outlineLvl w:val="1"/>
        <w:rPr>
          <w:rFonts w:cs="仿宋_GB2312"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一、前附表</w:t>
      </w:r>
    </w:p>
    <w:tbl>
      <w:tblPr>
        <w:tblStyle w:val="6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项目属性</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采购标的及其对应的中小企业划分标准所属行业</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lang w:val="en-US"/>
              </w:rPr>
            </w:pPr>
            <w:r>
              <w:rPr>
                <w:rFonts w:hint="eastAsia" w:ascii="宋体" w:hAnsi="宋体" w:eastAsia="宋体" w:cs="宋体"/>
                <w:szCs w:val="21"/>
                <w:highlight w:val="none"/>
              </w:rPr>
              <w:t>标的：</w:t>
            </w:r>
            <w:r>
              <w:rPr>
                <w:rFonts w:hint="eastAsia" w:ascii="宋体" w:hAnsi="宋体" w:cs="宋体"/>
                <w:b/>
                <w:bCs/>
                <w:szCs w:val="21"/>
                <w:highlight w:val="none"/>
                <w:lang w:val="en-US" w:eastAsia="zh-CN"/>
              </w:rPr>
              <w:t>北海市海城区违停两轮电动车、摩托车、三轮车的拖移、保管等服务采购</w:t>
            </w:r>
            <w:r>
              <w:rPr>
                <w:rFonts w:hint="eastAsia" w:ascii="宋体" w:hAnsi="宋体" w:eastAsia="宋体" w:cs="宋体"/>
                <w:b/>
                <w:bCs/>
                <w:szCs w:val="21"/>
                <w:highlight w:val="none"/>
              </w:rPr>
              <w:t>，</w:t>
            </w:r>
            <w:r>
              <w:rPr>
                <w:rFonts w:hint="eastAsia" w:ascii="宋体" w:hAnsi="宋体" w:eastAsia="宋体" w:cs="宋体"/>
                <w:szCs w:val="21"/>
                <w:highlight w:val="none"/>
              </w:rPr>
              <w:t>属于</w:t>
            </w:r>
            <w:r>
              <w:rPr>
                <w:rFonts w:hint="eastAsia" w:ascii="宋体" w:hAnsi="宋体" w:eastAsia="宋体" w:cs="宋体"/>
                <w:b/>
                <w:bCs/>
                <w:szCs w:val="21"/>
                <w:highlight w:val="none"/>
              </w:rPr>
              <w:t>其他未列明行业</w:t>
            </w:r>
            <w:r>
              <w:rPr>
                <w:rFonts w:hint="eastAsia" w:ascii="宋体" w:hAnsi="宋体" w:eastAsia="宋体" w:cs="宋体"/>
                <w:szCs w:val="21"/>
                <w:highlight w:val="none"/>
              </w:rPr>
              <w:t>（包括科学研究和技术服务业，水利、环境和公共设施管理业，居民服务、修理和其他服务业，社会工作，文化、体育和娱乐业等）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是否允许采购进口产品</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本项目不允许采购进口产品。</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可以就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分包</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同意将非主体、非关键性的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工作分包。</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B</w:t>
            </w:r>
            <w:r>
              <w:rPr>
                <w:rFonts w:hint="eastAsia" w:ascii="宋体" w:hAnsi="宋体" w:eastAsia="宋体" w:cs="宋体"/>
                <w:color w:val="000000" w:themeColor="text1"/>
                <w:sz w:val="21"/>
                <w:szCs w:val="21"/>
                <w:highlight w:val="none"/>
                <w14:textFill>
                  <w14:solidFill>
                    <w14:schemeClr w14:val="tx1"/>
                  </w14:solidFill>
                </w14:textFill>
              </w:rPr>
              <w:t>不同意分包。</w:t>
            </w:r>
          </w:p>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开标前答疑会或现场考察</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B组织，</w:t>
            </w: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样品提供</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不要求提供。</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方案讲解演示</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B</w:t>
            </w:r>
            <w:r>
              <w:rPr>
                <w:rFonts w:hint="eastAsia" w:ascii="宋体" w:hAnsi="宋体" w:eastAsia="宋体" w:cs="宋体"/>
                <w:color w:val="000000" w:themeColor="text1"/>
                <w:kern w:val="0"/>
                <w:sz w:val="21"/>
                <w:szCs w:val="21"/>
                <w:highlight w:val="none"/>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供应商应当提供的资格、资信证明文件</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资格证明文件：见磋商文件第</w:t>
            </w:r>
            <w:r>
              <w:rPr>
                <w:rFonts w:hint="eastAsia" w:ascii="宋体" w:hAnsi="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响应文件的编制</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供应商未提供有效的资格证明文件的，视为供应商不具备磋商文件中规定的资格要求，响应无效。</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有关本项目实施所需的所有费用（含税费</w:t>
            </w:r>
            <w:r>
              <w:rPr>
                <w:rFonts w:hint="eastAsia" w:ascii="宋体" w:hAnsi="宋体" w:cs="宋体"/>
                <w:color w:val="000000" w:themeColor="text1"/>
                <w:kern w:val="0"/>
                <w:sz w:val="21"/>
                <w:szCs w:val="21"/>
                <w:highlight w:val="none"/>
                <w:lang w:val="zh-CN"/>
                <w14:textFill>
                  <w14:solidFill>
                    <w14:schemeClr w14:val="tx1"/>
                  </w14:solidFill>
                </w14:textFill>
              </w:rPr>
              <w:t>、保险费、采购代理服务费等</w:t>
            </w:r>
            <w:r>
              <w:rPr>
                <w:rFonts w:hint="eastAsia" w:ascii="宋体" w:hAnsi="宋体" w:eastAsia="宋体" w:cs="宋体"/>
                <w:color w:val="000000" w:themeColor="text1"/>
                <w:kern w:val="0"/>
                <w:sz w:val="21"/>
                <w:szCs w:val="21"/>
                <w:highlight w:val="none"/>
                <w:lang w:val="zh-CN"/>
                <w14:textFill>
                  <w14:solidFill>
                    <w14:schemeClr w14:val="tx1"/>
                  </w14:solidFill>
                </w14:textFill>
              </w:rPr>
              <w:t>）均计入报价</w:t>
            </w:r>
            <w:r>
              <w:rPr>
                <w:rFonts w:hint="eastAsia" w:ascii="宋体" w:hAnsi="宋体" w:cs="宋体"/>
                <w:color w:val="000000" w:themeColor="text1"/>
                <w:kern w:val="0"/>
                <w:sz w:val="21"/>
                <w:szCs w:val="21"/>
                <w:highlight w:val="none"/>
                <w:lang w:val="zh-CN" w:eastAsia="zh-CN"/>
                <w14:textFill>
                  <w14:solidFill>
                    <w14:schemeClr w14:val="tx1"/>
                  </w14:solidFill>
                </w14:textFill>
              </w:rPr>
              <w:t>中</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报价表是</w:t>
            </w:r>
            <w:r>
              <w:rPr>
                <w:rFonts w:hint="eastAsia" w:ascii="宋体" w:hAnsi="宋体" w:cs="宋体"/>
                <w:color w:val="000000" w:themeColor="text1"/>
                <w:sz w:val="21"/>
                <w:szCs w:val="21"/>
                <w:highlight w:val="none"/>
                <w:lang w:eastAsia="zh-CN"/>
                <w14:textFill>
                  <w14:solidFill>
                    <w14:schemeClr w14:val="tx1"/>
                  </w14:solidFill>
                </w14:textFill>
              </w:rPr>
              <w:t>报价及</w:t>
            </w:r>
            <w:r>
              <w:rPr>
                <w:rFonts w:hint="eastAsia" w:ascii="宋体" w:hAnsi="宋体" w:eastAsia="宋体" w:cs="宋体"/>
                <w:color w:val="000000" w:themeColor="text1"/>
                <w:sz w:val="21"/>
                <w:szCs w:val="21"/>
                <w:highlight w:val="none"/>
                <w14:textFill>
                  <w14:solidFill>
                    <w14:schemeClr w14:val="tx1"/>
                  </w14:solidFill>
                </w14:textFill>
              </w:rPr>
              <w:t>最后报价的唯一载体</w:t>
            </w:r>
            <w:r>
              <w:rPr>
                <w:rFonts w:hint="eastAsia" w:ascii="宋体" w:hAnsi="宋体" w:eastAsia="宋体" w:cs="宋体"/>
                <w:color w:val="000000" w:themeColor="text1"/>
                <w:kern w:val="0"/>
                <w:sz w:val="21"/>
                <w:szCs w:val="21"/>
                <w:highlight w:val="none"/>
                <w:lang w:val="zh-CN"/>
                <w14:textFill>
                  <w14:solidFill>
                    <w14:schemeClr w14:val="tx1"/>
                  </w14:solidFill>
                </w14:textFill>
              </w:rPr>
              <w:t>。磋商文件中价格全部采用人民币报价。磋商文件未列明，而供应商认为必需的费用也需列入报价。</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最后报价出现下列情形的，响应无效：</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响应文件出现不是唯一的、有选择性的最后报价的；</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最后报价超过磋商文件中规定的预算金额或者最高限价的;</w:t>
            </w:r>
          </w:p>
          <w:p>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供应商对根据修正原则修正后的报价不确认的</w:t>
            </w:r>
            <w:r>
              <w:rPr>
                <w:rFonts w:hint="eastAsia" w:ascii="宋体" w:hAnsi="宋体" w:eastAsia="宋体" w:cs="宋体"/>
                <w:b/>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7137"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备份响应文件送达地点和签收人员 </w:t>
            </w:r>
          </w:p>
        </w:tc>
        <w:tc>
          <w:tcPr>
            <w:tcW w:w="713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9772492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不接受。</w:t>
            </w:r>
          </w:p>
          <w:p>
            <w:pPr>
              <w:pStyle w:val="32"/>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06604863"/>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备份响应文件送达地点：</w:t>
            </w:r>
            <w:r>
              <w:rPr>
                <w:rFonts w:hint="eastAsia" w:ascii="宋体" w:hAnsi="宋体" w:eastAsia="宋体" w:cs="宋体"/>
                <w:highlight w:val="none"/>
                <w:u w:val="single"/>
              </w:rPr>
              <w:t>现场递交或</w:t>
            </w:r>
            <w:r>
              <w:rPr>
                <w:rFonts w:hint="eastAsia" w:ascii="宋体" w:hAnsi="宋体" w:eastAsia="宋体" w:cs="宋体"/>
                <w:color w:val="000000" w:themeColor="text1"/>
                <w:sz w:val="21"/>
                <w:szCs w:val="21"/>
                <w:highlight w:val="none"/>
                <w:u w:val="single"/>
                <w14:textFill>
                  <w14:solidFill>
                    <w14:schemeClr w14:val="tx1"/>
                  </w14:solidFill>
                </w14:textFill>
              </w:rPr>
              <w:t>邮寄地址：广西北海市北海大道158号北园</w:t>
            </w:r>
            <w:r>
              <w:rPr>
                <w:rFonts w:hint="eastAsia" w:hAnsi="宋体" w:cs="宋体"/>
                <w:color w:val="000000" w:themeColor="text1"/>
                <w:sz w:val="21"/>
                <w:szCs w:val="21"/>
                <w:highlight w:val="none"/>
                <w:u w:val="single"/>
                <w:lang w:eastAsia="zh-CN"/>
                <w14:textFill>
                  <w14:solidFill>
                    <w14:schemeClr w14:val="tx1"/>
                  </w14:solidFill>
                </w14:textFill>
              </w:rPr>
              <w:t>星座</w:t>
            </w:r>
            <w:r>
              <w:rPr>
                <w:rFonts w:hint="eastAsia" w:hAnsi="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晨</w:t>
            </w:r>
            <w:r>
              <w:rPr>
                <w:rFonts w:hint="eastAsia" w:ascii="宋体" w:hAnsi="宋体" w:eastAsia="宋体" w:cs="宋体"/>
                <w:color w:val="000000" w:themeColor="text1"/>
                <w:sz w:val="21"/>
                <w:szCs w:val="21"/>
                <w:highlight w:val="none"/>
                <w:u w:val="single"/>
                <w14:textFill>
                  <w14:solidFill>
                    <w14:schemeClr w14:val="tx1"/>
                  </w14:solidFill>
                </w14:textFill>
              </w:rPr>
              <w:t>座7楼A室</w:t>
            </w:r>
            <w:r>
              <w:rPr>
                <w:rFonts w:hint="eastAsia" w:ascii="宋体" w:hAnsi="宋体" w:eastAsia="宋体" w:cs="宋体"/>
                <w:color w:val="000000" w:themeColor="text1"/>
                <w:kern w:val="28"/>
                <w:sz w:val="21"/>
                <w:szCs w:val="21"/>
                <w:highlight w:val="none"/>
                <w14:textFill>
                  <w14:solidFill>
                    <w14:schemeClr w14:val="tx1"/>
                  </w14:solidFill>
                </w14:textFill>
              </w:rPr>
              <w:t>；备份响应文件签收人员联系电话：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0779-3969099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93"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tc>
        <w:tc>
          <w:tcPr>
            <w:tcW w:w="7137"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4990"/>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联合体响应的，联合体各方分别提供与联合体协议中规定的分工内容相应的业绩证明材料，业绩数量以提供材料较少的一方为准。</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036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联合体响应的，联合体各方均需按磋商文件第五部分评审标准要求提供资信证明文件，否则视为不符合相关要求。</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6686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71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本磋商文件解释权属采购人及代理机构。</w:t>
            </w:r>
          </w:p>
        </w:tc>
      </w:tr>
    </w:tbl>
    <w:p>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pPr>
        <w:adjustRightInd/>
        <w:spacing w:line="360" w:lineRule="auto"/>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二、总则</w:t>
      </w:r>
    </w:p>
    <w:p>
      <w:pPr>
        <w:keepNext w:val="0"/>
        <w:keepLines w:val="0"/>
        <w:pageBreakBefore w:val="0"/>
        <w:kinsoku/>
        <w:wordWrap/>
        <w:overflowPunct/>
        <w:topLinePunct w:val="0"/>
        <w:bidi w:val="0"/>
        <w:snapToGrid w:val="0"/>
        <w:spacing w:line="360" w:lineRule="exact"/>
        <w:ind w:firstLine="422"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适用范围</w:t>
      </w:r>
    </w:p>
    <w:p>
      <w:pPr>
        <w:keepNext w:val="0"/>
        <w:keepLines w:val="0"/>
        <w:pageBreakBefore w:val="0"/>
        <w:kinsoku/>
        <w:wordWrap/>
        <w:overflowPunct/>
        <w:topLinePunct w:val="0"/>
        <w:bidi w:val="0"/>
        <w:snapToGrid w:val="0"/>
        <w:spacing w:line="36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pPr>
        <w:keepNext w:val="0"/>
        <w:keepLines w:val="0"/>
        <w:pageBreakBefore w:val="0"/>
        <w:kinsoku/>
        <w:wordWrap/>
        <w:overflowPunct/>
        <w:topLinePunct w:val="0"/>
        <w:bidi w:val="0"/>
        <w:adjustRightInd/>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2.定义</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“采购人”系指磋商邀请公告中载明的本项目的采购人。</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“采购代理机构”系指磋商邀请公告中载明的本项目的采购代理机构。</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“供应商”系指响应磋商、参加本次竞争的法人、其他组织或自然人。</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“法定代表人（负责人）”系指法人企业的法定负责人，或其他组织为法律、行政法规规定代表单位行使职权的主要负责人，或自然人本人。</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”系指经评审确定的成交供应商。</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2.6“响应文件”系指供应商提交的商务技术文件。供应商提交最后报价后，最后报价是供应商响应文件的有效组成部分。</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2.7“电子交易平台”系指本项目政府采购活动所依托的广西政府采购云平台（https://www.gcy.zfcg.gxzf.gov.cn/）。</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000000" w:themeColor="text1"/>
          <w:sz w:val="21"/>
          <w:szCs w:val="21"/>
          <w:highlight w:val="none"/>
          <w:lang w:eastAsia="zh-CN"/>
          <w14:textFill>
            <w14:solidFill>
              <w14:schemeClr w14:val="tx1"/>
            </w14:solidFill>
          </w14:textFill>
        </w:rPr>
        <w:t>详见本磋商文件第八部分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 “书面形式”包括数据电文形式与纸质形式。数据电文形式与纸质形式的采购活动具有同等法律效力。</w:t>
      </w:r>
    </w:p>
    <w:p>
      <w:pPr>
        <w:keepNext w:val="0"/>
        <w:keepLines w:val="0"/>
        <w:pageBreakBefore w:val="0"/>
        <w:kinsoku/>
        <w:wordWrap/>
        <w:overflowPunct/>
        <w:topLinePunct w:val="0"/>
        <w:bidi w:val="0"/>
        <w:snapToGrid w:val="0"/>
        <w:spacing w:line="360" w:lineRule="exact"/>
        <w:ind w:firstLine="420"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2.10 “▲” 系指实质性要求条款， “※”系指磋商过程中可能实质性变动的内容，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系指适用本项目的要求，“□”系指不适用本项目的要求。</w:t>
      </w:r>
    </w:p>
    <w:p>
      <w:pPr>
        <w:keepNext w:val="0"/>
        <w:keepLines w:val="0"/>
        <w:pageBreakBefore w:val="0"/>
        <w:kinsoku/>
        <w:wordWrap/>
        <w:overflowPunct/>
        <w:topLinePunct w:val="0"/>
        <w:bidi w:val="0"/>
        <w:adjustRightInd/>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响应有效期</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b/>
          <w:color w:val="000000" w:themeColor="text1"/>
          <w:sz w:val="21"/>
          <w:szCs w:val="21"/>
          <w:highlight w:val="none"/>
          <w14:textFill>
            <w14:solidFill>
              <w14:schemeClr w14:val="tx1"/>
            </w14:solidFill>
          </w14:textFill>
        </w:rPr>
        <w:t>响应有效期为从提交响应文件的截止之日起60天。供应商的响应文件中承诺的响应有效期少于磋商文件中载明的磋商有效期的，响应无效。</w:t>
      </w:r>
    </w:p>
    <w:p>
      <w:pPr>
        <w:pStyle w:val="394"/>
        <w:keepNext w:val="0"/>
        <w:keepLines w:val="0"/>
        <w:pageBreakBefore w:val="0"/>
        <w:kinsoku/>
        <w:wordWrap/>
        <w:overflowPunct/>
        <w:topLinePunct w:val="0"/>
        <w:bidi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3.2响应文件合格提交后，自响应截止日期起，在响应有效期内有效。</w:t>
      </w:r>
    </w:p>
    <w:p>
      <w:pPr>
        <w:pStyle w:val="394"/>
        <w:keepNext w:val="0"/>
        <w:keepLines w:val="0"/>
        <w:pageBreakBefore w:val="0"/>
        <w:kinsoku/>
        <w:wordWrap/>
        <w:overflowPunct/>
        <w:topLinePunct w:val="0"/>
        <w:bidi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Pr>
        <w:keepNext w:val="0"/>
        <w:keepLines w:val="0"/>
        <w:pageBreakBefore w:val="0"/>
        <w:tabs>
          <w:tab w:val="left" w:pos="3780"/>
        </w:tabs>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4．响应费用</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供应商需自行承担涉及响应的一切费用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三、需要落实的政府采购政策</w:t>
      </w:r>
    </w:p>
    <w:p>
      <w:pPr>
        <w:pStyle w:val="394"/>
        <w:keepNext w:val="0"/>
        <w:keepLines w:val="0"/>
        <w:pageBreakBefore w:val="0"/>
        <w:kinsoku/>
        <w:wordWrap/>
        <w:overflowPunct/>
        <w:topLinePunct w:val="0"/>
        <w:bidi w:val="0"/>
        <w:spacing w:before="0"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1.是否允许采购进口产品要求</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1"/>
          <w:szCs w:val="21"/>
          <w:highlight w:val="none"/>
          <w14:textFill>
            <w14:solidFill>
              <w14:schemeClr w14:val="tx1"/>
            </w14:solidFill>
          </w14:textFill>
        </w:rPr>
        <w:t>优先采购向我国企业转让技术、与我国企业签订消化吸收再创新方案的供应商的进口产品</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2.支持绿色发展</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000000" w:themeColor="text1"/>
          <w:sz w:val="21"/>
          <w:szCs w:val="21"/>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2.2纳入政府采购管理的修缮、装修类项目采购建材的，鼓励采购单位将绿色建材性能、指标等作为实质性条件纳入</w:t>
      </w:r>
      <w:r>
        <w:rPr>
          <w:rFonts w:hint="eastAsia" w:ascii="宋体"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和合同，具体性能指标要求参考相关绿色建材政府采购需求标准。</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3.支持中小企业发展。</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符合中小企业划分标准的个体工商户，在政府采购活动中视同中小企业。</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30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%以上的，对联合体或者大中型企业的最后报价给予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6</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3.4符合《关于促进残疾人就业政府采购政策的通知》（财库〔2017〕141号）规定的条件并提供《残疾人福利性单位声明函》的残疾人福利性单位视同小型、微型企业；</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支持创新发展</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采购人优先采购被认定为首台套产品和“制造精品”的自主创新产品。</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5.平等对待内外资企业</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6.平等对待符合条件的破产重整企业</w:t>
      </w:r>
    </w:p>
    <w:p>
      <w:pPr>
        <w:pStyle w:val="632"/>
        <w:keepNext w:val="0"/>
        <w:keepLines w:val="0"/>
        <w:pageBreakBefore w:val="0"/>
        <w:kinsoku/>
        <w:wordWrap/>
        <w:overflowPunct/>
        <w:topLinePunct w:val="0"/>
        <w:bidi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四、询问、质疑与投诉</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1.在线询问、质疑、投诉</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w:t>
      </w:r>
      <w:r>
        <w:rPr>
          <w:rFonts w:hint="eastAsia" w:ascii="宋体" w:hAnsi="宋体" w:cs="宋体"/>
          <w:color w:val="000000" w:themeColor="text1"/>
          <w:sz w:val="21"/>
          <w:szCs w:val="21"/>
          <w:highlight w:val="none"/>
          <w:lang w:val="zh-CN"/>
          <w14:textFill>
            <w14:solidFill>
              <w14:schemeClr w14:val="tx1"/>
            </w14:solidFill>
          </w14:textFill>
        </w:rPr>
        <w:t>磋商文件</w:t>
      </w:r>
      <w:r>
        <w:rPr>
          <w:rFonts w:hint="eastAsia" w:ascii="宋体" w:hAnsi="宋体" w:eastAsia="宋体" w:cs="宋体"/>
          <w:color w:val="000000" w:themeColor="text1"/>
          <w:sz w:val="21"/>
          <w:szCs w:val="21"/>
          <w:highlight w:val="none"/>
          <w:lang w:val="zh-CN"/>
          <w14:textFill>
            <w14:solidFill>
              <w14:schemeClr w14:val="tx1"/>
            </w14:solidFill>
          </w14:textFill>
        </w:rPr>
        <w:t>、采购过程、中标或者成交结果使自身权益受到损害的，均可依照相关规定提起质疑和投诉。</w:t>
      </w:r>
    </w:p>
    <w:p>
      <w:pPr>
        <w:pStyle w:val="632"/>
        <w:keepNext w:val="0"/>
        <w:keepLines w:val="0"/>
        <w:pageBreakBefore w:val="0"/>
        <w:kinsoku/>
        <w:wordWrap/>
        <w:overflowPunct/>
        <w:topLinePunct w:val="0"/>
        <w:bidi w:val="0"/>
        <w:spacing w:line="360" w:lineRule="exac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询问联系部门</w:t>
      </w:r>
      <w:r>
        <w:rPr>
          <w:rFonts w:hint="eastAsia"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质疑联系部门：广西泽丰工程咨询有限公司</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0779-3969099</w:t>
      </w:r>
    </w:p>
    <w:p>
      <w:pPr>
        <w:pStyle w:val="632"/>
        <w:keepNext w:val="0"/>
        <w:keepLines w:val="0"/>
        <w:pageBreakBefore w:val="0"/>
        <w:kinsoku/>
        <w:wordWrap/>
        <w:overflowPunct/>
        <w:topLinePunct w:val="0"/>
        <w:bidi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联系人：钟剑萍</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cs="宋体"/>
          <w:color w:val="000000" w:themeColor="text1"/>
          <w:sz w:val="21"/>
          <w:szCs w:val="21"/>
          <w:highlight w:val="none"/>
          <w:lang w:eastAsia="zh-CN"/>
          <w14:textFill>
            <w14:solidFill>
              <w14:schemeClr w14:val="tx1"/>
            </w14:solidFill>
          </w14:textFill>
        </w:rPr>
        <w:t>广西北海市北海大道158号北园星座-星晨座7楼A室</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投诉联系部门：北海市</w:t>
      </w:r>
      <w:r>
        <w:rPr>
          <w:rFonts w:hint="eastAsia" w:cs="宋体"/>
          <w:color w:val="000000" w:themeColor="text1"/>
          <w:sz w:val="21"/>
          <w:szCs w:val="21"/>
          <w:highlight w:val="none"/>
          <w:lang w:eastAsia="zh-CN"/>
          <w14:textFill>
            <w14:solidFill>
              <w14:schemeClr w14:val="tx1"/>
            </w14:solidFill>
          </w14:textFill>
        </w:rPr>
        <w:t>海城区</w:t>
      </w:r>
      <w:r>
        <w:rPr>
          <w:rFonts w:hint="eastAsia" w:ascii="宋体" w:hAnsi="宋体" w:eastAsia="宋体" w:cs="宋体"/>
          <w:color w:val="000000" w:themeColor="text1"/>
          <w:sz w:val="21"/>
          <w:szCs w:val="21"/>
          <w:highlight w:val="none"/>
          <w14:textFill>
            <w14:solidFill>
              <w14:schemeClr w14:val="tx1"/>
            </w14:solidFill>
          </w14:textFill>
        </w:rPr>
        <w:t>财政局（政府采购监督</w:t>
      </w:r>
      <w:r>
        <w:rPr>
          <w:rFonts w:hint="eastAsia" w:cs="宋体"/>
          <w:color w:val="000000" w:themeColor="text1"/>
          <w:sz w:val="21"/>
          <w:szCs w:val="21"/>
          <w:highlight w:val="none"/>
          <w:lang w:eastAsia="zh-CN"/>
          <w14:textFill>
            <w14:solidFill>
              <w14:schemeClr w14:val="tx1"/>
            </w14:solidFill>
          </w14:textFill>
        </w:rPr>
        <w:t>部门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联系电话：0779-</w:t>
      </w:r>
      <w:r>
        <w:rPr>
          <w:rFonts w:hint="eastAsia" w:cs="宋体"/>
          <w:color w:val="000000" w:themeColor="text1"/>
          <w:sz w:val="21"/>
          <w:szCs w:val="21"/>
          <w:highlight w:val="none"/>
          <w:lang w:val="en-US" w:eastAsia="zh-CN"/>
          <w14:textFill>
            <w14:solidFill>
              <w14:schemeClr w14:val="tx1"/>
            </w14:solidFill>
          </w14:textFill>
        </w:rPr>
        <w:t>3032655</w:t>
      </w:r>
    </w:p>
    <w:p>
      <w:pPr>
        <w:pStyle w:val="632"/>
        <w:keepNext w:val="0"/>
        <w:keepLines w:val="0"/>
        <w:pageBreakBefore w:val="0"/>
        <w:kinsoku/>
        <w:wordWrap/>
        <w:overflowPunct/>
        <w:topLinePunct w:val="0"/>
        <w:bidi w:val="0"/>
        <w:spacing w:line="36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联系地址：广西北海市</w:t>
      </w:r>
      <w:r>
        <w:rPr>
          <w:rFonts w:hint="eastAsia" w:cs="宋体"/>
          <w:color w:val="000000" w:themeColor="text1"/>
          <w:sz w:val="21"/>
          <w:szCs w:val="21"/>
          <w:highlight w:val="none"/>
          <w:lang w:eastAsia="zh-CN"/>
          <w14:textFill>
            <w14:solidFill>
              <w14:schemeClr w14:val="tx1"/>
            </w14:solidFill>
          </w14:textFill>
        </w:rPr>
        <w:t>海城区长青北路</w:t>
      </w:r>
      <w:r>
        <w:rPr>
          <w:rFonts w:hint="eastAsia" w:cs="宋体"/>
          <w:color w:val="000000" w:themeColor="text1"/>
          <w:sz w:val="21"/>
          <w:szCs w:val="21"/>
          <w:highlight w:val="none"/>
          <w:lang w:val="en-US" w:eastAsia="zh-CN"/>
          <w14:textFill>
            <w14:solidFill>
              <w14:schemeClr w14:val="tx1"/>
            </w14:solidFill>
          </w14:textFill>
        </w:rPr>
        <w:t>15号海城区政府小礼堂二楼</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供应商询问</w:t>
      </w:r>
    </w:p>
    <w:p>
      <w:pPr>
        <w:keepNext w:val="0"/>
        <w:keepLines w:val="0"/>
        <w:pageBreakBefore w:val="0"/>
        <w:kinsoku/>
        <w:wordWrap/>
        <w:overflowPunct/>
        <w:topLinePunct w:val="0"/>
        <w:autoSpaceDE w:val="0"/>
        <w:autoSpaceDN w:val="0"/>
        <w:bidi w:val="0"/>
        <w:spacing w:line="360" w:lineRule="exact"/>
        <w:ind w:firstLine="420" w:firstLineChars="2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供应商质疑</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.1质疑提出时效</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3.1.1提出质疑的供应商应当是参与所质疑项目采购活动的供应商。潜在供应商已依法获取其可质疑的</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的，可以对该文件提出质疑。</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.1.2供应商认为</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keepNext w:val="0"/>
        <w:keepLines w:val="0"/>
        <w:pageBreakBefore w:val="0"/>
        <w:kinsoku/>
        <w:wordWrap/>
        <w:overflowPunct/>
        <w:topLinePunct w:val="0"/>
        <w:bidi w:val="0"/>
        <w:spacing w:line="360" w:lineRule="exact"/>
        <w:ind w:firstLine="380" w:firstLineChars="181"/>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3.1.2.1对</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提出质疑的，质疑期限为供应商获得</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之日或者</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公告期限届满之日起计算。</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3.1.2.2对采购过程提出质疑的，质疑期限为各采购程序环节结束之日起计算。</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3.1.2.3对采购结果提出质疑的，质疑期限自采购结果公告期限届满之日起计算。</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3.1.2.4对同一采购程序环节的质疑，供应商须一次性提出。</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3.2质疑答复</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3.2.1根据采购人与采购代理机构签订采购委托协议的规定，质疑答复责任主体如下：</w:t>
      </w:r>
    </w:p>
    <w:p>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质疑答复责任主体一览表</w:t>
      </w:r>
    </w:p>
    <w:tbl>
      <w:tblPr>
        <w:tblStyle w:val="62"/>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质疑内容</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提出质疑</w:t>
            </w:r>
          </w:p>
        </w:tc>
        <w:tc>
          <w:tcPr>
            <w:tcW w:w="4536" w:type="dxa"/>
            <w:vAlign w:val="center"/>
          </w:tcPr>
          <w:p>
            <w:pPr>
              <w:pStyle w:val="32"/>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中特定资格条件、采购需求、评审办法、评审标准提出的质疑</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2"/>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中其他内容提出的质疑</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对采购过程提出质疑</w:t>
            </w:r>
          </w:p>
        </w:tc>
        <w:tc>
          <w:tcPr>
            <w:tcW w:w="4536" w:type="dxa"/>
            <w:vAlign w:val="center"/>
          </w:tcPr>
          <w:p>
            <w:pPr>
              <w:pStyle w:val="32"/>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有关现场考察或开启响应文件前答疑会事项提出的质疑</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2"/>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对采购过程中其它事项提出的质疑</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对采购结果提出质疑</w:t>
            </w:r>
          </w:p>
        </w:tc>
        <w:tc>
          <w:tcPr>
            <w:tcW w:w="4536" w:type="dxa"/>
            <w:vAlign w:val="center"/>
          </w:tcPr>
          <w:p>
            <w:pPr>
              <w:pStyle w:val="32"/>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对采购结果提出的质疑</w:t>
            </w:r>
          </w:p>
        </w:tc>
        <w:tc>
          <w:tcPr>
            <w:tcW w:w="2676" w:type="dxa"/>
            <w:vAlign w:val="center"/>
          </w:tcPr>
          <w:p>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bl>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注：采购人或代理机构应当协助质疑答复责任主体及时答复供应商的书面质疑。</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2.3询问或者质疑事项可能影响采购结果的，采购人应当暂停签订合同，已经签订合同的，应当中止履行合同。</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3.3质疑函</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3.3.1供应商提出质疑应当提交质疑函和必要的证明材料。质疑函应当包括下列内容：</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3.3.1.1供应商的姓名或者名称、地址、邮编、联系人及联系电话；</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3.3.1.2质疑项目的名称、编号；</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3.3.1.3具体、明确的质疑事项和与质疑事项相关的请求；</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3.3.1.4事实依据；</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3.3.1.5必要的法律依据；</w:t>
      </w:r>
    </w:p>
    <w:p>
      <w:pPr>
        <w:pStyle w:val="32"/>
        <w:keepNext w:val="0"/>
        <w:keepLines w:val="0"/>
        <w:pageBreakBefore w:val="0"/>
        <w:tabs>
          <w:tab w:val="left" w:pos="426"/>
          <w:tab w:val="left" w:pos="840"/>
        </w:tabs>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3.3.1.6提出质疑的日期。</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4.供应商投诉</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4.1质疑供应商对采购人、采购代理机构的答复不满意或者采购人、采购代理机构未在规定的时间内作出答复的，可以在答复期满后十五个工作日内向同级政府采购监督管理部门提出投诉。</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4.2供应商投诉的事项不得超出已质疑事项的范围，基于质疑答复内容提出的投诉事项除外。</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4.3供应商投诉应当有明确的请求和必要的证明材料。</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4.4以联合体形式参加政府采购活动的，其投诉应当由组成联合体的所有供应商共同提出。</w:t>
      </w:r>
    </w:p>
    <w:p>
      <w:pPr>
        <w:keepNext w:val="0"/>
        <w:keepLines w:val="0"/>
        <w:pageBreakBefore w:val="0"/>
        <w:kinsoku/>
        <w:wordWrap/>
        <w:overflowPunct/>
        <w:topLinePunct w:val="0"/>
        <w:bidi w:val="0"/>
        <w:adjustRightInd/>
        <w:spacing w:line="360" w:lineRule="exact"/>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五、磋商文件构成、修改、解释</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1．磋商文件的构成</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磋商文件包括下列文件及附件</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第一部分  邀请供应商</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第二部分  竞争性磋商流程</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第三部分  供应商须知</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第四部分  采购需求</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第五部分  评审方法及评审标准</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第六部分  拟签订的合同文本</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第七部分  应提交的有关格式范例</w:t>
      </w:r>
    </w:p>
    <w:p>
      <w:pPr>
        <w:pStyle w:val="32"/>
        <w:keepNext w:val="0"/>
        <w:keepLines w:val="0"/>
        <w:pageBreakBefore w:val="0"/>
        <w:tabs>
          <w:tab w:val="left" w:pos="840"/>
        </w:tabs>
        <w:kinsoku/>
        <w:wordWrap/>
        <w:overflowPunct/>
        <w:topLinePunct w:val="0"/>
        <w:bidi w:val="0"/>
        <w:spacing w:line="360" w:lineRule="exact"/>
        <w:ind w:left="1319"/>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第八部分  </w:t>
      </w:r>
      <w:r>
        <w:rPr>
          <w:rFonts w:hint="eastAsia" w:hAnsi="宋体" w:cs="宋体"/>
          <w:color w:val="000000" w:themeColor="text1"/>
          <w:sz w:val="21"/>
          <w:szCs w:val="21"/>
          <w:highlight w:val="none"/>
          <w:lang w:eastAsia="zh-CN"/>
          <w14:textFill>
            <w14:solidFill>
              <w14:schemeClr w14:val="tx1"/>
            </w14:solidFill>
          </w14:textFill>
        </w:rPr>
        <w:t>附件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与本项目有关的</w:t>
      </w:r>
      <w:r>
        <w:rPr>
          <w:rFonts w:hint="eastAsia" w:ascii="宋体" w:hAnsi="宋体" w:eastAsia="宋体" w:cs="宋体"/>
          <w:bCs/>
          <w:color w:val="000000" w:themeColor="text1"/>
          <w:sz w:val="21"/>
          <w:szCs w:val="21"/>
          <w:highlight w:val="none"/>
          <w14:textFill>
            <w14:solidFill>
              <w14:schemeClr w14:val="tx1"/>
            </w14:solidFill>
          </w14:textFill>
        </w:rPr>
        <w:t>澄清或者修改的内容为磋商文件的组成部分</w:t>
      </w:r>
      <w:r>
        <w:rPr>
          <w:rFonts w:hint="eastAsia" w:ascii="宋体" w:hAnsi="宋体" w:eastAsia="宋体" w:cs="宋体"/>
          <w:color w:val="000000" w:themeColor="text1"/>
          <w:sz w:val="21"/>
          <w:szCs w:val="21"/>
          <w:highlight w:val="none"/>
          <w14:textFill>
            <w14:solidFill>
              <w14:schemeClr w14:val="tx1"/>
            </w14:solidFill>
          </w14:textFill>
        </w:rPr>
        <w:t>。</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磋商文件的澄清、修改</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2.1已获取磋商文件的潜在供应商，若有问题需要澄清，应于提交首次响应文件截止时间前，以书面形式向采购代理机构提出。</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4"/>
        <w:keepNext w:val="0"/>
        <w:keepLines w:val="0"/>
        <w:pageBreakBefore w:val="0"/>
        <w:kinsoku/>
        <w:wordWrap/>
        <w:overflowPunct/>
        <w:topLinePunct w:val="0"/>
        <w:bidi w:val="0"/>
        <w:snapToGrid w:val="0"/>
        <w:spacing w:before="0" w:line="360" w:lineRule="exact"/>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▲响应文件未按磋商文件的澄清、修改的内容编制，又不符合实质性要求的，响应无效。</w:t>
      </w:r>
    </w:p>
    <w:p>
      <w:pPr>
        <w:pStyle w:val="23"/>
        <w:keepNext w:val="0"/>
        <w:keepLines w:val="0"/>
        <w:pageBreakBefore w:val="0"/>
        <w:kinsoku/>
        <w:wordWrap/>
        <w:overflowPunct/>
        <w:topLinePunct w:val="0"/>
        <w:bidi w:val="0"/>
        <w:spacing w:line="360" w:lineRule="exac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 xml:space="preserve">    </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六、响应文件的编制</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响应文件的语言</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响应文件及供应商与采购有关的来往通知、函件和文件均应使用中文。</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响应文件的组成</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响应文件应当包括以下主要内容：</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）授权委托书或法定代表人（单位负责人、自然人本人）身份证明</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）供应商直接控股、管理关系信息表；(格式见第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）无串通竞标行为的承诺函；（格式见第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630" w:firstLineChars="3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（6）所有资信文件（如果有）；</w:t>
      </w:r>
    </w:p>
    <w:p>
      <w:pPr>
        <w:pStyle w:val="32"/>
        <w:keepNext w:val="0"/>
        <w:keepLines w:val="0"/>
        <w:pageBreakBefore w:val="0"/>
        <w:kinsoku/>
        <w:wordWrap/>
        <w:overflowPunct/>
        <w:topLinePunct w:val="0"/>
        <w:bidi w:val="0"/>
        <w:spacing w:line="36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（7）供应商认为需要提供的其它有关资料。</w:t>
      </w:r>
    </w:p>
    <w:p>
      <w:pPr>
        <w:pStyle w:val="32"/>
        <w:keepNext w:val="0"/>
        <w:keepLines w:val="0"/>
        <w:pageBreakBefore w:val="0"/>
        <w:kinsoku/>
        <w:wordWrap/>
        <w:overflowPunct/>
        <w:topLinePunct w:val="0"/>
        <w:bidi w:val="0"/>
        <w:spacing w:line="360" w:lineRule="exact"/>
        <w:ind w:firstLine="422" w:firstLineChars="200"/>
        <w:textAlignment w:val="auto"/>
        <w:rPr>
          <w:rFonts w:hint="eastAsia"/>
          <w:b/>
          <w:bCs/>
          <w:color w:val="auto"/>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highlight w:val="none"/>
        </w:rPr>
        <w:t>商务</w:t>
      </w:r>
      <w:r>
        <w:rPr>
          <w:rFonts w:hint="eastAsia" w:ascii="宋体" w:hAnsi="宋体" w:eastAsia="宋体" w:cs="宋体"/>
          <w:b/>
          <w:bCs/>
          <w:color w:val="auto"/>
          <w:kern w:val="0"/>
          <w:sz w:val="21"/>
          <w:szCs w:val="21"/>
          <w:highlight w:val="none"/>
          <w:lang w:val="en-US" w:eastAsia="zh-CN"/>
        </w:rPr>
        <w:t>技术</w:t>
      </w:r>
      <w:r>
        <w:rPr>
          <w:rFonts w:hint="eastAsia"/>
          <w:b/>
          <w:bCs/>
          <w:color w:val="auto"/>
          <w:highlight w:val="none"/>
          <w:lang w:eastAsia="zh-CN"/>
        </w:rPr>
        <w:t>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szCs w:val="21"/>
          <w:highlight w:val="none"/>
        </w:rPr>
        <w:t>（</w:t>
      </w:r>
      <w:r>
        <w:rPr>
          <w:rFonts w:hint="eastAsia" w:hAnsi="宋体" w:cs="宋体"/>
          <w:b/>
          <w:bCs/>
          <w:szCs w:val="21"/>
          <w:highlight w:val="none"/>
          <w:lang w:val="en-US" w:eastAsia="zh-CN"/>
        </w:rPr>
        <w:t>3</w:t>
      </w:r>
      <w:r>
        <w:rPr>
          <w:rFonts w:hint="eastAsia" w:ascii="宋体" w:hAnsi="宋体" w:eastAsia="宋体" w:cs="宋体"/>
          <w:b/>
          <w:bCs/>
          <w:szCs w:val="21"/>
          <w:highlight w:val="none"/>
        </w:rPr>
        <w:t>）商务技术</w:t>
      </w:r>
      <w:r>
        <w:rPr>
          <w:rFonts w:hint="eastAsia" w:hAnsi="宋体" w:cs="宋体"/>
          <w:b/>
          <w:bCs/>
          <w:szCs w:val="21"/>
          <w:highlight w:val="none"/>
          <w:lang w:eastAsia="zh-CN"/>
        </w:rPr>
        <w:t>服务</w:t>
      </w:r>
      <w:r>
        <w:rPr>
          <w:rFonts w:hint="eastAsia" w:ascii="宋体" w:hAnsi="宋体" w:eastAsia="宋体" w:cs="宋体"/>
          <w:b/>
          <w:bCs/>
          <w:szCs w:val="21"/>
          <w:highlight w:val="none"/>
        </w:rPr>
        <w:t>响应、偏离情况说明表</w:t>
      </w:r>
      <w:r>
        <w:rPr>
          <w:rFonts w:hint="eastAsia" w:ascii="宋体" w:hAnsi="宋体" w:eastAsia="宋体" w:cs="宋体"/>
          <w:b/>
          <w:bCs/>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kern w:val="0"/>
          <w:szCs w:val="21"/>
          <w:highlight w:val="none"/>
        </w:rPr>
        <w:t>（</w:t>
      </w:r>
      <w:r>
        <w:rPr>
          <w:rFonts w:hint="eastAsia" w:hAnsi="宋体" w:cs="宋体"/>
          <w:b/>
          <w:bCs/>
          <w:kern w:val="0"/>
          <w:szCs w:val="21"/>
          <w:highlight w:val="none"/>
          <w:lang w:val="en-US" w:eastAsia="zh-CN"/>
        </w:rPr>
        <w:t>4</w:t>
      </w:r>
      <w:r>
        <w:rPr>
          <w:rFonts w:hint="eastAsia" w:ascii="宋体" w:hAnsi="宋体" w:eastAsia="宋体" w:cs="宋体"/>
          <w:b/>
          <w:bCs/>
          <w:szCs w:val="21"/>
          <w:highlight w:val="none"/>
        </w:rPr>
        <w:t>）</w:t>
      </w:r>
      <w:r>
        <w:rPr>
          <w:rFonts w:hint="eastAsia" w:ascii="宋体" w:hAnsi="宋体" w:cs="宋体"/>
          <w:b/>
          <w:bCs/>
          <w:color w:val="auto"/>
          <w:szCs w:val="21"/>
          <w:highlight w:val="none"/>
        </w:rPr>
        <w:t>服务方案</w:t>
      </w:r>
      <w:r>
        <w:rPr>
          <w:rFonts w:hint="eastAsia" w:hAnsi="宋体" w:cs="宋体"/>
          <w:b/>
          <w:bCs/>
          <w:color w:val="auto"/>
          <w:sz w:val="21"/>
          <w:szCs w:val="21"/>
          <w:highlight w:val="none"/>
          <w:lang w:eastAsia="zh-CN"/>
        </w:rPr>
        <w:t>（含项目实施方案、服务承诺等）；</w:t>
      </w:r>
      <w:r>
        <w:rPr>
          <w:rFonts w:hint="eastAsia" w:ascii="宋体" w:hAnsi="宋体" w:cs="宋体"/>
          <w:color w:val="auto"/>
          <w:szCs w:val="21"/>
          <w:highlight w:val="none"/>
        </w:rPr>
        <w:t>（</w:t>
      </w:r>
      <w:r>
        <w:rPr>
          <w:rFonts w:hint="eastAsia" w:ascii="宋体" w:hAnsi="宋体" w:cs="宋体"/>
          <w:b/>
          <w:bCs/>
          <w:color w:val="auto"/>
          <w:szCs w:val="21"/>
          <w:highlight w:val="none"/>
        </w:rPr>
        <w:t>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keepNext w:val="0"/>
        <w:keepLines w:val="0"/>
        <w:pageBreakBefore w:val="0"/>
        <w:kinsoku/>
        <w:wordWrap w:val="0"/>
        <w:overflowPunct/>
        <w:topLinePunct/>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突发事件应急方案</w:t>
      </w:r>
      <w:r>
        <w:rPr>
          <w:rFonts w:hint="eastAsia" w:ascii="宋体" w:hAnsi="宋体" w:eastAsia="宋体" w:cs="宋体"/>
          <w:b/>
          <w:bCs/>
          <w:szCs w:val="21"/>
          <w:highlight w:val="none"/>
        </w:rPr>
        <w:t>；</w:t>
      </w:r>
      <w:r>
        <w:rPr>
          <w:rFonts w:hint="eastAsia" w:ascii="宋体" w:hAnsi="宋体" w:eastAsia="宋体" w:cs="宋体"/>
          <w:b/>
          <w:bCs/>
          <w:color w:val="auto"/>
          <w:sz w:val="21"/>
          <w:szCs w:val="21"/>
          <w:highlight w:val="none"/>
          <w:lang w:eastAsia="zh-CN"/>
        </w:rPr>
        <w:t>（格式自拟，必须提供）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
          <w:bCs/>
          <w:kern w:val="0"/>
          <w:szCs w:val="21"/>
          <w:highlight w:val="none"/>
          <w:lang w:val="zh-CN"/>
        </w:rPr>
        <w:t>（</w:t>
      </w:r>
      <w:r>
        <w:rPr>
          <w:rFonts w:hint="eastAsia" w:hAnsi="宋体" w:cs="宋体"/>
          <w:b/>
          <w:bCs/>
          <w:kern w:val="0"/>
          <w:szCs w:val="21"/>
          <w:highlight w:val="none"/>
          <w:lang w:val="en-US" w:eastAsia="zh-CN"/>
        </w:rPr>
        <w:t>7</w:t>
      </w:r>
      <w:r>
        <w:rPr>
          <w:rFonts w:hint="eastAsia" w:ascii="宋体" w:hAnsi="宋体" w:eastAsia="宋体" w:cs="宋体"/>
          <w:b/>
          <w:bCs/>
          <w:kern w:val="0"/>
          <w:szCs w:val="21"/>
          <w:highlight w:val="none"/>
          <w:lang w:val="zh-CN"/>
        </w:rPr>
        <w:t>）</w:t>
      </w:r>
      <w:r>
        <w:rPr>
          <w:rFonts w:hint="eastAsia" w:ascii="宋体" w:hAnsi="宋体" w:eastAsia="宋体" w:cs="宋体"/>
          <w:b/>
          <w:bCs/>
          <w:color w:val="auto"/>
          <w:kern w:val="0"/>
          <w:sz w:val="21"/>
          <w:szCs w:val="21"/>
          <w:highlight w:val="none"/>
          <w:lang w:val="zh-CN"/>
        </w:rPr>
        <w:t>拟投入本项目人员情况一览表</w:t>
      </w:r>
      <w:r>
        <w:rPr>
          <w:rFonts w:hint="eastAsia" w:hAnsi="宋体" w:cs="宋体"/>
          <w:b/>
          <w:bCs/>
          <w:color w:val="auto"/>
          <w:kern w:val="0"/>
          <w:sz w:val="21"/>
          <w:szCs w:val="21"/>
          <w:highlight w:val="none"/>
          <w:lang w:val="zh-CN"/>
        </w:rPr>
        <w:t>，并按要求提供相关证明材料</w:t>
      </w:r>
      <w:r>
        <w:rPr>
          <w:rFonts w:hint="eastAsia" w:ascii="宋体" w:hAnsi="宋体" w:eastAsia="宋体" w:cs="宋体"/>
          <w:b/>
          <w:bCs/>
          <w:color w:val="auto"/>
          <w:kern w:val="0"/>
          <w:sz w:val="21"/>
          <w:szCs w:val="21"/>
          <w:highlight w:val="none"/>
          <w:lang w:val="zh-CN"/>
        </w:rPr>
        <w:t>；</w:t>
      </w:r>
      <w:r>
        <w:rPr>
          <w:rFonts w:hint="eastAsia" w:hAnsi="宋体" w:cs="宋体"/>
          <w:b/>
          <w:bCs/>
          <w:color w:val="auto"/>
          <w:kern w:val="0"/>
          <w:sz w:val="21"/>
          <w:szCs w:val="21"/>
          <w:highlight w:val="none"/>
          <w:lang w:val="zh-CN"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r>
        <w:rPr>
          <w:rFonts w:hint="eastAsia" w:hAnsi="宋体" w:cs="宋体"/>
          <w:b/>
          <w:bCs/>
          <w:color w:val="auto"/>
          <w:kern w:val="0"/>
          <w:sz w:val="21"/>
          <w:szCs w:val="21"/>
          <w:highlight w:val="none"/>
          <w:lang w:val="zh-CN" w:eastAsia="zh-CN"/>
        </w:rPr>
        <w:t>）</w:t>
      </w:r>
    </w:p>
    <w:p>
      <w:pPr>
        <w:pStyle w:val="32"/>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szCs w:val="21"/>
          <w:highlight w:val="none"/>
        </w:rPr>
        <w:t>▲</w:t>
      </w:r>
      <w:r>
        <w:rPr>
          <w:rFonts w:hint="eastAsia" w:hAnsi="宋体" w:cs="宋体"/>
          <w:b/>
          <w:bCs/>
          <w:color w:val="auto"/>
          <w:kern w:val="0"/>
          <w:sz w:val="21"/>
          <w:szCs w:val="21"/>
          <w:highlight w:val="none"/>
          <w:lang w:eastAsia="zh-CN"/>
        </w:rPr>
        <w:t>（</w:t>
      </w:r>
      <w:r>
        <w:rPr>
          <w:rFonts w:hint="eastAsia"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val="zh-CN"/>
        </w:rPr>
        <w:t>拟投入本项目</w:t>
      </w:r>
      <w:r>
        <w:rPr>
          <w:rFonts w:hint="eastAsia" w:hAnsi="宋体" w:cs="宋体"/>
          <w:b/>
          <w:bCs/>
          <w:color w:val="auto"/>
          <w:kern w:val="0"/>
          <w:sz w:val="21"/>
          <w:szCs w:val="21"/>
          <w:highlight w:val="none"/>
          <w:lang w:val="zh-CN"/>
        </w:rPr>
        <w:t>车辆</w:t>
      </w:r>
      <w:r>
        <w:rPr>
          <w:rFonts w:hint="eastAsia" w:ascii="宋体" w:hAnsi="宋体" w:eastAsia="宋体" w:cs="宋体"/>
          <w:b/>
          <w:bCs/>
          <w:color w:val="auto"/>
          <w:kern w:val="0"/>
          <w:sz w:val="21"/>
          <w:szCs w:val="21"/>
          <w:highlight w:val="none"/>
          <w:lang w:val="zh-CN"/>
        </w:rPr>
        <w:t>一览表</w:t>
      </w:r>
      <w:r>
        <w:rPr>
          <w:rFonts w:hint="eastAsia" w:hAnsi="宋体" w:cs="宋体"/>
          <w:b/>
          <w:bCs/>
          <w:color w:val="auto"/>
          <w:kern w:val="0"/>
          <w:sz w:val="21"/>
          <w:szCs w:val="21"/>
          <w:highlight w:val="none"/>
          <w:lang w:val="zh-CN"/>
        </w:rPr>
        <w:t>，并按要求提供相关证明材料</w:t>
      </w:r>
      <w:r>
        <w:rPr>
          <w:rFonts w:hint="eastAsia" w:ascii="宋体" w:hAnsi="宋体" w:eastAsia="宋体" w:cs="宋体"/>
          <w:b/>
          <w:bCs/>
          <w:color w:val="auto"/>
          <w:kern w:val="0"/>
          <w:sz w:val="21"/>
          <w:szCs w:val="21"/>
          <w:highlight w:val="none"/>
          <w:lang w:val="zh-CN"/>
        </w:rPr>
        <w:t>；</w:t>
      </w:r>
      <w:r>
        <w:rPr>
          <w:rFonts w:hint="eastAsia" w:hAnsi="宋体" w:cs="宋体"/>
          <w:b/>
          <w:bCs/>
          <w:color w:val="auto"/>
          <w:kern w:val="0"/>
          <w:sz w:val="21"/>
          <w:szCs w:val="21"/>
          <w:highlight w:val="none"/>
          <w:lang w:val="zh-CN" w:eastAsia="zh-CN"/>
        </w:rPr>
        <w:t>（格式自拟</w:t>
      </w:r>
      <w:r>
        <w:rPr>
          <w:rFonts w:hint="eastAsia" w:ascii="宋体" w:hAnsi="宋体" w:eastAsia="宋体" w:cs="宋体"/>
          <w:b/>
          <w:bCs/>
          <w:color w:val="auto"/>
          <w:szCs w:val="21"/>
          <w:highlight w:val="none"/>
        </w:rPr>
        <w:t>，必须提供</w:t>
      </w:r>
      <w:r>
        <w:rPr>
          <w:rFonts w:hint="eastAsia" w:hAnsi="宋体" w:cs="宋体"/>
          <w:b/>
          <w:bCs/>
          <w:color w:val="auto"/>
          <w:kern w:val="0"/>
          <w:sz w:val="21"/>
          <w:szCs w:val="21"/>
          <w:highlight w:val="none"/>
          <w:lang w:val="zh-CN" w:eastAsia="zh-CN"/>
        </w:rPr>
        <w:t>）</w:t>
      </w:r>
    </w:p>
    <w:p>
      <w:pPr>
        <w:pStyle w:val="32"/>
        <w:keepNext w:val="0"/>
        <w:keepLines w:val="0"/>
        <w:pageBreakBefore w:val="0"/>
        <w:kinsoku/>
        <w:wordWrap/>
        <w:overflowPunct/>
        <w:topLinePunct w:val="0"/>
        <w:bidi w:val="0"/>
        <w:spacing w:line="360" w:lineRule="exact"/>
        <w:ind w:firstLine="630" w:firstLine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lang w:val="en-US" w:eastAsia="zh-CN"/>
        </w:rPr>
        <w:t>2022年1月1日</w:t>
      </w:r>
      <w:r>
        <w:rPr>
          <w:rFonts w:hint="eastAsia" w:ascii="宋体" w:hAnsi="宋体" w:eastAsia="宋体" w:cs="宋体"/>
          <w:b w:val="0"/>
          <w:bCs w:val="0"/>
          <w:color w:val="auto"/>
          <w:sz w:val="21"/>
          <w:szCs w:val="21"/>
          <w:highlight w:val="none"/>
        </w:rPr>
        <w:t>以来供应商的主要业绩证明材料</w:t>
      </w:r>
      <w:r>
        <w:rPr>
          <w:rFonts w:hint="eastAsia" w:ascii="宋体" w:hAnsi="宋体" w:eastAsia="宋体" w:cs="宋体"/>
          <w:b w:val="0"/>
          <w:bCs w:val="0"/>
          <w:color w:val="auto"/>
          <w:kern w:val="0"/>
          <w:sz w:val="21"/>
          <w:szCs w:val="21"/>
          <w:highlight w:val="none"/>
          <w:lang w:val="zh-CN"/>
        </w:rPr>
        <w:t xml:space="preserve">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sz w:val="21"/>
          <w:szCs w:val="21"/>
          <w:highlight w:val="none"/>
        </w:rPr>
        <w:t>；</w:t>
      </w:r>
    </w:p>
    <w:p>
      <w:pPr>
        <w:pStyle w:val="32"/>
        <w:keepNext w:val="0"/>
        <w:keepLines w:val="0"/>
        <w:pageBreakBefore w:val="0"/>
        <w:kinsoku/>
        <w:wordWrap/>
        <w:overflowPunct/>
        <w:topLinePunct w:val="0"/>
        <w:bidi w:val="0"/>
        <w:spacing w:line="360" w:lineRule="exact"/>
        <w:ind w:firstLine="630" w:firstLineChars="300"/>
        <w:textAlignment w:val="auto"/>
        <w:rPr>
          <w:rFonts w:hint="eastAsia"/>
          <w:b w:val="0"/>
          <w:bCs w:val="0"/>
          <w:color w:val="auto"/>
          <w:highlight w:val="none"/>
        </w:rPr>
      </w:pPr>
      <w:r>
        <w:rPr>
          <w:rFonts w:hint="eastAsia" w:hAnsi="宋体" w:cs="宋体"/>
          <w:b w:val="0"/>
          <w:bCs w:val="0"/>
          <w:color w:val="auto"/>
          <w:kern w:val="0"/>
          <w:sz w:val="21"/>
          <w:szCs w:val="21"/>
          <w:highlight w:val="none"/>
          <w:lang w:val="en-US" w:eastAsia="zh-CN"/>
        </w:rPr>
        <w:t>（10）</w:t>
      </w:r>
      <w:r>
        <w:rPr>
          <w:rFonts w:hint="eastAsia" w:hAnsi="宋体" w:cs="宋体"/>
          <w:b w:val="0"/>
          <w:bCs w:val="0"/>
          <w:color w:val="auto"/>
          <w:sz w:val="21"/>
          <w:szCs w:val="21"/>
          <w:highlight w:val="none"/>
          <w:lang w:eastAsia="zh-CN"/>
        </w:rPr>
        <w:t>供应商</w:t>
      </w:r>
      <w:r>
        <w:rPr>
          <w:rFonts w:hint="eastAsia" w:ascii="宋体" w:hAnsi="宋体" w:eastAsia="宋体" w:cs="宋体"/>
          <w:b w:val="0"/>
          <w:bCs w:val="0"/>
          <w:color w:val="auto"/>
          <w:kern w:val="0"/>
          <w:sz w:val="21"/>
          <w:szCs w:val="21"/>
          <w:highlight w:val="none"/>
          <w:lang w:val="zh-CN"/>
        </w:rPr>
        <w:t>认为</w:t>
      </w:r>
      <w:r>
        <w:rPr>
          <w:rFonts w:hint="eastAsia" w:hAnsi="宋体" w:cs="宋体"/>
          <w:b w:val="0"/>
          <w:bCs w:val="0"/>
          <w:color w:val="auto"/>
          <w:kern w:val="0"/>
          <w:sz w:val="21"/>
          <w:szCs w:val="21"/>
          <w:highlight w:val="none"/>
          <w:lang w:val="zh-CN" w:eastAsia="zh-CN"/>
        </w:rPr>
        <w:t>需要提供</w:t>
      </w:r>
      <w:r>
        <w:rPr>
          <w:rFonts w:hint="eastAsia" w:ascii="宋体" w:hAnsi="宋体" w:eastAsia="宋体" w:cs="宋体"/>
          <w:b w:val="0"/>
          <w:bCs w:val="0"/>
          <w:color w:val="auto"/>
          <w:kern w:val="0"/>
          <w:sz w:val="21"/>
          <w:szCs w:val="21"/>
          <w:highlight w:val="none"/>
          <w:lang w:val="zh-CN"/>
        </w:rPr>
        <w:t>的其他商务文件或说明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 ；</w:t>
      </w:r>
    </w:p>
    <w:p>
      <w:pPr>
        <w:pStyle w:val="32"/>
        <w:keepNext w:val="0"/>
        <w:keepLines w:val="0"/>
        <w:pageBreakBefore w:val="0"/>
        <w:kinsoku/>
        <w:wordWrap/>
        <w:overflowPunct/>
        <w:topLinePunct w:val="0"/>
        <w:bidi w:val="0"/>
        <w:spacing w:line="360" w:lineRule="exact"/>
        <w:ind w:firstLine="630" w:firstLineChars="300"/>
        <w:textAlignment w:val="auto"/>
        <w:rPr>
          <w:rFonts w:hint="eastAsia"/>
          <w:color w:val="auto"/>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本项目第</w:t>
      </w:r>
      <w:r>
        <w:rPr>
          <w:rFonts w:hint="eastAsia" w:ascii="宋体" w:hAnsi="宋体" w:eastAsia="宋体" w:cs="宋体"/>
          <w:color w:val="auto"/>
          <w:sz w:val="21"/>
          <w:szCs w:val="21"/>
          <w:highlight w:val="none"/>
          <w:lang w:eastAsia="zh-CN"/>
        </w:rPr>
        <w:t>四部分</w:t>
      </w:r>
      <w:r>
        <w:rPr>
          <w:rFonts w:hint="eastAsia" w:ascii="宋体" w:hAnsi="宋体" w:eastAsia="宋体" w:cs="宋体"/>
          <w:color w:val="auto"/>
          <w:sz w:val="21"/>
          <w:szCs w:val="21"/>
          <w:highlight w:val="none"/>
        </w:rPr>
        <w:t>中要求提供的相关资料</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中有要求的,则必须提供）</w:t>
      </w:r>
      <w:r>
        <w:rPr>
          <w:rFonts w:hint="eastAsia" w:ascii="宋体" w:hAnsi="宋体" w:eastAsia="宋体" w:cs="宋体"/>
          <w:color w:val="auto"/>
          <w:sz w:val="21"/>
          <w:szCs w:val="21"/>
          <w:highlight w:val="none"/>
          <w:lang w:eastAsia="zh-CN"/>
        </w:rPr>
        <w:t>。</w:t>
      </w:r>
    </w:p>
    <w:p>
      <w:pPr>
        <w:pStyle w:val="32"/>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eastAsia="宋体" w:cs="宋体"/>
          <w:color w:val="000000" w:themeColor="text1"/>
          <w:sz w:val="21"/>
          <w:szCs w:val="21"/>
          <w:highlight w:val="none"/>
          <w14:textFill>
            <w14:solidFill>
              <w14:schemeClr w14:val="tx1"/>
            </w14:solidFill>
          </w14:textFill>
        </w:rPr>
        <w:t>广西政府采购网（http://zfcg.gxzf.gov.cn/）—办事服务—下载专区</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”进行查阅</w:t>
      </w:r>
      <w:r>
        <w:rPr>
          <w:rFonts w:hint="eastAsia" w:ascii="宋体" w:hAnsi="宋体" w:cs="宋体"/>
          <w:color w:val="000000" w:themeColor="text1"/>
          <w:kern w:val="0"/>
          <w:sz w:val="21"/>
          <w:szCs w:val="21"/>
          <w:highlight w:val="none"/>
          <w:lang w:val="zh-CN" w:eastAsia="zh-CN"/>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3.4响应文件按照磋商文件第七部分格式要求进行签署、盖章。</w:t>
      </w:r>
      <w:r>
        <w:rPr>
          <w:rFonts w:hint="eastAsia" w:ascii="宋体" w:hAnsi="宋体" w:eastAsia="宋体" w:cs="宋体"/>
          <w:b/>
          <w:color w:val="000000" w:themeColor="text1"/>
          <w:sz w:val="21"/>
          <w:szCs w:val="21"/>
          <w:highlight w:val="none"/>
          <w14:textFill>
            <w14:solidFill>
              <w14:schemeClr w14:val="tx1"/>
            </w14:solidFill>
          </w14:textFill>
        </w:rPr>
        <w:t>▲供应商的响应文件未按照磋商文件要求签署、盖章的，其响应无效</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3.6磋商文件对响应文件签署、盖章的要求适用于电子签名、CA签章以及磋商文件明确允许的其他方式。</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七、响应文件的提交和备份</w:t>
      </w:r>
    </w:p>
    <w:p>
      <w:pPr>
        <w:pStyle w:val="394"/>
        <w:keepNext w:val="0"/>
        <w:keepLines w:val="0"/>
        <w:pageBreakBefore w:val="0"/>
        <w:kinsoku/>
        <w:wordWrap/>
        <w:overflowPunct/>
        <w:topLinePunct w:val="0"/>
        <w:bidi w:val="0"/>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p>
    <w:p>
      <w:pPr>
        <w:pStyle w:val="394"/>
        <w:keepNext w:val="0"/>
        <w:keepLines w:val="0"/>
        <w:pageBreakBefore w:val="0"/>
        <w:kinsoku/>
        <w:wordWrap/>
        <w:overflowPunct/>
        <w:topLinePunct w:val="0"/>
        <w:bidi w:val="0"/>
        <w:spacing w:before="0"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1.响应文件的提交、补充、修改、撤回</w:t>
      </w:r>
    </w:p>
    <w:p>
      <w:pPr>
        <w:pStyle w:val="394"/>
        <w:keepNext w:val="0"/>
        <w:keepLines w:val="0"/>
        <w:pageBreakBefore w:val="0"/>
        <w:kinsoku/>
        <w:wordWrap/>
        <w:overflowPunct/>
        <w:topLinePunct w:val="0"/>
        <w:bidi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在响应截止时间以后，不能补充、修改响应文件。</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在提交“最后报价”后，供应商不能退出磋商。</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2.备份响应文件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宋体" w:hAnsi="宋体" w:eastAsia="宋体" w:cs="宋体"/>
          <w:b/>
          <w:color w:val="000000" w:themeColor="text1"/>
          <w:sz w:val="21"/>
          <w:szCs w:val="21"/>
          <w:highlight w:val="none"/>
          <w14:textFill>
            <w14:solidFill>
              <w14:schemeClr w14:val="tx1"/>
            </w14:solidFill>
          </w14:textFill>
        </w:rPr>
        <w:t>但采购人、采购代理机构不强制或变相强制供应商提交备份响应文件。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备份响应文件须在“广西政府采购云平台投标客户端”制作生成，并储存在不可修改的</w:t>
      </w:r>
      <w:r>
        <w:rPr>
          <w:rFonts w:hint="eastAsia" w:ascii="宋体" w:hAnsi="宋体" w:eastAsia="宋体" w:cs="宋体"/>
          <w:b/>
          <w:color w:val="000000" w:themeColor="text1"/>
          <w:sz w:val="21"/>
          <w:szCs w:val="21"/>
          <w:highlight w:val="none"/>
          <w14:textFill>
            <w14:solidFill>
              <w14:schemeClr w14:val="tx1"/>
            </w14:solidFill>
          </w14:textFill>
        </w:rPr>
        <w:t>电子光盘等存储介质</w:t>
      </w:r>
      <w:r>
        <w:rPr>
          <w:rFonts w:hint="eastAsia" w:ascii="宋体" w:hAnsi="宋体" w:eastAsia="宋体" w:cs="宋体"/>
          <w:color w:val="000000" w:themeColor="text1"/>
          <w:sz w:val="21"/>
          <w:szCs w:val="21"/>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000000" w:themeColor="text1"/>
          <w:sz w:val="21"/>
          <w:szCs w:val="21"/>
          <w:highlight w:val="none"/>
          <w14:textFill>
            <w14:solidFill>
              <w14:schemeClr w14:val="tx1"/>
            </w14:solidFill>
          </w14:textFill>
        </w:rPr>
        <w:t>▲不符合上述制作、存储、密封规定的备份响应文件将被视为无效或者被拒绝接收。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 ▲供应商仅提交备份响应文件，未在电子交易平台传输提交响应文件的，响应无效。</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snapToGrid w:val="0"/>
          <w:color w:val="000000" w:themeColor="text1"/>
          <w:kern w:val="28"/>
          <w:sz w:val="21"/>
          <w:szCs w:val="21"/>
          <w:highlight w:val="none"/>
          <w14:textFill>
            <w14:solidFill>
              <w14:schemeClr w14:val="tx1"/>
            </w14:solidFill>
          </w14:textFill>
        </w:rPr>
        <w:t>磋商保证金</w:t>
      </w:r>
      <w:r>
        <w:rPr>
          <w:rFonts w:hint="eastAsia" w:ascii="宋体" w:hAnsi="宋体" w:cs="宋体"/>
          <w:b/>
          <w:snapToGrid w:val="0"/>
          <w:color w:val="000000" w:themeColor="text1"/>
          <w:kern w:val="28"/>
          <w:sz w:val="21"/>
          <w:szCs w:val="21"/>
          <w:highlight w:val="none"/>
          <w:lang w:val="en-US" w:eastAsia="zh-CN"/>
          <w14:textFill>
            <w14:solidFill>
              <w14:schemeClr w14:val="tx1"/>
            </w14:solidFill>
          </w14:textFill>
        </w:rPr>
        <w:t>:不收取</w:t>
      </w:r>
      <w:r>
        <w:rPr>
          <w:rFonts w:hint="eastAsia" w:ascii="宋体" w:hAnsi="宋体" w:cs="宋体"/>
          <w:snapToGrid w:val="0"/>
          <w:color w:val="000000" w:themeColor="text1"/>
          <w:kern w:val="28"/>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八、开启响应文件与信用信息查询</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开启响应文件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ascii="宋体" w:hAnsi="宋体" w:eastAsia="宋体" w:cs="宋体"/>
          <w:b/>
          <w:color w:val="000000" w:themeColor="text1"/>
          <w:sz w:val="21"/>
          <w:szCs w:val="21"/>
          <w:highlight w:val="none"/>
          <w14:textFill>
            <w14:solidFill>
              <w14:schemeClr w14:val="tx1"/>
            </w14:solidFill>
          </w14:textFill>
        </w:rPr>
        <w:t>供应商数量不符合规定的，不得开启响应文件。</w:t>
      </w:r>
    </w:p>
    <w:p>
      <w:pPr>
        <w:pStyle w:val="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pPr>
        <w:pStyle w:val="394"/>
        <w:keepNext w:val="0"/>
        <w:keepLines w:val="0"/>
        <w:pageBreakBefore w:val="0"/>
        <w:kinsoku/>
        <w:wordWrap/>
        <w:overflowPunct/>
        <w:topLinePunct w:val="0"/>
        <w:bidi w:val="0"/>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2.信用信息查询</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2.1信用信息查询渠道及截止时间：采购人或采购代理机构将通过“信用中国”网站(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69"/>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69"/>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)、中国政府采购网(www.ccgp.gov.cn)渠道查询供应商响应截止时间前的信用记录。</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2.2信用信息查询记录和证据留存的具体方式：现场查询的供应商的信用记录、查询结果经确认后存档。</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2.3信用信息的使用规则：经查询列入失信被执行人名单、</w:t>
      </w:r>
      <w:r>
        <w:rPr>
          <w:rFonts w:hint="eastAsia" w:ascii="宋体" w:hAnsi="宋体" w:cs="宋体"/>
          <w:color w:val="000000" w:themeColor="text1"/>
          <w:kern w:val="0"/>
          <w:sz w:val="2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、政府采购严重违法失信行为记录名单的供应商将被拒绝参与政府采购活动。</w:t>
      </w:r>
    </w:p>
    <w:p>
      <w:pPr>
        <w:pStyle w:val="394"/>
        <w:keepNext w:val="0"/>
        <w:keepLines w:val="0"/>
        <w:pageBreakBefore w:val="0"/>
        <w:kinsoku/>
        <w:wordWrap/>
        <w:overflowPunct/>
        <w:topLinePunct w:val="0"/>
        <w:bidi w:val="0"/>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kinsoku/>
        <w:wordWrap/>
        <w:overflowPunct/>
        <w:topLinePunct w:val="0"/>
        <w:bidi w:val="0"/>
        <w:adjustRightInd/>
        <w:spacing w:line="36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九</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、评审</w:t>
      </w:r>
    </w:p>
    <w:p>
      <w:pPr>
        <w:pStyle w:val="394"/>
        <w:keepNext w:val="0"/>
        <w:keepLines w:val="0"/>
        <w:pageBreakBefore w:val="0"/>
        <w:kinsoku/>
        <w:wordWrap/>
        <w:overflowPunct/>
        <w:topLinePunct w:val="0"/>
        <w:bidi w:val="0"/>
        <w:spacing w:before="0"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评审方法：</w:t>
      </w:r>
      <w:r>
        <w:rPr>
          <w:rFonts w:hint="eastAsia" w:ascii="宋体" w:hAnsi="宋体" w:eastAsia="宋体" w:cs="宋体"/>
          <w:color w:val="000000" w:themeColor="text1"/>
          <w:sz w:val="21"/>
          <w:szCs w:val="21"/>
          <w:highlight w:val="none"/>
          <w14:textFill>
            <w14:solidFill>
              <w14:schemeClr w14:val="tx1"/>
            </w14:solidFill>
          </w14:textFill>
        </w:rPr>
        <w:t>综合评分法。</w:t>
      </w:r>
    </w:p>
    <w:p>
      <w:pPr>
        <w:pStyle w:val="394"/>
        <w:keepNext w:val="0"/>
        <w:keepLines w:val="0"/>
        <w:pageBreakBefore w:val="0"/>
        <w:kinsoku/>
        <w:wordWrap/>
        <w:overflowPunct/>
        <w:topLinePunct w:val="0"/>
        <w:bidi w:val="0"/>
        <w:spacing w:before="0"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价格分计算方法：</w:t>
      </w:r>
      <w:r>
        <w:rPr>
          <w:rFonts w:hint="eastAsia" w:ascii="宋体" w:hAnsi="宋体" w:eastAsia="宋体" w:cs="宋体"/>
          <w:color w:val="000000" w:themeColor="text1"/>
          <w:sz w:val="21"/>
          <w:szCs w:val="21"/>
          <w:highlight w:val="none"/>
          <w14:textFill>
            <w14:solidFill>
              <w14:schemeClr w14:val="tx1"/>
            </w14:solidFill>
          </w14:textFill>
        </w:rPr>
        <w:t>低价优先法。</w:t>
      </w:r>
    </w:p>
    <w:p>
      <w:pPr>
        <w:pStyle w:val="394"/>
        <w:keepNext w:val="0"/>
        <w:keepLines w:val="0"/>
        <w:pageBreakBefore w:val="0"/>
        <w:kinsoku/>
        <w:wordWrap/>
        <w:overflowPunct/>
        <w:topLinePunct w:val="0"/>
        <w:bidi w:val="0"/>
        <w:spacing w:before="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评审要求：</w:t>
      </w:r>
      <w:r>
        <w:rPr>
          <w:rFonts w:hint="eastAsia" w:ascii="宋体" w:hAnsi="宋体" w:eastAsia="宋体" w:cs="宋体"/>
          <w:color w:val="000000" w:themeColor="text1"/>
          <w:sz w:val="21"/>
          <w:szCs w:val="21"/>
          <w:highlight w:val="none"/>
          <w14:textFill>
            <w14:solidFill>
              <w14:schemeClr w14:val="tx1"/>
            </w14:solidFill>
          </w14:textFill>
        </w:rPr>
        <w:t>详见磋商文件第五部分“评审方法及评审标准”。</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十、成交</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推荐成交候选供应商</w:t>
      </w:r>
    </w:p>
    <w:p>
      <w:pPr>
        <w:keepNext w:val="0"/>
        <w:keepLines w:val="0"/>
        <w:pageBreakBefore w:val="0"/>
        <w:kinsoku/>
        <w:wordWrap/>
        <w:overflowPunct/>
        <w:topLinePunct w:val="0"/>
        <w:bidi w:val="0"/>
        <w:spacing w:line="360" w:lineRule="exact"/>
        <w:ind w:firstLine="407" w:firstLineChars="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确定成交供应商</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政府采购项目实行全流程电子化</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为进一步提升采购结果确定效率，采购代理机构应当依法及时将评审报告送交采购人。采购人应当自收到评审报告之日起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个工作日内确定成交供应商。成交通知书和成交结果公告应当在规定时间内同时发出。</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3．成交通知及成交结果公告</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3.1自成交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确定之日起2个工作日内，采购代理机构向成交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发出成交通知书，同时编制发布采购成交结果公告。</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3.2成交结果公告内容包括采购人及其委托的采购代理机构的名称、地址、联系方式，项目名称和项目编号，成交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名称、地址和成交金额，主要成交标的的名称、规格型号、数量、单价、服务要求，成交公告期限以及评审专家名单、成交供应商评审总得分及排名。</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3.3公告期限为1个工作日。</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一</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、合同</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1.合同主要条款：</w:t>
      </w:r>
      <w:r>
        <w:rPr>
          <w:rFonts w:hint="eastAsia" w:ascii="宋体" w:hAnsi="宋体" w:eastAsia="宋体" w:cs="宋体"/>
          <w:color w:val="000000" w:themeColor="text1"/>
          <w:sz w:val="21"/>
          <w:szCs w:val="21"/>
          <w:highlight w:val="none"/>
          <w14:textFill>
            <w14:solidFill>
              <w14:schemeClr w14:val="tx1"/>
            </w14:solidFill>
          </w14:textFill>
        </w:rPr>
        <w:t>详见“第六部分拟签订的合同文本”。</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2.合同的签订</w:t>
      </w:r>
    </w:p>
    <w:p>
      <w:pPr>
        <w:keepNext w:val="0"/>
        <w:keepLines w:val="0"/>
        <w:pageBreakBefore w:val="0"/>
        <w:widowControl/>
        <w:shd w:val="clear" w:color="auto" w:fill="FFFFFF"/>
        <w:kinsoku/>
        <w:wordWrap/>
        <w:overflowPunct/>
        <w:topLinePunct w:val="0"/>
        <w:bidi w:val="0"/>
        <w:spacing w:line="360" w:lineRule="exact"/>
        <w:ind w:firstLine="48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采购人与成交供应商应当自成交</w:t>
      </w:r>
      <w:r>
        <w:rPr>
          <w:rFonts w:hint="eastAsia" w:ascii="宋体" w:hAnsi="宋体" w:cs="宋体"/>
          <w:color w:val="000000" w:themeColor="text1"/>
          <w:kern w:val="0"/>
          <w:sz w:val="21"/>
          <w:szCs w:val="21"/>
          <w:highlight w:val="none"/>
          <w:lang w:val="en-US" w:eastAsia="zh-CN"/>
          <w14:textFill>
            <w14:solidFill>
              <w14:schemeClr w14:val="tx1"/>
            </w14:solidFill>
          </w14:textFill>
        </w:rPr>
        <w:t>通知书</w:t>
      </w:r>
      <w:r>
        <w:rPr>
          <w:rFonts w:hint="eastAsia" w:ascii="宋体" w:hAnsi="宋体" w:eastAsia="宋体" w:cs="宋体"/>
          <w:color w:val="000000" w:themeColor="text1"/>
          <w:kern w:val="0"/>
          <w:sz w:val="21"/>
          <w:szCs w:val="21"/>
          <w:highlight w:val="none"/>
          <w14:textFill>
            <w14:solidFill>
              <w14:schemeClr w14:val="tx1"/>
            </w14:solidFill>
          </w14:textFill>
        </w:rPr>
        <w:t>发出之日起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7个工作</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内，按照</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文件确定的事项签订政府采购合同，采购人因不可抗力原因延迟签订合同的，应当自不可抗力事由消除之日起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5</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个工作日内完成合同签订事宜。鼓励采购人通过完善内部流程进一步缩短合同签订期限。</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2.2成交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按规定的日期、时间、地点，由法定代表人或其授权代表与采购人代表签订合同。如成交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为联合体的，由联合体成员各方法定代表人或其授权代表与采购人代表签订合同。</w:t>
      </w:r>
    </w:p>
    <w:p>
      <w:pPr>
        <w:keepNext w:val="0"/>
        <w:keepLines w:val="0"/>
        <w:pageBreakBefore w:val="0"/>
        <w:kinsoku/>
        <w:wordWrap/>
        <w:overflowPunct/>
        <w:topLinePunct w:val="0"/>
        <w:bidi w:val="0"/>
        <w:spacing w:line="360" w:lineRule="exact"/>
        <w:ind w:firstLine="407" w:firstLineChars="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60" w:lineRule="exact"/>
        <w:ind w:firstLine="407" w:firstLineChars="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60" w:lineRule="exact"/>
        <w:ind w:firstLine="407" w:firstLineChars="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2.5如签订合同并生效后，供应商无故拒绝或延期，除按照合同条款处理外，列入不良行为记录一次，并给予通报。</w:t>
      </w:r>
    </w:p>
    <w:p>
      <w:pPr>
        <w:keepNext w:val="0"/>
        <w:keepLines w:val="0"/>
        <w:pageBreakBefore w:val="0"/>
        <w:kinsoku/>
        <w:wordWrap/>
        <w:overflowPunct/>
        <w:topLinePunct w:val="0"/>
        <w:bidi w:val="0"/>
        <w:spacing w:line="360" w:lineRule="exact"/>
        <w:ind w:firstLine="407" w:firstLineChars="19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2.6采购合同由采购人与成交供应商根据磋商文件、响应文件等内容线下或通过政府采购电子交易平台在线签订，自动备案。</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成交供应商须在合同签订生效之日起1个工作日内，将政府采购合同扫描件发送到采购代理机构邮箱，并</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3个工作日内</w:t>
      </w:r>
      <w:r>
        <w:rPr>
          <w:rFonts w:hint="eastAsia" w:ascii="宋体" w:hAnsi="宋体" w:eastAsia="宋体" w:cs="宋体"/>
          <w:color w:val="000000" w:themeColor="text1"/>
          <w:sz w:val="21"/>
          <w:szCs w:val="21"/>
          <w:highlight w:val="none"/>
          <w14:textFill>
            <w14:solidFill>
              <w14:schemeClr w14:val="tx1"/>
            </w14:solidFill>
          </w14:textFill>
        </w:rPr>
        <w:t>将政府采购合同原件2份送达到采购代理机构。</w:t>
      </w:r>
    </w:p>
    <w:p>
      <w:pPr>
        <w:pStyle w:val="394"/>
        <w:keepNext w:val="0"/>
        <w:keepLines w:val="0"/>
        <w:pageBreakBefore w:val="0"/>
        <w:kinsoku/>
        <w:wordWrap/>
        <w:overflowPunct/>
        <w:topLinePunct w:val="0"/>
        <w:bidi w:val="0"/>
        <w:snapToGrid w:val="0"/>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政采贷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有贷款需求的供应商可以访问“广西政府采购云平台-金融服务-融资服务”栏目办理有关业务（链接：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t>https://jinrong.gcy.zfcg.gxzf.gov.cn/finance/loan/gx</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3．履约保证金</w:t>
      </w:r>
      <w:r>
        <w:rPr>
          <w:rFonts w:hint="eastAsia" w:ascii="宋体" w:hAnsi="宋体" w:cs="宋体"/>
          <w:b/>
          <w:color w:val="000000" w:themeColor="text1"/>
          <w:sz w:val="21"/>
          <w:szCs w:val="21"/>
          <w:highlight w:val="none"/>
          <w:lang w:eastAsia="zh-CN"/>
          <w14:textFill>
            <w14:solidFill>
              <w14:schemeClr w14:val="tx1"/>
            </w14:solidFill>
          </w14:textFill>
        </w:rPr>
        <w:t>：不收取</w:t>
      </w:r>
      <w:r>
        <w:rPr>
          <w:rFonts w:hint="eastAsia" w:cs="宋体"/>
          <w:color w:val="000000" w:themeColor="text1"/>
          <w:sz w:val="21"/>
          <w:szCs w:val="21"/>
          <w:highlight w:val="none"/>
          <w:lang w:eastAsia="zh-CN"/>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4.预付款</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本项目没有预付款。</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二</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、验收</w:t>
      </w:r>
    </w:p>
    <w:p>
      <w:pPr>
        <w:pStyle w:val="24"/>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1.验收</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strike w:val="0"/>
          <w:dstrike w:val="0"/>
          <w:color w:val="000000" w:themeColor="text1"/>
          <w:kern w:val="0"/>
          <w:sz w:val="21"/>
          <w:szCs w:val="21"/>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cs="宋体"/>
          <w:b w:val="0"/>
          <w:bCs w:val="0"/>
          <w:color w:val="auto"/>
          <w:kern w:val="0"/>
          <w:szCs w:val="21"/>
          <w:highlight w:val="none"/>
          <w:lang w:eastAsia="zh-CN"/>
        </w:rPr>
        <w:t>可以</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pPr>
        <w:keepNext w:val="0"/>
        <w:keepLines w:val="0"/>
        <w:pageBreakBefore w:val="0"/>
        <w:kinsoku/>
        <w:wordWrap/>
        <w:overflowPunct/>
        <w:topLinePunct w:val="0"/>
        <w:bidi w:val="0"/>
        <w:adjustRightInd/>
        <w:spacing w:line="360" w:lineRule="exact"/>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三</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、电子交易活动的中止</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电子交易活动的中止</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1.1电子交易平台发生故障而无法登录访问的； </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1.2电子交易平台应用或数据库出现错误，不能进行正常操作的；</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1.3电子交易平台发现严重安全漏洞，有潜在泄密危险的；</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1.4病毒发作导致不能进行正常操作的； </w:t>
      </w:r>
    </w:p>
    <w:p>
      <w:pPr>
        <w:keepNext w:val="0"/>
        <w:keepLines w:val="0"/>
        <w:pageBreakBefore w:val="0"/>
        <w:tabs>
          <w:tab w:val="left" w:pos="0"/>
        </w:tabs>
        <w:kinsoku/>
        <w:wordWrap/>
        <w:overflowPunct/>
        <w:topLinePunct w:val="0"/>
        <w:bidi w:val="0"/>
        <w:spacing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1.5其他无法保证电子交易的公平、公正和安全的情况。</w:t>
      </w:r>
    </w:p>
    <w:p>
      <w:pPr>
        <w:keepNext w:val="0"/>
        <w:keepLines w:val="0"/>
        <w:pageBreakBefore w:val="0"/>
        <w:tabs>
          <w:tab w:val="left" w:pos="0"/>
        </w:tabs>
        <w:kinsoku/>
        <w:wordWrap/>
        <w:overflowPunct/>
        <w:topLinePunct w:val="0"/>
        <w:bidi w:val="0"/>
        <w:spacing w:line="360" w:lineRule="exact"/>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68072990"/>
      <w:bookmarkEnd w:id="45"/>
      <w:bookmarkStart w:id="46" w:name="_Hlt74707468"/>
      <w:bookmarkEnd w:id="46"/>
      <w:bookmarkStart w:id="47" w:name="_Hlt74730295"/>
      <w:bookmarkEnd w:id="47"/>
      <w:bookmarkStart w:id="48" w:name="_Hlt74714665"/>
      <w:bookmarkEnd w:id="48"/>
      <w:bookmarkStart w:id="49" w:name="_Hlt75236290"/>
      <w:bookmarkEnd w:id="49"/>
      <w:bookmarkStart w:id="50" w:name="_Hlt68057669"/>
      <w:bookmarkEnd w:id="50"/>
      <w:bookmarkStart w:id="51" w:name="_Hlt74729768"/>
      <w:bookmarkEnd w:id="51"/>
      <w:bookmarkStart w:id="52" w:name="_Hlt75236101"/>
      <w:bookmarkEnd w:id="52"/>
      <w:bookmarkStart w:id="53" w:name="_Hlt75236011"/>
      <w:bookmarkEnd w:id="53"/>
      <w:bookmarkStart w:id="54" w:name="第三部分"/>
      <w:bookmarkStart w:id="55" w:name="_Toc164416483"/>
    </w:p>
    <w:p>
      <w:pPr>
        <w:keepNext w:val="0"/>
        <w:keepLines w:val="0"/>
        <w:pageBreakBefore w:val="0"/>
        <w:kinsoku/>
        <w:wordWrap/>
        <w:overflowPunct/>
        <w:topLinePunct w:val="0"/>
        <w:bidi w:val="0"/>
        <w:snapToGrid w:val="0"/>
        <w:spacing w:line="360" w:lineRule="exact"/>
        <w:ind w:left="120" w:leftChars="57" w:firstLine="361" w:firstLineChars="150"/>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snapToGrid w:val="0"/>
        <w:spacing w:line="360" w:lineRule="exact"/>
        <w:ind w:left="120" w:leftChars="57" w:firstLine="361" w:firstLineChars="150"/>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四</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、代理费用的收取标准和方式</w:t>
      </w:r>
    </w:p>
    <w:p>
      <w:pPr>
        <w:pStyle w:val="24"/>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1.代理费用的收取标准和方式（适用于有权收取代理费用的采购代理机构）</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1.1采购代理费支付方式：</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☑本项目代理服务费由成交供应商一次性向采购代理机构支付。</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□采购人支付。</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1.2采购代理费收取标准：</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以分标（</w:t>
      </w:r>
      <w:r>
        <w:rPr>
          <w:rFonts w:hint="eastAsia" w:cs="宋体"/>
          <w:color w:val="000000" w:themeColor="text1"/>
          <w:kern w:val="2"/>
          <w:sz w:val="21"/>
          <w:szCs w:val="21"/>
          <w:highlight w:val="none"/>
          <w:lang w:eastAsia="zh-CN"/>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成交金额/</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采购预算/□暂定成交金额/□其他 / ）为计费额，按代理服务收费标准（□货物类/</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服务类/□工程类）采用差额定率累进法计算出收费基准价格，采购代理收费以（</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收费基准价格下浮</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%/□收费基准价格上浮 / %）收取。</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固定采购代理收费。</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1.3采购代理费收取银行账户</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r>
        <w:rPr>
          <w:rFonts w:hint="eastAsia" w:ascii="宋体" w:hAnsi="宋体" w:eastAsia="宋体" w:cs="宋体"/>
          <w:color w:val="auto"/>
          <w:sz w:val="21"/>
          <w:szCs w:val="21"/>
          <w:highlight w:val="none"/>
        </w:rPr>
        <w:t>中国工商银行股份有限公司北海分行</w:t>
      </w:r>
    </w:p>
    <w:p>
      <w:pPr>
        <w:pStyle w:val="63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r>
        <w:rPr>
          <w:rFonts w:hint="eastAsia" w:ascii="宋体" w:hAnsi="宋体" w:eastAsia="宋体" w:cs="宋体"/>
          <w:color w:val="auto"/>
          <w:sz w:val="21"/>
          <w:szCs w:val="21"/>
          <w:highlight w:val="none"/>
        </w:rPr>
        <w:t>2107500009300096127</w:t>
      </w:r>
    </w:p>
    <w:p>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1.4代理服务收费标准：</w:t>
      </w:r>
      <w:bookmarkStart w:id="56" w:name="OLE_LINK3"/>
      <w:r>
        <w:rPr>
          <w:rFonts w:hint="eastAsia" w:ascii="宋体" w:hAnsi="宋体" w:eastAsia="宋体" w:cs="宋体"/>
          <w:bCs/>
          <w:color w:val="000000" w:themeColor="text1"/>
          <w:sz w:val="21"/>
          <w:szCs w:val="21"/>
          <w:highlight w:val="none"/>
          <w14:textFill>
            <w14:solidFill>
              <w14:schemeClr w14:val="tx1"/>
            </w14:solidFill>
          </w14:textFill>
        </w:rPr>
        <w:t>《关于进一步放开建设项目专业服务价格的通知》（发改价格〔2015〕299号）</w:t>
      </w:r>
      <w:bookmarkEnd w:id="56"/>
      <w:r>
        <w:rPr>
          <w:rFonts w:hint="eastAsia" w:ascii="宋体" w:hAnsi="宋体" w:eastAsia="宋体" w:cs="宋体"/>
          <w:bCs/>
          <w:color w:val="000000" w:themeColor="text1"/>
          <w:sz w:val="21"/>
          <w:szCs w:val="21"/>
          <w:highlight w:val="none"/>
          <w14:textFill>
            <w14:solidFill>
              <w14:schemeClr w14:val="tx1"/>
            </w14:solidFill>
          </w14:textFill>
        </w:rPr>
        <w:t>，由实行政府指导价管理改为实行市场调节价，价格由</w:t>
      </w:r>
      <w:r>
        <w:rPr>
          <w:rFonts w:hint="eastAsia" w:ascii="宋体" w:hAnsi="宋体" w:cs="宋体"/>
          <w:bCs/>
          <w:color w:val="000000" w:themeColor="text1"/>
          <w:sz w:val="21"/>
          <w:szCs w:val="21"/>
          <w:highlight w:val="none"/>
          <w:lang w:eastAsia="zh-CN"/>
          <w14:textFill>
            <w14:solidFill>
              <w14:schemeClr w14:val="tx1"/>
            </w14:solidFill>
          </w14:textFill>
        </w:rPr>
        <w:t>采购人和采购代理机构</w:t>
      </w:r>
      <w:r>
        <w:rPr>
          <w:rFonts w:hint="eastAsia" w:ascii="宋体" w:hAnsi="宋体" w:eastAsia="宋体" w:cs="宋体"/>
          <w:bCs/>
          <w:color w:val="000000" w:themeColor="text1"/>
          <w:sz w:val="21"/>
          <w:szCs w:val="21"/>
          <w:highlight w:val="none"/>
          <w14:textFill>
            <w14:solidFill>
              <w14:schemeClr w14:val="tx1"/>
            </w14:solidFill>
          </w14:textFill>
        </w:rPr>
        <w:t>双方协商确定。</w:t>
      </w:r>
    </w:p>
    <w:p>
      <w:pPr>
        <w:keepNext w:val="0"/>
        <w:keepLines w:val="0"/>
        <w:pageBreakBefore w:val="0"/>
        <w:kinsoku/>
        <w:wordWrap/>
        <w:overflowPunct/>
        <w:topLinePunct w:val="0"/>
        <w:bidi w:val="0"/>
        <w:snapToGrid w:val="0"/>
        <w:spacing w:line="360" w:lineRule="exact"/>
        <w:ind w:left="120" w:leftChars="57" w:firstLine="361" w:firstLineChars="150"/>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snapToGrid w:val="0"/>
        <w:spacing w:line="360" w:lineRule="exact"/>
        <w:ind w:left="120" w:leftChars="57" w:firstLine="361" w:firstLineChars="150"/>
        <w:jc w:val="center"/>
        <w:textAlignment w:val="auto"/>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五</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、其他事项</w:t>
      </w:r>
    </w:p>
    <w:p>
      <w:pPr>
        <w:keepNext w:val="0"/>
        <w:keepLines w:val="0"/>
        <w:pageBreakBefore w:val="0"/>
        <w:kinsoku/>
        <w:wordWrap/>
        <w:overflowPunct/>
        <w:topLinePunct w:val="0"/>
        <w:bidi w:val="0"/>
        <w:snapToGrid w:val="0"/>
        <w:spacing w:line="360" w:lineRule="exact"/>
        <w:ind w:firstLine="420" w:firstLineChars="200"/>
        <w:textAlignment w:val="auto"/>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b w:val="0"/>
          <w:bCs w:val="0"/>
          <w:kern w:val="0"/>
          <w:szCs w:val="21"/>
          <w:highlight w:val="none"/>
        </w:rPr>
        <w:t>因项目存档需要，须按以下要求提供纸质投标响应文件：成交供应商在成交通知书发出后5个工作日内须向采购代理机构提供完整的电子备份响应文件纸质版2份（含报价</w:t>
      </w:r>
      <w:r>
        <w:rPr>
          <w:rFonts w:hint="eastAsia" w:ascii="宋体" w:hAnsi="宋体" w:cs="宋体"/>
          <w:b w:val="0"/>
          <w:bCs w:val="0"/>
          <w:kern w:val="0"/>
          <w:szCs w:val="21"/>
          <w:highlight w:val="none"/>
          <w:lang w:eastAsia="zh-CN"/>
        </w:rPr>
        <w:t>文件</w:t>
      </w:r>
      <w:r>
        <w:rPr>
          <w:rFonts w:hint="eastAsia" w:ascii="宋体" w:hAnsi="宋体" w:cs="宋体"/>
          <w:b w:val="0"/>
          <w:bCs w:val="0"/>
          <w:kern w:val="0"/>
          <w:szCs w:val="21"/>
          <w:highlight w:val="none"/>
        </w:rPr>
        <w:t>、资格文件、</w:t>
      </w:r>
      <w:r>
        <w:rPr>
          <w:rFonts w:hint="eastAsia" w:ascii="宋体" w:hAnsi="宋体" w:cs="宋体"/>
          <w:b w:val="0"/>
          <w:bCs w:val="0"/>
          <w:kern w:val="0"/>
          <w:szCs w:val="21"/>
          <w:highlight w:val="none"/>
          <w:lang w:eastAsia="zh-CN"/>
        </w:rPr>
        <w:t>商务</w:t>
      </w:r>
      <w:r>
        <w:rPr>
          <w:rFonts w:hint="eastAsia" w:ascii="宋体" w:hAnsi="宋体" w:cs="宋体"/>
          <w:b w:val="0"/>
          <w:bCs w:val="0"/>
          <w:kern w:val="0"/>
          <w:szCs w:val="21"/>
          <w:highlight w:val="none"/>
        </w:rPr>
        <w:t>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pPr>
        <w:numPr>
          <w:ilvl w:val="0"/>
          <w:numId w:val="8"/>
        </w:num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57" w:name="_Toc181203097"/>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采购需求</w:t>
      </w:r>
      <w:bookmarkEnd w:id="57"/>
      <w:bookmarkStart w:id="58" w:name="_Toc483412665"/>
    </w:p>
    <w:p>
      <w:pPr>
        <w:keepLines w:val="0"/>
        <w:pageBreakBefore w:val="0"/>
        <w:widowControl w:val="0"/>
        <w:numPr>
          <w:ilvl w:val="0"/>
          <w:numId w:val="0"/>
        </w:numPr>
        <w:wordWrap/>
        <w:overflowPunct/>
        <w:topLinePunct w:val="0"/>
        <w:autoSpaceDE/>
        <w:autoSpaceDN/>
        <w:bidi w:val="0"/>
        <w:adjustRightInd/>
        <w:spacing w:line="300" w:lineRule="exact"/>
        <w:jc w:val="both"/>
        <w:textAlignment w:val="auto"/>
        <w:outlineLvl w:val="0"/>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说明：</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cs="宋体"/>
          <w:b w:val="0"/>
          <w:bCs w:val="0"/>
          <w:szCs w:val="21"/>
          <w:highlight w:val="none"/>
          <w:lang w:val="en-US" w:eastAsia="zh-CN"/>
        </w:rPr>
      </w:pPr>
      <w:r>
        <w:rPr>
          <w:rFonts w:hint="eastAsia" w:ascii="宋体" w:hAnsi="宋体" w:cs="宋体"/>
          <w:b/>
          <w:bCs/>
          <w:szCs w:val="21"/>
          <w:highlight w:val="none"/>
          <w:lang w:val="en-US" w:eastAsia="zh-CN"/>
        </w:rPr>
        <w:t>1.</w:t>
      </w:r>
      <w:r>
        <w:rPr>
          <w:rFonts w:hint="eastAsia" w:ascii="宋体" w:hAnsi="宋体" w:cs="宋体"/>
          <w:b/>
          <w:bCs/>
          <w:szCs w:val="21"/>
          <w:highlight w:val="none"/>
        </w:rPr>
        <w:t>项目名称：</w:t>
      </w:r>
      <w:r>
        <w:rPr>
          <w:rFonts w:hint="eastAsia" w:ascii="宋体" w:hAnsi="宋体" w:cs="宋体"/>
          <w:b w:val="0"/>
          <w:bCs w:val="0"/>
          <w:szCs w:val="21"/>
          <w:highlight w:val="none"/>
          <w:lang w:val="en-US" w:eastAsia="zh-CN"/>
        </w:rPr>
        <w:t>北海市海城区违停两轮电动车、摩托车、三轮车的</w:t>
      </w:r>
      <w:bookmarkStart w:id="59" w:name="OLE_LINK1"/>
      <w:r>
        <w:rPr>
          <w:rFonts w:hint="eastAsia" w:ascii="宋体" w:hAnsi="宋体" w:cs="宋体"/>
          <w:b w:val="0"/>
          <w:bCs w:val="0"/>
          <w:szCs w:val="21"/>
          <w:highlight w:val="none"/>
          <w:lang w:val="en-US" w:eastAsia="zh-CN"/>
        </w:rPr>
        <w:t>拖移、保管</w:t>
      </w:r>
      <w:bookmarkEnd w:id="59"/>
      <w:r>
        <w:rPr>
          <w:rFonts w:hint="eastAsia" w:ascii="宋体" w:hAnsi="宋体" w:cs="宋体"/>
          <w:b w:val="0"/>
          <w:bCs w:val="0"/>
          <w:szCs w:val="21"/>
          <w:highlight w:val="none"/>
          <w:lang w:val="en-US" w:eastAsia="zh-CN"/>
        </w:rPr>
        <w:t>等服务采购</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eastAsia="宋体" w:cs="宋体"/>
          <w:b w:val="0"/>
          <w:bCs w:val="0"/>
          <w:szCs w:val="21"/>
          <w:highlight w:val="none"/>
          <w:lang w:val="en-US" w:eastAsia="zh-CN"/>
        </w:rPr>
      </w:pPr>
      <w:r>
        <w:rPr>
          <w:rFonts w:hint="eastAsia" w:ascii="宋体" w:hAnsi="宋体" w:cs="宋体"/>
          <w:b/>
          <w:bCs/>
          <w:szCs w:val="21"/>
          <w:highlight w:val="none"/>
          <w:lang w:val="en-US" w:eastAsia="zh-CN"/>
        </w:rPr>
        <w:t>2.</w:t>
      </w:r>
      <w:r>
        <w:rPr>
          <w:rFonts w:hint="eastAsia" w:ascii="宋体" w:hAnsi="宋体" w:cs="宋体"/>
          <w:b/>
          <w:bCs/>
          <w:szCs w:val="21"/>
          <w:highlight w:val="none"/>
        </w:rPr>
        <w:t>项目编号：</w:t>
      </w:r>
      <w:r>
        <w:rPr>
          <w:rFonts w:hint="eastAsia" w:ascii="宋体" w:hAnsi="宋体" w:cs="宋体"/>
          <w:b w:val="0"/>
          <w:bCs w:val="0"/>
          <w:szCs w:val="21"/>
          <w:highlight w:val="none"/>
          <w:lang w:eastAsia="zh-CN"/>
        </w:rPr>
        <w:t>BHZC2025-C3-020055-GXZF</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cs="宋体"/>
          <w:b w:val="0"/>
          <w:bCs w:val="0"/>
          <w:szCs w:val="21"/>
          <w:highlight w:val="none"/>
          <w:lang w:eastAsia="zh-CN"/>
        </w:rPr>
      </w:pPr>
      <w:r>
        <w:rPr>
          <w:rFonts w:hint="eastAsia" w:ascii="宋体" w:hAnsi="宋体" w:cs="宋体"/>
          <w:b/>
          <w:bCs/>
          <w:szCs w:val="21"/>
          <w:highlight w:val="none"/>
          <w:lang w:val="en-US" w:eastAsia="zh-CN"/>
        </w:rPr>
        <w:t>3.</w:t>
      </w:r>
      <w:r>
        <w:rPr>
          <w:rFonts w:hint="eastAsia" w:ascii="宋体" w:hAnsi="宋体" w:cs="宋体"/>
          <w:b/>
          <w:bCs/>
          <w:szCs w:val="21"/>
          <w:highlight w:val="none"/>
          <w:lang w:eastAsia="zh-CN"/>
        </w:rPr>
        <w:t>项目类别</w:t>
      </w:r>
      <w:r>
        <w:rPr>
          <w:rFonts w:hint="eastAsia" w:ascii="宋体" w:hAnsi="宋体" w:cs="宋体"/>
          <w:b w:val="0"/>
          <w:bCs w:val="0"/>
          <w:szCs w:val="21"/>
          <w:highlight w:val="none"/>
          <w:lang w:eastAsia="zh-CN"/>
        </w:rPr>
        <w:t>：服务类</w:t>
      </w:r>
    </w:p>
    <w:bookmarkEnd w:id="58"/>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default" w:ascii="宋体" w:hAnsi="宋体" w:eastAsia="宋体" w:cs="宋体"/>
          <w:b w:val="0"/>
          <w:bCs w:val="0"/>
          <w:szCs w:val="21"/>
          <w:highlight w:val="none"/>
          <w:lang w:val="en-US" w:eastAsia="zh-CN"/>
        </w:rPr>
      </w:pPr>
      <w:r>
        <w:rPr>
          <w:rFonts w:hint="eastAsia" w:ascii="宋体" w:hAnsi="宋体" w:eastAsia="宋体" w:cs="宋体"/>
          <w:b/>
          <w:bCs/>
          <w:szCs w:val="21"/>
          <w:highlight w:val="none"/>
          <w:lang w:val="en-US" w:eastAsia="zh-CN"/>
        </w:rPr>
        <w:t>4.预算金额（元）</w:t>
      </w:r>
      <w:r>
        <w:rPr>
          <w:rFonts w:hint="eastAsia" w:ascii="宋体" w:hAnsi="宋体" w:eastAsia="宋体" w:cs="宋体"/>
          <w:b w:val="0"/>
          <w:bCs w:val="0"/>
          <w:szCs w:val="21"/>
          <w:highlight w:val="none"/>
          <w:lang w:val="en-US" w:eastAsia="zh-CN"/>
        </w:rPr>
        <w:t>：人民币壹佰贰拾万元整（¥</w:t>
      </w:r>
      <w:r>
        <w:rPr>
          <w:rFonts w:hint="eastAsia" w:ascii="宋体" w:hAnsi="宋体" w:cs="宋体"/>
          <w:b w:val="0"/>
          <w:bCs w:val="0"/>
          <w:szCs w:val="21"/>
          <w:highlight w:val="none"/>
          <w:lang w:val="en-US" w:eastAsia="zh-CN"/>
        </w:rPr>
        <w:t>1200000.00</w:t>
      </w:r>
      <w:r>
        <w:rPr>
          <w:rFonts w:hint="eastAsia" w:ascii="宋体" w:hAnsi="宋体" w:eastAsia="宋体" w:cs="宋体"/>
          <w:b w:val="0"/>
          <w:bCs w:val="0"/>
          <w:szCs w:val="21"/>
          <w:highlight w:val="none"/>
          <w:lang w:val="en-US" w:eastAsia="zh-CN"/>
        </w:rPr>
        <w:t>)；</w:t>
      </w:r>
      <w:r>
        <w:rPr>
          <w:rFonts w:hint="eastAsia" w:ascii="宋体" w:hAnsi="宋体" w:cs="宋体"/>
          <w:b w:val="0"/>
          <w:bCs w:val="0"/>
          <w:szCs w:val="21"/>
          <w:highlight w:val="none"/>
          <w:lang w:val="en-US" w:eastAsia="zh-CN"/>
        </w:rPr>
        <w:t>本项目以单价报价，</w:t>
      </w:r>
      <w:r>
        <w:rPr>
          <w:rFonts w:hint="eastAsia" w:ascii="宋体" w:hAnsi="宋体" w:eastAsia="宋体" w:cs="宋体"/>
          <w:b w:val="0"/>
          <w:bCs w:val="0"/>
          <w:szCs w:val="21"/>
          <w:highlight w:val="none"/>
          <w:lang w:val="en-US" w:eastAsia="zh-CN"/>
        </w:rPr>
        <w:t>拖移</w:t>
      </w:r>
      <w:r>
        <w:rPr>
          <w:rFonts w:hint="eastAsia" w:ascii="宋体" w:hAnsi="宋体" w:cs="宋体"/>
          <w:b w:val="0"/>
          <w:bCs w:val="0"/>
          <w:szCs w:val="21"/>
          <w:highlight w:val="none"/>
          <w:lang w:val="en-US" w:eastAsia="zh-CN"/>
        </w:rPr>
        <w:t>和保管</w:t>
      </w:r>
      <w:r>
        <w:rPr>
          <w:rFonts w:hint="eastAsia" w:ascii="宋体" w:hAnsi="宋体" w:eastAsia="宋体" w:cs="宋体"/>
          <w:b w:val="0"/>
          <w:bCs w:val="0"/>
          <w:szCs w:val="21"/>
          <w:highlight w:val="none"/>
          <w:lang w:val="en-US" w:eastAsia="zh-CN"/>
        </w:rPr>
        <w:t>车辆费用预算单价</w:t>
      </w:r>
      <w:r>
        <w:rPr>
          <w:rFonts w:hint="eastAsia" w:ascii="宋体" w:hAnsi="宋体" w:cs="宋体"/>
          <w:b w:val="0"/>
          <w:bCs w:val="0"/>
          <w:szCs w:val="21"/>
          <w:highlight w:val="none"/>
          <w:lang w:val="en-US" w:eastAsia="zh-CN"/>
        </w:rPr>
        <w:t>为</w:t>
      </w:r>
      <w:r>
        <w:rPr>
          <w:rFonts w:hint="eastAsia" w:ascii="宋体" w:hAnsi="宋体" w:eastAsia="宋体" w:cs="宋体"/>
          <w:b w:val="0"/>
          <w:bCs w:val="0"/>
          <w:szCs w:val="21"/>
          <w:highlight w:val="none"/>
          <w:lang w:val="en-US" w:eastAsia="zh-CN"/>
        </w:rPr>
        <w:t>：</w:t>
      </w:r>
      <w:r>
        <w:rPr>
          <w:rFonts w:hint="eastAsia" w:ascii="宋体" w:hAnsi="宋体" w:cs="宋体"/>
          <w:b w:val="0"/>
          <w:bCs w:val="0"/>
          <w:szCs w:val="21"/>
          <w:highlight w:val="none"/>
          <w:lang w:val="en-US" w:eastAsia="zh-CN"/>
        </w:rPr>
        <w:t>42元</w:t>
      </w:r>
      <w:r>
        <w:rPr>
          <w:rFonts w:hint="eastAsia" w:ascii="宋体" w:hAnsi="宋体" w:eastAsia="宋体" w:cs="宋体"/>
          <w:b w:val="0"/>
          <w:bCs w:val="0"/>
          <w:szCs w:val="21"/>
          <w:highlight w:val="none"/>
          <w:lang w:val="en-US" w:eastAsia="zh-CN"/>
        </w:rPr>
        <w:t>/</w:t>
      </w:r>
      <w:r>
        <w:rPr>
          <w:rFonts w:hint="eastAsia" w:ascii="宋体" w:hAnsi="宋体" w:cs="宋体"/>
          <w:b w:val="0"/>
          <w:bCs w:val="0"/>
          <w:szCs w:val="21"/>
          <w:highlight w:val="none"/>
          <w:lang w:val="en-US" w:eastAsia="zh-CN"/>
        </w:rPr>
        <w:t>辆</w:t>
      </w:r>
      <w:r>
        <w:rPr>
          <w:rFonts w:hint="eastAsia" w:ascii="宋体" w:hAnsi="宋体" w:eastAsia="宋体" w:cs="宋体"/>
          <w:b w:val="0"/>
          <w:bCs w:val="0"/>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632" w:firstLineChars="300"/>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bCs/>
          <w:szCs w:val="21"/>
          <w:highlight w:val="none"/>
          <w:lang w:val="en-US" w:eastAsia="zh-CN"/>
        </w:rPr>
        <w:t>最高限价（元）</w:t>
      </w:r>
      <w:r>
        <w:rPr>
          <w:rFonts w:hint="eastAsia" w:ascii="宋体" w:hAnsi="宋体" w:eastAsia="宋体" w:cs="宋体"/>
          <w:b w:val="0"/>
          <w:bCs w:val="0"/>
          <w:szCs w:val="21"/>
          <w:highlight w:val="none"/>
          <w:lang w:val="en-US" w:eastAsia="zh-CN"/>
        </w:rPr>
        <w:t>：本项目为解决政府采购异常低价问题试点项目，项目最高限价为人民币壹佰贰拾万元整（¥</w:t>
      </w:r>
      <w:r>
        <w:rPr>
          <w:rFonts w:hint="eastAsia" w:ascii="宋体" w:hAnsi="宋体" w:cs="宋体"/>
          <w:b w:val="0"/>
          <w:bCs w:val="0"/>
          <w:szCs w:val="21"/>
          <w:highlight w:val="none"/>
          <w:lang w:val="en-US" w:eastAsia="zh-CN"/>
        </w:rPr>
        <w:t>1200000.00</w:t>
      </w:r>
      <w:r>
        <w:rPr>
          <w:rFonts w:hint="eastAsia" w:ascii="宋体" w:hAnsi="宋体" w:eastAsia="宋体" w:cs="宋体"/>
          <w:b w:val="0"/>
          <w:bCs w:val="0"/>
          <w:szCs w:val="21"/>
          <w:highlight w:val="none"/>
          <w:lang w:val="en-US" w:eastAsia="zh-CN"/>
        </w:rPr>
        <w:t>)；拖移</w:t>
      </w:r>
      <w:r>
        <w:rPr>
          <w:rFonts w:hint="eastAsia" w:ascii="宋体" w:hAnsi="宋体" w:cs="宋体"/>
          <w:b w:val="0"/>
          <w:bCs w:val="0"/>
          <w:szCs w:val="21"/>
          <w:highlight w:val="none"/>
          <w:lang w:val="en-US" w:eastAsia="zh-CN"/>
        </w:rPr>
        <w:t>和保管</w:t>
      </w:r>
      <w:r>
        <w:rPr>
          <w:rFonts w:hint="eastAsia" w:ascii="宋体" w:hAnsi="宋体" w:eastAsia="宋体" w:cs="宋体"/>
          <w:b w:val="0"/>
          <w:bCs w:val="0"/>
          <w:szCs w:val="21"/>
          <w:highlight w:val="none"/>
          <w:lang w:val="en-US" w:eastAsia="zh-CN"/>
        </w:rPr>
        <w:t>车辆费用预算单价：</w:t>
      </w:r>
      <w:r>
        <w:rPr>
          <w:rFonts w:hint="eastAsia" w:ascii="宋体" w:hAnsi="宋体" w:cs="宋体"/>
          <w:b w:val="0"/>
          <w:bCs w:val="0"/>
          <w:szCs w:val="21"/>
          <w:highlight w:val="none"/>
          <w:lang w:val="en-US" w:eastAsia="zh-CN"/>
        </w:rPr>
        <w:t>42元</w:t>
      </w:r>
      <w:r>
        <w:rPr>
          <w:rFonts w:hint="eastAsia" w:ascii="宋体" w:hAnsi="宋体" w:eastAsia="宋体" w:cs="宋体"/>
          <w:b w:val="0"/>
          <w:bCs w:val="0"/>
          <w:szCs w:val="21"/>
          <w:highlight w:val="none"/>
          <w:lang w:val="en-US" w:eastAsia="zh-CN"/>
        </w:rPr>
        <w:t>/</w:t>
      </w:r>
      <w:r>
        <w:rPr>
          <w:rFonts w:hint="eastAsia" w:ascii="宋体" w:hAnsi="宋体" w:cs="宋体"/>
          <w:b w:val="0"/>
          <w:bCs w:val="0"/>
          <w:szCs w:val="21"/>
          <w:highlight w:val="none"/>
          <w:lang w:val="en-US" w:eastAsia="zh-CN"/>
        </w:rPr>
        <w:t>辆</w:t>
      </w:r>
      <w:r>
        <w:rPr>
          <w:rFonts w:hint="eastAsia" w:ascii="宋体" w:hAnsi="宋体" w:eastAsia="宋体" w:cs="宋体"/>
          <w:b w:val="0"/>
          <w:bCs w:val="0"/>
          <w:szCs w:val="21"/>
          <w:highlight w:val="none"/>
          <w:lang w:val="en-US" w:eastAsia="zh-CN"/>
        </w:rPr>
        <w:t>。磋商报价及最终报价超过最高限价金额及预算单价的将按参加磋商无效处理。</w:t>
      </w:r>
    </w:p>
    <w:p>
      <w:pPr>
        <w:keepNext w:val="0"/>
        <w:keepLines w:val="0"/>
        <w:pageBreakBefore w:val="0"/>
        <w:widowControl w:val="0"/>
        <w:kinsoku/>
        <w:wordWrap/>
        <w:overflowPunct/>
        <w:topLinePunct w:val="0"/>
        <w:autoSpaceDE/>
        <w:autoSpaceDN/>
        <w:bidi w:val="0"/>
        <w:adjustRightInd w:val="0"/>
        <w:spacing w:line="300" w:lineRule="exact"/>
        <w:ind w:firstLine="422" w:firstLineChars="200"/>
        <w:textAlignment w:val="auto"/>
        <w:rPr>
          <w:rFonts w:ascii="宋体" w:hAnsi="宋体" w:cs="宋体"/>
          <w:sz w:val="21"/>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本章中的所有的技术要求及商务要求内容均必须满足，不允许出现负偏离，否则将导致其参加竞争</w:t>
      </w:r>
      <w:r>
        <w:rPr>
          <w:rFonts w:hint="eastAsia" w:ascii="宋体" w:hAnsi="宋体" w:cs="宋体"/>
          <w:b/>
          <w:bCs/>
          <w:sz w:val="21"/>
          <w:szCs w:val="21"/>
          <w:highlight w:val="none"/>
        </w:rPr>
        <w:t>性磋商无效。</w:t>
      </w:r>
    </w:p>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b w:val="0"/>
          <w:bCs w:val="0"/>
          <w:szCs w:val="21"/>
          <w:highlight w:val="none"/>
        </w:rPr>
      </w:pPr>
      <w:r>
        <w:rPr>
          <w:rFonts w:hint="eastAsia" w:ascii="宋体" w:hAnsi="宋体" w:cs="宋体"/>
          <w:b w:val="0"/>
          <w:bCs w:val="0"/>
          <w:szCs w:val="21"/>
          <w:highlight w:val="none"/>
          <w:lang w:val="en-US" w:eastAsia="zh-CN"/>
        </w:rPr>
        <w:t>6.</w:t>
      </w:r>
      <w:r>
        <w:rPr>
          <w:rFonts w:hint="eastAsia" w:ascii="宋体" w:hAnsi="宋体" w:cs="宋体"/>
          <w:b/>
          <w:bCs/>
          <w:szCs w:val="21"/>
          <w:highlight w:val="none"/>
        </w:rPr>
        <w:t>本项目采购标的对应的中小企业划分标准所属行业为</w:t>
      </w:r>
      <w:r>
        <w:rPr>
          <w:rFonts w:hint="eastAsia" w:ascii="宋体" w:hAnsi="宋体" w:cs="宋体"/>
          <w:b w:val="0"/>
          <w:bCs w:val="0"/>
          <w:szCs w:val="21"/>
          <w:highlight w:val="none"/>
          <w:u w:val="single"/>
        </w:rPr>
        <w:t xml:space="preserve"> </w:t>
      </w:r>
      <w:r>
        <w:rPr>
          <w:rFonts w:hint="eastAsia" w:ascii="宋体" w:hAnsi="宋体" w:eastAsia="宋体" w:cs="宋体"/>
          <w:b/>
          <w:bCs/>
          <w:szCs w:val="21"/>
          <w:highlight w:val="none"/>
          <w:u w:val="single"/>
        </w:rPr>
        <w:t>其他未列明行业</w:t>
      </w:r>
      <w:r>
        <w:rPr>
          <w:rFonts w:hint="eastAsia" w:ascii="宋体" w:hAnsi="宋体" w:eastAsia="宋体" w:cs="宋体"/>
          <w:b w:val="0"/>
          <w:bCs w:val="0"/>
          <w:szCs w:val="21"/>
          <w:highlight w:val="none"/>
          <w:u w:val="none"/>
        </w:rPr>
        <w:t>（包括科学研究和技术服务业，水利、环境和公共设施管理业，居民服务、修理和其他服务业，社会工作，文化、体育和娱乐业等）</w:t>
      </w:r>
      <w:r>
        <w:rPr>
          <w:rFonts w:hint="eastAsia" w:ascii="宋体" w:hAnsi="宋体" w:eastAsia="宋体" w:cs="宋体"/>
          <w:b w:val="0"/>
          <w:bCs w:val="0"/>
          <w:szCs w:val="21"/>
          <w:highlight w:val="none"/>
        </w:rPr>
        <w:t>。【中小企业划分标准见本章附件】</w:t>
      </w:r>
    </w:p>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cs="宋体"/>
          <w:b/>
          <w:bCs/>
          <w:szCs w:val="21"/>
          <w:highlight w:val="none"/>
        </w:rPr>
      </w:pPr>
      <w:r>
        <w:rPr>
          <w:rFonts w:hint="eastAsia" w:ascii="宋体" w:hAnsi="宋体" w:cs="宋体"/>
          <w:b w:val="0"/>
          <w:bCs w:val="0"/>
          <w:szCs w:val="21"/>
          <w:highlight w:val="none"/>
          <w:lang w:val="en-US" w:eastAsia="zh-CN"/>
        </w:rPr>
        <w:t>7</w:t>
      </w:r>
      <w:r>
        <w:rPr>
          <w:rFonts w:hint="eastAsia" w:ascii="宋体" w:hAnsi="宋体" w:cs="宋体"/>
          <w:b/>
          <w:bCs/>
          <w:szCs w:val="21"/>
          <w:highlight w:val="none"/>
          <w:lang w:val="en-US" w:eastAsia="zh-CN"/>
        </w:rPr>
        <w:t>.</w:t>
      </w:r>
      <w:r>
        <w:rPr>
          <w:rFonts w:hint="eastAsia" w:ascii="宋体" w:hAnsi="宋体" w:cs="宋体"/>
          <w:b/>
          <w:bCs/>
          <w:szCs w:val="21"/>
          <w:highlight w:val="none"/>
        </w:rPr>
        <w:t>最终报价有时间限制，请</w:t>
      </w:r>
      <w:r>
        <w:rPr>
          <w:rFonts w:hint="eastAsia" w:ascii="宋体" w:hAnsi="宋体" w:cs="宋体"/>
          <w:b/>
          <w:bCs/>
          <w:szCs w:val="21"/>
          <w:highlight w:val="none"/>
          <w:lang w:eastAsia="zh-CN"/>
        </w:rPr>
        <w:t>供应商</w:t>
      </w:r>
      <w:r>
        <w:rPr>
          <w:rFonts w:hint="eastAsia" w:ascii="宋体" w:hAnsi="宋体" w:cs="宋体"/>
          <w:b/>
          <w:bCs/>
          <w:szCs w:val="21"/>
          <w:highlight w:val="none"/>
        </w:rPr>
        <w:t>事前准备好各项报价，以免耽误报价。</w:t>
      </w:r>
    </w:p>
    <w:p>
      <w:pPr>
        <w:pStyle w:val="15"/>
        <w:jc w:val="center"/>
        <w:rPr>
          <w:rFonts w:hint="eastAsia" w:hAnsi="宋体" w:cs="宋体"/>
          <w:b/>
          <w:bCs/>
          <w:szCs w:val="21"/>
          <w:highlight w:val="none"/>
          <w:lang w:eastAsia="zh-CN"/>
        </w:rPr>
      </w:pPr>
    </w:p>
    <w:p>
      <w:pPr>
        <w:pStyle w:val="15"/>
        <w:jc w:val="center"/>
        <w:rPr>
          <w:rFonts w:hint="eastAsia" w:eastAsia="宋体"/>
          <w:highlight w:val="none"/>
          <w:lang w:eastAsia="zh-CN"/>
        </w:rPr>
      </w:pPr>
      <w:r>
        <w:rPr>
          <w:rFonts w:hint="eastAsia" w:hAnsi="宋体" w:cs="宋体"/>
          <w:b/>
          <w:bCs/>
          <w:szCs w:val="21"/>
          <w:highlight w:val="none"/>
          <w:lang w:eastAsia="zh-CN"/>
        </w:rPr>
        <w:t>一、技术要求</w:t>
      </w:r>
    </w:p>
    <w:tbl>
      <w:tblPr>
        <w:tblStyle w:val="61"/>
        <w:tblpPr w:leftFromText="180" w:rightFromText="180" w:vertAnchor="text" w:horzAnchor="page" w:tblpX="1177" w:tblpY="472"/>
        <w:tblOverlap w:val="never"/>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9"/>
        <w:gridCol w:w="788"/>
        <w:gridCol w:w="534"/>
        <w:gridCol w:w="82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389"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bCs/>
                <w:sz w:val="18"/>
                <w:szCs w:val="18"/>
                <w:highlight w:val="none"/>
              </w:rPr>
            </w:pPr>
            <w:bookmarkStart w:id="60" w:name="OLE_LINK25"/>
            <w:r>
              <w:rPr>
                <w:rFonts w:hint="eastAsia" w:ascii="宋体" w:hAnsi="宋体" w:eastAsia="宋体" w:cs="宋体"/>
                <w:b/>
                <w:bCs/>
                <w:sz w:val="18"/>
                <w:szCs w:val="18"/>
                <w:highlight w:val="none"/>
              </w:rPr>
              <w:t>序号</w:t>
            </w:r>
          </w:p>
        </w:tc>
        <w:tc>
          <w:tcPr>
            <w:tcW w:w="788"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项目名称</w:t>
            </w:r>
          </w:p>
        </w:tc>
        <w:tc>
          <w:tcPr>
            <w:tcW w:w="534" w:type="dxa"/>
            <w:noWrap w:val="0"/>
            <w:vAlign w:val="center"/>
          </w:tcPr>
          <w:p>
            <w:pPr>
              <w:keepNext w:val="0"/>
              <w:keepLines w:val="0"/>
              <w:pageBreakBefore w:val="0"/>
              <w:widowControl w:val="0"/>
              <w:kinsoku/>
              <w:wordWrap/>
              <w:overflowPunct/>
              <w:topLinePunct w:val="0"/>
              <w:autoSpaceDE/>
              <w:autoSpaceDN/>
              <w:bidi w:val="0"/>
              <w:adjustRightInd w:val="0"/>
              <w:snapToGrid/>
              <w:spacing w:line="260" w:lineRule="exact"/>
              <w:ind w:left="-105" w:leftChars="-50" w:right="-105" w:rightChars="-5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数量单位</w:t>
            </w:r>
          </w:p>
        </w:tc>
        <w:tc>
          <w:tcPr>
            <w:tcW w:w="8251" w:type="dxa"/>
            <w:noWrap w:val="0"/>
            <w:vAlign w:val="center"/>
          </w:tcPr>
          <w:p>
            <w:pPr>
              <w:keepNext w:val="0"/>
              <w:keepLines w:val="0"/>
              <w:pageBreakBefore w:val="0"/>
              <w:kinsoku/>
              <w:wordWrap/>
              <w:overflowPunct/>
              <w:topLinePunct w:val="0"/>
              <w:autoSpaceDE/>
              <w:autoSpaceDN/>
              <w:bidi w:val="0"/>
              <w:spacing w:line="260" w:lineRule="exact"/>
              <w:ind w:firstLine="407" w:firstLineChars="225"/>
              <w:jc w:val="center"/>
              <w:textAlignment w:val="auto"/>
              <w:rPr>
                <w:rFonts w:hint="eastAsia" w:ascii="宋体" w:hAnsi="宋体" w:eastAsia="宋体" w:cs="宋体"/>
                <w:sz w:val="18"/>
                <w:szCs w:val="18"/>
                <w:highlight w:val="none"/>
              </w:rPr>
            </w:pPr>
            <w:r>
              <w:rPr>
                <w:rFonts w:hint="eastAsia" w:ascii="宋体" w:hAnsi="宋体" w:eastAsia="宋体" w:cs="宋体"/>
                <w:b/>
                <w:sz w:val="18"/>
                <w:szCs w:val="18"/>
                <w:highlight w:val="none"/>
              </w:rPr>
              <w:t>服务内容及详细要求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89" w:type="dxa"/>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88" w:type="dxa"/>
            <w:shd w:val="clear" w:color="auto" w:fill="FFFFFF"/>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北海市海城区违停两轮电动车、摩托车、三轮车的拖移、保管等服务采购</w:t>
            </w:r>
          </w:p>
        </w:tc>
        <w:tc>
          <w:tcPr>
            <w:tcW w:w="534" w:type="dxa"/>
            <w:shd w:val="clear" w:color="auto" w:fill="FFFFFF"/>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1项</w:t>
            </w:r>
          </w:p>
        </w:tc>
        <w:tc>
          <w:tcPr>
            <w:tcW w:w="8251" w:type="dxa"/>
            <w:shd w:val="clear" w:color="auto" w:fill="auto"/>
            <w:noWrap w:val="0"/>
            <w:vAlign w:val="center"/>
          </w:tcPr>
          <w:p>
            <w:pPr>
              <w:keepNext w:val="0"/>
              <w:keepLines w:val="0"/>
              <w:pageBreakBefore w:val="0"/>
              <w:kinsoku/>
              <w:wordWrap/>
              <w:overflowPunct/>
              <w:topLinePunct w:val="0"/>
              <w:autoSpaceDE/>
              <w:autoSpaceDN/>
              <w:bidi w:val="0"/>
              <w:adjustRightInd w:val="0"/>
              <w:spacing w:line="340" w:lineRule="exact"/>
              <w:ind w:firstLine="361" w:firstLineChars="20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z w:val="18"/>
                <w:szCs w:val="18"/>
                <w:highlight w:val="none"/>
                <w:lang w:eastAsia="zh-CN"/>
                <w14:textFill>
                  <w14:solidFill>
                    <w14:schemeClr w14:val="tx1"/>
                  </w14:solidFill>
                </w14:textFill>
              </w:rPr>
              <w:t>一、</w:t>
            </w:r>
            <w:r>
              <w:rPr>
                <w:rFonts w:hint="eastAsia" w:ascii="宋体" w:hAnsi="宋体" w:eastAsia="宋体" w:cs="宋体"/>
                <w:b/>
                <w:bCs/>
                <w:color w:val="000000" w:themeColor="text1"/>
                <w:sz w:val="18"/>
                <w:szCs w:val="18"/>
                <w:highlight w:val="none"/>
                <w:lang w:eastAsia="zh-CN"/>
                <w14:textFill>
                  <w14:solidFill>
                    <w14:schemeClr w14:val="tx1"/>
                  </w14:solidFill>
                </w14:textFill>
              </w:rPr>
              <w:t>主要服务内容：</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（一）</w:t>
            </w:r>
            <w:r>
              <w:rPr>
                <w:rFonts w:hint="eastAsia" w:ascii="宋体" w:hAnsi="宋体" w:eastAsia="宋体" w:cs="宋体"/>
                <w:color w:val="000000" w:themeColor="text1"/>
                <w:sz w:val="18"/>
                <w:szCs w:val="18"/>
                <w:highlight w:val="none"/>
                <w:lang w:eastAsia="zh-CN"/>
                <w14:textFill>
                  <w14:solidFill>
                    <w14:schemeClr w14:val="tx1"/>
                  </w14:solidFill>
                </w14:textFill>
              </w:rPr>
              <w:t>供应商负责</w:t>
            </w:r>
            <w:r>
              <w:rPr>
                <w:rFonts w:hint="eastAsia" w:ascii="宋体" w:hAnsi="宋体" w:cs="宋体"/>
                <w:color w:val="000000" w:themeColor="text1"/>
                <w:sz w:val="18"/>
                <w:szCs w:val="18"/>
                <w:highlight w:val="none"/>
                <w:lang w:eastAsia="zh-CN"/>
                <w14:textFill>
                  <w14:solidFill>
                    <w14:schemeClr w14:val="tx1"/>
                  </w14:solidFill>
                </w14:textFill>
              </w:rPr>
              <w:t>在</w:t>
            </w:r>
            <w:r>
              <w:rPr>
                <w:rFonts w:hint="eastAsia" w:ascii="宋体" w:hAnsi="宋体" w:eastAsia="宋体" w:cs="宋体"/>
                <w:color w:val="000000" w:themeColor="text1"/>
                <w:sz w:val="18"/>
                <w:szCs w:val="18"/>
                <w:highlight w:val="none"/>
                <w:lang w:val="en-US" w:eastAsia="zh-CN"/>
                <w14:textFill>
                  <w14:solidFill>
                    <w14:schemeClr w14:val="tx1"/>
                  </w14:solidFill>
                </w14:textFill>
              </w:rPr>
              <w:t>2026年度</w:t>
            </w:r>
            <w:r>
              <w:rPr>
                <w:rFonts w:hint="eastAsia" w:ascii="宋体" w:hAnsi="宋体" w:cs="宋体"/>
                <w:color w:val="000000" w:themeColor="text1"/>
                <w:sz w:val="18"/>
                <w:szCs w:val="18"/>
                <w:highlight w:val="none"/>
                <w:lang w:val="en-US" w:eastAsia="zh-CN"/>
                <w14:textFill>
                  <w14:solidFill>
                    <w14:schemeClr w14:val="tx1"/>
                  </w14:solidFill>
                </w14:textFill>
              </w:rPr>
              <w:t>内，</w:t>
            </w:r>
            <w:r>
              <w:rPr>
                <w:rFonts w:hint="eastAsia" w:ascii="宋体" w:hAnsi="宋体" w:eastAsia="宋体" w:cs="宋体"/>
                <w:color w:val="000000" w:themeColor="text1"/>
                <w:sz w:val="18"/>
                <w:szCs w:val="18"/>
                <w:highlight w:val="none"/>
                <w:lang w:eastAsia="zh-CN"/>
                <w14:textFill>
                  <w14:solidFill>
                    <w14:schemeClr w14:val="tx1"/>
                  </w14:solidFill>
                </w14:textFill>
              </w:rPr>
              <w:t>提供包括但不限于</w:t>
            </w:r>
            <w:r>
              <w:rPr>
                <w:rFonts w:hint="eastAsia" w:ascii="宋体" w:hAnsi="宋体" w:eastAsia="宋体" w:cs="宋体"/>
                <w:color w:val="000000" w:themeColor="text1"/>
                <w:sz w:val="18"/>
                <w:szCs w:val="18"/>
                <w:highlight w:val="none"/>
                <w:lang w:val="en-US" w:eastAsia="zh-CN"/>
                <w14:textFill>
                  <w14:solidFill>
                    <w14:schemeClr w14:val="tx1"/>
                  </w14:solidFill>
                </w14:textFill>
              </w:rPr>
              <w:t>北海市海城区综合行政执法局</w:t>
            </w:r>
            <w:r>
              <w:rPr>
                <w:rFonts w:hint="eastAsia" w:ascii="宋体" w:hAnsi="宋体" w:eastAsia="宋体" w:cs="宋体"/>
                <w:color w:val="000000" w:themeColor="text1"/>
                <w:sz w:val="18"/>
                <w:szCs w:val="18"/>
                <w:highlight w:val="none"/>
                <w:lang w:eastAsia="zh-CN"/>
                <w14:textFill>
                  <w14:solidFill>
                    <w14:schemeClr w14:val="tx1"/>
                  </w14:solidFill>
                </w14:textFill>
              </w:rPr>
              <w:t>辖区（</w:t>
            </w:r>
            <w:r>
              <w:rPr>
                <w:rFonts w:hint="eastAsia" w:ascii="宋体" w:hAnsi="宋体" w:eastAsia="宋体" w:cs="宋体"/>
                <w:color w:val="000000" w:themeColor="text1"/>
                <w:sz w:val="18"/>
                <w:szCs w:val="18"/>
                <w:highlight w:val="none"/>
                <w:lang w:val="en-US" w:eastAsia="zh-CN"/>
                <w14:textFill>
                  <w14:solidFill>
                    <w14:schemeClr w14:val="tx1"/>
                  </w14:solidFill>
                </w14:textFill>
              </w:rPr>
              <w:t>涠洲岛旅游度假区</w:t>
            </w:r>
            <w:r>
              <w:rPr>
                <w:rFonts w:hint="eastAsia" w:ascii="宋体" w:hAnsi="宋体" w:eastAsia="宋体" w:cs="宋体"/>
                <w:color w:val="000000" w:themeColor="text1"/>
                <w:sz w:val="18"/>
                <w:szCs w:val="18"/>
                <w:highlight w:val="none"/>
                <w:lang w:eastAsia="zh-CN"/>
                <w14:textFill>
                  <w14:solidFill>
                    <w14:schemeClr w14:val="tx1"/>
                  </w14:solidFill>
                </w14:textFill>
              </w:rPr>
              <w:t>除</w:t>
            </w:r>
            <w:r>
              <w:rPr>
                <w:rFonts w:hint="eastAsia" w:ascii="宋体" w:hAnsi="宋体" w:cs="宋体"/>
                <w:color w:val="000000" w:themeColor="text1"/>
                <w:sz w:val="18"/>
                <w:szCs w:val="18"/>
                <w:highlight w:val="none"/>
                <w:lang w:eastAsia="zh-CN"/>
                <w14:textFill>
                  <w14:solidFill>
                    <w14:schemeClr w14:val="tx1"/>
                  </w14:solidFill>
                </w14:textFill>
              </w:rPr>
              <w:t>外</w:t>
            </w:r>
            <w:r>
              <w:rPr>
                <w:rFonts w:hint="eastAsia" w:ascii="宋体" w:hAnsi="宋体" w:eastAsia="宋体" w:cs="宋体"/>
                <w:color w:val="000000" w:themeColor="text1"/>
                <w:sz w:val="18"/>
                <w:szCs w:val="18"/>
                <w:highlight w:val="none"/>
                <w:lang w:eastAsia="zh-CN"/>
                <w14:textFill>
                  <w14:solidFill>
                    <w14:schemeClr w14:val="tx1"/>
                  </w14:solidFill>
                </w14:textFill>
              </w:rPr>
              <w:t>）内拖移</w:t>
            </w:r>
            <w:r>
              <w:rPr>
                <w:rFonts w:hint="eastAsia" w:ascii="宋体" w:hAnsi="宋体" w:cs="宋体"/>
                <w:color w:val="000000" w:themeColor="text1"/>
                <w:sz w:val="18"/>
                <w:szCs w:val="18"/>
                <w:highlight w:val="none"/>
                <w:lang w:eastAsia="zh-CN"/>
                <w14:textFill>
                  <w14:solidFill>
                    <w14:schemeClr w14:val="tx1"/>
                  </w14:solidFill>
                </w14:textFill>
              </w:rPr>
              <w:t>及</w:t>
            </w:r>
            <w:r>
              <w:rPr>
                <w:rFonts w:hint="eastAsia" w:ascii="宋体" w:hAnsi="宋体" w:eastAsia="宋体" w:cs="宋体"/>
                <w:color w:val="000000" w:themeColor="text1"/>
                <w:sz w:val="18"/>
                <w:szCs w:val="18"/>
                <w:highlight w:val="none"/>
                <w:lang w:eastAsia="zh-CN"/>
                <w14:textFill>
                  <w14:solidFill>
                    <w14:schemeClr w14:val="tx1"/>
                  </w14:solidFill>
                </w14:textFill>
              </w:rPr>
              <w:t>保管违停两轮电动车、摩托车、三轮车等服务工作。</w:t>
            </w:r>
          </w:p>
          <w:p>
            <w:pPr>
              <w:pStyle w:val="15"/>
              <w:keepNext w:val="0"/>
              <w:keepLines w:val="0"/>
              <w:pageBreakBefore w:val="0"/>
              <w:kinsoku/>
              <w:wordWrap/>
              <w:overflowPunct/>
              <w:topLinePunct w:val="0"/>
              <w:autoSpaceDE/>
              <w:autoSpaceDN/>
              <w:bidi w:val="0"/>
              <w:adjustRightInd w:val="0"/>
              <w:spacing w:line="340" w:lineRule="exact"/>
              <w:ind w:left="0" w:leftChars="0" w:firstLine="0" w:firstLineChars="0"/>
              <w:textAlignment w:val="auto"/>
              <w:rPr>
                <w:rFonts w:hint="default"/>
                <w:highlight w:val="none"/>
                <w:lang w:val="en-US" w:eastAsia="zh-CN"/>
              </w:rPr>
            </w:pPr>
            <w:r>
              <w:rPr>
                <w:rFonts w:hint="eastAsia" w:hAnsi="宋体" w:cs="宋体"/>
                <w:color w:val="000000" w:themeColor="text1"/>
                <w:sz w:val="18"/>
                <w:szCs w:val="18"/>
                <w:highlight w:val="none"/>
                <w:lang w:val="en-US" w:eastAsia="zh-CN"/>
                <w14:textFill>
                  <w14:solidFill>
                    <w14:schemeClr w14:val="tx1"/>
                  </w14:solidFill>
                </w14:textFill>
              </w:rPr>
              <w:t xml:space="preserve">    （二）</w:t>
            </w:r>
            <w:r>
              <w:rPr>
                <w:rFonts w:hint="eastAsia" w:ascii="宋体" w:hAnsi="宋体" w:eastAsia="宋体" w:cs="宋体"/>
                <w:color w:val="000000" w:themeColor="text1"/>
                <w:sz w:val="18"/>
                <w:szCs w:val="18"/>
                <w:highlight w:val="none"/>
                <w:lang w:eastAsia="zh-CN"/>
                <w14:textFill>
                  <w14:solidFill>
                    <w14:schemeClr w14:val="tx1"/>
                  </w14:solidFill>
                </w14:textFill>
              </w:rPr>
              <w:t>北海市海城区行政执法指挥中心 24 小时内随时下达指令</w:t>
            </w:r>
            <w:r>
              <w:rPr>
                <w:rFonts w:hint="eastAsia" w:ascii="宋体" w:hAnsi="宋体" w:eastAsia="宋体" w:cs="宋体"/>
                <w:color w:val="000000" w:themeColor="text1"/>
                <w:sz w:val="18"/>
                <w:szCs w:val="18"/>
                <w:highlight w:val="none"/>
                <w:lang w:val="en-US" w:eastAsia="zh-CN"/>
                <w14:textFill>
                  <w14:solidFill>
                    <w14:schemeClr w14:val="tx1"/>
                  </w14:solidFill>
                </w14:textFill>
              </w:rPr>
              <w:t>。下达</w:t>
            </w:r>
            <w:r>
              <w:rPr>
                <w:rFonts w:hint="eastAsia" w:ascii="宋体" w:hAnsi="宋体" w:eastAsia="宋体" w:cs="宋体"/>
                <w:color w:val="000000" w:themeColor="text1"/>
                <w:sz w:val="18"/>
                <w:szCs w:val="18"/>
                <w:highlight w:val="none"/>
                <w:lang w:eastAsia="zh-CN"/>
                <w14:textFill>
                  <w14:solidFill>
                    <w14:schemeClr w14:val="tx1"/>
                  </w14:solidFill>
                </w14:textFill>
              </w:rPr>
              <w:t>指令方式包括但不限于：值班电话通知、书面通知、执行工作任务时执法队员、执法辅助人员的口头或电话通知。</w:t>
            </w:r>
          </w:p>
          <w:p>
            <w:pPr>
              <w:keepNext w:val="0"/>
              <w:keepLines w:val="0"/>
              <w:pageBreakBefore w:val="0"/>
              <w:kinsoku/>
              <w:wordWrap/>
              <w:overflowPunct/>
              <w:topLinePunct w:val="0"/>
              <w:autoSpaceDE/>
              <w:autoSpaceDN/>
              <w:bidi w:val="0"/>
              <w:adjustRightInd w:val="0"/>
              <w:spacing w:line="340" w:lineRule="exact"/>
              <w:ind w:firstLine="361" w:firstLineChars="20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z w:val="18"/>
                <w:szCs w:val="18"/>
                <w:highlight w:val="none"/>
                <w:lang w:eastAsia="zh-CN"/>
                <w14:textFill>
                  <w14:solidFill>
                    <w14:schemeClr w14:val="tx1"/>
                  </w14:solidFill>
                </w14:textFill>
              </w:rPr>
              <w:t>二、停车</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保管</w:t>
            </w:r>
            <w:r>
              <w:rPr>
                <w:rFonts w:hint="eastAsia" w:ascii="宋体" w:hAnsi="宋体" w:cs="宋体"/>
                <w:b/>
                <w:bCs/>
                <w:color w:val="000000" w:themeColor="text1"/>
                <w:sz w:val="18"/>
                <w:szCs w:val="18"/>
                <w:highlight w:val="none"/>
                <w:lang w:eastAsia="zh-CN"/>
                <w14:textFill>
                  <w14:solidFill>
                    <w14:schemeClr w14:val="tx1"/>
                  </w14:solidFill>
                </w14:textFill>
              </w:rPr>
              <w:t>场地、拖移车辆、服务人员要求</w:t>
            </w:r>
          </w:p>
          <w:p>
            <w:pPr>
              <w:keepNext w:val="0"/>
              <w:keepLines w:val="0"/>
              <w:pageBreakBefore w:val="0"/>
              <w:kinsoku/>
              <w:wordWrap/>
              <w:overflowPunct/>
              <w:topLinePunct w:val="0"/>
              <w:autoSpaceDE/>
              <w:autoSpaceDN/>
              <w:bidi w:val="0"/>
              <w:adjustRightInd w:val="0"/>
              <w:spacing w:line="340" w:lineRule="exact"/>
              <w:ind w:firstLine="361" w:firstLineChars="20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z w:val="18"/>
                <w:szCs w:val="18"/>
                <w:highlight w:val="none"/>
                <w:lang w:eastAsia="zh-CN"/>
                <w14:textFill>
                  <w14:solidFill>
                    <w14:schemeClr w14:val="tx1"/>
                  </w14:solidFill>
                </w14:textFill>
              </w:rPr>
              <w:t>（一）停车</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保管</w:t>
            </w:r>
            <w:r>
              <w:rPr>
                <w:rFonts w:hint="eastAsia" w:ascii="宋体" w:hAnsi="宋体" w:cs="宋体"/>
                <w:b/>
                <w:bCs/>
                <w:color w:val="000000" w:themeColor="text1"/>
                <w:sz w:val="18"/>
                <w:szCs w:val="18"/>
                <w:highlight w:val="none"/>
                <w:lang w:eastAsia="zh-CN"/>
                <w14:textFill>
                  <w14:solidFill>
                    <w14:schemeClr w14:val="tx1"/>
                  </w14:solidFill>
                </w14:textFill>
              </w:rPr>
              <w:t>场地要求：</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1.在北海市海城区有场地面积不小于</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18"/>
                <w:szCs w:val="18"/>
                <w:highlight w:val="none"/>
                <w:lang w:val="en-US" w:eastAsia="zh-CN"/>
                <w14:textFill>
                  <w14:solidFill>
                    <w14:schemeClr w14:val="tx1"/>
                  </w14:solidFill>
                </w14:textFill>
              </w:rPr>
              <w:t>亩的停车保管场地，可以停放违停的被拖移电动车、摩托车、</w:t>
            </w:r>
            <w:r>
              <w:rPr>
                <w:rFonts w:hint="eastAsia" w:ascii="宋体" w:hAnsi="宋体" w:eastAsia="宋体" w:cs="宋体"/>
                <w:color w:val="000000" w:themeColor="text1"/>
                <w:sz w:val="18"/>
                <w:szCs w:val="18"/>
                <w:highlight w:val="none"/>
                <w:lang w:eastAsia="zh-CN"/>
                <w14:textFill>
                  <w14:solidFill>
                    <w14:schemeClr w14:val="tx1"/>
                  </w14:solidFill>
                </w14:textFill>
              </w:rPr>
              <w:t>三轮车等</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2.停车保管场地围墙需为砖混结构，高度不低于 2 米。</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3.停车保管场地符合具有必要的通风、照明、排水、防盗设施以及防火的消防设备等安全设施，能确保车辆保管、车辆出入、管理等工作的开展。</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4.停车保管场地外围需设置醒目的指路引导牌，出入口安装照明设施。</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5.停车保管场地必须安装有视频监控，视频监控要实现整个停车保管场地全覆盖、无死角，且视频监控录像保存期限需达到 1 个月（含）以上，能随时为采购人提供相关视频资料。</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6.停车保管场地要具备办公场所（配有监控），办公室内按要求上墙公示管理制度、服务承诺、监督电话等内容，配备有计算机等其他办公设备。</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7.办公区域须保持环境整洁，办事秩序井然有序。</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8.停车保管场地内无关人员不得随便进出。</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cs="宋体"/>
                <w:b/>
                <w:bCs/>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lang w:val="en-US" w:eastAsia="zh-CN"/>
                <w14:textFill>
                  <w14:solidFill>
                    <w14:schemeClr w14:val="tx1"/>
                  </w14:solidFill>
                </w14:textFill>
              </w:rPr>
              <w:t>成交供应商须在合同签订后</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z w:val="18"/>
                <w:szCs w:val="1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18"/>
                <w:szCs w:val="18"/>
                <w:highlight w:val="none"/>
                <w:lang w:val="en-US" w:eastAsia="zh-CN"/>
                <w14:textFill>
                  <w14:solidFill>
                    <w14:schemeClr w14:val="tx1"/>
                  </w14:solidFill>
                </w14:textFill>
              </w:rPr>
              <w:t>工作日内向采购人提供服务场地的租赁合同或产权证明等相关合法使用手续的证明材料</w:t>
            </w:r>
            <w:r>
              <w:rPr>
                <w:rFonts w:hint="eastAsia" w:ascii="宋体" w:hAnsi="宋体" w:cs="宋体"/>
                <w:color w:val="000000" w:themeColor="text1"/>
                <w:sz w:val="18"/>
                <w:szCs w:val="18"/>
                <w:highlight w:val="none"/>
                <w:lang w:val="en-US" w:eastAsia="zh-CN"/>
                <w14:textFill>
                  <w14:solidFill>
                    <w14:schemeClr w14:val="tx1"/>
                  </w14:solidFill>
                </w14:textFill>
              </w:rPr>
              <w:t>（如在响应文件中提供可作为加分的条件）</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lang w:eastAsia="zh-CN"/>
                <w14:textFill>
                  <w14:solidFill>
                    <w14:schemeClr w14:val="tx1"/>
                  </w14:solidFill>
                </w14:textFill>
              </w:rPr>
              <w:t>若是租赁，租赁年限</w:t>
            </w:r>
            <w:r>
              <w:rPr>
                <w:rFonts w:hint="eastAsia" w:ascii="宋体" w:hAnsi="宋体" w:cs="宋体"/>
                <w:color w:val="000000" w:themeColor="text1"/>
                <w:sz w:val="18"/>
                <w:szCs w:val="18"/>
                <w:highlight w:val="none"/>
                <w:lang w:eastAsia="zh-CN"/>
                <w14:textFill>
                  <w14:solidFill>
                    <w14:schemeClr w14:val="tx1"/>
                  </w14:solidFill>
                </w14:textFill>
              </w:rPr>
              <w:t>从成交之日起</w:t>
            </w:r>
            <w:r>
              <w:rPr>
                <w:rFonts w:hint="eastAsia" w:ascii="宋体" w:hAnsi="宋体" w:eastAsia="宋体" w:cs="宋体"/>
                <w:color w:val="000000" w:themeColor="text1"/>
                <w:sz w:val="18"/>
                <w:szCs w:val="18"/>
                <w:highlight w:val="none"/>
                <w:lang w:eastAsia="zh-CN"/>
                <w14:textFill>
                  <w14:solidFill>
                    <w14:schemeClr w14:val="tx1"/>
                  </w14:solidFill>
                </w14:textFill>
              </w:rPr>
              <w:t>不少于</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 xml:space="preserve"> 年。</w:t>
            </w:r>
            <w:r>
              <w:rPr>
                <w:rFonts w:hint="eastAsia" w:ascii="宋体" w:hAnsi="宋体" w:eastAsia="宋体" w:cs="宋体"/>
                <w:color w:val="000000" w:themeColor="text1"/>
                <w:sz w:val="18"/>
                <w:szCs w:val="18"/>
                <w:highlight w:val="none"/>
                <w:lang w:val="en-US" w:eastAsia="zh-CN"/>
                <w14:textFill>
                  <w14:solidFill>
                    <w14:schemeClr w14:val="tx1"/>
                  </w14:solidFill>
                </w14:textFill>
              </w:rPr>
              <w:t>如不能提供，采购人有权随时终止合同，由此产生的一切损失由供应商承担。</w:t>
            </w:r>
          </w:p>
          <w:p>
            <w:pPr>
              <w:keepNext w:val="0"/>
              <w:keepLines w:val="0"/>
              <w:pageBreakBefore w:val="0"/>
              <w:kinsoku/>
              <w:wordWrap/>
              <w:overflowPunct/>
              <w:topLinePunct w:val="0"/>
              <w:autoSpaceDE/>
              <w:autoSpaceDN/>
              <w:bidi w:val="0"/>
              <w:adjustRightInd w:val="0"/>
              <w:spacing w:line="340" w:lineRule="exact"/>
              <w:ind w:firstLine="361" w:firstLineChars="200"/>
              <w:textAlignment w:val="auto"/>
              <w:rPr>
                <w:rFonts w:hint="eastAsia" w:ascii="宋体" w:hAnsi="宋体" w:cs="宋体"/>
                <w:b/>
                <w:bCs/>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z w:val="18"/>
                <w:szCs w:val="18"/>
                <w:highlight w:val="none"/>
                <w:lang w:eastAsia="zh-CN"/>
                <w14:textFill>
                  <w14:solidFill>
                    <w14:schemeClr w14:val="tx1"/>
                  </w14:solidFill>
                </w14:textFill>
              </w:rPr>
              <w:t>（二）拖移车辆要求：</w:t>
            </w:r>
          </w:p>
          <w:p>
            <w:pPr>
              <w:pStyle w:val="15"/>
              <w:keepNext w:val="0"/>
              <w:keepLines w:val="0"/>
              <w:pageBreakBefore w:val="0"/>
              <w:kinsoku/>
              <w:wordWrap/>
              <w:overflowPunct/>
              <w:topLinePunct w:val="0"/>
              <w:autoSpaceDE/>
              <w:autoSpaceDN/>
              <w:bidi w:val="0"/>
              <w:adjustRightInd w:val="0"/>
              <w:spacing w:line="340" w:lineRule="exact"/>
              <w:ind w:left="0" w:leftChars="0" w:firstLine="360" w:firstLineChars="200"/>
              <w:textAlignment w:val="auto"/>
              <w:rPr>
                <w:rFonts w:hint="eastAsia" w:hAnsi="宋体" w:cs="宋体"/>
                <w:b w:val="0"/>
                <w:bCs w:val="0"/>
                <w:color w:val="000000" w:themeColor="text1"/>
                <w:sz w:val="18"/>
                <w:szCs w:val="18"/>
                <w:highlight w:val="none"/>
                <w:lang w:eastAsia="zh-CN"/>
                <w14:textFill>
                  <w14:solidFill>
                    <w14:schemeClr w14:val="tx1"/>
                  </w14:solidFill>
                </w14:textFill>
              </w:rPr>
            </w:pPr>
            <w:r>
              <w:rPr>
                <w:rFonts w:hint="eastAsia" w:hAnsi="宋体" w:cs="宋体"/>
                <w:b w:val="0"/>
                <w:bCs w:val="0"/>
                <w:color w:val="000000" w:themeColor="text1"/>
                <w:sz w:val="18"/>
                <w:szCs w:val="18"/>
                <w:highlight w:val="none"/>
                <w:lang w:eastAsia="zh-CN"/>
                <w14:textFill>
                  <w14:solidFill>
                    <w14:schemeClr w14:val="tx1"/>
                  </w14:solidFill>
                </w14:textFill>
              </w:rPr>
              <w:t>1</w:t>
            </w:r>
            <w:r>
              <w:rPr>
                <w:rFonts w:hint="eastAsia" w:hAnsi="宋体" w:cs="宋体"/>
                <w:b w:val="0"/>
                <w:bCs w:val="0"/>
                <w:color w:val="000000" w:themeColor="text1"/>
                <w:sz w:val="18"/>
                <w:szCs w:val="18"/>
                <w:highlight w:val="none"/>
                <w:lang w:val="en-US" w:eastAsia="zh-CN"/>
                <w14:textFill>
                  <w14:solidFill>
                    <w14:schemeClr w14:val="tx1"/>
                  </w14:solidFill>
                </w14:textFill>
              </w:rPr>
              <w:t>.</w:t>
            </w:r>
            <w:r>
              <w:rPr>
                <w:rFonts w:hint="eastAsia" w:hAnsi="宋体" w:cs="宋体"/>
                <w:b w:val="0"/>
                <w:bCs w:val="0"/>
                <w:color w:val="000000" w:themeColor="text1"/>
                <w:sz w:val="18"/>
                <w:szCs w:val="18"/>
                <w:highlight w:val="none"/>
                <w:lang w:eastAsia="zh-CN"/>
                <w14:textFill>
                  <w14:solidFill>
                    <w14:schemeClr w14:val="tx1"/>
                  </w14:solidFill>
                </w14:textFill>
              </w:rPr>
              <w:t>必须配备满足本项目需求的中型</w:t>
            </w:r>
            <w:r>
              <w:rPr>
                <w:rFonts w:hint="eastAsia" w:hAnsi="宋体" w:cs="宋体"/>
                <w:b w:val="0"/>
                <w:bCs w:val="0"/>
                <w:color w:val="000000" w:themeColor="text1"/>
                <w:sz w:val="18"/>
                <w:szCs w:val="18"/>
                <w:highlight w:val="none"/>
                <w:lang w:val="en-US" w:eastAsia="zh-CN"/>
                <w14:textFill>
                  <w14:solidFill>
                    <w14:schemeClr w14:val="tx1"/>
                  </w14:solidFill>
                </w14:textFill>
              </w:rPr>
              <w:t>及</w:t>
            </w:r>
            <w:r>
              <w:rPr>
                <w:rFonts w:hint="eastAsia" w:hAnsi="宋体" w:cs="宋体"/>
                <w:b w:val="0"/>
                <w:bCs w:val="0"/>
                <w:color w:val="000000" w:themeColor="text1"/>
                <w:sz w:val="18"/>
                <w:szCs w:val="18"/>
                <w:highlight w:val="none"/>
                <w:lang w:eastAsia="zh-CN"/>
                <w14:textFill>
                  <w14:solidFill>
                    <w14:schemeClr w14:val="tx1"/>
                  </w14:solidFill>
                </w14:textFill>
              </w:rPr>
              <w:t>以上专用拖移车，负责车辆的整车洁净、保管、维修、保养及所需油料，保证车辆为</w:t>
            </w:r>
            <w:r>
              <w:rPr>
                <w:rFonts w:hint="eastAsia" w:ascii="宋体" w:hAnsi="宋体" w:eastAsia="宋体" w:cs="宋体"/>
                <w:color w:val="000000" w:themeColor="text1"/>
                <w:sz w:val="18"/>
                <w:szCs w:val="18"/>
                <w:highlight w:val="none"/>
                <w:lang w:val="en-US" w:eastAsia="zh-CN"/>
                <w14:textFill>
                  <w14:solidFill>
                    <w14:schemeClr w14:val="tx1"/>
                  </w14:solidFill>
                </w14:textFill>
              </w:rPr>
              <w:t>非事故车辆</w:t>
            </w:r>
            <w:r>
              <w:rPr>
                <w:rFonts w:hint="eastAsia" w:hAnsi="宋体" w:cs="宋体"/>
                <w:color w:val="000000" w:themeColor="text1"/>
                <w:sz w:val="18"/>
                <w:szCs w:val="18"/>
                <w:highlight w:val="none"/>
                <w:lang w:val="en-US" w:eastAsia="zh-CN"/>
                <w14:textFill>
                  <w14:solidFill>
                    <w14:schemeClr w14:val="tx1"/>
                  </w14:solidFill>
                </w14:textFill>
              </w:rPr>
              <w:t>，并</w:t>
            </w:r>
            <w:r>
              <w:rPr>
                <w:rFonts w:hint="eastAsia" w:hAnsi="宋体" w:cs="宋体"/>
                <w:b w:val="0"/>
                <w:bCs w:val="0"/>
                <w:color w:val="000000" w:themeColor="text1"/>
                <w:sz w:val="18"/>
                <w:szCs w:val="18"/>
                <w:highlight w:val="none"/>
                <w:lang w:eastAsia="zh-CN"/>
                <w14:textFill>
                  <w14:solidFill>
                    <w14:schemeClr w14:val="tx1"/>
                  </w14:solidFill>
                </w14:textFill>
              </w:rPr>
              <w:t>保持良好的安全技术状况和处于正常使用状态中，</w:t>
            </w:r>
            <w:r>
              <w:rPr>
                <w:rFonts w:hint="eastAsia" w:ascii="宋体" w:hAnsi="宋体" w:eastAsia="宋体" w:cs="宋体"/>
                <w:color w:val="000000" w:themeColor="text1"/>
                <w:sz w:val="18"/>
                <w:szCs w:val="18"/>
                <w:highlight w:val="none"/>
                <w:lang w:val="en-US" w:eastAsia="zh-CN"/>
                <w14:textFill>
                  <w14:solidFill>
                    <w14:schemeClr w14:val="tx1"/>
                  </w14:solidFill>
                </w14:textFill>
              </w:rPr>
              <w:t>设备齐全、无安全隐患</w:t>
            </w:r>
            <w:r>
              <w:rPr>
                <w:rFonts w:hint="eastAsia" w:hAnsi="宋体" w:cs="宋体"/>
                <w:color w:val="000000" w:themeColor="text1"/>
                <w:sz w:val="18"/>
                <w:szCs w:val="18"/>
                <w:highlight w:val="none"/>
                <w:lang w:val="en-US" w:eastAsia="zh-CN"/>
                <w14:textFill>
                  <w14:solidFill>
                    <w14:schemeClr w14:val="tx1"/>
                  </w14:solidFill>
                </w14:textFill>
              </w:rPr>
              <w:t>。</w:t>
            </w:r>
          </w:p>
          <w:p>
            <w:pPr>
              <w:pStyle w:val="15"/>
              <w:keepNext w:val="0"/>
              <w:keepLines w:val="0"/>
              <w:pageBreakBefore w:val="0"/>
              <w:kinsoku/>
              <w:wordWrap/>
              <w:overflowPunct/>
              <w:topLinePunct w:val="0"/>
              <w:autoSpaceDE/>
              <w:autoSpaceDN/>
              <w:bidi w:val="0"/>
              <w:adjustRightInd w:val="0"/>
              <w:spacing w:line="340" w:lineRule="exact"/>
              <w:ind w:left="0" w:leftChars="0" w:firstLine="360" w:firstLineChars="200"/>
              <w:textAlignment w:val="auto"/>
              <w:rPr>
                <w:rFonts w:hint="eastAsia" w:hAnsi="宋体" w:cs="宋体"/>
                <w:b w:val="0"/>
                <w:bCs w:val="0"/>
                <w:color w:val="000000" w:themeColor="text1"/>
                <w:sz w:val="18"/>
                <w:szCs w:val="18"/>
                <w:highlight w:val="none"/>
                <w:lang w:eastAsia="zh-CN"/>
                <w14:textFill>
                  <w14:solidFill>
                    <w14:schemeClr w14:val="tx1"/>
                  </w14:solidFill>
                </w14:textFill>
              </w:rPr>
            </w:pPr>
            <w:r>
              <w:rPr>
                <w:rFonts w:hint="eastAsia" w:hAnsi="宋体" w:cs="宋体"/>
                <w:b w:val="0"/>
                <w:bCs w:val="0"/>
                <w:strike w:val="0"/>
                <w:dstrike w:val="0"/>
                <w:color w:val="000000" w:themeColor="text1"/>
                <w:sz w:val="18"/>
                <w:szCs w:val="18"/>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sz w:val="18"/>
                <w:szCs w:val="18"/>
                <w:highlight w:val="none"/>
                <w:lang w:val="en-US" w:eastAsia="zh-CN"/>
                <w14:textFill>
                  <w14:solidFill>
                    <w14:schemeClr w14:val="tx1"/>
                  </w14:solidFill>
                </w14:textFill>
              </w:rPr>
              <w:t>如遇</w:t>
            </w:r>
            <w:r>
              <w:rPr>
                <w:rFonts w:hint="eastAsia" w:hAnsi="宋体" w:cs="宋体"/>
                <w:b w:val="0"/>
                <w:bCs w:val="0"/>
                <w:strike w:val="0"/>
                <w:dstrike w:val="0"/>
                <w:color w:val="000000" w:themeColor="text1"/>
                <w:sz w:val="18"/>
                <w:szCs w:val="18"/>
                <w:highlight w:val="none"/>
                <w:lang w:eastAsia="zh-CN"/>
                <w14:textFill>
                  <w14:solidFill>
                    <w14:schemeClr w14:val="tx1"/>
                  </w14:solidFill>
                </w14:textFill>
              </w:rPr>
              <w:t>紧急情况需要组织多辆中型以上专业拖车配合拖移工作的，</w:t>
            </w:r>
            <w:r>
              <w:rPr>
                <w:rFonts w:hint="eastAsia" w:ascii="宋体" w:hAnsi="宋体" w:eastAsia="宋体" w:cs="宋体"/>
                <w:strike w:val="0"/>
                <w:dstrike w:val="0"/>
                <w:color w:val="000000" w:themeColor="text1"/>
                <w:sz w:val="18"/>
                <w:szCs w:val="18"/>
                <w:highlight w:val="none"/>
                <w:lang w:val="en-US" w:eastAsia="zh-CN"/>
                <w14:textFill>
                  <w14:solidFill>
                    <w14:schemeClr w14:val="tx1"/>
                  </w14:solidFill>
                </w14:textFill>
              </w:rPr>
              <w:t>须按采购人要求</w:t>
            </w:r>
            <w:r>
              <w:rPr>
                <w:rFonts w:hint="eastAsia" w:hAnsi="宋体" w:cs="宋体"/>
                <w:b w:val="0"/>
                <w:bCs w:val="0"/>
                <w:strike w:val="0"/>
                <w:dstrike w:val="0"/>
                <w:color w:val="000000" w:themeColor="text1"/>
                <w:sz w:val="18"/>
                <w:szCs w:val="18"/>
                <w:highlight w:val="none"/>
                <w:lang w:eastAsia="zh-CN"/>
                <w14:textFill>
                  <w14:solidFill>
                    <w14:schemeClr w14:val="tx1"/>
                  </w14:solidFill>
                </w14:textFill>
              </w:rPr>
              <w:t>在30分钟内组织完毕。</w:t>
            </w:r>
            <w:r>
              <w:rPr>
                <w:rFonts w:hint="eastAsia" w:ascii="宋体" w:hAnsi="宋体" w:eastAsia="宋体" w:cs="宋体"/>
                <w:strike w:val="0"/>
                <w:dstrike w:val="0"/>
                <w:color w:val="000000" w:themeColor="text1"/>
                <w:sz w:val="18"/>
                <w:szCs w:val="18"/>
                <w:highlight w:val="none"/>
                <w:lang w:val="en-US" w:eastAsia="zh-CN"/>
                <w14:textFill>
                  <w14:solidFill>
                    <w14:schemeClr w14:val="tx1"/>
                  </w14:solidFill>
                </w14:textFill>
              </w:rPr>
              <w:t>如因供应商原因导致采购人拖移工作不能顺利开展，所造成的一切损失由供应商负责。</w:t>
            </w:r>
          </w:p>
          <w:p>
            <w:pPr>
              <w:pStyle w:val="15"/>
              <w:keepNext w:val="0"/>
              <w:keepLines w:val="0"/>
              <w:pageBreakBefore w:val="0"/>
              <w:kinsoku/>
              <w:wordWrap/>
              <w:overflowPunct/>
              <w:topLinePunct w:val="0"/>
              <w:autoSpaceDE/>
              <w:autoSpaceDN/>
              <w:bidi w:val="0"/>
              <w:adjustRightInd w:val="0"/>
              <w:spacing w:line="340" w:lineRule="exact"/>
              <w:ind w:left="0" w:leftChars="0" w:firstLine="360" w:firstLineChars="200"/>
              <w:textAlignment w:val="auto"/>
              <w:rPr>
                <w:rFonts w:hint="eastAsia" w:hAnsi="宋体" w:cs="宋体"/>
                <w:b w:val="0"/>
                <w:bCs w:val="0"/>
                <w:color w:val="000000" w:themeColor="text1"/>
                <w:sz w:val="18"/>
                <w:szCs w:val="18"/>
                <w:highlight w:val="none"/>
                <w:lang w:eastAsia="zh-CN"/>
                <w14:textFill>
                  <w14:solidFill>
                    <w14:schemeClr w14:val="tx1"/>
                  </w14:solidFill>
                </w14:textFill>
              </w:rPr>
            </w:pPr>
            <w:r>
              <w:rPr>
                <w:rFonts w:hint="eastAsia" w:hAnsi="宋体" w:cs="宋体"/>
                <w:b w:val="0"/>
                <w:bCs w:val="0"/>
                <w:color w:val="000000" w:themeColor="text1"/>
                <w:sz w:val="18"/>
                <w:szCs w:val="18"/>
                <w:highlight w:val="none"/>
                <w:lang w:val="en-US" w:eastAsia="zh-CN"/>
                <w14:textFill>
                  <w14:solidFill>
                    <w14:schemeClr w14:val="tx1"/>
                  </w14:solidFill>
                </w14:textFill>
              </w:rPr>
              <w:t>3.</w:t>
            </w:r>
            <w:r>
              <w:rPr>
                <w:rFonts w:hint="eastAsia" w:hAnsi="宋体" w:cs="宋体"/>
                <w:b w:val="0"/>
                <w:bCs w:val="0"/>
                <w:color w:val="000000" w:themeColor="text1"/>
                <w:sz w:val="18"/>
                <w:szCs w:val="18"/>
                <w:highlight w:val="none"/>
                <w:lang w:eastAsia="zh-CN"/>
                <w14:textFill>
                  <w14:solidFill>
                    <w14:schemeClr w14:val="tx1"/>
                  </w14:solidFill>
                </w14:textFill>
              </w:rPr>
              <w:t>必须保证</w:t>
            </w:r>
            <w:r>
              <w:rPr>
                <w:rFonts w:hint="eastAsia" w:ascii="宋体" w:hAnsi="宋体" w:eastAsia="宋体" w:cs="宋体"/>
                <w:color w:val="000000" w:themeColor="text1"/>
                <w:sz w:val="18"/>
                <w:szCs w:val="18"/>
                <w:highlight w:val="none"/>
                <w:lang w:val="en-US" w:eastAsia="zh-CN"/>
                <w14:textFill>
                  <w14:solidFill>
                    <w14:schemeClr w14:val="tx1"/>
                  </w14:solidFill>
                </w14:textFill>
              </w:rPr>
              <w:t>投入本项目拖移车辆的</w:t>
            </w:r>
            <w:r>
              <w:rPr>
                <w:rFonts w:hint="eastAsia" w:hAnsi="宋体" w:cs="宋体"/>
                <w:b w:val="0"/>
                <w:bCs w:val="0"/>
                <w:color w:val="000000" w:themeColor="text1"/>
                <w:sz w:val="18"/>
                <w:szCs w:val="18"/>
                <w:highlight w:val="none"/>
                <w:lang w:eastAsia="zh-CN"/>
                <w14:textFill>
                  <w14:solidFill>
                    <w14:schemeClr w14:val="tx1"/>
                  </w14:solidFill>
                </w14:textFill>
              </w:rPr>
              <w:t>产权合法性。</w:t>
            </w:r>
            <w:r>
              <w:rPr>
                <w:rFonts w:hint="eastAsia" w:ascii="宋体" w:hAnsi="宋体" w:eastAsia="宋体" w:cs="宋体"/>
                <w:color w:val="000000" w:themeColor="text1"/>
                <w:sz w:val="18"/>
                <w:szCs w:val="18"/>
                <w:highlight w:val="none"/>
                <w:lang w:val="en-US" w:eastAsia="zh-CN"/>
                <w14:textFill>
                  <w14:solidFill>
                    <w14:schemeClr w14:val="tx1"/>
                  </w14:solidFill>
                </w14:textFill>
              </w:rPr>
              <w:t>成交供应商须在</w:t>
            </w:r>
            <w:r>
              <w:rPr>
                <w:rFonts w:hint="eastAsia" w:hAnsi="宋体" w:cs="宋体"/>
                <w:color w:val="000000" w:themeColor="text1"/>
                <w:sz w:val="18"/>
                <w:szCs w:val="18"/>
                <w:highlight w:val="none"/>
                <w:lang w:val="en-US" w:eastAsia="zh-CN"/>
                <w14:textFill>
                  <w14:solidFill>
                    <w14:schemeClr w14:val="tx1"/>
                  </w14:solidFill>
                </w14:textFill>
              </w:rPr>
              <w:t>响应文件中</w:t>
            </w:r>
            <w:r>
              <w:rPr>
                <w:rFonts w:hint="eastAsia" w:ascii="宋体" w:hAnsi="宋体" w:eastAsia="宋体" w:cs="宋体"/>
                <w:color w:val="000000" w:themeColor="text1"/>
                <w:sz w:val="18"/>
                <w:szCs w:val="18"/>
                <w:highlight w:val="none"/>
                <w:lang w:val="en-US" w:eastAsia="zh-CN"/>
                <w14:textFill>
                  <w14:solidFill>
                    <w14:schemeClr w14:val="tx1"/>
                  </w14:solidFill>
                </w14:textFill>
              </w:rPr>
              <w:t>提供</w:t>
            </w:r>
            <w:r>
              <w:rPr>
                <w:rFonts w:hint="eastAsia" w:hAnsi="宋体" w:cs="宋体"/>
                <w:color w:val="000000" w:themeColor="text1"/>
                <w:sz w:val="18"/>
                <w:szCs w:val="18"/>
                <w:highlight w:val="none"/>
                <w:lang w:val="en-US" w:eastAsia="zh-CN"/>
                <w14:textFill>
                  <w14:solidFill>
                    <w14:schemeClr w14:val="tx1"/>
                  </w14:solidFill>
                </w14:textFill>
              </w:rPr>
              <w:t>以下证明：</w:t>
            </w:r>
            <w:r>
              <w:rPr>
                <w:rFonts w:hint="eastAsia" w:hAnsi="宋体" w:cs="宋体"/>
                <w:b w:val="0"/>
                <w:bCs w:val="0"/>
                <w:color w:val="000000" w:themeColor="text1"/>
                <w:sz w:val="18"/>
                <w:szCs w:val="18"/>
                <w:highlight w:val="none"/>
                <w:lang w:eastAsia="zh-CN"/>
                <w14:textFill>
                  <w14:solidFill>
                    <w14:schemeClr w14:val="tx1"/>
                  </w14:solidFill>
                </w14:textFill>
              </w:rPr>
              <w:t>车辆属于供应商的，需提供机动车行驶证、车辆无抵押证明等法律规定其他证明；车辆不属于供应商的，需提供</w:t>
            </w:r>
            <w:r>
              <w:rPr>
                <w:rFonts w:hint="eastAsia" w:ascii="宋体" w:hAnsi="宋体" w:eastAsia="宋体" w:cs="宋体"/>
                <w:color w:val="000000" w:themeColor="text1"/>
                <w:sz w:val="18"/>
                <w:szCs w:val="18"/>
                <w:highlight w:val="none"/>
                <w:lang w:val="en-US" w:eastAsia="zh-CN"/>
                <w14:textFill>
                  <w14:solidFill>
                    <w14:schemeClr w14:val="tx1"/>
                  </w14:solidFill>
                </w14:textFill>
              </w:rPr>
              <w:t>该</w:t>
            </w:r>
            <w:r>
              <w:rPr>
                <w:rFonts w:hint="eastAsia" w:hAnsi="宋体" w:cs="宋体"/>
                <w:b w:val="0"/>
                <w:bCs w:val="0"/>
                <w:color w:val="000000" w:themeColor="text1"/>
                <w:sz w:val="18"/>
                <w:szCs w:val="18"/>
                <w:highlight w:val="none"/>
                <w:lang w:eastAsia="zh-CN"/>
                <w14:textFill>
                  <w14:solidFill>
                    <w14:schemeClr w14:val="tx1"/>
                  </w14:solidFill>
                </w14:textFill>
              </w:rPr>
              <w:t>车辆租赁合同、车辆无抵押证明等法律规定其他证明。</w:t>
            </w:r>
          </w:p>
          <w:p>
            <w:pPr>
              <w:pStyle w:val="15"/>
              <w:keepNext w:val="0"/>
              <w:keepLines w:val="0"/>
              <w:pageBreakBefore w:val="0"/>
              <w:kinsoku/>
              <w:wordWrap/>
              <w:overflowPunct/>
              <w:topLinePunct w:val="0"/>
              <w:autoSpaceDE/>
              <w:autoSpaceDN/>
              <w:bidi w:val="0"/>
              <w:adjustRightInd w:val="0"/>
              <w:spacing w:line="340" w:lineRule="exact"/>
              <w:ind w:left="0" w:leftChars="0" w:firstLine="361" w:firstLineChars="200"/>
              <w:textAlignment w:val="auto"/>
              <w:rPr>
                <w:rFonts w:hint="eastAsia"/>
                <w:b/>
                <w:bCs/>
                <w:highlight w:val="none"/>
                <w:lang w:eastAsia="zh-CN"/>
              </w:rPr>
            </w:pPr>
            <w:r>
              <w:rPr>
                <w:rFonts w:hint="eastAsia" w:hAnsi="宋体" w:cs="宋体"/>
                <w:b/>
                <w:bCs/>
                <w:color w:val="000000" w:themeColor="text1"/>
                <w:sz w:val="18"/>
                <w:szCs w:val="18"/>
                <w:highlight w:val="none"/>
                <w:lang w:eastAsia="zh-CN"/>
                <w14:textFill>
                  <w14:solidFill>
                    <w14:schemeClr w14:val="tx1"/>
                  </w14:solidFill>
                </w14:textFill>
              </w:rPr>
              <w:t>（三）</w:t>
            </w:r>
            <w:r>
              <w:rPr>
                <w:rFonts w:hint="eastAsia" w:ascii="宋体" w:hAnsi="宋体" w:cs="宋体"/>
                <w:b/>
                <w:bCs/>
                <w:color w:val="000000" w:themeColor="text1"/>
                <w:sz w:val="18"/>
                <w:szCs w:val="18"/>
                <w:highlight w:val="none"/>
                <w:lang w:eastAsia="zh-CN"/>
                <w14:textFill>
                  <w14:solidFill>
                    <w14:schemeClr w14:val="tx1"/>
                  </w14:solidFill>
                </w14:textFill>
              </w:rPr>
              <w:t>服务人员要求</w:t>
            </w:r>
            <w:r>
              <w:rPr>
                <w:rFonts w:hint="eastAsia" w:hAnsi="宋体" w:cs="宋体"/>
                <w:b/>
                <w:bCs/>
                <w:color w:val="000000" w:themeColor="text1"/>
                <w:sz w:val="18"/>
                <w:szCs w:val="18"/>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r>
              <w:rPr>
                <w:rFonts w:hint="eastAsia" w:ascii="宋体" w:hAnsi="宋体" w:eastAsia="宋体" w:cs="宋体"/>
                <w:b w:val="0"/>
                <w:bCs w:val="0"/>
                <w:sz w:val="18"/>
                <w:szCs w:val="18"/>
                <w:highlight w:val="none"/>
                <w:lang w:val="en-US" w:eastAsia="zh-CN"/>
              </w:rPr>
              <w:t>供应商须具有专业的服务队伍，至少</w:t>
            </w:r>
            <w:r>
              <w:rPr>
                <w:rFonts w:hint="eastAsia" w:ascii="宋体" w:hAnsi="宋体" w:cs="宋体"/>
                <w:b w:val="0"/>
                <w:bCs w:val="0"/>
                <w:sz w:val="18"/>
                <w:szCs w:val="18"/>
                <w:highlight w:val="none"/>
                <w:lang w:val="en-US" w:eastAsia="zh-CN"/>
              </w:rPr>
              <w:t>配备满足服务要求的</w:t>
            </w:r>
            <w:r>
              <w:rPr>
                <w:rFonts w:hint="eastAsia" w:ascii="宋体" w:hAnsi="宋体" w:eastAsia="宋体" w:cs="宋体"/>
                <w:b w:val="0"/>
                <w:bCs w:val="0"/>
                <w:sz w:val="18"/>
                <w:szCs w:val="18"/>
                <w:highlight w:val="none"/>
                <w:lang w:val="en-US" w:eastAsia="zh-CN"/>
              </w:rPr>
              <w:t>项目负责人 1 名，</w:t>
            </w:r>
            <w:r>
              <w:rPr>
                <w:rFonts w:hint="eastAsia" w:ascii="宋体" w:hAnsi="宋体" w:cs="宋体"/>
                <w:b w:val="0"/>
                <w:bCs w:val="0"/>
                <w:sz w:val="18"/>
                <w:szCs w:val="18"/>
                <w:highlight w:val="none"/>
                <w:lang w:val="en-US" w:eastAsia="zh-CN"/>
              </w:rPr>
              <w:t>服务</w:t>
            </w:r>
            <w:r>
              <w:rPr>
                <w:rFonts w:hint="eastAsia" w:ascii="宋体" w:hAnsi="宋体" w:eastAsia="宋体" w:cs="宋体"/>
                <w:b w:val="0"/>
                <w:bCs w:val="0"/>
                <w:sz w:val="18"/>
                <w:szCs w:val="18"/>
                <w:highlight w:val="none"/>
                <w:lang w:val="en-US" w:eastAsia="zh-CN"/>
              </w:rPr>
              <w:t>人员</w:t>
            </w:r>
            <w:r>
              <w:rPr>
                <w:rFonts w:hint="eastAsia" w:ascii="宋体" w:hAnsi="宋体" w:cs="宋体"/>
                <w:b w:val="0"/>
                <w:bCs w:val="0"/>
                <w:sz w:val="18"/>
                <w:szCs w:val="18"/>
                <w:highlight w:val="none"/>
                <w:lang w:val="en-US" w:eastAsia="zh-CN"/>
              </w:rPr>
              <w:t>3</w:t>
            </w:r>
            <w:r>
              <w:rPr>
                <w:rFonts w:hint="eastAsia" w:ascii="宋体" w:hAnsi="宋体" w:eastAsia="宋体" w:cs="宋体"/>
                <w:b w:val="0"/>
                <w:bCs w:val="0"/>
                <w:sz w:val="18"/>
                <w:szCs w:val="18"/>
                <w:highlight w:val="none"/>
                <w:lang w:val="en-US" w:eastAsia="zh-CN"/>
              </w:rPr>
              <w:t>名以上（含</w:t>
            </w:r>
            <w:r>
              <w:rPr>
                <w:rFonts w:hint="eastAsia" w:ascii="宋体" w:hAnsi="宋体" w:cs="宋体"/>
                <w:b w:val="0"/>
                <w:bCs w:val="0"/>
                <w:sz w:val="18"/>
                <w:szCs w:val="18"/>
                <w:highlight w:val="none"/>
                <w:lang w:val="en-US" w:eastAsia="zh-CN"/>
              </w:rPr>
              <w:t>3</w:t>
            </w:r>
            <w:r>
              <w:rPr>
                <w:rFonts w:hint="eastAsia" w:ascii="宋体" w:hAnsi="宋体" w:eastAsia="宋体" w:cs="宋体"/>
                <w:b w:val="0"/>
                <w:bCs w:val="0"/>
                <w:sz w:val="18"/>
                <w:szCs w:val="18"/>
                <w:highlight w:val="none"/>
                <w:lang w:val="en-US" w:eastAsia="zh-CN"/>
              </w:rPr>
              <w:t>人）</w:t>
            </w:r>
            <w:r>
              <w:rPr>
                <w:rFonts w:hint="eastAsia" w:ascii="宋体" w:hAnsi="宋体" w:cs="宋体"/>
                <w:b w:val="0"/>
                <w:bCs w:val="0"/>
                <w:sz w:val="18"/>
                <w:szCs w:val="18"/>
                <w:highlight w:val="none"/>
                <w:lang w:val="en-US" w:eastAsia="zh-CN"/>
              </w:rPr>
              <w:t>，</w:t>
            </w:r>
            <w:r>
              <w:rPr>
                <w:rFonts w:hint="eastAsia" w:ascii="宋体" w:hAnsi="宋体" w:eastAsia="宋体" w:cs="宋体"/>
                <w:b w:val="0"/>
                <w:bCs w:val="0"/>
                <w:sz w:val="18"/>
                <w:szCs w:val="18"/>
                <w:highlight w:val="none"/>
                <w:lang w:val="en-US" w:eastAsia="zh-CN"/>
              </w:rPr>
              <w:t>担任现场拖移的</w:t>
            </w:r>
            <w:r>
              <w:rPr>
                <w:rFonts w:hint="eastAsia" w:ascii="宋体" w:hAnsi="宋体" w:cs="宋体"/>
                <w:b w:val="0"/>
                <w:bCs w:val="0"/>
                <w:sz w:val="18"/>
                <w:szCs w:val="18"/>
                <w:highlight w:val="none"/>
                <w:lang w:val="en-US" w:eastAsia="zh-CN"/>
              </w:rPr>
              <w:t>服务</w:t>
            </w:r>
            <w:r>
              <w:rPr>
                <w:rFonts w:hint="eastAsia" w:ascii="宋体" w:hAnsi="宋体" w:eastAsia="宋体" w:cs="宋体"/>
                <w:b w:val="0"/>
                <w:bCs w:val="0"/>
                <w:sz w:val="18"/>
                <w:szCs w:val="18"/>
                <w:highlight w:val="none"/>
                <w:lang w:val="en-US" w:eastAsia="zh-CN"/>
              </w:rPr>
              <w:t>人员必须持有效驾驶证上岗，供应商须</w:t>
            </w:r>
            <w:r>
              <w:rPr>
                <w:rFonts w:hint="eastAsia" w:ascii="宋体" w:hAnsi="宋体" w:eastAsia="宋体" w:cs="宋体"/>
                <w:sz w:val="18"/>
                <w:szCs w:val="18"/>
                <w:highlight w:val="none"/>
                <w:lang w:val="en-US" w:eastAsia="zh-CN"/>
              </w:rPr>
              <w:t>按《</w:t>
            </w:r>
            <w:r>
              <w:rPr>
                <w:rFonts w:hint="eastAsia" w:ascii="宋体" w:hAnsi="宋体" w:cs="宋体"/>
                <w:sz w:val="18"/>
                <w:szCs w:val="18"/>
                <w:highlight w:val="none"/>
                <w:lang w:val="en-US" w:eastAsia="zh-CN"/>
              </w:rPr>
              <w:t>中华人民共和国</w:t>
            </w:r>
            <w:r>
              <w:rPr>
                <w:rFonts w:hint="eastAsia" w:ascii="宋体" w:hAnsi="宋体" w:eastAsia="宋体" w:cs="宋体"/>
                <w:sz w:val="18"/>
                <w:szCs w:val="18"/>
                <w:highlight w:val="none"/>
                <w:lang w:val="en-US" w:eastAsia="zh-CN"/>
              </w:rPr>
              <w:t>劳动法》、《</w:t>
            </w:r>
            <w:r>
              <w:rPr>
                <w:rFonts w:hint="eastAsia" w:ascii="宋体" w:hAnsi="宋体" w:cs="宋体"/>
                <w:sz w:val="18"/>
                <w:szCs w:val="18"/>
                <w:highlight w:val="none"/>
                <w:lang w:val="en-US" w:eastAsia="zh-CN"/>
              </w:rPr>
              <w:t>中华人民共和国</w:t>
            </w:r>
            <w:r>
              <w:rPr>
                <w:rFonts w:ascii="Arial" w:hAnsi="Arial" w:eastAsia="宋体" w:cs="Arial"/>
                <w:b w:val="0"/>
                <w:bCs w:val="0"/>
                <w:i w:val="0"/>
                <w:iCs w:val="0"/>
                <w:caps w:val="0"/>
                <w:color w:val="000000"/>
                <w:spacing w:val="0"/>
                <w:sz w:val="18"/>
                <w:szCs w:val="18"/>
                <w:highlight w:val="none"/>
                <w:shd w:val="clear" w:fill="FFFFFF"/>
              </w:rPr>
              <w:t>民法典合同编</w:t>
            </w:r>
            <w:r>
              <w:rPr>
                <w:rFonts w:hint="eastAsia" w:ascii="宋体" w:hAnsi="宋体" w:eastAsia="宋体" w:cs="宋体"/>
                <w:sz w:val="18"/>
                <w:szCs w:val="18"/>
                <w:highlight w:val="none"/>
                <w:lang w:val="en-US" w:eastAsia="zh-CN"/>
              </w:rPr>
              <w:t>》的相关规定，</w:t>
            </w:r>
            <w:r>
              <w:rPr>
                <w:rFonts w:hint="eastAsia" w:ascii="宋体" w:hAnsi="宋体" w:cs="宋体"/>
                <w:sz w:val="18"/>
                <w:szCs w:val="18"/>
                <w:highlight w:val="none"/>
                <w:lang w:val="en-US" w:eastAsia="zh-CN"/>
              </w:rPr>
              <w:t>与</w:t>
            </w:r>
            <w:r>
              <w:rPr>
                <w:rFonts w:hint="eastAsia" w:ascii="宋体" w:hAnsi="宋体" w:eastAsia="宋体" w:cs="宋体"/>
                <w:sz w:val="18"/>
                <w:szCs w:val="18"/>
                <w:highlight w:val="none"/>
                <w:lang w:val="en-US" w:eastAsia="zh-CN"/>
              </w:rPr>
              <w:t>其签订各项劳动合同。</w:t>
            </w:r>
            <w:r>
              <w:rPr>
                <w:rFonts w:hint="eastAsia" w:ascii="宋体" w:hAnsi="宋体" w:eastAsia="宋体" w:cs="宋体"/>
                <w:b w:val="0"/>
                <w:bCs w:val="0"/>
                <w:sz w:val="18"/>
                <w:szCs w:val="18"/>
                <w:highlight w:val="none"/>
                <w:lang w:val="en-US" w:eastAsia="zh-CN"/>
              </w:rPr>
              <w:t>成交供应商须</w:t>
            </w:r>
            <w:r>
              <w:rPr>
                <w:rFonts w:hint="eastAsia" w:ascii="宋体" w:hAnsi="宋体" w:cs="宋体"/>
                <w:b w:val="0"/>
                <w:bCs w:val="0"/>
                <w:sz w:val="18"/>
                <w:szCs w:val="18"/>
                <w:highlight w:val="none"/>
                <w:lang w:val="en-US" w:eastAsia="zh-CN"/>
              </w:rPr>
              <w:t>在响应文件中</w:t>
            </w:r>
            <w:r>
              <w:rPr>
                <w:rFonts w:hint="eastAsia" w:ascii="宋体" w:hAnsi="宋体" w:eastAsia="宋体" w:cs="宋体"/>
                <w:b w:val="0"/>
                <w:bCs w:val="0"/>
                <w:sz w:val="18"/>
                <w:szCs w:val="18"/>
                <w:highlight w:val="none"/>
                <w:lang w:val="en-US" w:eastAsia="zh-CN"/>
              </w:rPr>
              <w:t>提供投入本项目人员的花名册</w:t>
            </w:r>
            <w:r>
              <w:rPr>
                <w:rFonts w:hint="eastAsia" w:ascii="宋体" w:hAnsi="宋体" w:cs="宋体"/>
                <w:b w:val="0"/>
                <w:bCs w:val="0"/>
                <w:sz w:val="18"/>
                <w:szCs w:val="18"/>
                <w:highlight w:val="none"/>
                <w:lang w:val="en-US" w:eastAsia="zh-CN"/>
              </w:rPr>
              <w:t>、</w:t>
            </w:r>
            <w:r>
              <w:rPr>
                <w:rFonts w:hint="eastAsia" w:ascii="宋体" w:hAnsi="宋体" w:eastAsia="宋体" w:cs="宋体"/>
                <w:b w:val="0"/>
                <w:bCs w:val="0"/>
                <w:sz w:val="18"/>
                <w:szCs w:val="18"/>
                <w:highlight w:val="none"/>
                <w:lang w:val="en-US" w:eastAsia="zh-CN"/>
              </w:rPr>
              <w:t>有效</w:t>
            </w:r>
            <w:r>
              <w:rPr>
                <w:rFonts w:hint="eastAsia" w:ascii="宋体" w:hAnsi="宋体" w:cs="宋体"/>
                <w:b w:val="0"/>
                <w:bCs w:val="0"/>
                <w:sz w:val="18"/>
                <w:szCs w:val="18"/>
                <w:highlight w:val="none"/>
                <w:lang w:val="en-US" w:eastAsia="zh-CN"/>
              </w:rPr>
              <w:t>的</w:t>
            </w:r>
            <w:r>
              <w:rPr>
                <w:rFonts w:hint="eastAsia" w:ascii="宋体" w:hAnsi="宋体" w:eastAsia="宋体" w:cs="宋体"/>
                <w:b w:val="0"/>
                <w:bCs w:val="0"/>
                <w:sz w:val="18"/>
                <w:szCs w:val="18"/>
                <w:highlight w:val="none"/>
                <w:lang w:val="en-US" w:eastAsia="zh-CN"/>
              </w:rPr>
              <w:t>驾驶证复印件以及与投入</w:t>
            </w:r>
            <w:r>
              <w:rPr>
                <w:rFonts w:hint="eastAsia" w:ascii="宋体" w:hAnsi="宋体" w:eastAsia="宋体" w:cs="宋体"/>
                <w:sz w:val="18"/>
                <w:szCs w:val="18"/>
                <w:highlight w:val="none"/>
                <w:lang w:val="en-US" w:eastAsia="zh-CN"/>
              </w:rPr>
              <w:t>人员签订的劳动合同(复印件)。</w:t>
            </w:r>
            <w:r>
              <w:rPr>
                <w:rFonts w:hint="eastAsia" w:ascii="宋体" w:hAnsi="宋体" w:cs="宋体"/>
                <w:color w:val="000000" w:themeColor="text1"/>
                <w:sz w:val="18"/>
                <w:szCs w:val="18"/>
                <w:highlight w:val="none"/>
                <w:lang w:val="en-US" w:eastAsia="zh-CN"/>
                <w14:textFill>
                  <w14:solidFill>
                    <w14:schemeClr w14:val="tx1"/>
                  </w14:solidFill>
                </w14:textFill>
              </w:rPr>
              <w:t>（</w:t>
            </w:r>
            <w:r>
              <w:rPr>
                <w:rFonts w:hint="eastAsia" w:hAnsi="宋体" w:cs="宋体"/>
                <w:color w:val="000000" w:themeColor="text1"/>
                <w:sz w:val="18"/>
                <w:szCs w:val="18"/>
                <w:highlight w:val="none"/>
                <w:lang w:val="en-US" w:eastAsia="zh-CN"/>
                <w14:textFill>
                  <w14:solidFill>
                    <w14:schemeClr w14:val="tx1"/>
                  </w14:solidFill>
                </w14:textFill>
              </w:rPr>
              <w:t>以上相关证明</w:t>
            </w:r>
            <w:r>
              <w:rPr>
                <w:rFonts w:hint="eastAsia" w:ascii="宋体" w:hAnsi="宋体" w:cs="宋体"/>
                <w:color w:val="000000" w:themeColor="text1"/>
                <w:sz w:val="18"/>
                <w:szCs w:val="18"/>
                <w:highlight w:val="none"/>
                <w:lang w:val="en-US" w:eastAsia="zh-CN"/>
                <w14:textFill>
                  <w14:solidFill>
                    <w14:schemeClr w14:val="tx1"/>
                  </w14:solidFill>
                </w14:textFill>
              </w:rPr>
              <w:t>如在响应文件中提供可作为加分的条件）</w:t>
            </w:r>
          </w:p>
          <w:p>
            <w:pPr>
              <w:pStyle w:val="15"/>
              <w:keepNext w:val="0"/>
              <w:keepLines w:val="0"/>
              <w:pageBreakBefore w:val="0"/>
              <w:kinsoku/>
              <w:wordWrap/>
              <w:overflowPunct/>
              <w:topLinePunct w:val="0"/>
              <w:autoSpaceDE/>
              <w:autoSpaceDN/>
              <w:bidi w:val="0"/>
              <w:adjustRightInd w:val="0"/>
              <w:spacing w:line="340" w:lineRule="exact"/>
              <w:ind w:left="0" w:leftChars="0" w:firstLine="360" w:firstLineChars="200"/>
              <w:textAlignment w:val="auto"/>
              <w:rPr>
                <w:rFonts w:hint="eastAsia" w:hAnsi="宋体" w:cs="宋体"/>
                <w:b/>
                <w:bCs/>
                <w:color w:val="000000" w:themeColor="text1"/>
                <w:sz w:val="18"/>
                <w:szCs w:val="18"/>
                <w:highlight w:val="none"/>
                <w:lang w:val="en-US" w:eastAsia="zh-CN"/>
                <w14:textFill>
                  <w14:solidFill>
                    <w14:schemeClr w14:val="tx1"/>
                  </w14:solidFill>
                </w14:textFill>
              </w:rPr>
            </w:pPr>
            <w:r>
              <w:rPr>
                <w:rFonts w:hint="eastAsia" w:ascii="宋体" w:hAnsi="宋体" w:cs="宋体"/>
                <w:sz w:val="18"/>
                <w:szCs w:val="18"/>
                <w:highlight w:val="none"/>
                <w:lang w:val="en-US" w:eastAsia="zh-CN"/>
              </w:rPr>
              <w:t>2.</w:t>
            </w:r>
            <w:r>
              <w:rPr>
                <w:rFonts w:hint="eastAsia" w:ascii="宋体" w:hAnsi="宋体" w:eastAsia="宋体" w:cs="宋体"/>
                <w:b w:val="0"/>
                <w:bCs w:val="0"/>
                <w:sz w:val="18"/>
                <w:szCs w:val="18"/>
                <w:highlight w:val="none"/>
                <w:lang w:val="en-US" w:eastAsia="zh-CN"/>
              </w:rPr>
              <w:t>所有工作人员在上岗前必须经过操作培训和安全生产教育。</w:t>
            </w:r>
          </w:p>
          <w:p>
            <w:pPr>
              <w:pStyle w:val="15"/>
              <w:keepNext w:val="0"/>
              <w:keepLines w:val="0"/>
              <w:pageBreakBefore w:val="0"/>
              <w:kinsoku/>
              <w:wordWrap/>
              <w:overflowPunct/>
              <w:topLinePunct w:val="0"/>
              <w:autoSpaceDE/>
              <w:autoSpaceDN/>
              <w:bidi w:val="0"/>
              <w:adjustRightInd w:val="0"/>
              <w:spacing w:line="340" w:lineRule="exact"/>
              <w:ind w:left="0" w:leftChars="0" w:firstLine="0" w:firstLineChars="0"/>
              <w:textAlignment w:val="auto"/>
              <w:rPr>
                <w:rFonts w:hint="eastAsia" w:hAnsi="宋体" w:cs="宋体"/>
                <w:b/>
                <w:bCs/>
                <w:color w:val="000000" w:themeColor="text1"/>
                <w:sz w:val="18"/>
                <w:szCs w:val="18"/>
                <w:highlight w:val="none"/>
                <w:lang w:val="en-US" w:eastAsia="zh-CN"/>
                <w14:textFill>
                  <w14:solidFill>
                    <w14:schemeClr w14:val="tx1"/>
                  </w14:solidFill>
                </w14:textFill>
              </w:rPr>
            </w:pPr>
            <w:r>
              <w:rPr>
                <w:rFonts w:hint="eastAsia" w:hAnsi="宋体" w:cs="宋体"/>
                <w:b/>
                <w:bCs/>
                <w:color w:val="000000" w:themeColor="text1"/>
                <w:sz w:val="18"/>
                <w:szCs w:val="18"/>
                <w:highlight w:val="none"/>
                <w:lang w:val="en-US" w:eastAsia="zh-CN"/>
                <w14:textFill>
                  <w14:solidFill>
                    <w14:schemeClr w14:val="tx1"/>
                  </w14:solidFill>
                </w14:textFill>
              </w:rPr>
              <w:t xml:space="preserve">  </w:t>
            </w:r>
            <w:r>
              <w:rPr>
                <w:rFonts w:hint="eastAsia" w:hAnsi="宋体" w:cs="宋体"/>
                <w:b w:val="0"/>
                <w:bCs w:val="0"/>
                <w:color w:val="000000" w:themeColor="text1"/>
                <w:sz w:val="18"/>
                <w:szCs w:val="18"/>
                <w:highlight w:val="none"/>
                <w:lang w:val="en-US" w:eastAsia="zh-CN"/>
                <w14:textFill>
                  <w14:solidFill>
                    <w14:schemeClr w14:val="tx1"/>
                  </w14:solidFill>
                </w14:textFill>
              </w:rPr>
              <w:t xml:space="preserve">  3.</w:t>
            </w:r>
            <w:r>
              <w:rPr>
                <w:rFonts w:hint="eastAsia" w:ascii="宋体" w:hAnsi="宋体" w:eastAsia="宋体" w:cs="宋体"/>
                <w:b w:val="0"/>
                <w:bCs w:val="0"/>
                <w:sz w:val="18"/>
                <w:szCs w:val="18"/>
                <w:highlight w:val="none"/>
                <w:lang w:val="en-US" w:eastAsia="zh-CN"/>
              </w:rPr>
              <w:t>须确保所有工作人员</w:t>
            </w:r>
            <w:r>
              <w:rPr>
                <w:rFonts w:hint="eastAsia" w:hAnsi="宋体" w:cs="宋体"/>
                <w:b w:val="0"/>
                <w:bCs w:val="0"/>
                <w:sz w:val="18"/>
                <w:szCs w:val="18"/>
                <w:highlight w:val="none"/>
                <w:lang w:val="en-US" w:eastAsia="zh-CN"/>
              </w:rPr>
              <w:t>均</w:t>
            </w:r>
            <w:r>
              <w:rPr>
                <w:rFonts w:hint="eastAsia" w:ascii="宋体" w:hAnsi="宋体" w:eastAsia="宋体" w:cs="宋体"/>
                <w:b w:val="0"/>
                <w:bCs w:val="0"/>
                <w:sz w:val="18"/>
                <w:szCs w:val="18"/>
                <w:highlight w:val="none"/>
                <w:lang w:val="en-US" w:eastAsia="zh-CN"/>
              </w:rPr>
              <w:t>会使用、保养灭火器等消防设备。</w:t>
            </w:r>
          </w:p>
          <w:p>
            <w:pPr>
              <w:pStyle w:val="15"/>
              <w:keepNext w:val="0"/>
              <w:keepLines w:val="0"/>
              <w:pageBreakBefore w:val="0"/>
              <w:kinsoku/>
              <w:wordWrap/>
              <w:overflowPunct/>
              <w:topLinePunct w:val="0"/>
              <w:autoSpaceDE/>
              <w:autoSpaceDN/>
              <w:bidi w:val="0"/>
              <w:adjustRightInd w:val="0"/>
              <w:spacing w:line="340" w:lineRule="exact"/>
              <w:ind w:left="0" w:leftChars="0" w:firstLine="361" w:firstLineChars="200"/>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hAnsi="宋体" w:cs="宋体"/>
                <w:b/>
                <w:bCs/>
                <w:color w:val="000000" w:themeColor="text1"/>
                <w:sz w:val="18"/>
                <w:szCs w:val="18"/>
                <w:highlight w:val="none"/>
                <w:lang w:val="en-US" w:eastAsia="zh-CN"/>
                <w14:textFill>
                  <w14:solidFill>
                    <w14:schemeClr w14:val="tx1"/>
                  </w14:solidFill>
                </w14:textFill>
              </w:rPr>
              <w:t>三、</w:t>
            </w:r>
            <w:r>
              <w:rPr>
                <w:rFonts w:hint="eastAsia" w:ascii="宋体" w:hAnsi="宋体" w:cs="宋体"/>
                <w:b/>
                <w:bCs/>
                <w:color w:val="000000" w:themeColor="text1"/>
                <w:sz w:val="18"/>
                <w:szCs w:val="18"/>
                <w:highlight w:val="none"/>
                <w:lang w:eastAsia="zh-CN"/>
                <w14:textFill>
                  <w14:solidFill>
                    <w14:schemeClr w14:val="tx1"/>
                  </w14:solidFill>
                </w14:textFill>
              </w:rPr>
              <w:t>拖移</w:t>
            </w:r>
            <w:r>
              <w:rPr>
                <w:rFonts w:hint="eastAsia" w:hAnsi="宋体" w:cs="宋体"/>
                <w:b/>
                <w:bCs/>
                <w:color w:val="000000" w:themeColor="text1"/>
                <w:sz w:val="18"/>
                <w:szCs w:val="18"/>
                <w:highlight w:val="none"/>
                <w:lang w:eastAsia="zh-CN"/>
                <w14:textFill>
                  <w14:solidFill>
                    <w14:schemeClr w14:val="tx1"/>
                  </w14:solidFill>
                </w14:textFill>
              </w:rPr>
              <w:t>、保管要求：</w:t>
            </w:r>
          </w:p>
          <w:p>
            <w:pPr>
              <w:pStyle w:val="16"/>
              <w:keepNext w:val="0"/>
              <w:keepLines w:val="0"/>
              <w:pageBreakBefore w:val="0"/>
              <w:kinsoku/>
              <w:wordWrap/>
              <w:overflowPunct/>
              <w:topLinePunct w:val="0"/>
              <w:autoSpaceDE/>
              <w:autoSpaceDN/>
              <w:bidi w:val="0"/>
              <w:adjustRightInd w:val="0"/>
              <w:spacing w:line="340" w:lineRule="exact"/>
              <w:jc w:val="left"/>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cs="宋体"/>
                <w:b/>
                <w:bCs/>
                <w:color w:val="000000" w:themeColor="text1"/>
                <w:sz w:val="18"/>
                <w:szCs w:val="18"/>
                <w:highlight w:val="none"/>
                <w:lang w:val="en-US" w:eastAsia="zh-CN"/>
                <w14:textFill>
                  <w14:solidFill>
                    <w14:schemeClr w14:val="tx1"/>
                  </w14:solidFill>
                </w14:textFill>
              </w:rPr>
              <w:t xml:space="preserve">    （一）拖移要求：</w:t>
            </w:r>
          </w:p>
          <w:p>
            <w:pPr>
              <w:pStyle w:val="17"/>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hAnsi="宋体" w:cs="宋体"/>
                <w:b w:val="0"/>
                <w:bCs w:val="0"/>
                <w:strike w:val="0"/>
                <w:dstrike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1.成交供应商</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对于北海市海城区行政执法指挥中心 24 小时内随时下达的指令</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必须迅速及时响应，30分钟内必须到达指定地点，配合执法队员、执法辅助人员有序开展</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拖移、保管违停两轮电动车、摩托车、三轮车等服务工作</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w:t>
            </w:r>
          </w:p>
          <w:p>
            <w:pPr>
              <w:pStyle w:val="15"/>
              <w:keepNext w:val="0"/>
              <w:keepLines w:val="0"/>
              <w:pageBreakBefore w:val="0"/>
              <w:kinsoku/>
              <w:wordWrap/>
              <w:overflowPunct/>
              <w:topLinePunct w:val="0"/>
              <w:autoSpaceDE/>
              <w:autoSpaceDN/>
              <w:bidi w:val="0"/>
              <w:adjustRightInd w:val="0"/>
              <w:spacing w:line="340" w:lineRule="exact"/>
              <w:ind w:left="0" w:leftChars="0" w:firstLine="360" w:firstLineChars="200"/>
              <w:textAlignment w:val="auto"/>
              <w:rPr>
                <w:rFonts w:hint="eastAsia"/>
                <w:highlight w:val="none"/>
                <w:lang w:eastAsia="zh-CN"/>
              </w:rPr>
            </w:pPr>
            <w:r>
              <w:rPr>
                <w:rFonts w:hint="eastAsia" w:hAnsi="宋体" w:cs="宋体"/>
                <w:sz w:val="18"/>
                <w:szCs w:val="18"/>
                <w:highlight w:val="none"/>
                <w:lang w:val="en-US" w:eastAsia="zh-CN"/>
              </w:rPr>
              <w:t>2.</w:t>
            </w:r>
            <w:r>
              <w:rPr>
                <w:rFonts w:hint="eastAsia" w:ascii="宋体" w:hAnsi="宋体" w:eastAsia="宋体" w:cs="宋体"/>
                <w:sz w:val="18"/>
                <w:szCs w:val="18"/>
                <w:highlight w:val="none"/>
                <w:lang w:val="en-US" w:eastAsia="zh-CN"/>
              </w:rPr>
              <w:t>接到采购人</w:t>
            </w:r>
            <w:r>
              <w:rPr>
                <w:rFonts w:hint="eastAsia" w:hAnsi="宋体" w:cs="宋体"/>
                <w:sz w:val="18"/>
                <w:szCs w:val="18"/>
                <w:highlight w:val="none"/>
                <w:lang w:val="en-US" w:eastAsia="zh-CN"/>
              </w:rPr>
              <w:t>拖移</w:t>
            </w:r>
            <w:r>
              <w:rPr>
                <w:rFonts w:hint="eastAsia" w:ascii="宋体" w:hAnsi="宋体" w:eastAsia="宋体" w:cs="宋体"/>
                <w:sz w:val="18"/>
                <w:szCs w:val="18"/>
                <w:highlight w:val="none"/>
                <w:lang w:val="en-US" w:eastAsia="zh-CN"/>
              </w:rPr>
              <w:t>车辆指令后，工作人员必须迅速及时到达指定地点，并服从执法队员、执法辅助人员指派的工作，负责搬运涉案车辆及涉案扣押物并运送至停车保管场。涉案车辆及涉案扣押物进入停车场时的状况需采集，并及时录入执法信息。</w:t>
            </w:r>
          </w:p>
          <w:p>
            <w:pPr>
              <w:pStyle w:val="17"/>
              <w:keepNext w:val="0"/>
              <w:keepLines w:val="0"/>
              <w:pageBreakBefore w:val="0"/>
              <w:kinsoku/>
              <w:wordWrap/>
              <w:overflowPunct/>
              <w:topLinePunct w:val="0"/>
              <w:autoSpaceDE/>
              <w:autoSpaceDN/>
              <w:bidi w:val="0"/>
              <w:adjustRightInd w:val="0"/>
              <w:spacing w:line="340" w:lineRule="exact"/>
              <w:ind w:firstLine="361" w:firstLineChars="200"/>
              <w:textAlignment w:val="auto"/>
              <w:rPr>
                <w:rFonts w:hint="eastAsia"/>
                <w:highlight w:val="none"/>
                <w:lang w:eastAsia="zh-CN"/>
              </w:rPr>
            </w:pPr>
            <w:r>
              <w:rPr>
                <w:rFonts w:hint="eastAsia" w:hAnsi="宋体" w:cs="宋体"/>
                <w:b/>
                <w:bCs/>
                <w:color w:val="000000" w:themeColor="text1"/>
                <w:sz w:val="18"/>
                <w:szCs w:val="18"/>
                <w:highlight w:val="none"/>
                <w:lang w:eastAsia="zh-CN"/>
                <w14:textFill>
                  <w14:solidFill>
                    <w14:schemeClr w14:val="tx1"/>
                  </w14:solidFill>
                </w14:textFill>
              </w:rPr>
              <w:t>（二）保管要求：</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strike w:val="0"/>
                <w:dstrike w:val="0"/>
                <w:color w:val="000000" w:themeColor="text1"/>
                <w:sz w:val="18"/>
                <w:szCs w:val="18"/>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18"/>
                <w:szCs w:val="18"/>
                <w:highlight w:val="none"/>
                <w:lang w:val="en-US" w:eastAsia="zh-CN"/>
                <w14:textFill>
                  <w14:solidFill>
                    <w14:schemeClr w14:val="tx1"/>
                  </w14:solidFill>
                </w14:textFill>
              </w:rPr>
              <w:t>停车保管场地须</w:t>
            </w:r>
            <w:r>
              <w:rPr>
                <w:rFonts w:hint="eastAsia" w:ascii="宋体" w:hAnsi="宋体" w:eastAsia="宋体" w:cs="宋体"/>
                <w:strike w:val="0"/>
                <w:dstrike w:val="0"/>
                <w:sz w:val="18"/>
                <w:szCs w:val="18"/>
                <w:highlight w:val="none"/>
                <w:lang w:val="en-US" w:eastAsia="zh-CN"/>
              </w:rPr>
              <w:t xml:space="preserve"> 24 小时安排人员值班，办理违停拖移的电动车、摩托车、三轮车存取手续，24 小时组织人员现场巡查（巡查要有记录），确保违停拖移的电动车、摩托车、三轮车的存放安全。</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trike w:val="0"/>
                <w:dstrike w:val="0"/>
                <w:sz w:val="18"/>
                <w:szCs w:val="18"/>
                <w:highlight w:val="none"/>
                <w:lang w:val="en-US" w:eastAsia="zh-CN"/>
              </w:rPr>
            </w:pPr>
            <w:r>
              <w:rPr>
                <w:rFonts w:hint="eastAsia" w:ascii="宋体" w:hAnsi="宋体" w:cs="宋体"/>
                <w:strike w:val="0"/>
                <w:dstrike w:val="0"/>
                <w:sz w:val="18"/>
                <w:szCs w:val="18"/>
                <w:highlight w:val="none"/>
                <w:lang w:val="en-US" w:eastAsia="zh-CN"/>
              </w:rPr>
              <w:t>2.</w:t>
            </w:r>
            <w:r>
              <w:rPr>
                <w:rFonts w:hint="eastAsia" w:ascii="宋体" w:hAnsi="宋体" w:eastAsia="宋体" w:cs="宋体"/>
                <w:strike w:val="0"/>
                <w:dstrike w:val="0"/>
                <w:sz w:val="18"/>
                <w:szCs w:val="18"/>
                <w:highlight w:val="none"/>
                <w:lang w:val="en-US" w:eastAsia="zh-CN"/>
              </w:rPr>
              <w:t>工作人员要在 24 小时内将违停拖移回的电动车、摩托车、三轮车入库信息采集完毕并按采购人要求录入指定系统；实行分类分区整齐有序摆放；须熟悉其放置位置，掌握违停拖移的电动车、摩托车、三轮车的入库、出库流程。对需要从停车场提取违停拖移的电动车、摩托车的，应安排人员予以配合。</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lang w:val="en-US" w:eastAsia="zh-CN"/>
              </w:rPr>
              <w:t>在对违停车辆的拖移、保管工作开展过程中，如发生车辆刮碰、损伤及其他意外损坏</w:t>
            </w:r>
            <w:r>
              <w:rPr>
                <w:rFonts w:hint="eastAsia" w:ascii="宋体" w:hAnsi="宋体" w:cs="宋体"/>
                <w:sz w:val="18"/>
                <w:szCs w:val="18"/>
                <w:highlight w:val="none"/>
                <w:lang w:val="en-US" w:eastAsia="zh-CN"/>
              </w:rPr>
              <w:t>的</w:t>
            </w:r>
            <w:r>
              <w:rPr>
                <w:rFonts w:hint="eastAsia" w:ascii="宋体" w:hAnsi="宋体" w:eastAsia="宋体" w:cs="宋体"/>
                <w:sz w:val="18"/>
                <w:szCs w:val="18"/>
                <w:highlight w:val="none"/>
                <w:lang w:val="en-US" w:eastAsia="zh-CN"/>
              </w:rPr>
              <w:t>，由供应商承担赔偿，具体标准参照相关标准执行。</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lang w:val="en-US" w:eastAsia="zh-CN"/>
              </w:rPr>
              <w:t>在违停车辆保管过程中，违停拖移的电动车、摩托车、三轮车发生损坏、被盗抢的，由供应商负责赔偿由此产生的一切损失。</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lang w:val="en-US" w:eastAsia="zh-CN"/>
              </w:rPr>
              <w:t>.因不可抗力事件导致违停拖移的电动车、摩托车、三轮车损坏，应当立即向采购人报备并及时进行取证，供应商可不对该损失承担赔偿责任，否则所有损失由供应商负责。</w:t>
            </w:r>
          </w:p>
          <w:p>
            <w:pPr>
              <w:pStyle w:val="643"/>
              <w:keepNext w:val="0"/>
              <w:keepLines w:val="0"/>
              <w:pageBreakBefore w:val="0"/>
              <w:widowControl w:val="0"/>
              <w:kinsoku/>
              <w:wordWrap/>
              <w:overflowPunct/>
              <w:topLinePunct w:val="0"/>
              <w:autoSpaceDE/>
              <w:autoSpaceDN/>
              <w:bidi w:val="0"/>
              <w:adjustRightInd w:val="0"/>
              <w:snapToGrid/>
              <w:spacing w:line="340" w:lineRule="exact"/>
              <w:ind w:firstLine="361" w:firstLineChars="200"/>
              <w:jc w:val="both"/>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四、其他要求：</w:t>
            </w:r>
          </w:p>
          <w:p>
            <w:pPr>
              <w:keepNext w:val="0"/>
              <w:keepLines w:val="0"/>
              <w:pageBreakBefore w:val="0"/>
              <w:numPr>
                <w:ilvl w:val="0"/>
                <w:numId w:val="0"/>
              </w:numPr>
              <w:kinsoku/>
              <w:wordWrap/>
              <w:overflowPunct/>
              <w:topLinePunct w:val="0"/>
              <w:autoSpaceDE/>
              <w:autoSpaceDN/>
              <w:bidi w:val="0"/>
              <w:adjustRightInd w:val="0"/>
              <w:spacing w:line="340" w:lineRule="exact"/>
              <w:ind w:firstLine="361" w:firstLineChars="200"/>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（一）收费要求</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1.供应商在违停电动车、摩托车、三轮车拖移、停放、保管过程中，必须严格执行北海市物价部门核定的收费项目、收费标准及本项目的相关规定要求。</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2.对违停电动车、摩托车、三轮车委托拖移、停放保管的且在开具放行条之日内，根据《道路交通安全法》及相关法律法规规定，不得收取被扣留当事人的费用。</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依据国家相关法律规定，对违停电动车、摩托车、三轮车被依法扣留停放在供应商停车保管场的，自开具放行条次日起的费用由供应商按物价部门核定的收费标准向当事人收取保管费用。若当事人拒绝支付或按相关规定不能收取当事人费用的，与采购人无关，采购人也不存在支付责任。</w:t>
            </w:r>
          </w:p>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4.供应商须负责承担完成本项目规定的所有工作内容及所涉及到的一切相关费用（包括但不限于停车保管场场地建设，拖移车辆、电脑、监控等相关设备、</w:t>
            </w:r>
            <w:r>
              <w:rPr>
                <w:rFonts w:hint="eastAsia" w:ascii="宋体" w:hAnsi="宋体" w:cs="宋体"/>
                <w:sz w:val="18"/>
                <w:szCs w:val="18"/>
                <w:highlight w:val="none"/>
                <w:lang w:val="en-US" w:eastAsia="zh-CN"/>
              </w:rPr>
              <w:t>服务</w:t>
            </w:r>
            <w:r>
              <w:rPr>
                <w:rFonts w:hint="eastAsia" w:ascii="宋体" w:hAnsi="宋体" w:eastAsia="宋体" w:cs="宋体"/>
                <w:sz w:val="18"/>
                <w:szCs w:val="18"/>
                <w:highlight w:val="none"/>
                <w:lang w:val="en-US" w:eastAsia="zh-CN"/>
              </w:rPr>
              <w:t>人员工资等各项费用以及合同履行期内违停车辆拖移、保管等费用）。</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sz w:val="18"/>
                <w:szCs w:val="18"/>
                <w:highlight w:val="none"/>
                <w:lang w:val="en-US" w:eastAsia="zh-CN"/>
              </w:rPr>
              <w:t>5.合同履行期结束后，如停车保管场内还有未处理的违停电动车、摩托车、三轮车的，供应商须免费为采购人停放至按法律规定处置结束之日。</w:t>
            </w:r>
          </w:p>
          <w:p>
            <w:pPr>
              <w:pStyle w:val="643"/>
              <w:keepNext w:val="0"/>
              <w:keepLines w:val="0"/>
              <w:pageBreakBefore w:val="0"/>
              <w:widowControl w:val="0"/>
              <w:kinsoku/>
              <w:wordWrap/>
              <w:overflowPunct/>
              <w:topLinePunct w:val="0"/>
              <w:autoSpaceDE/>
              <w:autoSpaceDN/>
              <w:bidi w:val="0"/>
              <w:adjustRightInd w:val="0"/>
              <w:snapToGrid/>
              <w:spacing w:line="340" w:lineRule="exact"/>
              <w:ind w:firstLine="361" w:firstLineChars="200"/>
              <w:jc w:val="both"/>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（二）其他要求：</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供应商的服务行为必须严格遵守国家的相关法律法规以及采购人内部有关规定，必须接受采购人的监督和指导，加强从业人员管理，要求</w:t>
            </w:r>
            <w:r>
              <w:rPr>
                <w:rFonts w:hint="eastAsia" w:ascii="宋体" w:hAnsi="宋体" w:eastAsia="宋体" w:cs="宋体"/>
                <w:b w:val="0"/>
                <w:bCs w:val="0"/>
                <w:sz w:val="18"/>
                <w:szCs w:val="18"/>
                <w:highlight w:val="none"/>
              </w:rPr>
              <w:t>责任心强，</w:t>
            </w:r>
            <w:r>
              <w:rPr>
                <w:rFonts w:hint="eastAsia" w:ascii="宋体" w:hAnsi="宋体" w:eastAsia="宋体" w:cs="宋体"/>
                <w:b w:val="0"/>
                <w:bCs w:val="0"/>
                <w:sz w:val="18"/>
                <w:szCs w:val="18"/>
                <w:highlight w:val="none"/>
                <w:lang w:eastAsia="zh-CN"/>
              </w:rPr>
              <w:t>敬岗爱业，听从</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指挥，有较强团队精神，维护执法队伍形象。</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color w:val="000000" w:themeColor="text1"/>
                <w:sz w:val="18"/>
                <w:szCs w:val="18"/>
                <w:highlight w:val="none"/>
                <w:lang w:eastAsia="zh-CN"/>
                <w14:textFill>
                  <w14:solidFill>
                    <w14:schemeClr w14:val="tx1"/>
                  </w14:solidFill>
                </w14:textFill>
              </w:rPr>
            </w:pPr>
            <w:r>
              <w:rPr>
                <w:rFonts w:hint="eastAsia" w:ascii="宋体" w:hAnsi="宋体" w:cs="宋体"/>
                <w:b w:val="0"/>
                <w:bCs w:val="0"/>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cs="宋体"/>
                <w:b w:val="0"/>
                <w:bCs w:val="0"/>
                <w:color w:val="000000" w:themeColor="text1"/>
                <w:sz w:val="18"/>
                <w:szCs w:val="18"/>
                <w:highlight w:val="none"/>
                <w:lang w:eastAsia="zh-CN"/>
                <w14:textFill>
                  <w14:solidFill>
                    <w14:schemeClr w14:val="tx1"/>
                  </w14:solidFill>
                </w14:textFill>
              </w:rPr>
              <w:t>必须</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提高服务质量，</w:t>
            </w:r>
            <w:r>
              <w:rPr>
                <w:rFonts w:hint="eastAsia" w:ascii="宋体" w:hAnsi="宋体" w:cs="宋体"/>
                <w:b w:val="0"/>
                <w:bCs w:val="0"/>
                <w:color w:val="000000" w:themeColor="text1"/>
                <w:sz w:val="18"/>
                <w:szCs w:val="18"/>
                <w:highlight w:val="none"/>
                <w:lang w:eastAsia="zh-CN"/>
                <w14:textFill>
                  <w14:solidFill>
                    <w14:schemeClr w14:val="tx1"/>
                  </w14:solidFill>
                </w14:textFill>
              </w:rPr>
              <w:t>端正服务态度，尽量减少或避免在工作中发生投诉事件，不得因供应商的原因给采购人的声誉造成</w:t>
            </w:r>
            <w:r>
              <w:rPr>
                <w:rFonts w:hint="eastAsia" w:ascii="宋体" w:hAnsi="宋体" w:eastAsia="宋体" w:cs="宋体"/>
                <w:b w:val="0"/>
                <w:bCs w:val="0"/>
                <w:sz w:val="18"/>
                <w:szCs w:val="18"/>
                <w:highlight w:val="none"/>
                <w:lang w:val="en-US" w:eastAsia="zh-CN"/>
              </w:rPr>
              <w:t>负面</w:t>
            </w:r>
            <w:r>
              <w:rPr>
                <w:rFonts w:hint="eastAsia" w:ascii="宋体" w:hAnsi="宋体" w:cs="宋体"/>
                <w:b w:val="0"/>
                <w:bCs w:val="0"/>
                <w:sz w:val="18"/>
                <w:szCs w:val="18"/>
                <w:highlight w:val="none"/>
                <w:lang w:val="en-US" w:eastAsia="zh-CN"/>
              </w:rPr>
              <w:t>影响。</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3</w:t>
            </w:r>
            <w:r>
              <w:rPr>
                <w:rFonts w:hint="eastAsia" w:ascii="宋体" w:hAnsi="宋体" w:eastAsia="宋体" w:cs="宋体"/>
                <w:b w:val="0"/>
                <w:bCs w:val="0"/>
                <w:sz w:val="18"/>
                <w:szCs w:val="18"/>
                <w:highlight w:val="none"/>
                <w:lang w:val="en-US" w:eastAsia="zh-CN"/>
              </w:rPr>
              <w:t>.未经采购人同意，</w:t>
            </w:r>
            <w:r>
              <w:rPr>
                <w:rFonts w:hint="eastAsia" w:ascii="宋体" w:hAnsi="宋体" w:cs="宋体"/>
                <w:b w:val="0"/>
                <w:bCs w:val="0"/>
                <w:sz w:val="18"/>
                <w:szCs w:val="18"/>
                <w:highlight w:val="none"/>
                <w:lang w:val="en-US" w:eastAsia="zh-CN"/>
              </w:rPr>
              <w:t>供应商</w:t>
            </w:r>
            <w:r>
              <w:rPr>
                <w:rFonts w:hint="eastAsia" w:hAnsi="宋体" w:cs="宋体"/>
                <w:b w:val="0"/>
                <w:bCs w:val="0"/>
                <w:strike w:val="0"/>
                <w:dstrike w:val="0"/>
                <w:color w:val="000000" w:themeColor="text1"/>
                <w:sz w:val="18"/>
                <w:szCs w:val="18"/>
                <w:highlight w:val="none"/>
                <w:lang w:eastAsia="zh-CN"/>
                <w14:textFill>
                  <w14:solidFill>
                    <w14:schemeClr w14:val="tx1"/>
                  </w14:solidFill>
                </w14:textFill>
              </w:rPr>
              <w:t>不得擅自以采购人的名义作业，进行广告宣传，从事其他有损采购人名誉的事项</w:t>
            </w:r>
            <w:r>
              <w:rPr>
                <w:rFonts w:hint="eastAsia" w:ascii="宋体" w:hAnsi="宋体" w:eastAsia="宋体" w:cs="宋体"/>
                <w:b w:val="0"/>
                <w:bCs w:val="0"/>
                <w:sz w:val="18"/>
                <w:szCs w:val="18"/>
                <w:highlight w:val="none"/>
                <w:lang w:val="en-US" w:eastAsia="zh-CN"/>
              </w:rPr>
              <w:t>，</w:t>
            </w:r>
            <w:r>
              <w:rPr>
                <w:rFonts w:hint="eastAsia" w:ascii="宋体" w:hAnsi="宋体" w:cs="宋体"/>
                <w:b w:val="0"/>
                <w:bCs w:val="0"/>
                <w:sz w:val="18"/>
                <w:szCs w:val="18"/>
                <w:highlight w:val="none"/>
                <w:lang w:val="en-US" w:eastAsia="zh-CN"/>
              </w:rPr>
              <w:t>否则</w:t>
            </w:r>
            <w:r>
              <w:rPr>
                <w:rFonts w:hint="eastAsia" w:ascii="宋体" w:hAnsi="宋体" w:eastAsia="宋体" w:cs="宋体"/>
                <w:b w:val="0"/>
                <w:bCs w:val="0"/>
                <w:sz w:val="18"/>
                <w:szCs w:val="18"/>
                <w:highlight w:val="none"/>
                <w:lang w:val="en-US" w:eastAsia="zh-CN"/>
              </w:rPr>
              <w:t>导致媒体进行负面报道，给采购人造成的一切损失，供应商须负责赔偿，并要为采购人澄清名誉，同时采购人有权单方面终止合同。</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4</w:t>
            </w:r>
            <w:r>
              <w:rPr>
                <w:rFonts w:hint="eastAsia" w:ascii="宋体" w:hAnsi="宋体" w:eastAsia="宋体" w:cs="宋体"/>
                <w:b w:val="0"/>
                <w:bCs w:val="0"/>
                <w:sz w:val="18"/>
                <w:szCs w:val="18"/>
                <w:highlight w:val="none"/>
                <w:lang w:val="en-US" w:eastAsia="zh-CN"/>
              </w:rPr>
              <w:t>.不得将本项目服务工作进行转包、分包给第三方，否则采购人有权无条件解除本合同，其损失由供应商自行承担。</w:t>
            </w:r>
          </w:p>
          <w:p>
            <w:pPr>
              <w:pStyle w:val="17"/>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5.</w:t>
            </w:r>
            <w:r>
              <w:rPr>
                <w:rFonts w:hint="eastAsia" w:ascii="宋体" w:hAnsi="宋体" w:eastAsia="宋体" w:cs="宋体"/>
                <w:b w:val="0"/>
                <w:bCs w:val="0"/>
                <w:sz w:val="18"/>
                <w:szCs w:val="18"/>
                <w:highlight w:val="none"/>
                <w:lang w:val="en-US" w:eastAsia="zh-CN"/>
              </w:rPr>
              <w:t>供应商不得私自使用被违停拖移的电动车、摩托车、三轮车，否则由此造成的一切损失、纠纷由供应商负责并承担赔偿责任。</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6.在完成拖移、保管过程中，因服务人员违规操作、过失或发生交通事故造成人身伤害或财产损失的，由供应商自行承担责任。</w:t>
            </w:r>
          </w:p>
          <w:p>
            <w:pPr>
              <w:keepNext w:val="0"/>
              <w:keepLines w:val="0"/>
              <w:pageBreakBefore w:val="0"/>
              <w:kinsoku/>
              <w:wordWrap/>
              <w:overflowPunct/>
              <w:topLinePunct w:val="0"/>
              <w:autoSpaceDE/>
              <w:autoSpaceDN/>
              <w:bidi w:val="0"/>
              <w:adjustRightInd w:val="0"/>
              <w:spacing w:line="340" w:lineRule="exact"/>
              <w:ind w:firstLine="360" w:firstLineChars="200"/>
              <w:textAlignment w:val="auto"/>
              <w:rPr>
                <w:rFonts w:hint="default"/>
                <w:highlight w:val="none"/>
                <w:lang w:val="en-US" w:eastAsia="zh-CN"/>
              </w:rPr>
            </w:pPr>
            <w:r>
              <w:rPr>
                <w:rFonts w:hint="eastAsia" w:ascii="宋体" w:hAnsi="宋体" w:cs="宋体"/>
                <w:b w:val="0"/>
                <w:bCs w:val="0"/>
                <w:sz w:val="18"/>
                <w:szCs w:val="18"/>
                <w:highlight w:val="none"/>
                <w:lang w:val="en-US" w:eastAsia="zh-CN"/>
              </w:rPr>
              <w:t>7</w:t>
            </w:r>
            <w:r>
              <w:rPr>
                <w:rFonts w:hint="eastAsia" w:ascii="宋体" w:hAnsi="宋体" w:eastAsia="宋体" w:cs="宋体"/>
                <w:b w:val="0"/>
                <w:bCs w:val="0"/>
                <w:sz w:val="18"/>
                <w:szCs w:val="18"/>
                <w:highlight w:val="none"/>
                <w:lang w:val="en-US" w:eastAsia="zh-CN"/>
              </w:rPr>
              <w:t>.供应商接到采购人工作指令后，未能及时完成指令的且无正当理由的，每次扣除 500 元的服务费用</w:t>
            </w: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。月内达 5 次以上（含 5 次）且造成重大后果及影响的，采购人有权终止合同。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9962" w:type="dxa"/>
            <w:gridSpan w:val="4"/>
            <w:shd w:val="clear" w:color="auto" w:fill="auto"/>
            <w:noWrap w:val="0"/>
            <w:vAlign w:val="center"/>
          </w:tcPr>
          <w:p>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bCs/>
                <w:sz w:val="18"/>
                <w:szCs w:val="18"/>
                <w:highlight w:val="none"/>
                <w:lang w:val="en-US" w:eastAsia="zh-CN"/>
              </w:rPr>
              <w:t>二、商务要求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711"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服务期限</w:t>
            </w:r>
          </w:p>
        </w:tc>
        <w:tc>
          <w:tcPr>
            <w:tcW w:w="825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pacing w:line="340" w:lineRule="exact"/>
              <w:ind w:firstLine="360"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color w:val="000000" w:themeColor="text1"/>
                <w:sz w:val="18"/>
                <w:szCs w:val="18"/>
                <w:highlight w:val="none"/>
                <w14:textFill>
                  <w14:solidFill>
                    <w14:schemeClr w14:val="tx1"/>
                  </w14:solidFill>
                </w14:textFill>
              </w:rPr>
              <w:t>本项目服务期限为</w:t>
            </w:r>
            <w:r>
              <w:rPr>
                <w:rFonts w:hint="eastAsia" w:asciiTheme="minorEastAsia" w:hAnsiTheme="minorEastAsia" w:eastAsia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一年</w:t>
            </w:r>
            <w:r>
              <w:rPr>
                <w:rFonts w:hint="eastAsia" w:ascii="宋体" w:hAnsi="宋体" w:eastAsia="宋体" w:cs="宋体"/>
                <w:color w:val="000000" w:themeColor="text1"/>
                <w:sz w:val="18"/>
                <w:szCs w:val="1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711"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服务开始时间及地点</w:t>
            </w:r>
          </w:p>
        </w:tc>
        <w:tc>
          <w:tcPr>
            <w:tcW w:w="8251" w:type="dxa"/>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val="0"/>
              <w:spacing w:line="340" w:lineRule="exact"/>
              <w:jc w:val="left"/>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kern w:val="2"/>
                <w:sz w:val="18"/>
                <w:szCs w:val="18"/>
                <w:highlight w:val="none"/>
                <w:lang w:val="en-US" w:eastAsia="zh-CN" w:bidi="ar-SA"/>
              </w:rPr>
              <w:t xml:space="preserve">    1.</w:t>
            </w:r>
            <w:r>
              <w:rPr>
                <w:rFonts w:hint="eastAsia" w:ascii="宋体" w:hAnsi="宋体" w:eastAsia="宋体" w:cs="宋体"/>
                <w:b w:val="0"/>
                <w:bCs w:val="0"/>
                <w:sz w:val="18"/>
                <w:szCs w:val="18"/>
                <w:highlight w:val="none"/>
                <w:lang w:val="en-US" w:eastAsia="zh-CN"/>
              </w:rPr>
              <w:t>服务开始时间：合同签订生效后</w:t>
            </w:r>
            <w:r>
              <w:rPr>
                <w:rFonts w:hint="eastAsia" w:ascii="宋体" w:hAnsi="宋体" w:eastAsia="宋体" w:cs="宋体"/>
                <w:b w:val="0"/>
                <w:bCs w:val="0"/>
                <w:sz w:val="18"/>
                <w:szCs w:val="18"/>
                <w:highlight w:val="none"/>
                <w:u w:val="single"/>
                <w:lang w:val="en-US" w:eastAsia="zh-CN"/>
              </w:rPr>
              <w:t xml:space="preserve">  </w:t>
            </w:r>
            <w:r>
              <w:rPr>
                <w:rFonts w:hint="eastAsia" w:ascii="宋体" w:hAnsi="宋体" w:cs="宋体"/>
                <w:b w:val="0"/>
                <w:bCs w:val="0"/>
                <w:sz w:val="18"/>
                <w:szCs w:val="18"/>
                <w:highlight w:val="none"/>
                <w:u w:val="single"/>
                <w:lang w:val="en-US" w:eastAsia="zh-CN"/>
              </w:rPr>
              <w:t>5</w:t>
            </w:r>
            <w:r>
              <w:rPr>
                <w:rFonts w:hint="eastAsia" w:ascii="宋体" w:hAnsi="宋体" w:eastAsia="宋体" w:cs="宋体"/>
                <w:b w:val="0"/>
                <w:bCs w:val="0"/>
                <w:sz w:val="18"/>
                <w:szCs w:val="18"/>
                <w:highlight w:val="none"/>
                <w:u w:val="single"/>
                <w:lang w:val="en-US" w:eastAsia="zh-CN"/>
              </w:rPr>
              <w:t xml:space="preserve"> </w:t>
            </w:r>
            <w:r>
              <w:rPr>
                <w:rFonts w:hint="eastAsia" w:ascii="宋体" w:hAnsi="宋体" w:eastAsia="宋体" w:cs="宋体"/>
                <w:b w:val="0"/>
                <w:bCs w:val="0"/>
                <w:sz w:val="18"/>
                <w:szCs w:val="18"/>
                <w:highlight w:val="none"/>
                <w:lang w:val="en-US" w:eastAsia="zh-CN"/>
              </w:rPr>
              <w:t>工作日内，成交供应商按采购人要求开始提供服务。</w:t>
            </w:r>
          </w:p>
          <w:p>
            <w:pPr>
              <w:keepNext w:val="0"/>
              <w:keepLines w:val="0"/>
              <w:pageBreakBefore w:val="0"/>
              <w:numPr>
                <w:ilvl w:val="0"/>
                <w:numId w:val="0"/>
              </w:numPr>
              <w:kinsoku/>
              <w:wordWrap/>
              <w:overflowPunct/>
              <w:topLinePunct w:val="0"/>
              <w:autoSpaceDE/>
              <w:autoSpaceDN/>
              <w:bidi w:val="0"/>
              <w:adjustRightInd w:val="0"/>
              <w:spacing w:line="340" w:lineRule="exact"/>
              <w:jc w:val="left"/>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kern w:val="2"/>
                <w:sz w:val="18"/>
                <w:szCs w:val="18"/>
                <w:highlight w:val="none"/>
                <w:lang w:val="en-US" w:eastAsia="zh-CN" w:bidi="ar-SA"/>
              </w:rPr>
              <w:t xml:space="preserve">    2.</w:t>
            </w:r>
            <w:r>
              <w:rPr>
                <w:rFonts w:hint="eastAsia" w:ascii="宋体" w:hAnsi="宋体" w:eastAsia="宋体" w:cs="宋体"/>
                <w:b w:val="0"/>
                <w:bCs w:val="0"/>
                <w:sz w:val="18"/>
                <w:szCs w:val="18"/>
                <w:highlight w:val="none"/>
                <w:lang w:val="en-US" w:eastAsia="zh-CN"/>
              </w:rPr>
              <w:t>地点：北海市海城区综合行政执法局辖区（</w:t>
            </w:r>
            <w:r>
              <w:rPr>
                <w:rFonts w:hint="eastAsia" w:ascii="宋体" w:hAnsi="宋体" w:eastAsia="宋体" w:cs="宋体"/>
                <w:color w:val="000000" w:themeColor="text1"/>
                <w:sz w:val="18"/>
                <w:szCs w:val="18"/>
                <w:highlight w:val="none"/>
                <w:lang w:val="en-US" w:eastAsia="zh-CN"/>
                <w14:textFill>
                  <w14:solidFill>
                    <w14:schemeClr w14:val="tx1"/>
                  </w14:solidFill>
                </w14:textFill>
              </w:rPr>
              <w:t>涠洲岛旅游度假区</w:t>
            </w:r>
            <w:r>
              <w:rPr>
                <w:rFonts w:hint="eastAsia" w:ascii="宋体" w:hAnsi="宋体" w:eastAsia="宋体" w:cs="宋体"/>
                <w:color w:val="000000" w:themeColor="text1"/>
                <w:sz w:val="18"/>
                <w:szCs w:val="18"/>
                <w:highlight w:val="none"/>
                <w:lang w:eastAsia="zh-CN"/>
                <w14:textFill>
                  <w14:solidFill>
                    <w14:schemeClr w14:val="tx1"/>
                  </w14:solidFill>
                </w14:textFill>
              </w:rPr>
              <w:t>除</w:t>
            </w:r>
            <w:r>
              <w:rPr>
                <w:rFonts w:hint="eastAsia" w:ascii="宋体" w:hAnsi="宋体" w:cs="宋体"/>
                <w:color w:val="000000" w:themeColor="text1"/>
                <w:sz w:val="18"/>
                <w:szCs w:val="18"/>
                <w:highlight w:val="none"/>
                <w:lang w:eastAsia="zh-CN"/>
                <w14:textFill>
                  <w14:solidFill>
                    <w14:schemeClr w14:val="tx1"/>
                  </w14:solidFill>
                </w14:textFill>
              </w:rPr>
              <w:t>外</w:t>
            </w:r>
            <w:r>
              <w:rPr>
                <w:rFonts w:hint="eastAsia" w:ascii="宋体" w:hAnsi="宋体" w:eastAsia="宋体" w:cs="宋体"/>
                <w:b w:val="0"/>
                <w:bCs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711"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服务标准</w:t>
            </w:r>
          </w:p>
        </w:tc>
        <w:tc>
          <w:tcPr>
            <w:tcW w:w="8251" w:type="dxa"/>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val="0"/>
              <w:spacing w:line="340" w:lineRule="exact"/>
              <w:ind w:firstLine="360" w:firstLineChars="200"/>
              <w:jc w:val="left"/>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sz w:val="18"/>
                <w:szCs w:val="18"/>
                <w:highlight w:val="none"/>
                <w:lang w:val="en-US" w:eastAsia="zh-CN"/>
              </w:rPr>
              <w:t>符合国家相关标准、行业标准、地方标准或者其他标准、规范以及满足采购人所有服务工作的要求。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60" w:hRule="atLeast"/>
        </w:trPr>
        <w:tc>
          <w:tcPr>
            <w:tcW w:w="1711"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报价要求</w:t>
            </w:r>
          </w:p>
        </w:tc>
        <w:tc>
          <w:tcPr>
            <w:tcW w:w="8251" w:type="dxa"/>
            <w:shd w:val="clear" w:color="auto" w:fill="FFFFFF"/>
            <w:noWrap w:val="0"/>
            <w:vAlign w:val="center"/>
          </w:tcPr>
          <w:p>
            <w:pPr>
              <w:pStyle w:val="15"/>
              <w:keepNext w:val="0"/>
              <w:keepLines w:val="0"/>
              <w:pageBreakBefore w:val="0"/>
              <w:widowControl/>
              <w:kinsoku/>
              <w:wordWrap/>
              <w:overflowPunct/>
              <w:topLinePunct w:val="0"/>
              <w:autoSpaceDE/>
              <w:autoSpaceDN/>
              <w:bidi w:val="0"/>
              <w:adjustRightInd w:val="0"/>
              <w:snapToGrid w:val="0"/>
              <w:spacing w:line="340" w:lineRule="exact"/>
              <w:ind w:firstLineChars="200"/>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包括但不限于满足本次项目需求所应提供的服务</w:t>
            </w:r>
            <w:r>
              <w:rPr>
                <w:rFonts w:hint="eastAsia" w:hAnsi="宋体" w:cs="宋体"/>
                <w:b w:val="0"/>
                <w:bCs w:val="0"/>
                <w:sz w:val="18"/>
                <w:szCs w:val="18"/>
                <w:highlight w:val="none"/>
                <w:lang w:val="en-US" w:eastAsia="zh-CN"/>
              </w:rPr>
              <w:t>费用</w:t>
            </w:r>
            <w:r>
              <w:rPr>
                <w:rFonts w:hint="eastAsia" w:ascii="宋体" w:hAnsi="宋体" w:eastAsia="宋体" w:cs="宋体"/>
                <w:b w:val="0"/>
                <w:bCs w:val="0"/>
                <w:sz w:val="18"/>
                <w:szCs w:val="18"/>
                <w:highlight w:val="none"/>
                <w:lang w:val="en-US" w:eastAsia="zh-CN"/>
              </w:rPr>
              <w:t>，停车场场地建设费、电脑、监控等设备、人员工资、</w:t>
            </w:r>
            <w:r>
              <w:rPr>
                <w:rFonts w:hint="eastAsia" w:ascii="宋体" w:hAnsi="宋体" w:eastAsia="宋体" w:cs="宋体"/>
                <w:color w:val="auto"/>
                <w:sz w:val="18"/>
                <w:szCs w:val="18"/>
                <w:highlight w:val="none"/>
              </w:rPr>
              <w:t>节假日加班费、薪酬、奖金、福利待遇、</w:t>
            </w:r>
            <w:r>
              <w:rPr>
                <w:rFonts w:hint="eastAsia" w:ascii="宋体" w:hAnsi="宋体" w:eastAsia="宋体" w:cs="宋体"/>
                <w:sz w:val="18"/>
                <w:szCs w:val="18"/>
                <w:highlight w:val="none"/>
              </w:rPr>
              <w:t>服务费</w:t>
            </w:r>
            <w:r>
              <w:rPr>
                <w:rFonts w:hint="eastAsia" w:ascii="宋体" w:hAnsi="宋体" w:eastAsia="宋体" w:cs="宋体"/>
                <w:sz w:val="18"/>
                <w:szCs w:val="18"/>
                <w:highlight w:val="none"/>
                <w:lang w:eastAsia="zh-CN"/>
              </w:rPr>
              <w:t>、</w:t>
            </w:r>
            <w:r>
              <w:rPr>
                <w:rFonts w:hint="eastAsia" w:ascii="宋体" w:hAnsi="宋体" w:eastAsia="宋体" w:cs="宋体"/>
                <w:color w:val="auto"/>
                <w:sz w:val="18"/>
                <w:szCs w:val="18"/>
                <w:highlight w:val="none"/>
                <w:lang w:eastAsia="zh-CN"/>
              </w:rPr>
              <w:t>设备采购及</w:t>
            </w:r>
            <w:r>
              <w:rPr>
                <w:rFonts w:hint="eastAsia" w:ascii="宋体" w:hAnsi="宋体" w:eastAsia="宋体" w:cs="宋体"/>
                <w:color w:val="auto"/>
                <w:sz w:val="18"/>
                <w:szCs w:val="18"/>
                <w:highlight w:val="none"/>
              </w:rPr>
              <w:t>安装、调试</w:t>
            </w:r>
            <w:r>
              <w:rPr>
                <w:rFonts w:hint="eastAsia" w:ascii="宋体" w:hAnsi="宋体" w:eastAsia="宋体" w:cs="宋体"/>
                <w:color w:val="auto"/>
                <w:sz w:val="18"/>
                <w:szCs w:val="18"/>
                <w:highlight w:val="none"/>
                <w:lang w:eastAsia="zh-CN"/>
              </w:rPr>
              <w:t>、</w:t>
            </w:r>
            <w:r>
              <w:rPr>
                <w:rFonts w:hint="eastAsia" w:ascii="宋体" w:hAnsi="宋体" w:eastAsia="宋体" w:cs="宋体"/>
                <w:b w:val="0"/>
                <w:bCs w:val="0"/>
                <w:sz w:val="18"/>
                <w:szCs w:val="18"/>
                <w:highlight w:val="none"/>
                <w:lang w:val="en-US" w:eastAsia="zh-CN"/>
              </w:rPr>
              <w:t>保管、培训、</w:t>
            </w:r>
            <w:bookmarkStart w:id="61" w:name="OLE_LINK22"/>
            <w:r>
              <w:rPr>
                <w:rFonts w:hint="eastAsia" w:ascii="宋体" w:hAnsi="宋体" w:eastAsia="宋体" w:cs="宋体"/>
                <w:color w:val="auto"/>
                <w:sz w:val="18"/>
                <w:szCs w:val="18"/>
                <w:highlight w:val="none"/>
              </w:rPr>
              <w:t>验收、利润、</w:t>
            </w:r>
            <w:r>
              <w:rPr>
                <w:rFonts w:hint="eastAsia" w:hAnsi="宋体" w:cs="宋体"/>
                <w:color w:val="auto"/>
                <w:sz w:val="18"/>
                <w:szCs w:val="18"/>
                <w:highlight w:val="none"/>
                <w:lang w:eastAsia="zh-CN"/>
              </w:rPr>
              <w:t>保险、</w:t>
            </w:r>
            <w:r>
              <w:rPr>
                <w:rFonts w:hint="eastAsia" w:ascii="宋体" w:hAnsi="宋体" w:eastAsia="宋体" w:cs="宋体"/>
                <w:color w:val="auto"/>
                <w:sz w:val="18"/>
                <w:szCs w:val="18"/>
                <w:highlight w:val="none"/>
              </w:rPr>
              <w:t>税金、</w:t>
            </w:r>
            <w:r>
              <w:rPr>
                <w:rFonts w:hint="eastAsia" w:ascii="宋体" w:hAnsi="宋体" w:eastAsia="宋体" w:cs="宋体"/>
                <w:b w:val="0"/>
                <w:bCs w:val="0"/>
                <w:sz w:val="18"/>
                <w:szCs w:val="18"/>
                <w:highlight w:val="none"/>
                <w:lang w:val="en-US" w:eastAsia="zh-CN"/>
              </w:rPr>
              <w:t>采购代理服务费</w:t>
            </w:r>
            <w:r>
              <w:rPr>
                <w:rFonts w:hint="eastAsia" w:ascii="宋体" w:hAnsi="宋体" w:eastAsia="宋体" w:cs="宋体"/>
                <w:color w:val="auto"/>
                <w:sz w:val="18"/>
                <w:szCs w:val="18"/>
                <w:highlight w:val="none"/>
              </w:rPr>
              <w:t>以及政策性文件规定及合同包含的所有风险、责任</w:t>
            </w:r>
            <w:bookmarkEnd w:id="61"/>
            <w:r>
              <w:rPr>
                <w:rFonts w:hint="eastAsia" w:ascii="宋体" w:hAnsi="宋体" w:eastAsia="宋体" w:cs="宋体"/>
                <w:b w:val="0"/>
                <w:bCs w:val="0"/>
                <w:sz w:val="18"/>
                <w:szCs w:val="18"/>
                <w:highlight w:val="none"/>
                <w:lang w:val="en-US" w:eastAsia="zh-CN"/>
              </w:rPr>
              <w:t>等</w:t>
            </w:r>
            <w:r>
              <w:rPr>
                <w:rFonts w:hint="eastAsia" w:ascii="宋体" w:hAnsi="宋体" w:eastAsia="宋体" w:cs="宋体"/>
                <w:sz w:val="18"/>
                <w:szCs w:val="18"/>
                <w:highlight w:val="none"/>
              </w:rPr>
              <w:t>可预见及不可预见的一切成本和费用的总和。除本项目合同价款及</w:t>
            </w:r>
            <w:bookmarkStart w:id="62" w:name="OLE_LINK9"/>
            <w:r>
              <w:rPr>
                <w:rFonts w:hint="eastAsia" w:ascii="宋体" w:hAnsi="宋体" w:eastAsia="宋体" w:cs="宋体"/>
                <w:sz w:val="18"/>
                <w:szCs w:val="18"/>
                <w:highlight w:val="none"/>
              </w:rPr>
              <w:t>采购人</w:t>
            </w:r>
            <w:bookmarkEnd w:id="62"/>
            <w:r>
              <w:rPr>
                <w:rFonts w:hint="eastAsia" w:ascii="宋体" w:hAnsi="宋体" w:eastAsia="宋体" w:cs="宋体"/>
                <w:sz w:val="18"/>
                <w:szCs w:val="18"/>
                <w:highlight w:val="none"/>
              </w:rPr>
              <w:t>认可的特殊情况外，采购</w:t>
            </w:r>
            <w:r>
              <w:rPr>
                <w:rFonts w:hint="eastAsia" w:ascii="宋体" w:hAnsi="宋体" w:eastAsia="宋体" w:cs="宋体"/>
                <w:sz w:val="18"/>
                <w:szCs w:val="18"/>
                <w:highlight w:val="none"/>
                <w:lang w:eastAsia="zh-CN"/>
              </w:rPr>
              <w:t>人</w:t>
            </w:r>
            <w:r>
              <w:rPr>
                <w:rFonts w:hint="eastAsia" w:ascii="宋体" w:hAnsi="宋体" w:eastAsia="宋体" w:cs="宋体"/>
                <w:sz w:val="18"/>
                <w:szCs w:val="18"/>
                <w:highlight w:val="none"/>
              </w:rPr>
              <w:t>不再为本项目另付任何其他费用。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711"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付款方式</w:t>
            </w:r>
          </w:p>
        </w:tc>
        <w:tc>
          <w:tcPr>
            <w:tcW w:w="8251" w:type="dxa"/>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val="0"/>
              <w:spacing w:line="340" w:lineRule="exact"/>
              <w:ind w:leftChars="0"/>
              <w:jc w:val="left"/>
              <w:textAlignment w:val="auto"/>
              <w:rPr>
                <w:rFonts w:hint="eastAsia" w:ascii="宋体" w:hAnsi="宋体" w:eastAsia="宋体" w:cs="宋体"/>
                <w:sz w:val="18"/>
                <w:szCs w:val="18"/>
                <w:highlight w:val="none"/>
                <w:lang w:val="en-US" w:eastAsia="zh-CN"/>
              </w:rPr>
            </w:pPr>
            <w:r>
              <w:rPr>
                <w:rFonts w:hint="eastAsia"/>
                <w:sz w:val="18"/>
                <w:szCs w:val="18"/>
                <w:highlight w:val="none"/>
                <w:lang w:val="en-US" w:eastAsia="zh-CN"/>
              </w:rPr>
              <w:t xml:space="preserve">   </w:t>
            </w:r>
            <w:r>
              <w:rPr>
                <w:rFonts w:hint="eastAsia" w:ascii="宋体" w:hAnsi="宋体" w:eastAsia="宋体" w:cs="宋体"/>
                <w:sz w:val="18"/>
                <w:szCs w:val="18"/>
                <w:highlight w:val="none"/>
                <w:lang w:val="en-US" w:eastAsia="zh-CN"/>
              </w:rPr>
              <w:t xml:space="preserve"> 1.最终实际结算金额=每辆违停车辆的拖移及保管等服务费成交价×实际拖移保管总辆数。</w:t>
            </w:r>
          </w:p>
          <w:p>
            <w:pPr>
              <w:keepNext w:val="0"/>
              <w:keepLines w:val="0"/>
              <w:pageBreakBefore w:val="0"/>
              <w:numPr>
                <w:ilvl w:val="0"/>
                <w:numId w:val="0"/>
              </w:numPr>
              <w:kinsoku/>
              <w:wordWrap/>
              <w:overflowPunct/>
              <w:topLinePunct w:val="0"/>
              <w:autoSpaceDE/>
              <w:autoSpaceDN/>
              <w:bidi w:val="0"/>
              <w:adjustRightInd w:val="0"/>
              <w:spacing w:line="340" w:lineRule="exact"/>
              <w:ind w:left="0" w:leftChars="0" w:firstLine="0" w:firstLineChars="0"/>
              <w:jc w:val="left"/>
              <w:textAlignment w:val="auto"/>
              <w:rPr>
                <w:rFonts w:hint="default"/>
                <w:highlight w:val="none"/>
                <w:lang w:val="en-US" w:eastAsia="zh-CN"/>
              </w:rPr>
            </w:pPr>
            <w:r>
              <w:rPr>
                <w:rFonts w:hint="eastAsia" w:ascii="宋体" w:hAnsi="宋体" w:eastAsia="宋体" w:cs="宋体"/>
                <w:kern w:val="2"/>
                <w:sz w:val="18"/>
                <w:szCs w:val="18"/>
                <w:highlight w:val="none"/>
                <w:lang w:val="en-US" w:eastAsia="zh-CN" w:bidi="ar-SA"/>
              </w:rPr>
              <w:t xml:space="preserve">    2.</w:t>
            </w:r>
            <w:r>
              <w:rPr>
                <w:rFonts w:hint="eastAsia" w:ascii="宋体" w:hAnsi="宋体" w:eastAsia="宋体" w:cs="宋体"/>
                <w:sz w:val="18"/>
                <w:szCs w:val="18"/>
                <w:highlight w:val="none"/>
                <w:lang w:val="en-US" w:eastAsia="zh-CN"/>
              </w:rPr>
              <w:t>按季度</w:t>
            </w:r>
            <w:r>
              <w:rPr>
                <w:rFonts w:hint="eastAsia"/>
                <w:sz w:val="18"/>
                <w:szCs w:val="18"/>
                <w:highlight w:val="none"/>
                <w:lang w:val="en-US" w:eastAsia="zh-CN"/>
              </w:rPr>
              <w:t>支付。当个季度的费用于下个季度的首月支付。每次付款前，成交供应商须向采购人提供符合规定的等额发票，否则采购人有权拒绝付款且不承担逾期付款的违约责任。（以上支付须待支付条件</w:t>
            </w:r>
            <w:r>
              <w:rPr>
                <w:rFonts w:hint="eastAsia" w:ascii="宋体" w:hAnsi="宋体" w:eastAsia="宋体" w:cs="宋体"/>
                <w:kern w:val="2"/>
                <w:sz w:val="18"/>
                <w:szCs w:val="18"/>
                <w:highlight w:val="none"/>
                <w:lang w:val="en-US" w:eastAsia="zh-CN" w:bidi="ar-SA"/>
              </w:rPr>
              <w:t>允许的情况下支付）</w:t>
            </w:r>
          </w:p>
        </w:tc>
      </w:tr>
      <w:bookmarkEnd w:id="60"/>
    </w:tbl>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keepNext/>
        <w:keepLines/>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63" w:name="_Toc181203098"/>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第五部分  </w:t>
      </w:r>
      <w:bookmarkEnd w:id="54"/>
      <w:bookmarkEnd w:id="55"/>
      <w:bookmarkStart w:id="64" w:name="第四部分"/>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评审方法及评审标准</w:t>
      </w:r>
      <w:bookmarkEnd w:id="63"/>
    </w:p>
    <w:p>
      <w:pPr>
        <w:pStyle w:val="32"/>
        <w:keepNext/>
        <w:keepLines/>
        <w:pageBreakBefore w:val="0"/>
        <w:widowControl w:val="0"/>
        <w:kinsoku/>
        <w:wordWrap/>
        <w:overflowPunct/>
        <w:topLinePunct w:val="0"/>
        <w:autoSpaceDE/>
        <w:autoSpaceDN/>
        <w:bidi w:val="0"/>
        <w:adjustRightInd w:val="0"/>
        <w:spacing w:line="380" w:lineRule="exact"/>
        <w:jc w:val="center"/>
        <w:textAlignment w:val="auto"/>
        <w:rPr>
          <w:rFonts w:hAnsi="宋体" w:cs="宋体"/>
          <w:b/>
          <w:bCs/>
          <w:highlight w:val="none"/>
        </w:rPr>
      </w:pPr>
      <w:r>
        <w:rPr>
          <w:rFonts w:hint="eastAsia" w:hAnsi="宋体" w:cs="宋体"/>
          <w:b/>
          <w:bCs/>
          <w:sz w:val="28"/>
          <w:szCs w:val="28"/>
          <w:highlight w:val="none"/>
          <w:lang w:eastAsia="zh-CN"/>
        </w:rPr>
        <w:t>一</w:t>
      </w:r>
      <w:r>
        <w:rPr>
          <w:rFonts w:hint="eastAsia" w:hAnsi="宋体" w:cs="宋体"/>
          <w:b/>
          <w:bCs/>
          <w:sz w:val="28"/>
          <w:szCs w:val="28"/>
          <w:highlight w:val="none"/>
        </w:rPr>
        <w:t>、评</w:t>
      </w:r>
      <w:r>
        <w:rPr>
          <w:rFonts w:hint="eastAsia" w:hAnsi="宋体" w:cs="宋体"/>
          <w:b/>
          <w:bCs/>
          <w:sz w:val="28"/>
          <w:szCs w:val="28"/>
          <w:highlight w:val="none"/>
          <w:lang w:eastAsia="zh-CN"/>
        </w:rPr>
        <w:t>审</w:t>
      </w:r>
      <w:r>
        <w:rPr>
          <w:rFonts w:hint="eastAsia" w:hAnsi="宋体" w:cs="宋体"/>
          <w:b/>
          <w:bCs/>
          <w:sz w:val="28"/>
          <w:szCs w:val="28"/>
          <w:highlight w:val="none"/>
        </w:rPr>
        <w:t>方法</w:t>
      </w:r>
    </w:p>
    <w:p>
      <w:pPr>
        <w:pStyle w:val="32"/>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highlight w:val="none"/>
        </w:rPr>
      </w:pPr>
    </w:p>
    <w:p>
      <w:pPr>
        <w:pStyle w:val="32"/>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Ansi="宋体" w:cs="宋体"/>
          <w:highlight w:val="none"/>
        </w:rPr>
      </w:pPr>
      <w:r>
        <w:rPr>
          <w:rFonts w:hint="eastAsia" w:hAnsi="宋体" w:cs="宋体"/>
          <w:highlight w:val="none"/>
        </w:rPr>
        <w:t>（一）对进入详评的，采用百分制综合评分法。</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ascii="宋体" w:hAnsi="宋体" w:cs="宋体"/>
          <w:highlight w:val="none"/>
        </w:rPr>
      </w:pPr>
      <w:r>
        <w:rPr>
          <w:rFonts w:hint="eastAsia" w:ascii="宋体" w:hAnsi="宋体" w:cs="宋体"/>
          <w:highlight w:val="none"/>
        </w:rPr>
        <w:t>（二）计分办法（按四舍五入取至小数点后两位）：</w:t>
      </w:r>
    </w:p>
    <w:p>
      <w:pPr>
        <w:pStyle w:val="32"/>
        <w:keepNext/>
        <w:keepLines/>
        <w:pageBreakBefore w:val="0"/>
        <w:widowControl w:val="0"/>
        <w:kinsoku w:val="0"/>
        <w:overflowPunct w:val="0"/>
        <w:topLinePunct w:val="0"/>
        <w:autoSpaceDE/>
        <w:autoSpaceDN/>
        <w:bidi w:val="0"/>
        <w:adjustRightInd w:val="0"/>
        <w:spacing w:line="380" w:lineRule="exact"/>
        <w:ind w:firstLine="422" w:firstLineChars="200"/>
        <w:textAlignment w:val="auto"/>
        <w:rPr>
          <w:rFonts w:hAnsi="宋体" w:cs="宋体"/>
          <w:bCs/>
          <w:highlight w:val="none"/>
        </w:rPr>
      </w:pPr>
      <w:r>
        <w:rPr>
          <w:rFonts w:hint="eastAsia" w:hAnsi="宋体" w:cs="宋体"/>
          <w:b/>
          <w:highlight w:val="none"/>
        </w:rPr>
        <w:t>1.</w:t>
      </w:r>
      <w:r>
        <w:rPr>
          <w:rFonts w:hint="eastAsia" w:hAnsi="宋体" w:cs="宋体"/>
          <w:b/>
          <w:bCs/>
          <w:highlight w:val="none"/>
        </w:rPr>
        <w:t>价格分</w:t>
      </w:r>
      <w:r>
        <w:rPr>
          <w:rFonts w:hint="eastAsia" w:hAnsi="宋体" w:cs="宋体"/>
          <w:b/>
          <w:bCs/>
          <w:highlight w:val="none"/>
          <w:lang w:val="en-US" w:eastAsia="zh-CN"/>
        </w:rPr>
        <w:t xml:space="preserve"> </w:t>
      </w:r>
      <w:r>
        <w:rPr>
          <w:rFonts w:hint="eastAsia" w:hAnsi="宋体" w:cs="宋体"/>
          <w:bCs/>
          <w:highlight w:val="none"/>
        </w:rPr>
        <w:t>…………………</w:t>
      </w:r>
      <w:r>
        <w:rPr>
          <w:rFonts w:hint="eastAsia" w:hAnsi="宋体" w:cs="宋体"/>
          <w:b/>
          <w:highlight w:val="none"/>
        </w:rPr>
        <w:t>……</w:t>
      </w:r>
      <w:r>
        <w:rPr>
          <w:rFonts w:hint="eastAsia" w:hAnsi="宋体" w:cs="宋体"/>
          <w:bCs/>
          <w:highlight w:val="none"/>
        </w:rPr>
        <w:t>……………………………………………………</w:t>
      </w:r>
      <w:r>
        <w:rPr>
          <w:rFonts w:hint="eastAsia" w:hAnsi="宋体" w:cs="宋体"/>
          <w:bCs/>
          <w:highlight w:val="none"/>
          <w:lang w:eastAsia="zh-CN"/>
        </w:rPr>
        <w:t>…</w:t>
      </w:r>
      <w:r>
        <w:rPr>
          <w:rFonts w:hint="eastAsia" w:hAnsi="宋体" w:cs="宋体"/>
          <w:bCs/>
          <w:highlight w:val="none"/>
        </w:rPr>
        <w:t>………</w:t>
      </w:r>
      <w:r>
        <w:rPr>
          <w:rFonts w:hint="eastAsia" w:hAnsi="宋体" w:cs="宋体"/>
          <w:highlight w:val="none"/>
          <w:lang w:val="en-US" w:eastAsia="zh-CN"/>
        </w:rPr>
        <w:t>…</w:t>
      </w:r>
      <w:r>
        <w:rPr>
          <w:rFonts w:hint="eastAsia" w:hAnsi="宋体" w:cs="宋体"/>
          <w:b/>
          <w:highlight w:val="none"/>
        </w:rPr>
        <w:t>（满分</w:t>
      </w:r>
      <w:r>
        <w:rPr>
          <w:rFonts w:hint="eastAsia" w:hAnsi="宋体" w:cs="宋体"/>
          <w:b/>
          <w:highlight w:val="none"/>
          <w:lang w:val="en-US" w:eastAsia="zh-CN"/>
        </w:rPr>
        <w:t>3</w:t>
      </w:r>
      <w:r>
        <w:rPr>
          <w:rFonts w:hint="eastAsia" w:hAnsi="宋体" w:cs="宋体"/>
          <w:b/>
          <w:highlight w:val="none"/>
        </w:rPr>
        <w:t>0分）</w:t>
      </w:r>
    </w:p>
    <w:p>
      <w:pPr>
        <w:pStyle w:val="32"/>
        <w:keepNext/>
        <w:keepLines/>
        <w:pageBreakBefore w:val="0"/>
        <w:widowControl w:val="0"/>
        <w:wordWrap w:val="0"/>
        <w:topLinePunct w:val="0"/>
        <w:autoSpaceDE/>
        <w:autoSpaceDN/>
        <w:bidi w:val="0"/>
        <w:adjustRightInd w:val="0"/>
        <w:snapToGrid w:val="0"/>
        <w:spacing w:line="380" w:lineRule="exact"/>
        <w:ind w:firstLine="420" w:firstLineChars="200"/>
        <w:textAlignment w:val="auto"/>
        <w:rPr>
          <w:rFonts w:hAnsi="宋体" w:cs="宋体"/>
          <w:highlight w:val="none"/>
        </w:rPr>
      </w:pPr>
      <w:r>
        <w:rPr>
          <w:rFonts w:hint="eastAsia" w:hAnsi="宋体" w:cs="宋体"/>
          <w:highlight w:val="none"/>
        </w:rPr>
        <w:t>（1）本项目属于专门面向中小企业采购的项目，根据《政府采购促进中小企业发展管理办法》（财库﹝2020﹞46号）的相关规定，本项目无价格扣除。即评标报价=投标报价。</w:t>
      </w:r>
    </w:p>
    <w:p>
      <w:pPr>
        <w:pStyle w:val="32"/>
        <w:keepNext/>
        <w:keepLines/>
        <w:pageBreakBefore w:val="0"/>
        <w:widowControl w:val="0"/>
        <w:wordWrap w:val="0"/>
        <w:topLinePunct w:val="0"/>
        <w:autoSpaceDE/>
        <w:autoSpaceDN/>
        <w:bidi w:val="0"/>
        <w:adjustRightInd w:val="0"/>
        <w:snapToGrid w:val="0"/>
        <w:spacing w:line="380" w:lineRule="exact"/>
        <w:ind w:firstLine="420" w:firstLineChars="200"/>
        <w:textAlignment w:val="auto"/>
        <w:rPr>
          <w:rFonts w:hint="eastAsia" w:hAnsi="宋体" w:cs="宋体"/>
          <w:highlight w:val="none"/>
        </w:rPr>
      </w:pPr>
      <w:r>
        <w:rPr>
          <w:rFonts w:hint="eastAsia" w:hAnsi="宋体" w:cs="宋体"/>
          <w:highlight w:val="none"/>
        </w:rPr>
        <w:t>（2）价格分计算公式：某</w:t>
      </w:r>
      <w:r>
        <w:rPr>
          <w:rFonts w:hint="eastAsia" w:hAnsi="宋体" w:cs="宋体"/>
          <w:highlight w:val="none"/>
          <w:lang w:eastAsia="zh-CN"/>
        </w:rPr>
        <w:t>供应商</w:t>
      </w:r>
      <w:r>
        <w:rPr>
          <w:rFonts w:hint="eastAsia" w:hAnsi="宋体" w:cs="宋体"/>
          <w:highlight w:val="none"/>
        </w:rPr>
        <w:t>价格分=</w:t>
      </w:r>
      <w:r>
        <w:rPr>
          <w:rFonts w:hint="eastAsia" w:hAnsi="宋体" w:cs="宋体"/>
          <w:highlight w:val="none"/>
          <w:lang w:eastAsia="zh-CN"/>
        </w:rPr>
        <w:t>供应商</w:t>
      </w:r>
      <w:r>
        <w:rPr>
          <w:rFonts w:hint="eastAsia" w:hAnsi="宋体" w:cs="宋体"/>
          <w:highlight w:val="none"/>
        </w:rPr>
        <w:t>最低评标价/某</w:t>
      </w:r>
      <w:r>
        <w:rPr>
          <w:rFonts w:hint="eastAsia" w:hAnsi="宋体" w:cs="宋体"/>
          <w:highlight w:val="none"/>
          <w:lang w:eastAsia="zh-CN"/>
        </w:rPr>
        <w:t>供应商</w:t>
      </w:r>
      <w:r>
        <w:rPr>
          <w:rFonts w:hint="eastAsia" w:hAnsi="宋体" w:cs="宋体"/>
          <w:highlight w:val="none"/>
        </w:rPr>
        <w:t>评标价×</w:t>
      </w:r>
      <w:r>
        <w:rPr>
          <w:rFonts w:hint="eastAsia" w:hAnsi="宋体" w:cs="宋体"/>
          <w:highlight w:val="none"/>
          <w:lang w:val="en-US" w:eastAsia="zh-CN"/>
        </w:rPr>
        <w:t>3</w:t>
      </w:r>
      <w:r>
        <w:rPr>
          <w:rFonts w:hint="eastAsia" w:hAnsi="宋体" w:cs="宋体"/>
          <w:highlight w:val="none"/>
        </w:rPr>
        <w:t>0分</w:t>
      </w:r>
    </w:p>
    <w:p>
      <w:pPr>
        <w:pStyle w:val="32"/>
        <w:keepNext/>
        <w:keepLines/>
        <w:pageBreakBefore w:val="0"/>
        <w:widowControl w:val="0"/>
        <w:kinsoku/>
        <w:wordWrap w:val="0"/>
        <w:overflowPunct/>
        <w:topLinePunct w:val="0"/>
        <w:autoSpaceDE/>
        <w:autoSpaceDN/>
        <w:bidi w:val="0"/>
        <w:adjustRightInd w:val="0"/>
        <w:snapToGrid w:val="0"/>
        <w:spacing w:line="380" w:lineRule="exact"/>
        <w:ind w:firstLine="422" w:firstLineChars="200"/>
        <w:textAlignment w:val="auto"/>
        <w:rPr>
          <w:rFonts w:hint="default" w:hAnsi="宋体" w:cs="宋体"/>
          <w:highlight w:val="none"/>
          <w:lang w:val="en-US" w:eastAsia="zh-CN"/>
        </w:rPr>
      </w:pPr>
      <w:r>
        <w:rPr>
          <w:rFonts w:hint="eastAsia" w:hAnsi="宋体" w:cs="宋体"/>
          <w:b/>
          <w:bCs/>
          <w:highlight w:val="none"/>
          <w:lang w:val="en-US" w:eastAsia="zh-CN"/>
        </w:rPr>
        <w:t>2.技术分</w:t>
      </w:r>
      <w:r>
        <w:rPr>
          <w:rFonts w:hint="eastAsia" w:hAnsi="宋体" w:cs="宋体"/>
          <w:highlight w:val="none"/>
          <w:lang w:val="en-US" w:eastAsia="zh-CN"/>
        </w:rPr>
        <w:t>……………………………………………………………………………………………</w:t>
      </w:r>
      <w:r>
        <w:rPr>
          <w:rFonts w:hint="eastAsia" w:hAnsi="宋体" w:cs="宋体"/>
          <w:b/>
          <w:bCs/>
          <w:highlight w:val="none"/>
          <w:lang w:val="en-US" w:eastAsia="zh-CN"/>
        </w:rPr>
        <w:t>（满分50分）</w:t>
      </w:r>
    </w:p>
    <w:p>
      <w:pPr>
        <w:pStyle w:val="32"/>
        <w:keepNext/>
        <w:keepLines/>
        <w:pageBreakBefore w:val="0"/>
        <w:widowControl w:val="0"/>
        <w:topLinePunct w:val="0"/>
        <w:autoSpaceDN/>
        <w:bidi w:val="0"/>
        <w:adjustRightInd w:val="0"/>
        <w:spacing w:line="380" w:lineRule="exact"/>
        <w:ind w:firstLine="422" w:firstLineChars="200"/>
        <w:textAlignment w:val="auto"/>
        <w:rPr>
          <w:rFonts w:hint="eastAsia" w:hAnsi="宋体" w:cs="宋体"/>
          <w:color w:val="auto"/>
          <w:sz w:val="21"/>
          <w:highlight w:val="none"/>
          <w:lang w:eastAsia="zh-CN"/>
        </w:rPr>
      </w:pPr>
      <w:r>
        <w:rPr>
          <w:rFonts w:hint="eastAsia" w:hAnsi="宋体" w:cs="宋体"/>
          <w:b/>
          <w:bCs/>
          <w:color w:val="auto"/>
          <w:sz w:val="21"/>
          <w:highlight w:val="none"/>
        </w:rPr>
        <w:t>（</w:t>
      </w:r>
      <w:r>
        <w:rPr>
          <w:rFonts w:hint="eastAsia" w:hAnsi="宋体" w:cs="宋体"/>
          <w:b/>
          <w:bCs/>
          <w:color w:val="auto"/>
          <w:sz w:val="21"/>
          <w:highlight w:val="none"/>
          <w:lang w:val="en-US" w:eastAsia="zh-CN"/>
        </w:rPr>
        <w:t>1</w:t>
      </w:r>
      <w:r>
        <w:rPr>
          <w:rFonts w:hint="eastAsia" w:hAnsi="宋体" w:cs="宋体"/>
          <w:b/>
          <w:bCs/>
          <w:color w:val="auto"/>
          <w:sz w:val="21"/>
          <w:highlight w:val="none"/>
        </w:rPr>
        <w:t>）</w:t>
      </w:r>
      <w:r>
        <w:rPr>
          <w:rFonts w:hint="eastAsia" w:hAnsi="宋体" w:cs="宋体"/>
          <w:b/>
          <w:bCs/>
          <w:color w:val="auto"/>
          <w:sz w:val="21"/>
          <w:highlight w:val="none"/>
          <w:lang w:val="en-US" w:eastAsia="zh-CN"/>
        </w:rPr>
        <w:t xml:space="preserve"> 项目实施方案</w:t>
      </w:r>
      <w:r>
        <w:rPr>
          <w:rFonts w:hint="eastAsia" w:hAnsi="宋体" w:cs="宋体"/>
          <w:b/>
          <w:bCs/>
          <w:color w:val="auto"/>
          <w:sz w:val="21"/>
          <w:highlight w:val="none"/>
        </w:rPr>
        <w:t>分</w:t>
      </w:r>
      <w:r>
        <w:rPr>
          <w:rFonts w:hint="eastAsia" w:hAnsi="宋体" w:cs="宋体"/>
          <w:b/>
          <w:bCs/>
          <w:color w:val="auto"/>
          <w:sz w:val="21"/>
          <w:highlight w:val="none"/>
          <w:lang w:eastAsia="zh-CN"/>
        </w:rPr>
        <w:t>……………………………………………………………………………</w:t>
      </w:r>
      <w:r>
        <w:rPr>
          <w:rFonts w:hint="eastAsia" w:hAnsi="宋体" w:cs="宋体"/>
          <w:b/>
          <w:bCs/>
          <w:color w:val="auto"/>
          <w:sz w:val="21"/>
          <w:highlight w:val="none"/>
          <w:lang w:val="en-US" w:eastAsia="zh-CN"/>
        </w:rPr>
        <w:t xml:space="preserve"> </w:t>
      </w:r>
      <w:r>
        <w:rPr>
          <w:rFonts w:hint="eastAsia" w:hAnsi="宋体" w:cs="宋体"/>
          <w:b/>
          <w:bCs/>
          <w:color w:val="auto"/>
          <w:sz w:val="21"/>
          <w:highlight w:val="none"/>
        </w:rPr>
        <w:t>（满分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pPr>
        <w:pStyle w:val="32"/>
        <w:keepNext/>
        <w:keepLines/>
        <w:pageBreakBefore w:val="0"/>
        <w:widowControl w:val="0"/>
        <w:topLinePunct w:val="0"/>
        <w:autoSpaceDN/>
        <w:bidi w:val="0"/>
        <w:adjustRightIn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一档（</w:t>
      </w:r>
      <w:r>
        <w:rPr>
          <w:rFonts w:hint="eastAsia" w:hAnsi="宋体" w:cs="宋体"/>
          <w:color w:val="auto"/>
          <w:sz w:val="21"/>
          <w:highlight w:val="none"/>
          <w:lang w:val="en-US" w:eastAsia="zh-CN"/>
        </w:rPr>
        <w:t>0分）：项目实施方案</w:t>
      </w:r>
      <w:r>
        <w:rPr>
          <w:rFonts w:hint="eastAsia" w:hAnsi="宋体" w:cs="宋体"/>
          <w:color w:val="auto"/>
          <w:sz w:val="21"/>
          <w:highlight w:val="none"/>
          <w:lang w:eastAsia="zh-CN"/>
        </w:rPr>
        <w:t>不能满足本项目的需求</w:t>
      </w:r>
      <w:r>
        <w:rPr>
          <w:rFonts w:hint="eastAsia" w:hAnsi="宋体" w:cs="宋体"/>
          <w:color w:val="auto"/>
          <w:sz w:val="21"/>
          <w:highlight w:val="none"/>
        </w:rPr>
        <w:t>。</w:t>
      </w:r>
    </w:p>
    <w:p>
      <w:pPr>
        <w:pStyle w:val="56"/>
        <w:keepNext/>
        <w:keepLines/>
        <w:pageBreakBefore w:val="0"/>
        <w:widowControl w:val="0"/>
        <w:kinsoku/>
        <w:wordWrap/>
        <w:overflowPunct/>
        <w:topLinePunct w:val="0"/>
        <w:autoSpaceDE/>
        <w:autoSpaceDN/>
        <w:bidi w:val="0"/>
        <w:adjustRightInd w:val="0"/>
        <w:spacing w:before="0" w:beforeAutospacing="0" w:after="0" w:afterAutospacing="0" w:line="38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cs="宋体"/>
          <w:color w:val="auto"/>
          <w:sz w:val="21"/>
          <w:highlight w:val="none"/>
          <w:lang w:val="en-US" w:eastAsia="zh-CN"/>
        </w:rPr>
        <w:t>5</w:t>
      </w:r>
      <w:r>
        <w:rPr>
          <w:rFonts w:hint="eastAsia" w:hAnsi="宋体" w:cs="宋体"/>
          <w:color w:val="auto"/>
          <w:sz w:val="21"/>
          <w:highlight w:val="none"/>
        </w:rPr>
        <w:t>分）：</w:t>
      </w:r>
      <w:r>
        <w:rPr>
          <w:rFonts w:hint="eastAsia" w:cs="宋体"/>
          <w:color w:val="auto"/>
          <w:sz w:val="21"/>
          <w:highlight w:val="none"/>
          <w:lang w:val="en-US" w:eastAsia="zh-CN"/>
        </w:rPr>
        <w:t>项目实施方案</w:t>
      </w:r>
      <w:r>
        <w:rPr>
          <w:rFonts w:hint="eastAsia" w:cs="宋体"/>
          <w:b w:val="0"/>
          <w:bCs w:val="0"/>
          <w:color w:val="auto"/>
          <w:kern w:val="2"/>
          <w:sz w:val="21"/>
          <w:szCs w:val="21"/>
          <w:highlight w:val="none"/>
          <w:lang w:eastAsia="zh-CN" w:bidi="ar"/>
        </w:rPr>
        <w:t>较</w:t>
      </w:r>
      <w:r>
        <w:rPr>
          <w:rFonts w:hint="eastAsia" w:ascii="宋体" w:hAnsi="宋体" w:eastAsia="宋体" w:cs="宋体"/>
          <w:b w:val="0"/>
          <w:bCs w:val="0"/>
          <w:color w:val="auto"/>
          <w:kern w:val="2"/>
          <w:sz w:val="21"/>
          <w:szCs w:val="21"/>
          <w:highlight w:val="none"/>
          <w:lang w:bidi="ar"/>
        </w:rPr>
        <w:t>简单，</w:t>
      </w:r>
      <w:r>
        <w:rPr>
          <w:rFonts w:hint="eastAsia" w:cs="宋体"/>
          <w:b w:val="0"/>
          <w:bCs w:val="0"/>
          <w:color w:val="auto"/>
          <w:kern w:val="2"/>
          <w:sz w:val="21"/>
          <w:szCs w:val="21"/>
          <w:highlight w:val="none"/>
          <w:lang w:eastAsia="zh-CN" w:bidi="ar"/>
        </w:rPr>
        <w:t>不够完整详细，</w:t>
      </w:r>
      <w:r>
        <w:rPr>
          <w:rFonts w:hint="eastAsia" w:hAnsi="宋体" w:cs="宋体"/>
          <w:sz w:val="21"/>
          <w:szCs w:val="21"/>
          <w:highlight w:val="none"/>
          <w:lang w:eastAsia="zh-CN"/>
        </w:rPr>
        <w:t>但能</w:t>
      </w:r>
      <w:r>
        <w:rPr>
          <w:rFonts w:hint="eastAsia" w:hAnsi="宋体" w:cs="宋体"/>
          <w:sz w:val="21"/>
          <w:szCs w:val="21"/>
          <w:highlight w:val="none"/>
        </w:rPr>
        <w:t>基本满足</w:t>
      </w:r>
      <w:r>
        <w:rPr>
          <w:rFonts w:hint="eastAsia" w:hAnsi="宋体" w:cs="宋体"/>
          <w:sz w:val="21"/>
          <w:szCs w:val="21"/>
          <w:highlight w:val="none"/>
          <w:lang w:eastAsia="zh-CN"/>
        </w:rPr>
        <w:t>本</w:t>
      </w:r>
      <w:r>
        <w:rPr>
          <w:rFonts w:hint="eastAsia" w:hAnsi="宋体" w:cs="宋体"/>
          <w:sz w:val="21"/>
          <w:szCs w:val="21"/>
          <w:highlight w:val="none"/>
        </w:rPr>
        <w:t>项目</w:t>
      </w:r>
      <w:r>
        <w:rPr>
          <w:rFonts w:hint="eastAsia" w:cs="宋体"/>
          <w:sz w:val="21"/>
          <w:szCs w:val="21"/>
          <w:highlight w:val="none"/>
          <w:lang w:eastAsia="zh-CN"/>
        </w:rPr>
        <w:t>需求</w:t>
      </w:r>
      <w:r>
        <w:rPr>
          <w:rFonts w:hint="eastAsia" w:hAnsi="宋体" w:cs="宋体"/>
          <w:sz w:val="21"/>
          <w:szCs w:val="21"/>
          <w:highlight w:val="none"/>
          <w:lang w:eastAsia="zh-CN"/>
        </w:rPr>
        <w:t>。</w:t>
      </w:r>
    </w:p>
    <w:p>
      <w:pPr>
        <w:pStyle w:val="32"/>
        <w:keepNext/>
        <w:keepLines/>
        <w:pageBreakBefore w:val="0"/>
        <w:widowControl w:val="0"/>
        <w:topLinePunct w:val="0"/>
        <w:autoSpaceDN/>
        <w:bidi w:val="0"/>
        <w:adjustRightInd w:val="0"/>
        <w:spacing w:line="38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
        </w:rPr>
      </w:pPr>
      <w:r>
        <w:rPr>
          <w:rFonts w:hint="eastAsia" w:hAnsi="宋体" w:cs="宋体"/>
          <w:color w:val="auto"/>
          <w:sz w:val="21"/>
          <w:highlight w:val="none"/>
          <w:lang w:eastAsia="zh-CN"/>
        </w:rPr>
        <w:t>三档（</w:t>
      </w:r>
      <w:r>
        <w:rPr>
          <w:rFonts w:hint="eastAsia" w:hAnsi="宋体" w:cs="宋体"/>
          <w:color w:val="auto"/>
          <w:sz w:val="21"/>
          <w:highlight w:val="none"/>
          <w:lang w:val="en-US" w:eastAsia="zh-CN"/>
        </w:rPr>
        <w:t>15分）：对本项目有总体的理解，项目实施方案</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针对本项目实际情况，</w:t>
      </w:r>
      <w:r>
        <w:rPr>
          <w:rFonts w:hint="eastAsia" w:hAnsi="宋体" w:cs="宋体"/>
          <w:highlight w:val="none"/>
          <w:lang w:eastAsia="zh-CN"/>
        </w:rPr>
        <w:t>突出服务的理念；工作方案较全面：有</w:t>
      </w:r>
      <w:r>
        <w:rPr>
          <w:rFonts w:hint="eastAsia" w:ascii="宋体" w:hAnsi="宋体" w:eastAsia="宋体" w:cs="宋体"/>
          <w:highlight w:val="none"/>
          <w:lang w:val="en-US" w:eastAsia="zh-CN"/>
        </w:rPr>
        <w:t>安全保障措施</w:t>
      </w:r>
      <w:r>
        <w:rPr>
          <w:rFonts w:hint="eastAsia" w:hAnsi="宋体" w:cs="宋体"/>
          <w:highlight w:val="none"/>
          <w:lang w:val="en-US" w:eastAsia="zh-CN"/>
        </w:rPr>
        <w:t>，</w:t>
      </w:r>
      <w:r>
        <w:rPr>
          <w:rFonts w:hint="eastAsia" w:ascii="宋体" w:hAnsi="宋体" w:eastAsia="宋体" w:cs="宋体"/>
          <w:highlight w:val="none"/>
          <w:lang w:val="en-US" w:eastAsia="zh-CN"/>
        </w:rPr>
        <w:t>有保密制度</w:t>
      </w:r>
      <w:r>
        <w:rPr>
          <w:rFonts w:hint="eastAsia" w:hAnsi="宋体" w:cs="宋体"/>
          <w:highlight w:val="none"/>
          <w:lang w:val="en-US" w:eastAsia="zh-CN"/>
        </w:rPr>
        <w:t>，</w:t>
      </w:r>
      <w:r>
        <w:rPr>
          <w:rFonts w:hint="eastAsia" w:hAnsi="宋体" w:cs="宋体"/>
          <w:color w:val="auto"/>
          <w:sz w:val="21"/>
          <w:highlight w:val="none"/>
          <w:lang w:val="en-US" w:eastAsia="zh-CN"/>
        </w:rPr>
        <w:t>有人员管理方案及培训方案</w:t>
      </w:r>
      <w:r>
        <w:rPr>
          <w:rFonts w:hint="eastAsia" w:hAnsi="宋体" w:cs="宋体"/>
          <w:strike w:val="0"/>
          <w:dstrike w:val="0"/>
          <w:sz w:val="21"/>
          <w:szCs w:val="21"/>
          <w:highlight w:val="none"/>
          <w:lang w:val="en-US" w:eastAsia="zh-CN"/>
        </w:rPr>
        <w:t>，</w:t>
      </w:r>
      <w:r>
        <w:rPr>
          <w:rFonts w:hint="eastAsia" w:hAnsi="宋体" w:cs="宋体"/>
          <w:b w:val="0"/>
          <w:bCs w:val="0"/>
          <w:color w:val="auto"/>
          <w:kern w:val="2"/>
          <w:sz w:val="21"/>
          <w:szCs w:val="21"/>
          <w:highlight w:val="none"/>
          <w:lang w:eastAsia="zh-CN" w:bidi="ar"/>
        </w:rPr>
        <w:t>有日常管理方案</w:t>
      </w:r>
      <w:r>
        <w:rPr>
          <w:rFonts w:hint="eastAsia" w:ascii="宋体" w:hAnsi="宋体" w:eastAsia="宋体" w:cs="宋体"/>
          <w:highlight w:val="none"/>
          <w:lang w:val="en-US" w:eastAsia="zh-CN"/>
        </w:rPr>
        <w:t>和监督措施</w:t>
      </w:r>
      <w:r>
        <w:rPr>
          <w:rFonts w:hint="eastAsia" w:hAnsi="宋体" w:cs="宋体"/>
          <w:b w:val="0"/>
          <w:bCs w:val="0"/>
          <w:color w:val="auto"/>
          <w:kern w:val="2"/>
          <w:sz w:val="21"/>
          <w:szCs w:val="21"/>
          <w:highlight w:val="none"/>
          <w:lang w:eastAsia="zh-CN" w:bidi="ar"/>
        </w:rPr>
        <w:t>，有车辆进场交接方案及提取车辆管理方案，有场地设施设备及配置管理方案</w:t>
      </w:r>
      <w:r>
        <w:rPr>
          <w:rFonts w:hint="eastAsia" w:hAnsi="宋体" w:cs="宋体"/>
          <w:strike w:val="0"/>
          <w:dstrike w:val="0"/>
          <w:sz w:val="21"/>
          <w:szCs w:val="21"/>
          <w:highlight w:val="none"/>
          <w:lang w:val="en-US" w:eastAsia="zh-CN"/>
        </w:rPr>
        <w:t>。</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宋体"/>
          <w:b w:val="0"/>
          <w:bCs w:val="0"/>
          <w:kern w:val="2"/>
          <w:sz w:val="21"/>
          <w:szCs w:val="20"/>
          <w:highlight w:val="none"/>
          <w:lang w:val="en-US" w:eastAsia="zh-CN" w:bidi="ar-SA"/>
        </w:rPr>
      </w:pPr>
      <w:r>
        <w:rPr>
          <w:rFonts w:hint="eastAsia" w:ascii="宋体" w:hAnsi="宋体" w:eastAsia="宋体" w:cs="宋体"/>
          <w:color w:val="auto"/>
          <w:sz w:val="21"/>
          <w:highlight w:val="none"/>
          <w:lang w:val="en-US" w:eastAsia="zh-CN"/>
        </w:rPr>
        <w:t>四档（</w:t>
      </w:r>
      <w:r>
        <w:rPr>
          <w:rFonts w:hint="eastAsia" w:hAnsi="宋体" w:cs="宋体"/>
          <w:color w:val="auto"/>
          <w:sz w:val="21"/>
          <w:highlight w:val="none"/>
          <w:lang w:val="en-US" w:eastAsia="zh-CN"/>
        </w:rPr>
        <w:t>25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对本项目有透彻的分析和理解，在此基础上，项目实施方案编写详细，</w:t>
      </w:r>
      <w:r>
        <w:rPr>
          <w:rFonts w:hint="eastAsia" w:ascii="宋体" w:hAnsi="宋体" w:eastAsia="宋体" w:cs="宋体"/>
          <w:b w:val="0"/>
          <w:bCs w:val="0"/>
          <w:color w:val="auto"/>
          <w:kern w:val="2"/>
          <w:sz w:val="21"/>
          <w:szCs w:val="21"/>
          <w:highlight w:val="none"/>
          <w:lang w:bidi="ar"/>
        </w:rPr>
        <w:t>服务流程</w:t>
      </w:r>
      <w:r>
        <w:rPr>
          <w:rFonts w:hint="eastAsia" w:hAnsi="宋体" w:cs="宋体"/>
          <w:color w:val="auto"/>
          <w:sz w:val="21"/>
          <w:highlight w:val="none"/>
          <w:lang w:val="en-US" w:eastAsia="zh-CN"/>
        </w:rPr>
        <w:t>思路清晰、表述严谨；</w:t>
      </w:r>
      <w:r>
        <w:rPr>
          <w:rFonts w:hint="eastAsia" w:ascii="宋体" w:hAnsi="宋体" w:eastAsia="宋体" w:cs="宋体"/>
          <w:highlight w:val="none"/>
          <w:lang w:val="en-US" w:eastAsia="zh-CN"/>
        </w:rPr>
        <w:t>安全保障措施</w:t>
      </w:r>
      <w:r>
        <w:rPr>
          <w:rFonts w:hint="eastAsia" w:hAnsi="宋体" w:cs="宋体"/>
          <w:highlight w:val="none"/>
          <w:lang w:val="en-US" w:eastAsia="zh-CN"/>
        </w:rPr>
        <w:t>及</w:t>
      </w:r>
      <w:r>
        <w:rPr>
          <w:rFonts w:hint="eastAsia" w:ascii="宋体" w:hAnsi="宋体" w:eastAsia="宋体" w:cs="宋体"/>
          <w:highlight w:val="none"/>
          <w:lang w:val="en-US" w:eastAsia="zh-CN"/>
        </w:rPr>
        <w:t>保密制度</w:t>
      </w:r>
      <w:r>
        <w:rPr>
          <w:rFonts w:hint="eastAsia" w:hAnsi="宋体" w:cs="宋体"/>
          <w:highlight w:val="none"/>
          <w:lang w:val="en-US" w:eastAsia="zh-CN"/>
        </w:rPr>
        <w:t>完整详细；</w:t>
      </w:r>
      <w:r>
        <w:rPr>
          <w:rFonts w:hint="eastAsia" w:hAnsi="宋体" w:cs="宋体"/>
          <w:color w:val="auto"/>
          <w:sz w:val="21"/>
          <w:highlight w:val="none"/>
          <w:lang w:val="en-US" w:eastAsia="zh-CN"/>
        </w:rPr>
        <w:t>人员管理方案及培训方案能完全满足项目的需求；</w:t>
      </w:r>
      <w:r>
        <w:rPr>
          <w:rFonts w:hint="eastAsia" w:hAnsi="宋体" w:cs="宋体"/>
          <w:b w:val="0"/>
          <w:bCs w:val="0"/>
          <w:color w:val="auto"/>
          <w:kern w:val="2"/>
          <w:sz w:val="21"/>
          <w:szCs w:val="21"/>
          <w:highlight w:val="none"/>
          <w:lang w:eastAsia="zh-CN" w:bidi="ar"/>
        </w:rPr>
        <w:t>日常管理方案</w:t>
      </w:r>
      <w:r>
        <w:rPr>
          <w:rFonts w:hint="eastAsia" w:ascii="宋体" w:hAnsi="宋体" w:eastAsia="宋体" w:cs="宋体"/>
          <w:highlight w:val="none"/>
          <w:lang w:val="en-US" w:eastAsia="zh-CN"/>
        </w:rPr>
        <w:t>和监督措施</w:t>
      </w:r>
      <w:r>
        <w:rPr>
          <w:rFonts w:hint="eastAsia" w:hAnsi="宋体" w:cs="宋体"/>
          <w:b w:val="0"/>
          <w:bCs w:val="0"/>
          <w:color w:val="auto"/>
          <w:kern w:val="2"/>
          <w:sz w:val="21"/>
          <w:szCs w:val="21"/>
          <w:highlight w:val="none"/>
          <w:lang w:eastAsia="zh-CN" w:bidi="ar"/>
        </w:rPr>
        <w:t>合理，对</w:t>
      </w:r>
      <w:r>
        <w:rPr>
          <w:rFonts w:hint="eastAsia" w:ascii="宋体" w:hAnsi="宋体" w:eastAsia="宋体" w:cs="宋体"/>
          <w:bCs/>
          <w:color w:val="auto"/>
          <w:szCs w:val="21"/>
          <w:highlight w:val="none"/>
          <w:lang w:val="en-US" w:eastAsia="zh-CN"/>
        </w:rPr>
        <w:t>涉案车辆及</w:t>
      </w:r>
      <w:r>
        <w:rPr>
          <w:rFonts w:hint="eastAsia" w:ascii="宋体" w:hAnsi="宋体" w:eastAsia="宋体" w:cs="宋体"/>
          <w:b w:val="0"/>
          <w:bCs/>
          <w:color w:val="auto"/>
          <w:kern w:val="0"/>
          <w:sz w:val="21"/>
          <w:szCs w:val="21"/>
          <w:highlight w:val="none"/>
          <w:u w:val="none"/>
        </w:rPr>
        <w:t>涉案扣押物</w:t>
      </w:r>
      <w:r>
        <w:rPr>
          <w:rFonts w:hint="eastAsia" w:hAnsi="宋体" w:cs="宋体"/>
          <w:b w:val="0"/>
          <w:bCs/>
          <w:color w:val="auto"/>
          <w:kern w:val="0"/>
          <w:sz w:val="21"/>
          <w:szCs w:val="21"/>
          <w:highlight w:val="none"/>
          <w:u w:val="none"/>
          <w:lang w:eastAsia="zh-CN"/>
        </w:rPr>
        <w:t>的管理方案合法合规切实可行</w:t>
      </w:r>
      <w:r>
        <w:rPr>
          <w:rFonts w:hint="eastAsia" w:hAnsi="宋体" w:cs="宋体"/>
          <w:b w:val="0"/>
          <w:bCs w:val="0"/>
          <w:color w:val="auto"/>
          <w:kern w:val="2"/>
          <w:sz w:val="21"/>
          <w:szCs w:val="21"/>
          <w:highlight w:val="none"/>
          <w:lang w:eastAsia="zh-CN" w:bidi="ar"/>
        </w:rPr>
        <w:t>；车辆进场交接管理及提取车辆管理方案详细</w:t>
      </w:r>
      <w:r>
        <w:rPr>
          <w:rFonts w:hint="eastAsia" w:hAnsi="宋体" w:cs="宋体"/>
          <w:highlight w:val="none"/>
        </w:rPr>
        <w:t>、操作性强</w:t>
      </w:r>
      <w:r>
        <w:rPr>
          <w:rFonts w:hint="eastAsia" w:hAnsi="宋体" w:cs="宋体"/>
          <w:b w:val="0"/>
          <w:bCs w:val="0"/>
          <w:color w:val="auto"/>
          <w:kern w:val="2"/>
          <w:sz w:val="21"/>
          <w:szCs w:val="21"/>
          <w:highlight w:val="none"/>
          <w:lang w:eastAsia="zh-CN" w:bidi="ar"/>
        </w:rPr>
        <w:t>；场地设施设备及配置管理方案合理可行；</w:t>
      </w:r>
      <w:r>
        <w:rPr>
          <w:rFonts w:hint="eastAsia" w:ascii="宋体" w:hAnsi="宋体" w:eastAsia="宋体" w:cs="宋体"/>
          <w:color w:val="auto"/>
          <w:sz w:val="21"/>
          <w:szCs w:val="21"/>
          <w:highlight w:val="none"/>
          <w:lang w:eastAsia="zh-CN"/>
        </w:rPr>
        <w:t>公共秩序管理</w:t>
      </w:r>
      <w:r>
        <w:rPr>
          <w:rFonts w:hint="eastAsia" w:ascii="宋体" w:hAnsi="宋体" w:eastAsia="宋体" w:cs="宋体"/>
          <w:color w:val="auto"/>
          <w:sz w:val="21"/>
          <w:szCs w:val="21"/>
          <w:highlight w:val="none"/>
        </w:rPr>
        <w:t>制度具体、先进、可行</w:t>
      </w:r>
      <w:r>
        <w:rPr>
          <w:rFonts w:hint="eastAsia" w:hAnsi="宋体" w:cs="宋体"/>
          <w:strike w:val="0"/>
          <w:dstrike w:val="0"/>
          <w:sz w:val="21"/>
          <w:szCs w:val="21"/>
          <w:highlight w:val="none"/>
          <w:lang w:val="en-US" w:eastAsia="zh-CN"/>
        </w:rPr>
        <w:t>。</w:t>
      </w:r>
    </w:p>
    <w:p>
      <w:pPr>
        <w:pStyle w:val="32"/>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bCs/>
          <w:kern w:val="2"/>
          <w:sz w:val="21"/>
          <w:szCs w:val="20"/>
          <w:highlight w:val="none"/>
          <w:lang w:val="en-US" w:eastAsia="zh-CN" w:bidi="ar-SA"/>
        </w:rPr>
      </w:pPr>
      <w:r>
        <w:rPr>
          <w:rFonts w:hint="eastAsia" w:ascii="宋体" w:hAnsi="宋体" w:eastAsia="宋体" w:cs="宋体"/>
          <w:b/>
          <w:bCs/>
          <w:kern w:val="2"/>
          <w:sz w:val="21"/>
          <w:szCs w:val="20"/>
          <w:highlight w:val="none"/>
          <w:lang w:val="en-US" w:eastAsia="zh-CN" w:bidi="ar-SA"/>
        </w:rPr>
        <w:t>（</w:t>
      </w:r>
      <w:r>
        <w:rPr>
          <w:rFonts w:hint="eastAsia" w:hAnsi="宋体" w:cs="宋体"/>
          <w:b/>
          <w:bCs/>
          <w:kern w:val="2"/>
          <w:sz w:val="21"/>
          <w:szCs w:val="20"/>
          <w:highlight w:val="none"/>
          <w:lang w:val="en-US" w:eastAsia="zh-CN" w:bidi="ar-SA"/>
        </w:rPr>
        <w:t>2</w:t>
      </w:r>
      <w:r>
        <w:rPr>
          <w:rFonts w:hint="eastAsia" w:ascii="宋体" w:hAnsi="宋体" w:eastAsia="宋体" w:cs="宋体"/>
          <w:b/>
          <w:bCs/>
          <w:kern w:val="2"/>
          <w:sz w:val="21"/>
          <w:szCs w:val="20"/>
          <w:highlight w:val="none"/>
          <w:lang w:val="en-US" w:eastAsia="zh-CN" w:bidi="ar-SA"/>
        </w:rPr>
        <w:t>）</w:t>
      </w:r>
      <w:r>
        <w:rPr>
          <w:rFonts w:hint="eastAsia" w:hAnsi="宋体" w:cs="宋体"/>
          <w:b/>
          <w:bCs/>
          <w:kern w:val="2"/>
          <w:sz w:val="21"/>
          <w:szCs w:val="20"/>
          <w:highlight w:val="none"/>
          <w:lang w:val="en-US" w:eastAsia="zh-CN" w:bidi="ar-SA"/>
        </w:rPr>
        <w:t>服务承诺</w:t>
      </w:r>
      <w:r>
        <w:rPr>
          <w:rFonts w:hint="eastAsia" w:ascii="宋体" w:hAnsi="宋体" w:eastAsia="宋体" w:cs="宋体"/>
          <w:b/>
          <w:bCs/>
          <w:kern w:val="2"/>
          <w:sz w:val="21"/>
          <w:szCs w:val="20"/>
          <w:highlight w:val="none"/>
          <w:lang w:val="en-US" w:eastAsia="zh-CN" w:bidi="ar-SA"/>
        </w:rPr>
        <w:t>分</w:t>
      </w:r>
      <w:r>
        <w:rPr>
          <w:rFonts w:hint="eastAsia" w:ascii="宋体" w:hAnsi="宋体" w:cs="宋体"/>
          <w:b/>
          <w:bCs/>
          <w:kern w:val="2"/>
          <w:sz w:val="21"/>
          <w:szCs w:val="20"/>
          <w:highlight w:val="none"/>
          <w:lang w:val="en-US" w:eastAsia="zh-CN" w:bidi="ar-SA"/>
        </w:rPr>
        <w:t>……………………………………………………………………………………</w:t>
      </w:r>
      <w:r>
        <w:rPr>
          <w:rFonts w:hint="eastAsia" w:ascii="宋体" w:hAnsi="宋体" w:eastAsia="宋体" w:cs="宋体"/>
          <w:b/>
          <w:bCs/>
          <w:kern w:val="2"/>
          <w:sz w:val="21"/>
          <w:szCs w:val="20"/>
          <w:highlight w:val="none"/>
          <w:lang w:val="en-US" w:eastAsia="zh-CN" w:bidi="ar-SA"/>
        </w:rPr>
        <w:t>（满分</w:t>
      </w:r>
      <w:r>
        <w:rPr>
          <w:rFonts w:hint="eastAsia" w:hAnsi="宋体" w:cs="宋体"/>
          <w:b/>
          <w:bCs/>
          <w:kern w:val="2"/>
          <w:sz w:val="21"/>
          <w:szCs w:val="20"/>
          <w:highlight w:val="none"/>
          <w:lang w:val="en-US" w:eastAsia="zh-CN" w:bidi="ar-SA"/>
        </w:rPr>
        <w:t>15</w:t>
      </w:r>
      <w:r>
        <w:rPr>
          <w:rFonts w:hint="eastAsia" w:ascii="宋体" w:hAnsi="宋体" w:eastAsia="宋体" w:cs="宋体"/>
          <w:b/>
          <w:bCs/>
          <w:kern w:val="2"/>
          <w:sz w:val="21"/>
          <w:szCs w:val="20"/>
          <w:highlight w:val="none"/>
          <w:lang w:val="en-US" w:eastAsia="zh-CN" w:bidi="ar-SA"/>
        </w:rPr>
        <w:t>分）</w:t>
      </w:r>
    </w:p>
    <w:p>
      <w:pPr>
        <w:pStyle w:val="32"/>
        <w:keepNext/>
        <w:keepLines/>
        <w:pageBreakBefore w:val="0"/>
        <w:widowControl w:val="0"/>
        <w:topLinePunct w:val="0"/>
        <w:autoSpaceDN/>
        <w:bidi w:val="0"/>
        <w:adjustRightIn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一档（</w:t>
      </w:r>
      <w:r>
        <w:rPr>
          <w:rFonts w:hint="eastAsia" w:hAnsi="宋体" w:cs="宋体"/>
          <w:color w:val="auto"/>
          <w:sz w:val="21"/>
          <w:highlight w:val="none"/>
          <w:lang w:val="en-US" w:eastAsia="zh-CN"/>
        </w:rPr>
        <w:t>0分）：服务承诺</w:t>
      </w:r>
      <w:r>
        <w:rPr>
          <w:rFonts w:hint="eastAsia" w:hAnsi="宋体" w:cs="宋体"/>
          <w:color w:val="auto"/>
          <w:sz w:val="21"/>
          <w:highlight w:val="none"/>
          <w:lang w:eastAsia="zh-CN"/>
        </w:rPr>
        <w:t>不能满足本项目的需求</w:t>
      </w:r>
      <w:r>
        <w:rPr>
          <w:rFonts w:hint="eastAsia" w:hAnsi="宋体" w:cs="宋体"/>
          <w:color w:val="auto"/>
          <w:sz w:val="21"/>
          <w:highlight w:val="none"/>
        </w:rPr>
        <w:t>。</w:t>
      </w:r>
    </w:p>
    <w:p>
      <w:pPr>
        <w:pStyle w:val="56"/>
        <w:keepNext/>
        <w:keepLines/>
        <w:pageBreakBefore w:val="0"/>
        <w:widowControl w:val="0"/>
        <w:kinsoku/>
        <w:wordWrap/>
        <w:overflowPunct/>
        <w:topLinePunct w:val="0"/>
        <w:autoSpaceDE/>
        <w:autoSpaceDN/>
        <w:bidi w:val="0"/>
        <w:adjustRightInd w:val="0"/>
        <w:spacing w:before="0" w:beforeAutospacing="0" w:after="0" w:afterAutospacing="0" w:line="38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cs="宋体"/>
          <w:color w:val="auto"/>
          <w:sz w:val="21"/>
          <w:highlight w:val="none"/>
          <w:lang w:val="en-US" w:eastAsia="zh-CN"/>
        </w:rPr>
        <w:t>5</w:t>
      </w:r>
      <w:r>
        <w:rPr>
          <w:rFonts w:hint="eastAsia" w:hAnsi="宋体" w:cs="宋体"/>
          <w:color w:val="auto"/>
          <w:sz w:val="21"/>
          <w:highlight w:val="none"/>
        </w:rPr>
        <w:t>分）：</w:t>
      </w:r>
      <w:r>
        <w:rPr>
          <w:rFonts w:hint="eastAsia" w:cs="宋体"/>
          <w:color w:val="auto"/>
          <w:sz w:val="21"/>
          <w:highlight w:val="none"/>
          <w:lang w:val="en-US" w:eastAsia="zh-CN"/>
        </w:rPr>
        <w:t>服务承诺</w:t>
      </w:r>
      <w:r>
        <w:rPr>
          <w:rFonts w:hint="eastAsia" w:cs="宋体"/>
          <w:b w:val="0"/>
          <w:bCs w:val="0"/>
          <w:color w:val="auto"/>
          <w:kern w:val="2"/>
          <w:sz w:val="21"/>
          <w:szCs w:val="21"/>
          <w:highlight w:val="none"/>
          <w:lang w:eastAsia="zh-CN" w:bidi="ar"/>
        </w:rPr>
        <w:t>较</w:t>
      </w:r>
      <w:r>
        <w:rPr>
          <w:rFonts w:hint="eastAsia" w:ascii="宋体" w:hAnsi="宋体" w:eastAsia="宋体" w:cs="宋体"/>
          <w:b w:val="0"/>
          <w:bCs w:val="0"/>
          <w:color w:val="auto"/>
          <w:kern w:val="2"/>
          <w:sz w:val="21"/>
          <w:szCs w:val="21"/>
          <w:highlight w:val="none"/>
          <w:lang w:bidi="ar"/>
        </w:rPr>
        <w:t>简单，</w:t>
      </w:r>
      <w:r>
        <w:rPr>
          <w:rFonts w:hint="eastAsia" w:cs="宋体"/>
          <w:b w:val="0"/>
          <w:bCs w:val="0"/>
          <w:color w:val="auto"/>
          <w:kern w:val="2"/>
          <w:sz w:val="21"/>
          <w:szCs w:val="21"/>
          <w:highlight w:val="none"/>
          <w:lang w:eastAsia="zh-CN" w:bidi="ar"/>
        </w:rPr>
        <w:t>不够完整详细，</w:t>
      </w:r>
      <w:r>
        <w:rPr>
          <w:rFonts w:hint="eastAsia" w:hAnsi="宋体" w:cs="宋体"/>
          <w:sz w:val="21"/>
          <w:szCs w:val="21"/>
          <w:highlight w:val="none"/>
          <w:lang w:eastAsia="zh-CN"/>
        </w:rPr>
        <w:t>但能</w:t>
      </w:r>
      <w:r>
        <w:rPr>
          <w:rFonts w:hint="eastAsia" w:hAnsi="宋体" w:cs="宋体"/>
          <w:sz w:val="21"/>
          <w:szCs w:val="21"/>
          <w:highlight w:val="none"/>
        </w:rPr>
        <w:t>基本满足</w:t>
      </w:r>
      <w:r>
        <w:rPr>
          <w:rFonts w:hint="eastAsia" w:hAnsi="宋体" w:cs="宋体"/>
          <w:sz w:val="21"/>
          <w:szCs w:val="21"/>
          <w:highlight w:val="none"/>
          <w:lang w:eastAsia="zh-CN"/>
        </w:rPr>
        <w:t>本</w:t>
      </w:r>
      <w:r>
        <w:rPr>
          <w:rFonts w:hint="eastAsia" w:hAnsi="宋体" w:cs="宋体"/>
          <w:sz w:val="21"/>
          <w:szCs w:val="21"/>
          <w:highlight w:val="none"/>
        </w:rPr>
        <w:t>项目</w:t>
      </w:r>
      <w:r>
        <w:rPr>
          <w:rFonts w:hint="eastAsia" w:cs="宋体"/>
          <w:sz w:val="21"/>
          <w:szCs w:val="21"/>
          <w:highlight w:val="none"/>
          <w:lang w:eastAsia="zh-CN"/>
        </w:rPr>
        <w:t>需求</w:t>
      </w:r>
      <w:r>
        <w:rPr>
          <w:rFonts w:hint="eastAsia" w:hAnsi="宋体" w:cs="宋体"/>
          <w:sz w:val="21"/>
          <w:szCs w:val="21"/>
          <w:highlight w:val="none"/>
          <w:lang w:eastAsia="zh-CN"/>
        </w:rPr>
        <w:t>。</w:t>
      </w:r>
    </w:p>
    <w:p>
      <w:pPr>
        <w:pStyle w:val="32"/>
        <w:keepNext/>
        <w:keepLines/>
        <w:pageBreakBefore w:val="0"/>
        <w:widowControl w:val="0"/>
        <w:topLinePunct w:val="0"/>
        <w:autoSpaceDN/>
        <w:bidi w:val="0"/>
        <w:adjustRightInd w:val="0"/>
        <w:spacing w:line="380" w:lineRule="exact"/>
        <w:ind w:firstLine="420" w:firstLineChars="200"/>
        <w:textAlignment w:val="auto"/>
        <w:rPr>
          <w:rFonts w:hint="eastAsia" w:hAnsi="宋体" w:eastAsia="宋体" w:cs="宋体"/>
          <w:color w:val="auto"/>
          <w:sz w:val="21"/>
          <w:highlight w:val="none"/>
          <w:lang w:val="en-US" w:eastAsia="zh-CN"/>
        </w:rPr>
      </w:pPr>
      <w:r>
        <w:rPr>
          <w:rFonts w:hint="eastAsia" w:hAnsi="宋体" w:cs="宋体"/>
          <w:color w:val="auto"/>
          <w:sz w:val="21"/>
          <w:highlight w:val="none"/>
          <w:lang w:eastAsia="zh-CN"/>
        </w:rPr>
        <w:t>三档（</w:t>
      </w:r>
      <w:r>
        <w:rPr>
          <w:rFonts w:hint="eastAsia" w:hAnsi="宋体" w:cs="宋体"/>
          <w:color w:val="auto"/>
          <w:sz w:val="21"/>
          <w:highlight w:val="none"/>
          <w:lang w:val="en-US" w:eastAsia="zh-CN"/>
        </w:rPr>
        <w:t>10分）：</w:t>
      </w:r>
      <w:r>
        <w:rPr>
          <w:rFonts w:hint="eastAsia" w:cs="宋体"/>
          <w:color w:val="auto"/>
          <w:sz w:val="21"/>
          <w:highlight w:val="none"/>
          <w:lang w:val="en-US" w:eastAsia="zh-CN"/>
        </w:rPr>
        <w:t>服务承诺较详细，有服务质量的保证承诺，有对车辆拖移、保管要求的承诺，有对</w:t>
      </w:r>
      <w:r>
        <w:rPr>
          <w:rFonts w:hint="eastAsia" w:ascii="宋体" w:hAnsi="宋体" w:cs="宋体"/>
          <w:b w:val="0"/>
          <w:bCs w:val="0"/>
          <w:color w:val="000000" w:themeColor="text1"/>
          <w:sz w:val="21"/>
          <w:szCs w:val="21"/>
          <w:highlight w:val="none"/>
          <w:lang w:eastAsia="zh-CN"/>
          <w14:textFill>
            <w14:solidFill>
              <w14:schemeClr w14:val="tx1"/>
            </w14:solidFill>
          </w14:textFill>
        </w:rPr>
        <w:t>停车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保管</w:t>
      </w:r>
      <w:r>
        <w:rPr>
          <w:rFonts w:hint="eastAsia" w:ascii="宋体" w:hAnsi="宋体" w:cs="宋体"/>
          <w:b w:val="0"/>
          <w:bCs w:val="0"/>
          <w:color w:val="000000" w:themeColor="text1"/>
          <w:sz w:val="21"/>
          <w:szCs w:val="21"/>
          <w:highlight w:val="none"/>
          <w:lang w:eastAsia="zh-CN"/>
          <w14:textFill>
            <w14:solidFill>
              <w14:schemeClr w14:val="tx1"/>
            </w14:solidFill>
          </w14:textFill>
        </w:rPr>
        <w:t>场地、拖移车辆、服务人员要求</w:t>
      </w:r>
      <w:r>
        <w:rPr>
          <w:rFonts w:hint="eastAsia" w:hAnsi="宋体" w:cs="宋体"/>
          <w:b w:val="0"/>
          <w:bCs w:val="0"/>
          <w:color w:val="000000" w:themeColor="text1"/>
          <w:sz w:val="21"/>
          <w:szCs w:val="21"/>
          <w:highlight w:val="none"/>
          <w:lang w:eastAsia="zh-CN"/>
          <w14:textFill>
            <w14:solidFill>
              <w14:schemeClr w14:val="tx1"/>
            </w14:solidFill>
          </w14:textFill>
        </w:rPr>
        <w:t>的承诺，有对收费要求的承诺，能承诺</w:t>
      </w:r>
      <w:r>
        <w:rPr>
          <w:rFonts w:hint="eastAsia" w:ascii="宋体" w:hAnsi="宋体" w:eastAsia="宋体" w:cs="宋体"/>
          <w:color w:val="000000" w:themeColor="text1"/>
          <w:sz w:val="21"/>
          <w:szCs w:val="21"/>
          <w:highlight w:val="none"/>
          <w:lang w:val="en-US" w:eastAsia="zh-CN"/>
          <w14:textFill>
            <w14:solidFill>
              <w14:schemeClr w14:val="tx1"/>
            </w14:solidFill>
          </w14:textFill>
        </w:rPr>
        <w:t>停车保管</w:t>
      </w:r>
      <w:r>
        <w:rPr>
          <w:rFonts w:hint="eastAsia" w:hAnsi="宋体" w:cs="宋体"/>
          <w:b w:val="0"/>
          <w:bCs w:val="0"/>
          <w:color w:val="auto"/>
          <w:kern w:val="2"/>
          <w:sz w:val="21"/>
          <w:szCs w:val="21"/>
          <w:highlight w:val="none"/>
          <w:lang w:eastAsia="zh-CN" w:bidi="ar"/>
        </w:rPr>
        <w:t>场地</w:t>
      </w:r>
      <w:r>
        <w:rPr>
          <w:rFonts w:hint="eastAsia" w:ascii="宋体" w:hAnsi="宋体" w:eastAsia="宋体" w:cs="宋体"/>
          <w:color w:val="000000" w:themeColor="text1"/>
          <w:sz w:val="21"/>
          <w:szCs w:val="21"/>
          <w:highlight w:val="none"/>
          <w:lang w:val="en-US" w:eastAsia="zh-CN"/>
          <w14:textFill>
            <w14:solidFill>
              <w14:schemeClr w14:val="tx1"/>
            </w14:solidFill>
          </w14:textFill>
        </w:rPr>
        <w:t>面积</w:t>
      </w:r>
      <w:r>
        <w:rPr>
          <w:rFonts w:hint="eastAsia" w:hAnsi="宋体" w:cs="宋体"/>
          <w:color w:val="000000" w:themeColor="text1"/>
          <w:sz w:val="21"/>
          <w:szCs w:val="21"/>
          <w:highlight w:val="none"/>
          <w:lang w:val="en-US" w:eastAsia="zh-CN"/>
          <w14:textFill>
            <w14:solidFill>
              <w14:schemeClr w14:val="tx1"/>
            </w14:solidFill>
          </w14:textFill>
        </w:rPr>
        <w:t>大</w:t>
      </w:r>
      <w:r>
        <w:rPr>
          <w:rFonts w:hint="eastAsia" w:ascii="宋体" w:hAnsi="宋体" w:eastAsia="宋体" w:cs="宋体"/>
          <w:color w:val="000000" w:themeColor="text1"/>
          <w:sz w:val="21"/>
          <w:szCs w:val="21"/>
          <w:highlight w:val="none"/>
          <w:lang w:val="en-US" w:eastAsia="zh-CN"/>
          <w14:textFill>
            <w14:solidFill>
              <w14:schemeClr w14:val="tx1"/>
            </w14:solidFill>
          </w14:textFill>
        </w:rPr>
        <w:t>于</w:t>
      </w:r>
      <w:r>
        <w:rPr>
          <w:rFonts w:hint="eastAsia" w:hAnsi="宋体" w:cs="宋体"/>
          <w:color w:val="000000" w:themeColor="text1"/>
          <w:sz w:val="21"/>
          <w:szCs w:val="21"/>
          <w:highlight w:val="none"/>
          <w:lang w:val="en-US" w:eastAsia="zh-CN"/>
          <w14:textFill>
            <w14:solidFill>
              <w14:schemeClr w14:val="tx1"/>
            </w14:solidFill>
          </w14:textFill>
        </w:rPr>
        <w:t>（含）</w:t>
      </w:r>
      <w:r>
        <w:rPr>
          <w:rFonts w:hint="eastAsia" w:hAnsi="宋体" w:cs="宋体"/>
          <w:color w:val="000000" w:themeColor="text1"/>
          <w:sz w:val="21"/>
          <w:szCs w:val="21"/>
          <w:highlight w:val="none"/>
          <w:u w:val="single"/>
          <w:lang w:val="en-US" w:eastAsia="zh-CN"/>
          <w14:textFill>
            <w14:solidFill>
              <w14:schemeClr w14:val="tx1"/>
            </w14:solidFill>
          </w14:textFill>
        </w:rPr>
        <w:t xml:space="preserve"> 12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亩</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auto"/>
          <w:sz w:val="21"/>
          <w:szCs w:val="21"/>
          <w:highlight w:val="none"/>
        </w:rPr>
        <w:t>无特殊情况下，</w:t>
      </w:r>
      <w:r>
        <w:rPr>
          <w:rFonts w:hint="eastAsia" w:hAnsi="宋体" w:cs="宋体"/>
          <w:strike w:val="0"/>
          <w:dstrike w:val="0"/>
          <w:sz w:val="21"/>
          <w:szCs w:val="21"/>
          <w:highlight w:val="none"/>
          <w:lang w:val="en-US" w:eastAsia="zh-CN"/>
        </w:rPr>
        <w:t>能在</w:t>
      </w:r>
      <w:r>
        <w:rPr>
          <w:rFonts w:hint="eastAsia" w:ascii="宋体" w:hAnsi="宋体" w:cs="宋体"/>
          <w:color w:val="auto"/>
          <w:sz w:val="21"/>
          <w:szCs w:val="21"/>
          <w:highlight w:val="none"/>
        </w:rPr>
        <w:t>接到通知后</w:t>
      </w:r>
      <w:r>
        <w:rPr>
          <w:rFonts w:hint="eastAsia" w:hAnsi="宋体" w:cs="宋体"/>
          <w:color w:val="auto"/>
          <w:sz w:val="21"/>
          <w:szCs w:val="21"/>
          <w:highlight w:val="none"/>
          <w:u w:val="single"/>
          <w:lang w:val="en-US" w:eastAsia="zh-CN"/>
        </w:rPr>
        <w:t>25</w:t>
      </w:r>
      <w:r>
        <w:rPr>
          <w:rFonts w:hint="eastAsia" w:ascii="宋体" w:hAnsi="宋体" w:cs="宋体"/>
          <w:color w:val="auto"/>
          <w:sz w:val="21"/>
          <w:szCs w:val="21"/>
          <w:highlight w:val="none"/>
        </w:rPr>
        <w:t>分钟内赶到现场，并尽快完成车辆拖移工作。</w:t>
      </w:r>
    </w:p>
    <w:p>
      <w:pPr>
        <w:pStyle w:val="32"/>
        <w:keepNext/>
        <w:keepLines/>
        <w:pageBreakBefore w:val="0"/>
        <w:widowControl w:val="0"/>
        <w:topLinePunct w:val="0"/>
        <w:autoSpaceDN/>
        <w:bidi w:val="0"/>
        <w:adjustRightInd w:val="0"/>
        <w:spacing w:line="380" w:lineRule="exact"/>
        <w:ind w:firstLine="420" w:firstLineChars="200"/>
        <w:textAlignment w:val="auto"/>
        <w:rPr>
          <w:rFonts w:hint="eastAsia" w:hAnsi="宋体" w:cs="宋体"/>
          <w:color w:val="auto"/>
          <w:sz w:val="21"/>
          <w:highlight w:val="none"/>
          <w:lang w:val="en-US" w:eastAsia="zh-CN"/>
        </w:rPr>
      </w:pPr>
      <w:r>
        <w:rPr>
          <w:rFonts w:hint="eastAsia" w:hAnsi="宋体" w:cs="宋体"/>
          <w:color w:val="auto"/>
          <w:sz w:val="21"/>
          <w:highlight w:val="none"/>
          <w:lang w:eastAsia="zh-CN"/>
        </w:rPr>
        <w:t>四档（</w:t>
      </w:r>
      <w:r>
        <w:rPr>
          <w:rFonts w:hint="eastAsia" w:hAnsi="宋体" w:cs="宋体"/>
          <w:color w:val="auto"/>
          <w:sz w:val="21"/>
          <w:highlight w:val="none"/>
          <w:lang w:val="en-US" w:eastAsia="zh-CN"/>
        </w:rPr>
        <w:t>15分）：</w:t>
      </w:r>
      <w:r>
        <w:rPr>
          <w:rFonts w:hint="eastAsia" w:cs="宋体"/>
          <w:color w:val="auto"/>
          <w:sz w:val="21"/>
          <w:highlight w:val="none"/>
          <w:lang w:val="en-US" w:eastAsia="zh-CN"/>
        </w:rPr>
        <w:t>服务承诺较详细，能针对本项目提出可行的服务质量保证措施，对车辆拖移及保管、</w:t>
      </w:r>
      <w:r>
        <w:rPr>
          <w:rFonts w:hint="eastAsia" w:ascii="宋体" w:hAnsi="宋体" w:cs="宋体"/>
          <w:b w:val="0"/>
          <w:bCs w:val="0"/>
          <w:color w:val="000000" w:themeColor="text1"/>
          <w:sz w:val="21"/>
          <w:szCs w:val="21"/>
          <w:highlight w:val="none"/>
          <w:lang w:eastAsia="zh-CN"/>
          <w14:textFill>
            <w14:solidFill>
              <w14:schemeClr w14:val="tx1"/>
            </w14:solidFill>
          </w14:textFill>
        </w:rPr>
        <w:t>停车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保管</w:t>
      </w:r>
      <w:r>
        <w:rPr>
          <w:rFonts w:hint="eastAsia" w:ascii="宋体" w:hAnsi="宋体" w:cs="宋体"/>
          <w:b w:val="0"/>
          <w:bCs w:val="0"/>
          <w:color w:val="000000" w:themeColor="text1"/>
          <w:sz w:val="21"/>
          <w:szCs w:val="21"/>
          <w:highlight w:val="none"/>
          <w:lang w:eastAsia="zh-CN"/>
          <w14:textFill>
            <w14:solidFill>
              <w14:schemeClr w14:val="tx1"/>
            </w14:solidFill>
          </w14:textFill>
        </w:rPr>
        <w:t>场地、拖移车辆</w:t>
      </w:r>
      <w:r>
        <w:rPr>
          <w:rFonts w:hint="eastAsia" w:hAnsi="宋体" w:cs="宋体"/>
          <w:b w:val="0"/>
          <w:bCs w:val="0"/>
          <w:color w:val="000000" w:themeColor="text1"/>
          <w:sz w:val="21"/>
          <w:szCs w:val="21"/>
          <w:highlight w:val="none"/>
          <w:lang w:eastAsia="zh-CN"/>
          <w14:textFill>
            <w14:solidFill>
              <w14:schemeClr w14:val="tx1"/>
            </w14:solidFill>
          </w14:textFill>
        </w:rPr>
        <w:t>及</w:t>
      </w:r>
      <w:r>
        <w:rPr>
          <w:rFonts w:hint="eastAsia" w:ascii="宋体" w:hAnsi="宋体" w:cs="宋体"/>
          <w:b w:val="0"/>
          <w:bCs w:val="0"/>
          <w:color w:val="000000" w:themeColor="text1"/>
          <w:sz w:val="21"/>
          <w:szCs w:val="21"/>
          <w:highlight w:val="none"/>
          <w:lang w:eastAsia="zh-CN"/>
          <w14:textFill>
            <w14:solidFill>
              <w14:schemeClr w14:val="tx1"/>
            </w14:solidFill>
          </w14:textFill>
        </w:rPr>
        <w:t>服务人员要求</w:t>
      </w:r>
      <w:r>
        <w:rPr>
          <w:rFonts w:hint="eastAsia" w:hAnsi="宋体" w:cs="宋体"/>
          <w:b w:val="0"/>
          <w:bCs w:val="0"/>
          <w:color w:val="000000" w:themeColor="text1"/>
          <w:sz w:val="21"/>
          <w:szCs w:val="21"/>
          <w:highlight w:val="none"/>
          <w:lang w:eastAsia="zh-CN"/>
          <w14:textFill>
            <w14:solidFill>
              <w14:schemeClr w14:val="tx1"/>
            </w14:solidFill>
          </w14:textFill>
        </w:rPr>
        <w:t>的承诺，对收费要求的承诺，对其他要求的承诺均能完全满足本项目的各项需求；</w:t>
      </w:r>
      <w:r>
        <w:rPr>
          <w:rFonts w:hint="eastAsia" w:ascii="宋体" w:hAnsi="宋体" w:eastAsia="宋体" w:cs="宋体"/>
          <w:highlight w:val="none"/>
          <w:lang w:val="en-US" w:eastAsia="zh-CN"/>
        </w:rPr>
        <w:t>人员责任分工明确</w:t>
      </w:r>
      <w:r>
        <w:rPr>
          <w:rFonts w:hint="eastAsia" w:hAnsi="宋体" w:cs="宋体"/>
          <w:highlight w:val="none"/>
          <w:lang w:val="en-US" w:eastAsia="zh-CN"/>
        </w:rPr>
        <w:t>，能指定专门的与采购人对接人员（须提供人员的姓名、职务、年龄等及联系方式），</w:t>
      </w:r>
      <w:r>
        <w:rPr>
          <w:rFonts w:hint="eastAsia" w:hAnsi="宋体" w:cs="宋体"/>
          <w:b w:val="0"/>
          <w:bCs w:val="0"/>
          <w:color w:val="000000" w:themeColor="text1"/>
          <w:sz w:val="21"/>
          <w:szCs w:val="21"/>
          <w:highlight w:val="none"/>
          <w:lang w:eastAsia="zh-CN"/>
          <w14:textFill>
            <w14:solidFill>
              <w14:schemeClr w14:val="tx1"/>
            </w14:solidFill>
          </w14:textFill>
        </w:rPr>
        <w:t>能承诺</w:t>
      </w:r>
      <w:r>
        <w:rPr>
          <w:rFonts w:hint="eastAsia" w:ascii="宋体" w:hAnsi="宋体" w:eastAsia="宋体" w:cs="宋体"/>
          <w:color w:val="000000" w:themeColor="text1"/>
          <w:sz w:val="21"/>
          <w:szCs w:val="21"/>
          <w:highlight w:val="none"/>
          <w:lang w:val="en-US" w:eastAsia="zh-CN"/>
          <w14:textFill>
            <w14:solidFill>
              <w14:schemeClr w14:val="tx1"/>
            </w14:solidFill>
          </w14:textFill>
        </w:rPr>
        <w:t>停车保管</w:t>
      </w:r>
      <w:r>
        <w:rPr>
          <w:rFonts w:hint="eastAsia" w:hAnsi="宋体" w:cs="宋体"/>
          <w:b w:val="0"/>
          <w:bCs w:val="0"/>
          <w:color w:val="auto"/>
          <w:kern w:val="2"/>
          <w:sz w:val="21"/>
          <w:szCs w:val="21"/>
          <w:highlight w:val="none"/>
          <w:lang w:eastAsia="zh-CN" w:bidi="ar"/>
        </w:rPr>
        <w:t>场地</w:t>
      </w:r>
      <w:r>
        <w:rPr>
          <w:rFonts w:hint="eastAsia" w:ascii="宋体" w:hAnsi="宋体" w:eastAsia="宋体" w:cs="宋体"/>
          <w:color w:val="000000" w:themeColor="text1"/>
          <w:sz w:val="21"/>
          <w:szCs w:val="21"/>
          <w:highlight w:val="none"/>
          <w:lang w:val="en-US" w:eastAsia="zh-CN"/>
          <w14:textFill>
            <w14:solidFill>
              <w14:schemeClr w14:val="tx1"/>
            </w14:solidFill>
          </w14:textFill>
        </w:rPr>
        <w:t>面积</w:t>
      </w:r>
      <w:r>
        <w:rPr>
          <w:rFonts w:hint="eastAsia" w:hAnsi="宋体" w:cs="宋体"/>
          <w:color w:val="000000" w:themeColor="text1"/>
          <w:sz w:val="21"/>
          <w:szCs w:val="21"/>
          <w:highlight w:val="none"/>
          <w:lang w:val="en-US" w:eastAsia="zh-CN"/>
          <w14:textFill>
            <w14:solidFill>
              <w14:schemeClr w14:val="tx1"/>
            </w14:solidFill>
          </w14:textFill>
        </w:rPr>
        <w:t>大</w:t>
      </w:r>
      <w:r>
        <w:rPr>
          <w:rFonts w:hint="eastAsia" w:ascii="宋体" w:hAnsi="宋体" w:eastAsia="宋体" w:cs="宋体"/>
          <w:color w:val="000000" w:themeColor="text1"/>
          <w:sz w:val="21"/>
          <w:szCs w:val="21"/>
          <w:highlight w:val="none"/>
          <w:lang w:val="en-US" w:eastAsia="zh-CN"/>
          <w14:textFill>
            <w14:solidFill>
              <w14:schemeClr w14:val="tx1"/>
            </w14:solidFill>
          </w14:textFill>
        </w:rPr>
        <w:t>于</w:t>
      </w:r>
      <w:r>
        <w:rPr>
          <w:rFonts w:hint="eastAsia" w:hAnsi="宋体" w:cs="宋体"/>
          <w:color w:val="000000" w:themeColor="text1"/>
          <w:sz w:val="21"/>
          <w:szCs w:val="21"/>
          <w:highlight w:val="none"/>
          <w:lang w:val="en-US" w:eastAsia="zh-CN"/>
          <w14:textFill>
            <w14:solidFill>
              <w14:schemeClr w14:val="tx1"/>
            </w14:solidFill>
          </w14:textFill>
        </w:rPr>
        <w:t>（含）</w:t>
      </w:r>
      <w:r>
        <w:rPr>
          <w:rFonts w:hint="eastAsia" w:hAnsi="宋体" w:cs="宋体"/>
          <w:color w:val="000000" w:themeColor="text1"/>
          <w:sz w:val="21"/>
          <w:szCs w:val="21"/>
          <w:highlight w:val="none"/>
          <w:u w:val="single"/>
          <w:lang w:val="en-US" w:eastAsia="zh-CN"/>
          <w14:textFill>
            <w14:solidFill>
              <w14:schemeClr w14:val="tx1"/>
            </w14:solidFill>
          </w14:textFill>
        </w:rPr>
        <w:t xml:space="preserve"> 15</w:t>
      </w:r>
      <w:r>
        <w:rPr>
          <w:rFonts w:hint="eastAsia" w:ascii="宋体" w:hAnsi="宋体" w:eastAsia="宋体" w:cs="宋体"/>
          <w:color w:val="000000" w:themeColor="text1"/>
          <w:sz w:val="21"/>
          <w:szCs w:val="21"/>
          <w:highlight w:val="none"/>
          <w:lang w:val="en-US" w:eastAsia="zh-CN"/>
          <w14:textFill>
            <w14:solidFill>
              <w14:schemeClr w14:val="tx1"/>
            </w14:solidFill>
          </w14:textFill>
        </w:rPr>
        <w:t>亩</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auto"/>
          <w:sz w:val="21"/>
          <w:szCs w:val="21"/>
          <w:highlight w:val="none"/>
        </w:rPr>
        <w:t>无特殊情况下，</w:t>
      </w:r>
      <w:r>
        <w:rPr>
          <w:rFonts w:hint="eastAsia" w:hAnsi="宋体" w:cs="宋体"/>
          <w:strike w:val="0"/>
          <w:dstrike w:val="0"/>
          <w:sz w:val="21"/>
          <w:szCs w:val="21"/>
          <w:highlight w:val="none"/>
          <w:lang w:val="en-US" w:eastAsia="zh-CN"/>
        </w:rPr>
        <w:t>能在</w:t>
      </w:r>
      <w:r>
        <w:rPr>
          <w:rFonts w:hint="eastAsia" w:ascii="宋体" w:hAnsi="宋体" w:cs="宋体"/>
          <w:color w:val="auto"/>
          <w:sz w:val="21"/>
          <w:szCs w:val="21"/>
          <w:highlight w:val="none"/>
        </w:rPr>
        <w:t>接到通知后</w:t>
      </w:r>
      <w:r>
        <w:rPr>
          <w:rFonts w:hint="eastAsia" w:hAnsi="宋体" w:cs="宋体"/>
          <w:color w:val="auto"/>
          <w:sz w:val="21"/>
          <w:szCs w:val="21"/>
          <w:highlight w:val="none"/>
          <w:u w:val="single"/>
          <w:lang w:val="en-US" w:eastAsia="zh-CN"/>
        </w:rPr>
        <w:t>15</w:t>
      </w:r>
      <w:r>
        <w:rPr>
          <w:rFonts w:hint="eastAsia" w:ascii="宋体" w:hAnsi="宋体" w:cs="宋体"/>
          <w:color w:val="auto"/>
          <w:sz w:val="21"/>
          <w:szCs w:val="21"/>
          <w:highlight w:val="none"/>
        </w:rPr>
        <w:t>分钟内赶到现场，并尽快完成车辆拖移工作。</w:t>
      </w:r>
    </w:p>
    <w:p>
      <w:pPr>
        <w:pStyle w:val="32"/>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bCs/>
          <w:kern w:val="2"/>
          <w:sz w:val="21"/>
          <w:szCs w:val="20"/>
          <w:highlight w:val="none"/>
          <w:lang w:val="en-US" w:eastAsia="zh-CN" w:bidi="ar-SA"/>
        </w:rPr>
      </w:pPr>
      <w:r>
        <w:rPr>
          <w:rFonts w:hint="eastAsia" w:hAnsi="宋体" w:cs="宋体"/>
          <w:b/>
          <w:bCs/>
          <w:kern w:val="2"/>
          <w:sz w:val="21"/>
          <w:szCs w:val="21"/>
          <w:highlight w:val="none"/>
          <w:lang w:val="en-US" w:eastAsia="zh-CN" w:bidi="ar-SA"/>
        </w:rPr>
        <w:t>注：</w:t>
      </w:r>
      <w:r>
        <w:rPr>
          <w:rFonts w:hint="eastAsia" w:hAnsi="宋体" w:cs="宋体"/>
          <w:b w:val="0"/>
          <w:bCs w:val="0"/>
          <w:kern w:val="2"/>
          <w:sz w:val="21"/>
          <w:szCs w:val="21"/>
          <w:highlight w:val="none"/>
          <w:lang w:val="en-US" w:eastAsia="zh-CN" w:bidi="ar-SA"/>
        </w:rPr>
        <w:t>须在响应文件中提供有效的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服务场地的租赁合同或产权证明等相关合法使用手续的证明材料</w:t>
      </w:r>
      <w:r>
        <w:rPr>
          <w:rFonts w:hint="eastAsia" w:hAnsi="宋体" w:cs="宋体"/>
          <w:b w:val="0"/>
          <w:bCs w:val="0"/>
          <w:color w:val="000000" w:themeColor="text1"/>
          <w:sz w:val="21"/>
          <w:szCs w:val="21"/>
          <w:highlight w:val="none"/>
          <w:lang w:val="en-US" w:eastAsia="zh-CN"/>
          <w14:textFill>
            <w14:solidFill>
              <w14:schemeClr w14:val="tx1"/>
            </w14:solidFill>
          </w14:textFill>
        </w:rPr>
        <w:t>，否则不得分。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bCs/>
          <w:kern w:val="2"/>
          <w:sz w:val="21"/>
          <w:szCs w:val="20"/>
          <w:highlight w:val="none"/>
          <w:lang w:val="en-US" w:eastAsia="zh-CN" w:bidi="ar-SA"/>
        </w:rPr>
      </w:pPr>
      <w:r>
        <w:rPr>
          <w:rFonts w:hint="eastAsia" w:ascii="宋体" w:hAnsi="宋体" w:eastAsia="宋体" w:cs="宋体"/>
          <w:b/>
          <w:bCs/>
          <w:kern w:val="2"/>
          <w:sz w:val="21"/>
          <w:szCs w:val="20"/>
          <w:highlight w:val="none"/>
          <w:lang w:val="en-US" w:eastAsia="zh-CN" w:bidi="ar-SA"/>
        </w:rPr>
        <w:t>（</w:t>
      </w:r>
      <w:r>
        <w:rPr>
          <w:rFonts w:hint="eastAsia" w:hAnsi="宋体" w:cs="宋体"/>
          <w:b/>
          <w:bCs/>
          <w:kern w:val="2"/>
          <w:sz w:val="21"/>
          <w:szCs w:val="20"/>
          <w:highlight w:val="none"/>
          <w:lang w:val="en-US" w:eastAsia="zh-CN" w:bidi="ar-SA"/>
        </w:rPr>
        <w:t>3</w:t>
      </w:r>
      <w:r>
        <w:rPr>
          <w:rFonts w:hint="eastAsia" w:ascii="宋体" w:hAnsi="宋体" w:eastAsia="宋体" w:cs="宋体"/>
          <w:b/>
          <w:bCs/>
          <w:kern w:val="2"/>
          <w:sz w:val="21"/>
          <w:szCs w:val="20"/>
          <w:highlight w:val="none"/>
          <w:lang w:val="en-US" w:eastAsia="zh-CN" w:bidi="ar-SA"/>
        </w:rPr>
        <w:t>）</w:t>
      </w:r>
      <w:bookmarkStart w:id="65" w:name="OLE_LINK12"/>
      <w:bookmarkStart w:id="66" w:name="OLE_LINK8"/>
      <w:r>
        <w:rPr>
          <w:rFonts w:hint="eastAsia" w:ascii="宋体" w:hAnsi="宋体" w:eastAsia="宋体" w:cs="宋体"/>
          <w:b/>
          <w:bCs/>
          <w:kern w:val="2"/>
          <w:sz w:val="21"/>
          <w:szCs w:val="20"/>
          <w:highlight w:val="none"/>
          <w:lang w:val="en-US" w:eastAsia="zh-CN" w:bidi="ar-SA"/>
        </w:rPr>
        <w:t>突发</w:t>
      </w:r>
      <w:r>
        <w:rPr>
          <w:rFonts w:hint="eastAsia" w:ascii="宋体" w:hAnsi="宋体" w:cs="宋体"/>
          <w:b/>
          <w:bCs/>
          <w:kern w:val="2"/>
          <w:sz w:val="21"/>
          <w:szCs w:val="20"/>
          <w:highlight w:val="none"/>
          <w:lang w:val="en-US" w:eastAsia="zh-CN" w:bidi="ar-SA"/>
        </w:rPr>
        <w:t>事</w:t>
      </w:r>
      <w:r>
        <w:rPr>
          <w:rFonts w:hint="eastAsia" w:ascii="宋体" w:hAnsi="宋体" w:eastAsia="宋体" w:cs="宋体"/>
          <w:b/>
          <w:bCs/>
          <w:kern w:val="2"/>
          <w:sz w:val="21"/>
          <w:szCs w:val="20"/>
          <w:highlight w:val="none"/>
          <w:lang w:val="en-US" w:eastAsia="zh-CN" w:bidi="ar-SA"/>
        </w:rPr>
        <w:t>件</w:t>
      </w:r>
      <w:bookmarkEnd w:id="65"/>
      <w:r>
        <w:rPr>
          <w:rFonts w:hint="eastAsia" w:ascii="宋体" w:hAnsi="宋体" w:eastAsia="宋体" w:cs="宋体"/>
          <w:b/>
          <w:bCs/>
          <w:kern w:val="2"/>
          <w:sz w:val="21"/>
          <w:szCs w:val="20"/>
          <w:highlight w:val="none"/>
          <w:lang w:val="en-US" w:eastAsia="zh-CN" w:bidi="ar-SA"/>
        </w:rPr>
        <w:t>应急预案</w:t>
      </w:r>
      <w:bookmarkEnd w:id="66"/>
      <w:r>
        <w:rPr>
          <w:rFonts w:hint="eastAsia" w:ascii="宋体" w:hAnsi="宋体" w:eastAsia="宋体" w:cs="宋体"/>
          <w:b/>
          <w:bCs/>
          <w:kern w:val="2"/>
          <w:sz w:val="21"/>
          <w:szCs w:val="20"/>
          <w:highlight w:val="none"/>
          <w:lang w:val="en-US" w:eastAsia="zh-CN" w:bidi="ar-SA"/>
        </w:rPr>
        <w:t>分</w:t>
      </w:r>
      <w:r>
        <w:rPr>
          <w:rFonts w:hint="eastAsia" w:ascii="宋体" w:hAnsi="宋体" w:cs="宋体"/>
          <w:b/>
          <w:bCs/>
          <w:kern w:val="2"/>
          <w:sz w:val="21"/>
          <w:szCs w:val="20"/>
          <w:highlight w:val="none"/>
          <w:lang w:val="en-US" w:eastAsia="zh-CN" w:bidi="ar-SA"/>
        </w:rPr>
        <w:t>…………………………………………………………………………</w:t>
      </w:r>
      <w:r>
        <w:rPr>
          <w:rFonts w:hint="eastAsia" w:ascii="宋体" w:hAnsi="宋体" w:eastAsia="宋体" w:cs="宋体"/>
          <w:b/>
          <w:bCs/>
          <w:kern w:val="2"/>
          <w:sz w:val="21"/>
          <w:szCs w:val="20"/>
          <w:highlight w:val="none"/>
          <w:lang w:val="en-US" w:eastAsia="zh-CN" w:bidi="ar-SA"/>
        </w:rPr>
        <w:t>（满分</w:t>
      </w:r>
      <w:r>
        <w:rPr>
          <w:rFonts w:hint="eastAsia" w:hAnsi="宋体" w:cs="宋体"/>
          <w:b/>
          <w:bCs/>
          <w:kern w:val="2"/>
          <w:sz w:val="21"/>
          <w:szCs w:val="20"/>
          <w:highlight w:val="none"/>
          <w:lang w:val="en-US" w:eastAsia="zh-CN" w:bidi="ar-SA"/>
        </w:rPr>
        <w:t>10</w:t>
      </w:r>
      <w:r>
        <w:rPr>
          <w:rFonts w:hint="eastAsia" w:ascii="宋体" w:hAnsi="宋体" w:eastAsia="宋体" w:cs="宋体"/>
          <w:b/>
          <w:bCs/>
          <w:kern w:val="2"/>
          <w:sz w:val="21"/>
          <w:szCs w:val="20"/>
          <w:highlight w:val="none"/>
          <w:lang w:val="en-US" w:eastAsia="zh-CN" w:bidi="ar-SA"/>
        </w:rPr>
        <w:t>分）</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一档（0分）：未提供</w:t>
      </w:r>
      <w:r>
        <w:rPr>
          <w:rFonts w:hint="eastAsia" w:ascii="宋体" w:hAnsi="宋体" w:cs="宋体"/>
          <w:color w:val="auto"/>
          <w:kern w:val="2"/>
          <w:sz w:val="21"/>
          <w:szCs w:val="21"/>
          <w:highlight w:val="none"/>
          <w:lang w:val="en-US" w:eastAsia="zh-CN" w:bidi="ar-SA"/>
        </w:rPr>
        <w:t>突发事件</w:t>
      </w:r>
      <w:r>
        <w:rPr>
          <w:rFonts w:hint="eastAsia" w:ascii="宋体" w:hAnsi="宋体" w:eastAsia="宋体" w:cs="宋体"/>
          <w:color w:val="auto"/>
          <w:sz w:val="21"/>
          <w:szCs w:val="21"/>
          <w:highlight w:val="none"/>
          <w:lang w:val="en-US" w:eastAsia="zh-CN"/>
        </w:rPr>
        <w:t>应急预案的。</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分）：有简单的应急预案，有应急处理实施计划，方案基本可行。</w:t>
      </w:r>
    </w:p>
    <w:p>
      <w:pPr>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分）：在满足二档的基础上，提供有详细的紧急情况下的</w:t>
      </w:r>
      <w:r>
        <w:rPr>
          <w:rFonts w:hint="eastAsia" w:ascii="宋体" w:hAnsi="宋体" w:cs="宋体"/>
          <w:color w:val="auto"/>
          <w:sz w:val="21"/>
          <w:szCs w:val="21"/>
          <w:highlight w:val="none"/>
          <w:lang w:val="en-US" w:eastAsia="zh-CN"/>
        </w:rPr>
        <w:t>应急处理预</w:t>
      </w:r>
      <w:r>
        <w:rPr>
          <w:rFonts w:hint="eastAsia" w:ascii="宋体" w:hAnsi="宋体" w:eastAsia="宋体" w:cs="宋体"/>
          <w:color w:val="auto"/>
          <w:sz w:val="21"/>
          <w:szCs w:val="21"/>
          <w:highlight w:val="none"/>
          <w:lang w:val="en-US" w:eastAsia="zh-CN"/>
        </w:rPr>
        <w:t>案，满足采购人的紧急用车需求，对可能发生的突发事件有基本的预测，能进行危险性分析、事故特征分析；制订有应急组织机构与职责、风险防控措施、应急处置程序和应急保障措施。</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在满足三档的基础上，突发事件的应急预案描述完整、详细、合理，能为本项目设置应急团队，配置有具体的机动人员用于对紧急事件处理，有调配方案及相应的条件和流程等，能够针对可能发生的不同事故危害程度、影响范围和控制事态的能力进行响应分级，应急预案中的应急指挥、应急行动、资源调配、应急避险等切实可行。</w:t>
      </w:r>
    </w:p>
    <w:p>
      <w:pPr>
        <w:pStyle w:val="32"/>
        <w:keepNext/>
        <w:keepLines/>
        <w:pageBreakBefore w:val="0"/>
        <w:widowControl w:val="0"/>
        <w:kinsoku/>
        <w:wordWrap w:val="0"/>
        <w:overflowPunct/>
        <w:topLinePunct w:val="0"/>
        <w:autoSpaceDE/>
        <w:autoSpaceDN/>
        <w:bidi w:val="0"/>
        <w:adjustRightInd w:val="0"/>
        <w:snapToGrid w:val="0"/>
        <w:spacing w:line="380" w:lineRule="exact"/>
        <w:ind w:firstLine="422" w:firstLineChars="200"/>
        <w:textAlignment w:val="auto"/>
        <w:rPr>
          <w:rFonts w:hint="eastAsia" w:hAnsi="宋体" w:cs="宋体"/>
          <w:highlight w:val="none"/>
          <w:lang w:val="en-US" w:eastAsia="zh-CN"/>
        </w:rPr>
      </w:pPr>
      <w:r>
        <w:rPr>
          <w:rFonts w:hint="eastAsia" w:hAnsi="宋体" w:cs="宋体"/>
          <w:b/>
          <w:bCs/>
          <w:highlight w:val="none"/>
          <w:lang w:val="en-US" w:eastAsia="zh-CN"/>
        </w:rPr>
        <w:t>3.商务分……………………………………………………………………………………………（满分20分）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w:t>
      </w:r>
      <w:r>
        <w:rPr>
          <w:rFonts w:hint="eastAsia" w:hAnsi="宋体" w:cs="宋体"/>
          <w:b/>
          <w:bCs/>
          <w:highlight w:val="none"/>
          <w:lang w:val="en-US" w:eastAsia="zh-CN"/>
        </w:rPr>
        <w:t>1</w:t>
      </w:r>
      <w:r>
        <w:rPr>
          <w:rFonts w:hint="eastAsia" w:ascii="宋体" w:hAnsi="宋体" w:eastAsia="宋体" w:cs="宋体"/>
          <w:b/>
          <w:bCs/>
          <w:highlight w:val="none"/>
          <w:lang w:val="en-US" w:eastAsia="zh-CN"/>
        </w:rPr>
        <w:t>）</w:t>
      </w:r>
      <w:r>
        <w:rPr>
          <w:rFonts w:hint="eastAsia" w:hAnsi="宋体" w:cs="宋体"/>
          <w:b/>
          <w:bCs/>
          <w:highlight w:val="none"/>
          <w:lang w:val="en-US" w:eastAsia="zh-CN"/>
        </w:rPr>
        <w:t>项目实施人员配备及设备设施配套</w:t>
      </w:r>
      <w:r>
        <w:rPr>
          <w:rFonts w:hint="eastAsia" w:ascii="宋体" w:hAnsi="宋体" w:eastAsia="宋体" w:cs="宋体"/>
          <w:b/>
          <w:bCs/>
          <w:highlight w:val="none"/>
          <w:lang w:val="en-US" w:eastAsia="zh-CN"/>
        </w:rPr>
        <w:t>分</w:t>
      </w:r>
      <w:r>
        <w:rPr>
          <w:rFonts w:hint="eastAsia" w:ascii="宋体" w:hAnsi="宋体" w:eastAsia="宋体" w:cs="宋体"/>
          <w:highlight w:val="none"/>
          <w:lang w:val="en-US" w:eastAsia="zh-CN"/>
        </w:rPr>
        <w:t>…</w:t>
      </w:r>
      <w:r>
        <w:rPr>
          <w:rFonts w:hint="eastAsia" w:ascii="宋体" w:hAnsi="宋体" w:eastAsia="宋体" w:cs="宋体"/>
          <w:b/>
          <w:bCs/>
          <w:highlight w:val="none"/>
          <w:lang w:val="en-US" w:eastAsia="zh-CN"/>
        </w:rPr>
        <w:t>……………………………………………………（满分</w:t>
      </w:r>
      <w:r>
        <w:rPr>
          <w:rFonts w:hint="eastAsia" w:hAnsi="宋体" w:cs="宋体"/>
          <w:b/>
          <w:bCs/>
          <w:highlight w:val="none"/>
          <w:lang w:val="en-US" w:eastAsia="zh-CN"/>
        </w:rPr>
        <w:t>15</w:t>
      </w:r>
      <w:r>
        <w:rPr>
          <w:rFonts w:hint="eastAsia" w:ascii="宋体" w:hAnsi="宋体" w:eastAsia="宋体" w:cs="宋体"/>
          <w:b/>
          <w:bCs/>
          <w:highlight w:val="none"/>
          <w:lang w:val="en-US" w:eastAsia="zh-CN"/>
        </w:rPr>
        <w:t>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① 拟派的项目负责人</w:t>
      </w:r>
      <w:r>
        <w:rPr>
          <w:rFonts w:hint="eastAsia" w:hAnsi="宋体" w:cs="宋体"/>
          <w:highlight w:val="none"/>
          <w:lang w:val="en-US" w:eastAsia="zh-CN"/>
        </w:rPr>
        <w:t>管理经验丰富，能力强，至本项目响应文件递交截止之日止，工作满5年的得3分，满3年的得2分，不满3年的得1分。本项满分3分。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② </w:t>
      </w:r>
      <w:r>
        <w:rPr>
          <w:rFonts w:hint="eastAsia" w:hAnsi="宋体" w:cs="宋体"/>
          <w:highlight w:val="none"/>
          <w:lang w:val="en-US" w:eastAsia="zh-CN"/>
        </w:rPr>
        <w:t>本项满分12分：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hAnsi="宋体" w:cs="宋体"/>
          <w:highlight w:val="none"/>
          <w:lang w:val="en-US" w:eastAsia="zh-CN"/>
        </w:rPr>
      </w:pPr>
      <w:r>
        <w:rPr>
          <w:rFonts w:hint="eastAsia" w:ascii="宋体" w:hAnsi="宋体" w:eastAsia="宋体" w:cs="宋体"/>
          <w:highlight w:val="none"/>
          <w:lang w:val="en-US" w:eastAsia="zh-CN"/>
        </w:rPr>
        <w:t>拟投入项目</w:t>
      </w:r>
      <w:r>
        <w:rPr>
          <w:rFonts w:hint="eastAsia" w:hAnsi="宋体" w:cs="宋体"/>
          <w:highlight w:val="none"/>
          <w:lang w:val="en-US" w:eastAsia="zh-CN"/>
        </w:rPr>
        <w:t>的服务</w:t>
      </w:r>
      <w:r>
        <w:rPr>
          <w:rFonts w:hint="eastAsia" w:ascii="宋体" w:hAnsi="宋体" w:eastAsia="宋体" w:cs="宋体"/>
          <w:highlight w:val="none"/>
          <w:lang w:val="en-US" w:eastAsia="zh-CN"/>
        </w:rPr>
        <w:t>人员</w:t>
      </w:r>
      <w:r>
        <w:rPr>
          <w:rFonts w:hint="eastAsia" w:hAnsi="宋体" w:cs="宋体"/>
          <w:highlight w:val="none"/>
          <w:lang w:val="en-US" w:eastAsia="zh-CN"/>
        </w:rPr>
        <w:t>总数4</w:t>
      </w:r>
      <w:r>
        <w:rPr>
          <w:rFonts w:hint="eastAsia" w:ascii="宋体" w:hAnsi="宋体" w:eastAsia="宋体" w:cs="宋体"/>
          <w:highlight w:val="none"/>
          <w:lang w:val="en-US" w:eastAsia="zh-CN"/>
        </w:rPr>
        <w:t>人（含）及以上的（其中</w:t>
      </w:r>
      <w:r>
        <w:rPr>
          <w:rFonts w:hint="eastAsia" w:hAnsi="宋体" w:cs="宋体"/>
          <w:highlight w:val="none"/>
          <w:lang w:val="en-US" w:eastAsia="zh-CN"/>
        </w:rPr>
        <w:t>：</w:t>
      </w:r>
      <w:r>
        <w:rPr>
          <w:rFonts w:hint="eastAsia" w:ascii="宋体" w:hAnsi="宋体" w:eastAsia="宋体" w:cs="宋体"/>
          <w:highlight w:val="none"/>
          <w:lang w:val="en-US" w:eastAsia="zh-CN"/>
        </w:rPr>
        <w:t>中型及以上专用拖移车</w:t>
      </w:r>
      <w:r>
        <w:rPr>
          <w:rFonts w:hint="eastAsia" w:hAnsi="宋体" w:cs="宋体"/>
          <w:highlight w:val="none"/>
          <w:lang w:val="en-US" w:eastAsia="zh-CN"/>
        </w:rPr>
        <w:t>驾驶员</w:t>
      </w:r>
      <w:r>
        <w:rPr>
          <w:rFonts w:hint="eastAsia" w:ascii="宋体" w:hAnsi="宋体" w:eastAsia="宋体" w:cs="宋体"/>
          <w:highlight w:val="none"/>
          <w:lang w:val="en-US" w:eastAsia="zh-CN"/>
        </w:rPr>
        <w:t>不少于</w:t>
      </w:r>
      <w:r>
        <w:rPr>
          <w:rFonts w:hint="eastAsia" w:hAnsi="宋体" w:cs="宋体"/>
          <w:highlight w:val="none"/>
          <w:lang w:val="en-US" w:eastAsia="zh-CN"/>
        </w:rPr>
        <w:t>2</w:t>
      </w:r>
      <w:r>
        <w:rPr>
          <w:rFonts w:hint="eastAsia" w:ascii="宋体" w:hAnsi="宋体" w:eastAsia="宋体" w:cs="宋体"/>
          <w:highlight w:val="none"/>
          <w:lang w:val="en-US" w:eastAsia="zh-CN"/>
        </w:rPr>
        <w:t>人），</w:t>
      </w:r>
      <w:r>
        <w:rPr>
          <w:rFonts w:hint="eastAsia" w:hAnsi="宋体" w:cs="宋体"/>
          <w:highlight w:val="none"/>
          <w:lang w:val="en-US" w:eastAsia="zh-CN"/>
        </w:rPr>
        <w:t>同时</w:t>
      </w:r>
      <w:r>
        <w:rPr>
          <w:rFonts w:hint="eastAsia" w:ascii="宋体" w:hAnsi="宋体" w:eastAsia="宋体" w:cs="宋体"/>
          <w:highlight w:val="none"/>
          <w:lang w:val="en-US" w:eastAsia="zh-CN"/>
        </w:rPr>
        <w:t>拟投入中型及以上专用拖移车</w:t>
      </w:r>
      <w:r>
        <w:rPr>
          <w:rFonts w:hint="eastAsia" w:hAnsi="宋体" w:cs="宋体"/>
          <w:highlight w:val="none"/>
          <w:lang w:val="en-US" w:eastAsia="zh-CN"/>
        </w:rPr>
        <w:t>2</w:t>
      </w:r>
      <w:r>
        <w:rPr>
          <w:rFonts w:hint="eastAsia" w:ascii="宋体" w:hAnsi="宋体" w:eastAsia="宋体" w:cs="宋体"/>
          <w:highlight w:val="none"/>
          <w:lang w:val="en-US" w:eastAsia="zh-CN"/>
        </w:rPr>
        <w:t>辆</w:t>
      </w:r>
      <w:r>
        <w:rPr>
          <w:rFonts w:hint="eastAsia" w:hAnsi="宋体" w:cs="宋体"/>
          <w:highlight w:val="none"/>
          <w:lang w:val="en-US" w:eastAsia="zh-CN"/>
        </w:rPr>
        <w:t>（含）以上</w:t>
      </w:r>
      <w:r>
        <w:rPr>
          <w:rFonts w:hint="eastAsia" w:ascii="宋体" w:hAnsi="宋体" w:eastAsia="宋体" w:cs="宋体"/>
          <w:highlight w:val="none"/>
          <w:lang w:val="en-US" w:eastAsia="zh-CN"/>
        </w:rPr>
        <w:t>的</w:t>
      </w:r>
      <w:r>
        <w:rPr>
          <w:rFonts w:hint="eastAsia" w:hAnsi="宋体" w:cs="宋体"/>
          <w:highlight w:val="none"/>
          <w:lang w:val="en-US" w:eastAsia="zh-CN"/>
        </w:rPr>
        <w:t>，得6分；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拟投入项目</w:t>
      </w:r>
      <w:r>
        <w:rPr>
          <w:rFonts w:hint="eastAsia" w:hAnsi="宋体" w:cs="宋体"/>
          <w:highlight w:val="none"/>
          <w:lang w:val="en-US" w:eastAsia="zh-CN"/>
        </w:rPr>
        <w:t>的服务</w:t>
      </w:r>
      <w:r>
        <w:rPr>
          <w:rFonts w:hint="eastAsia" w:ascii="宋体" w:hAnsi="宋体" w:eastAsia="宋体" w:cs="宋体"/>
          <w:highlight w:val="none"/>
          <w:lang w:val="en-US" w:eastAsia="zh-CN"/>
        </w:rPr>
        <w:t>人员</w:t>
      </w:r>
      <w:r>
        <w:rPr>
          <w:rFonts w:hint="eastAsia" w:hAnsi="宋体" w:cs="宋体"/>
          <w:highlight w:val="none"/>
          <w:lang w:val="en-US" w:eastAsia="zh-CN"/>
        </w:rPr>
        <w:t>总数6</w:t>
      </w:r>
      <w:r>
        <w:rPr>
          <w:rFonts w:hint="eastAsia" w:ascii="宋体" w:hAnsi="宋体" w:eastAsia="宋体" w:cs="宋体"/>
          <w:highlight w:val="none"/>
          <w:lang w:val="en-US" w:eastAsia="zh-CN"/>
        </w:rPr>
        <w:t>人（含）及以上的（其中</w:t>
      </w:r>
      <w:r>
        <w:rPr>
          <w:rFonts w:hint="eastAsia" w:hAnsi="宋体" w:cs="宋体"/>
          <w:highlight w:val="none"/>
          <w:lang w:val="en-US" w:eastAsia="zh-CN"/>
        </w:rPr>
        <w:t>：</w:t>
      </w:r>
      <w:r>
        <w:rPr>
          <w:rFonts w:hint="eastAsia" w:ascii="宋体" w:hAnsi="宋体" w:eastAsia="宋体" w:cs="宋体"/>
          <w:highlight w:val="none"/>
          <w:lang w:val="en-US" w:eastAsia="zh-CN"/>
        </w:rPr>
        <w:t>中型及以上专用拖移车</w:t>
      </w:r>
      <w:r>
        <w:rPr>
          <w:rFonts w:hint="eastAsia" w:hAnsi="宋体" w:cs="宋体"/>
          <w:highlight w:val="none"/>
          <w:lang w:val="en-US" w:eastAsia="zh-CN"/>
        </w:rPr>
        <w:t>驾驶员</w:t>
      </w:r>
      <w:r>
        <w:rPr>
          <w:rFonts w:hint="eastAsia" w:ascii="宋体" w:hAnsi="宋体" w:eastAsia="宋体" w:cs="宋体"/>
          <w:highlight w:val="none"/>
          <w:lang w:val="en-US" w:eastAsia="zh-CN"/>
        </w:rPr>
        <w:t>不少于</w:t>
      </w:r>
      <w:r>
        <w:rPr>
          <w:rFonts w:hint="eastAsia" w:hAnsi="宋体" w:cs="宋体"/>
          <w:highlight w:val="none"/>
          <w:lang w:val="en-US" w:eastAsia="zh-CN"/>
        </w:rPr>
        <w:t>3</w:t>
      </w:r>
      <w:r>
        <w:rPr>
          <w:rFonts w:hint="eastAsia" w:ascii="宋体" w:hAnsi="宋体" w:eastAsia="宋体" w:cs="宋体"/>
          <w:highlight w:val="none"/>
          <w:lang w:val="en-US" w:eastAsia="zh-CN"/>
        </w:rPr>
        <w:t>人），</w:t>
      </w:r>
      <w:r>
        <w:rPr>
          <w:rFonts w:hint="eastAsia" w:hAnsi="宋体" w:cs="宋体"/>
          <w:highlight w:val="none"/>
          <w:lang w:val="en-US" w:eastAsia="zh-CN"/>
        </w:rPr>
        <w:t>同时</w:t>
      </w:r>
      <w:r>
        <w:rPr>
          <w:rFonts w:hint="eastAsia" w:ascii="宋体" w:hAnsi="宋体" w:eastAsia="宋体" w:cs="宋体"/>
          <w:highlight w:val="none"/>
          <w:lang w:val="en-US" w:eastAsia="zh-CN"/>
        </w:rPr>
        <w:t>拟投入中型及以上专用拖移车</w:t>
      </w:r>
      <w:r>
        <w:rPr>
          <w:rFonts w:hint="eastAsia" w:hAnsi="宋体" w:cs="宋体"/>
          <w:highlight w:val="none"/>
          <w:lang w:val="en-US" w:eastAsia="zh-CN"/>
        </w:rPr>
        <w:t>3</w:t>
      </w:r>
      <w:r>
        <w:rPr>
          <w:rFonts w:hint="eastAsia" w:ascii="宋体" w:hAnsi="宋体" w:eastAsia="宋体" w:cs="宋体"/>
          <w:highlight w:val="none"/>
          <w:lang w:val="en-US" w:eastAsia="zh-CN"/>
        </w:rPr>
        <w:t>辆</w:t>
      </w:r>
      <w:r>
        <w:rPr>
          <w:rFonts w:hint="eastAsia" w:hAnsi="宋体" w:cs="宋体"/>
          <w:highlight w:val="none"/>
          <w:lang w:val="en-US" w:eastAsia="zh-CN"/>
        </w:rPr>
        <w:t>（含）以上</w:t>
      </w:r>
      <w:r>
        <w:rPr>
          <w:rFonts w:hint="eastAsia" w:ascii="宋体" w:hAnsi="宋体" w:eastAsia="宋体" w:cs="宋体"/>
          <w:highlight w:val="none"/>
          <w:lang w:val="en-US" w:eastAsia="zh-CN"/>
        </w:rPr>
        <w:t>的</w:t>
      </w:r>
      <w:r>
        <w:rPr>
          <w:rFonts w:hint="eastAsia" w:hAnsi="宋体" w:cs="宋体"/>
          <w:highlight w:val="none"/>
          <w:lang w:val="en-US" w:eastAsia="zh-CN"/>
        </w:rPr>
        <w:t>，得12分。</w:t>
      </w:r>
    </w:p>
    <w:p>
      <w:pPr>
        <w:pStyle w:val="32"/>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highlight w:val="none"/>
          <w:lang w:val="en-US" w:eastAsia="zh-CN"/>
        </w:rPr>
      </w:pPr>
      <w:r>
        <w:rPr>
          <w:rFonts w:hint="eastAsia" w:hAnsi="宋体" w:cs="宋体"/>
          <w:highlight w:val="none"/>
          <w:lang w:val="en-US" w:eastAsia="zh-CN"/>
        </w:rPr>
        <w:t>注：</w:t>
      </w:r>
      <w:r>
        <w:rPr>
          <w:rFonts w:hint="eastAsia" w:ascii="宋体" w:hAnsi="宋体" w:eastAsia="宋体" w:cs="宋体"/>
          <w:highlight w:val="none"/>
          <w:lang w:val="en-US" w:eastAsia="zh-CN"/>
        </w:rPr>
        <w:t>须在响应文件中提供</w:t>
      </w:r>
      <w:r>
        <w:rPr>
          <w:rFonts w:hint="eastAsia" w:hAnsi="宋体" w:cs="宋体"/>
          <w:highlight w:val="none"/>
          <w:lang w:val="en-US" w:eastAsia="zh-CN"/>
        </w:rPr>
        <w:t>：</w:t>
      </w:r>
      <w:r>
        <w:rPr>
          <w:rFonts w:hint="eastAsia" w:ascii="宋体" w:hAnsi="宋体" w:eastAsia="宋体" w:cs="宋体"/>
          <w:highlight w:val="none"/>
          <w:lang w:val="en-US" w:eastAsia="zh-CN"/>
        </w:rPr>
        <w:t>①</w:t>
      </w:r>
      <w:r>
        <w:rPr>
          <w:rFonts w:hint="eastAsia" w:hAnsi="宋体" w:cs="宋体"/>
          <w:highlight w:val="none"/>
          <w:lang w:val="en-US" w:eastAsia="zh-CN"/>
        </w:rPr>
        <w:t>拟</w:t>
      </w:r>
      <w:r>
        <w:rPr>
          <w:rFonts w:hint="eastAsia" w:ascii="宋体" w:hAnsi="宋体" w:eastAsia="宋体" w:cs="宋体"/>
          <w:highlight w:val="none"/>
          <w:lang w:val="en-US" w:eastAsia="zh-CN"/>
        </w:rPr>
        <w:t>投入项目负责人的劳动合同复印件；②拟投入车辆</w:t>
      </w:r>
      <w:r>
        <w:rPr>
          <w:rFonts w:hint="eastAsia" w:hAnsi="宋体" w:cs="宋体"/>
          <w:highlight w:val="none"/>
          <w:lang w:val="en-US" w:eastAsia="zh-CN"/>
        </w:rPr>
        <w:t>的</w:t>
      </w:r>
      <w:r>
        <w:rPr>
          <w:rFonts w:hint="eastAsia" w:ascii="宋体" w:hAnsi="宋体" w:eastAsia="宋体" w:cs="宋体"/>
          <w:highlight w:val="none"/>
          <w:lang w:val="en-US" w:eastAsia="zh-CN"/>
        </w:rPr>
        <w:t>车辆行驶证</w:t>
      </w:r>
      <w:r>
        <w:rPr>
          <w:rFonts w:hint="eastAsia" w:hAnsi="宋体" w:cs="宋体"/>
          <w:highlight w:val="none"/>
          <w:lang w:val="en-US" w:eastAsia="zh-CN"/>
        </w:rPr>
        <w:t>或</w:t>
      </w:r>
      <w:r>
        <w:rPr>
          <w:rFonts w:hint="eastAsia" w:ascii="宋体" w:hAnsi="宋体" w:eastAsia="宋体" w:cs="宋体"/>
          <w:highlight w:val="none"/>
          <w:lang w:val="en-US" w:eastAsia="zh-CN"/>
        </w:rPr>
        <w:t>车辆租赁合同</w:t>
      </w:r>
      <w:r>
        <w:rPr>
          <w:rFonts w:hint="eastAsia" w:hAnsi="宋体" w:cs="宋体"/>
          <w:highlight w:val="none"/>
          <w:lang w:val="en-US" w:eastAsia="zh-CN"/>
        </w:rPr>
        <w:t>、</w:t>
      </w:r>
      <w:r>
        <w:rPr>
          <w:rFonts w:hint="eastAsia" w:hAnsi="宋体" w:cs="宋体"/>
          <w:b w:val="0"/>
          <w:bCs w:val="0"/>
          <w:color w:val="000000" w:themeColor="text1"/>
          <w:sz w:val="21"/>
          <w:szCs w:val="21"/>
          <w:highlight w:val="none"/>
          <w:lang w:eastAsia="zh-CN"/>
          <w14:textFill>
            <w14:solidFill>
              <w14:schemeClr w14:val="tx1"/>
            </w14:solidFill>
          </w14:textFill>
        </w:rPr>
        <w:t>车辆无抵押证明等</w:t>
      </w:r>
      <w:r>
        <w:rPr>
          <w:rFonts w:hint="eastAsia" w:ascii="宋体" w:hAnsi="宋体" w:eastAsia="宋体" w:cs="宋体"/>
          <w:highlight w:val="none"/>
          <w:lang w:val="en-US" w:eastAsia="zh-CN"/>
        </w:rPr>
        <w:t>证明材料复印件；③</w:t>
      </w:r>
      <w:r>
        <w:rPr>
          <w:rFonts w:hint="eastAsia" w:hAnsi="宋体" w:cs="宋体"/>
          <w:highlight w:val="none"/>
          <w:lang w:val="en-US" w:eastAsia="zh-CN"/>
        </w:rPr>
        <w:t>驾驶员</w:t>
      </w:r>
      <w:r>
        <w:rPr>
          <w:rFonts w:hint="eastAsia" w:ascii="宋体" w:hAnsi="宋体" w:eastAsia="宋体" w:cs="宋体"/>
          <w:highlight w:val="none"/>
          <w:lang w:val="en-US" w:eastAsia="zh-CN"/>
        </w:rPr>
        <w:t>须提供本人车辆驾驶证</w:t>
      </w:r>
      <w:r>
        <w:rPr>
          <w:rFonts w:hint="eastAsia" w:hAnsi="宋体" w:cs="宋体"/>
          <w:highlight w:val="none"/>
          <w:lang w:val="en-US" w:eastAsia="zh-CN"/>
        </w:rPr>
        <w:t>复印件。</w:t>
      </w:r>
      <w:r>
        <w:rPr>
          <w:rFonts w:hint="eastAsia" w:ascii="宋体" w:hAnsi="宋体" w:eastAsia="宋体" w:cs="宋体"/>
          <w:highlight w:val="none"/>
          <w:lang w:val="en-US" w:eastAsia="zh-CN"/>
        </w:rPr>
        <w:t>不提供则不得分。</w:t>
      </w:r>
    </w:p>
    <w:p>
      <w:pPr>
        <w:keepNext/>
        <w:keepLines/>
        <w:pageBreakBefore w:val="0"/>
        <w:widowControl w:val="0"/>
        <w:kinsoku/>
        <w:wordWrap/>
        <w:overflowPunct/>
        <w:topLinePunct w:val="0"/>
        <w:autoSpaceDE/>
        <w:autoSpaceDN/>
        <w:bidi w:val="0"/>
        <w:adjustRightInd w:val="0"/>
        <w:spacing w:line="380" w:lineRule="exact"/>
        <w:ind w:firstLine="422" w:firstLineChars="200"/>
        <w:textAlignment w:val="auto"/>
        <w:rPr>
          <w:rFonts w:hint="eastAsia" w:hAnsi="宋体" w:cs="宋体"/>
          <w:b/>
          <w:bCs/>
          <w:highlight w:val="none"/>
          <w:lang w:val="en-US" w:eastAsia="zh-CN"/>
        </w:rPr>
      </w:pPr>
      <w:r>
        <w:rPr>
          <w:rFonts w:hint="eastAsia" w:ascii="宋体" w:hAnsi="宋体" w:eastAsia="宋体" w:cs="宋体"/>
          <w:b/>
          <w:bCs/>
          <w:highlight w:val="none"/>
          <w:lang w:val="en-US" w:eastAsia="zh-CN"/>
        </w:rPr>
        <w:t>（</w:t>
      </w:r>
      <w:r>
        <w:rPr>
          <w:rFonts w:hint="eastAsia" w:hAnsi="宋体" w:cs="宋体"/>
          <w:b/>
          <w:bCs/>
          <w:highlight w:val="none"/>
          <w:lang w:val="en-US" w:eastAsia="zh-CN"/>
        </w:rPr>
        <w:t>2</w:t>
      </w:r>
      <w:r>
        <w:rPr>
          <w:rFonts w:hint="eastAsia" w:ascii="宋体" w:hAnsi="宋体" w:eastAsia="宋体" w:cs="宋体"/>
          <w:b/>
          <w:bCs/>
          <w:highlight w:val="none"/>
          <w:lang w:val="en-US" w:eastAsia="zh-CN"/>
        </w:rPr>
        <w:t>）</w:t>
      </w:r>
      <w:r>
        <w:rPr>
          <w:rFonts w:hint="eastAsia" w:hAnsi="宋体" w:cs="宋体"/>
          <w:b/>
          <w:bCs/>
          <w:highlight w:val="none"/>
          <w:lang w:val="en-US" w:eastAsia="zh-CN"/>
        </w:rPr>
        <w:t>经验</w:t>
      </w:r>
      <w:r>
        <w:rPr>
          <w:rFonts w:hint="eastAsia" w:ascii="宋体" w:hAnsi="宋体" w:eastAsia="宋体" w:cs="宋体"/>
          <w:b/>
          <w:bCs/>
          <w:highlight w:val="none"/>
          <w:lang w:val="en-US" w:eastAsia="zh-CN"/>
        </w:rPr>
        <w:t>分</w:t>
      </w:r>
      <w:r>
        <w:rPr>
          <w:rFonts w:hint="eastAsia" w:ascii="宋体" w:hAnsi="宋体" w:eastAsia="宋体" w:cs="宋体"/>
          <w:highlight w:val="none"/>
          <w:lang w:val="en-US" w:eastAsia="zh-CN"/>
        </w:rPr>
        <w:t>………</w:t>
      </w:r>
      <w:r>
        <w:rPr>
          <w:rFonts w:hint="eastAsia" w:ascii="宋体" w:hAnsi="宋体" w:eastAsia="宋体" w:cs="宋体"/>
          <w:b/>
          <w:bCs/>
          <w:highlight w:val="none"/>
          <w:lang w:val="en-US" w:eastAsia="zh-CN"/>
        </w:rPr>
        <w:t>…………………………………………………………………………………（满分</w:t>
      </w:r>
      <w:r>
        <w:rPr>
          <w:rFonts w:hint="eastAsia" w:ascii="宋体" w:hAnsi="宋体" w:cs="宋体"/>
          <w:b/>
          <w:bCs/>
          <w:highlight w:val="none"/>
          <w:lang w:val="en-US" w:eastAsia="zh-CN"/>
        </w:rPr>
        <w:t>5</w:t>
      </w:r>
      <w:r>
        <w:rPr>
          <w:rFonts w:hint="eastAsia" w:ascii="宋体" w:hAnsi="宋体" w:eastAsia="宋体" w:cs="宋体"/>
          <w:b/>
          <w:bCs/>
          <w:highlight w:val="none"/>
          <w:lang w:val="en-US" w:eastAsia="zh-CN"/>
        </w:rPr>
        <w:t>分）</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cs="宋体"/>
          <w:b/>
          <w:bCs/>
          <w:szCs w:val="21"/>
          <w:highlight w:val="none"/>
        </w:rPr>
      </w:pPr>
      <w:r>
        <w:rPr>
          <w:rFonts w:hint="eastAsia" w:hAnsi="宋体" w:cs="宋体"/>
          <w:highlight w:val="none"/>
          <w:lang w:val="en-US" w:eastAsia="zh-CN"/>
        </w:rPr>
        <w:t>供应商自2022年1月1日（以合同签订之日为准）以来具有同类</w:t>
      </w:r>
      <w:r>
        <w:rPr>
          <w:rFonts w:hint="eastAsia" w:ascii="宋体" w:hAnsi="宋体" w:cs="宋体"/>
          <w:kern w:val="0"/>
          <w:szCs w:val="21"/>
          <w:highlight w:val="none"/>
        </w:rPr>
        <w:t>项目</w:t>
      </w:r>
      <w:r>
        <w:rPr>
          <w:rFonts w:hint="eastAsia" w:ascii="宋体" w:hAnsi="宋体" w:cs="宋体"/>
          <w:szCs w:val="21"/>
          <w:highlight w:val="none"/>
        </w:rPr>
        <w:t>业绩</w:t>
      </w:r>
      <w:r>
        <w:rPr>
          <w:rFonts w:hint="eastAsia" w:ascii="宋体" w:hAnsi="宋体" w:cs="宋体"/>
          <w:szCs w:val="21"/>
          <w:highlight w:val="none"/>
          <w:lang w:eastAsia="zh-CN"/>
        </w:rPr>
        <w:t>经验</w:t>
      </w:r>
      <w:r>
        <w:rPr>
          <w:rFonts w:hint="eastAsia" w:ascii="宋体" w:hAnsi="宋体" w:cs="宋体"/>
          <w:szCs w:val="21"/>
          <w:highlight w:val="none"/>
        </w:rPr>
        <w:t>的，每有一项得</w:t>
      </w:r>
      <w:r>
        <w:rPr>
          <w:rFonts w:hint="eastAsia" w:ascii="宋体" w:hAnsi="宋体" w:cs="宋体"/>
          <w:szCs w:val="21"/>
          <w:highlight w:val="none"/>
          <w:lang w:val="en-US" w:eastAsia="zh-CN"/>
        </w:rPr>
        <w:t>2.5</w:t>
      </w:r>
      <w:r>
        <w:rPr>
          <w:rFonts w:hint="eastAsia" w:ascii="宋体" w:hAnsi="宋体" w:cs="宋体"/>
          <w:szCs w:val="21"/>
          <w:highlight w:val="none"/>
        </w:rPr>
        <w:t>分，满分</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须在响应文件中</w:t>
      </w:r>
      <w:r>
        <w:rPr>
          <w:rFonts w:hint="eastAsia" w:ascii="宋体" w:hAnsi="宋体" w:cs="宋体"/>
          <w:szCs w:val="21"/>
          <w:highlight w:val="none"/>
        </w:rPr>
        <w:t>提供合同书复印件或中标（成交）通知书复印件</w:t>
      </w:r>
      <w:r>
        <w:rPr>
          <w:rFonts w:hint="eastAsia" w:ascii="宋体" w:hAnsi="宋体" w:cs="宋体"/>
          <w:szCs w:val="21"/>
          <w:highlight w:val="none"/>
          <w:lang w:eastAsia="zh-CN"/>
        </w:rPr>
        <w:t>，要求能清晰反映所完成的服务项目名称、签订时间、内容，否则不得分；同一个编号的项目有两个或两个以上的分标中标（成交）的，只计一次</w:t>
      </w:r>
      <w:r>
        <w:rPr>
          <w:rFonts w:hint="eastAsia" w:ascii="宋体" w:hAnsi="宋体" w:cs="宋体"/>
          <w:szCs w:val="21"/>
          <w:highlight w:val="none"/>
        </w:rPr>
        <w:t>】。</w:t>
      </w:r>
    </w:p>
    <w:p>
      <w:pPr>
        <w:pStyle w:val="32"/>
        <w:keepNext/>
        <w:keepLines/>
        <w:pageBreakBefore w:val="0"/>
        <w:widowControl w:val="0"/>
        <w:kinsoku/>
        <w:wordWrap/>
        <w:overflowPunct/>
        <w:topLinePunct w:val="0"/>
        <w:autoSpaceDE w:val="0"/>
        <w:autoSpaceDN/>
        <w:bidi w:val="0"/>
        <w:adjustRightInd w:val="0"/>
        <w:spacing w:line="380" w:lineRule="exact"/>
        <w:ind w:firstLine="422" w:firstLineChars="200"/>
        <w:textAlignment w:val="auto"/>
        <w:rPr>
          <w:rFonts w:hint="default" w:hAnsi="宋体" w:eastAsia="宋体" w:cs="宋体"/>
          <w:b/>
          <w:bCs/>
          <w:highlight w:val="none"/>
          <w:lang w:val="en-US" w:eastAsia="zh-CN"/>
        </w:rPr>
      </w:pPr>
      <w:r>
        <w:rPr>
          <w:rFonts w:hint="eastAsia" w:hAnsi="宋体" w:cs="宋体"/>
          <w:b/>
          <w:bCs/>
          <w:highlight w:val="none"/>
          <w:lang w:val="en-US" w:eastAsia="zh-CN"/>
        </w:rPr>
        <w:t>4</w:t>
      </w:r>
      <w:r>
        <w:rPr>
          <w:rFonts w:hint="eastAsia" w:hAnsi="宋体" w:cs="宋体"/>
          <w:b/>
          <w:bCs/>
          <w:highlight w:val="none"/>
        </w:rPr>
        <w:t>.综合得分＝1+2+3</w:t>
      </w:r>
    </w:p>
    <w:p>
      <w:pPr>
        <w:pStyle w:val="32"/>
        <w:keepNext/>
        <w:keepLines/>
        <w:pageBreakBefore w:val="0"/>
        <w:widowControl w:val="0"/>
        <w:tabs>
          <w:tab w:val="left" w:pos="4214"/>
        </w:tabs>
        <w:kinsoku/>
        <w:wordWrap/>
        <w:overflowPunct/>
        <w:topLinePunct w:val="0"/>
        <w:autoSpaceDN/>
        <w:bidi w:val="0"/>
        <w:adjustRightInd w:val="0"/>
        <w:spacing w:line="380" w:lineRule="exact"/>
        <w:ind w:left="-210" w:leftChars="-100" w:firstLine="632" w:firstLineChars="300"/>
        <w:textAlignment w:val="auto"/>
        <w:rPr>
          <w:rFonts w:hint="eastAsia" w:hAnsi="宋体" w:cs="宋体"/>
          <w:b/>
          <w:highlight w:val="none"/>
        </w:rPr>
      </w:pPr>
      <w:r>
        <w:rPr>
          <w:rFonts w:hint="eastAsia" w:hAnsi="宋体" w:cs="宋体"/>
          <w:b/>
          <w:highlight w:val="none"/>
          <w:lang w:eastAsia="zh-CN"/>
        </w:rPr>
        <w:t>（</w:t>
      </w:r>
      <w:r>
        <w:rPr>
          <w:rFonts w:hint="eastAsia" w:hAnsi="宋体" w:cs="宋体"/>
          <w:b/>
          <w:highlight w:val="none"/>
        </w:rPr>
        <w:t>三</w:t>
      </w:r>
      <w:r>
        <w:rPr>
          <w:rFonts w:hint="eastAsia" w:hAnsi="宋体" w:cs="宋体"/>
          <w:b/>
          <w:highlight w:val="none"/>
          <w:lang w:eastAsia="zh-CN"/>
        </w:rPr>
        <w:t>）</w:t>
      </w:r>
      <w:r>
        <w:rPr>
          <w:rFonts w:hint="eastAsia" w:hAnsi="宋体" w:cs="宋体"/>
          <w:b/>
          <w:highlight w:val="none"/>
        </w:rPr>
        <w:t>推荐成交候选供应商原则</w:t>
      </w:r>
    </w:p>
    <w:p>
      <w:pPr>
        <w:pStyle w:val="32"/>
        <w:keepNext/>
        <w:keepLines/>
        <w:pageBreakBefore w:val="0"/>
        <w:widowControl w:val="0"/>
        <w:tabs>
          <w:tab w:val="left" w:pos="4214"/>
        </w:tabs>
        <w:kinsoku/>
        <w:wordWrap/>
        <w:overflowPunct/>
        <w:topLinePunct w:val="0"/>
        <w:autoSpaceDE/>
        <w:autoSpaceDN/>
        <w:bidi w:val="0"/>
        <w:adjustRightInd w:val="0"/>
        <w:spacing w:line="38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评</w:t>
      </w:r>
      <w:r>
        <w:rPr>
          <w:rFonts w:hint="eastAsia" w:cs="宋体" w:asciiTheme="minorEastAsia" w:hAnsiTheme="minorEastAsia" w:eastAsiaTheme="minorEastAsia"/>
          <w:color w:val="auto"/>
          <w:highlight w:val="none"/>
          <w:lang w:val="en-US" w:eastAsia="zh-CN"/>
        </w:rPr>
        <w:t>审</w:t>
      </w:r>
      <w:r>
        <w:rPr>
          <w:rFonts w:hint="eastAsia" w:cs="宋体" w:asciiTheme="minorEastAsia" w:hAnsiTheme="minorEastAsia" w:eastAsiaTheme="minorEastAsia"/>
          <w:color w:val="auto"/>
          <w:highlight w:val="none"/>
        </w:rPr>
        <w:t>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pPr>
        <w:pStyle w:val="32"/>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采购人应当确定评审委员会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pPr>
        <w:keepNext/>
        <w:keepLines/>
        <w:pageBreakBefore w:val="0"/>
        <w:widowControl w:val="0"/>
        <w:kinsoku/>
        <w:wordWrap/>
        <w:overflowPunct/>
        <w:topLinePunct w:val="0"/>
        <w:autoSpaceDE/>
        <w:autoSpaceDN/>
        <w:bidi w:val="0"/>
        <w:adjustRightInd w:val="0"/>
        <w:spacing w:line="340" w:lineRule="exact"/>
        <w:ind w:firstLine="420" w:firstLineChars="200"/>
        <w:textAlignment w:val="auto"/>
        <w:rPr>
          <w:rFonts w:ascii="宋体" w:hAnsi="宋体" w:eastAsia="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的报价时，</w:t>
      </w:r>
      <w:r>
        <w:rPr>
          <w:rFonts w:hint="eastAsia" w:ascii="宋体" w:hAnsi="宋体" w:cs="宋体"/>
          <w:color w:val="auto"/>
          <w:szCs w:val="21"/>
          <w:highlight w:val="none"/>
          <w:lang w:eastAsia="zh-CN"/>
        </w:rPr>
        <w:t>评审委员会</w:t>
      </w:r>
      <w:r>
        <w:rPr>
          <w:rFonts w:hint="eastAsia" w:ascii="宋体" w:hAnsi="宋体" w:eastAsia="宋体" w:cs="宋体"/>
          <w:color w:val="auto"/>
          <w:szCs w:val="21"/>
          <w:highlight w:val="none"/>
        </w:rPr>
        <w:t>应当</w:t>
      </w:r>
      <w:r>
        <w:rPr>
          <w:rFonts w:hint="eastAsia" w:ascii="宋体" w:hAnsi="宋体" w:cs="宋体"/>
          <w:color w:val="auto"/>
          <w:szCs w:val="21"/>
          <w:highlight w:val="none"/>
          <w:lang w:eastAsia="zh-CN"/>
        </w:rPr>
        <w:t>启动异常低价审查（详见第五部分第五条评审须知第</w:t>
      </w:r>
      <w:r>
        <w:rPr>
          <w:rFonts w:hint="eastAsia" w:ascii="宋体" w:hAnsi="宋体" w:cs="宋体"/>
          <w:color w:val="auto"/>
          <w:szCs w:val="21"/>
          <w:highlight w:val="none"/>
          <w:lang w:val="en-US" w:eastAsia="zh-CN"/>
        </w:rPr>
        <w:t>3款.政府采购异常低价审查）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spacing w:val="10"/>
          <w:sz w:val="21"/>
          <w:szCs w:val="21"/>
          <w:highlight w:val="none"/>
        </w:rPr>
        <w:t>不提供书面说明、证明材料，或者提供的书面说明、证明材料不能证明其报价合理性的，应当将其作为无效投标（响应）处理。</w:t>
      </w:r>
    </w:p>
    <w:p>
      <w:pPr>
        <w:pStyle w:val="32"/>
        <w:keepNext/>
        <w:keepLines/>
        <w:pageBreakBefore w:val="0"/>
        <w:widowControl w:val="0"/>
        <w:kinsoku/>
        <w:wordWrap/>
        <w:overflowPunct/>
        <w:topLinePunct w:val="0"/>
        <w:autoSpaceDE/>
        <w:autoSpaceDN/>
        <w:bidi w:val="0"/>
        <w:adjustRightInd w:val="0"/>
        <w:spacing w:line="38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pPr>
        <w:pStyle w:val="32"/>
        <w:keepNext/>
        <w:keepLines/>
        <w:pageBreakBefore w:val="0"/>
        <w:widowControl w:val="0"/>
        <w:kinsoku/>
        <w:wordWrap/>
        <w:overflowPunct/>
        <w:topLinePunct w:val="0"/>
        <w:autoSpaceDE/>
        <w:autoSpaceDN/>
        <w:bidi w:val="0"/>
        <w:adjustRightInd w:val="0"/>
        <w:spacing w:line="38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2.磋商小组的组成人员的回避。</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在政府采购活动中，磋商小组的组成人员与供应商有下列利害关系之一的，应当回避：</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2.1参加采购活动前3年内与供应商存在劳动关系；</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2.2参加采购活动前3年内担任供应商的董事、监事；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2.3参加采购活动前3年内是供应商的控股股东或者实际控制人；</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2.4与供应商的法定代表人或者负责人有夫妻、直系血亲、三代以内旁系血亲或者近姻亲关系；</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2.5与供应商有其他可能影响政府采购活动公平、公正进行的关系。</w:t>
      </w:r>
    </w:p>
    <w:p>
      <w:pPr>
        <w:keepNext/>
        <w:keepLines/>
        <w:pageBreakBefore w:val="0"/>
        <w:widowControl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8"/>
          <w:szCs w:val="28"/>
          <w:highlight w:val="none"/>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三、磋商小组的职责</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1.磋商小组负责具体评审事务，并独立履行下列职责：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1.1对供应商的资格进行审查；对响应文件的有效性、完整性和响应程度进行审查；</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1.2审查、评价响应文件是否符合磋商文件的商务、技术等实质性要求；</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1.3要求供应商对响应文件有关事项作出澄清、说明或者更正；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1.4磋商小组集中与单一供应商分别进行磋商；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1.5确定磋商文件的变动情况，并确定提交最后报价的供应商；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1.6根据磋商文件确定的评审办法及评审标准对提交最后报价的供应商的响应文件和最后报价采用综合评分法进行综合评分；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1.7编制评审报告，确定成交候选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名单，以及根据采购人委托直接确定成交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1.8向采购人、采购代理机构或者有关部门报告评审中发现的违法行为；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1.9法律、法规、规章、磋商文件等规定的其它事项。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2.磋商小组及其成员不得有下列行为：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2.1确定参与本项目至评审结束前私自接触供应商；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2.2接受供应商提出的“超出响应文件的范围或者改变响应文件的实质性内容”的澄清、说明或者更正； </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2.3违反评审纪律发表倾向性意见或者征询采购人的倾向性意见；</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2.4对需要专业判断的主观评审因素协商评分；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2.5在评审过程中擅离职守，影响评审程序正常进行的；</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2.6记录、复制或者带走任何评审资料；</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2.7其他不遵守评审纪律的行为。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磋商小组成员有2.1-2.5行为之一的，其评审意见无效，并不得获取评审劳务报酬和报销异地评审差旅费。</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四、评审程序</w:t>
      </w:r>
    </w:p>
    <w:p>
      <w:pPr>
        <w:pStyle w:val="394"/>
        <w:keepNext/>
        <w:keepLines/>
        <w:pageBreakBefore w:val="0"/>
        <w:widowControl w:val="0"/>
        <w:kinsoku/>
        <w:wordWrap/>
        <w:overflowPunct/>
        <w:topLinePunct w:val="0"/>
        <w:autoSpaceDE/>
        <w:autoSpaceDN/>
        <w:bidi w:val="0"/>
        <w:adjustRightInd w:val="0"/>
        <w:spacing w:before="0" w:line="380"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详见磋商文件“第二部分 竞争性磋商流程”。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五、评审须知</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响应文件的澄清</w:t>
      </w:r>
    </w:p>
    <w:p>
      <w:pPr>
        <w:keepNext/>
        <w:keepLines/>
        <w:pageBreakBefore w:val="0"/>
        <w:widowControl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2.报价</w:t>
      </w:r>
      <w:r>
        <w:rPr>
          <w:rFonts w:hint="eastAsia" w:ascii="宋体" w:hAnsi="宋体" w:cs="宋体"/>
          <w:b/>
          <w:color w:val="000000" w:themeColor="text1"/>
          <w:sz w:val="21"/>
          <w:szCs w:val="21"/>
          <w:highlight w:val="none"/>
          <w:lang w:eastAsia="zh-CN"/>
          <w14:textFill>
            <w14:solidFill>
              <w14:schemeClr w14:val="tx1"/>
            </w14:solidFill>
          </w14:textFill>
        </w:rPr>
        <w:t>（包括每次报价及最后报价）</w:t>
      </w:r>
      <w:r>
        <w:rPr>
          <w:rFonts w:hint="eastAsia" w:ascii="宋体" w:hAnsi="宋体" w:eastAsia="宋体" w:cs="宋体"/>
          <w:b/>
          <w:color w:val="000000" w:themeColor="text1"/>
          <w:sz w:val="21"/>
          <w:szCs w:val="21"/>
          <w:highlight w:val="none"/>
          <w14:textFill>
            <w14:solidFill>
              <w14:schemeClr w14:val="tx1"/>
            </w14:solidFill>
          </w14:textFill>
        </w:rPr>
        <w:t>的修正原则</w:t>
      </w:r>
    </w:p>
    <w:p>
      <w:pPr>
        <w:keepNext/>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磋商小组对响应文件的报价进行审核，对发现计算、书写等错误的，按以下原则进行修正：</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内容与响应文件中响应内容不一致的，以报价</w:t>
      </w:r>
      <w:r>
        <w:rPr>
          <w:rFonts w:hint="eastAsia" w:ascii="宋体" w:hAnsi="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2.2大写金额和小写金额不一致的，以大写金额为准;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2.3单价金额小数点或者百分比有明显错位的，以报价的总价为准，并修改单价;</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2.4总价金额与按单价汇总金额不一致的，以单价金额计算结果为准。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2.5同时出现两种以上不一致的，按照前款规定的顺序修正。</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2.6以修正后的总价作为</w:t>
      </w:r>
      <w:r>
        <w:rPr>
          <w:rFonts w:hint="eastAsia" w:ascii="宋体" w:hAnsi="宋体" w:cs="宋体"/>
          <w:color w:val="000000" w:themeColor="text1"/>
          <w:sz w:val="21"/>
          <w:szCs w:val="21"/>
          <w:highlight w:val="none"/>
          <w:lang w:eastAsia="zh-CN"/>
          <w14:textFill>
            <w14:solidFill>
              <w14:schemeClr w14:val="tx1"/>
            </w14:solidFill>
          </w14:textFill>
        </w:rPr>
        <w:t>该次的</w:t>
      </w:r>
      <w:r>
        <w:rPr>
          <w:rFonts w:hint="eastAsia" w:ascii="宋体" w:hAnsi="宋体" w:eastAsia="宋体" w:cs="宋体"/>
          <w:color w:val="000000" w:themeColor="text1"/>
          <w:sz w:val="21"/>
          <w:szCs w:val="21"/>
          <w:highlight w:val="none"/>
          <w14:textFill>
            <w14:solidFill>
              <w14:schemeClr w14:val="tx1"/>
            </w14:solidFill>
          </w14:textFill>
        </w:rPr>
        <w:t>报价。</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供应商对根据修正原则修正后的最后报价不确认的，响应无效。</w:t>
      </w:r>
    </w:p>
    <w:p>
      <w:pPr>
        <w:pStyle w:val="394"/>
        <w:keepNext/>
        <w:keepLines w:val="0"/>
        <w:pageBreakBefore w:val="0"/>
        <w:numPr>
          <w:ilvl w:val="0"/>
          <w:numId w:val="0"/>
        </w:numPr>
        <w:kinsoku/>
        <w:wordWrap/>
        <w:overflowPunct/>
        <w:topLinePunct w:val="0"/>
        <w:bidi w:val="0"/>
        <w:adjustRightInd w:val="0"/>
        <w:spacing w:before="0" w:line="380" w:lineRule="exact"/>
        <w:ind w:firstLine="422" w:firstLineChars="200"/>
        <w:textAlignment w:val="auto"/>
        <w:rPr>
          <w:rFonts w:hint="eastAsia" w:ascii="宋体" w:hAnsi="宋体" w:cs="宋体"/>
          <w:b/>
          <w:color w:val="auto"/>
          <w:spacing w:val="0"/>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pPr>
        <w:pStyle w:val="394"/>
        <w:keepNext/>
        <w:keepLines w:val="0"/>
        <w:pageBreakBefore w:val="0"/>
        <w:numPr>
          <w:ilvl w:val="0"/>
          <w:numId w:val="0"/>
        </w:numPr>
        <w:kinsoku/>
        <w:wordWrap/>
        <w:overflowPunct/>
        <w:topLinePunct w:val="0"/>
        <w:bidi w:val="0"/>
        <w:adjustRightInd w:val="0"/>
        <w:spacing w:before="0" w:line="38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spacing w:val="1"/>
          <w:sz w:val="21"/>
          <w:szCs w:val="21"/>
          <w:highlight w:val="none"/>
          <w:lang w:val="en-US" w:eastAsia="zh-CN"/>
        </w:rPr>
        <w:t>3.1异常低价投标（响应）审查的有关内容</w:t>
      </w:r>
      <w:r>
        <w:rPr>
          <w:rFonts w:hint="eastAsia" w:ascii="宋体" w:hAnsi="宋体" w:eastAsia="宋体" w:cs="宋体"/>
          <w:spacing w:val="1"/>
          <w:sz w:val="21"/>
          <w:szCs w:val="21"/>
          <w:highlight w:val="none"/>
        </w:rPr>
        <w:t>主要包括：政府采</w:t>
      </w:r>
      <w:r>
        <w:rPr>
          <w:rFonts w:hint="eastAsia" w:ascii="宋体" w:hAnsi="宋体" w:eastAsia="宋体" w:cs="宋体"/>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pacing w:val="0"/>
          <w:sz w:val="21"/>
          <w:szCs w:val="21"/>
          <w:highlight w:val="none"/>
        </w:rPr>
        <w:t>投标（响应）审查程序:</w:t>
      </w:r>
    </w:p>
    <w:p>
      <w:pPr>
        <w:pStyle w:val="394"/>
        <w:keepNext/>
        <w:keepLines w:val="0"/>
        <w:pageBreakBefore w:val="0"/>
        <w:numPr>
          <w:ilvl w:val="0"/>
          <w:numId w:val="0"/>
        </w:numPr>
        <w:kinsoku/>
        <w:wordWrap/>
        <w:overflowPunct/>
        <w:topLinePunct w:val="0"/>
        <w:bidi w:val="0"/>
        <w:adjustRightInd w:val="0"/>
        <w:spacing w:before="0" w:line="38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投标（响应）报价低于全部通过符合性审查供应商投标（响应）报价平均值50%的，即投标（响应）报价&lt;全部通过符合性审查供应商投标（响应）报价平均值 × 50%；</w:t>
      </w:r>
    </w:p>
    <w:p>
      <w:pPr>
        <w:pStyle w:val="394"/>
        <w:keepNext/>
        <w:keepLines w:val="0"/>
        <w:pageBreakBefore w:val="0"/>
        <w:numPr>
          <w:ilvl w:val="0"/>
          <w:numId w:val="0"/>
        </w:numPr>
        <w:kinsoku/>
        <w:wordWrap/>
        <w:overflowPunct/>
        <w:topLinePunct w:val="0"/>
        <w:bidi w:val="0"/>
        <w:adjustRightInd w:val="0"/>
        <w:spacing w:before="0" w:line="38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rPr>
        <w:t>投标（响应）报价低于通过符合性审查且报价次低供应商投标（响应）报价50%的， 即 投标（响应）报价&lt;通过符合性审查且报价次低供应商投标（响应）报价 × 50%；</w:t>
      </w:r>
    </w:p>
    <w:p>
      <w:pPr>
        <w:pStyle w:val="394"/>
        <w:keepNext/>
        <w:keepLines w:val="0"/>
        <w:pageBreakBefore w:val="0"/>
        <w:numPr>
          <w:ilvl w:val="0"/>
          <w:numId w:val="0"/>
        </w:numPr>
        <w:kinsoku/>
        <w:wordWrap/>
        <w:overflowPunct/>
        <w:topLinePunct w:val="0"/>
        <w:bidi w:val="0"/>
        <w:adjustRightInd w:val="0"/>
        <w:spacing w:before="0" w:line="38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rPr>
        <w:t>投标（响应）报价低于采购项目最高限价45%的，即投标（响应）报价&lt;采购项目最高限价×45%；</w:t>
      </w:r>
    </w:p>
    <w:p>
      <w:pPr>
        <w:pStyle w:val="394"/>
        <w:keepNext/>
        <w:keepLines w:val="0"/>
        <w:pageBreakBefore w:val="0"/>
        <w:numPr>
          <w:ilvl w:val="0"/>
          <w:numId w:val="0"/>
        </w:numPr>
        <w:kinsoku/>
        <w:wordWrap/>
        <w:overflowPunct/>
        <w:topLinePunct w:val="0"/>
        <w:bidi w:val="0"/>
        <w:adjustRightInd w:val="0"/>
        <w:spacing w:before="0" w:line="38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pPr>
        <w:pStyle w:val="394"/>
        <w:keepNext/>
        <w:keepLines w:val="0"/>
        <w:pageBreakBefore w:val="0"/>
        <w:numPr>
          <w:ilvl w:val="0"/>
          <w:numId w:val="0"/>
        </w:numPr>
        <w:kinsoku/>
        <w:wordWrap/>
        <w:overflowPunct/>
        <w:topLinePunct w:val="0"/>
        <w:bidi w:val="0"/>
        <w:adjustRightInd w:val="0"/>
        <w:spacing w:before="0"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spacing w:val="7"/>
          <w:sz w:val="21"/>
          <w:szCs w:val="21"/>
          <w:highlight w:val="none"/>
        </w:rPr>
        <w:t>果三个步骤开展审查流程。</w:t>
      </w:r>
    </w:p>
    <w:p>
      <w:pPr>
        <w:pStyle w:val="23"/>
        <w:keepNext/>
        <w:keepLines w:val="0"/>
        <w:pageBreakBefore w:val="0"/>
        <w:kinsoku/>
        <w:wordWrap/>
        <w:overflowPunct/>
        <w:topLinePunct w:val="0"/>
        <w:bidi w:val="0"/>
        <w:adjustRightInd w:val="0"/>
        <w:spacing w:line="380" w:lineRule="exact"/>
        <w:ind w:left="0" w:right="0" w:firstLine="404"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4"/>
          <w:sz w:val="21"/>
          <w:szCs w:val="21"/>
          <w:highlight w:val="none"/>
          <w:lang w:val="en-US" w:eastAsia="zh-CN"/>
        </w:rPr>
        <w:t>3.2.1</w:t>
      </w:r>
      <w:r>
        <w:rPr>
          <w:rFonts w:hint="eastAsia" w:ascii="宋体" w:hAnsi="宋体" w:eastAsia="宋体" w:cs="宋体"/>
          <w:spacing w:val="-4"/>
          <w:sz w:val="21"/>
          <w:szCs w:val="21"/>
          <w:highlight w:val="none"/>
        </w:rPr>
        <w:t>评审现场说明</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评审委员会启动异常低</w:t>
      </w:r>
      <w:r>
        <w:rPr>
          <w:rFonts w:hint="eastAsia" w:ascii="宋体" w:hAnsi="宋体" w:eastAsia="宋体" w:cs="宋体"/>
          <w:spacing w:val="-5"/>
          <w:sz w:val="21"/>
          <w:szCs w:val="21"/>
          <w:highlight w:val="none"/>
        </w:rPr>
        <w:t>价投标（响应）</w:t>
      </w:r>
      <w:r>
        <w:rPr>
          <w:rFonts w:hint="eastAsia" w:ascii="宋体" w:hAnsi="宋体" w:eastAsia="宋体" w:cs="宋体"/>
          <w:spacing w:val="2"/>
          <w:sz w:val="21"/>
          <w:szCs w:val="21"/>
          <w:highlight w:val="none"/>
        </w:rPr>
        <w:t>审查后，应当要求相关供应商在评审现场合理</w:t>
      </w:r>
      <w:r>
        <w:rPr>
          <w:rFonts w:hint="eastAsia" w:ascii="宋体" w:hAnsi="宋体" w:eastAsia="宋体" w:cs="宋体"/>
          <w:spacing w:val="-88"/>
          <w:sz w:val="21"/>
          <w:szCs w:val="21"/>
          <w:highlight w:val="none"/>
        </w:rPr>
        <w:t xml:space="preserve"> </w:t>
      </w:r>
      <w:r>
        <w:rPr>
          <w:rFonts w:hint="eastAsia" w:ascii="宋体" w:hAnsi="宋体" w:eastAsia="宋体" w:cs="宋体"/>
          <w:spacing w:val="2"/>
          <w:sz w:val="21"/>
          <w:szCs w:val="21"/>
          <w:highlight w:val="none"/>
        </w:rPr>
        <w:t>的时</w:t>
      </w:r>
      <w:r>
        <w:rPr>
          <w:rFonts w:hint="eastAsia" w:ascii="宋体" w:hAnsi="宋体" w:eastAsia="宋体" w:cs="宋体"/>
          <w:spacing w:val="-76"/>
          <w:sz w:val="21"/>
          <w:szCs w:val="21"/>
          <w:highlight w:val="none"/>
        </w:rPr>
        <w:t xml:space="preserve"> </w:t>
      </w:r>
      <w:r>
        <w:rPr>
          <w:rFonts w:hint="eastAsia" w:ascii="宋体" w:hAnsi="宋体" w:eastAsia="宋体" w:cs="宋体"/>
          <w:spacing w:val="2"/>
          <w:sz w:val="21"/>
          <w:szCs w:val="21"/>
          <w:highlight w:val="none"/>
        </w:rPr>
        <w:t>间内</w:t>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提供</w:t>
      </w:r>
      <w:r>
        <w:rPr>
          <w:rFonts w:hint="eastAsia" w:ascii="宋体" w:hAnsi="宋体" w:eastAsia="宋体" w:cs="宋体"/>
          <w:spacing w:val="-93"/>
          <w:sz w:val="21"/>
          <w:szCs w:val="21"/>
          <w:highlight w:val="none"/>
        </w:rPr>
        <w:t xml:space="preserve"> </w:t>
      </w:r>
      <w:r>
        <w:rPr>
          <w:rFonts w:hint="eastAsia" w:ascii="宋体" w:hAnsi="宋体" w:eastAsia="宋体" w:cs="宋体"/>
          <w:spacing w:val="2"/>
          <w:sz w:val="21"/>
          <w:szCs w:val="21"/>
          <w:highlight w:val="none"/>
        </w:rPr>
        <w:t>书</w:t>
      </w:r>
      <w:r>
        <w:rPr>
          <w:rFonts w:hint="eastAsia" w:ascii="宋体" w:hAnsi="宋体" w:eastAsia="宋体" w:cs="宋体"/>
          <w:spacing w:val="10"/>
          <w:sz w:val="21"/>
          <w:szCs w:val="21"/>
          <w:highlight w:val="none"/>
        </w:rPr>
        <w:t>面说明及必要的证明材料，对投标（响应）</w:t>
      </w:r>
      <w:r>
        <w:rPr>
          <w:rFonts w:hint="eastAsia" w:ascii="宋体" w:hAnsi="宋体" w:eastAsia="宋体" w:cs="宋体"/>
          <w:spacing w:val="9"/>
          <w:sz w:val="21"/>
          <w:szCs w:val="21"/>
          <w:highlight w:val="none"/>
        </w:rPr>
        <w:t>价格作出解释。</w:t>
      </w:r>
      <w:r>
        <w:rPr>
          <w:rFonts w:hint="eastAsia" w:ascii="宋体" w:hAnsi="宋体" w:eastAsia="宋体" w:cs="宋体"/>
          <w:b/>
          <w:bCs/>
          <w:spacing w:val="9"/>
          <w:sz w:val="21"/>
          <w:szCs w:val="21"/>
          <w:highlight w:val="none"/>
        </w:rPr>
        <w:t>书</w:t>
      </w:r>
      <w:r>
        <w:rPr>
          <w:rFonts w:hint="eastAsia" w:ascii="宋体" w:hAnsi="宋体" w:eastAsia="宋体" w:cs="宋体"/>
          <w:b/>
          <w:bCs/>
          <w:spacing w:val="12"/>
          <w:sz w:val="21"/>
          <w:szCs w:val="21"/>
          <w:highlight w:val="none"/>
        </w:rPr>
        <w:t>面说明、证明材料</w:t>
      </w:r>
      <w:r>
        <w:rPr>
          <w:rFonts w:hint="eastAsia" w:ascii="宋体" w:hAnsi="宋体" w:eastAsia="宋体" w:cs="宋体"/>
          <w:b w:val="0"/>
          <w:bCs w:val="0"/>
          <w:spacing w:val="10"/>
          <w:sz w:val="21"/>
          <w:szCs w:val="21"/>
          <w:highlight w:val="none"/>
        </w:rPr>
        <w:t>主要是项目具体成本测算等与报价合理性相关的说明、材料。</w:t>
      </w:r>
    </w:p>
    <w:p>
      <w:pPr>
        <w:pStyle w:val="23"/>
        <w:keepNext/>
        <w:keepLines w:val="0"/>
        <w:pageBreakBefore w:val="0"/>
        <w:kinsoku/>
        <w:wordWrap/>
        <w:overflowPunct/>
        <w:topLinePunct w:val="0"/>
        <w:bidi w:val="0"/>
        <w:adjustRightInd w:val="0"/>
        <w:spacing w:line="38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3.2.2</w:t>
      </w:r>
      <w:r>
        <w:rPr>
          <w:rFonts w:hint="eastAsia" w:ascii="宋体" w:hAnsi="宋体" w:eastAsia="宋体" w:cs="宋体"/>
          <w:spacing w:val="10"/>
          <w:sz w:val="21"/>
          <w:szCs w:val="21"/>
          <w:highlight w:val="none"/>
        </w:rPr>
        <w:t>综合评估研判。评审委员会应当结合同类产品在主要 电商平台的价格、该行业当地薪资水平等情况，依据专业经验对报价合理性进行判断。对异常低价存在争议的，应当按照少数服从多数的原则作出结论。</w:t>
      </w:r>
    </w:p>
    <w:p>
      <w:pPr>
        <w:pStyle w:val="23"/>
        <w:keepNext/>
        <w:keepLines w:val="0"/>
        <w:pageBreakBefore w:val="0"/>
        <w:kinsoku/>
        <w:wordWrap/>
        <w:overflowPunct/>
        <w:topLinePunct w:val="0"/>
        <w:bidi w:val="0"/>
        <w:adjustRightInd w:val="0"/>
        <w:spacing w:line="38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3.2.3</w:t>
      </w:r>
      <w:r>
        <w:rPr>
          <w:rFonts w:hint="eastAsia" w:ascii="宋体" w:hAnsi="宋体" w:eastAsia="宋体" w:cs="宋体"/>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pPr>
        <w:pStyle w:val="24"/>
        <w:keepNext/>
        <w:keepLines w:val="0"/>
        <w:pageBreakBefore w:val="0"/>
        <w:widowControl w:val="0"/>
        <w:kinsoku/>
        <w:wordWrap/>
        <w:overflowPunct/>
        <w:topLinePunct w:val="0"/>
        <w:autoSpaceDE/>
        <w:autoSpaceDN/>
        <w:bidi w:val="0"/>
        <w:adjustRightInd w:val="0"/>
        <w:spacing w:line="38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4.18供应商有恶意串通、妨碍其他供应商的竞争行为、损害采购人或者其他供应商的合法权益情形的。</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有下列情形之一的，属于或视为恶意串通，其响应无效：</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4.18.1供应商直接或者间接从采购人或者采购代理机构处获得其他供应商的相关情况并修改其响应文件；</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4.18.2供应商按照采购人或者采购代理机构的授意撤换、修改响应文件；</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4.18.3供应商之间协商报价、技术方案等响应文件的实质性内容；</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4.18.4属于同一集团、协会、商会等组织成员的供应商按照该组织要求协同参加政府采购活动；</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4.18.5供应商之间事先约定由某一特定供应商中标、成交；</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4.18.6供应商之间商定部分供应商放弃参加政府采购活动或者放弃中标、成交；</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4.18.7供应商与采购人或者采购代理机构之间、供应商相互之间，为谋求特定供应商中标、成交或者排斥其他供应商的其他串通行为。</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4.18.8不同供应商的响应文件由同一单位或者个人编制；或不同供应商报名的IP地址一致的；</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4.18.9不同供应商委托同一单位或者个人办理响应事宜；</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4.18.10不同供应商的响应文件载明的项目管理成员或者联系人员为同一人；</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4.18.11不同供应商的响应文件异常一致或者最后报价呈规律性差异。</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4.18.12不同供应商的响应文件的内容存在3处（含）以上错误一致的；</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4.18.13不同供应商的响应文件相互混装。</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4.18.14不同供应商的电子响应文件上传计算机的网卡MAC地址或硬盘序列号等硬件信息相同的；</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4.18.15上传的电子响应文件若出现使用本项目其他响应供应商的数字证书加密的，或者加盖本项目其他响应供应商的电子印章的；</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4.18.16不同供应商的竞标保证金从同一单位或者个人账户转出。</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4.19供应商仅提交备份响应文件，没有在电子交易平台传输提交响应文件的，响应无效；</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4.20法律、法规、规章（适用本市的）及省级以上规范性文件（适用本市的）规定的其他无效情形。</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pPr>
        <w:keepNext/>
        <w:keepLines w:val="0"/>
        <w:pageBreakBefore w:val="0"/>
        <w:widowControl w:val="0"/>
        <w:kinsoku/>
        <w:wordWrap/>
        <w:overflowPunct/>
        <w:topLinePunct w:val="0"/>
        <w:autoSpaceDE/>
        <w:autoSpaceDN/>
        <w:bidi w:val="0"/>
        <w:adjustRightInd w:val="0"/>
        <w:spacing w:line="38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pPr>
        <w:keepNext/>
        <w:keepLines w:val="0"/>
        <w:pageBreakBefore w:val="0"/>
        <w:widowControl w:val="0"/>
        <w:kinsoku/>
        <w:wordWrap/>
        <w:overflowPunct/>
        <w:topLinePunct w:val="0"/>
        <w:autoSpaceDE/>
        <w:autoSpaceDN/>
        <w:bidi w:val="0"/>
        <w:adjustRightInd w:val="0"/>
        <w:spacing w:line="38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keepNext/>
        <w:keepLines w:val="0"/>
        <w:pageBreakBefore w:val="0"/>
        <w:widowControl w:val="0"/>
        <w:kinsoku/>
        <w:wordWrap/>
        <w:overflowPunct/>
        <w:topLinePunct w:val="0"/>
        <w:autoSpaceDE/>
        <w:autoSpaceDN/>
        <w:bidi w:val="0"/>
        <w:adjustRightInd w:val="0"/>
        <w:spacing w:line="38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keepLines w:val="0"/>
        <w:pageBreakBefore w:val="0"/>
        <w:widowControl w:val="0"/>
        <w:kinsoku/>
        <w:wordWrap/>
        <w:overflowPunct/>
        <w:topLinePunct w:val="0"/>
        <w:autoSpaceDE/>
        <w:autoSpaceDN/>
        <w:bidi w:val="0"/>
        <w:adjustRightInd w:val="0"/>
        <w:spacing w:line="38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pPr>
        <w:pStyle w:val="394"/>
        <w:keepNext/>
        <w:keepLines w:val="0"/>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pPr>
        <w:keepNext/>
        <w:keepLines w:val="0"/>
        <w:pageBreakBefore w:val="0"/>
        <w:widowControl w:val="0"/>
        <w:kinsoku/>
        <w:wordWrap/>
        <w:overflowPunct/>
        <w:topLinePunct w:val="0"/>
        <w:autoSpaceDE/>
        <w:autoSpaceDN/>
        <w:bidi w:val="0"/>
        <w:adjustRightInd w:val="0"/>
        <w:spacing w:line="38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keepNext/>
        <w:keepLines w:val="0"/>
        <w:pageBreakBefore w:val="0"/>
        <w:widowControl w:val="0"/>
        <w:kinsoku/>
        <w:wordWrap/>
        <w:overflowPunct/>
        <w:topLinePunct w:val="0"/>
        <w:autoSpaceDE/>
        <w:autoSpaceDN/>
        <w:bidi w:val="0"/>
        <w:adjustRightIn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keepNext/>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六、评审过程的保密与录像</w:t>
      </w:r>
    </w:p>
    <w:p>
      <w:pPr>
        <w:keepNext/>
        <w:keepLines w:val="0"/>
        <w:pageBreakBefore w:val="0"/>
        <w:widowControl/>
        <w:kinsoku/>
        <w:wordWrap/>
        <w:overflowPunct/>
        <w:topLinePunct w:val="0"/>
        <w:autoSpaceDE/>
        <w:autoSpaceDN/>
        <w:bidi w:val="0"/>
        <w:adjustRightInd w:val="0"/>
        <w:spacing w:line="38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1.保密。</w:t>
      </w:r>
      <w:r>
        <w:rPr>
          <w:rFonts w:hint="eastAsia" w:ascii="宋体" w:hAnsi="宋体" w:eastAsia="宋体" w:cs="宋体"/>
          <w:color w:val="000000" w:themeColor="text1"/>
          <w:sz w:val="21"/>
          <w:szCs w:val="21"/>
          <w:highlight w:val="none"/>
          <w14:textFill>
            <w14:solidFill>
              <w14:schemeClr w14:val="tx1"/>
            </w14:solidFill>
          </w14:textFill>
        </w:rPr>
        <w:t>评审活动在严格保密的情况下进行。评审过程中凡是与响应文件评审和比较、</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推荐等评审有关的情况，以及涉及国家秘密和商业秘密等信息，磋商小组成员、采购人和采购代理机构工作人员、相关监督人员等与评审有关的人员应当予以保密。</w:t>
      </w:r>
    </w:p>
    <w:p>
      <w:pPr>
        <w:keepNext/>
        <w:keepLines w:val="0"/>
        <w:pageBreakBefore w:val="0"/>
        <w:widowControl/>
        <w:kinsoku/>
        <w:wordWrap/>
        <w:overflowPunct/>
        <w:topLinePunct w:val="0"/>
        <w:autoSpaceDE/>
        <w:autoSpaceDN/>
        <w:bidi w:val="0"/>
        <w:adjustRightInd w:val="0"/>
        <w:spacing w:line="380" w:lineRule="exact"/>
        <w:ind w:firstLine="422" w:firstLineChars="200"/>
        <w:textAlignment w:val="auto"/>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2.录音录像。</w:t>
      </w:r>
      <w:r>
        <w:rPr>
          <w:rFonts w:hint="eastAsia" w:ascii="宋体" w:hAnsi="宋体" w:eastAsia="宋体" w:cs="宋体"/>
          <w:color w:val="000000" w:themeColor="text1"/>
          <w:sz w:val="21"/>
          <w:szCs w:val="21"/>
          <w:highlight w:val="none"/>
          <w14:textFill>
            <w14:solidFill>
              <w14:schemeClr w14:val="tx1"/>
            </w14:solidFill>
          </w14:textFill>
        </w:rPr>
        <w:t>采购代理机构对评审工作现场进行全过程录音录像，录音录像资料作为采购项目文件随其他文件一并存档。</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Start w:id="67" w:name="_Toc181203099"/>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第六部分</w:t>
      </w:r>
      <w:bookmarkEnd w:id="64"/>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拟签订的合同文本</w:t>
      </w:r>
      <w:bookmarkEnd w:id="67"/>
    </w:p>
    <w:p>
      <w:pPr>
        <w:spacing w:line="480" w:lineRule="auto"/>
        <w:jc w:val="center"/>
        <w:rPr>
          <w:rFonts w:ascii="宋体" w:hAnsi="宋体" w:cs="宋体"/>
          <w:b/>
          <w:color w:val="000000" w:themeColor="text1"/>
          <w:sz w:val="24"/>
          <w:highlight w:val="none"/>
          <w14:textFill>
            <w14:solidFill>
              <w14:schemeClr w14:val="tx1"/>
            </w14:solidFill>
          </w14:textFill>
        </w:rPr>
      </w:pPr>
      <w:bookmarkStart w:id="68" w:name="第五部分"/>
      <w:bookmarkStart w:id="69" w:name="_Toc86217003"/>
    </w:p>
    <w:p>
      <w:pPr>
        <w:spacing w:line="480" w:lineRule="auto"/>
        <w:jc w:val="center"/>
        <w:rPr>
          <w:rFonts w:ascii="宋体" w:hAnsi="宋体" w:cs="宋体"/>
          <w:b/>
          <w:color w:val="000000" w:themeColor="text1"/>
          <w:sz w:val="24"/>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283"/>
        <w:ind w:firstLine="2843" w:firstLineChars="1180"/>
        <w:rPr>
          <w:rFonts w:ascii="宋体" w:hAnsi="宋体" w:cs="宋体"/>
          <w:b/>
          <w:color w:val="000000" w:themeColor="text1"/>
          <w:szCs w:val="24"/>
          <w:highlight w:val="none"/>
          <w14:textFill>
            <w14:solidFill>
              <w14:schemeClr w14:val="tx1"/>
            </w14:solidFill>
          </w14:textFill>
        </w:rPr>
      </w:pPr>
    </w:p>
    <w:p>
      <w:pPr>
        <w:pStyle w:val="24"/>
        <w:spacing w:after="120"/>
        <w:rPr>
          <w:color w:val="000000" w:themeColor="text1"/>
          <w:highlight w:val="none"/>
          <w14:textFill>
            <w14:solidFill>
              <w14:schemeClr w14:val="tx1"/>
            </w14:solidFill>
          </w14:textFill>
        </w:rPr>
      </w:pPr>
    </w:p>
    <w:p>
      <w:pPr>
        <w:pStyle w:val="24"/>
        <w:spacing w:after="120"/>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hint="default"/>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kern w:val="0"/>
          <w:sz w:val="32"/>
          <w:szCs w:val="32"/>
          <w:highlight w:val="none"/>
          <w:lang w:eastAsia="zh-CN"/>
          <w14:textFill>
            <w14:solidFill>
              <w14:schemeClr w14:val="tx1"/>
            </w14:solidFill>
          </w14:textFill>
        </w:rPr>
        <w:t>合同</w:t>
      </w:r>
      <w:r>
        <w:rPr>
          <w:rFonts w:hint="eastAsia" w:ascii="宋体" w:hAnsi="宋体" w:cs="宋体"/>
          <w:b/>
          <w:bCs/>
          <w:color w:val="000000" w:themeColor="text1"/>
          <w:kern w:val="0"/>
          <w:sz w:val="32"/>
          <w:szCs w:val="32"/>
          <w:highlight w:val="none"/>
          <w14:textFill>
            <w14:solidFill>
              <w14:schemeClr w14:val="tx1"/>
            </w14:solidFill>
          </w14:textFill>
        </w:rPr>
        <w:t>名称：</w:t>
      </w:r>
      <w:r>
        <w:rPr>
          <w:rFonts w:hint="eastAsia"/>
          <w:b/>
          <w:bCs/>
          <w:color w:val="000000" w:themeColor="text1"/>
          <w:sz w:val="32"/>
          <w:szCs w:val="32"/>
          <w:highlight w:val="none"/>
          <w:u w:val="single"/>
          <w:lang w:val="en-US" w:eastAsia="zh-CN"/>
          <w14:textFill>
            <w14:solidFill>
              <w14:schemeClr w14:val="tx1"/>
            </w14:solidFill>
          </w14:textFill>
        </w:rPr>
        <w:t>北海市海城区违停两轮电动车、摩托车、三轮车的拖移、保管等服务采购合同书</w:t>
      </w:r>
    </w:p>
    <w:p>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hint="eastAsia"/>
          <w:b/>
          <w:bCs/>
          <w:color w:val="000000" w:themeColor="text1"/>
          <w:sz w:val="32"/>
          <w:szCs w:val="32"/>
          <w:highlight w:val="none"/>
          <w:u w:val="single"/>
          <w:lang w:val="en-US" w:eastAsia="zh-CN"/>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合同编号：</w:t>
      </w:r>
      <w:r>
        <w:rPr>
          <w:rFonts w:hint="eastAsia"/>
          <w:b/>
          <w:bCs/>
          <w:color w:val="000000" w:themeColor="text1"/>
          <w:sz w:val="32"/>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hint="eastAsia"/>
          <w:b/>
          <w:bCs/>
          <w:color w:val="000000" w:themeColor="text1"/>
          <w:sz w:val="32"/>
          <w:szCs w:val="32"/>
          <w:highlight w:val="none"/>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b/>
          <w:bCs/>
          <w:color w:val="000000" w:themeColor="text1"/>
          <w:sz w:val="32"/>
          <w:szCs w:val="32"/>
          <w:highlight w:val="none"/>
          <w:u w:val="single"/>
          <w:lang w:val="en-US"/>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甲方</w:t>
      </w:r>
      <w:r>
        <w:rPr>
          <w:rFonts w:hint="eastAsia"/>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auto"/>
          <w:kern w:val="2"/>
          <w:sz w:val="32"/>
          <w:szCs w:val="32"/>
          <w:highlight w:val="none"/>
          <w:lang w:val="en-US" w:eastAsia="zh-CN" w:bidi="ar"/>
        </w:rPr>
        <w:t>采购人</w:t>
      </w:r>
      <w:r>
        <w:rPr>
          <w:rFonts w:hint="eastAsia" w:ascii="宋体" w:hAnsi="宋体" w:cs="宋体"/>
          <w:b/>
          <w:bCs/>
          <w:color w:val="auto"/>
          <w:kern w:val="2"/>
          <w:sz w:val="32"/>
          <w:szCs w:val="32"/>
          <w:highlight w:val="none"/>
          <w:lang w:val="en-US" w:eastAsia="zh-CN" w:bidi="ar"/>
        </w:rPr>
        <w:t>）</w:t>
      </w:r>
      <w:r>
        <w:rPr>
          <w:rFonts w:hint="eastAsia"/>
          <w:b/>
          <w:bCs/>
          <w:color w:val="000000" w:themeColor="text1"/>
          <w:sz w:val="32"/>
          <w:szCs w:val="32"/>
          <w:highlight w:val="none"/>
          <w14:textFill>
            <w14:solidFill>
              <w14:schemeClr w14:val="tx1"/>
            </w14:solidFill>
          </w14:textFill>
        </w:rPr>
        <w:t>：</w:t>
      </w:r>
      <w:r>
        <w:rPr>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lang w:eastAsia="zh-CN"/>
          <w14:textFill>
            <w14:solidFill>
              <w14:schemeClr w14:val="tx1"/>
            </w14:solidFill>
          </w14:textFill>
        </w:rPr>
        <w:t>北海市海城区综合行政执法局</w:t>
      </w:r>
      <w:r>
        <w:rPr>
          <w:rFonts w:hint="eastAsia"/>
          <w:b/>
          <w:bCs/>
          <w:color w:val="000000" w:themeColor="text1"/>
          <w:sz w:val="32"/>
          <w:szCs w:val="32"/>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b/>
          <w:bCs/>
          <w:color w:val="000000" w:themeColor="text1"/>
          <w:sz w:val="32"/>
          <w:szCs w:val="32"/>
          <w:highlight w:val="none"/>
          <w:u w:val="singl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乙方</w:t>
      </w:r>
      <w:r>
        <w:rPr>
          <w:rFonts w:hint="eastAsia"/>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auto"/>
          <w:kern w:val="2"/>
          <w:sz w:val="32"/>
          <w:szCs w:val="32"/>
          <w:highlight w:val="none"/>
          <w:lang w:val="en-US" w:eastAsia="zh-CN" w:bidi="ar"/>
        </w:rPr>
        <w:t>供应商</w:t>
      </w:r>
      <w:r>
        <w:rPr>
          <w:rFonts w:hint="eastAsia" w:ascii="宋体" w:hAnsi="宋体" w:cs="宋体"/>
          <w:b/>
          <w:bCs/>
          <w:color w:val="auto"/>
          <w:kern w:val="2"/>
          <w:sz w:val="32"/>
          <w:szCs w:val="32"/>
          <w:highlight w:val="none"/>
          <w:lang w:val="en-US" w:eastAsia="zh-CN" w:bidi="ar"/>
        </w:rPr>
        <w:t>)</w:t>
      </w:r>
      <w:r>
        <w:rPr>
          <w:rFonts w:hint="eastAsia"/>
          <w:b/>
          <w:bCs/>
          <w:color w:val="000000" w:themeColor="text1"/>
          <w:sz w:val="32"/>
          <w:szCs w:val="32"/>
          <w:highlight w:val="none"/>
          <w14:textFill>
            <w14:solidFill>
              <w14:schemeClr w14:val="tx1"/>
            </w14:solidFill>
          </w14:textFill>
        </w:rPr>
        <w:t>：</w:t>
      </w:r>
      <w:r>
        <w:rPr>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lang w:val="en-US" w:eastAsia="zh-CN"/>
          <w14:textFill>
            <w14:solidFill>
              <w14:schemeClr w14:val="tx1"/>
            </w14:solidFill>
          </w14:textFill>
        </w:rPr>
        <w:t xml:space="preserve">         </w:t>
      </w:r>
      <w:r>
        <w:rPr>
          <w:b/>
          <w:bCs/>
          <w:color w:val="000000" w:themeColor="text1"/>
          <w:sz w:val="32"/>
          <w:szCs w:val="32"/>
          <w:highlight w:val="none"/>
          <w:u w:val="single"/>
          <w14:textFill>
            <w14:solidFill>
              <w14:schemeClr w14:val="tx1"/>
            </w14:solidFill>
          </w14:textFill>
        </w:rPr>
        <w:t xml:space="preserve"> </w:t>
      </w:r>
    </w:p>
    <w:p>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jc w:val="both"/>
        <w:textAlignment w:val="auto"/>
        <w:rPr>
          <w:rFonts w:hint="eastAsia" w:ascii="宋体" w:hAnsi="宋体" w:eastAsia="宋体" w:cs="宋体"/>
          <w:b/>
          <w:bCs/>
          <w:color w:val="auto"/>
          <w:kern w:val="2"/>
          <w:sz w:val="32"/>
          <w:szCs w:val="32"/>
          <w:highlight w:val="none"/>
          <w:lang w:val="en-US" w:eastAsia="zh-CN" w:bidi="ar"/>
        </w:rPr>
      </w:pPr>
    </w:p>
    <w:p>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jc w:val="both"/>
        <w:textAlignment w:val="auto"/>
        <w:rPr>
          <w:rFonts w:hint="eastAsia" w:ascii="宋体" w:hAnsi="宋体" w:eastAsia="宋体" w:cs="宋体"/>
          <w:b/>
          <w:bCs/>
          <w:color w:val="auto"/>
          <w:kern w:val="2"/>
          <w:sz w:val="32"/>
          <w:szCs w:val="32"/>
          <w:highlight w:val="none"/>
          <w:u w:val="none"/>
          <w:lang w:val="en-US" w:eastAsia="zh-CN" w:bidi="ar"/>
        </w:rPr>
      </w:pPr>
      <w:r>
        <w:rPr>
          <w:rFonts w:hint="eastAsia" w:ascii="宋体" w:hAnsi="宋体" w:eastAsia="宋体" w:cs="宋体"/>
          <w:b/>
          <w:bCs/>
          <w:color w:val="auto"/>
          <w:kern w:val="2"/>
          <w:sz w:val="32"/>
          <w:szCs w:val="32"/>
          <w:highlight w:val="none"/>
          <w:lang w:val="en-US" w:eastAsia="zh-CN" w:bidi="ar"/>
        </w:rPr>
        <w:t>签订合同地点：</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北海市海城区</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none"/>
          <w:lang w:val="en-US" w:eastAsia="zh-CN" w:bidi="ar"/>
        </w:rPr>
        <w:t xml:space="preserve">          </w:t>
      </w:r>
    </w:p>
    <w:p>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jc w:val="both"/>
        <w:textAlignment w:val="auto"/>
        <w:rPr>
          <w:color w:val="000000" w:themeColor="text1"/>
          <w:highlight w:val="none"/>
          <w14:textFill>
            <w14:solidFill>
              <w14:schemeClr w14:val="tx1"/>
            </w14:solidFill>
          </w14:textFill>
        </w:rPr>
      </w:pPr>
      <w:r>
        <w:rPr>
          <w:rFonts w:hint="eastAsia" w:ascii="宋体" w:hAnsi="宋体" w:eastAsia="宋体" w:cs="宋体"/>
          <w:b/>
          <w:bCs/>
          <w:color w:val="auto"/>
          <w:kern w:val="2"/>
          <w:sz w:val="32"/>
          <w:szCs w:val="32"/>
          <w:highlight w:val="none"/>
          <w:lang w:val="en-US" w:eastAsia="zh-CN" w:bidi="ar"/>
        </w:rPr>
        <w:t>签订合同时间：</w:t>
      </w:r>
      <w:r>
        <w:rPr>
          <w:rFonts w:hint="eastAsia" w:ascii="宋体" w:hAnsi="宋体" w:eastAsia="宋体" w:cs="宋体"/>
          <w:b/>
          <w:bCs/>
          <w:color w:val="auto"/>
          <w:kern w:val="2"/>
          <w:sz w:val="32"/>
          <w:szCs w:val="32"/>
          <w:highlight w:val="none"/>
          <w:u w:val="single"/>
          <w:lang w:val="en-US" w:eastAsia="zh-CN" w:bidi="ar"/>
        </w:rPr>
        <w:t xml:space="preserve">  2025年  月   日</w:t>
      </w: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ind w:left="0" w:leftChars="0" w:firstLine="0" w:firstLineChars="0"/>
        <w:rPr>
          <w:color w:val="000000" w:themeColor="text1"/>
          <w:highlight w:val="none"/>
          <w14:textFill>
            <w14:solidFill>
              <w14:schemeClr w14:val="tx1"/>
            </w14:solidFill>
          </w14:textFill>
        </w:rPr>
      </w:pPr>
    </w:p>
    <w:p>
      <w:pPr>
        <w:pStyle w:val="32"/>
        <w:keepNext/>
        <w:keepLines/>
        <w:pageBreakBefore w:val="0"/>
        <w:widowControl/>
        <w:kinsoku w:val="0"/>
        <w:wordWrap/>
        <w:overflowPunct w:val="0"/>
        <w:topLinePunct/>
        <w:autoSpaceDE/>
        <w:autoSpaceDN/>
        <w:bidi w:val="0"/>
        <w:adjustRightInd w:val="0"/>
        <w:snapToGrid/>
        <w:spacing w:line="440" w:lineRule="exact"/>
        <w:ind w:leftChars="0" w:right="0" w:firstLine="0" w:firstLineChars="0"/>
        <w:jc w:val="center"/>
        <w:textAlignment w:val="auto"/>
        <w:rPr>
          <w:rFonts w:hint="eastAsia" w:ascii="黑体" w:hAnsi="黑体" w:eastAsia="黑体"/>
          <w:bCs/>
          <w:sz w:val="32"/>
          <w:szCs w:val="32"/>
          <w:highlight w:val="none"/>
          <w:lang w:eastAsia="zh-CN"/>
        </w:rPr>
      </w:pPr>
      <w:bookmarkStart w:id="70" w:name="_Toc22209"/>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sz w:val="32"/>
          <w:szCs w:val="32"/>
          <w:highlight w:val="none"/>
          <w:lang w:eastAsia="zh-CN"/>
        </w:rPr>
        <w:t>（格式）</w:t>
      </w:r>
    </w:p>
    <w:p>
      <w:pPr>
        <w:keepNext/>
        <w:keepLines/>
        <w:pageBreakBefore w:val="0"/>
        <w:widowControl/>
        <w:kinsoku w:val="0"/>
        <w:wordWrap/>
        <w:overflowPunct w:val="0"/>
        <w:topLinePunct/>
        <w:autoSpaceDE/>
        <w:autoSpaceDN/>
        <w:bidi w:val="0"/>
        <w:adjustRightInd w:val="0"/>
        <w:snapToGrid w:val="0"/>
        <w:spacing w:line="320" w:lineRule="exact"/>
        <w:ind w:leftChars="0" w:right="0"/>
        <w:textAlignment w:val="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w:t>
      </w:r>
    </w:p>
    <w:p>
      <w:pPr>
        <w:keepNext/>
        <w:keepLines/>
        <w:pageBreakBefore w:val="0"/>
        <w:widowControl/>
        <w:kinsoku w:val="0"/>
        <w:wordWrap/>
        <w:overflowPunct w:val="0"/>
        <w:topLinePunct/>
        <w:autoSpaceDE/>
        <w:autoSpaceDN/>
        <w:bidi w:val="0"/>
        <w:adjustRightInd w:val="0"/>
        <w:snapToGrid w:val="0"/>
        <w:spacing w:line="320" w:lineRule="exact"/>
        <w:ind w:leftChars="0" w:right="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lang w:val="en-US" w:eastAsia="zh-CN"/>
        </w:rPr>
        <w:t xml:space="preserve">                                                  </w:t>
      </w:r>
      <w:r>
        <w:rPr>
          <w:rFonts w:hint="eastAsia" w:cs="宋体" w:asciiTheme="minorEastAsia" w:hAnsiTheme="minorEastAsia" w:eastAsiaTheme="minorEastAsia"/>
          <w:szCs w:val="21"/>
          <w:highlight w:val="none"/>
        </w:rPr>
        <w:t xml:space="preserve"> 合同编号：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FFFFFF" w:themeColor="background1"/>
          <w:szCs w:val="21"/>
          <w:highlight w:val="none"/>
          <w:u w:val="single"/>
          <w:lang w:val="en-US" w:eastAsia="zh-CN"/>
          <w14:textFill>
            <w14:solidFill>
              <w14:schemeClr w14:val="bg1"/>
            </w14:solidFill>
          </w14:textFill>
        </w:rPr>
        <w:t>.</w:t>
      </w:r>
    </w:p>
    <w:p>
      <w:pPr>
        <w:keepNext/>
        <w:keepLines/>
        <w:pageBreakBefore w:val="0"/>
        <w:widowControl/>
        <w:kinsoku w:val="0"/>
        <w:wordWrap/>
        <w:overflowPunct w:val="0"/>
        <w:autoSpaceDE/>
        <w:autoSpaceDN/>
        <w:bidi w:val="0"/>
        <w:adjustRightInd w:val="0"/>
        <w:spacing w:line="380" w:lineRule="exact"/>
        <w:ind w:leftChars="0" w:right="0"/>
        <w:textAlignment w:val="auto"/>
        <w:rPr>
          <w:rFonts w:hint="eastAsia" w:cs="宋体" w:asciiTheme="minorEastAsia" w:hAnsiTheme="minorEastAsia" w:eastAsiaTheme="minorEastAsia"/>
          <w:sz w:val="21"/>
          <w:szCs w:val="21"/>
          <w:highlight w:val="none"/>
          <w:u w:val="single"/>
          <w:lang w:eastAsia="zh-CN"/>
        </w:rPr>
      </w:pPr>
      <w:r>
        <w:rPr>
          <w:rFonts w:hint="eastAsia" w:cs="宋体" w:asciiTheme="minorEastAsia" w:hAnsiTheme="minorEastAsia" w:eastAsiaTheme="minorEastAsia"/>
          <w:sz w:val="21"/>
          <w:szCs w:val="21"/>
          <w:highlight w:val="none"/>
        </w:rPr>
        <w:t>甲方（采购人）：</w:t>
      </w:r>
      <w:r>
        <w:rPr>
          <w:rFonts w:hint="eastAsia" w:asciiTheme="minorEastAsia" w:hAnsiTheme="minorEastAsia" w:eastAsiaTheme="minorEastAsia"/>
          <w:sz w:val="21"/>
          <w:szCs w:val="21"/>
          <w:highlight w:val="none"/>
          <w:u w:val="single"/>
          <w:lang w:eastAsia="zh-CN"/>
        </w:rPr>
        <w:t>北海市海城区综合行政执法局</w:t>
      </w:r>
    </w:p>
    <w:p>
      <w:pPr>
        <w:keepNext/>
        <w:keepLines/>
        <w:pageBreakBefore w:val="0"/>
        <w:widowControl/>
        <w:kinsoku w:val="0"/>
        <w:wordWrap/>
        <w:overflowPunct w:val="0"/>
        <w:autoSpaceDE/>
        <w:autoSpaceDN/>
        <w:bidi w:val="0"/>
        <w:adjustRightInd w:val="0"/>
        <w:spacing w:line="380" w:lineRule="exact"/>
        <w:ind w:leftChars="0" w:right="0"/>
        <w:textAlignment w:val="auto"/>
        <w:rPr>
          <w:rFonts w:hint="eastAsia"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乙方（成交</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kinsoku w:val="0"/>
        <w:wordWrap/>
        <w:overflowPunct w:val="0"/>
        <w:autoSpaceDE/>
        <w:autoSpaceDN/>
        <w:bidi w:val="0"/>
        <w:adjustRightInd w:val="0"/>
        <w:spacing w:line="380" w:lineRule="exact"/>
        <w:ind w:leftChars="0" w:right="0"/>
        <w:textAlignment w:val="auto"/>
        <w:rPr>
          <w:rFonts w:hint="eastAsia" w:cs="宋体"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项目名称：</w:t>
      </w:r>
      <w:r>
        <w:rPr>
          <w:rFonts w:hint="eastAsia" w:cs="宋体" w:asciiTheme="minorEastAsia" w:hAnsiTheme="minorEastAsia" w:eastAsiaTheme="minorEastAsia"/>
          <w:sz w:val="21"/>
          <w:szCs w:val="21"/>
          <w:highlight w:val="none"/>
          <w:u w:val="single"/>
          <w:lang w:val="en-US" w:eastAsia="zh-CN"/>
        </w:rPr>
        <w:t>北海市海城区违停两轮电动车、摩托车、三轮车的拖移、保管等服务采购</w:t>
      </w:r>
    </w:p>
    <w:p>
      <w:pPr>
        <w:keepNext/>
        <w:keepLines/>
        <w:pageBreakBefore w:val="0"/>
        <w:widowControl/>
        <w:kinsoku w:val="0"/>
        <w:wordWrap/>
        <w:overflowPunct w:val="0"/>
        <w:autoSpaceDE/>
        <w:autoSpaceDN/>
        <w:bidi w:val="0"/>
        <w:adjustRightInd w:val="0"/>
        <w:spacing w:line="380" w:lineRule="exact"/>
        <w:ind w:leftChars="0" w:right="0"/>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rPr>
        <w:t>项目编号：</w:t>
      </w:r>
      <w:r>
        <w:rPr>
          <w:rFonts w:hint="eastAsia" w:asciiTheme="minorEastAsia" w:hAnsiTheme="minorEastAsia" w:eastAsiaTheme="minorEastAsia" w:cstheme="minorEastAsia"/>
          <w:color w:val="auto"/>
          <w:sz w:val="21"/>
          <w:szCs w:val="21"/>
          <w:highlight w:val="none"/>
          <w:u w:val="single"/>
          <w:lang w:eastAsia="zh-CN"/>
        </w:rPr>
        <w:t>BHZC2025-C3-020055-GXZF</w:t>
      </w:r>
    </w:p>
    <w:p>
      <w:pPr>
        <w:keepNext/>
        <w:keepLines/>
        <w:pageBreakBefore w:val="0"/>
        <w:widowControl/>
        <w:kinsoku w:val="0"/>
        <w:wordWrap/>
        <w:overflowPunct w:val="0"/>
        <w:topLinePunct/>
        <w:autoSpaceDE/>
        <w:autoSpaceDN/>
        <w:bidi w:val="0"/>
        <w:adjustRightInd w:val="0"/>
        <w:snapToGrid w:val="0"/>
        <w:spacing w:line="380" w:lineRule="exact"/>
        <w:ind w:leftChars="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szCs w:val="21"/>
          <w:highlight w:val="none"/>
        </w:rPr>
      </w:pPr>
    </w:p>
    <w:p>
      <w:pPr>
        <w:keepNext/>
        <w:keepLines/>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根据《中华人民共和国政府采购法》、《中华人民共和国民法典》等法律、法规规定，按照</w:t>
      </w:r>
      <w:r>
        <w:rPr>
          <w:rFonts w:hint="eastAsia" w:ascii="宋体" w:hAnsi="宋体"/>
          <w:szCs w:val="21"/>
          <w:highlight w:val="none"/>
          <w:u w:val="single"/>
          <w:lang w:val="en-US" w:eastAsia="zh-CN"/>
        </w:rPr>
        <w:t>北海市海城区违停电动车、摩托车、三轮车的拖移、保管等服务采购</w:t>
      </w:r>
      <w:r>
        <w:rPr>
          <w:rFonts w:hint="eastAsia" w:ascii="宋体" w:hAnsi="宋体"/>
          <w:szCs w:val="21"/>
          <w:highlight w:val="none"/>
          <w:lang w:val="en-US" w:eastAsia="zh-CN"/>
        </w:rPr>
        <w:t>竞争性磋商文件（以下简称“磋商文件”）规定条款和成交供应响应文件（以下简称“响应文件”）及其承诺，</w:t>
      </w:r>
      <w:r>
        <w:rPr>
          <w:rFonts w:hint="eastAsia" w:ascii="宋体" w:hAnsi="宋体"/>
          <w:szCs w:val="21"/>
          <w:highlight w:val="none"/>
        </w:rPr>
        <w:t>为明确双方的权利义务，在平等互利原则的基础上，通过友好协商，订立如下合同</w:t>
      </w:r>
      <w:r>
        <w:rPr>
          <w:rFonts w:hint="eastAsia" w:ascii="宋体" w:hAnsi="宋体"/>
          <w:szCs w:val="21"/>
          <w:highlight w:val="none"/>
          <w:lang w:val="en-US" w:eastAsia="zh-CN"/>
        </w:rPr>
        <w:t>。</w:t>
      </w:r>
    </w:p>
    <w:p>
      <w:pPr>
        <w:keepNext/>
        <w:keepLines/>
        <w:pageBreakBefore w:val="0"/>
        <w:widowControl/>
        <w:kinsoku w:val="0"/>
        <w:wordWrap/>
        <w:overflowPunct w:val="0"/>
        <w:autoSpaceDE/>
        <w:autoSpaceDN/>
        <w:bidi w:val="0"/>
        <w:adjustRightInd w:val="0"/>
        <w:spacing w:line="380" w:lineRule="exact"/>
        <w:ind w:leftChars="0" w:right="0" w:firstLine="422" w:firstLineChars="200"/>
        <w:textAlignment w:val="auto"/>
        <w:rPr>
          <w:rFonts w:hint="eastAsia" w:ascii="宋体" w:hAnsi="宋体"/>
          <w:b/>
          <w:szCs w:val="21"/>
          <w:highlight w:val="none"/>
        </w:rPr>
      </w:pPr>
      <w:r>
        <w:rPr>
          <w:rFonts w:hint="default" w:ascii="宋体" w:hAnsi="宋体" w:eastAsia="宋体" w:cs="Times New Roman"/>
          <w:b/>
          <w:kern w:val="2"/>
          <w:sz w:val="21"/>
          <w:szCs w:val="21"/>
          <w:highlight w:val="none"/>
          <w:lang w:val="en-US" w:eastAsia="zh-CN" w:bidi="ar-SA"/>
        </w:rPr>
        <w:t>第一条</w:t>
      </w:r>
      <w:r>
        <w:rPr>
          <w:rFonts w:hint="eastAsia" w:ascii="宋体" w:hAnsi="宋体" w:cs="Times New Roman"/>
          <w:b/>
          <w:kern w:val="2"/>
          <w:sz w:val="21"/>
          <w:szCs w:val="21"/>
          <w:highlight w:val="none"/>
          <w:lang w:val="en-US" w:eastAsia="zh-CN" w:bidi="ar-SA"/>
        </w:rPr>
        <w:t xml:space="preserve">  </w:t>
      </w:r>
      <w:r>
        <w:rPr>
          <w:rFonts w:hint="eastAsia" w:ascii="宋体" w:hAnsi="宋体"/>
          <w:b/>
          <w:szCs w:val="21"/>
          <w:highlight w:val="none"/>
        </w:rPr>
        <w:t>合同标的</w:t>
      </w:r>
    </w:p>
    <w:p>
      <w:pPr>
        <w:keepNext/>
        <w:keepLines/>
        <w:pageBreakBefore w:val="0"/>
        <w:widowControl/>
        <w:kinsoku/>
        <w:wordWrap w:val="0"/>
        <w:overflowPunct/>
        <w:topLinePunct/>
        <w:autoSpaceDE/>
        <w:autoSpaceDN/>
        <w:bidi w:val="0"/>
        <w:adjustRightInd w:val="0"/>
        <w:snapToGrid/>
        <w:spacing w:line="380" w:lineRule="exact"/>
        <w:ind w:leftChars="0" w:right="0" w:firstLine="420" w:firstLineChars="200"/>
        <w:jc w:val="left"/>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1.服务内容：</w:t>
      </w:r>
      <w:r>
        <w:rPr>
          <w:rFonts w:hint="eastAsia" w:ascii="宋体" w:hAnsi="宋体" w:cs="Times New Roman"/>
          <w:szCs w:val="21"/>
          <w:highlight w:val="none"/>
          <w:lang w:val="en-US" w:eastAsia="zh-CN"/>
        </w:rPr>
        <w:t>详见本项目竞争性磋商文件（以下称磋商文件）。</w:t>
      </w:r>
      <w:r>
        <w:rPr>
          <w:rFonts w:hint="eastAsia" w:ascii="宋体" w:hAnsi="宋体" w:eastAsia="宋体" w:cs="Times New Roman"/>
          <w:szCs w:val="21"/>
          <w:highlight w:val="none"/>
          <w:lang w:val="en-US" w:eastAsia="zh-CN"/>
        </w:rPr>
        <w:t xml:space="preserve">                </w:t>
      </w:r>
    </w:p>
    <w:p>
      <w:pPr>
        <w:keepNext/>
        <w:keepLines/>
        <w:pageBreakBefore w:val="0"/>
        <w:widowControl/>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2.合同总金额：每</w:t>
      </w:r>
      <w:r>
        <w:rPr>
          <w:rFonts w:hint="eastAsia" w:ascii="宋体" w:hAnsi="宋体" w:cs="Times New Roman"/>
          <w:szCs w:val="21"/>
          <w:highlight w:val="none"/>
          <w:lang w:val="en-US" w:eastAsia="zh-CN"/>
        </w:rPr>
        <w:t>辆</w:t>
      </w:r>
      <w:r>
        <w:rPr>
          <w:rFonts w:hint="eastAsia" w:ascii="宋体" w:hAnsi="宋体" w:eastAsia="宋体" w:cs="Times New Roman"/>
          <w:szCs w:val="21"/>
          <w:highlight w:val="none"/>
          <w:lang w:val="en-US" w:eastAsia="zh-CN"/>
        </w:rPr>
        <w:t>违停电动车、摩托车、三轮车的拖移</w:t>
      </w:r>
      <w:r>
        <w:rPr>
          <w:rFonts w:hint="eastAsia" w:ascii="宋体" w:hAnsi="宋体" w:cs="Times New Roman"/>
          <w:szCs w:val="21"/>
          <w:highlight w:val="none"/>
          <w:lang w:val="en-US" w:eastAsia="zh-CN"/>
        </w:rPr>
        <w:t>及</w:t>
      </w:r>
      <w:r>
        <w:rPr>
          <w:rFonts w:hint="eastAsia" w:ascii="宋体" w:hAnsi="宋体" w:eastAsia="宋体" w:cs="Times New Roman"/>
          <w:szCs w:val="21"/>
          <w:highlight w:val="none"/>
          <w:lang w:val="en-US" w:eastAsia="zh-CN"/>
        </w:rPr>
        <w:t>保管等服务费单价为</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元</w:t>
      </w:r>
      <w:r>
        <w:rPr>
          <w:rFonts w:hint="eastAsia" w:ascii="宋体" w:hAnsi="宋体" w:cs="Times New Roman"/>
          <w:szCs w:val="21"/>
          <w:highlight w:val="none"/>
          <w:u w:val="none"/>
          <w:lang w:val="en-US" w:eastAsia="zh-CN"/>
        </w:rPr>
        <w:t>/辆</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本项目预算金额为</w:t>
      </w:r>
      <w:r>
        <w:rPr>
          <w:rFonts w:hint="eastAsia" w:ascii="宋体" w:hAnsi="宋体" w:eastAsia="宋体" w:cs="Times New Roman"/>
          <w:szCs w:val="21"/>
          <w:highlight w:val="none"/>
          <w:u w:val="none"/>
          <w:lang w:val="en-US" w:eastAsia="zh-CN"/>
        </w:rPr>
        <w:t>人民币</w:t>
      </w:r>
      <w:r>
        <w:rPr>
          <w:rFonts w:hint="eastAsia" w:ascii="宋体" w:hAnsi="宋体" w:cs="Times New Roman"/>
          <w:szCs w:val="21"/>
          <w:highlight w:val="none"/>
          <w:u w:val="none"/>
          <w:lang w:val="en-US" w:eastAsia="zh-CN"/>
        </w:rPr>
        <w:t>120万</w:t>
      </w:r>
      <w:r>
        <w:rPr>
          <w:rFonts w:hint="eastAsia" w:ascii="宋体" w:hAnsi="宋体" w:eastAsia="宋体" w:cs="Times New Roman"/>
          <w:szCs w:val="21"/>
          <w:highlight w:val="none"/>
          <w:u w:val="none"/>
          <w:lang w:val="en-US" w:eastAsia="zh-CN"/>
        </w:rPr>
        <w:t>元</w:t>
      </w:r>
      <w:r>
        <w:rPr>
          <w:rFonts w:hint="eastAsia" w:ascii="宋体" w:hAnsi="宋体" w:cs="Times New Roman"/>
          <w:szCs w:val="21"/>
          <w:highlight w:val="none"/>
          <w:u w:val="none"/>
          <w:lang w:val="en-US" w:eastAsia="zh-CN"/>
        </w:rPr>
        <w:t>整</w:t>
      </w:r>
      <w:r>
        <w:rPr>
          <w:rFonts w:hint="eastAsia" w:ascii="宋体" w:hAnsi="宋体" w:cs="Times New Roman"/>
          <w:szCs w:val="21"/>
          <w:highlight w:val="none"/>
          <w:lang w:val="en-US" w:eastAsia="zh-CN"/>
        </w:rPr>
        <w:t>，服务期间</w:t>
      </w:r>
      <w:r>
        <w:rPr>
          <w:rFonts w:hint="eastAsia" w:ascii="宋体" w:hAnsi="宋体" w:cs="宋体"/>
          <w:kern w:val="2"/>
          <w:sz w:val="21"/>
          <w:szCs w:val="21"/>
          <w:highlight w:val="none"/>
          <w:lang w:val="en-US" w:eastAsia="zh-CN" w:bidi="ar-SA"/>
        </w:rPr>
        <w:t>如遇特殊情况，实际使用金额由采购人根据实际情况酌情调整。</w:t>
      </w:r>
    </w:p>
    <w:p>
      <w:pPr>
        <w:keepNext/>
        <w:keepLines/>
        <w:pageBreakBefore w:val="0"/>
        <w:widowControl/>
        <w:suppressLineNumbers w:val="0"/>
        <w:autoSpaceDE/>
        <w:autoSpaceDN/>
        <w:bidi w:val="0"/>
        <w:adjustRightInd w:val="0"/>
        <w:snapToGrid w:val="0"/>
        <w:spacing w:before="0" w:beforeAutospacing="0" w:after="0" w:afterAutospacing="0" w:line="380" w:lineRule="exact"/>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Times New Roman"/>
          <w:szCs w:val="21"/>
          <w:highlight w:val="none"/>
          <w:lang w:val="en-US" w:eastAsia="zh-CN"/>
        </w:rPr>
        <w:t>3.合同合计金额</w:t>
      </w:r>
      <w:r>
        <w:rPr>
          <w:rFonts w:hint="eastAsia" w:ascii="宋体" w:hAnsi="宋体" w:eastAsia="宋体" w:cs="宋体"/>
          <w:b w:val="0"/>
          <w:bCs w:val="0"/>
          <w:sz w:val="21"/>
          <w:szCs w:val="21"/>
          <w:highlight w:val="none"/>
          <w:lang w:val="en-US" w:eastAsia="zh-CN"/>
        </w:rPr>
        <w:t>包括但不限于满足本次项目需求所应提供的服务费用，停车场场地建设费、电脑、监控等设备、人员工资、节假日加班费、薪酬、奖金、福利待遇、服务费、设备采购及安装、调试、保管、培训、验收、利润、保险、税金、采购代理服务费以及政策性文件规定及合同包含的所有风险、责任等可预见及不可预见的一切成本和费用的总和。除本项目合同价款及</w:t>
      </w:r>
      <w:r>
        <w:rPr>
          <w:rFonts w:hint="eastAsia" w:ascii="宋体" w:hAnsi="宋体" w:cs="宋体"/>
          <w:b w:val="0"/>
          <w:bCs w:val="0"/>
          <w:sz w:val="21"/>
          <w:szCs w:val="21"/>
          <w:highlight w:val="none"/>
          <w:lang w:val="en-US" w:eastAsia="zh-CN"/>
        </w:rPr>
        <w:t>甲方</w:t>
      </w:r>
      <w:r>
        <w:rPr>
          <w:rFonts w:hint="eastAsia" w:ascii="宋体" w:hAnsi="宋体" w:eastAsia="宋体" w:cs="宋体"/>
          <w:b w:val="0"/>
          <w:bCs w:val="0"/>
          <w:sz w:val="21"/>
          <w:szCs w:val="21"/>
          <w:highlight w:val="none"/>
          <w:lang w:val="en-US" w:eastAsia="zh-CN"/>
        </w:rPr>
        <w:t>认可的特殊情况外，</w:t>
      </w:r>
      <w:r>
        <w:rPr>
          <w:rFonts w:hint="eastAsia" w:ascii="宋体" w:hAnsi="宋体" w:cs="宋体"/>
          <w:b w:val="0"/>
          <w:bCs w:val="0"/>
          <w:sz w:val="21"/>
          <w:szCs w:val="21"/>
          <w:highlight w:val="none"/>
          <w:lang w:val="en-US" w:eastAsia="zh-CN"/>
        </w:rPr>
        <w:t>甲方</w:t>
      </w:r>
      <w:r>
        <w:rPr>
          <w:rFonts w:hint="eastAsia" w:ascii="宋体" w:hAnsi="宋体" w:eastAsia="宋体" w:cs="宋体"/>
          <w:b w:val="0"/>
          <w:bCs w:val="0"/>
          <w:sz w:val="21"/>
          <w:szCs w:val="21"/>
          <w:highlight w:val="none"/>
          <w:lang w:val="en-US" w:eastAsia="zh-CN"/>
        </w:rPr>
        <w:t>不再为本项目另付任何其他费用。</w:t>
      </w:r>
    </w:p>
    <w:p>
      <w:pPr>
        <w:keepNext/>
        <w:keepLines/>
        <w:pageBreakBefore w:val="0"/>
        <w:widowControl/>
        <w:suppressLineNumbers w:val="0"/>
        <w:autoSpaceDE/>
        <w:autoSpaceDN/>
        <w:bidi w:val="0"/>
        <w:adjustRightInd w:val="0"/>
        <w:snapToGrid w:val="0"/>
        <w:spacing w:before="0" w:beforeAutospacing="0" w:after="0" w:afterAutospacing="0" w:line="380" w:lineRule="exact"/>
        <w:ind w:left="0" w:right="0" w:firstLine="422" w:firstLineChars="200"/>
        <w:jc w:val="both"/>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第</w:t>
      </w:r>
      <w:r>
        <w:rPr>
          <w:rFonts w:hint="eastAsia" w:ascii="宋体" w:hAnsi="宋体" w:cs="宋体"/>
          <w:b/>
          <w:bCs w:val="0"/>
          <w:color w:val="auto"/>
          <w:kern w:val="2"/>
          <w:sz w:val="21"/>
          <w:szCs w:val="21"/>
          <w:highlight w:val="none"/>
          <w:lang w:val="en-US" w:eastAsia="zh-CN" w:bidi="ar"/>
        </w:rPr>
        <w:t>二</w:t>
      </w:r>
      <w:r>
        <w:rPr>
          <w:rFonts w:hint="eastAsia" w:ascii="宋体" w:hAnsi="宋体" w:eastAsia="宋体" w:cs="宋体"/>
          <w:b/>
          <w:bCs w:val="0"/>
          <w:color w:val="auto"/>
          <w:kern w:val="2"/>
          <w:sz w:val="21"/>
          <w:szCs w:val="21"/>
          <w:highlight w:val="none"/>
          <w:lang w:val="en-US" w:eastAsia="zh-CN" w:bidi="ar"/>
        </w:rPr>
        <w:t>条 服务期限、服务地点</w:t>
      </w:r>
    </w:p>
    <w:p>
      <w:pPr>
        <w:keepNext/>
        <w:keepLines/>
        <w:pageBreakBefore w:val="0"/>
        <w:widowControl/>
        <w:kinsoku/>
        <w:wordWrap w:val="0"/>
        <w:overflowPunct/>
        <w:topLinePunct/>
        <w:autoSpaceDE/>
        <w:autoSpaceDN/>
        <w:bidi w:val="0"/>
        <w:adjustRightInd w:val="0"/>
        <w:snapToGrid/>
        <w:spacing w:line="38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服务期限</w:t>
      </w:r>
      <w:r>
        <w:rPr>
          <w:rFonts w:hint="eastAsia" w:ascii="宋体" w:hAnsi="宋体" w:eastAsia="宋体" w:cs="Times New Roman"/>
          <w:szCs w:val="21"/>
          <w:highlight w:val="none"/>
          <w:lang w:val="en-US" w:eastAsia="zh-CN"/>
        </w:rPr>
        <w:t>：</w:t>
      </w:r>
      <w:r>
        <w:rPr>
          <w:rFonts w:hint="eastAsia" w:ascii="宋体" w:hAnsi="宋体" w:cs="宋体"/>
          <w:color w:val="auto"/>
          <w:highlight w:val="none"/>
          <w:u w:val="none"/>
          <w:lang w:val="en-US" w:eastAsia="zh-CN"/>
        </w:rPr>
        <w:t>从</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年</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月</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日起至</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年</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月</w:t>
      </w:r>
      <w:r>
        <w:rPr>
          <w:rFonts w:hint="eastAsia" w:ascii="宋体" w:hAnsi="宋体" w:cs="宋体"/>
          <w:color w:val="auto"/>
          <w:highlight w:val="none"/>
          <w:u w:val="single"/>
          <w:lang w:val="en-US" w:eastAsia="zh-CN"/>
        </w:rPr>
        <w:t xml:space="preserve">   </w:t>
      </w:r>
      <w:r>
        <w:rPr>
          <w:rFonts w:hint="eastAsia" w:ascii="宋体" w:hAnsi="宋体" w:eastAsia="宋体" w:cs="Times New Roman"/>
          <w:szCs w:val="21"/>
          <w:highlight w:val="none"/>
          <w:u w:val="none"/>
          <w:lang w:val="en-US" w:eastAsia="zh-CN"/>
        </w:rPr>
        <w:t>日止</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宋体" w:hAnsi="宋体" w:eastAsia="宋体" w:cs="宋体"/>
          <w:b w:val="0"/>
          <w:bCs w:val="0"/>
          <w:sz w:val="21"/>
          <w:szCs w:val="21"/>
          <w:highlight w:val="none"/>
          <w:lang w:val="en-US" w:eastAsia="zh-CN"/>
        </w:rPr>
        <w:t>合同签订生效后</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en-US" w:eastAsia="zh-CN"/>
        </w:rPr>
        <w:t>工作日内，乙方按甲方要求开始提供服务。</w:t>
      </w:r>
    </w:p>
    <w:p>
      <w:pPr>
        <w:pStyle w:val="643"/>
        <w:keepNext/>
        <w:keepLines/>
        <w:pageBreakBefore w:val="0"/>
        <w:widowControl/>
        <w:kinsoku/>
        <w:wordWrap w:val="0"/>
        <w:overflowPunct/>
        <w:topLinePunct/>
        <w:autoSpaceDE/>
        <w:autoSpaceDN/>
        <w:bidi w:val="0"/>
        <w:adjustRightInd w:val="0"/>
        <w:snapToGrid/>
        <w:spacing w:line="380" w:lineRule="exact"/>
        <w:ind w:firstLine="420"/>
        <w:jc w:val="both"/>
        <w:textAlignment w:val="auto"/>
        <w:rPr>
          <w:rFonts w:hint="default" w:cs="Times New Roman" w:asciiTheme="minorEastAsia" w:hAnsiTheme="minorEastAsia" w:eastAsiaTheme="minorEastAsia"/>
          <w:b w:val="0"/>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Times New Roman"/>
          <w:b w:val="0"/>
          <w:kern w:val="2"/>
          <w:sz w:val="21"/>
          <w:szCs w:val="21"/>
          <w:highlight w:val="none"/>
          <w:lang w:val="en-US" w:eastAsia="zh-CN" w:bidi="ar-SA"/>
        </w:rPr>
        <w:t>2.服务地点：</w:t>
      </w:r>
      <w:r>
        <w:rPr>
          <w:rFonts w:hint="eastAsia" w:ascii="宋体" w:hAnsi="宋体" w:eastAsia="宋体" w:cs="Times New Roman"/>
          <w:b w:val="0"/>
          <w:kern w:val="2"/>
          <w:sz w:val="21"/>
          <w:szCs w:val="21"/>
          <w:highlight w:val="none"/>
          <w:u w:val="single"/>
          <w:lang w:val="en-US" w:eastAsia="zh-CN" w:bidi="ar-SA"/>
        </w:rPr>
        <w:t>北海市海城区综合行政执法局辖区内（涠洲岛旅游度假区除外）</w:t>
      </w:r>
      <w:r>
        <w:rPr>
          <w:rFonts w:hint="eastAsia" w:ascii="宋体" w:hAnsi="宋体" w:eastAsia="宋体" w:cs="Times New Roman"/>
          <w:b w:val="0"/>
          <w:kern w:val="2"/>
          <w:sz w:val="21"/>
          <w:szCs w:val="21"/>
          <w:highlight w:val="none"/>
          <w:lang w:val="en-US" w:eastAsia="zh-CN" w:bidi="ar-SA"/>
        </w:rPr>
        <w:t xml:space="preserve">  </w:t>
      </w:r>
    </w:p>
    <w:p>
      <w:pPr>
        <w:keepNext/>
        <w:keepLines/>
        <w:pageBreakBefore w:val="0"/>
        <w:widowControl/>
        <w:suppressLineNumbers w:val="0"/>
        <w:autoSpaceDE/>
        <w:autoSpaceDN/>
        <w:bidi w:val="0"/>
        <w:adjustRightInd w:val="0"/>
        <w:snapToGrid w:val="0"/>
        <w:spacing w:before="0" w:beforeAutospacing="0" w:after="0" w:afterAutospacing="0" w:line="380" w:lineRule="exact"/>
        <w:ind w:left="0" w:right="0" w:firstLine="420" w:firstLineChars="200"/>
        <w:jc w:val="both"/>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3.验收方式：</w:t>
      </w:r>
      <w:r>
        <w:rPr>
          <w:rFonts w:hint="default" w:ascii="宋体" w:hAnsi="宋体" w:eastAsia="宋体" w:cs="Times New Roman"/>
          <w:szCs w:val="21"/>
          <w:highlight w:val="none"/>
          <w:u w:val="single"/>
          <w:lang w:val="en-US" w:eastAsia="zh-CN"/>
        </w:rPr>
        <w:t>按</w:t>
      </w:r>
      <w:r>
        <w:rPr>
          <w:rFonts w:hint="eastAsia" w:ascii="宋体" w:hAnsi="宋体" w:eastAsia="宋体" w:cs="Times New Roman"/>
          <w:szCs w:val="21"/>
          <w:highlight w:val="none"/>
          <w:u w:val="single"/>
          <w:lang w:val="en-US" w:eastAsia="zh-CN"/>
        </w:rPr>
        <w:t>国家的相关政策规定及</w:t>
      </w:r>
      <w:r>
        <w:rPr>
          <w:rFonts w:hint="default" w:ascii="宋体" w:hAnsi="宋体" w:eastAsia="宋体" w:cs="Times New Roman"/>
          <w:szCs w:val="21"/>
          <w:highlight w:val="none"/>
          <w:u w:val="single"/>
          <w:lang w:val="en-US" w:eastAsia="zh-CN"/>
        </w:rPr>
        <w:t>磋商文件、</w:t>
      </w:r>
      <w:r>
        <w:rPr>
          <w:rFonts w:hint="eastAsia" w:ascii="宋体" w:hAnsi="宋体" w:eastAsia="宋体" w:cs="Times New Roman"/>
          <w:szCs w:val="21"/>
          <w:highlight w:val="none"/>
          <w:u w:val="single"/>
          <w:lang w:val="en-US" w:eastAsia="zh-CN"/>
        </w:rPr>
        <w:t>乙方的</w:t>
      </w:r>
      <w:r>
        <w:rPr>
          <w:rFonts w:hint="default" w:ascii="宋体" w:hAnsi="宋体" w:eastAsia="宋体" w:cs="Times New Roman"/>
          <w:szCs w:val="21"/>
          <w:highlight w:val="none"/>
          <w:u w:val="single"/>
          <w:lang w:val="en-US" w:eastAsia="zh-CN"/>
        </w:rPr>
        <w:t>响应文件相关条款执行。</w:t>
      </w:r>
    </w:p>
    <w:p>
      <w:pPr>
        <w:keepNext/>
        <w:keepLines/>
        <w:pageBreakBefore w:val="0"/>
        <w:widowControl/>
        <w:suppressLineNumbers w:val="0"/>
        <w:autoSpaceDE/>
        <w:autoSpaceDN/>
        <w:bidi w:val="0"/>
        <w:adjustRightInd w:val="0"/>
        <w:snapToGrid w:val="0"/>
        <w:spacing w:before="0" w:beforeAutospacing="0" w:after="0" w:afterAutospacing="0" w:line="380" w:lineRule="exact"/>
        <w:ind w:left="0" w:right="0" w:firstLine="422" w:firstLineChars="200"/>
        <w:jc w:val="both"/>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cs="Times New Roman"/>
          <w:b/>
          <w:bCs/>
          <w:szCs w:val="21"/>
          <w:highlight w:val="none"/>
          <w:lang w:val="en-US" w:eastAsia="zh-CN"/>
        </w:rPr>
        <w:t>三</w:t>
      </w:r>
      <w:r>
        <w:rPr>
          <w:rFonts w:hint="default" w:ascii="宋体" w:hAnsi="宋体" w:eastAsia="宋体" w:cs="Times New Roman"/>
          <w:b/>
          <w:bCs/>
          <w:szCs w:val="21"/>
          <w:highlight w:val="none"/>
          <w:lang w:val="en-US" w:eastAsia="zh-CN"/>
        </w:rPr>
        <w:t xml:space="preserve">条 </w:t>
      </w:r>
      <w:r>
        <w:rPr>
          <w:rFonts w:hint="eastAsia" w:ascii="宋体" w:hAnsi="宋体" w:eastAsia="宋体" w:cs="Times New Roman"/>
          <w:b/>
          <w:bCs/>
          <w:szCs w:val="21"/>
          <w:highlight w:val="none"/>
          <w:lang w:val="en-US" w:eastAsia="zh-CN"/>
        </w:rPr>
        <w:t>付款</w:t>
      </w:r>
      <w:r>
        <w:rPr>
          <w:rFonts w:hint="default" w:ascii="宋体" w:hAnsi="宋体" w:eastAsia="宋体" w:cs="Times New Roman"/>
          <w:b/>
          <w:bCs/>
          <w:szCs w:val="21"/>
          <w:highlight w:val="none"/>
          <w:lang w:val="en-US" w:eastAsia="zh-CN"/>
        </w:rPr>
        <w:t>方式</w:t>
      </w:r>
    </w:p>
    <w:p>
      <w:pPr>
        <w:keepNext/>
        <w:keepLines/>
        <w:pageBreakBefore w:val="0"/>
        <w:widowControl/>
        <w:kinsoku/>
        <w:wordWrap w:val="0"/>
        <w:overflowPunct/>
        <w:topLinePunct/>
        <w:autoSpaceDE/>
        <w:autoSpaceDN/>
        <w:bidi w:val="0"/>
        <w:adjustRightInd w:val="0"/>
        <w:snapToGrid w:val="0"/>
        <w:spacing w:line="380" w:lineRule="exact"/>
        <w:ind w:firstLine="420" w:firstLineChars="200"/>
        <w:textAlignment w:val="auto"/>
        <w:rPr>
          <w:rFonts w:hint="default" w:ascii="宋体" w:hAnsi="宋体" w:eastAsia="宋体" w:cs="Times New Roman"/>
          <w:b w:val="0"/>
          <w:bCs w:val="0"/>
          <w:szCs w:val="21"/>
          <w:highlight w:val="none"/>
          <w:lang w:val="en-US" w:eastAsia="zh-CN"/>
        </w:rPr>
      </w:pPr>
      <w:r>
        <w:rPr>
          <w:rFonts w:hint="eastAsia" w:ascii="宋体" w:hAnsi="宋体" w:cs="Times New Roman"/>
          <w:b w:val="0"/>
          <w:bCs w:val="0"/>
          <w:szCs w:val="21"/>
          <w:highlight w:val="none"/>
          <w:lang w:val="en-US" w:eastAsia="zh-CN"/>
        </w:rPr>
        <w:t>1</w:t>
      </w:r>
      <w:r>
        <w:rPr>
          <w:rFonts w:hint="default" w:ascii="宋体" w:hAnsi="宋体" w:eastAsia="宋体" w:cs="Times New Roman"/>
          <w:b w:val="0"/>
          <w:bCs w:val="0"/>
          <w:szCs w:val="21"/>
          <w:highlight w:val="none"/>
          <w:lang w:val="en-US" w:eastAsia="zh-CN"/>
        </w:rPr>
        <w:t>.资金性质：</w:t>
      </w:r>
      <w:r>
        <w:rPr>
          <w:rFonts w:hint="default" w:ascii="宋体" w:hAnsi="宋体" w:eastAsia="宋体" w:cs="Times New Roman"/>
          <w:b w:val="0"/>
          <w:bCs w:val="0"/>
          <w:szCs w:val="21"/>
          <w:highlight w:val="none"/>
          <w:u w:val="single"/>
          <w:lang w:val="en-US" w:eastAsia="zh-CN"/>
        </w:rPr>
        <w:t>财政性资金</w:t>
      </w:r>
      <w:r>
        <w:rPr>
          <w:rFonts w:hint="default" w:ascii="宋体" w:hAnsi="宋体" w:eastAsia="宋体" w:cs="Times New Roman"/>
          <w:b w:val="0"/>
          <w:bCs w:val="0"/>
          <w:szCs w:val="21"/>
          <w:highlight w:val="none"/>
          <w:lang w:val="en-US" w:eastAsia="zh-CN"/>
        </w:rPr>
        <w:t xml:space="preserve"> 。</w:t>
      </w:r>
    </w:p>
    <w:p>
      <w:pPr>
        <w:keepNext/>
        <w:keepLines/>
        <w:pageBreakBefore w:val="0"/>
        <w:widowControl/>
        <w:kinsoku/>
        <w:wordWrap w:val="0"/>
        <w:overflowPunct/>
        <w:topLinePunct/>
        <w:autoSpaceDE/>
        <w:autoSpaceDN/>
        <w:bidi w:val="0"/>
        <w:adjustRightInd w:val="0"/>
        <w:snapToGrid w:val="0"/>
        <w:spacing w:line="380" w:lineRule="exact"/>
        <w:ind w:firstLine="420" w:firstLineChars="200"/>
        <w:textAlignment w:val="auto"/>
        <w:rPr>
          <w:rFonts w:hint="eastAsia" w:ascii="宋体" w:hAnsi="宋体" w:cs="Times New Roman"/>
          <w:b w:val="0"/>
          <w:bCs w:val="0"/>
          <w:szCs w:val="21"/>
          <w:highlight w:val="none"/>
          <w:u w:val="single"/>
          <w:lang w:val="en-US" w:eastAsia="zh-CN"/>
        </w:rPr>
      </w:pPr>
      <w:r>
        <w:rPr>
          <w:rFonts w:hint="eastAsia" w:ascii="宋体" w:hAnsi="宋体" w:cs="Times New Roman"/>
          <w:b w:val="0"/>
          <w:bCs w:val="0"/>
          <w:szCs w:val="21"/>
          <w:highlight w:val="none"/>
          <w:lang w:val="en-US" w:eastAsia="zh-CN"/>
        </w:rPr>
        <w:t>2</w:t>
      </w:r>
      <w:r>
        <w:rPr>
          <w:rFonts w:hint="default" w:ascii="宋体" w:hAnsi="宋体" w:eastAsia="宋体" w:cs="Times New Roman"/>
          <w:b w:val="0"/>
          <w:bCs w:val="0"/>
          <w:szCs w:val="21"/>
          <w:highlight w:val="none"/>
          <w:lang w:val="en-US" w:eastAsia="zh-CN"/>
        </w:rPr>
        <w:t>.付款方式：</w:t>
      </w:r>
      <w:r>
        <w:rPr>
          <w:rFonts w:hint="eastAsia" w:ascii="宋体" w:hAnsi="宋体" w:cs="Times New Roman"/>
          <w:b w:val="0"/>
          <w:bCs w:val="0"/>
          <w:szCs w:val="21"/>
          <w:highlight w:val="none"/>
          <w:lang w:val="en-US" w:eastAsia="zh-CN"/>
        </w:rPr>
        <w:t xml:space="preserve"> </w:t>
      </w:r>
      <w:r>
        <w:rPr>
          <w:rFonts w:hint="eastAsia" w:ascii="宋体" w:hAnsi="宋体" w:cs="Times New Roman"/>
          <w:b w:val="0"/>
          <w:bCs w:val="0"/>
          <w:szCs w:val="21"/>
          <w:highlight w:val="none"/>
          <w:u w:val="single"/>
          <w:lang w:val="en-US" w:eastAsia="zh-CN"/>
        </w:rPr>
        <w:t xml:space="preserve">            。</w:t>
      </w:r>
    </w:p>
    <w:p>
      <w:pPr>
        <w:keepNext/>
        <w:keepLines/>
        <w:pageBreakBefore w:val="0"/>
        <w:widowControl/>
        <w:kinsoku/>
        <w:wordWrap w:val="0"/>
        <w:overflowPunct/>
        <w:topLinePunct/>
        <w:autoSpaceDE/>
        <w:autoSpaceDN/>
        <w:bidi w:val="0"/>
        <w:adjustRightInd w:val="0"/>
        <w:snapToGrid w:val="0"/>
        <w:spacing w:line="380" w:lineRule="exact"/>
        <w:ind w:firstLine="422" w:firstLineChars="200"/>
        <w:textAlignment w:val="auto"/>
        <w:rPr>
          <w:rFonts w:hint="default" w:ascii="宋体" w:hAnsi="宋体" w:eastAsia="宋体" w:cs="Times New Roman"/>
          <w:b/>
          <w:bCs/>
          <w:sz w:val="21"/>
          <w:szCs w:val="21"/>
          <w:highlight w:val="none"/>
          <w:lang w:val="en-US" w:eastAsia="zh-CN"/>
        </w:rPr>
      </w:pPr>
      <w:r>
        <w:rPr>
          <w:rFonts w:hint="default" w:ascii="宋体" w:hAnsi="宋体" w:eastAsia="宋体" w:cs="Times New Roman"/>
          <w:b/>
          <w:bCs/>
          <w:sz w:val="21"/>
          <w:szCs w:val="21"/>
          <w:highlight w:val="none"/>
          <w:lang w:val="en-US" w:eastAsia="zh-CN"/>
        </w:rPr>
        <w:t>第</w:t>
      </w:r>
      <w:r>
        <w:rPr>
          <w:rFonts w:hint="eastAsia" w:ascii="宋体" w:hAnsi="宋体" w:cs="Times New Roman"/>
          <w:b/>
          <w:bCs/>
          <w:sz w:val="21"/>
          <w:szCs w:val="21"/>
          <w:highlight w:val="none"/>
          <w:lang w:val="en-US" w:eastAsia="zh-CN"/>
        </w:rPr>
        <w:t>四</w:t>
      </w:r>
      <w:r>
        <w:rPr>
          <w:rFonts w:hint="default" w:ascii="宋体" w:hAnsi="宋体" w:eastAsia="宋体" w:cs="Times New Roman"/>
          <w:b/>
          <w:bCs/>
          <w:sz w:val="21"/>
          <w:szCs w:val="21"/>
          <w:highlight w:val="none"/>
          <w:lang w:val="en-US" w:eastAsia="zh-CN"/>
        </w:rPr>
        <w:t>条 履约保证金</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b w:val="0"/>
          <w:bCs w:val="0"/>
          <w:sz w:val="21"/>
          <w:szCs w:val="21"/>
          <w:highlight w:val="none"/>
          <w:lang w:val="en-US" w:eastAsia="zh-CN"/>
        </w:rPr>
      </w:pPr>
      <w:r>
        <w:rPr>
          <w:rFonts w:hint="default" w:ascii="宋体" w:hAnsi="宋体" w:eastAsia="宋体" w:cs="Times New Roman"/>
          <w:b w:val="0"/>
          <w:bCs w:val="0"/>
          <w:sz w:val="21"/>
          <w:szCs w:val="21"/>
          <w:highlight w:val="none"/>
          <w:lang w:val="en-US" w:eastAsia="zh-CN"/>
        </w:rPr>
        <w:t>本项目不收取履约保证金。</w:t>
      </w:r>
      <w:r>
        <w:rPr>
          <w:rFonts w:hint="default" w:ascii="宋体" w:hAnsi="宋体" w:eastAsia="宋体" w:cs="Times New Roman"/>
          <w:szCs w:val="21"/>
          <w:highlight w:val="none"/>
          <w:lang w:val="en-US" w:eastAsia="zh-CN"/>
        </w:rPr>
        <w:t>乙方未按合同约定履行合同义务，给甲方造成损失的，按实际损失进行赔偿。</w:t>
      </w:r>
    </w:p>
    <w:p>
      <w:pPr>
        <w:keepNext/>
        <w:keepLines/>
        <w:pageBreakBefore w:val="0"/>
        <w:widowControl/>
        <w:kinsoku/>
        <w:wordWrap w:val="0"/>
        <w:overflowPunct/>
        <w:topLinePunct/>
        <w:autoSpaceDE/>
        <w:autoSpaceDN/>
        <w:bidi w:val="0"/>
        <w:adjustRightInd w:val="0"/>
        <w:snapToGrid w:val="0"/>
        <w:spacing w:line="380" w:lineRule="exact"/>
        <w:ind w:firstLine="422" w:firstLineChars="200"/>
        <w:textAlignment w:val="auto"/>
        <w:rPr>
          <w:rFonts w:hint="eastAsia" w:ascii="宋体" w:hAnsi="宋体" w:cs="Times New Roman"/>
          <w:b/>
          <w:bCs/>
          <w:szCs w:val="21"/>
          <w:highlight w:val="none"/>
          <w:lang w:val="en-US" w:eastAsia="zh-CN"/>
        </w:rPr>
      </w:pPr>
      <w:r>
        <w:rPr>
          <w:rFonts w:hint="default" w:ascii="宋体" w:hAnsi="宋体" w:eastAsia="宋体" w:cs="Times New Roman"/>
          <w:b/>
          <w:bCs/>
          <w:szCs w:val="21"/>
          <w:highlight w:val="none"/>
          <w:lang w:val="en-US" w:eastAsia="zh-CN"/>
        </w:rPr>
        <w:t xml:space="preserve">第五条 </w:t>
      </w:r>
      <w:r>
        <w:rPr>
          <w:rFonts w:hint="eastAsia" w:ascii="宋体" w:hAnsi="宋体" w:cs="Times New Roman"/>
          <w:b/>
          <w:bCs/>
          <w:szCs w:val="21"/>
          <w:highlight w:val="none"/>
          <w:lang w:val="en-US" w:eastAsia="zh-CN"/>
        </w:rPr>
        <w:t>服务质量标准</w:t>
      </w:r>
    </w:p>
    <w:p>
      <w:pPr>
        <w:keepNext/>
        <w:keepLines/>
        <w:pageBreakBefore w:val="0"/>
        <w:widowControl/>
        <w:kinsoku/>
        <w:wordWrap w:val="0"/>
        <w:overflowPunct/>
        <w:topLinePunct/>
        <w:autoSpaceDE/>
        <w:autoSpaceDN/>
        <w:bidi w:val="0"/>
        <w:adjustRightInd w:val="0"/>
        <w:snapToGrid w:val="0"/>
        <w:spacing w:line="380" w:lineRule="exact"/>
        <w:ind w:firstLine="420" w:firstLineChars="200"/>
        <w:textAlignment w:val="auto"/>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乙方所提供的技术服务及商务服务的内容、质量等均必须与磋商文件的要求及乙方响应文件的承诺相一致</w:t>
      </w:r>
      <w:r>
        <w:rPr>
          <w:rFonts w:hint="default" w:ascii="宋体" w:hAnsi="宋体" w:eastAsia="宋体" w:cs="Times New Roman"/>
          <w:b w:val="0"/>
          <w:bCs w:val="0"/>
          <w:sz w:val="21"/>
          <w:szCs w:val="21"/>
          <w:highlight w:val="none"/>
          <w:lang w:val="en-US" w:eastAsia="zh-CN"/>
        </w:rPr>
        <w:t>，</w:t>
      </w:r>
      <w:r>
        <w:rPr>
          <w:rFonts w:hint="eastAsia" w:ascii="宋体" w:hAnsi="宋体" w:eastAsia="宋体" w:cs="Times New Roman"/>
          <w:b w:val="0"/>
          <w:bCs w:val="0"/>
          <w:sz w:val="21"/>
          <w:szCs w:val="21"/>
          <w:highlight w:val="none"/>
          <w:lang w:val="en-US" w:eastAsia="zh-CN"/>
        </w:rPr>
        <w:t>符合国家相关标准、行业标准、地方标准或者其他标准、规范以及满足采购人所有服务工作的要求。</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cs="Times New Roman"/>
          <w:b/>
          <w:bCs/>
          <w:szCs w:val="21"/>
          <w:highlight w:val="none"/>
          <w:lang w:val="en-US" w:eastAsia="zh-CN"/>
        </w:rPr>
        <w:t>六</w:t>
      </w:r>
      <w:r>
        <w:rPr>
          <w:rFonts w:hint="default" w:ascii="宋体" w:hAnsi="宋体" w:eastAsia="宋体" w:cs="Times New Roman"/>
          <w:b/>
          <w:bCs/>
          <w:szCs w:val="21"/>
          <w:highlight w:val="none"/>
          <w:lang w:val="en-US" w:eastAsia="zh-CN"/>
        </w:rPr>
        <w:t>条 税费</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本合同执行中相关的一切税费均由乙方负担。</w:t>
      </w:r>
    </w:p>
    <w:p>
      <w:pPr>
        <w:keepNext/>
        <w:keepLines/>
        <w:pageBreakBefore w:val="0"/>
        <w:widowControl/>
        <w:numPr>
          <w:ilvl w:val="0"/>
          <w:numId w:val="0"/>
        </w:numPr>
        <w:kinsoku/>
        <w:wordWrap w:val="0"/>
        <w:overflowPunct/>
        <w:topLinePunct w:val="0"/>
        <w:autoSpaceDE/>
        <w:autoSpaceDN/>
        <w:bidi w:val="0"/>
        <w:adjustRightInd w:val="0"/>
        <w:snapToGrid w:val="0"/>
        <w:spacing w:line="380" w:lineRule="exact"/>
        <w:ind w:firstLine="422" w:firstLineChars="200"/>
        <w:textAlignment w:val="auto"/>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第七条  验收</w:t>
      </w:r>
    </w:p>
    <w:p>
      <w:pPr>
        <w:keepNext/>
        <w:keepLines/>
        <w:pageBreakBefore w:val="0"/>
        <w:widowControl/>
        <w:numPr>
          <w:ilvl w:val="0"/>
          <w:numId w:val="0"/>
        </w:numPr>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cs="Times New Roman"/>
          <w:b w:val="0"/>
          <w:bCs w:val="0"/>
          <w:szCs w:val="21"/>
          <w:highlight w:val="none"/>
          <w:lang w:val="en-US" w:eastAsia="zh-CN"/>
        </w:rPr>
      </w:pPr>
      <w:r>
        <w:rPr>
          <w:rFonts w:hint="eastAsia" w:ascii="宋体" w:hAnsi="宋体" w:cs="Times New Roman"/>
          <w:b w:val="0"/>
          <w:bCs w:val="0"/>
          <w:szCs w:val="21"/>
          <w:highlight w:val="none"/>
          <w:lang w:val="en-US" w:eastAsia="zh-CN"/>
        </w:rPr>
        <w:t>1. 甲方对乙方提交的服务依据竞争性磋商文件上的服务要求和国家有关质量标准进行现场初步验收，符合竞争性磋商文件技术要求的，给予签收，初步验收不合格的不予签收。甲方应当在到乙方的服务成果提交后七个工作日内进行验收。</w:t>
      </w:r>
    </w:p>
    <w:p>
      <w:pPr>
        <w:keepNext/>
        <w:keepLines/>
        <w:pageBreakBefore w:val="0"/>
        <w:widowControl/>
        <w:numPr>
          <w:ilvl w:val="0"/>
          <w:numId w:val="0"/>
        </w:numPr>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cs="Times New Roman"/>
          <w:b/>
          <w:bCs/>
          <w:szCs w:val="21"/>
          <w:highlight w:val="none"/>
          <w:lang w:val="en-US" w:eastAsia="zh-CN"/>
        </w:rPr>
      </w:pPr>
      <w:r>
        <w:rPr>
          <w:rFonts w:hint="eastAsia" w:ascii="宋体" w:hAnsi="宋体" w:cs="Times New Roman"/>
          <w:b w:val="0"/>
          <w:bCs w:val="0"/>
          <w:szCs w:val="21"/>
          <w:highlight w:val="none"/>
          <w:lang w:val="en-US" w:eastAsia="zh-CN"/>
        </w:rPr>
        <w:t>2. 验收时乙方必须在现场，验收完毕后作出验收结果报告；验收费用由乙方负责。</w:t>
      </w:r>
    </w:p>
    <w:p>
      <w:pPr>
        <w:keepNext/>
        <w:keepLines/>
        <w:pageBreakBefore w:val="0"/>
        <w:widowControl/>
        <w:numPr>
          <w:ilvl w:val="0"/>
          <w:numId w:val="0"/>
        </w:numPr>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eastAsia" w:ascii="宋体" w:hAnsi="宋体" w:cs="Times New Roman"/>
          <w:b/>
          <w:bCs/>
          <w:szCs w:val="21"/>
          <w:highlight w:val="none"/>
          <w:lang w:val="en-US" w:eastAsia="zh-CN"/>
        </w:rPr>
        <w:t xml:space="preserve">第八条  </w:t>
      </w:r>
      <w:r>
        <w:rPr>
          <w:rFonts w:hint="default" w:ascii="宋体" w:hAnsi="宋体" w:eastAsia="宋体" w:cs="Times New Roman"/>
          <w:b/>
          <w:bCs/>
          <w:szCs w:val="21"/>
          <w:highlight w:val="none"/>
          <w:lang w:val="en-US" w:eastAsia="zh-CN"/>
        </w:rPr>
        <w:t>违约责任</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合同一方违约，违约方向对方支付违约金，违约金额为合同金额的3‰。甲方违约的，违约金按约定</w:t>
      </w:r>
      <w:r>
        <w:rPr>
          <w:rFonts w:hint="eastAsia" w:ascii="宋体" w:hAnsi="宋体" w:cs="Times New Roman"/>
          <w:color w:val="auto"/>
          <w:szCs w:val="21"/>
          <w:highlight w:val="none"/>
          <w:lang w:val="en-US" w:eastAsia="zh-CN"/>
        </w:rPr>
        <w:t>金额支付，乙方违约的，违约金从服务费中扣除，但违约金累计不得超过合同金额的3%。</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olor w:val="auto"/>
          <w:sz w:val="21"/>
          <w:szCs w:val="21"/>
          <w:highlight w:val="none"/>
        </w:rPr>
        <w:t>甲方无故延期接收服务成果、乙方逾期提交服务成果的，每天向对方偿付违约服务成果款额3‰违约金，超过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10</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天对方有权解除合同，违约方承担因此给对方造成经济损失；甲方逾期付服务成果款的，每天向乙方偿付逾期服务成果款额</w:t>
      </w:r>
      <w:r>
        <w:rPr>
          <w:rFonts w:hint="eastAsia" w:ascii="宋体" w:hAnsi="宋体"/>
          <w:color w:val="auto"/>
          <w:sz w:val="21"/>
          <w:szCs w:val="21"/>
          <w:highlight w:val="none"/>
          <w:u w:val="single"/>
        </w:rPr>
        <w:t xml:space="preserve">3‰ </w:t>
      </w:r>
      <w:r>
        <w:rPr>
          <w:rFonts w:hint="eastAsia" w:ascii="宋体" w:hAnsi="宋体"/>
          <w:color w:val="auto"/>
          <w:sz w:val="21"/>
          <w:szCs w:val="21"/>
          <w:highlight w:val="none"/>
        </w:rPr>
        <w:t>滞纳金。</w:t>
      </w:r>
    </w:p>
    <w:p>
      <w:pPr>
        <w:keepNext/>
        <w:keepLines/>
        <w:pageBreakBefore w:val="0"/>
        <w:widowControl/>
        <w:kinsoku/>
        <w:wordWrap/>
        <w:overflowPunct/>
        <w:topLinePunct w:val="0"/>
        <w:autoSpaceDE/>
        <w:autoSpaceDN/>
        <w:bidi w:val="0"/>
        <w:adjustRightInd w:val="0"/>
        <w:snapToGrid w:val="0"/>
        <w:spacing w:line="380" w:lineRule="exact"/>
        <w:ind w:right="0" w:rightChars="0" w:firstLine="420" w:firstLineChars="200"/>
        <w:textAlignment w:val="auto"/>
        <w:rPr>
          <w:rFonts w:hint="eastAsia" w:ascii="宋体" w:hAnsi="宋体"/>
          <w:color w:val="auto"/>
          <w:sz w:val="21"/>
          <w:szCs w:val="21"/>
          <w:highlight w:val="none"/>
        </w:rPr>
      </w:pPr>
      <w:r>
        <w:rPr>
          <w:rFonts w:hint="eastAsia" w:ascii="宋体" w:hAnsi="宋体" w:cs="Times New Roman"/>
          <w:color w:val="auto"/>
          <w:szCs w:val="21"/>
          <w:highlight w:val="none"/>
          <w:lang w:val="en-US" w:eastAsia="zh-CN"/>
        </w:rPr>
        <w:t>3.</w:t>
      </w:r>
      <w:r>
        <w:rPr>
          <w:rFonts w:hint="eastAsia" w:ascii="宋体" w:hAnsi="宋体"/>
          <w:color w:val="auto"/>
          <w:sz w:val="21"/>
          <w:szCs w:val="21"/>
          <w:highlight w:val="none"/>
        </w:rPr>
        <w:t>乙方</w:t>
      </w:r>
      <w:r>
        <w:rPr>
          <w:rFonts w:hint="eastAsia" w:ascii="宋体" w:hAnsi="宋体"/>
          <w:sz w:val="21"/>
          <w:szCs w:val="21"/>
          <w:highlight w:val="none"/>
        </w:rPr>
        <w:t>未按本合同和投标文件中规定的服务承诺提供售后服务的，乙方应按本合同合计金额</w:t>
      </w:r>
      <w:r>
        <w:rPr>
          <w:rFonts w:hint="eastAsia" w:ascii="宋体" w:hAnsi="宋体"/>
          <w:sz w:val="21"/>
          <w:szCs w:val="21"/>
          <w:highlight w:val="none"/>
          <w:u w:val="single"/>
        </w:rPr>
        <w:t xml:space="preserve">3‰ </w:t>
      </w:r>
      <w:r>
        <w:rPr>
          <w:rFonts w:hint="eastAsia" w:ascii="宋体" w:hAnsi="宋体"/>
          <w:sz w:val="21"/>
          <w:szCs w:val="21"/>
          <w:highlight w:val="none"/>
        </w:rPr>
        <w:t>向甲方</w:t>
      </w:r>
      <w:r>
        <w:rPr>
          <w:rFonts w:hint="eastAsia" w:ascii="宋体" w:hAnsi="宋体"/>
          <w:color w:val="auto"/>
          <w:sz w:val="21"/>
          <w:szCs w:val="21"/>
          <w:highlight w:val="none"/>
        </w:rPr>
        <w:t>支付违约金。</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olor w:val="auto"/>
          <w:sz w:val="21"/>
          <w:szCs w:val="21"/>
          <w:highlight w:val="none"/>
        </w:rPr>
        <w:t>4.</w:t>
      </w:r>
      <w:r>
        <w:rPr>
          <w:rFonts w:hint="eastAsia" w:ascii="宋体" w:hAnsi="宋体" w:eastAsia="宋体" w:cs="Times New Roman"/>
          <w:color w:val="auto"/>
          <w:szCs w:val="21"/>
          <w:highlight w:val="none"/>
          <w:lang w:val="en-US" w:eastAsia="zh-CN"/>
        </w:rPr>
        <w:t>未经甲方同意，乙方擅自以甲方名义作业、进行广告宣传，或从事其他有损甲方名誉的事项，导致媒体进行负面报道，给甲方造成的一切损失，乙方须负责赔偿，并要公开为甲方澄清名誉，同时甲方有权单方面终止合同。</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color w:val="0000FF"/>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乙方不得将本项目服务工作进行转包、分包给第三方，否则甲方有权无条件解除本合同，其损失由乙方自行</w:t>
      </w:r>
      <w:r>
        <w:rPr>
          <w:rFonts w:hint="eastAsia" w:ascii="宋体" w:hAnsi="宋体" w:cs="宋体"/>
          <w:b w:val="0"/>
          <w:bCs w:val="0"/>
          <w:color w:val="auto"/>
          <w:sz w:val="21"/>
          <w:szCs w:val="21"/>
          <w:highlight w:val="none"/>
          <w:lang w:val="en-US" w:eastAsia="zh-CN"/>
        </w:rPr>
        <w:t>承担。</w:t>
      </w:r>
      <w:r>
        <w:rPr>
          <w:rFonts w:hint="eastAsia" w:ascii="宋体" w:hAnsi="宋体" w:cs="Times New Roman"/>
          <w:color w:val="auto"/>
          <w:szCs w:val="21"/>
          <w:highlight w:val="none"/>
          <w:lang w:val="en-US" w:eastAsia="zh-CN"/>
        </w:rPr>
        <w:t>由此</w:t>
      </w:r>
      <w:r>
        <w:rPr>
          <w:rFonts w:hint="default" w:ascii="宋体" w:hAnsi="宋体" w:eastAsia="宋体" w:cs="Times New Roman"/>
          <w:color w:val="auto"/>
          <w:szCs w:val="21"/>
          <w:highlight w:val="none"/>
          <w:lang w:val="en-US" w:eastAsia="zh-CN"/>
        </w:rPr>
        <w:t>给甲方造成的损失</w:t>
      </w:r>
      <w:r>
        <w:rPr>
          <w:rFonts w:hint="eastAsia" w:ascii="宋体" w:hAnsi="宋体" w:cs="Times New Roman"/>
          <w:szCs w:val="21"/>
          <w:highlight w:val="none"/>
          <w:lang w:val="en-US" w:eastAsia="zh-CN"/>
        </w:rPr>
        <w:t>由乙方负责赔偿</w:t>
      </w:r>
      <w:r>
        <w:rPr>
          <w:rFonts w:hint="default" w:ascii="宋体" w:hAnsi="宋体" w:eastAsia="宋体" w:cs="Times New Roman"/>
          <w:szCs w:val="21"/>
          <w:highlight w:val="none"/>
          <w:lang w:val="en-US" w:eastAsia="zh-CN"/>
        </w:rPr>
        <w:t>。</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6.乙方延迟履约、不完全履约或提供的服务不符合合同要求的,除支付违约金外，如甲方有要求，则仍需继续履行合同或重新提供符合要求的服务。</w:t>
      </w:r>
    </w:p>
    <w:p>
      <w:pPr>
        <w:keepNext/>
        <w:keepLines/>
        <w:pageBreakBefore w:val="0"/>
        <w:widowControl/>
        <w:kinsoku/>
        <w:wordWrap/>
        <w:overflowPunct/>
        <w:topLinePunct w:val="0"/>
        <w:autoSpaceDE/>
        <w:autoSpaceDN/>
        <w:bidi w:val="0"/>
        <w:adjustRightInd w:val="0"/>
        <w:snapToGrid w:val="0"/>
        <w:spacing w:line="380" w:lineRule="exact"/>
        <w:ind w:right="0" w:rightChars="0"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.其它违约行为按违约服务成果款额</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5% </w:t>
      </w:r>
      <w:r>
        <w:rPr>
          <w:rFonts w:hint="eastAsia" w:ascii="宋体" w:hAnsi="宋体"/>
          <w:sz w:val="21"/>
          <w:szCs w:val="21"/>
          <w:highlight w:val="none"/>
        </w:rPr>
        <w:t>收取违约金。</w:t>
      </w:r>
    </w:p>
    <w:p>
      <w:pPr>
        <w:keepNext/>
        <w:keepLines/>
        <w:pageBreakBefore w:val="0"/>
        <w:widowControl/>
        <w:kinsoku/>
        <w:wordWrap/>
        <w:overflowPunct/>
        <w:topLinePunct w:val="0"/>
        <w:autoSpaceDE/>
        <w:autoSpaceDN/>
        <w:bidi w:val="0"/>
        <w:adjustRightInd w:val="0"/>
        <w:snapToGrid w:val="0"/>
        <w:spacing w:line="380" w:lineRule="exact"/>
        <w:ind w:right="0" w:rightChars="0" w:firstLine="420" w:firstLineChars="200"/>
        <w:textAlignment w:val="auto"/>
        <w:rPr>
          <w:rFonts w:hint="default" w:ascii="宋体" w:hAnsi="宋体" w:eastAsia="宋体" w:cs="Times New Roman"/>
          <w:szCs w:val="21"/>
          <w:highlight w:val="none"/>
          <w:lang w:val="en-US" w:eastAsia="zh-CN"/>
        </w:rPr>
      </w:pPr>
      <w:r>
        <w:rPr>
          <w:rFonts w:hint="eastAsia" w:ascii="宋体" w:hAnsi="宋体"/>
          <w:sz w:val="21"/>
          <w:szCs w:val="21"/>
          <w:highlight w:val="none"/>
          <w:lang w:val="en-US" w:eastAsia="zh-CN"/>
        </w:rPr>
        <w:t>8</w:t>
      </w:r>
      <w:r>
        <w:rPr>
          <w:rFonts w:hint="eastAsia" w:ascii="宋体" w:hAnsi="宋体"/>
          <w:sz w:val="21"/>
          <w:szCs w:val="21"/>
          <w:highlight w:val="none"/>
        </w:rPr>
        <w:t>.乙方支付的违约金不足以弥补甲方损失的，还应承担赔偿责任。</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cs="Times New Roman"/>
          <w:b/>
          <w:bCs/>
          <w:szCs w:val="21"/>
          <w:highlight w:val="none"/>
          <w:lang w:val="en-US" w:eastAsia="zh-CN"/>
        </w:rPr>
        <w:t>九</w:t>
      </w:r>
      <w:r>
        <w:rPr>
          <w:rFonts w:hint="default" w:ascii="宋体" w:hAnsi="宋体" w:eastAsia="宋体" w:cs="Times New Roman"/>
          <w:b/>
          <w:bCs/>
          <w:szCs w:val="21"/>
          <w:highlight w:val="none"/>
          <w:lang w:val="en-US" w:eastAsia="zh-CN"/>
        </w:rPr>
        <w:t>条 不可抗力事件处理</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1.在合同有效期内，任何一方因不可抗力事件导致不能履行合同，则合同履行期可延长，其延长期与不可抗力影响期相同。</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2.不可抗力事件发生后，应立即通知对方，并寄送有关权威机构出具的证明。</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3.不可抗力事件延续一百二十天以上，双方应通过友好协商，确定是否继续履行合同。</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第十条 合同争议解决</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1.因服务质量问题发生争议的，应邀请国家认可的质量检测机构进行鉴定。服务符合标准的，鉴定费由甲方承担；服务不符合标准的，鉴定费由乙方承担。</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2.因履行本合同引起的或与本合同有关的争议，甲乙双方应首先通过友好协商解决，如果协商不能解决，由</w:t>
      </w:r>
      <w:r>
        <w:rPr>
          <w:rFonts w:hint="eastAsia" w:ascii="宋体" w:hAnsi="宋体" w:cs="Times New Roman"/>
          <w:szCs w:val="21"/>
          <w:highlight w:val="none"/>
          <w:lang w:val="en-US" w:eastAsia="zh-CN"/>
        </w:rPr>
        <w:t>本项目</w:t>
      </w:r>
      <w:r>
        <w:rPr>
          <w:rFonts w:hint="default" w:ascii="宋体" w:hAnsi="宋体" w:eastAsia="宋体" w:cs="Times New Roman"/>
          <w:szCs w:val="21"/>
          <w:highlight w:val="none"/>
          <w:lang w:val="en-US" w:eastAsia="zh-CN"/>
        </w:rPr>
        <w:t>所在地人民法院提起诉讼。</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3.诉讼期间，本合同继续履行。</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一</w:t>
      </w:r>
      <w:r>
        <w:rPr>
          <w:rFonts w:hint="default" w:ascii="宋体" w:hAnsi="宋体" w:eastAsia="宋体" w:cs="Times New Roman"/>
          <w:b/>
          <w:bCs/>
          <w:szCs w:val="21"/>
          <w:highlight w:val="none"/>
          <w:lang w:val="en-US" w:eastAsia="zh-CN"/>
        </w:rPr>
        <w:t>条 合同生效及其它</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1.合同经双方法定代表人或授权代表签字并加盖单位公章后生效（委托代理人签字的需后附法定代表人授权委托书）。</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2.合同执行中涉及采购资金和采购内容修改或补充的，须经财政部门审批，并签书面补充协议报财政部门备案，方可作为主合同不可分割的一部分。</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3.本合同未尽事宜，遵照《中华人民共和国民法典》有关条文执行。</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二</w:t>
      </w:r>
      <w:r>
        <w:rPr>
          <w:rFonts w:hint="default" w:ascii="宋体" w:hAnsi="宋体" w:eastAsia="宋体" w:cs="Times New Roman"/>
          <w:b/>
          <w:bCs/>
          <w:szCs w:val="21"/>
          <w:highlight w:val="none"/>
          <w:lang w:val="en-US" w:eastAsia="zh-CN"/>
        </w:rPr>
        <w:t>条 合同的变更、终止与转让</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1.除《中华人民共和国政府采购法》第五十条规定的情形外，本合同一经签订，甲乙双方不得擅自变更、中止或终止。</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2.乙方不得擅自转让其应履行的合同义务。</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三</w:t>
      </w:r>
      <w:r>
        <w:rPr>
          <w:rFonts w:hint="default" w:ascii="宋体" w:hAnsi="宋体" w:eastAsia="宋体" w:cs="Times New Roman"/>
          <w:b/>
          <w:bCs/>
          <w:szCs w:val="21"/>
          <w:highlight w:val="none"/>
          <w:lang w:val="en-US" w:eastAsia="zh-CN"/>
        </w:rPr>
        <w:t>条  其它</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default" w:ascii="宋体" w:hAnsi="宋体" w:eastAsia="宋体" w:cs="Times New Roman"/>
          <w:szCs w:val="21"/>
          <w:highlight w:val="none"/>
          <w:lang w:val="en-US" w:eastAsia="zh-CN"/>
        </w:rPr>
        <w:t>.与本合同有关事宜的通知（包括法院通知、文书送达等），应采用书面形式，按本合同载明的地址以当面或快递方式（EMS、顺丰等）送达对方，自交付对方或快递签收、代收、拒收、退回当日或发出五日后即视为收到并知悉（以时间在先者为准）。如一方欲改变通知地址及联系电话，应提前五日以书面方式通知</w:t>
      </w:r>
      <w:r>
        <w:rPr>
          <w:rFonts w:hint="eastAsia" w:ascii="宋体" w:hAnsi="宋体" w:cs="Times New Roman"/>
          <w:szCs w:val="21"/>
          <w:highlight w:val="none"/>
          <w:lang w:val="en-US" w:eastAsia="zh-CN"/>
        </w:rPr>
        <w:t>对方</w:t>
      </w:r>
      <w:r>
        <w:rPr>
          <w:rFonts w:hint="default" w:ascii="宋体" w:hAnsi="宋体" w:eastAsia="宋体" w:cs="Times New Roman"/>
          <w:szCs w:val="21"/>
          <w:highlight w:val="none"/>
          <w:lang w:val="en-US" w:eastAsia="zh-CN"/>
        </w:rPr>
        <w:t>，否则变更方应对造成的后果承担责任，且不影响已发出的通知的效力。</w:t>
      </w:r>
    </w:p>
    <w:p>
      <w:pPr>
        <w:keepNext/>
        <w:keepLines/>
        <w:pageBreakBefore w:val="0"/>
        <w:widowControl/>
        <w:kinsoku/>
        <w:wordWrap w:val="0"/>
        <w:overflowPunct/>
        <w:topLinePunct w:val="0"/>
        <w:autoSpaceDE/>
        <w:autoSpaceDN/>
        <w:bidi w:val="0"/>
        <w:adjustRightInd w:val="0"/>
        <w:snapToGrid w:val="0"/>
        <w:spacing w:line="38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四</w:t>
      </w:r>
      <w:r>
        <w:rPr>
          <w:rFonts w:hint="default" w:ascii="宋体" w:hAnsi="宋体" w:eastAsia="宋体" w:cs="Times New Roman"/>
          <w:b/>
          <w:bCs/>
          <w:szCs w:val="21"/>
          <w:highlight w:val="none"/>
          <w:lang w:val="en-US" w:eastAsia="zh-CN"/>
        </w:rPr>
        <w:t>条 签订本合同依据</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本项目</w:t>
      </w:r>
      <w:r>
        <w:rPr>
          <w:rFonts w:hint="eastAsia" w:ascii="宋体" w:hAnsi="宋体" w:eastAsia="宋体" w:cs="Times New Roman"/>
          <w:szCs w:val="21"/>
          <w:highlight w:val="none"/>
          <w:lang w:val="en-US" w:eastAsia="zh-CN"/>
        </w:rPr>
        <w:t>竞争性</w:t>
      </w:r>
      <w:r>
        <w:rPr>
          <w:rFonts w:hint="default" w:ascii="宋体" w:hAnsi="宋体" w:eastAsia="宋体" w:cs="Times New Roman"/>
          <w:szCs w:val="21"/>
          <w:highlight w:val="none"/>
          <w:lang w:val="en-US" w:eastAsia="zh-CN"/>
        </w:rPr>
        <w:t>磋商文件</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2.乙方提供的响应文件。</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3.成交通知书；</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4.乙方的最终报价；</w:t>
      </w:r>
    </w:p>
    <w:p>
      <w:pPr>
        <w:pStyle w:val="15"/>
        <w:keepNext/>
        <w:keepLines/>
        <w:pageBreakBefore w:val="0"/>
        <w:widowControl/>
        <w:kinsoku/>
        <w:wordWrap w:val="0"/>
        <w:overflowPunct/>
        <w:topLinePunct w:val="0"/>
        <w:autoSpaceDE/>
        <w:autoSpaceDN/>
        <w:bidi w:val="0"/>
        <w:adjustRightInd w:val="0"/>
        <w:snapToGrid w:val="0"/>
        <w:spacing w:line="380" w:lineRule="exact"/>
        <w:ind w:left="0" w:leftChars="0" w:right="0"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 xml:space="preserve">第十五条 </w:t>
      </w:r>
      <w:r>
        <w:rPr>
          <w:rFonts w:hint="eastAsia" w:asciiTheme="minorEastAsia" w:hAnsiTheme="minorEastAsia" w:eastAsiaTheme="minorEastAsia" w:cstheme="minorEastAsia"/>
          <w:b/>
          <w:bCs/>
          <w:color w:val="auto"/>
          <w:sz w:val="21"/>
          <w:szCs w:val="21"/>
          <w:highlight w:val="none"/>
        </w:rPr>
        <w:t xml:space="preserve">本合同一式陆份，具有同等法律效力，甲、乙双方及采购代理机构各执两份，具有同等法律效力。（可根据需要另增加）。 </w:t>
      </w:r>
    </w:p>
    <w:p>
      <w:pPr>
        <w:pStyle w:val="15"/>
        <w:keepNext/>
        <w:keepLines/>
        <w:pageBreakBefore w:val="0"/>
        <w:widowControl/>
        <w:kinsoku/>
        <w:wordWrap w:val="0"/>
        <w:overflowPunct/>
        <w:topLinePunct w:val="0"/>
        <w:autoSpaceDE/>
        <w:autoSpaceDN/>
        <w:bidi w:val="0"/>
        <w:adjustRightInd w:val="0"/>
        <w:snapToGrid w:val="0"/>
        <w:spacing w:line="330" w:lineRule="exact"/>
        <w:ind w:left="0" w:leftChars="0" w:right="0"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甲方（公章）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北海市海城区综合行政执法局</w:t>
            </w:r>
            <w:r>
              <w:rPr>
                <w:rFonts w:hint="eastAsia" w:ascii="宋体" w:hAnsi="宋体"/>
                <w:color w:val="auto"/>
                <w:szCs w:val="21"/>
                <w:highlight w:val="none"/>
              </w:rPr>
              <w:t xml:space="preserve">           </w:t>
            </w:r>
          </w:p>
          <w:p>
            <w:pPr>
              <w:keepNext/>
              <w:keepLines/>
              <w:pageBreakBefore w:val="0"/>
              <w:widowControl/>
              <w:kinsoku/>
              <w:wordWrap w:val="0"/>
              <w:overflowPunct/>
              <w:topLinePunct w:val="0"/>
              <w:autoSpaceDE/>
              <w:autoSpaceDN/>
              <w:bidi w:val="0"/>
              <w:adjustRightInd w:val="0"/>
              <w:snapToGrid w:val="0"/>
              <w:spacing w:line="330" w:lineRule="exact"/>
              <w:ind w:firstLine="945" w:firstLineChars="450"/>
              <w:jc w:val="right"/>
              <w:textAlignment w:val="auto"/>
              <w:rPr>
                <w:rFonts w:hint="eastAsia" w:ascii="宋体" w:hAnsi="宋体"/>
                <w:color w:val="auto"/>
                <w:szCs w:val="21"/>
                <w:highlight w:val="none"/>
              </w:rPr>
            </w:pPr>
            <w:r>
              <w:rPr>
                <w:rFonts w:hint="eastAsia" w:ascii="宋体" w:hAnsi="宋体"/>
                <w:color w:val="auto"/>
                <w:szCs w:val="21"/>
                <w:highlight w:val="none"/>
              </w:rPr>
              <w:t>年   月   日</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乙方（公章）           </w:t>
            </w:r>
          </w:p>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p>
          <w:p>
            <w:pPr>
              <w:keepNext/>
              <w:keepLines/>
              <w:pageBreakBefore w:val="0"/>
              <w:widowControl/>
              <w:kinsoku/>
              <w:wordWrap w:val="0"/>
              <w:overflowPunct/>
              <w:topLinePunct w:val="0"/>
              <w:autoSpaceDE/>
              <w:autoSpaceDN/>
              <w:bidi w:val="0"/>
              <w:adjustRightInd w:val="0"/>
              <w:snapToGrid w:val="0"/>
              <w:spacing w:line="330" w:lineRule="exact"/>
              <w:jc w:val="right"/>
              <w:textAlignment w:val="auto"/>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549" w:type="dxa"/>
            <w:noWrap w:val="0"/>
            <w:vAlign w:val="top"/>
          </w:tcPr>
          <w:p>
            <w:pPr>
              <w:pStyle w:val="641"/>
              <w:keepNext/>
              <w:keepLines/>
              <w:pageBreakBefore w:val="0"/>
              <w:widowControl/>
              <w:kinsoku/>
              <w:wordWrap w:val="0"/>
              <w:overflowPunct/>
              <w:topLinePunct w:val="0"/>
              <w:autoSpaceDE/>
              <w:autoSpaceDN/>
              <w:bidi w:val="0"/>
              <w:spacing w:line="33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c>
          <w:tcPr>
            <w:tcW w:w="5270" w:type="dxa"/>
            <w:noWrap w:val="0"/>
            <w:vAlign w:val="top"/>
          </w:tcPr>
          <w:p>
            <w:pPr>
              <w:pStyle w:val="641"/>
              <w:keepNext/>
              <w:keepLines/>
              <w:pageBreakBefore w:val="0"/>
              <w:widowControl/>
              <w:kinsoku/>
              <w:wordWrap w:val="0"/>
              <w:overflowPunct/>
              <w:topLinePunct w:val="0"/>
              <w:autoSpaceDE/>
              <w:autoSpaceDN/>
              <w:bidi w:val="0"/>
              <w:spacing w:line="33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单位地址：</w:t>
            </w:r>
            <w:r>
              <w:rPr>
                <w:rFonts w:hint="eastAsia" w:ascii="宋体" w:hAnsi="宋体"/>
                <w:color w:val="auto"/>
                <w:szCs w:val="21"/>
                <w:highlight w:val="none"/>
                <w:lang w:val="en-US" w:eastAsia="zh-CN"/>
              </w:rPr>
              <w:t>北海市海城区四川路电信大院综合行政执法局</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法定（或授权）代表人：</w:t>
            </w:r>
          </w:p>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法定代表人(或其他组织负责人或自然人)：</w:t>
            </w:r>
          </w:p>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4549"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c>
          <w:tcPr>
            <w:tcW w:w="5270" w:type="dxa"/>
            <w:noWrap w:val="0"/>
            <w:vAlign w:val="center"/>
          </w:tcPr>
          <w:p>
            <w:pPr>
              <w:keepNext/>
              <w:keepLines/>
              <w:pageBreakBefore w:val="0"/>
              <w:widowControl/>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r>
    </w:tbl>
    <w:p>
      <w:pPr>
        <w:keepNext/>
        <w:keepLines/>
        <w:pageBreakBefore w:val="0"/>
        <w:widowControl/>
        <w:kinsoku/>
        <w:wordWrap w:val="0"/>
        <w:overflowPunct/>
        <w:topLinePunct w:val="0"/>
        <w:autoSpaceDE/>
        <w:autoSpaceDN/>
        <w:bidi w:val="0"/>
        <w:snapToGrid w:val="0"/>
        <w:spacing w:line="33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注：1.非法定代表人（负责人）签署本合同时，需附法定代表人（负责人）授权委托书；</w:t>
      </w:r>
    </w:p>
    <w:p>
      <w:pPr>
        <w:keepNext/>
        <w:keepLines/>
        <w:pageBreakBefore w:val="0"/>
        <w:widowControl/>
        <w:kinsoku/>
        <w:wordWrap w:val="0"/>
        <w:overflowPunct/>
        <w:topLinePunct w:val="0"/>
        <w:autoSpaceDE/>
        <w:autoSpaceDN/>
        <w:bidi w:val="0"/>
        <w:snapToGrid w:val="0"/>
        <w:spacing w:line="33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2.本合同中已注明处、合同骑缝处及合同封面均需加盖单位公章。</w:t>
      </w:r>
    </w:p>
    <w:p>
      <w:pPr>
        <w:pStyle w:val="3"/>
        <w:keepNext/>
        <w:pageBreakBefore w:val="0"/>
        <w:widowControl w:val="0"/>
        <w:numPr>
          <w:ilvl w:val="0"/>
          <w:numId w:val="0"/>
        </w:numPr>
        <w:kinsoku/>
        <w:overflowPunct/>
        <w:topLinePunct w:val="0"/>
        <w:autoSpaceDE/>
        <w:autoSpaceDN/>
        <w:bidi w:val="0"/>
        <w:ind w:leftChars="0"/>
        <w:textAlignment w:val="auto"/>
        <w:rPr>
          <w:rFonts w:hint="default"/>
          <w:highlight w:val="none"/>
          <w:lang w:val="en-US" w:eastAsia="zh-CN"/>
        </w:rPr>
      </w:pPr>
    </w:p>
    <w:p>
      <w:pPr>
        <w:keepNext/>
        <w:keepLines/>
        <w:pageBreakBefore w:val="0"/>
        <w:widowControl w:val="0"/>
        <w:kinsoku/>
        <w:wordWrap/>
        <w:overflowPunct/>
        <w:topLinePunct w:val="0"/>
        <w:autoSpaceDE/>
        <w:autoSpaceDN/>
        <w:bidi w:val="0"/>
        <w:adjustRightInd w:val="0"/>
        <w:snapToGrid w:val="0"/>
        <w:spacing w:line="310" w:lineRule="exact"/>
        <w:ind w:firstLine="420" w:firstLineChars="200"/>
        <w:textAlignment w:val="auto"/>
        <w:rPr>
          <w:rFonts w:hint="default" w:ascii="宋体" w:hAnsi="宋体" w:eastAsia="宋体" w:cs="Times New Roman"/>
          <w:szCs w:val="21"/>
          <w:highlight w:val="none"/>
          <w:lang w:val="en-US" w:eastAsia="zh-CN"/>
        </w:rPr>
      </w:pPr>
    </w:p>
    <w:bookmarkEnd w:id="68"/>
    <w:bookmarkEnd w:id="69"/>
    <w:bookmarkEnd w:id="70"/>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71" w:name="_Toc181203100"/>
      <w:bookmarkStart w:id="72" w:name="_Toc181203101"/>
    </w:p>
    <w:p>
      <w:pPr>
        <w:pStyle w:val="16"/>
        <w:jc w:val="both"/>
        <w:rPr>
          <w:rFonts w:hint="eastAsia" w:cs="仿宋_GB2312" w:asciiTheme="minorEastAsia" w:hAnsiTheme="minorEastAsia" w:eastAsiaTheme="minorEastAsia"/>
          <w:b/>
          <w:color w:val="auto"/>
          <w:sz w:val="32"/>
          <w:szCs w:val="32"/>
          <w:highlight w:val="none"/>
        </w:rPr>
      </w:pPr>
    </w:p>
    <w:bookmarkEnd w:id="71"/>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第七部分  应提交的有关格式范例</w:t>
      </w:r>
    </w:p>
    <w:p>
      <w:pPr>
        <w:pStyle w:val="38"/>
        <w:rPr>
          <w:color w:val="auto"/>
          <w:highlight w:val="none"/>
        </w:rPr>
      </w:pPr>
    </w:p>
    <w:p>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pPr>
        <w:snapToGrid w:val="0"/>
        <w:spacing w:before="156" w:beforeLines="50" w:after="50" w:line="360" w:lineRule="exact"/>
        <w:jc w:val="center"/>
        <w:outlineLvl w:val="1"/>
        <w:rPr>
          <w:rFonts w:hint="eastAsia" w:ascii="宋体" w:hAnsi="宋体" w:cs="宋体"/>
          <w:b/>
          <w:bCs/>
          <w:color w:val="auto"/>
          <w:sz w:val="28"/>
          <w:szCs w:val="28"/>
          <w:highlight w:val="none"/>
        </w:rPr>
      </w:pPr>
    </w:p>
    <w:p>
      <w:pPr>
        <w:snapToGrid w:val="0"/>
        <w:spacing w:before="156" w:beforeLines="50" w:after="50" w:line="360" w:lineRule="exact"/>
        <w:ind w:firstLine="422" w:firstLineChars="200"/>
        <w:rPr>
          <w:rFonts w:hint="eastAsia" w:ascii="宋体" w:hAnsi="宋体" w:cs="宋体"/>
          <w:b/>
          <w:color w:val="auto"/>
          <w:szCs w:val="21"/>
          <w:highlight w:val="none"/>
        </w:rPr>
      </w:pPr>
    </w:p>
    <w:p>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pPr>
        <w:pStyle w:val="15"/>
        <w:snapToGrid w:val="0"/>
        <w:spacing w:before="50" w:after="50" w:line="360" w:lineRule="exact"/>
        <w:ind w:firstLine="0"/>
        <w:jc w:val="left"/>
        <w:rPr>
          <w:rFonts w:hint="eastAsia" w:ascii="宋体" w:hAnsi="宋体" w:cs="宋体"/>
          <w:bCs/>
          <w:color w:val="auto"/>
          <w:szCs w:val="21"/>
          <w:highlight w:val="none"/>
        </w:rPr>
      </w:pPr>
    </w:p>
    <w:p>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pPr>
        <w:snapToGrid w:val="0"/>
        <w:spacing w:beforeLines="50" w:after="50" w:line="360" w:lineRule="exact"/>
        <w:jc w:val="center"/>
        <w:outlineLvl w:val="1"/>
        <w:rPr>
          <w:rFonts w:hint="eastAsia" w:ascii="宋体" w:hAnsi="宋体"/>
          <w:b/>
          <w:color w:val="auto"/>
          <w:sz w:val="36"/>
          <w:szCs w:val="36"/>
          <w:highlight w:val="none"/>
        </w:rPr>
      </w:pPr>
    </w:p>
    <w:p>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napToGrid w:val="0"/>
        <w:spacing w:after="50" w:line="360" w:lineRule="exact"/>
        <w:jc w:val="center"/>
        <w:rPr>
          <w:rFonts w:ascii="宋体"/>
          <w:b/>
          <w:color w:val="auto"/>
          <w:sz w:val="28"/>
          <w:szCs w:val="28"/>
          <w:highlight w:val="none"/>
        </w:rPr>
      </w:pPr>
    </w:p>
    <w:p>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pPr>
        <w:snapToGrid w:val="0"/>
        <w:spacing w:after="50" w:line="360" w:lineRule="exact"/>
        <w:jc w:val="center"/>
        <w:rPr>
          <w:rFonts w:ascii="宋体"/>
          <w:bCs/>
          <w:color w:val="auto"/>
          <w:sz w:val="24"/>
          <w:highlight w:val="none"/>
        </w:rPr>
      </w:pP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pPr>
        <w:widowControl/>
        <w:adjustRightInd/>
        <w:jc w:val="both"/>
        <w:rPr>
          <w:rFonts w:hint="eastAsia" w:cs="仿宋_GB2312" w:asciiTheme="minorEastAsia" w:hAnsiTheme="minorEastAsia" w:eastAsiaTheme="minorEastAsia"/>
          <w:b/>
          <w:color w:val="auto"/>
          <w:kern w:val="0"/>
          <w:sz w:val="32"/>
          <w:szCs w:val="32"/>
          <w:highlight w:val="none"/>
          <w:lang w:val="zh-CN"/>
        </w:rPr>
      </w:pPr>
    </w:p>
    <w:p>
      <w:pPr>
        <w:widowControl/>
        <w:adjustRightInd/>
        <w:jc w:val="center"/>
        <w:rPr>
          <w:rFonts w:hint="eastAsia" w:cs="仿宋_GB2312" w:asciiTheme="minorEastAsia" w:hAnsiTheme="minorEastAsia" w:eastAsiaTheme="minorEastAsia"/>
          <w:b/>
          <w:color w:val="auto"/>
          <w:kern w:val="0"/>
          <w:sz w:val="32"/>
          <w:szCs w:val="32"/>
          <w:highlight w:val="none"/>
          <w:lang w:val="zh-CN" w:eastAsia="zh-CN"/>
        </w:rPr>
      </w:pPr>
    </w:p>
    <w:p>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pPr>
        <w:pStyle w:val="38"/>
        <w:rPr>
          <w:rFonts w:cs="仿宋_GB2312" w:asciiTheme="minorEastAsia" w:hAnsiTheme="minorEastAsia" w:eastAsiaTheme="minorEastAsia"/>
          <w:b/>
          <w:color w:val="auto"/>
          <w:sz w:val="32"/>
          <w:szCs w:val="32"/>
          <w:highlight w:val="none"/>
        </w:rPr>
      </w:pPr>
    </w:p>
    <w:p>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pPr>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eastAsia="zh-CN"/>
        </w:rPr>
        <w:t>被授权人无转让委托权。</w:t>
      </w:r>
    </w:p>
    <w:p>
      <w:pPr>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特此委托。</w:t>
      </w:r>
    </w:p>
    <w:p>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pPr>
        <w:adjustRightInd/>
        <w:spacing w:line="360" w:lineRule="auto"/>
        <w:rPr>
          <w:rFonts w:ascii="宋体" w:hAnsi="宋体"/>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38"/>
        <w:rPr>
          <w:rFonts w:hint="eastAsia"/>
          <w:color w:val="auto"/>
          <w:sz w:val="21"/>
          <w:szCs w:val="21"/>
          <w:highlight w:val="none"/>
          <w:lang w:val="zh-CN"/>
        </w:rPr>
      </w:pP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3"/>
        <w:numPr>
          <w:ilvl w:val="0"/>
          <w:numId w:val="0"/>
        </w:numPr>
        <w:ind w:leftChars="0"/>
        <w:rPr>
          <w:rFonts w:hint="eastAsia"/>
          <w:color w:val="auto"/>
          <w:highlight w:val="none"/>
          <w:lang w:val="zh-CN"/>
        </w:rPr>
      </w:pPr>
    </w:p>
    <w:p>
      <w:pPr>
        <w:autoSpaceDE w:val="0"/>
        <w:autoSpaceDN w:val="0"/>
        <w:spacing w:line="360" w:lineRule="auto"/>
        <w:jc w:val="center"/>
        <w:rPr>
          <w:rFonts w:hint="eastAsia" w:ascii="宋体" w:hAnsi="宋体" w:cs="宋体"/>
          <w:b/>
          <w:color w:val="auto"/>
          <w:kern w:val="0"/>
          <w:sz w:val="30"/>
          <w:szCs w:val="30"/>
          <w:highlight w:val="none"/>
          <w:lang w:val="zh-CN"/>
        </w:rPr>
      </w:pPr>
    </w:p>
    <w:p>
      <w:pPr>
        <w:autoSpaceDE w:val="0"/>
        <w:autoSpaceDN w:val="0"/>
        <w:spacing w:line="360" w:lineRule="auto"/>
        <w:jc w:val="center"/>
        <w:rPr>
          <w:rFonts w:hint="eastAsia" w:ascii="宋体" w:hAnsi="宋体" w:cs="宋体"/>
          <w:b/>
          <w:color w:val="auto"/>
          <w:kern w:val="0"/>
          <w:sz w:val="30"/>
          <w:szCs w:val="30"/>
          <w:highlight w:val="none"/>
          <w:lang w:val="zh-CN"/>
        </w:rPr>
      </w:pPr>
    </w:p>
    <w:p>
      <w:pPr>
        <w:autoSpaceDE w:val="0"/>
        <w:autoSpaceDN w:val="0"/>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w:t>
      </w: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30"/>
          <w:szCs w:val="30"/>
          <w:highlight w:val="none"/>
        </w:rPr>
        <w:t>单位负责人或者自然人本人代表磋商供应商参加谈判）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pPr>
        <w:snapToGrid w:val="0"/>
        <w:spacing w:line="276" w:lineRule="auto"/>
        <w:rPr>
          <w:rFonts w:ascii="宋体" w:hAnsi="宋体"/>
          <w:color w:val="auto"/>
          <w:sz w:val="21"/>
          <w:szCs w:val="21"/>
          <w:highlight w:val="none"/>
        </w:rPr>
      </w:pPr>
    </w:p>
    <w:p>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276" w:lineRule="auto"/>
        <w:rPr>
          <w:rFonts w:ascii="宋体" w:hAnsi="宋体"/>
          <w:color w:val="auto"/>
          <w:sz w:val="21"/>
          <w:szCs w:val="21"/>
          <w:highlight w:val="none"/>
        </w:rPr>
      </w:pPr>
    </w:p>
    <w:p>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pPr>
        <w:adjustRightInd/>
        <w:spacing w:line="360" w:lineRule="auto"/>
        <w:rPr>
          <w:rFonts w:ascii="宋体" w:hAnsi="宋体" w:cs="宋体"/>
          <w:bCs/>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numPr>
          <w:ilvl w:val="0"/>
          <w:numId w:val="0"/>
        </w:numPr>
        <w:snapToGrid w:val="0"/>
        <w:spacing w:line="360" w:lineRule="auto"/>
        <w:ind w:right="480" w:rightChars="0"/>
        <w:jc w:val="center"/>
        <w:rPr>
          <w:rFonts w:hint="eastAsia" w:cs="宋体" w:asciiTheme="minorEastAsia" w:hAnsiTheme="minorEastAsia" w:eastAsiaTheme="minorEastAsia"/>
          <w:b/>
          <w:color w:val="auto"/>
          <w:kern w:val="0"/>
          <w:sz w:val="30"/>
          <w:szCs w:val="30"/>
          <w:highlight w:val="none"/>
          <w:lang w:val="en-US" w:eastAsia="zh-CN"/>
        </w:rPr>
      </w:pPr>
    </w:p>
    <w:p>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pPr>
        <w:snapToGrid w:val="0"/>
        <w:spacing w:line="360" w:lineRule="auto"/>
        <w:ind w:right="480"/>
        <w:rPr>
          <w:rFonts w:ascii="宋体" w:hAnsi="宋体" w:cs="宋体"/>
          <w:color w:val="auto"/>
          <w:sz w:val="21"/>
          <w:szCs w:val="21"/>
          <w:highlight w:val="none"/>
        </w:rPr>
      </w:pPr>
    </w:p>
    <w:p>
      <w:pPr>
        <w:pStyle w:val="3"/>
        <w:numPr>
          <w:ilvl w:val="0"/>
          <w:numId w:val="0"/>
        </w:numPr>
        <w:ind w:leftChars="0"/>
        <w:rPr>
          <w:rFonts w:ascii="宋体" w:hAnsi="宋体" w:cs="宋体"/>
          <w:color w:val="auto"/>
          <w:sz w:val="21"/>
          <w:szCs w:val="21"/>
          <w:highlight w:val="none"/>
        </w:rPr>
      </w:pPr>
    </w:p>
    <w:p>
      <w:pPr>
        <w:rPr>
          <w:rFonts w:ascii="宋体" w:hAnsi="宋体" w:cs="宋体"/>
          <w:color w:val="auto"/>
          <w:sz w:val="21"/>
          <w:szCs w:val="21"/>
          <w:highlight w:val="none"/>
        </w:rPr>
      </w:pPr>
    </w:p>
    <w:p>
      <w:pPr>
        <w:pStyle w:val="3"/>
        <w:numPr>
          <w:ilvl w:val="0"/>
          <w:numId w:val="0"/>
        </w:numPr>
        <w:ind w:leftChars="0"/>
        <w:rPr>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napToGrid w:val="0"/>
        <w:spacing w:line="360" w:lineRule="auto"/>
        <w:ind w:right="480"/>
        <w:rPr>
          <w:rFonts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pStyle w:val="38"/>
        <w:rPr>
          <w:rFonts w:hint="eastAsia" w:cs="仿宋_GB2312" w:asciiTheme="minorEastAsia" w:hAnsiTheme="minorEastAsia" w:eastAsiaTheme="minorEastAsia"/>
          <w:b/>
          <w:color w:val="auto"/>
          <w:sz w:val="32"/>
          <w:szCs w:val="32"/>
          <w:highlight w:val="none"/>
        </w:rPr>
      </w:pPr>
    </w:p>
    <w:p>
      <w:pPr>
        <w:pStyle w:val="38"/>
        <w:rPr>
          <w:rFonts w:hint="eastAsia" w:cs="仿宋_GB2312" w:asciiTheme="minorEastAsia" w:hAnsiTheme="minorEastAsia" w:eastAsiaTheme="minorEastAsia"/>
          <w:b/>
          <w:color w:val="auto"/>
          <w:sz w:val="32"/>
          <w:szCs w:val="32"/>
          <w:highlight w:val="none"/>
        </w:rPr>
      </w:pPr>
    </w:p>
    <w:p>
      <w:pPr>
        <w:pStyle w:val="38"/>
        <w:rPr>
          <w:rFonts w:hint="eastAsia" w:cs="仿宋_GB2312" w:asciiTheme="minorEastAsia" w:hAnsiTheme="minorEastAsia" w:eastAsiaTheme="minorEastAsia"/>
          <w:b/>
          <w:color w:val="auto"/>
          <w:sz w:val="32"/>
          <w:szCs w:val="32"/>
          <w:highlight w:val="none"/>
        </w:rPr>
      </w:pPr>
    </w:p>
    <w:p>
      <w:pPr>
        <w:pStyle w:val="38"/>
        <w:rPr>
          <w:rFonts w:hint="eastAsia" w:cs="仿宋_GB2312" w:asciiTheme="minorEastAsia" w:hAnsiTheme="minorEastAsia" w:eastAsiaTheme="minorEastAsia"/>
          <w:b/>
          <w:color w:val="auto"/>
          <w:sz w:val="32"/>
          <w:szCs w:val="32"/>
          <w:highlight w:val="none"/>
        </w:rPr>
      </w:pPr>
    </w:p>
    <w:p>
      <w:pPr>
        <w:rPr>
          <w:rFonts w:hint="eastAsia"/>
          <w:color w:val="auto"/>
          <w:highlight w:val="none"/>
        </w:rPr>
      </w:pPr>
    </w:p>
    <w:p>
      <w:pPr>
        <w:pStyle w:val="3"/>
        <w:numPr>
          <w:ilvl w:val="0"/>
          <w:numId w:val="0"/>
        </w:numPr>
        <w:ind w:leftChars="0"/>
        <w:rPr>
          <w:rFonts w:hint="eastAsia"/>
          <w:highlight w:val="none"/>
        </w:rPr>
      </w:pPr>
    </w:p>
    <w:p>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rPr>
        <w:t>磋商文件第</w:t>
      </w:r>
      <w:r>
        <w:rPr>
          <w:rFonts w:hint="eastAsia" w:ascii="宋体" w:hAnsi="宋体" w:eastAsia="宋体" w:cs="宋体"/>
          <w:b/>
          <w:bCs/>
          <w:color w:val="auto"/>
          <w:sz w:val="21"/>
          <w:szCs w:val="21"/>
          <w:highlight w:val="none"/>
          <w:lang w:eastAsia="zh-CN"/>
        </w:rPr>
        <w:t>一部分</w:t>
      </w:r>
      <w:r>
        <w:rPr>
          <w:rFonts w:hint="eastAsia" w:ascii="宋体" w:hAnsi="宋体" w:eastAsia="宋体" w:cs="宋体"/>
          <w:b/>
          <w:bCs/>
          <w:color w:val="auto"/>
          <w:sz w:val="21"/>
          <w:szCs w:val="21"/>
          <w:highlight w:val="none"/>
        </w:rPr>
        <w:t>竞争性磋商邀请公告</w:t>
      </w:r>
      <w:r>
        <w:rPr>
          <w:rFonts w:hint="eastAsia" w:ascii="宋体" w:hAnsi="宋体" w:cs="宋体"/>
          <w:b/>
          <w:bCs/>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pPr>
        <w:pStyle w:val="15"/>
        <w:rPr>
          <w:rFonts w:hint="eastAsia" w:cs="宋体" w:asciiTheme="minorEastAsia" w:hAnsiTheme="minorEastAsia" w:eastAsiaTheme="minorEastAsia"/>
          <w:color w:val="auto"/>
          <w:sz w:val="21"/>
          <w:szCs w:val="21"/>
          <w:highlight w:val="none"/>
          <w:lang w:eastAsia="zh-CN"/>
        </w:rPr>
      </w:pPr>
    </w:p>
    <w:p>
      <w:pPr>
        <w:pStyle w:val="16"/>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pPr>
        <w:pStyle w:val="15"/>
        <w:rPr>
          <w:rFonts w:hint="eastAsia"/>
          <w:color w:val="auto"/>
          <w:highlight w:val="none"/>
        </w:rPr>
      </w:pPr>
    </w:p>
    <w:p>
      <w:pPr>
        <w:pStyle w:val="3"/>
        <w:numPr>
          <w:ilvl w:val="0"/>
          <w:numId w:val="0"/>
        </w:numPr>
        <w:ind w:leftChars="0"/>
        <w:rPr>
          <w:rFonts w:hint="eastAsia"/>
          <w:color w:val="auto"/>
          <w:highlight w:val="none"/>
        </w:rPr>
      </w:pPr>
    </w:p>
    <w:p>
      <w:pPr>
        <w:rPr>
          <w:rFonts w:hint="eastAsia"/>
          <w:color w:val="auto"/>
          <w:highlight w:val="none"/>
        </w:rPr>
      </w:pPr>
    </w:p>
    <w:p>
      <w:pPr>
        <w:pStyle w:val="15"/>
        <w:rPr>
          <w:rFonts w:hint="eastAsia"/>
          <w:highlight w:val="none"/>
        </w:rPr>
      </w:pPr>
    </w:p>
    <w:p>
      <w:pPr>
        <w:rPr>
          <w:rFonts w:hint="eastAsia"/>
          <w:highlight w:val="none"/>
        </w:rPr>
      </w:pPr>
    </w:p>
    <w:p>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pPr>
        <w:pStyle w:val="38"/>
        <w:rPr>
          <w:rFonts w:hint="eastAsia"/>
          <w:color w:val="auto"/>
          <w:highlight w:val="none"/>
        </w:rPr>
      </w:pPr>
    </w:p>
    <w:p>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cs="仿宋_GB2312" w:asciiTheme="minorEastAsia" w:hAnsiTheme="minorEastAsia" w:eastAsiaTheme="minorEastAsia"/>
          <w:color w:val="auto"/>
          <w:kern w:val="0"/>
          <w:sz w:val="21"/>
          <w:szCs w:val="21"/>
          <w:highlight w:val="none"/>
          <w:lang w:val="zh-CN"/>
        </w:rPr>
      </w:pP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pPr>
        <w:spacing w:line="360" w:lineRule="auto"/>
        <w:jc w:val="both"/>
        <w:rPr>
          <w:rFonts w:cs="仿宋_GB2312" w:asciiTheme="minorEastAsia" w:hAnsiTheme="minorEastAsia" w:eastAsiaTheme="minorEastAsia"/>
          <w:b/>
          <w:color w:val="auto"/>
          <w:sz w:val="32"/>
          <w:szCs w:val="32"/>
          <w:highlight w:val="none"/>
        </w:rPr>
      </w:pPr>
    </w:p>
    <w:p>
      <w:pPr>
        <w:pStyle w:val="72"/>
        <w:rPr>
          <w:rFonts w:cs="仿宋_GB2312" w:asciiTheme="minorEastAsia" w:hAnsiTheme="minorEastAsia" w:eastAsiaTheme="minorEastAsia"/>
          <w:b/>
          <w:color w:val="auto"/>
          <w:sz w:val="32"/>
          <w:szCs w:val="32"/>
          <w:highlight w:val="none"/>
        </w:rPr>
      </w:pPr>
    </w:p>
    <w:p>
      <w:pPr>
        <w:pStyle w:val="23"/>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15"/>
        <w:rPr>
          <w:rFonts w:cs="仿宋_GB2312" w:asciiTheme="minorEastAsia" w:hAnsiTheme="minorEastAsia" w:eastAsiaTheme="minorEastAsia"/>
          <w:b/>
          <w:color w:val="auto"/>
          <w:sz w:val="32"/>
          <w:szCs w:val="32"/>
          <w:highlight w:val="none"/>
        </w:rPr>
      </w:pPr>
    </w:p>
    <w:p>
      <w:pPr>
        <w:pStyle w:val="16"/>
        <w:rPr>
          <w:rFonts w:cs="仿宋_GB2312" w:asciiTheme="minorEastAsia" w:hAnsiTheme="minorEastAsia" w:eastAsiaTheme="minorEastAsia"/>
          <w:b/>
          <w:color w:val="auto"/>
          <w:sz w:val="32"/>
          <w:szCs w:val="32"/>
          <w:highlight w:val="none"/>
        </w:rPr>
      </w:pPr>
    </w:p>
    <w:p>
      <w:pPr>
        <w:pStyle w:val="17"/>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15"/>
        <w:rPr>
          <w:highlight w:val="none"/>
        </w:rPr>
      </w:pPr>
    </w:p>
    <w:p>
      <w:pPr>
        <w:rPr>
          <w:rFonts w:cs="仿宋_GB2312" w:asciiTheme="minorEastAsia" w:hAnsiTheme="minorEastAsia" w:eastAsiaTheme="minorEastAsia"/>
          <w:b/>
          <w:color w:val="auto"/>
          <w:sz w:val="32"/>
          <w:szCs w:val="32"/>
          <w:highlight w:val="none"/>
        </w:rPr>
      </w:pPr>
    </w:p>
    <w:p>
      <w:pPr>
        <w:widowControl/>
        <w:spacing w:line="360" w:lineRule="auto"/>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4</w:t>
      </w:r>
      <w:r>
        <w:rPr>
          <w:rFonts w:hint="eastAsia" w:ascii="宋体" w:hAnsi="宋体" w:cs="宋体"/>
          <w:b/>
          <w:color w:val="auto"/>
          <w:kern w:val="0"/>
          <w:sz w:val="30"/>
          <w:szCs w:val="30"/>
          <w:highlight w:val="none"/>
          <w:lang w:eastAsia="zh-CN"/>
        </w:rPr>
        <w:t>、</w:t>
      </w:r>
      <w:r>
        <w:rPr>
          <w:rFonts w:hint="eastAsia" w:ascii="宋体" w:hAnsi="宋体" w:cs="宋体"/>
          <w:b/>
          <w:color w:val="auto"/>
          <w:kern w:val="0"/>
          <w:sz w:val="30"/>
          <w:szCs w:val="30"/>
          <w:highlight w:val="none"/>
        </w:rPr>
        <w:t>供应商直接控股、管理关系信息表</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bl>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pPr>
        <w:pStyle w:val="38"/>
        <w:rPr>
          <w:rFonts w:hint="eastAsia" w:ascii="宋体" w:hAnsi="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8"/>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bl>
    <w:p>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pPr>
        <w:spacing w:line="360" w:lineRule="auto"/>
        <w:ind w:firstLine="3570" w:firstLineChars="1700"/>
        <w:rPr>
          <w:rFonts w:hint="eastAsia" w:ascii="宋体" w:hAnsi="宋体" w:cs="宋体"/>
          <w:color w:val="auto"/>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8"/>
        <w:ind w:firstLine="3150" w:firstLineChars="1500"/>
        <w:rPr>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rPr>
          <w:rFonts w:cs="仿宋_GB2312" w:asciiTheme="minorEastAsia" w:hAnsiTheme="minorEastAsia" w:eastAsiaTheme="minorEastAsia"/>
          <w:b/>
          <w:color w:val="auto"/>
          <w:sz w:val="32"/>
          <w:szCs w:val="32"/>
          <w:highlight w:val="none"/>
        </w:rPr>
      </w:pPr>
    </w:p>
    <w:p>
      <w:pPr>
        <w:spacing w:line="5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无串通竞标行为的承诺函</w:t>
      </w:r>
    </w:p>
    <w:p>
      <w:pPr>
        <w:spacing w:line="520" w:lineRule="exact"/>
        <w:jc w:val="center"/>
        <w:rPr>
          <w:rFonts w:hint="eastAsia" w:ascii="宋体" w:hAnsi="宋体" w:eastAsia="宋体" w:cs="宋体"/>
          <w:b/>
          <w:bCs/>
          <w:color w:val="auto"/>
          <w:sz w:val="32"/>
          <w:szCs w:val="32"/>
          <w:highlight w:val="none"/>
        </w:rPr>
      </w:pPr>
    </w:p>
    <w:p>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cs="仿宋_GB2312"/>
          <w:b/>
          <w:bCs/>
          <w:color w:val="auto"/>
          <w:sz w:val="21"/>
          <w:szCs w:val="21"/>
          <w:highlight w:val="none"/>
          <w:u w:val="single"/>
          <w:lang w:eastAsia="zh-CN"/>
        </w:rPr>
        <w:t>致</w:t>
      </w: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pPr>
        <w:spacing w:line="360" w:lineRule="auto"/>
        <w:ind w:firstLine="420" w:firstLineChars="200"/>
        <w:contextualSpacing/>
        <w:rPr>
          <w:rFonts w:hint="eastAsia" w:ascii="宋体" w:hAnsi="宋体" w:cs="仿宋_GB2312"/>
          <w:color w:val="auto"/>
          <w:sz w:val="21"/>
          <w:szCs w:val="21"/>
          <w:highlight w:val="none"/>
        </w:rPr>
      </w:pPr>
    </w:p>
    <w:p>
      <w:pPr>
        <w:spacing w:line="360" w:lineRule="auto"/>
        <w:contextualSpacing/>
        <w:rPr>
          <w:rFonts w:hint="eastAsia" w:ascii="宋体" w:hAnsi="宋体" w:cs="仿宋_GB2312"/>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pStyle w:val="72"/>
        <w:rPr>
          <w:color w:val="auto"/>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pPr>
        <w:pStyle w:val="38"/>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pPr>
        <w:rPr>
          <w:color w:val="auto"/>
          <w:highlight w:val="none"/>
        </w:rPr>
      </w:pPr>
    </w:p>
    <w:p>
      <w:pPr>
        <w:pStyle w:val="38"/>
        <w:rPr>
          <w:color w:val="auto"/>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致</w:t>
      </w:r>
      <w:r>
        <w:rPr>
          <w:rFonts w:hint="eastAsia" w:ascii="宋体" w:hAnsi="宋体" w:eastAsia="宋体" w:cs="宋体"/>
          <w:b/>
          <w:bCs/>
          <w:color w:val="auto"/>
          <w:sz w:val="21"/>
          <w:szCs w:val="21"/>
          <w:highlight w:val="none"/>
          <w:u w:val="single"/>
        </w:rPr>
        <w:t>（采购人）</w:t>
      </w:r>
      <w:r>
        <w:rPr>
          <w:rFonts w:hint="eastAsia" w:ascii="宋体" w:hAnsi="宋体" w:eastAsia="宋体" w:cs="宋体"/>
          <w:b/>
          <w:bCs/>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pPr>
        <w:pStyle w:val="106"/>
        <w:numPr>
          <w:ilvl w:val="0"/>
          <w:numId w:val="9"/>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ind w:right="420"/>
        <w:rPr>
          <w:rFonts w:hint="eastAsia" w:ascii="宋体" w:hAnsi="宋体" w:eastAsia="宋体" w:cs="宋体"/>
          <w:color w:val="auto"/>
          <w:sz w:val="21"/>
          <w:szCs w:val="21"/>
          <w:highlight w:val="none"/>
        </w:rPr>
      </w:pPr>
    </w:p>
    <w:p>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pPr>
        <w:widowControl/>
        <w:numPr>
          <w:ilvl w:val="0"/>
          <w:numId w:val="0"/>
        </w:numPr>
        <w:adjustRightInd/>
        <w:jc w:val="center"/>
        <w:rPr>
          <w:rFonts w:hint="eastAsia" w:cs="仿宋_GB2312" w:asciiTheme="minorEastAsia" w:hAnsiTheme="minorEastAsia" w:eastAsiaTheme="minorEastAsia"/>
          <w:b/>
          <w:color w:val="auto"/>
          <w:kern w:val="0"/>
          <w:sz w:val="32"/>
          <w:szCs w:val="32"/>
          <w:highlight w:val="none"/>
          <w:lang w:val="en-US" w:eastAsia="zh-CN"/>
        </w:rPr>
      </w:pPr>
    </w:p>
    <w:p>
      <w:pPr>
        <w:pStyle w:val="72"/>
        <w:rPr>
          <w:rFonts w:hint="eastAsia"/>
          <w:highlight w:val="none"/>
          <w:lang w:val="en-US" w:eastAsia="zh-CN"/>
        </w:rPr>
      </w:pPr>
    </w:p>
    <w:p>
      <w:pPr>
        <w:pStyle w:val="38"/>
        <w:rPr>
          <w:rFonts w:hint="eastAsia" w:cs="仿宋_GB2312" w:asciiTheme="minorEastAsia" w:hAnsiTheme="minorEastAsia" w:eastAsiaTheme="minorEastAsia"/>
          <w:b/>
          <w:color w:val="auto"/>
          <w:kern w:val="0"/>
          <w:sz w:val="32"/>
          <w:szCs w:val="32"/>
          <w:highlight w:val="none"/>
          <w:lang w:val="en-US" w:eastAsia="zh-CN"/>
        </w:rPr>
      </w:pPr>
    </w:p>
    <w:p>
      <w:pPr>
        <w:rPr>
          <w:rFonts w:hint="eastAsia"/>
          <w:highlight w:val="none"/>
          <w:lang w:val="en-US" w:eastAsia="zh-CN"/>
        </w:rPr>
      </w:pPr>
    </w:p>
    <w:p>
      <w:pPr>
        <w:rPr>
          <w:rFonts w:hint="eastAsia" w:cs="仿宋_GB2312" w:asciiTheme="minorEastAsia" w:hAnsiTheme="minorEastAsia" w:eastAsiaTheme="minorEastAsia"/>
          <w:b/>
          <w:color w:val="auto"/>
          <w:kern w:val="0"/>
          <w:sz w:val="32"/>
          <w:szCs w:val="32"/>
          <w:highlight w:val="none"/>
          <w:lang w:val="en-US" w:eastAsia="zh-CN"/>
        </w:rPr>
      </w:pPr>
    </w:p>
    <w:p>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sz w:val="21"/>
          <w:szCs w:val="21"/>
          <w:highlight w:val="none"/>
          <w:lang w:eastAsia="zh-CN"/>
        </w:rPr>
        <w:t>致</w:t>
      </w:r>
      <w:r>
        <w:rPr>
          <w:rFonts w:hint="eastAsia" w:ascii="宋体" w:hAnsi="宋体" w:eastAsia="宋体" w:cs="宋体"/>
          <w:b/>
          <w:bCs/>
          <w:color w:val="auto"/>
          <w:sz w:val="21"/>
          <w:szCs w:val="21"/>
          <w:highlight w:val="none"/>
          <w:u w:val="single"/>
        </w:rPr>
        <w:t>（采购人）</w:t>
      </w:r>
      <w:r>
        <w:rPr>
          <w:rFonts w:hint="eastAsia" w:ascii="宋体" w:hAnsi="宋体" w:eastAsia="宋体" w:cs="宋体"/>
          <w:b/>
          <w:bCs/>
          <w:color w:val="auto"/>
          <w:kern w:val="0"/>
          <w:sz w:val="21"/>
          <w:szCs w:val="21"/>
          <w:highlight w:val="none"/>
          <w:lang w:val="zh-CN"/>
        </w:rPr>
        <w:t>：</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pPr>
        <w:widowControl/>
        <w:adjustRightInd/>
        <w:jc w:val="center"/>
        <w:rPr>
          <w:rFonts w:cs="仿宋_GB2312" w:asciiTheme="minorEastAsia" w:hAnsiTheme="minorEastAsia" w:eastAsiaTheme="minorEastAsia"/>
          <w:b/>
          <w:color w:val="auto"/>
          <w:kern w:val="0"/>
          <w:sz w:val="32"/>
          <w:szCs w:val="32"/>
          <w:highlight w:val="none"/>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cs="宋体"/>
          <w:b/>
          <w:bCs/>
          <w:color w:val="auto"/>
          <w:kern w:val="2"/>
          <w:sz w:val="30"/>
          <w:szCs w:val="30"/>
          <w:highlight w:val="none"/>
          <w:lang w:val="en-US" w:eastAsia="zh-CN" w:bidi="ar-SA"/>
        </w:rPr>
        <w:t>3</w:t>
      </w:r>
      <w:r>
        <w:rPr>
          <w:rFonts w:hint="eastAsia" w:ascii="宋体" w:hAnsi="宋体" w:eastAsia="宋体" w:cs="宋体"/>
          <w:b/>
          <w:bCs/>
          <w:color w:val="auto"/>
          <w:kern w:val="2"/>
          <w:sz w:val="30"/>
          <w:szCs w:val="30"/>
          <w:highlight w:val="none"/>
          <w:lang w:val="en-US" w:eastAsia="zh-CN" w:bidi="ar-SA"/>
        </w:rPr>
        <w:t>.商务技术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3" w:name="_Toc254970729"/>
            <w:bookmarkStart w:id="74" w:name="_Toc405905876"/>
            <w:bookmarkStart w:id="75" w:name="_Toc173066401"/>
            <w:bookmarkStart w:id="76" w:name="_Toc173211900"/>
            <w:bookmarkStart w:id="77" w:name="_Toc254970588"/>
            <w:r>
              <w:rPr>
                <w:rFonts w:hint="eastAsia" w:ascii="宋体" w:hAnsi="宋体" w:eastAsia="宋体" w:cs="宋体"/>
                <w:color w:val="auto"/>
                <w:szCs w:val="21"/>
                <w:highlight w:val="none"/>
              </w:rPr>
              <w:t>序号</w:t>
            </w:r>
            <w:bookmarkEnd w:id="73"/>
            <w:bookmarkEnd w:id="74"/>
            <w:bookmarkEnd w:id="75"/>
            <w:bookmarkEnd w:id="76"/>
            <w:bookmarkEnd w:id="77"/>
          </w:p>
        </w:tc>
        <w:tc>
          <w:tcPr>
            <w:tcW w:w="300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8" w:name="_Toc254970730"/>
            <w:bookmarkStart w:id="79" w:name="_Toc173211901"/>
            <w:bookmarkStart w:id="80" w:name="_Toc254970589"/>
            <w:bookmarkStart w:id="81" w:name="_Toc405905877"/>
            <w:bookmarkStart w:id="82" w:name="_Toc173066402"/>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78"/>
            <w:bookmarkEnd w:id="79"/>
            <w:bookmarkEnd w:id="80"/>
            <w:bookmarkEnd w:id="81"/>
            <w:bookmarkEnd w:id="82"/>
          </w:p>
        </w:tc>
        <w:tc>
          <w:tcPr>
            <w:tcW w:w="3149"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3" w:name="_Toc405905878"/>
            <w:bookmarkStart w:id="84" w:name="_Toc173211902"/>
            <w:bookmarkStart w:id="85" w:name="_Toc254970590"/>
            <w:bookmarkStart w:id="86" w:name="_Toc173066403"/>
            <w:bookmarkStart w:id="87" w:name="_Toc254970731"/>
            <w:r>
              <w:rPr>
                <w:rFonts w:hint="eastAsia" w:ascii="宋体" w:hAnsi="宋体" w:eastAsia="宋体" w:cs="宋体"/>
                <w:color w:val="auto"/>
                <w:szCs w:val="21"/>
                <w:highlight w:val="none"/>
              </w:rPr>
              <w:t>响应文件具体响应</w:t>
            </w:r>
            <w:bookmarkEnd w:id="83"/>
            <w:bookmarkEnd w:id="84"/>
            <w:bookmarkEnd w:id="85"/>
            <w:bookmarkEnd w:id="86"/>
            <w:bookmarkEnd w:id="87"/>
          </w:p>
        </w:tc>
        <w:tc>
          <w:tcPr>
            <w:tcW w:w="156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8" w:name="_Toc173066404"/>
            <w:bookmarkStart w:id="89" w:name="_Toc405905879"/>
            <w:bookmarkStart w:id="90" w:name="_Toc254970732"/>
            <w:bookmarkStart w:id="91" w:name="_Toc254970591"/>
            <w:bookmarkStart w:id="92" w:name="_Toc173211903"/>
            <w:r>
              <w:rPr>
                <w:rFonts w:hint="eastAsia" w:ascii="宋体" w:hAnsi="宋体" w:eastAsia="宋体" w:cs="宋体"/>
                <w:color w:val="auto"/>
                <w:szCs w:val="21"/>
                <w:highlight w:val="none"/>
              </w:rPr>
              <w:t>响应/偏离</w:t>
            </w:r>
            <w:bookmarkEnd w:id="88"/>
            <w:bookmarkEnd w:id="89"/>
            <w:bookmarkEnd w:id="90"/>
            <w:bookmarkEnd w:id="91"/>
            <w:bookmarkEnd w:id="92"/>
          </w:p>
        </w:tc>
        <w:tc>
          <w:tcPr>
            <w:tcW w:w="1454"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93" w:name="_Toc405905880"/>
            <w:bookmarkStart w:id="94" w:name="_Toc173211904"/>
            <w:bookmarkStart w:id="95" w:name="_Toc254970592"/>
            <w:bookmarkStart w:id="96" w:name="_Toc173066405"/>
            <w:bookmarkStart w:id="97" w:name="_Toc254970733"/>
            <w:r>
              <w:rPr>
                <w:rFonts w:hint="eastAsia" w:ascii="宋体" w:hAnsi="宋体" w:eastAsia="宋体" w:cs="宋体"/>
                <w:color w:val="auto"/>
                <w:szCs w:val="21"/>
                <w:highlight w:val="none"/>
              </w:rPr>
              <w:t>说明</w:t>
            </w:r>
            <w:bookmarkEnd w:id="93"/>
            <w:bookmarkEnd w:id="94"/>
            <w:bookmarkEnd w:id="95"/>
            <w:bookmarkEnd w:id="96"/>
            <w:bookmarkEnd w:id="9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8" w:name="_Toc405905881"/>
            <w:r>
              <w:rPr>
                <w:rFonts w:hint="eastAsia" w:ascii="宋体" w:hAnsi="宋体" w:eastAsia="宋体" w:cs="宋体"/>
                <w:color w:val="auto"/>
                <w:szCs w:val="21"/>
                <w:highlight w:val="none"/>
              </w:rPr>
              <w:t>商务部分</w:t>
            </w:r>
            <w:bookmarkEnd w:id="9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9" w:name="_Toc173066406"/>
            <w:bookmarkStart w:id="100" w:name="_Toc173211905"/>
            <w:bookmarkStart w:id="101" w:name="_Toc405905882"/>
            <w:bookmarkStart w:id="102" w:name="_Toc254970593"/>
            <w:bookmarkStart w:id="103" w:name="_Toc254970734"/>
            <w:r>
              <w:rPr>
                <w:rFonts w:hint="eastAsia" w:ascii="宋体" w:hAnsi="宋体" w:eastAsia="宋体" w:cs="宋体"/>
                <w:color w:val="auto"/>
                <w:szCs w:val="21"/>
                <w:highlight w:val="none"/>
              </w:rPr>
              <w:t>1</w:t>
            </w:r>
            <w:bookmarkEnd w:id="99"/>
            <w:bookmarkEnd w:id="100"/>
            <w:bookmarkEnd w:id="101"/>
            <w:bookmarkEnd w:id="102"/>
            <w:bookmarkEnd w:id="103"/>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4" w:name="_Toc173066407"/>
            <w:bookmarkStart w:id="105" w:name="_Toc254970735"/>
            <w:bookmarkStart w:id="106" w:name="_Toc254970594"/>
            <w:bookmarkStart w:id="107" w:name="_Toc173211906"/>
            <w:bookmarkStart w:id="108" w:name="_Toc405905883"/>
            <w:r>
              <w:rPr>
                <w:rFonts w:hint="eastAsia" w:ascii="宋体" w:hAnsi="宋体" w:eastAsia="宋体" w:cs="宋体"/>
                <w:color w:val="auto"/>
                <w:szCs w:val="21"/>
                <w:highlight w:val="none"/>
              </w:rPr>
              <w:t>2</w:t>
            </w:r>
            <w:bookmarkEnd w:id="104"/>
            <w:bookmarkEnd w:id="105"/>
            <w:bookmarkEnd w:id="106"/>
            <w:bookmarkEnd w:id="107"/>
            <w:bookmarkEnd w:id="108"/>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9" w:name="_Toc405905885"/>
            <w:r>
              <w:rPr>
                <w:rFonts w:hint="eastAsia" w:ascii="宋体" w:hAnsi="宋体" w:eastAsia="宋体" w:cs="宋体"/>
                <w:color w:val="auto"/>
                <w:szCs w:val="21"/>
                <w:highlight w:val="none"/>
              </w:rPr>
              <w:t>…</w:t>
            </w:r>
            <w:bookmarkEnd w:id="109"/>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0" w:name="_Toc405905886"/>
            <w:r>
              <w:rPr>
                <w:rFonts w:hint="eastAsia" w:ascii="宋体" w:hAnsi="宋体" w:eastAsia="宋体" w:cs="宋体"/>
                <w:color w:val="auto"/>
                <w:szCs w:val="21"/>
                <w:highlight w:val="none"/>
              </w:rPr>
              <w:t>技术部分</w:t>
            </w:r>
            <w:bookmarkEnd w:id="1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1" w:name="_Toc405905887"/>
            <w:r>
              <w:rPr>
                <w:rFonts w:hint="eastAsia" w:ascii="宋体" w:hAnsi="宋体" w:eastAsia="宋体" w:cs="宋体"/>
                <w:color w:val="auto"/>
                <w:szCs w:val="21"/>
                <w:highlight w:val="none"/>
              </w:rPr>
              <w:t>1</w:t>
            </w:r>
            <w:bookmarkEnd w:id="111"/>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2" w:name="_Toc405905888"/>
            <w:r>
              <w:rPr>
                <w:rFonts w:hint="eastAsia" w:ascii="宋体" w:hAnsi="宋体" w:eastAsia="宋体" w:cs="宋体"/>
                <w:color w:val="auto"/>
                <w:szCs w:val="21"/>
                <w:highlight w:val="none"/>
              </w:rPr>
              <w:t>2</w:t>
            </w:r>
            <w:bookmarkEnd w:id="112"/>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3" w:name="_Toc405905890"/>
            <w:r>
              <w:rPr>
                <w:rFonts w:hint="eastAsia" w:ascii="宋体" w:hAnsi="宋体" w:eastAsia="宋体" w:cs="宋体"/>
                <w:color w:val="auto"/>
                <w:szCs w:val="21"/>
                <w:highlight w:val="none"/>
              </w:rPr>
              <w:t>…</w:t>
            </w:r>
            <w:bookmarkEnd w:id="113"/>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pPr>
        <w:pStyle w:val="24"/>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pPr>
        <w:pStyle w:val="32"/>
        <w:keepNext/>
        <w:keepLines/>
        <w:pageBreakBefore w:val="0"/>
        <w:topLinePunct w:val="0"/>
        <w:bidi w:val="0"/>
        <w:spacing w:line="360" w:lineRule="exact"/>
        <w:rPr>
          <w:rFonts w:hint="eastAsia" w:ascii="宋体" w:hAnsi="宋体" w:eastAsia="宋体" w:cs="宋体"/>
          <w:color w:val="auto"/>
          <w:highlight w:val="none"/>
        </w:rPr>
      </w:pPr>
    </w:p>
    <w:p>
      <w:pPr>
        <w:pStyle w:val="32"/>
        <w:keepNext/>
        <w:keepLines/>
        <w:pageBreakBefore w:val="0"/>
        <w:kinsoku/>
        <w:wordWrap/>
        <w:overflowPunct/>
        <w:topLinePunct w:val="0"/>
        <w:bidi w:val="0"/>
        <w:spacing w:line="360" w:lineRule="exact"/>
        <w:rPr>
          <w:rFonts w:hint="eastAsia" w:ascii="宋体" w:hAnsi="宋体" w:eastAsia="宋体" w:cs="宋体"/>
          <w:color w:val="auto"/>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pStyle w:val="32"/>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jc w:val="center"/>
        <w:rPr>
          <w:rFonts w:hint="eastAsia" w:cs="宋体" w:asciiTheme="minorEastAsia" w:hAnsiTheme="minorEastAsia" w:eastAsiaTheme="minorEastAsia"/>
          <w:b/>
          <w:color w:val="auto"/>
          <w:kern w:val="0"/>
          <w:sz w:val="30"/>
          <w:szCs w:val="30"/>
          <w:highlight w:val="none"/>
          <w:lang w:val="en-US" w:eastAsia="zh-CN"/>
        </w:rPr>
      </w:pPr>
    </w:p>
    <w:p>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4.</w:t>
      </w:r>
      <w:r>
        <w:rPr>
          <w:rFonts w:hint="eastAsia" w:cs="宋体" w:asciiTheme="minorEastAsia" w:hAnsiTheme="minorEastAsia" w:eastAsiaTheme="minorEastAsia"/>
          <w:b/>
          <w:color w:val="auto"/>
          <w:kern w:val="0"/>
          <w:sz w:val="30"/>
          <w:szCs w:val="30"/>
          <w:highlight w:val="none"/>
          <w:lang w:val="zh-CN"/>
        </w:rPr>
        <w:t>政府采购供应商廉洁自律承诺书</w:t>
      </w:r>
    </w:p>
    <w:p>
      <w:pPr>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b/>
          <w:bCs/>
          <w:color w:val="auto"/>
          <w:sz w:val="21"/>
          <w:szCs w:val="21"/>
          <w:highlight w:val="none"/>
          <w:lang w:eastAsia="zh-CN"/>
        </w:rPr>
        <w:t>致</w:t>
      </w:r>
      <w:r>
        <w:rPr>
          <w:rFonts w:hint="eastAsia" w:cs="仿宋_GB2312" w:asciiTheme="minorEastAsia" w:hAnsiTheme="minorEastAsia" w:eastAsiaTheme="minorEastAsia"/>
          <w:b/>
          <w:bCs/>
          <w:color w:val="auto"/>
          <w:sz w:val="21"/>
          <w:szCs w:val="21"/>
          <w:highlight w:val="none"/>
          <w:u w:val="single"/>
        </w:rPr>
        <w:t>（采购人）</w:t>
      </w:r>
      <w:r>
        <w:rPr>
          <w:rFonts w:hint="eastAsia" w:cs="仿宋_GB2312" w:asciiTheme="minorEastAsia" w:hAnsiTheme="minorEastAsia" w:eastAsiaTheme="minorEastAsia"/>
          <w:color w:val="auto"/>
          <w:kern w:val="0"/>
          <w:sz w:val="21"/>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pStyle w:val="38"/>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8"/>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jc w:val="center"/>
        <w:rPr>
          <w:rFonts w:hint="eastAsia" w:cs="宋体" w:asciiTheme="minorEastAsia" w:hAnsiTheme="minorEastAsia" w:eastAsiaTheme="minorEastAsia"/>
          <w:b/>
          <w:color w:val="auto"/>
          <w:kern w:val="0"/>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5.</w:t>
      </w:r>
      <w:r>
        <w:rPr>
          <w:rFonts w:hint="eastAsia" w:cs="宋体" w:asciiTheme="minorEastAsia" w:hAnsiTheme="minorEastAsia" w:eastAsiaTheme="minorEastAsia"/>
          <w:b/>
          <w:color w:val="auto"/>
          <w:kern w:val="0"/>
          <w:sz w:val="30"/>
          <w:szCs w:val="30"/>
          <w:highlight w:val="none"/>
          <w:lang w:val="zh-CN"/>
        </w:rPr>
        <w:t>拟投入本项目人员配置一览表</w:t>
      </w:r>
    </w:p>
    <w:tbl>
      <w:tblPr>
        <w:tblStyle w:val="61"/>
        <w:tblpPr w:leftFromText="180" w:rightFromText="180" w:vertAnchor="text" w:horzAnchor="page" w:tblpX="1131"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378"/>
        <w:gridCol w:w="1064"/>
        <w:gridCol w:w="2200"/>
        <w:gridCol w:w="1891"/>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2"/>
                <w:sz w:val="24"/>
                <w:highlight w:val="none"/>
              </w:rPr>
            </w:pPr>
            <w:r>
              <w:rPr>
                <w:rFonts w:hint="eastAsia" w:ascii="宋体" w:hAnsi="宋体"/>
                <w:color w:val="auto"/>
                <w:kern w:val="2"/>
                <w:sz w:val="24"/>
                <w:highlight w:val="none"/>
              </w:rPr>
              <w:t>序号</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2"/>
                <w:sz w:val="24"/>
                <w:highlight w:val="none"/>
              </w:rPr>
            </w:pPr>
            <w:r>
              <w:rPr>
                <w:rFonts w:hint="eastAsia" w:ascii="宋体" w:hAnsi="宋体"/>
                <w:color w:val="auto"/>
                <w:kern w:val="2"/>
                <w:sz w:val="24"/>
                <w:highlight w:val="none"/>
              </w:rPr>
              <w:t>姓  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kern w:val="2"/>
                <w:sz w:val="24"/>
                <w:highlight w:val="none"/>
                <w:lang w:val="en-US" w:eastAsia="zh-CN"/>
              </w:rPr>
            </w:pPr>
            <w:r>
              <w:rPr>
                <w:rFonts w:hint="eastAsia" w:ascii="宋体" w:hAnsi="宋体"/>
                <w:color w:val="auto"/>
                <w:kern w:val="2"/>
                <w:sz w:val="24"/>
                <w:highlight w:val="none"/>
                <w:lang w:val="en-US" w:eastAsia="zh-CN"/>
              </w:rPr>
              <w:t>性别</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kern w:val="2"/>
                <w:sz w:val="24"/>
                <w:highlight w:val="none"/>
                <w:lang w:val="en-US" w:eastAsia="zh-CN"/>
              </w:rPr>
            </w:pPr>
            <w:r>
              <w:rPr>
                <w:rFonts w:hint="eastAsia" w:ascii="宋体" w:hAnsi="宋体"/>
                <w:color w:val="auto"/>
                <w:kern w:val="2"/>
                <w:sz w:val="24"/>
                <w:highlight w:val="none"/>
                <w:lang w:val="en-US" w:eastAsia="zh-CN"/>
              </w:rPr>
              <w:t>身份证号</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2"/>
                <w:sz w:val="24"/>
                <w:highlight w:val="none"/>
              </w:rPr>
            </w:pPr>
            <w:r>
              <w:rPr>
                <w:rFonts w:hint="eastAsia" w:ascii="宋体" w:hAnsi="宋体"/>
                <w:color w:val="auto"/>
                <w:kern w:val="2"/>
                <w:sz w:val="24"/>
                <w:highlight w:val="none"/>
                <w:lang w:eastAsia="zh-CN"/>
              </w:rPr>
              <w:t>拟任岗位</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2"/>
                <w:sz w:val="24"/>
                <w:highlight w:val="none"/>
              </w:rPr>
            </w:pPr>
            <w:r>
              <w:rPr>
                <w:rFonts w:hint="eastAsia" w:ascii="宋体" w:hAnsi="宋体"/>
                <w:color w:val="auto"/>
                <w:kern w:val="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r>
              <w:rPr>
                <w:rFonts w:hint="eastAsia" w:ascii="宋体" w:hAnsi="宋体"/>
                <w:color w:val="auto"/>
                <w:kern w:val="2"/>
                <w:sz w:val="24"/>
                <w:highlight w:val="none"/>
              </w:rPr>
              <w:t>……</w:t>
            </w:r>
          </w:p>
        </w:tc>
        <w:tc>
          <w:tcPr>
            <w:tcW w:w="137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c>
          <w:tcPr>
            <w:tcW w:w="206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kern w:val="2"/>
                <w:sz w:val="24"/>
                <w:highlight w:val="none"/>
              </w:rPr>
            </w:pPr>
          </w:p>
        </w:tc>
      </w:tr>
    </w:tbl>
    <w:p>
      <w:pPr>
        <w:snapToGrid w:val="0"/>
        <w:spacing w:line="440" w:lineRule="exact"/>
        <w:jc w:val="left"/>
        <w:rPr>
          <w:rFonts w:hint="eastAsia" w:ascii="宋体" w:hAnsi="宋体"/>
          <w:b/>
          <w:color w:val="auto"/>
          <w:kern w:val="2"/>
          <w:sz w:val="32"/>
          <w:szCs w:val="32"/>
          <w:highlight w:val="none"/>
        </w:rPr>
      </w:pPr>
      <w:r>
        <w:rPr>
          <w:rFonts w:hint="eastAsia" w:hAnsi="宋体" w:cs="宋体"/>
          <w:highlight w:val="none"/>
          <w:lang w:val="en-US" w:eastAsia="zh-CN"/>
        </w:rPr>
        <w:t>注：驾驶员</w:t>
      </w:r>
      <w:r>
        <w:rPr>
          <w:rFonts w:hint="eastAsia" w:ascii="宋体" w:hAnsi="宋体" w:eastAsia="宋体" w:cs="宋体"/>
          <w:highlight w:val="none"/>
          <w:lang w:val="en-US" w:eastAsia="zh-CN"/>
        </w:rPr>
        <w:t>须提供本人车辆驾驶证</w:t>
      </w:r>
      <w:r>
        <w:rPr>
          <w:rFonts w:hint="eastAsia" w:hAnsi="宋体" w:cs="宋体"/>
          <w:highlight w:val="none"/>
          <w:lang w:val="en-US" w:eastAsia="zh-CN"/>
        </w:rPr>
        <w:t>复印件。</w:t>
      </w:r>
      <w:r>
        <w:rPr>
          <w:rFonts w:hint="eastAsia" w:ascii="宋体" w:hAnsi="宋体"/>
          <w:b/>
          <w:color w:val="auto"/>
          <w:kern w:val="2"/>
          <w:sz w:val="32"/>
          <w:szCs w:val="32"/>
          <w:highlight w:val="none"/>
        </w:rPr>
        <w:t xml:space="preserve"> </w:t>
      </w:r>
    </w:p>
    <w:p>
      <w:pPr>
        <w:rPr>
          <w:rFonts w:hint="eastAsia" w:ascii="宋体" w:hAnsi="宋体"/>
          <w:color w:val="auto"/>
          <w:kern w:val="2"/>
          <w:sz w:val="16"/>
          <w:szCs w:val="16"/>
          <w:highlight w:val="none"/>
        </w:rPr>
      </w:pPr>
      <w:r>
        <w:rPr>
          <w:rFonts w:hint="eastAsia" w:ascii="宋体" w:hAnsi="宋体"/>
          <w:bCs/>
          <w:color w:val="auto"/>
          <w:kern w:val="2"/>
          <w:szCs w:val="21"/>
          <w:highlight w:val="none"/>
        </w:rPr>
        <w:t xml:space="preserve"> </w:t>
      </w:r>
    </w:p>
    <w:p>
      <w:pPr>
        <w:rPr>
          <w:rFonts w:hint="eastAsia" w:ascii="宋体" w:hAnsi="宋体"/>
          <w:color w:val="auto"/>
          <w:kern w:val="2"/>
          <w:sz w:val="24"/>
          <w:highlight w:val="none"/>
        </w:rPr>
      </w:pPr>
      <w:r>
        <w:rPr>
          <w:rFonts w:hint="eastAsia" w:ascii="宋体" w:hAnsi="宋体"/>
          <w:color w:val="auto"/>
          <w:kern w:val="2"/>
          <w:sz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rPr>
          <w:rFonts w:hint="eastAsia" w:cs="仿宋_GB2312" w:asciiTheme="minorEastAsia" w:hAnsiTheme="minorEastAsia" w:eastAsiaTheme="minorEastAsia"/>
          <w:color w:val="auto"/>
          <w:kern w:val="0"/>
          <w:sz w:val="21"/>
          <w:szCs w:val="21"/>
          <w:highlight w:val="none"/>
          <w:lang w:val="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报 价 表</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cs="宋体"/>
          <w:b/>
          <w:bCs/>
          <w:color w:val="auto"/>
          <w:sz w:val="21"/>
          <w:szCs w:val="21"/>
          <w:highlight w:val="none"/>
          <w:lang w:eastAsia="zh-CN"/>
        </w:rPr>
        <w:t>致</w:t>
      </w:r>
      <w:r>
        <w:rPr>
          <w:rFonts w:hint="eastAsia" w:ascii="宋体" w:hAnsi="宋体" w:eastAsia="宋体" w:cs="宋体"/>
          <w:b/>
          <w:bCs/>
          <w:color w:val="auto"/>
          <w:sz w:val="21"/>
          <w:szCs w:val="21"/>
          <w:highlight w:val="none"/>
          <w:u w:val="single"/>
        </w:rPr>
        <w:t>（</w:t>
      </w:r>
      <w:r>
        <w:rPr>
          <w:rFonts w:hint="eastAsia" w:ascii="宋体" w:hAnsi="宋体" w:cs="宋体"/>
          <w:b/>
          <w:bCs/>
          <w:color w:val="auto"/>
          <w:sz w:val="21"/>
          <w:szCs w:val="21"/>
          <w:highlight w:val="none"/>
          <w:u w:val="single"/>
          <w:lang w:eastAsia="zh-CN"/>
        </w:rPr>
        <w:t>采购人</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kern w:val="0"/>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965"/>
        <w:gridCol w:w="793"/>
        <w:gridCol w:w="739"/>
        <w:gridCol w:w="166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3965"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ascii="宋体" w:hAnsi="宋体"/>
                <w:color w:val="auto"/>
                <w:szCs w:val="21"/>
                <w:highlight w:val="none"/>
              </w:rPr>
            </w:pPr>
            <w:r>
              <w:rPr>
                <w:rFonts w:hint="eastAsia" w:ascii="宋体" w:hAnsi="宋体"/>
                <w:color w:val="auto"/>
                <w:szCs w:val="21"/>
                <w:highlight w:val="none"/>
              </w:rPr>
              <w:t>服务内容</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计量</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单位</w:t>
            </w:r>
          </w:p>
        </w:tc>
        <w:tc>
          <w:tcPr>
            <w:tcW w:w="739"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数量</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单价金额</w:t>
            </w:r>
          </w:p>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（元/辆）</w:t>
            </w:r>
          </w:p>
        </w:tc>
        <w:tc>
          <w:tcPr>
            <w:tcW w:w="185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3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北海市海城区违停两轮电动车、摩托车、三轮车的拖移、保管等服务采购</w:t>
            </w:r>
          </w:p>
        </w:tc>
        <w:tc>
          <w:tcPr>
            <w:tcW w:w="7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辆</w:t>
            </w:r>
          </w:p>
        </w:tc>
        <w:tc>
          <w:tcPr>
            <w:tcW w:w="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p>
        </w:tc>
        <w:tc>
          <w:tcPr>
            <w:tcW w:w="1854" w:type="dxa"/>
            <w:vMerge w:val="restart"/>
            <w:tcBorders>
              <w:top w:val="single" w:color="auto" w:sz="4" w:space="0"/>
              <w:left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本项目总价的</w:t>
            </w:r>
            <w:r>
              <w:rPr>
                <w:rFonts w:hint="eastAsia" w:asciiTheme="minorEastAsia" w:hAnsiTheme="minorEastAsia" w:eastAsiaTheme="minorEastAsia"/>
                <w:color w:val="auto"/>
                <w:sz w:val="21"/>
                <w:szCs w:val="21"/>
                <w:highlight w:val="none"/>
                <w:lang w:eastAsia="zh-CN"/>
              </w:rPr>
              <w:t>最高限价为人民币壹佰贰拾万元整</w:t>
            </w:r>
          </w:p>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r>
              <w:rPr>
                <w:rFonts w:hint="eastAsia" w:asciiTheme="minorEastAsia" w:hAnsiTheme="minorEastAsia" w:eastAsiaTheme="minorEastAsia"/>
                <w:color w:val="auto"/>
                <w:sz w:val="21"/>
                <w:szCs w:val="21"/>
                <w:highlight w:val="none"/>
                <w:lang w:eastAsia="zh-CN"/>
              </w:rPr>
              <w:t>（¥1200000.00)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18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right"/>
              <w:textAlignment w:val="auto"/>
              <w:rPr>
                <w:rFonts w:hint="eastAsia" w:ascii="宋体" w:hAnsi="宋体"/>
                <w:color w:val="auto"/>
                <w:szCs w:val="21"/>
                <w:highlight w:val="none"/>
                <w:lang w:val="en-US" w:eastAsia="zh-CN"/>
              </w:rPr>
            </w:pPr>
            <w:r>
              <w:rPr>
                <w:rFonts w:hint="eastAsia" w:ascii="宋体" w:hAnsi="宋体" w:cs="宋体"/>
                <w:b/>
                <w:bCs/>
                <w:color w:val="auto"/>
                <w:szCs w:val="21"/>
                <w:highlight w:val="none"/>
                <w:lang w:val="en-US" w:eastAsia="zh-CN"/>
              </w:rPr>
              <w:t xml:space="preserve"> 总计</w:t>
            </w:r>
            <w:r>
              <w:rPr>
                <w:rFonts w:hint="eastAsia" w:ascii="宋体" w:hAnsi="宋体" w:cs="宋体"/>
                <w:b/>
                <w:bCs/>
                <w:color w:val="auto"/>
                <w:szCs w:val="21"/>
                <w:highlight w:val="none"/>
              </w:rPr>
              <w:t>（评定</w:t>
            </w:r>
            <w:r>
              <w:rPr>
                <w:rFonts w:hint="eastAsia" w:ascii="宋体" w:hAnsi="宋体" w:cs="宋体"/>
                <w:b/>
                <w:bCs/>
                <w:color w:val="auto"/>
                <w:szCs w:val="21"/>
                <w:highlight w:val="none"/>
                <w:lang w:eastAsia="zh-CN"/>
              </w:rPr>
              <w:t>成交</w:t>
            </w:r>
            <w:r>
              <w:rPr>
                <w:rFonts w:hint="eastAsia" w:ascii="宋体" w:hAnsi="宋体" w:cs="宋体"/>
                <w:b/>
                <w:bCs/>
                <w:color w:val="auto"/>
                <w:szCs w:val="21"/>
                <w:highlight w:val="none"/>
              </w:rPr>
              <w:t>候选供应商名次时引用）</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color w:val="auto"/>
                <w:szCs w:val="21"/>
                <w:highlight w:val="none"/>
                <w:lang w:val="en-US" w:eastAsia="zh-CN"/>
              </w:rPr>
            </w:pPr>
          </w:p>
        </w:tc>
        <w:tc>
          <w:tcPr>
            <w:tcW w:w="1854" w:type="dxa"/>
            <w:vMerge w:val="continue"/>
            <w:tcBorders>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Theme="minorEastAsia" w:hAnsiTheme="minorEastAsia" w:eastAsia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70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单价报价金额：</w:t>
            </w:r>
            <w:r>
              <w:rPr>
                <w:rFonts w:hint="eastAsia" w:ascii="宋体" w:hAnsi="宋体"/>
                <w:color w:val="auto"/>
                <w:szCs w:val="21"/>
                <w:highlight w:val="none"/>
              </w:rPr>
              <w:t>人民币 （大写）</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val="en-US" w:eastAsia="zh-CN"/>
              </w:rPr>
              <w:t>元/辆</w:t>
            </w:r>
            <w:r>
              <w:rPr>
                <w:rFonts w:hint="eastAsia" w:ascii="宋体" w:hAnsi="宋体"/>
                <w:color w:val="auto"/>
                <w:szCs w:val="21"/>
                <w:highlight w:val="none"/>
              </w:rPr>
              <w:t xml:space="preserve">   小写金额：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970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both"/>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szCs w:val="21"/>
                <w:highlight w:val="none"/>
                <w:lang w:eastAsia="zh-CN"/>
              </w:rPr>
              <w:t>说明：</w:t>
            </w:r>
            <w:r>
              <w:rPr>
                <w:rFonts w:hint="eastAsia" w:ascii="宋体" w:hAnsi="宋体"/>
                <w:szCs w:val="21"/>
                <w:highlight w:val="none"/>
                <w:lang w:val="en-US" w:eastAsia="zh-CN"/>
              </w:rPr>
              <w:t>1.</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本项目以单价报价，拖移及保管违停车辆费用单价的</w:t>
            </w:r>
            <w:r>
              <w:rPr>
                <w:rFonts w:hint="eastAsia" w:ascii="宋体" w:hAnsi="宋体" w:eastAsia="宋体"/>
                <w:b w:val="0"/>
                <w:bCs w:val="0"/>
                <w:color w:val="auto"/>
                <w:sz w:val="21"/>
                <w:szCs w:val="21"/>
                <w:highlight w:val="none"/>
              </w:rPr>
              <w:t>最高限价</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42元/辆。</w:t>
            </w:r>
          </w:p>
          <w:p>
            <w:pPr>
              <w:keepNext/>
              <w:keepLines/>
              <w:pageBreakBefore w:val="0"/>
              <w:widowControl w:val="0"/>
              <w:kinsoku w:val="0"/>
              <w:wordWrap/>
              <w:overflowPunct w:val="0"/>
              <w:bidi w:val="0"/>
              <w:adjustRightInd w:val="0"/>
              <w:snapToGrid w:val="0"/>
              <w:spacing w:line="320" w:lineRule="exact"/>
              <w:ind w:leftChars="0" w:right="0"/>
              <w:jc w:val="both"/>
              <w:textAlignment w:val="auto"/>
              <w:rPr>
                <w:rFonts w:hint="eastAsia" w:ascii="宋体" w:hAnsi="宋体" w:eastAsia="宋体"/>
                <w:szCs w:val="21"/>
                <w:highlight w:val="none"/>
                <w:lang w:eastAsia="zh-CN"/>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2.</w:t>
            </w:r>
            <w: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t>最终实际结算金额=每辆违停车辆的拖移及保管等服务费成交价×实际拖移保管总辆数。</w:t>
            </w:r>
          </w:p>
        </w:tc>
      </w:tr>
    </w:tbl>
    <w:p>
      <w:pPr>
        <w:keepNext/>
        <w:keepLines/>
        <w:pageBreakBefore w:val="0"/>
        <w:widowControl/>
        <w:numPr>
          <w:ilvl w:val="0"/>
          <w:numId w:val="0"/>
        </w:numPr>
        <w:kinsoku/>
        <w:wordWrap/>
        <w:overflowPunct/>
        <w:topLinePunct w:val="0"/>
        <w:autoSpaceDE/>
        <w:autoSpaceDN/>
        <w:bidi w:val="0"/>
        <w:adjustRightInd/>
        <w:snapToGrid/>
        <w:spacing w:line="320" w:lineRule="exact"/>
        <w:textAlignment w:val="auto"/>
        <w:rPr>
          <w:color w:val="auto"/>
          <w:highlight w:val="none"/>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pPr>
        <w:keepNext w:val="0"/>
        <w:keepLines w:val="0"/>
        <w:pageBreakBefore w:val="0"/>
        <w:widowControl w:val="0"/>
        <w:kinsoku/>
        <w:wordWrap/>
        <w:overflowPunct/>
        <w:topLinePunct w:val="0"/>
        <w:bidi w:val="0"/>
        <w:adjustRightInd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（包括最终报价）填报的总价，统一为本项目的最高限价1200000.00元，同时须以附件的形式上传填写完整的</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cs="宋体"/>
          <w:b/>
          <w:bCs w:val="0"/>
          <w:color w:val="auto"/>
          <w:kern w:val="2"/>
          <w:sz w:val="21"/>
          <w:szCs w:val="24"/>
          <w:highlight w:val="none"/>
          <w:u w:val="none"/>
          <w:lang w:val="en-US" w:eastAsia="zh-CN" w:bidi="ar-SA"/>
        </w:rPr>
        <w:t>，评委以报价表中填写的单价为依据评分</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pPr>
        <w:pStyle w:val="32"/>
        <w:pageBreakBefore w:val="0"/>
        <w:kinsoku/>
        <w:wordWrap/>
        <w:overflowPunct/>
        <w:topLinePunct w:val="0"/>
        <w:autoSpaceDE/>
        <w:autoSpaceDN/>
        <w:bidi w:val="0"/>
        <w:adjustRightInd/>
        <w:snapToGrid/>
        <w:spacing w:line="32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w:t>
      </w:r>
      <w:r>
        <w:rPr>
          <w:rFonts w:hint="eastAsia" w:hAnsi="宋体"/>
          <w:bCs/>
          <w:color w:val="auto"/>
          <w:highlight w:val="none"/>
        </w:rPr>
        <w:t>超过</w:t>
      </w:r>
      <w:r>
        <w:rPr>
          <w:rFonts w:hint="eastAsia" w:ascii="宋体" w:hAnsi="宋体" w:eastAsia="宋体" w:cs="宋体"/>
          <w:b w:val="0"/>
          <w:bCs w:val="0"/>
          <w:szCs w:val="21"/>
          <w:highlight w:val="none"/>
          <w:lang w:val="en-US" w:eastAsia="zh-CN"/>
        </w:rPr>
        <w:t>最高限价金额及预算单价的</w:t>
      </w:r>
      <w:r>
        <w:rPr>
          <w:rFonts w:hint="eastAsia" w:hAnsi="宋体"/>
          <w:bCs/>
          <w:color w:val="auto"/>
          <w:highlight w:val="none"/>
          <w:lang w:val="en-US" w:eastAsia="zh-CN"/>
        </w:rPr>
        <w:t>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cs="宋体"/>
          <w:b/>
          <w:color w:val="auto"/>
          <w:sz w:val="21"/>
          <w:szCs w:val="21"/>
          <w:highlight w:val="none"/>
          <w:lang w:eastAsia="zh-CN"/>
        </w:rPr>
        <w:t>产生的后果由</w:t>
      </w:r>
      <w:r>
        <w:rPr>
          <w:rFonts w:hint="eastAsia" w:ascii="宋体" w:hAnsi="宋体" w:eastAsia="宋体" w:cs="宋体"/>
          <w:b/>
          <w:bCs/>
          <w:color w:val="auto"/>
          <w:kern w:val="0"/>
          <w:sz w:val="21"/>
          <w:szCs w:val="21"/>
          <w:highlight w:val="none"/>
          <w:lang w:val="zh-CN"/>
        </w:rPr>
        <w:t>供应商</w:t>
      </w:r>
      <w:r>
        <w:rPr>
          <w:rFonts w:hint="eastAsia" w:ascii="宋体" w:hAnsi="宋体" w:cs="宋体"/>
          <w:b/>
          <w:color w:val="auto"/>
          <w:sz w:val="21"/>
          <w:szCs w:val="21"/>
          <w:highlight w:val="none"/>
          <w:lang w:eastAsia="zh-CN"/>
        </w:rPr>
        <w:t>自负</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u w:val="singl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bidi w:val="0"/>
        <w:adjustRightInd w:val="0"/>
        <w:spacing w:line="360" w:lineRule="exact"/>
        <w:ind w:right="-874" w:rightChars="-416"/>
        <w:textAlignment w:val="auto"/>
        <w:rPr>
          <w:rFonts w:hint="eastAsia" w:ascii="宋体" w:hAnsi="宋体" w:eastAsia="宋体" w:cs="宋体"/>
          <w:color w:val="auto"/>
          <w:sz w:val="21"/>
          <w:szCs w:val="21"/>
          <w:highlight w:val="none"/>
        </w:rPr>
      </w:pPr>
    </w:p>
    <w:p>
      <w:pPr>
        <w:pStyle w:val="38"/>
        <w:rPr>
          <w:rFonts w:hint="eastAsia"/>
          <w:color w:val="auto"/>
          <w:highlight w:val="none"/>
        </w:rPr>
      </w:pPr>
    </w:p>
    <w:p>
      <w:pPr>
        <w:bidi w:val="0"/>
        <w:rPr>
          <w:rFonts w:hint="eastAsia" w:ascii="Times New Roman" w:hAnsi="Times New Roman"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p>
    <w:p>
      <w:pPr>
        <w:bidi w:val="0"/>
        <w:rPr>
          <w:rFonts w:hint="eastAsia"/>
          <w:color w:val="auto"/>
          <w:highlight w:val="none"/>
          <w:lang w:val="en-US" w:eastAsia="zh-CN"/>
        </w:rPr>
      </w:pPr>
    </w:p>
    <w:p>
      <w:pPr>
        <w:pStyle w:val="38"/>
        <w:rPr>
          <w:rFonts w:hint="eastAsia"/>
          <w:color w:val="auto"/>
          <w:highlight w:val="none"/>
          <w:lang w:val="zh-CN"/>
        </w:rPr>
      </w:pPr>
    </w:p>
    <w:p>
      <w:pPr>
        <w:pStyle w:val="38"/>
        <w:rPr>
          <w:rFonts w:hint="eastAsia"/>
          <w:color w:val="auto"/>
          <w:highlight w:val="none"/>
          <w:lang w:val="zh-CN"/>
        </w:rPr>
      </w:pPr>
    </w:p>
    <w:p>
      <w:pPr>
        <w:pStyle w:val="38"/>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pacing w:line="36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pacing w:line="360" w:lineRule="exact"/>
        <w:ind w:firstLine="3990" w:firstLineChars="1900"/>
        <w:textAlignment w:val="auto"/>
        <w:rPr>
          <w:rFonts w:hint="eastAsia" w:ascii="宋体" w:hAnsi="宋体" w:eastAsia="宋体" w:cs="宋体"/>
          <w:color w:val="auto"/>
          <w:kern w:val="0"/>
          <w:sz w:val="21"/>
          <w:szCs w:val="21"/>
          <w:highlight w:val="none"/>
          <w:lang w:val="en-US" w:eastAsia="zh-CN"/>
        </w:rPr>
        <w:sectPr>
          <w:footerReference r:id="rId6" w:type="first"/>
          <w:footerReference r:id="rId5" w:type="default"/>
          <w:pgSz w:w="11906" w:h="16838"/>
          <w:pgMar w:top="777" w:right="920" w:bottom="471" w:left="1106" w:header="851" w:footer="794" w:gutter="0"/>
          <w:pgNumType w:fmt="decimal" w:start="1"/>
          <w:cols w:space="0" w:num="1"/>
          <w:titlePg/>
          <w:rtlGutter w:val="0"/>
          <w:docGrid w:linePitch="312" w:charSpace="0"/>
        </w:sect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pPr>
        <w:keepNext/>
        <w:keepLines/>
        <w:pageBreakBefore w:val="0"/>
        <w:widowControl/>
        <w:topLinePunct w:val="0"/>
        <w:bidi w:val="0"/>
        <w:spacing w:line="360" w:lineRule="auto"/>
        <w:jc w:val="both"/>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widowControl/>
        <w:topLinePunct w:val="0"/>
        <w:bidi w:val="0"/>
        <w:spacing w:line="360" w:lineRule="auto"/>
        <w:ind w:firstLine="161" w:firstLineChars="50"/>
        <w:jc w:val="center"/>
        <w:rPr>
          <w:rFonts w:hint="eastAsia" w:cs="宋体"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第八部分</w:t>
      </w:r>
      <w:bookmarkEnd w:id="72"/>
      <w:bookmarkStart w:id="114" w:name="_Toc465665161"/>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 xml:space="preserve">  附件</w:t>
      </w:r>
    </w:p>
    <w:p>
      <w:pPr>
        <w:keepNext/>
        <w:keepLines/>
        <w:pageBreakBefore w:val="0"/>
        <w:widowControl/>
        <w:topLinePunct w:val="0"/>
        <w:bidi w:val="0"/>
        <w:adjustRightInd/>
        <w:jc w:val="left"/>
        <w:rPr>
          <w:rFonts w:cs="宋体" w:asciiTheme="minorEastAsia" w:hAnsiTheme="minorEastAsia" w:eastAsiaTheme="minorEastAsia"/>
          <w:b/>
          <w:color w:val="000000" w:themeColor="text1"/>
          <w:sz w:val="32"/>
          <w:szCs w:val="32"/>
          <w:highlight w:val="none"/>
          <w14:textFill>
            <w14:solidFill>
              <w14:schemeClr w14:val="tx1"/>
            </w14:solidFill>
          </w14:textFill>
        </w:rPr>
      </w:pPr>
    </w:p>
    <w:bookmarkEnd w:id="114"/>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b/>
          <w:bCs/>
          <w:color w:val="000000" w:themeColor="text1"/>
          <w:sz w:val="32"/>
          <w:szCs w:val="32"/>
          <w:highlight w:val="none"/>
          <w14:textFill>
            <w14:solidFill>
              <w14:schemeClr w14:val="tx1"/>
            </w14:solidFill>
          </w14:textFill>
        </w:rPr>
        <w:t>业务专用章使用说明函</w:t>
      </w:r>
    </w:p>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（采购人）、（采购代理机构）：</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highlight w:val="none"/>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1"/>
          <w:szCs w:val="21"/>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(供应商全称)</w:t>
      </w:r>
      <w:r>
        <w:rPr>
          <w:rFonts w:hint="eastAsia" w:asciiTheme="minorEastAsia" w:hAnsiTheme="minorEastAsia" w:eastAsiaTheme="minorEastAsia"/>
          <w:color w:val="000000" w:themeColor="text1"/>
          <w:sz w:val="21"/>
          <w:szCs w:val="21"/>
          <w:highlight w:val="none"/>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在参加</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采购活动中作如下说明：</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我方所使用的“</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 xml:space="preserve">专用章”的行为予以完全承认，并愿意承担相应责任。   </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特此说明。</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日期：       年     月     日</w:t>
      </w:r>
    </w:p>
    <w:p>
      <w:pPr>
        <w:keepNext/>
        <w:keepLines/>
        <w:pageBreakBefore w:val="0"/>
        <w:widowControl w:val="0"/>
        <w:kinsoku/>
        <w:wordWrap/>
        <w:overflowPunct/>
        <w:topLinePunct w:val="0"/>
        <w:autoSpaceDE/>
        <w:autoSpaceDN/>
        <w:bidi w:val="0"/>
        <w:adjustRightInd w:val="0"/>
        <w:snapToGrid/>
        <w:spacing w:line="360" w:lineRule="exact"/>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 w:val="21"/>
          <w:szCs w:val="21"/>
          <w:highlight w:val="none"/>
          <w14:textFill>
            <w14:solidFill>
              <w14:schemeClr w14:val="tx1"/>
            </w14:solidFill>
          </w14:textFill>
        </w:rPr>
        <w:t>附：</w:t>
      </w: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bCs/>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5168;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H66zZAAAACgEAAA8AAAAAAAAAAQAgAAAAIgAAAGRycy9kb3ducmV2Lnht&#10;bFBLAQIUABQAAAAIAIdO4kCIcSgKMQIAAHIEAAAOAAAAAAAAAAEAIAAAACgBAABkcnMvZTJvRG9j&#10;LnhtbFBLBQYAAAAABgAGAFkBAADLBQ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6192;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Cb0yAAxAgAAcA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lH&#10;Yo4e9V6voNqTXwj9oNI1pUUD+IWzloa05OHzRqDizLxx5Pl1Ph53U52C8eRyRAGeZ1bnGeEkQZU8&#10;ctYv57G/CRuPet3QSXnS6OCW+lTr5GDHr2d1IEuDmHpwuDTdpJ/HqerPj2L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xJBczZAAAACgEAAA8AAAAAAAAAAQAgAAAAIgAAAGRycy9kb3ducmV2Lnht&#10;bFBLAQIUABQAAAAIAIdO4kAm9MgAMQIAAHAEAAAOAAAAAAAAAAEAIAAAACgBAABkcnMvZTJvRG9j&#10;LnhtbFBLBQYAAAAABgAGAFkBAADL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专用章”（印模）</w:t>
      </w:r>
    </w:p>
    <w:p>
      <w:pPr>
        <w:keepNext/>
        <w:keepLines/>
        <w:pageBreakBefore w:val="0"/>
        <w:widowControl/>
        <w:topLinePunct w:val="0"/>
        <w:bidi w:val="0"/>
        <w:spacing w:line="360" w:lineRule="auto"/>
        <w:ind w:firstLine="420" w:firstLineChars="200"/>
        <w:jc w:val="left"/>
        <w:rPr>
          <w:rFonts w:cs="宋体" w:asciiTheme="minorEastAsia" w:hAnsiTheme="minorEastAsia" w:eastAsiaTheme="minorEastAsia"/>
          <w:color w:val="000000" w:themeColor="text1"/>
          <w:kern w:val="0"/>
          <w:sz w:val="21"/>
          <w:szCs w:val="21"/>
          <w:highlight w:val="none"/>
          <w14:textFill>
            <w14:solidFill>
              <w14:schemeClr w14:val="tx1"/>
            </w14:solidFill>
          </w14:textFill>
        </w:rPr>
      </w:pPr>
    </w:p>
    <w:p>
      <w:pPr>
        <w:keepNext/>
        <w:keepLines/>
        <w:pageBreakBefore w:val="0"/>
        <w:topLinePunct w:val="0"/>
        <w:bidi w:val="0"/>
        <w:snapToGrid w:val="0"/>
        <w:spacing w:line="360" w:lineRule="auto"/>
        <w:jc w:val="center"/>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widowControl/>
        <w:topLinePunct w:val="0"/>
        <w:bidi w:val="0"/>
        <w:adjustRightInd/>
        <w:jc w:val="left"/>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8"/>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8"/>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8"/>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8"/>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bidi w:val="0"/>
        <w:rPr>
          <w:highlight w:val="none"/>
        </w:rPr>
      </w:pPr>
    </w:p>
    <w:sectPr>
      <w:headerReference r:id="rId8" w:type="first"/>
      <w:footerReference r:id="rId10" w:type="first"/>
      <w:headerReference r:id="rId7" w:type="default"/>
      <w:footerReference r:id="rId9" w:type="default"/>
      <w:pgSz w:w="11906" w:h="16838"/>
      <w:pgMar w:top="777" w:right="1418" w:bottom="471" w:left="798"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rPr>
        <w:rFonts w:hint="eastAsia"/>
        <w:lang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rPr>
        <w:rFonts w:hint="eastAsia"/>
        <w:lang w:val="en-US"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2E890"/>
    <w:multiLevelType w:val="singleLevel"/>
    <w:tmpl w:val="B0B2E890"/>
    <w:lvl w:ilvl="0" w:tentative="0">
      <w:start w:val="3"/>
      <w:numFmt w:val="decimal"/>
      <w:lvlText w:val="%1."/>
      <w:lvlJc w:val="left"/>
      <w:pPr>
        <w:tabs>
          <w:tab w:val="left" w:pos="312"/>
        </w:tabs>
      </w:p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6EF73C72"/>
    <w:multiLevelType w:val="singleLevel"/>
    <w:tmpl w:val="6EF73C72"/>
    <w:lvl w:ilvl="0" w:tentative="0">
      <w:start w:val="4"/>
      <w:numFmt w:val="chineseCounting"/>
      <w:suff w:val="space"/>
      <w:lvlText w:val="第%1部分"/>
      <w:lvlJc w:val="left"/>
      <w:rPr>
        <w:rFonts w:hint="eastAsia"/>
      </w:rPr>
    </w:lvl>
  </w:abstractNum>
  <w:abstractNum w:abstractNumId="8">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6"/>
  </w:num>
  <w:num w:numId="6">
    <w:abstractNumId w:val="8"/>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5B9F"/>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4AC2"/>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27D"/>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402E58"/>
    <w:rsid w:val="01562283"/>
    <w:rsid w:val="01765AA6"/>
    <w:rsid w:val="017C2B34"/>
    <w:rsid w:val="01AC59EF"/>
    <w:rsid w:val="01C02F8D"/>
    <w:rsid w:val="01D31020"/>
    <w:rsid w:val="02143526"/>
    <w:rsid w:val="025A3030"/>
    <w:rsid w:val="02D07463"/>
    <w:rsid w:val="02DA0C0E"/>
    <w:rsid w:val="02F8789E"/>
    <w:rsid w:val="0330484D"/>
    <w:rsid w:val="03422793"/>
    <w:rsid w:val="03546FD5"/>
    <w:rsid w:val="03991DF6"/>
    <w:rsid w:val="03DD35E4"/>
    <w:rsid w:val="041A2115"/>
    <w:rsid w:val="04A0038C"/>
    <w:rsid w:val="04AB3B45"/>
    <w:rsid w:val="04BE22F6"/>
    <w:rsid w:val="04FB1A94"/>
    <w:rsid w:val="050B70C8"/>
    <w:rsid w:val="053771AE"/>
    <w:rsid w:val="053C5E9D"/>
    <w:rsid w:val="055D26FA"/>
    <w:rsid w:val="059B5C36"/>
    <w:rsid w:val="059D6841"/>
    <w:rsid w:val="064A398F"/>
    <w:rsid w:val="065A6178"/>
    <w:rsid w:val="065D4B8D"/>
    <w:rsid w:val="06C75A8A"/>
    <w:rsid w:val="06D73361"/>
    <w:rsid w:val="06E50D00"/>
    <w:rsid w:val="06EE2F04"/>
    <w:rsid w:val="07065D02"/>
    <w:rsid w:val="07314039"/>
    <w:rsid w:val="075562B7"/>
    <w:rsid w:val="076053A2"/>
    <w:rsid w:val="07701BF9"/>
    <w:rsid w:val="077662C1"/>
    <w:rsid w:val="077F4933"/>
    <w:rsid w:val="07824DAB"/>
    <w:rsid w:val="07A34FF1"/>
    <w:rsid w:val="07D258D6"/>
    <w:rsid w:val="07D9135A"/>
    <w:rsid w:val="07E51AAD"/>
    <w:rsid w:val="07EC4AC8"/>
    <w:rsid w:val="07F6164B"/>
    <w:rsid w:val="080479C5"/>
    <w:rsid w:val="085B58CB"/>
    <w:rsid w:val="08736428"/>
    <w:rsid w:val="08752D6F"/>
    <w:rsid w:val="08761D94"/>
    <w:rsid w:val="087A1B7A"/>
    <w:rsid w:val="088B1E93"/>
    <w:rsid w:val="09151D3A"/>
    <w:rsid w:val="09246605"/>
    <w:rsid w:val="09267C87"/>
    <w:rsid w:val="09290D09"/>
    <w:rsid w:val="09300B06"/>
    <w:rsid w:val="096B2097"/>
    <w:rsid w:val="099D6DB8"/>
    <w:rsid w:val="09B53D1F"/>
    <w:rsid w:val="09B6381F"/>
    <w:rsid w:val="09B9241D"/>
    <w:rsid w:val="09C04268"/>
    <w:rsid w:val="09C05263"/>
    <w:rsid w:val="09DD2533"/>
    <w:rsid w:val="09FA7D2A"/>
    <w:rsid w:val="0A126F55"/>
    <w:rsid w:val="0A4D52A2"/>
    <w:rsid w:val="0A524FB1"/>
    <w:rsid w:val="0A5B7E63"/>
    <w:rsid w:val="0A6B468B"/>
    <w:rsid w:val="0A9823DF"/>
    <w:rsid w:val="0AAA20DB"/>
    <w:rsid w:val="0B3C1522"/>
    <w:rsid w:val="0B671515"/>
    <w:rsid w:val="0BDF61CD"/>
    <w:rsid w:val="0C0B2B42"/>
    <w:rsid w:val="0C0F69F6"/>
    <w:rsid w:val="0C49623A"/>
    <w:rsid w:val="0C5C47B1"/>
    <w:rsid w:val="0C847BF0"/>
    <w:rsid w:val="0C87121B"/>
    <w:rsid w:val="0C973F59"/>
    <w:rsid w:val="0CF90016"/>
    <w:rsid w:val="0D1E122E"/>
    <w:rsid w:val="0D993F62"/>
    <w:rsid w:val="0DB31D06"/>
    <w:rsid w:val="0DB950D4"/>
    <w:rsid w:val="0DD7300C"/>
    <w:rsid w:val="0DF27D79"/>
    <w:rsid w:val="0DF702FE"/>
    <w:rsid w:val="0E134124"/>
    <w:rsid w:val="0E3F698B"/>
    <w:rsid w:val="0E83441D"/>
    <w:rsid w:val="0F21508F"/>
    <w:rsid w:val="0F2638E9"/>
    <w:rsid w:val="0F2B421B"/>
    <w:rsid w:val="0F5512C6"/>
    <w:rsid w:val="0F816ACD"/>
    <w:rsid w:val="0FA15905"/>
    <w:rsid w:val="0FB94501"/>
    <w:rsid w:val="0FBD1DC3"/>
    <w:rsid w:val="0FDD12BC"/>
    <w:rsid w:val="0FFA2968"/>
    <w:rsid w:val="102D7A7F"/>
    <w:rsid w:val="105063F6"/>
    <w:rsid w:val="109F5D38"/>
    <w:rsid w:val="10B047CF"/>
    <w:rsid w:val="10C20B79"/>
    <w:rsid w:val="10C74F89"/>
    <w:rsid w:val="10C96C19"/>
    <w:rsid w:val="10D50B3B"/>
    <w:rsid w:val="10FC16EA"/>
    <w:rsid w:val="11053BC9"/>
    <w:rsid w:val="1126228E"/>
    <w:rsid w:val="11546A3C"/>
    <w:rsid w:val="115E3806"/>
    <w:rsid w:val="118963A1"/>
    <w:rsid w:val="11C66DB2"/>
    <w:rsid w:val="11DF45A2"/>
    <w:rsid w:val="11F568BA"/>
    <w:rsid w:val="11F800E9"/>
    <w:rsid w:val="12133ADD"/>
    <w:rsid w:val="12392615"/>
    <w:rsid w:val="12443179"/>
    <w:rsid w:val="12624E55"/>
    <w:rsid w:val="127723A9"/>
    <w:rsid w:val="127E6837"/>
    <w:rsid w:val="127F298F"/>
    <w:rsid w:val="12A83E03"/>
    <w:rsid w:val="13046249"/>
    <w:rsid w:val="13072A44"/>
    <w:rsid w:val="1340747B"/>
    <w:rsid w:val="13777FE7"/>
    <w:rsid w:val="137C0231"/>
    <w:rsid w:val="13B60722"/>
    <w:rsid w:val="13BA2040"/>
    <w:rsid w:val="13D10C5C"/>
    <w:rsid w:val="13D470FC"/>
    <w:rsid w:val="141B23B3"/>
    <w:rsid w:val="14397409"/>
    <w:rsid w:val="145044FA"/>
    <w:rsid w:val="146C2064"/>
    <w:rsid w:val="147559BE"/>
    <w:rsid w:val="14A03CB5"/>
    <w:rsid w:val="14A44C85"/>
    <w:rsid w:val="14B6438A"/>
    <w:rsid w:val="14C72E68"/>
    <w:rsid w:val="150D71B4"/>
    <w:rsid w:val="152C3CCD"/>
    <w:rsid w:val="15673B02"/>
    <w:rsid w:val="15882ECB"/>
    <w:rsid w:val="159C11F4"/>
    <w:rsid w:val="15A845C5"/>
    <w:rsid w:val="15BA11CE"/>
    <w:rsid w:val="15BA1E98"/>
    <w:rsid w:val="15C727F2"/>
    <w:rsid w:val="15E11F8A"/>
    <w:rsid w:val="1642631D"/>
    <w:rsid w:val="16551BAC"/>
    <w:rsid w:val="165D70F1"/>
    <w:rsid w:val="16631692"/>
    <w:rsid w:val="166A03A5"/>
    <w:rsid w:val="168916C3"/>
    <w:rsid w:val="16C40C0B"/>
    <w:rsid w:val="17284D71"/>
    <w:rsid w:val="17666A63"/>
    <w:rsid w:val="17895AA0"/>
    <w:rsid w:val="17B67256"/>
    <w:rsid w:val="17CE401F"/>
    <w:rsid w:val="17E56D4F"/>
    <w:rsid w:val="18085D13"/>
    <w:rsid w:val="180A75A5"/>
    <w:rsid w:val="183519CD"/>
    <w:rsid w:val="184B1943"/>
    <w:rsid w:val="186742B0"/>
    <w:rsid w:val="18CB097F"/>
    <w:rsid w:val="18DB5294"/>
    <w:rsid w:val="18FE3E16"/>
    <w:rsid w:val="191B1B13"/>
    <w:rsid w:val="193079D4"/>
    <w:rsid w:val="1939180A"/>
    <w:rsid w:val="19EC00DE"/>
    <w:rsid w:val="19F54FD2"/>
    <w:rsid w:val="19FD5FC6"/>
    <w:rsid w:val="1A2B31DC"/>
    <w:rsid w:val="1A4F4FF9"/>
    <w:rsid w:val="1A71784A"/>
    <w:rsid w:val="1AB32A63"/>
    <w:rsid w:val="1ABA55F6"/>
    <w:rsid w:val="1AD95DDB"/>
    <w:rsid w:val="1AEE5B64"/>
    <w:rsid w:val="1B181C71"/>
    <w:rsid w:val="1B2A271F"/>
    <w:rsid w:val="1B350C42"/>
    <w:rsid w:val="1B3916BB"/>
    <w:rsid w:val="1B423C66"/>
    <w:rsid w:val="1B5F527B"/>
    <w:rsid w:val="1B890139"/>
    <w:rsid w:val="1B94140F"/>
    <w:rsid w:val="1BBD2E8C"/>
    <w:rsid w:val="1BEB4F4B"/>
    <w:rsid w:val="1BF02C2E"/>
    <w:rsid w:val="1BF317A8"/>
    <w:rsid w:val="1C357C60"/>
    <w:rsid w:val="1C6043DB"/>
    <w:rsid w:val="1CEF376A"/>
    <w:rsid w:val="1D0D4151"/>
    <w:rsid w:val="1D1817E1"/>
    <w:rsid w:val="1D266CE1"/>
    <w:rsid w:val="1D3963AF"/>
    <w:rsid w:val="1D51528D"/>
    <w:rsid w:val="1D6E0BBA"/>
    <w:rsid w:val="1D7131D9"/>
    <w:rsid w:val="1D790876"/>
    <w:rsid w:val="1DA97D6B"/>
    <w:rsid w:val="1DC51142"/>
    <w:rsid w:val="1DD618BD"/>
    <w:rsid w:val="1E057A40"/>
    <w:rsid w:val="1E0F481F"/>
    <w:rsid w:val="1E1E75CB"/>
    <w:rsid w:val="1E3C6EAF"/>
    <w:rsid w:val="1E65008B"/>
    <w:rsid w:val="1E6C628B"/>
    <w:rsid w:val="1E714A66"/>
    <w:rsid w:val="1E7772A0"/>
    <w:rsid w:val="1E8B58C4"/>
    <w:rsid w:val="1ECA4BE3"/>
    <w:rsid w:val="1EF05139"/>
    <w:rsid w:val="1EF873E8"/>
    <w:rsid w:val="1F40771B"/>
    <w:rsid w:val="1F6F3198"/>
    <w:rsid w:val="1F721A21"/>
    <w:rsid w:val="1FB96AC5"/>
    <w:rsid w:val="1FE868A9"/>
    <w:rsid w:val="1FF757F8"/>
    <w:rsid w:val="1FFD177B"/>
    <w:rsid w:val="202C0382"/>
    <w:rsid w:val="205274E3"/>
    <w:rsid w:val="20942211"/>
    <w:rsid w:val="20A345DB"/>
    <w:rsid w:val="20C74893"/>
    <w:rsid w:val="20E13C6D"/>
    <w:rsid w:val="20F662EC"/>
    <w:rsid w:val="20F841A8"/>
    <w:rsid w:val="210C5A30"/>
    <w:rsid w:val="21106531"/>
    <w:rsid w:val="211E26D6"/>
    <w:rsid w:val="21283D08"/>
    <w:rsid w:val="21AB5138"/>
    <w:rsid w:val="21B300CF"/>
    <w:rsid w:val="21D249F9"/>
    <w:rsid w:val="21DB664F"/>
    <w:rsid w:val="22145011"/>
    <w:rsid w:val="227132EE"/>
    <w:rsid w:val="22951B1F"/>
    <w:rsid w:val="22A747F1"/>
    <w:rsid w:val="22AC26E3"/>
    <w:rsid w:val="22AE6811"/>
    <w:rsid w:val="22CD065A"/>
    <w:rsid w:val="22D27008"/>
    <w:rsid w:val="22D910E1"/>
    <w:rsid w:val="23230F61"/>
    <w:rsid w:val="23647264"/>
    <w:rsid w:val="237C2E6E"/>
    <w:rsid w:val="238A1DBB"/>
    <w:rsid w:val="23B46AC5"/>
    <w:rsid w:val="23C2611A"/>
    <w:rsid w:val="23C6233B"/>
    <w:rsid w:val="23E90FC9"/>
    <w:rsid w:val="23EB7A77"/>
    <w:rsid w:val="24612C5F"/>
    <w:rsid w:val="24613A54"/>
    <w:rsid w:val="246A53BC"/>
    <w:rsid w:val="24794EE7"/>
    <w:rsid w:val="24822393"/>
    <w:rsid w:val="24864CBC"/>
    <w:rsid w:val="249B11DF"/>
    <w:rsid w:val="24CF1934"/>
    <w:rsid w:val="24F27361"/>
    <w:rsid w:val="25376B69"/>
    <w:rsid w:val="253D03DB"/>
    <w:rsid w:val="253F23A5"/>
    <w:rsid w:val="2593624D"/>
    <w:rsid w:val="25956469"/>
    <w:rsid w:val="259C194F"/>
    <w:rsid w:val="25B440B3"/>
    <w:rsid w:val="25DA6DFA"/>
    <w:rsid w:val="25F67936"/>
    <w:rsid w:val="26535195"/>
    <w:rsid w:val="2675299D"/>
    <w:rsid w:val="26BA57D2"/>
    <w:rsid w:val="26F466A5"/>
    <w:rsid w:val="270F5382"/>
    <w:rsid w:val="27613E1F"/>
    <w:rsid w:val="277A4F4B"/>
    <w:rsid w:val="277C0AD3"/>
    <w:rsid w:val="27DF39CB"/>
    <w:rsid w:val="27EB3E60"/>
    <w:rsid w:val="28003E99"/>
    <w:rsid w:val="280256AF"/>
    <w:rsid w:val="2811047F"/>
    <w:rsid w:val="28163595"/>
    <w:rsid w:val="282A3EF7"/>
    <w:rsid w:val="283F3D12"/>
    <w:rsid w:val="284629A2"/>
    <w:rsid w:val="28685E03"/>
    <w:rsid w:val="286B1703"/>
    <w:rsid w:val="288E4A93"/>
    <w:rsid w:val="28A0300C"/>
    <w:rsid w:val="28A75532"/>
    <w:rsid w:val="28AA76F1"/>
    <w:rsid w:val="28D30610"/>
    <w:rsid w:val="28E56570"/>
    <w:rsid w:val="28EE70B7"/>
    <w:rsid w:val="2920316B"/>
    <w:rsid w:val="2925387C"/>
    <w:rsid w:val="29604833"/>
    <w:rsid w:val="29F54564"/>
    <w:rsid w:val="2A122C39"/>
    <w:rsid w:val="2A260C0D"/>
    <w:rsid w:val="2A5C70BE"/>
    <w:rsid w:val="2AA1365A"/>
    <w:rsid w:val="2AB81E77"/>
    <w:rsid w:val="2AD0584D"/>
    <w:rsid w:val="2AD522F2"/>
    <w:rsid w:val="2AFA1AAC"/>
    <w:rsid w:val="2BDF3837"/>
    <w:rsid w:val="2BFF463C"/>
    <w:rsid w:val="2C1E5D98"/>
    <w:rsid w:val="2C5D153A"/>
    <w:rsid w:val="2CBD0EC5"/>
    <w:rsid w:val="2CC82C80"/>
    <w:rsid w:val="2CCD782E"/>
    <w:rsid w:val="2D000C49"/>
    <w:rsid w:val="2D0B5263"/>
    <w:rsid w:val="2D0B608B"/>
    <w:rsid w:val="2D197980"/>
    <w:rsid w:val="2D3153B5"/>
    <w:rsid w:val="2D7729FC"/>
    <w:rsid w:val="2DD15014"/>
    <w:rsid w:val="2DD312C3"/>
    <w:rsid w:val="2DDC57AF"/>
    <w:rsid w:val="2DEA086A"/>
    <w:rsid w:val="2DF038C8"/>
    <w:rsid w:val="2E314855"/>
    <w:rsid w:val="2E4133C2"/>
    <w:rsid w:val="2E4C5B33"/>
    <w:rsid w:val="2E6609D6"/>
    <w:rsid w:val="2E711FCC"/>
    <w:rsid w:val="2EA14995"/>
    <w:rsid w:val="2EA636A2"/>
    <w:rsid w:val="2F35161A"/>
    <w:rsid w:val="2F6D6EA8"/>
    <w:rsid w:val="2F940734"/>
    <w:rsid w:val="2FA31C3F"/>
    <w:rsid w:val="2FCA52DC"/>
    <w:rsid w:val="2FD25781"/>
    <w:rsid w:val="305701CE"/>
    <w:rsid w:val="305E12B6"/>
    <w:rsid w:val="30752FB4"/>
    <w:rsid w:val="309C54AE"/>
    <w:rsid w:val="309E06F0"/>
    <w:rsid w:val="30CF1A37"/>
    <w:rsid w:val="30D9759D"/>
    <w:rsid w:val="30E53099"/>
    <w:rsid w:val="310E7253"/>
    <w:rsid w:val="31246C1B"/>
    <w:rsid w:val="313D7A11"/>
    <w:rsid w:val="3169570C"/>
    <w:rsid w:val="317D129D"/>
    <w:rsid w:val="319C6071"/>
    <w:rsid w:val="31AD46CF"/>
    <w:rsid w:val="31B1327F"/>
    <w:rsid w:val="321F2FC9"/>
    <w:rsid w:val="32475445"/>
    <w:rsid w:val="32847649"/>
    <w:rsid w:val="328C43E6"/>
    <w:rsid w:val="32BF68D3"/>
    <w:rsid w:val="32DB72BE"/>
    <w:rsid w:val="32ED2CE8"/>
    <w:rsid w:val="32FC5603"/>
    <w:rsid w:val="33266F2A"/>
    <w:rsid w:val="33282148"/>
    <w:rsid w:val="3329115D"/>
    <w:rsid w:val="3341378C"/>
    <w:rsid w:val="33703655"/>
    <w:rsid w:val="33B47B64"/>
    <w:rsid w:val="33BA369E"/>
    <w:rsid w:val="340219E7"/>
    <w:rsid w:val="342E63AB"/>
    <w:rsid w:val="34357EA6"/>
    <w:rsid w:val="34384807"/>
    <w:rsid w:val="343C3F54"/>
    <w:rsid w:val="345D260B"/>
    <w:rsid w:val="34700396"/>
    <w:rsid w:val="34C562EC"/>
    <w:rsid w:val="34E3356F"/>
    <w:rsid w:val="34E627F4"/>
    <w:rsid w:val="34F26785"/>
    <w:rsid w:val="35476A83"/>
    <w:rsid w:val="35AA7B0C"/>
    <w:rsid w:val="35B446D1"/>
    <w:rsid w:val="35D81A88"/>
    <w:rsid w:val="35E76BA2"/>
    <w:rsid w:val="365302AE"/>
    <w:rsid w:val="3666288F"/>
    <w:rsid w:val="3674252B"/>
    <w:rsid w:val="367A0A4D"/>
    <w:rsid w:val="36B3674F"/>
    <w:rsid w:val="36D6631F"/>
    <w:rsid w:val="37143123"/>
    <w:rsid w:val="37147760"/>
    <w:rsid w:val="373F1BC1"/>
    <w:rsid w:val="37650A45"/>
    <w:rsid w:val="377D6AA9"/>
    <w:rsid w:val="37AD029E"/>
    <w:rsid w:val="37F142D2"/>
    <w:rsid w:val="37F96BAC"/>
    <w:rsid w:val="38024A7A"/>
    <w:rsid w:val="380B5648"/>
    <w:rsid w:val="383E4663"/>
    <w:rsid w:val="384C3C1D"/>
    <w:rsid w:val="38583B75"/>
    <w:rsid w:val="38850032"/>
    <w:rsid w:val="38A230F7"/>
    <w:rsid w:val="38B55749"/>
    <w:rsid w:val="38C2096A"/>
    <w:rsid w:val="38FE651C"/>
    <w:rsid w:val="3952462B"/>
    <w:rsid w:val="397D60AA"/>
    <w:rsid w:val="398A6B8B"/>
    <w:rsid w:val="39A13F14"/>
    <w:rsid w:val="39C26CA9"/>
    <w:rsid w:val="39DC31B2"/>
    <w:rsid w:val="39F16646"/>
    <w:rsid w:val="3A1F1BFC"/>
    <w:rsid w:val="3A231E3E"/>
    <w:rsid w:val="3A2A1C38"/>
    <w:rsid w:val="3A2B6FA5"/>
    <w:rsid w:val="3A51276C"/>
    <w:rsid w:val="3AEF031F"/>
    <w:rsid w:val="3B063D7E"/>
    <w:rsid w:val="3B253ED4"/>
    <w:rsid w:val="3B963D67"/>
    <w:rsid w:val="3B9B44AD"/>
    <w:rsid w:val="3BBB7913"/>
    <w:rsid w:val="3BD64419"/>
    <w:rsid w:val="3BF7139F"/>
    <w:rsid w:val="3C5A58BF"/>
    <w:rsid w:val="3C5F759A"/>
    <w:rsid w:val="3C6E403E"/>
    <w:rsid w:val="3C7E408D"/>
    <w:rsid w:val="3C8F7044"/>
    <w:rsid w:val="3C9B1788"/>
    <w:rsid w:val="3CF41FB4"/>
    <w:rsid w:val="3D1A0C92"/>
    <w:rsid w:val="3D3012A2"/>
    <w:rsid w:val="3D544234"/>
    <w:rsid w:val="3D5C78D4"/>
    <w:rsid w:val="3D661298"/>
    <w:rsid w:val="3D852707"/>
    <w:rsid w:val="3D9C1523"/>
    <w:rsid w:val="3DBE608A"/>
    <w:rsid w:val="3E9D4D87"/>
    <w:rsid w:val="3ECA0847"/>
    <w:rsid w:val="3ECE3BDF"/>
    <w:rsid w:val="3F7630ED"/>
    <w:rsid w:val="3FA63692"/>
    <w:rsid w:val="3FBE2039"/>
    <w:rsid w:val="3FC25C55"/>
    <w:rsid w:val="3FC540DF"/>
    <w:rsid w:val="3FCC44B6"/>
    <w:rsid w:val="3FD65007"/>
    <w:rsid w:val="3FD752F7"/>
    <w:rsid w:val="3FF43934"/>
    <w:rsid w:val="3FF95D01"/>
    <w:rsid w:val="3FFF72A6"/>
    <w:rsid w:val="4007762A"/>
    <w:rsid w:val="400C2A28"/>
    <w:rsid w:val="40423326"/>
    <w:rsid w:val="407F0EA3"/>
    <w:rsid w:val="408C2EE3"/>
    <w:rsid w:val="40B837B0"/>
    <w:rsid w:val="40BB140A"/>
    <w:rsid w:val="40D11272"/>
    <w:rsid w:val="40EA7F20"/>
    <w:rsid w:val="4194717D"/>
    <w:rsid w:val="419B043D"/>
    <w:rsid w:val="41A0255A"/>
    <w:rsid w:val="41E15F17"/>
    <w:rsid w:val="42075BFD"/>
    <w:rsid w:val="42130355"/>
    <w:rsid w:val="423229B8"/>
    <w:rsid w:val="424E37D0"/>
    <w:rsid w:val="42577CB7"/>
    <w:rsid w:val="42E1381E"/>
    <w:rsid w:val="43122AEF"/>
    <w:rsid w:val="43882EE5"/>
    <w:rsid w:val="43963680"/>
    <w:rsid w:val="439D5045"/>
    <w:rsid w:val="43CB32C8"/>
    <w:rsid w:val="43D67301"/>
    <w:rsid w:val="43FB717C"/>
    <w:rsid w:val="440479F0"/>
    <w:rsid w:val="445539F3"/>
    <w:rsid w:val="4468150F"/>
    <w:rsid w:val="448A113E"/>
    <w:rsid w:val="448B4867"/>
    <w:rsid w:val="448C7083"/>
    <w:rsid w:val="448F11AC"/>
    <w:rsid w:val="44AE49FA"/>
    <w:rsid w:val="44BE2144"/>
    <w:rsid w:val="451E447A"/>
    <w:rsid w:val="45345B76"/>
    <w:rsid w:val="453A628D"/>
    <w:rsid w:val="457943E6"/>
    <w:rsid w:val="457C4AF8"/>
    <w:rsid w:val="45AD68B0"/>
    <w:rsid w:val="460C7C2A"/>
    <w:rsid w:val="464078D3"/>
    <w:rsid w:val="466435C2"/>
    <w:rsid w:val="46DC2693"/>
    <w:rsid w:val="46FF30B4"/>
    <w:rsid w:val="47023AAB"/>
    <w:rsid w:val="47307808"/>
    <w:rsid w:val="47404F50"/>
    <w:rsid w:val="475156E8"/>
    <w:rsid w:val="47773C4B"/>
    <w:rsid w:val="479F095F"/>
    <w:rsid w:val="47A81764"/>
    <w:rsid w:val="47A81BD4"/>
    <w:rsid w:val="483F42E6"/>
    <w:rsid w:val="485460E5"/>
    <w:rsid w:val="486F747C"/>
    <w:rsid w:val="4886191B"/>
    <w:rsid w:val="488B719D"/>
    <w:rsid w:val="48B40105"/>
    <w:rsid w:val="48BD5E71"/>
    <w:rsid w:val="48CD6FC5"/>
    <w:rsid w:val="49312A5F"/>
    <w:rsid w:val="495266D7"/>
    <w:rsid w:val="49614503"/>
    <w:rsid w:val="4989333F"/>
    <w:rsid w:val="499849C0"/>
    <w:rsid w:val="499B0E09"/>
    <w:rsid w:val="49BA510F"/>
    <w:rsid w:val="49C820F0"/>
    <w:rsid w:val="49E14F29"/>
    <w:rsid w:val="4A032578"/>
    <w:rsid w:val="4A085D6E"/>
    <w:rsid w:val="4A43784C"/>
    <w:rsid w:val="4A883C13"/>
    <w:rsid w:val="4A9A1F57"/>
    <w:rsid w:val="4ABF170F"/>
    <w:rsid w:val="4AC01563"/>
    <w:rsid w:val="4AD7492D"/>
    <w:rsid w:val="4B040FB7"/>
    <w:rsid w:val="4B1F7CF7"/>
    <w:rsid w:val="4B4D12B8"/>
    <w:rsid w:val="4B5F1158"/>
    <w:rsid w:val="4B626FF1"/>
    <w:rsid w:val="4B902DCE"/>
    <w:rsid w:val="4BA4193C"/>
    <w:rsid w:val="4C716A38"/>
    <w:rsid w:val="4C721B6D"/>
    <w:rsid w:val="4C787DC7"/>
    <w:rsid w:val="4CCB357D"/>
    <w:rsid w:val="4CFC6E3A"/>
    <w:rsid w:val="4CFD3174"/>
    <w:rsid w:val="4D0F1621"/>
    <w:rsid w:val="4D3A1C0D"/>
    <w:rsid w:val="4D3E6C2C"/>
    <w:rsid w:val="4D5F3CB7"/>
    <w:rsid w:val="4D6208D1"/>
    <w:rsid w:val="4D861CF6"/>
    <w:rsid w:val="4DD06745"/>
    <w:rsid w:val="4DE165F4"/>
    <w:rsid w:val="4E1860A0"/>
    <w:rsid w:val="4E2E3134"/>
    <w:rsid w:val="4E45017D"/>
    <w:rsid w:val="4E4B5462"/>
    <w:rsid w:val="4E590A78"/>
    <w:rsid w:val="4E7B3B9E"/>
    <w:rsid w:val="4E9F09D2"/>
    <w:rsid w:val="4EAB3E30"/>
    <w:rsid w:val="4F23764D"/>
    <w:rsid w:val="4F2A1D81"/>
    <w:rsid w:val="4F3A18BA"/>
    <w:rsid w:val="4F3B7FD6"/>
    <w:rsid w:val="4F976730"/>
    <w:rsid w:val="4FC06B72"/>
    <w:rsid w:val="4FE52543"/>
    <w:rsid w:val="4FFD1198"/>
    <w:rsid w:val="501160C9"/>
    <w:rsid w:val="50141FA4"/>
    <w:rsid w:val="50322ABB"/>
    <w:rsid w:val="50567357"/>
    <w:rsid w:val="50B504D0"/>
    <w:rsid w:val="50D93489"/>
    <w:rsid w:val="50DB2D45"/>
    <w:rsid w:val="50DC335D"/>
    <w:rsid w:val="50EE34A8"/>
    <w:rsid w:val="50FB36C9"/>
    <w:rsid w:val="5102061F"/>
    <w:rsid w:val="51404E6F"/>
    <w:rsid w:val="516E12A3"/>
    <w:rsid w:val="51A0432A"/>
    <w:rsid w:val="51AD2B81"/>
    <w:rsid w:val="51B06A5B"/>
    <w:rsid w:val="520048C5"/>
    <w:rsid w:val="521A36CE"/>
    <w:rsid w:val="52255132"/>
    <w:rsid w:val="527140E5"/>
    <w:rsid w:val="5292508F"/>
    <w:rsid w:val="529E041D"/>
    <w:rsid w:val="52A96B6F"/>
    <w:rsid w:val="52B06A45"/>
    <w:rsid w:val="52B95A96"/>
    <w:rsid w:val="52BE2BA8"/>
    <w:rsid w:val="531A0A8F"/>
    <w:rsid w:val="531C544E"/>
    <w:rsid w:val="532E62D6"/>
    <w:rsid w:val="536A4013"/>
    <w:rsid w:val="53721D2E"/>
    <w:rsid w:val="53A62229"/>
    <w:rsid w:val="53A71BAA"/>
    <w:rsid w:val="541777AF"/>
    <w:rsid w:val="54450344"/>
    <w:rsid w:val="5452522B"/>
    <w:rsid w:val="54652F16"/>
    <w:rsid w:val="546C3455"/>
    <w:rsid w:val="547757B4"/>
    <w:rsid w:val="54851EAF"/>
    <w:rsid w:val="549142F2"/>
    <w:rsid w:val="549D6AA8"/>
    <w:rsid w:val="54C55B73"/>
    <w:rsid w:val="54F270C7"/>
    <w:rsid w:val="550764A4"/>
    <w:rsid w:val="551926E0"/>
    <w:rsid w:val="551E7032"/>
    <w:rsid w:val="5557303C"/>
    <w:rsid w:val="556C6C12"/>
    <w:rsid w:val="55721498"/>
    <w:rsid w:val="55753E02"/>
    <w:rsid w:val="557F21C6"/>
    <w:rsid w:val="55816DF8"/>
    <w:rsid w:val="55872F90"/>
    <w:rsid w:val="558A46C7"/>
    <w:rsid w:val="55AA0E29"/>
    <w:rsid w:val="55B654BC"/>
    <w:rsid w:val="55F04E72"/>
    <w:rsid w:val="55F713CE"/>
    <w:rsid w:val="55FF5C19"/>
    <w:rsid w:val="560A5808"/>
    <w:rsid w:val="561279B9"/>
    <w:rsid w:val="563A60ED"/>
    <w:rsid w:val="564B20A8"/>
    <w:rsid w:val="564B7E98"/>
    <w:rsid w:val="56515F3B"/>
    <w:rsid w:val="5659468A"/>
    <w:rsid w:val="566F61DF"/>
    <w:rsid w:val="567710EF"/>
    <w:rsid w:val="56BC7FA7"/>
    <w:rsid w:val="56F40656"/>
    <w:rsid w:val="57266671"/>
    <w:rsid w:val="572B71CA"/>
    <w:rsid w:val="574C0E5E"/>
    <w:rsid w:val="57A306B5"/>
    <w:rsid w:val="57A56669"/>
    <w:rsid w:val="57D41B44"/>
    <w:rsid w:val="57E958DA"/>
    <w:rsid w:val="580746F5"/>
    <w:rsid w:val="58373D39"/>
    <w:rsid w:val="584B6365"/>
    <w:rsid w:val="586A378A"/>
    <w:rsid w:val="58AE4F0C"/>
    <w:rsid w:val="58C47EF0"/>
    <w:rsid w:val="58F0407E"/>
    <w:rsid w:val="59151F74"/>
    <w:rsid w:val="596C0B19"/>
    <w:rsid w:val="596F6E6A"/>
    <w:rsid w:val="59986CAD"/>
    <w:rsid w:val="59B860F9"/>
    <w:rsid w:val="59CA7788"/>
    <w:rsid w:val="59DA5C15"/>
    <w:rsid w:val="59DC428A"/>
    <w:rsid w:val="59ED1E39"/>
    <w:rsid w:val="5A2A7C7B"/>
    <w:rsid w:val="5A3E4E6D"/>
    <w:rsid w:val="5AB23368"/>
    <w:rsid w:val="5ABD41C7"/>
    <w:rsid w:val="5ACC6C26"/>
    <w:rsid w:val="5AE8436A"/>
    <w:rsid w:val="5AF75A2F"/>
    <w:rsid w:val="5B290C54"/>
    <w:rsid w:val="5B294982"/>
    <w:rsid w:val="5B38765E"/>
    <w:rsid w:val="5B885E8F"/>
    <w:rsid w:val="5BBB7763"/>
    <w:rsid w:val="5C1271C4"/>
    <w:rsid w:val="5C352D45"/>
    <w:rsid w:val="5C735109"/>
    <w:rsid w:val="5C7C348C"/>
    <w:rsid w:val="5C80234E"/>
    <w:rsid w:val="5C8A5A56"/>
    <w:rsid w:val="5CC24BEA"/>
    <w:rsid w:val="5CF57651"/>
    <w:rsid w:val="5CFA03B8"/>
    <w:rsid w:val="5D280278"/>
    <w:rsid w:val="5D323FC2"/>
    <w:rsid w:val="5DB449D7"/>
    <w:rsid w:val="5DCF4438"/>
    <w:rsid w:val="5E0D600E"/>
    <w:rsid w:val="5E0E56F0"/>
    <w:rsid w:val="5E261785"/>
    <w:rsid w:val="5E86157D"/>
    <w:rsid w:val="5E890667"/>
    <w:rsid w:val="5EE372A9"/>
    <w:rsid w:val="5F1F195F"/>
    <w:rsid w:val="5F4F191D"/>
    <w:rsid w:val="5FB40B0E"/>
    <w:rsid w:val="5FCC5339"/>
    <w:rsid w:val="5FCF7A80"/>
    <w:rsid w:val="5FD66911"/>
    <w:rsid w:val="5FE70807"/>
    <w:rsid w:val="5FF44635"/>
    <w:rsid w:val="60122D24"/>
    <w:rsid w:val="60285FF7"/>
    <w:rsid w:val="60387556"/>
    <w:rsid w:val="603B0EC6"/>
    <w:rsid w:val="604164BC"/>
    <w:rsid w:val="606153AB"/>
    <w:rsid w:val="6087350A"/>
    <w:rsid w:val="60D265B0"/>
    <w:rsid w:val="60E53485"/>
    <w:rsid w:val="60EC4312"/>
    <w:rsid w:val="61054A27"/>
    <w:rsid w:val="61165B5D"/>
    <w:rsid w:val="611D2366"/>
    <w:rsid w:val="612B14AF"/>
    <w:rsid w:val="61564A38"/>
    <w:rsid w:val="618C1F7D"/>
    <w:rsid w:val="61B566DD"/>
    <w:rsid w:val="61D90D2C"/>
    <w:rsid w:val="61E82EA1"/>
    <w:rsid w:val="61F451F0"/>
    <w:rsid w:val="62205C3F"/>
    <w:rsid w:val="62885958"/>
    <w:rsid w:val="62E029FB"/>
    <w:rsid w:val="62FA7330"/>
    <w:rsid w:val="63052310"/>
    <w:rsid w:val="633137E9"/>
    <w:rsid w:val="6349191E"/>
    <w:rsid w:val="63585E05"/>
    <w:rsid w:val="636C394A"/>
    <w:rsid w:val="638E5D93"/>
    <w:rsid w:val="63AC2C16"/>
    <w:rsid w:val="63DE2D5B"/>
    <w:rsid w:val="641A0055"/>
    <w:rsid w:val="642467FB"/>
    <w:rsid w:val="64972872"/>
    <w:rsid w:val="64CE2EAA"/>
    <w:rsid w:val="64FC67DF"/>
    <w:rsid w:val="651548BB"/>
    <w:rsid w:val="65172C25"/>
    <w:rsid w:val="652C6226"/>
    <w:rsid w:val="653D02BF"/>
    <w:rsid w:val="654647E8"/>
    <w:rsid w:val="6553067F"/>
    <w:rsid w:val="6561620F"/>
    <w:rsid w:val="65B618C0"/>
    <w:rsid w:val="65CE6852"/>
    <w:rsid w:val="65FD00B1"/>
    <w:rsid w:val="6606102C"/>
    <w:rsid w:val="661245CB"/>
    <w:rsid w:val="66252A25"/>
    <w:rsid w:val="662C6867"/>
    <w:rsid w:val="662E75B1"/>
    <w:rsid w:val="66342C2E"/>
    <w:rsid w:val="663E784C"/>
    <w:rsid w:val="664B5A0D"/>
    <w:rsid w:val="66745F32"/>
    <w:rsid w:val="66F25CD1"/>
    <w:rsid w:val="66FB2546"/>
    <w:rsid w:val="672173D8"/>
    <w:rsid w:val="672F4BF5"/>
    <w:rsid w:val="67331875"/>
    <w:rsid w:val="67445133"/>
    <w:rsid w:val="67510454"/>
    <w:rsid w:val="676E07FC"/>
    <w:rsid w:val="67831078"/>
    <w:rsid w:val="67B64593"/>
    <w:rsid w:val="67BE2C89"/>
    <w:rsid w:val="67F13AB2"/>
    <w:rsid w:val="67FD341E"/>
    <w:rsid w:val="68277632"/>
    <w:rsid w:val="684531DB"/>
    <w:rsid w:val="68520577"/>
    <w:rsid w:val="685408A5"/>
    <w:rsid w:val="685867EC"/>
    <w:rsid w:val="687932F2"/>
    <w:rsid w:val="68E65F09"/>
    <w:rsid w:val="690115CE"/>
    <w:rsid w:val="69292610"/>
    <w:rsid w:val="692F585A"/>
    <w:rsid w:val="699B5379"/>
    <w:rsid w:val="69C6022E"/>
    <w:rsid w:val="69F22CD9"/>
    <w:rsid w:val="6A2A1ADA"/>
    <w:rsid w:val="6A491842"/>
    <w:rsid w:val="6A7E25F5"/>
    <w:rsid w:val="6AB37DC4"/>
    <w:rsid w:val="6AD05E08"/>
    <w:rsid w:val="6ADE0048"/>
    <w:rsid w:val="6AE306AA"/>
    <w:rsid w:val="6AEE5201"/>
    <w:rsid w:val="6B0D5304"/>
    <w:rsid w:val="6B5A394D"/>
    <w:rsid w:val="6B63196B"/>
    <w:rsid w:val="6BAA53C8"/>
    <w:rsid w:val="6BAB4E8C"/>
    <w:rsid w:val="6BB25489"/>
    <w:rsid w:val="6BC60317"/>
    <w:rsid w:val="6C133380"/>
    <w:rsid w:val="6C185AFE"/>
    <w:rsid w:val="6C2947E2"/>
    <w:rsid w:val="6C535776"/>
    <w:rsid w:val="6C7F08A6"/>
    <w:rsid w:val="6C806282"/>
    <w:rsid w:val="6C8B1F8A"/>
    <w:rsid w:val="6CA77261"/>
    <w:rsid w:val="6CC17782"/>
    <w:rsid w:val="6CD73886"/>
    <w:rsid w:val="6CDD06E8"/>
    <w:rsid w:val="6CED5998"/>
    <w:rsid w:val="6CEF7E6D"/>
    <w:rsid w:val="6D31639B"/>
    <w:rsid w:val="6D905EE3"/>
    <w:rsid w:val="6DA86DDA"/>
    <w:rsid w:val="6DE8410A"/>
    <w:rsid w:val="6E146DCC"/>
    <w:rsid w:val="6E3971A4"/>
    <w:rsid w:val="6E8E12EF"/>
    <w:rsid w:val="6EAB14DE"/>
    <w:rsid w:val="6ECA3DA7"/>
    <w:rsid w:val="6ED64481"/>
    <w:rsid w:val="6EEA433C"/>
    <w:rsid w:val="6EF77B8C"/>
    <w:rsid w:val="6EFF7784"/>
    <w:rsid w:val="6F0F6AD0"/>
    <w:rsid w:val="6F115CFA"/>
    <w:rsid w:val="6F675D4D"/>
    <w:rsid w:val="6FAD47D4"/>
    <w:rsid w:val="6FBC0DDA"/>
    <w:rsid w:val="6FBC5CFC"/>
    <w:rsid w:val="6FBE2FBD"/>
    <w:rsid w:val="6FDD7DBD"/>
    <w:rsid w:val="701503CC"/>
    <w:rsid w:val="702A2886"/>
    <w:rsid w:val="703F53E5"/>
    <w:rsid w:val="70885290"/>
    <w:rsid w:val="70A57D05"/>
    <w:rsid w:val="71834994"/>
    <w:rsid w:val="718F5BD1"/>
    <w:rsid w:val="71C1726B"/>
    <w:rsid w:val="71D43752"/>
    <w:rsid w:val="72202528"/>
    <w:rsid w:val="726E72B5"/>
    <w:rsid w:val="729F75AC"/>
    <w:rsid w:val="72AC6D72"/>
    <w:rsid w:val="72B11061"/>
    <w:rsid w:val="72B66300"/>
    <w:rsid w:val="72C35F13"/>
    <w:rsid w:val="72F1592E"/>
    <w:rsid w:val="73081FDB"/>
    <w:rsid w:val="731D09ED"/>
    <w:rsid w:val="73231D8F"/>
    <w:rsid w:val="732C0283"/>
    <w:rsid w:val="737D307A"/>
    <w:rsid w:val="738E13CF"/>
    <w:rsid w:val="739013BE"/>
    <w:rsid w:val="73AC2C12"/>
    <w:rsid w:val="73AE456C"/>
    <w:rsid w:val="73DD6243"/>
    <w:rsid w:val="73FB0E75"/>
    <w:rsid w:val="74244C1C"/>
    <w:rsid w:val="74575C64"/>
    <w:rsid w:val="748527D2"/>
    <w:rsid w:val="749C4185"/>
    <w:rsid w:val="74CE23CA"/>
    <w:rsid w:val="75727BF3"/>
    <w:rsid w:val="75734D20"/>
    <w:rsid w:val="75986535"/>
    <w:rsid w:val="75DA2C18"/>
    <w:rsid w:val="760D4BD2"/>
    <w:rsid w:val="76803483"/>
    <w:rsid w:val="76A07565"/>
    <w:rsid w:val="76BB3B73"/>
    <w:rsid w:val="76C1480A"/>
    <w:rsid w:val="76CA0970"/>
    <w:rsid w:val="76E84053"/>
    <w:rsid w:val="76F8372F"/>
    <w:rsid w:val="77196043"/>
    <w:rsid w:val="77236F04"/>
    <w:rsid w:val="773B7975"/>
    <w:rsid w:val="775319EF"/>
    <w:rsid w:val="776044B4"/>
    <w:rsid w:val="77A60210"/>
    <w:rsid w:val="77F12C75"/>
    <w:rsid w:val="77FF4248"/>
    <w:rsid w:val="781A4F80"/>
    <w:rsid w:val="782448B2"/>
    <w:rsid w:val="782E7F7E"/>
    <w:rsid w:val="78416F1B"/>
    <w:rsid w:val="78720615"/>
    <w:rsid w:val="787B7F2F"/>
    <w:rsid w:val="78830BBE"/>
    <w:rsid w:val="78866B18"/>
    <w:rsid w:val="78A706E5"/>
    <w:rsid w:val="78F10436"/>
    <w:rsid w:val="790F1C77"/>
    <w:rsid w:val="79683EC1"/>
    <w:rsid w:val="79833E75"/>
    <w:rsid w:val="798E61EC"/>
    <w:rsid w:val="79D6662F"/>
    <w:rsid w:val="7A05208C"/>
    <w:rsid w:val="7A271267"/>
    <w:rsid w:val="7A3727C0"/>
    <w:rsid w:val="7A616894"/>
    <w:rsid w:val="7A67303B"/>
    <w:rsid w:val="7A9028F3"/>
    <w:rsid w:val="7A9B2D4F"/>
    <w:rsid w:val="7AA3410F"/>
    <w:rsid w:val="7AAA5191"/>
    <w:rsid w:val="7AAB1D04"/>
    <w:rsid w:val="7AB468F2"/>
    <w:rsid w:val="7ABA4368"/>
    <w:rsid w:val="7AE372DB"/>
    <w:rsid w:val="7AE534E4"/>
    <w:rsid w:val="7AF62E6A"/>
    <w:rsid w:val="7B257FFD"/>
    <w:rsid w:val="7B4927AB"/>
    <w:rsid w:val="7B4B53D1"/>
    <w:rsid w:val="7BB26E54"/>
    <w:rsid w:val="7BC63DFB"/>
    <w:rsid w:val="7BEA2DDF"/>
    <w:rsid w:val="7C031368"/>
    <w:rsid w:val="7C212AE5"/>
    <w:rsid w:val="7C2B1DA5"/>
    <w:rsid w:val="7C6B0F4D"/>
    <w:rsid w:val="7CA67252"/>
    <w:rsid w:val="7CC045E9"/>
    <w:rsid w:val="7D3B7FAC"/>
    <w:rsid w:val="7D8255AF"/>
    <w:rsid w:val="7D992E89"/>
    <w:rsid w:val="7DD81BC4"/>
    <w:rsid w:val="7DDD120A"/>
    <w:rsid w:val="7DE93BF7"/>
    <w:rsid w:val="7DF4317E"/>
    <w:rsid w:val="7E35684F"/>
    <w:rsid w:val="7E5C4972"/>
    <w:rsid w:val="7E64308B"/>
    <w:rsid w:val="7E8B0E7E"/>
    <w:rsid w:val="7E926217"/>
    <w:rsid w:val="7EA42555"/>
    <w:rsid w:val="7EA54B70"/>
    <w:rsid w:val="7EBD1364"/>
    <w:rsid w:val="7EE03426"/>
    <w:rsid w:val="7F266683"/>
    <w:rsid w:val="7F8808BE"/>
    <w:rsid w:val="7FA62637"/>
    <w:rsid w:val="7FEA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612"/>
    <w:qFormat/>
    <w:uiPriority w:val="0"/>
    <w:pPr>
      <w:widowControl/>
      <w:snapToGrid w:val="0"/>
      <w:spacing w:line="480" w:lineRule="exact"/>
      <w:ind w:firstLine="567"/>
    </w:pPr>
    <w:rPr>
      <w:rFonts w:ascii="宋体"/>
      <w:snapToGrid w:val="0"/>
      <w:color w:val="000000"/>
      <w:kern w:val="28"/>
      <w:sz w:val="28"/>
      <w:szCs w:val="20"/>
    </w:rPr>
  </w:style>
  <w:style w:type="paragraph" w:customStyle="1" w:styleId="16">
    <w:name w:val="图表标题"/>
    <w:basedOn w:val="17"/>
    <w:next w:val="17"/>
    <w:qFormat/>
    <w:uiPriority w:val="0"/>
    <w:pPr>
      <w:spacing w:line="360" w:lineRule="auto"/>
      <w:jc w:val="center"/>
    </w:pPr>
    <w:rPr>
      <w:rFonts w:ascii="Times New Roman" w:hAnsi="Times New Roman"/>
      <w:sz w:val="24"/>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1"/>
    <w:link w:val="511"/>
    <w:qFormat/>
    <w:uiPriority w:val="0"/>
    <w:pPr>
      <w:autoSpaceDE w:val="0"/>
      <w:autoSpaceDN w:val="0"/>
      <w:spacing w:line="360" w:lineRule="auto"/>
    </w:pPr>
    <w:rPr>
      <w:rFonts w:ascii="宋体"/>
      <w:sz w:val="24"/>
      <w:szCs w:val="21"/>
      <w:lang w:val="zh-CN"/>
    </w:rPr>
  </w:style>
  <w:style w:type="paragraph" w:styleId="24">
    <w:name w:val="Body Text Indent"/>
    <w:basedOn w:val="1"/>
    <w:next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4"/>
    <w:qFormat/>
    <w:uiPriority w:val="0"/>
    <w:pPr>
      <w:ind w:firstLine="420"/>
    </w:pPr>
    <w:rPr>
      <w:szCs w:val="20"/>
    </w:rPr>
  </w:style>
  <w:style w:type="paragraph" w:styleId="60">
    <w:name w:val="Body Text First Indent 2"/>
    <w:basedOn w:val="24"/>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表格文字"/>
    <w:basedOn w:val="24"/>
    <w:next w:val="23"/>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table" w:customStyle="1" w:styleId="642">
    <w:name w:val="Table Normal"/>
    <w:semiHidden/>
    <w:unhideWhenUsed/>
    <w:qFormat/>
    <w:uiPriority w:val="0"/>
    <w:tblPr>
      <w:tblCellMar>
        <w:top w:w="0" w:type="dxa"/>
        <w:left w:w="0" w:type="dxa"/>
        <w:bottom w:w="0" w:type="dxa"/>
        <w:right w:w="0" w:type="dxa"/>
      </w:tblCellMar>
    </w:tblPr>
  </w:style>
  <w:style w:type="paragraph" w:customStyle="1" w:styleId="643">
    <w:name w:val="Title1"/>
    <w:basedOn w:val="1"/>
    <w:next w:val="1"/>
    <w:qFormat/>
    <w:uiPriority w:val="0"/>
    <w:pPr>
      <w:jc w:val="center"/>
      <w:outlineLvl w:val="0"/>
    </w:pPr>
    <w:rPr>
      <w:rFonts w:ascii="Calibri Light" w:hAnsi="Calibri Light" w:eastAsia="Arial Unicode M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46</Pages>
  <Words>37736</Words>
  <Characters>40040</Characters>
  <Lines>380</Lines>
  <Paragraphs>107</Paragraphs>
  <TotalTime>8</TotalTime>
  <ScaleCrop>false</ScaleCrop>
  <LinksUpToDate>false</LinksUpToDate>
  <CharactersWithSpaces>42368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 萍</cp:lastModifiedBy>
  <cp:lastPrinted>2025-07-01T09:38:00Z</cp:lastPrinted>
  <dcterms:modified xsi:type="dcterms:W3CDTF">2025-12-15T07:36:09Z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40B3C14FE5B941B2BF421F5648123272</vt:lpwstr>
  </property>
  <property fmtid="{D5CDD505-2E9C-101B-9397-08002B2CF9AE}" pid="4" name="KSOTemplateDocerSaveRecord">
    <vt:lpwstr>eyJoZGlkIjoiY2VjYTBkNDNmZjUxYTE2MWE4YTY0ZjQ4ZGVmMmJmNTYiLCJ1c2VySWQiOiIyMzk1NTIzMjgifQ==</vt:lpwstr>
  </property>
</Properties>
</file>