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AE06">
      <w:pPr>
        <w:snapToGrid w:val="0"/>
        <w:jc w:val="center"/>
        <w:rPr>
          <w:rFonts w:hint="eastAsia" w:ascii="宋体" w:hAnsi="宋体" w:cs="宋体"/>
          <w:b/>
          <w:color w:val="auto"/>
          <w:sz w:val="72"/>
          <w:szCs w:val="72"/>
          <w:highlight w:val="none"/>
        </w:rPr>
      </w:pPr>
    </w:p>
    <w:p w14:paraId="2623D306">
      <w:pPr>
        <w:snapToGrid w:val="0"/>
        <w:jc w:val="center"/>
        <w:rPr>
          <w:rFonts w:hint="eastAsia" w:ascii="宋体" w:hAnsi="宋体" w:cs="宋体"/>
          <w:b/>
          <w:color w:val="auto"/>
          <w:sz w:val="72"/>
          <w:szCs w:val="72"/>
          <w:highlight w:val="none"/>
        </w:rPr>
      </w:pPr>
    </w:p>
    <w:p w14:paraId="3C1E1295">
      <w:pPr>
        <w:snapToGrid w:val="0"/>
        <w:jc w:val="center"/>
        <w:rPr>
          <w:rFonts w:hint="eastAsia" w:ascii="宋体" w:hAnsi="宋体" w:cs="宋体"/>
          <w:b/>
          <w:color w:val="auto"/>
          <w:sz w:val="44"/>
          <w:szCs w:val="44"/>
          <w:highlight w:val="none"/>
        </w:rPr>
      </w:pPr>
      <w:r>
        <w:rPr>
          <w:rFonts w:hint="eastAsia" w:ascii="宋体" w:hAnsi="宋体" w:cs="宋体"/>
          <w:color w:val="auto"/>
          <w:sz w:val="72"/>
          <w:szCs w:val="72"/>
          <w:highlight w:val="none"/>
        </w:rPr>
        <w:t>竞争性谈判采购文件</w:t>
      </w:r>
    </w:p>
    <w:p w14:paraId="2AC9BEDA">
      <w:pPr>
        <w:jc w:val="center"/>
        <w:rPr>
          <w:rFonts w:hint="eastAsia" w:ascii="宋体" w:hAnsi="宋体" w:cs="宋体"/>
          <w:b/>
          <w:color w:val="auto"/>
          <w:sz w:val="32"/>
          <w:szCs w:val="32"/>
          <w:highlight w:val="none"/>
        </w:rPr>
      </w:pPr>
    </w:p>
    <w:p w14:paraId="3196D5F2">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（全流程电子化采购）</w:t>
      </w:r>
    </w:p>
    <w:p w14:paraId="20FE53D4">
      <w:pPr>
        <w:rPr>
          <w:rFonts w:hint="eastAsia" w:ascii="宋体" w:hAnsi="宋体" w:cs="宋体"/>
          <w:b/>
          <w:color w:val="auto"/>
          <w:sz w:val="32"/>
          <w:szCs w:val="32"/>
          <w:highlight w:val="none"/>
        </w:rPr>
      </w:pPr>
    </w:p>
    <w:p w14:paraId="13C5A9E7">
      <w:pPr>
        <w:rPr>
          <w:rFonts w:hint="eastAsia" w:ascii="宋体" w:hAnsi="宋体" w:cs="宋体"/>
          <w:b/>
          <w:color w:val="auto"/>
          <w:sz w:val="32"/>
          <w:szCs w:val="32"/>
          <w:highlight w:val="none"/>
        </w:rPr>
      </w:pPr>
    </w:p>
    <w:p w14:paraId="657331D2">
      <w:pPr>
        <w:spacing w:line="360" w:lineRule="auto"/>
        <w:ind w:left="2883" w:leftChars="608" w:hanging="1606" w:hangingChars="500"/>
        <w:rPr>
          <w:rFonts w:hint="eastAsia" w:ascii="宋体" w:hAnsi="宋体" w:cs="宋体"/>
          <w:b/>
          <w:color w:val="auto"/>
          <w:sz w:val="32"/>
          <w:szCs w:val="32"/>
          <w:highlight w:val="none"/>
        </w:rPr>
      </w:pPr>
    </w:p>
    <w:p w14:paraId="3442E28A">
      <w:pPr>
        <w:spacing w:line="360" w:lineRule="auto"/>
        <w:ind w:left="2883" w:leftChars="608" w:hanging="1606" w:hangingChars="500"/>
        <w:rPr>
          <w:rFonts w:hint="eastAsia" w:ascii="宋体" w:hAnsi="宋体" w:cs="宋体"/>
          <w:b/>
          <w:color w:val="auto"/>
          <w:sz w:val="32"/>
          <w:szCs w:val="32"/>
          <w:highlight w:val="none"/>
        </w:rPr>
      </w:pPr>
    </w:p>
    <w:p w14:paraId="288F25F6">
      <w:pPr>
        <w:spacing w:line="360" w:lineRule="auto"/>
        <w:ind w:left="2883" w:leftChars="608" w:hanging="1606" w:hangingChars="5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采购康复医疗设备器械一批</w:t>
      </w:r>
    </w:p>
    <w:p w14:paraId="561C3A5B">
      <w:pPr>
        <w:spacing w:line="360" w:lineRule="auto"/>
        <w:ind w:firstLine="1285" w:firstLineChars="4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GGZC2026-J1-210043-GXZX</w:t>
      </w:r>
    </w:p>
    <w:p w14:paraId="6F02F84E">
      <w:pPr>
        <w:spacing w:line="360" w:lineRule="auto"/>
        <w:ind w:firstLine="1430" w:firstLineChars="445"/>
        <w:rPr>
          <w:rFonts w:hint="eastAsia" w:ascii="宋体" w:hAnsi="宋体" w:cs="宋体"/>
          <w:b/>
          <w:color w:val="auto"/>
          <w:sz w:val="32"/>
          <w:szCs w:val="32"/>
          <w:highlight w:val="none"/>
        </w:rPr>
      </w:pPr>
    </w:p>
    <w:p w14:paraId="58CACFF0">
      <w:pPr>
        <w:spacing w:line="360" w:lineRule="auto"/>
        <w:ind w:firstLine="1285" w:firstLineChars="400"/>
        <w:rPr>
          <w:rFonts w:hint="eastAsia" w:ascii="宋体" w:hAnsi="宋体" w:cs="宋体"/>
          <w:b/>
          <w:color w:val="auto"/>
          <w:sz w:val="32"/>
          <w:szCs w:val="32"/>
          <w:highlight w:val="none"/>
        </w:rPr>
      </w:pPr>
    </w:p>
    <w:p w14:paraId="794F6FB9">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采购人：平南县镇隆镇中心卫生院</w:t>
      </w:r>
    </w:p>
    <w:p w14:paraId="0EEC32EA">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采购代理机构：广西中信恒泰工程顾问有限公司</w:t>
      </w:r>
    </w:p>
    <w:p w14:paraId="15219BA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2026年03月</w:t>
      </w:r>
      <w:r>
        <w:rPr>
          <w:rFonts w:hint="eastAsia" w:ascii="宋体" w:hAnsi="宋体" w:cs="宋体"/>
          <w:b/>
          <w:color w:val="auto"/>
          <w:sz w:val="32"/>
          <w:szCs w:val="32"/>
          <w:highlight w:val="none"/>
          <w:lang w:val="en-US" w:eastAsia="zh-CN"/>
        </w:rPr>
        <w:t>30</w:t>
      </w:r>
      <w:r>
        <w:rPr>
          <w:rFonts w:hint="eastAsia" w:ascii="宋体" w:hAnsi="宋体" w:cs="宋体"/>
          <w:b/>
          <w:color w:val="auto"/>
          <w:sz w:val="32"/>
          <w:szCs w:val="32"/>
          <w:highlight w:val="none"/>
        </w:rPr>
        <w:t>日</w:t>
      </w:r>
    </w:p>
    <w:p w14:paraId="3E97ABC6">
      <w:pPr>
        <w:ind w:firstLine="1131"/>
        <w:jc w:val="center"/>
        <w:rPr>
          <w:rFonts w:hint="eastAsia" w:ascii="宋体" w:hAnsi="宋体" w:cs="宋体"/>
          <w:b/>
          <w:color w:val="auto"/>
          <w:sz w:val="44"/>
          <w:szCs w:val="44"/>
          <w:highlight w:val="none"/>
        </w:rPr>
        <w:sectPr>
          <w:pgSz w:w="11906" w:h="16838"/>
          <w:pgMar w:top="1440" w:right="1440" w:bottom="1440" w:left="1440" w:header="851" w:footer="992" w:gutter="0"/>
          <w:pgNumType w:start="0"/>
          <w:cols w:space="720" w:num="1"/>
          <w:docGrid w:type="lines" w:linePitch="312" w:charSpace="0"/>
        </w:sectPr>
      </w:pPr>
    </w:p>
    <w:p w14:paraId="281848F2">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F8A9936">
      <w:pPr>
        <w:spacing w:line="400" w:lineRule="exact"/>
        <w:jc w:val="center"/>
        <w:rPr>
          <w:rFonts w:hint="eastAsia" w:ascii="宋体" w:hAnsi="宋体" w:cs="宋体"/>
          <w:b/>
          <w:color w:val="auto"/>
          <w:sz w:val="44"/>
          <w:szCs w:val="44"/>
          <w:highlight w:val="none"/>
        </w:rPr>
      </w:pPr>
    </w:p>
    <w:p w14:paraId="1B88DB30">
      <w:pPr>
        <w:pStyle w:val="8"/>
        <w:tabs>
          <w:tab w:val="right" w:leader="dot" w:pos="9026"/>
        </w:tabs>
        <w:rPr>
          <w:color w:val="auto"/>
          <w:highlight w:val="none"/>
        </w:rPr>
      </w:pPr>
      <w:r>
        <w:rPr>
          <w:rStyle w:val="15"/>
          <w:rFonts w:hint="eastAsia"/>
          <w:color w:val="auto"/>
          <w:highlight w:val="none"/>
        </w:rPr>
        <w:fldChar w:fldCharType="begin"/>
      </w:r>
      <w:r>
        <w:rPr>
          <w:rStyle w:val="15"/>
          <w:rFonts w:hint="eastAsia" w:ascii="宋体" w:hAnsi="宋体" w:cs="宋体"/>
          <w:color w:val="auto"/>
          <w:highlight w:val="none"/>
        </w:rPr>
        <w:instrText xml:space="preserve"> TOC \o "1-3" \h \z \u </w:instrText>
      </w:r>
      <w:r>
        <w:rPr>
          <w:rStyle w:val="15"/>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_Toc30411 </w:instrText>
      </w:r>
      <w:r>
        <w:rPr>
          <w:rFonts w:hint="eastAsia"/>
          <w:color w:val="auto"/>
          <w:highlight w:val="none"/>
        </w:rPr>
        <w:fldChar w:fldCharType="separate"/>
      </w:r>
      <w:r>
        <w:rPr>
          <w:rFonts w:hint="eastAsia" w:ascii="宋体" w:hAnsi="宋体" w:cs="宋体"/>
          <w:bCs/>
          <w:color w:val="auto"/>
          <w:kern w:val="44"/>
          <w:szCs w:val="32"/>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_Toc30411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6B99BBE8">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_Toc7040 </w:instrText>
      </w:r>
      <w:r>
        <w:rPr>
          <w:rFonts w:hint="eastAsia" w:ascii="宋体" w:hAnsi="宋体" w:cs="宋体"/>
          <w:color w:val="auto"/>
          <w:highlight w:val="none"/>
        </w:rPr>
        <w:fldChar w:fldCharType="separate"/>
      </w:r>
      <w:r>
        <w:rPr>
          <w:rFonts w:hint="eastAsia" w:ascii="宋体" w:hAnsi="宋体" w:cs="宋体"/>
          <w:color w:val="auto"/>
          <w:kern w:val="44"/>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_Toc7040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698BCDE">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_Toc16934 </w:instrText>
      </w:r>
      <w:r>
        <w:rPr>
          <w:rFonts w:hint="eastAsia" w:ascii="宋体" w:hAnsi="宋体" w:cs="宋体"/>
          <w:color w:val="auto"/>
          <w:highlight w:val="none"/>
        </w:rPr>
        <w:fldChar w:fldCharType="separate"/>
      </w:r>
      <w:r>
        <w:rPr>
          <w:rFonts w:hint="eastAsia" w:ascii="宋体" w:hAnsi="宋体" w:cs="宋体"/>
          <w:color w:val="auto"/>
          <w:kern w:val="44"/>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_Toc16934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72A3F610">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_Toc9496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_Toc9496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5AAC028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_Toc30721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_Toc30721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0428B666">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_Toc19126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一、总则</w:t>
      </w:r>
      <w:r>
        <w:rPr>
          <w:color w:val="auto"/>
          <w:highlight w:val="none"/>
        </w:rPr>
        <w:tab/>
      </w:r>
      <w:r>
        <w:rPr>
          <w:color w:val="auto"/>
          <w:highlight w:val="none"/>
        </w:rPr>
        <w:fldChar w:fldCharType="begin"/>
      </w:r>
      <w:r>
        <w:rPr>
          <w:color w:val="auto"/>
          <w:highlight w:val="none"/>
        </w:rPr>
        <w:instrText xml:space="preserve"> PAGEREF _Toc19126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33EC5397">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_Toc29752 </w:instrText>
      </w:r>
      <w:r>
        <w:rPr>
          <w:rFonts w:hint="eastAsia" w:ascii="宋体" w:hAnsi="宋体" w:cs="宋体"/>
          <w:color w:val="auto"/>
          <w:highlight w:val="none"/>
        </w:rPr>
        <w:fldChar w:fldCharType="separate"/>
      </w:r>
      <w:r>
        <w:rPr>
          <w:rFonts w:hint="eastAsia" w:ascii="宋体" w:hAnsi="宋体" w:cs="宋体"/>
          <w:color w:val="auto"/>
          <w:szCs w:val="32"/>
          <w:highlight w:val="none"/>
        </w:rPr>
        <w:t>二、谈判文件</w:t>
      </w:r>
      <w:r>
        <w:rPr>
          <w:color w:val="auto"/>
          <w:highlight w:val="none"/>
        </w:rPr>
        <w:tab/>
      </w:r>
      <w:r>
        <w:rPr>
          <w:color w:val="auto"/>
          <w:highlight w:val="none"/>
        </w:rPr>
        <w:fldChar w:fldCharType="begin"/>
      </w:r>
      <w:r>
        <w:rPr>
          <w:color w:val="auto"/>
          <w:highlight w:val="none"/>
        </w:rPr>
        <w:instrText xml:space="preserve"> PAGEREF _Toc29752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0DE2DCD4">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_Toc18180 </w:instrText>
      </w:r>
      <w:r>
        <w:rPr>
          <w:rFonts w:hint="eastAsia" w:ascii="宋体" w:hAnsi="宋体" w:cs="宋体"/>
          <w:color w:val="auto"/>
          <w:highlight w:val="none"/>
        </w:rPr>
        <w:fldChar w:fldCharType="separate"/>
      </w:r>
      <w:r>
        <w:rPr>
          <w:rFonts w:hint="eastAsia" w:ascii="宋体" w:hAnsi="宋体" w:cs="宋体"/>
          <w:color w:val="auto"/>
          <w:szCs w:val="32"/>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_Toc18180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3A5AA885">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_Toc1050 </w:instrText>
      </w:r>
      <w:r>
        <w:rPr>
          <w:rFonts w:hint="eastAsia" w:ascii="宋体" w:hAnsi="宋体" w:cs="宋体"/>
          <w:color w:val="auto"/>
          <w:highlight w:val="none"/>
        </w:rPr>
        <w:fldChar w:fldCharType="separate"/>
      </w:r>
      <w:r>
        <w:rPr>
          <w:rFonts w:hint="eastAsia" w:ascii="宋体" w:hAnsi="宋体" w:cs="宋体"/>
          <w:color w:val="auto"/>
          <w:szCs w:val="32"/>
          <w:highlight w:val="none"/>
        </w:rPr>
        <w:t>四、评审及谈判</w:t>
      </w:r>
      <w:r>
        <w:rPr>
          <w:color w:val="auto"/>
          <w:highlight w:val="none"/>
        </w:rPr>
        <w:tab/>
      </w:r>
      <w:r>
        <w:rPr>
          <w:color w:val="auto"/>
          <w:highlight w:val="none"/>
        </w:rPr>
        <w:fldChar w:fldCharType="begin"/>
      </w:r>
      <w:r>
        <w:rPr>
          <w:color w:val="auto"/>
          <w:highlight w:val="none"/>
        </w:rPr>
        <w:instrText xml:space="preserve"> PAGEREF _Toc1050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2C3DD7D8">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_Toc539 </w:instrText>
      </w:r>
      <w:r>
        <w:rPr>
          <w:rFonts w:hint="eastAsia" w:ascii="宋体" w:hAnsi="宋体" w:cs="宋体"/>
          <w:color w:val="auto"/>
          <w:highlight w:val="none"/>
        </w:rPr>
        <w:fldChar w:fldCharType="separate"/>
      </w:r>
      <w:r>
        <w:rPr>
          <w:rFonts w:hint="eastAsia" w:ascii="宋体" w:hAnsi="宋体" w:cs="宋体"/>
          <w:color w:val="auto"/>
          <w:szCs w:val="32"/>
          <w:highlight w:val="none"/>
        </w:rPr>
        <w:t>五、成交及合同</w:t>
      </w:r>
      <w:bookmarkStart w:id="31" w:name="_GoBack"/>
      <w:bookmarkEnd w:id="31"/>
      <w:r>
        <w:rPr>
          <w:color w:val="auto"/>
          <w:highlight w:val="none"/>
        </w:rPr>
        <w:tab/>
      </w:r>
      <w:r>
        <w:rPr>
          <w:color w:val="auto"/>
          <w:highlight w:val="none"/>
        </w:rPr>
        <w:fldChar w:fldCharType="begin"/>
      </w:r>
      <w:r>
        <w:rPr>
          <w:color w:val="auto"/>
          <w:highlight w:val="none"/>
        </w:rPr>
        <w:instrText xml:space="preserve"> PAGEREF _Toc539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5366051F">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_Toc10048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六、验收</w:t>
      </w:r>
      <w:r>
        <w:rPr>
          <w:color w:val="auto"/>
          <w:highlight w:val="none"/>
        </w:rPr>
        <w:tab/>
      </w:r>
      <w:r>
        <w:rPr>
          <w:color w:val="auto"/>
          <w:highlight w:val="none"/>
        </w:rPr>
        <w:fldChar w:fldCharType="begin"/>
      </w:r>
      <w:r>
        <w:rPr>
          <w:color w:val="auto"/>
          <w:highlight w:val="none"/>
        </w:rPr>
        <w:instrText xml:space="preserve"> PAGEREF _Toc10048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289CC468">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_Toc23947 </w:instrText>
      </w:r>
      <w:r>
        <w:rPr>
          <w:rFonts w:hint="eastAsia" w:ascii="宋体" w:hAnsi="宋体" w:cs="宋体"/>
          <w:color w:val="auto"/>
          <w:highlight w:val="none"/>
        </w:rPr>
        <w:fldChar w:fldCharType="separate"/>
      </w:r>
      <w:r>
        <w:rPr>
          <w:rFonts w:hint="eastAsia" w:ascii="宋体" w:hAnsi="宋体" w:cs="宋体"/>
          <w:color w:val="auto"/>
          <w:szCs w:val="32"/>
          <w:highlight w:val="none"/>
        </w:rPr>
        <w:t>七、其他事项</w:t>
      </w:r>
      <w:r>
        <w:rPr>
          <w:color w:val="auto"/>
          <w:highlight w:val="none"/>
        </w:rPr>
        <w:tab/>
      </w:r>
      <w:r>
        <w:rPr>
          <w:color w:val="auto"/>
          <w:highlight w:val="none"/>
        </w:rPr>
        <w:fldChar w:fldCharType="begin"/>
      </w:r>
      <w:r>
        <w:rPr>
          <w:color w:val="auto"/>
          <w:highlight w:val="none"/>
        </w:rPr>
        <w:instrText xml:space="preserve"> PAGEREF _Toc23947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183A6BF0">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_Toc32744 </w:instrText>
      </w:r>
      <w:r>
        <w:rPr>
          <w:rFonts w:hint="eastAsia" w:ascii="宋体" w:hAnsi="宋体" w:cs="宋体"/>
          <w:color w:val="auto"/>
          <w:highlight w:val="none"/>
        </w:rPr>
        <w:fldChar w:fldCharType="separate"/>
      </w:r>
      <w:r>
        <w:rPr>
          <w:rFonts w:hint="eastAsia" w:ascii="宋体" w:hAnsi="宋体" w:cs="宋体"/>
          <w:color w:val="auto"/>
          <w:kern w:val="44"/>
          <w:szCs w:val="32"/>
          <w:highlight w:val="none"/>
        </w:rPr>
        <w:t>第四章  评审程序、评审方法和成交标准</w:t>
      </w:r>
      <w:r>
        <w:rPr>
          <w:color w:val="auto"/>
          <w:highlight w:val="none"/>
        </w:rPr>
        <w:tab/>
      </w:r>
      <w:r>
        <w:rPr>
          <w:color w:val="auto"/>
          <w:highlight w:val="none"/>
        </w:rPr>
        <w:fldChar w:fldCharType="begin"/>
      </w:r>
      <w:r>
        <w:rPr>
          <w:color w:val="auto"/>
          <w:highlight w:val="none"/>
        </w:rPr>
        <w:instrText xml:space="preserve"> PAGEREF _Toc32744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059EE35E">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_Toc26051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_Toc26051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2B5E8089">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_Toc14156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第二节 评审原则</w:t>
      </w:r>
      <w:r>
        <w:rPr>
          <w:color w:val="auto"/>
          <w:highlight w:val="none"/>
        </w:rPr>
        <w:tab/>
      </w:r>
      <w:r>
        <w:rPr>
          <w:color w:val="auto"/>
          <w:highlight w:val="none"/>
        </w:rPr>
        <w:fldChar w:fldCharType="begin"/>
      </w:r>
      <w:r>
        <w:rPr>
          <w:color w:val="auto"/>
          <w:highlight w:val="none"/>
        </w:rPr>
        <w:instrText xml:space="preserve"> PAGEREF _Toc14156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32DBC2BD">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_Toc15251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第三节 评审报告</w:t>
      </w:r>
      <w:r>
        <w:rPr>
          <w:color w:val="auto"/>
          <w:highlight w:val="none"/>
        </w:rPr>
        <w:tab/>
      </w:r>
      <w:r>
        <w:rPr>
          <w:color w:val="auto"/>
          <w:highlight w:val="none"/>
        </w:rPr>
        <w:fldChar w:fldCharType="begin"/>
      </w:r>
      <w:r>
        <w:rPr>
          <w:color w:val="auto"/>
          <w:highlight w:val="none"/>
        </w:rPr>
        <w:instrText xml:space="preserve"> PAGEREF _Toc15251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190E122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_Toc32142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第四节 评审过程的保密与录像</w:t>
      </w:r>
      <w:r>
        <w:rPr>
          <w:color w:val="auto"/>
          <w:highlight w:val="none"/>
        </w:rPr>
        <w:tab/>
      </w:r>
      <w:r>
        <w:rPr>
          <w:color w:val="auto"/>
          <w:highlight w:val="none"/>
        </w:rPr>
        <w:fldChar w:fldCharType="begin"/>
      </w:r>
      <w:r>
        <w:rPr>
          <w:color w:val="auto"/>
          <w:highlight w:val="none"/>
        </w:rPr>
        <w:instrText xml:space="preserve"> PAGEREF _Toc32142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72312BC1">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_Toc24281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_Toc24281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690B7833">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_Toc18996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_Toc18996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color w:val="auto"/>
          <w:highlight w:val="none"/>
        </w:rPr>
        <w:fldChar w:fldCharType="end"/>
      </w:r>
    </w:p>
    <w:p w14:paraId="5A7A1676">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_Toc2979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_Toc2979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55E0589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_Toc26947 </w:instrText>
      </w:r>
      <w:r>
        <w:rPr>
          <w:rFonts w:hint="eastAsia" w:ascii="宋体" w:hAnsi="宋体" w:cs="宋体"/>
          <w:color w:val="auto"/>
          <w:highlight w:val="none"/>
        </w:rPr>
        <w:fldChar w:fldCharType="separate"/>
      </w:r>
      <w:r>
        <w:rPr>
          <w:rFonts w:hint="eastAsia" w:ascii="宋体" w:hAnsi="宋体" w:cs="宋体"/>
          <w:color w:val="auto"/>
          <w:szCs w:val="32"/>
          <w:highlight w:val="none"/>
        </w:rPr>
        <w:t xml:space="preserve">第三节 </w:t>
      </w:r>
      <w:r>
        <w:rPr>
          <w:rFonts w:hint="eastAsia" w:ascii="宋体" w:hAnsi="宋体" w:cs="宋体"/>
          <w:bCs/>
          <w:color w:val="auto"/>
          <w:szCs w:val="32"/>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_Toc26947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highlight w:val="none"/>
        </w:rPr>
        <w:fldChar w:fldCharType="end"/>
      </w:r>
    </w:p>
    <w:p w14:paraId="1CD40C2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_Toc9545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_Toc9545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cs="宋体"/>
          <w:color w:val="auto"/>
          <w:highlight w:val="none"/>
        </w:rPr>
        <w:fldChar w:fldCharType="end"/>
      </w:r>
    </w:p>
    <w:p w14:paraId="67F6683C">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_Toc637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_Toc637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cs="宋体"/>
          <w:color w:val="auto"/>
          <w:highlight w:val="none"/>
        </w:rPr>
        <w:fldChar w:fldCharType="end"/>
      </w:r>
    </w:p>
    <w:p w14:paraId="33365597">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_Toc18238 </w:instrText>
      </w:r>
      <w:r>
        <w:rPr>
          <w:rFonts w:hint="eastAsia" w:ascii="宋体" w:hAnsi="宋体" w:cs="宋体"/>
          <w:color w:val="auto"/>
          <w:highlight w:val="none"/>
        </w:rPr>
        <w:fldChar w:fldCharType="separate"/>
      </w:r>
      <w:r>
        <w:rPr>
          <w:rFonts w:hint="eastAsia" w:ascii="宋体" w:hAnsi="宋体" w:cs="宋体"/>
          <w:color w:val="auto"/>
          <w:kern w:val="44"/>
          <w:szCs w:val="44"/>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_Toc18238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cs="宋体"/>
          <w:color w:val="auto"/>
          <w:highlight w:val="none"/>
        </w:rPr>
        <w:fldChar w:fldCharType="end"/>
      </w:r>
    </w:p>
    <w:p w14:paraId="1BD45635">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_Toc29522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_Toc29522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cs="宋体"/>
          <w:color w:val="auto"/>
          <w:highlight w:val="none"/>
        </w:rPr>
        <w:fldChar w:fldCharType="end"/>
      </w:r>
    </w:p>
    <w:p w14:paraId="31315BF1">
      <w:pPr>
        <w:tabs>
          <w:tab w:val="right" w:leader="dot" w:pos="8869"/>
        </w:tabs>
        <w:rPr>
          <w:rStyle w:val="15"/>
          <w:rFonts w:hint="eastAsia" w:ascii="宋体" w:hAnsi="宋体" w:cs="宋体"/>
          <w:color w:val="auto"/>
          <w:kern w:val="0"/>
          <w:sz w:val="24"/>
          <w:highlight w:val="none"/>
        </w:rPr>
      </w:pPr>
      <w:r>
        <w:rPr>
          <w:rFonts w:hint="eastAsia" w:ascii="宋体" w:hAnsi="宋体" w:cs="宋体"/>
          <w:color w:val="auto"/>
          <w:highlight w:val="none"/>
        </w:rPr>
        <w:fldChar w:fldCharType="end"/>
      </w:r>
    </w:p>
    <w:p w14:paraId="14A247B1">
      <w:pPr>
        <w:spacing w:line="400" w:lineRule="exact"/>
        <w:jc w:val="left"/>
        <w:rPr>
          <w:rFonts w:hint="eastAsia" w:ascii="宋体" w:hAnsi="宋体" w:cs="宋体"/>
          <w:b/>
          <w:color w:val="auto"/>
          <w:sz w:val="32"/>
          <w:szCs w:val="32"/>
          <w:highlight w:val="none"/>
        </w:rPr>
      </w:pPr>
    </w:p>
    <w:p w14:paraId="30EECDCC">
      <w:pPr>
        <w:spacing w:line="400" w:lineRule="exact"/>
        <w:jc w:val="center"/>
        <w:rPr>
          <w:rFonts w:hint="eastAsia" w:ascii="宋体" w:hAnsi="宋体" w:cs="宋体"/>
          <w:b/>
          <w:color w:val="auto"/>
          <w:sz w:val="32"/>
          <w:szCs w:val="32"/>
          <w:highlight w:val="none"/>
        </w:rPr>
      </w:pPr>
    </w:p>
    <w:p w14:paraId="556D1EC0">
      <w:pPr>
        <w:widowControl/>
        <w:jc w:val="left"/>
        <w:rPr>
          <w:rFonts w:hint="eastAsia" w:ascii="宋体" w:hAnsi="宋体" w:cs="宋体"/>
          <w:b/>
          <w:color w:val="auto"/>
          <w:sz w:val="32"/>
          <w:szCs w:val="32"/>
          <w:highlight w:val="none"/>
        </w:rPr>
        <w:sectPr>
          <w:footerReference r:id="rId3" w:type="default"/>
          <w:pgSz w:w="11906" w:h="16838"/>
          <w:pgMar w:top="1440" w:right="1440" w:bottom="1440" w:left="1440" w:header="851" w:footer="992" w:gutter="0"/>
          <w:pgNumType w:start="1"/>
          <w:cols w:space="720" w:num="1"/>
          <w:docGrid w:type="lines" w:linePitch="312" w:charSpace="0"/>
        </w:sectPr>
      </w:pPr>
    </w:p>
    <w:p w14:paraId="78014D32">
      <w:pPr>
        <w:keepNext/>
        <w:keepLines/>
        <w:spacing w:after="330" w:line="440" w:lineRule="exact"/>
        <w:jc w:val="center"/>
        <w:outlineLvl w:val="0"/>
        <w:rPr>
          <w:rFonts w:hint="eastAsia" w:ascii="宋体" w:hAnsi="宋体" w:cs="宋体"/>
          <w:b/>
          <w:bCs/>
          <w:color w:val="auto"/>
          <w:kern w:val="44"/>
          <w:sz w:val="32"/>
          <w:szCs w:val="32"/>
          <w:highlight w:val="none"/>
        </w:rPr>
      </w:pPr>
      <w:bookmarkStart w:id="0" w:name="_Toc30411"/>
      <w:r>
        <w:rPr>
          <w:rFonts w:hint="eastAsia" w:ascii="宋体" w:hAnsi="宋体" w:cs="宋体"/>
          <w:b/>
          <w:bCs/>
          <w:color w:val="auto"/>
          <w:kern w:val="44"/>
          <w:sz w:val="32"/>
          <w:szCs w:val="32"/>
          <w:highlight w:val="none"/>
        </w:rPr>
        <w:t>第一章  竞争性谈判公告</w:t>
      </w:r>
      <w:bookmarkEnd w:id="0"/>
    </w:p>
    <w:p w14:paraId="443D23CD">
      <w:pPr>
        <w:spacing w:line="360" w:lineRule="auto"/>
        <w:jc w:val="center"/>
        <w:rPr>
          <w:rFonts w:hint="eastAsia" w:ascii="宋体" w:hAnsi="宋体" w:eastAsia="宋体" w:cs="宋体"/>
          <w:b/>
          <w:bCs/>
          <w:color w:val="auto"/>
          <w:sz w:val="28"/>
          <w:szCs w:val="36"/>
          <w:highlight w:val="none"/>
          <w:lang w:val="en-US" w:eastAsia="zh-CN"/>
        </w:rPr>
      </w:pPr>
      <w:r>
        <w:rPr>
          <w:rFonts w:hint="eastAsia" w:ascii="宋体" w:hAnsi="宋体" w:cs="宋体"/>
          <w:b/>
          <w:bCs/>
          <w:color w:val="auto"/>
          <w:sz w:val="28"/>
          <w:szCs w:val="36"/>
          <w:highlight w:val="none"/>
        </w:rPr>
        <w:t>广西中信恒泰工程顾问有限公司</w:t>
      </w:r>
      <w:r>
        <w:rPr>
          <w:rFonts w:hint="eastAsia" w:ascii="宋体" w:hAnsi="宋体" w:cs="宋体"/>
          <w:b/>
          <w:bCs/>
          <w:color w:val="auto"/>
          <w:sz w:val="28"/>
          <w:szCs w:val="36"/>
          <w:highlight w:val="none"/>
          <w:lang w:val="en-US" w:eastAsia="zh-CN"/>
        </w:rPr>
        <w:t>关于采购康复医疗设备器械一批（项目编号：GGZC2026-J1-210043-GXZX）竞争性谈判公告</w:t>
      </w:r>
    </w:p>
    <w:p w14:paraId="4A7E875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571D0F0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采购康复医疗设备器械一批</w:t>
      </w:r>
      <w:r>
        <w:rPr>
          <w:rFonts w:hint="eastAsia" w:ascii="宋体" w:hAnsi="宋体" w:cs="宋体"/>
          <w:color w:val="auto"/>
          <w:szCs w:val="21"/>
          <w:highlight w:val="none"/>
        </w:rPr>
        <w:t>项目的潜在供应商应在广西政府采购云平台（https://www.gcy.zfcg.gxzf.gov.cn/）</w:t>
      </w:r>
      <w:r>
        <w:rPr>
          <w:rFonts w:hint="eastAsia" w:ascii="宋体" w:hAnsi="宋体" w:cs="宋体"/>
          <w:snapToGrid w:val="0"/>
          <w:color w:val="auto"/>
          <w:szCs w:val="21"/>
          <w:highlight w:val="none"/>
        </w:rPr>
        <w:t>获取（下载）</w:t>
      </w:r>
      <w:r>
        <w:rPr>
          <w:rFonts w:hint="eastAsia" w:ascii="宋体" w:hAnsi="宋体" w:cs="宋体"/>
          <w:color w:val="auto"/>
          <w:szCs w:val="21"/>
          <w:highlight w:val="none"/>
        </w:rPr>
        <w:t>竞争性谈判采购文件，并于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04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03</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bCs/>
          <w:color w:val="auto"/>
          <w:szCs w:val="21"/>
          <w:highlight w:val="none"/>
          <w:u w:val="singl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p w14:paraId="70CE0E95">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一、项目基本情况</w:t>
      </w:r>
    </w:p>
    <w:p w14:paraId="209EE73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项目编号：GGZC2026-J1-210043-GXZX</w:t>
      </w:r>
    </w:p>
    <w:p w14:paraId="722899E8">
      <w:pPr>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采购康复医疗设备器械一批</w:t>
      </w:r>
    </w:p>
    <w:p w14:paraId="606072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采购方式：竞争性谈判</w:t>
      </w:r>
    </w:p>
    <w:p w14:paraId="395AFD6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预算总金额（元）：1875798.00</w:t>
      </w:r>
    </w:p>
    <w:p w14:paraId="7862FA6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采购需求：</w:t>
      </w:r>
    </w:p>
    <w:p w14:paraId="063D7DF5">
      <w:pPr>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：采购康复医疗设备器械一批</w:t>
      </w:r>
    </w:p>
    <w:p w14:paraId="463833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p>
    <w:p w14:paraId="023090B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w:t>
      </w:r>
      <w:r>
        <w:rPr>
          <w:rFonts w:hint="eastAsia" w:ascii="宋体" w:hAnsi="宋体" w:cs="宋体"/>
          <w:color w:val="auto"/>
          <w:szCs w:val="21"/>
          <w:highlight w:val="none"/>
        </w:rPr>
        <w:t>1875798.00</w:t>
      </w:r>
    </w:p>
    <w:p w14:paraId="39E96D5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简要规格描述或项目基本概况介绍、用途：采购康复器械一批，具体详见竞争性谈判文件。</w:t>
      </w:r>
    </w:p>
    <w:p w14:paraId="3359EC9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最高限价（如有）：1875798.00</w:t>
      </w:r>
    </w:p>
    <w:p w14:paraId="3D51092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合同履约期限：合同签订之日起30日内交货并验收合格。</w:t>
      </w:r>
    </w:p>
    <w:p w14:paraId="3AEEEF6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本项目（否）接受联合体投标。</w:t>
      </w:r>
    </w:p>
    <w:p w14:paraId="629FA15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备注：无</w:t>
      </w:r>
    </w:p>
    <w:p w14:paraId="0227FCF0">
      <w:pPr>
        <w:spacing w:line="440" w:lineRule="exact"/>
        <w:ind w:firstLine="482" w:firstLineChars="200"/>
        <w:rPr>
          <w:rFonts w:hint="eastAsia" w:ascii="宋体" w:hAnsi="宋体" w:cs="宋体"/>
          <w:bCs/>
          <w:color w:val="auto"/>
          <w:sz w:val="24"/>
          <w:highlight w:val="none"/>
        </w:rPr>
      </w:pPr>
      <w:r>
        <w:rPr>
          <w:rFonts w:hint="eastAsia" w:ascii="宋体" w:hAnsi="宋体" w:cs="宋体"/>
          <w:b/>
          <w:color w:val="auto"/>
          <w:kern w:val="44"/>
          <w:sz w:val="24"/>
          <w:highlight w:val="none"/>
        </w:rPr>
        <w:t>二、供应商的资格条件</w:t>
      </w:r>
    </w:p>
    <w:p w14:paraId="48E1B13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E8501E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1F6CB213">
      <w:pPr>
        <w:spacing w:line="360" w:lineRule="exact"/>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专门面向中小企业采购的项目（</w:t>
      </w:r>
      <w:r>
        <w:rPr>
          <w:rFonts w:hint="eastAsia" w:ascii="宋体" w:hAnsi="宋体" w:cs="宋体"/>
          <w:color w:val="auto"/>
          <w:highlight w:val="none"/>
        </w:rPr>
        <w:t>产品制造商</w:t>
      </w:r>
      <w:r>
        <w:rPr>
          <w:rFonts w:hint="eastAsia" w:ascii="宋体" w:hAnsi="宋体"/>
          <w:color w:val="auto"/>
          <w:highlight w:val="none"/>
        </w:rPr>
        <w:t>应为中小微企业、监狱企业、残疾人福利性单位)</w:t>
      </w:r>
    </w:p>
    <w:p w14:paraId="4D26C666">
      <w:pPr>
        <w:spacing w:line="360" w:lineRule="exact"/>
        <w:ind w:firstLine="420" w:firstLineChars="200"/>
        <w:rPr>
          <w:rFonts w:hint="eastAsia" w:ascii="宋体" w:hAnsi="宋体" w:cs="宋体"/>
          <w:color w:val="auto"/>
          <w:szCs w:val="21"/>
          <w:highlight w:val="none"/>
        </w:rPr>
      </w:pPr>
      <w:r>
        <w:rPr>
          <w:rFonts w:hint="eastAsia" w:ascii="MS Gothic" w:hAnsi="MS Gothic" w:cs="MS Gothic"/>
          <w:color w:val="auto"/>
          <w:kern w:val="0"/>
          <w:highlight w:val="none"/>
        </w:rPr>
        <w:t>□</w:t>
      </w:r>
      <w:r>
        <w:rPr>
          <w:rFonts w:hint="eastAsia" w:ascii="宋体" w:hAnsi="宋体" w:cs="宋体"/>
          <w:color w:val="auto"/>
          <w:highlight w:val="none"/>
        </w:rPr>
        <w:t>非</w:t>
      </w:r>
      <w:r>
        <w:rPr>
          <w:rFonts w:hint="eastAsia" w:ascii="宋体" w:hAnsi="宋体"/>
          <w:color w:val="auto"/>
          <w:highlight w:val="none"/>
        </w:rPr>
        <w:t>专门面向中小企业采购的项目</w:t>
      </w:r>
    </w:p>
    <w:p w14:paraId="23BC9AA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highlight w:val="none"/>
          <w:u w:val="single"/>
        </w:rPr>
        <w:t>供应商须具有有效的医疗器械生产或经营相关证明（根据竞标货物所属类别相应提供，符合《医疗器械监督管理条例》（国务院令第 739 号）规定免于经营备案的或者无需办理医疗器械经营许可或者备案的不需提供）：①生产第一类医疗器械的须提供生产备案证明；生产第二类、第三类医疗器械的须提供生产许可证。②经营第一类医疗器械的不需提供许可和备案证明；经营第二类医疗器械的须提供备案证明；经营第三类医疗器械的须提供经营许可证明</w:t>
      </w:r>
      <w:r>
        <w:rPr>
          <w:rFonts w:hint="eastAsia" w:ascii="宋体" w:hAnsi="宋体" w:cs="宋体"/>
          <w:color w:val="auto"/>
          <w:szCs w:val="21"/>
          <w:highlight w:val="none"/>
        </w:rPr>
        <w:t>。</w:t>
      </w:r>
    </w:p>
    <w:p w14:paraId="6D6736CE">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三、获取竞争性谈判采购文件</w:t>
      </w:r>
    </w:p>
    <w:p w14:paraId="5FD8029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03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04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02</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rPr>
        <w:t>，每天上午0:00至11:59，下午12:00至23:59（北京时间，法定节假日除外）</w:t>
      </w:r>
      <w:r>
        <w:rPr>
          <w:rFonts w:hint="eastAsia" w:ascii="宋体" w:hAnsi="宋体" w:cs="宋体"/>
          <w:color w:val="auto"/>
          <w:szCs w:val="21"/>
          <w:highlight w:val="none"/>
        </w:rPr>
        <w:t>。</w:t>
      </w:r>
    </w:p>
    <w:p w14:paraId="2C1612D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3ACBA03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3.售价：0元。</w:t>
      </w:r>
    </w:p>
    <w:p w14:paraId="04D28A55">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四、响应文件提交</w:t>
      </w:r>
    </w:p>
    <w:p w14:paraId="21486B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1.首次响应文件提交截止时间（北京时间）：</w:t>
      </w:r>
      <w:r>
        <w:rPr>
          <w:rFonts w:hint="eastAsia" w:ascii="宋体" w:hAnsi="宋体" w:cs="宋体"/>
          <w:color w:val="auto"/>
          <w:szCs w:val="21"/>
          <w:highlight w:val="none"/>
        </w:rPr>
        <w:t>2026年04月03日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p w14:paraId="70932F5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2.首次响应文件提交地点：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295D953F">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五、开启（首次响应文件开启时间）</w:t>
      </w:r>
    </w:p>
    <w:p w14:paraId="609CEF4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1.时间（北京时间）：</w:t>
      </w:r>
      <w:r>
        <w:rPr>
          <w:rFonts w:hint="eastAsia" w:ascii="宋体" w:hAnsi="宋体" w:cs="宋体"/>
          <w:color w:val="auto"/>
          <w:szCs w:val="21"/>
          <w:highlight w:val="none"/>
          <w:u w:val="none"/>
        </w:rPr>
        <w:t>2026年</w:t>
      </w:r>
      <w:r>
        <w:rPr>
          <w:rFonts w:hint="eastAsia" w:ascii="宋体" w:hAnsi="宋体" w:cs="宋体"/>
          <w:color w:val="auto"/>
          <w:szCs w:val="21"/>
          <w:highlight w:val="none"/>
          <w:u w:val="none"/>
          <w:lang w:val="en-US" w:eastAsia="zh-CN"/>
        </w:rPr>
        <w:t>04</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03</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val="en-US" w:eastAsia="zh-CN"/>
        </w:rPr>
        <w:t>15</w:t>
      </w:r>
      <w:r>
        <w:rPr>
          <w:rFonts w:hint="eastAsia" w:ascii="宋体" w:hAnsi="宋体" w:cs="宋体"/>
          <w:color w:val="auto"/>
          <w:szCs w:val="21"/>
          <w:highlight w:val="none"/>
          <w:u w:val="none"/>
        </w:rPr>
        <w:t>时</w:t>
      </w:r>
      <w:r>
        <w:rPr>
          <w:rFonts w:hint="eastAsia" w:ascii="宋体" w:hAnsi="宋体" w:cs="宋体"/>
          <w:color w:val="auto"/>
          <w:szCs w:val="21"/>
          <w:highlight w:val="none"/>
          <w:u w:val="none"/>
          <w:lang w:val="en-US" w:eastAsia="zh-CN"/>
        </w:rPr>
        <w:t>30</w:t>
      </w:r>
      <w:r>
        <w:rPr>
          <w:rFonts w:hint="eastAsia" w:ascii="宋体" w:hAnsi="宋体" w:cs="宋体"/>
          <w:color w:val="auto"/>
          <w:szCs w:val="21"/>
          <w:highlight w:val="none"/>
          <w:u w:val="none"/>
        </w:rPr>
        <w:t>分</w:t>
      </w:r>
      <w:r>
        <w:rPr>
          <w:rFonts w:hint="eastAsia" w:ascii="宋体" w:hAnsi="宋体" w:cs="宋体"/>
          <w:color w:val="auto"/>
          <w:szCs w:val="21"/>
          <w:highlight w:val="none"/>
        </w:rPr>
        <w:t>后</w:t>
      </w:r>
    </w:p>
    <w:p w14:paraId="7C8982E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2.地点：广西政府采购云平台开标大厅</w:t>
      </w:r>
    </w:p>
    <w:p w14:paraId="4E750C7E">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六、公告期限</w:t>
      </w:r>
    </w:p>
    <w:p w14:paraId="0EBA733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自本公告发布之日起3个工作日。</w:t>
      </w:r>
    </w:p>
    <w:p w14:paraId="7925BECC">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七、其他补充事宜</w:t>
      </w:r>
    </w:p>
    <w:p w14:paraId="4F8CD34E">
      <w:pPr>
        <w:snapToGrid w:val="0"/>
        <w:spacing w:line="440" w:lineRule="exact"/>
        <w:ind w:firstLine="420" w:firstLineChars="200"/>
        <w:jc w:val="left"/>
        <w:rPr>
          <w:rFonts w:hint="eastAsia" w:ascii="宋体" w:hAnsi="宋体" w:cs="宋体"/>
          <w:color w:val="auto"/>
          <w:szCs w:val="21"/>
          <w:highlight w:val="none"/>
        </w:rPr>
      </w:pPr>
      <w:bookmarkStart w:id="1" w:name="_Hlk37429585"/>
      <w:bookmarkStart w:id="2" w:name="_Hlk37429595"/>
      <w:r>
        <w:rPr>
          <w:rFonts w:hint="eastAsia" w:ascii="宋体" w:hAnsi="宋体" w:cs="宋体"/>
          <w:color w:val="auto"/>
          <w:szCs w:val="21"/>
          <w:highlight w:val="none"/>
        </w:rPr>
        <w:t>1.</w:t>
      </w:r>
      <w:bookmarkEnd w:id="1"/>
      <w:r>
        <w:rPr>
          <w:rFonts w:hint="eastAsia" w:ascii="宋体" w:hAnsi="宋体" w:cs="宋体"/>
          <w:color w:val="auto"/>
          <w:szCs w:val="21"/>
          <w:highlight w:val="none"/>
        </w:rPr>
        <w:t>本项目不收取竞标保证金；</w:t>
      </w:r>
    </w:p>
    <w:bookmarkEnd w:id="2"/>
    <w:p w14:paraId="5E19BFAB">
      <w:pPr>
        <w:snapToGrid w:val="0"/>
        <w:spacing w:line="440" w:lineRule="exact"/>
        <w:ind w:firstLine="420" w:firstLineChars="200"/>
        <w:jc w:val="left"/>
        <w:rPr>
          <w:rFonts w:hint="eastAsia" w:ascii="宋体" w:hAnsi="宋体" w:cs="宋体"/>
          <w:color w:val="auto"/>
          <w:szCs w:val="21"/>
          <w:highlight w:val="none"/>
        </w:rPr>
      </w:pPr>
      <w:bookmarkStart w:id="3" w:name="_Hlk37429674"/>
      <w:r>
        <w:rPr>
          <w:rFonts w:hint="eastAsia" w:ascii="宋体" w:hAnsi="宋体" w:cs="宋体"/>
          <w:color w:val="auto"/>
          <w:szCs w:val="21"/>
          <w:highlight w:val="none"/>
        </w:rPr>
        <w:t>2.</w:t>
      </w:r>
      <w:r>
        <w:rPr>
          <w:rFonts w:hint="eastAsia" w:ascii="宋体" w:hAnsi="宋体" w:cs="宋体"/>
          <w:color w:val="auto"/>
          <w:szCs w:val="21"/>
          <w:highlight w:val="none"/>
        </w:rPr>
        <w:t>网上查询地址：中国政府采购网（http：//</w:t>
      </w: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Fonts w:hint="eastAsia" w:ascii="宋体" w:hAnsi="宋体" w:cs="宋体"/>
          <w:color w:val="auto"/>
          <w:szCs w:val="21"/>
          <w:highlight w:val="none"/>
        </w:rPr>
        <w:t>www.ccgp.gov.cn）、广西壮族自治区政府采购网（http：//zfcg.gxzf.gov.cn）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、贵港市政府采购网（http：//zfcg.czj.gxgg.gov.cn/）、全国公共资源交易平台（广西·贵港）</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http：//ggzy.jgswj.gxzf.gov.cn/ggggzy/</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E6E39C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3.本项目需要落实的政府采购政策</w:t>
      </w:r>
    </w:p>
    <w:p w14:paraId="50AFABB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42CF3CD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3813399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7E7DB43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291EFC4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40ECBC0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bookmarkEnd w:id="3"/>
      <w:r>
        <w:rPr>
          <w:rFonts w:hint="eastAsia" w:ascii="宋体" w:hAnsi="宋体" w:cs="宋体"/>
          <w:color w:val="auto"/>
          <w:szCs w:val="21"/>
          <w:highlight w:val="none"/>
        </w:rPr>
        <w:t>资格条件特别说明</w:t>
      </w:r>
    </w:p>
    <w:p w14:paraId="334F382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117C31F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3E6FC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5.供应商竞标注意事项</w:t>
      </w:r>
    </w:p>
    <w:p w14:paraId="1CC7BE8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谈判采购文件和广西政府采购云平台的要求编制、加密后在首次响应文件提交截止时间前通过网络上传至广西政府采购云平台（加密的电子响应文件是指后缀名为“jmbs”的文件），</w:t>
      </w:r>
      <w:r>
        <w:rPr>
          <w:rFonts w:hint="eastAsia" w:ascii="宋体" w:hAnsi="宋体" w:cs="宋体"/>
          <w:b/>
          <w:bCs/>
          <w:color w:val="auto"/>
          <w:szCs w:val="21"/>
          <w:highlight w:val="none"/>
        </w:rPr>
        <w:t>供应商在广西政府采购云平台提交电子响应文件时，请填写参加远程开标活动经办人联系方式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4C92681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首次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34A1FD0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DB9621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首次响应文件提交截止时间前完成电子响应文件的上传、提交，首次响应文件提交截止时间前可以补充、修改或者撤回响应文件。补充或者修改响应文件的，应当先行撤回原响应文件，补充、修改后重新上传、提交，首次响应文件提交截止时间前未完成上传、提交的，视为撤回响应文件。首次响应文件提交截止时间以后上传递交的响应文件，广西政府采购云平台将予以拒收。</w:t>
      </w:r>
    </w:p>
    <w:p w14:paraId="2C3D7C09">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八、凡对本次采购提出询问，请按以下方式联系</w:t>
      </w:r>
    </w:p>
    <w:p w14:paraId="5DBD326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4E9F3C4">
      <w:pPr>
        <w:snapToGrid w:val="0"/>
        <w:spacing w:line="440" w:lineRule="exact"/>
        <w:ind w:firstLine="420" w:firstLineChars="200"/>
        <w:jc w:val="left"/>
        <w:rPr>
          <w:rFonts w:hint="eastAsia" w:ascii="宋体" w:hAnsi="宋体" w:cs="宋体"/>
          <w:color w:val="auto"/>
          <w:szCs w:val="21"/>
          <w:highlight w:val="none"/>
        </w:rPr>
      </w:pPr>
      <w:bookmarkStart w:id="4" w:name="_Toc28359009"/>
      <w:bookmarkStart w:id="5" w:name="_Toc28359086"/>
      <w:r>
        <w:rPr>
          <w:rFonts w:hint="eastAsia" w:ascii="宋体" w:hAnsi="宋体" w:cs="宋体"/>
          <w:color w:val="auto"/>
          <w:szCs w:val="21"/>
          <w:highlight w:val="none"/>
        </w:rPr>
        <w:t>名  称：平南县镇隆镇中心卫生院</w:t>
      </w:r>
    </w:p>
    <w:p w14:paraId="2DB75E3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址：平南县镇隆二级公路开发区</w:t>
      </w:r>
    </w:p>
    <w:p w14:paraId="18898A0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rPr>
        <w:t>：邓钧文</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0775-7692186</w:t>
      </w:r>
    </w:p>
    <w:bookmarkEnd w:id="4"/>
    <w:bookmarkEnd w:id="5"/>
    <w:p w14:paraId="2A6BF91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0AA8F29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称：广西中信恒泰工程顾问有限公司</w:t>
      </w:r>
    </w:p>
    <w:p w14:paraId="2EC749F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址：广西南宁市青秀区云景路69号南宁轨道大厦B楼8层</w:t>
      </w:r>
    </w:p>
    <w:p w14:paraId="08F26D0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联系方式：0771-5771602</w:t>
      </w:r>
    </w:p>
    <w:p w14:paraId="2CD1EAC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2CE563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项目联系人：宋庆平 </w:t>
      </w:r>
    </w:p>
    <w:p w14:paraId="7464482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　话：0771-5771602</w:t>
      </w:r>
    </w:p>
    <w:p w14:paraId="617740F7">
      <w:pPr>
        <w:snapToGrid w:val="0"/>
        <w:spacing w:line="440" w:lineRule="exact"/>
        <w:ind w:firstLine="420" w:firstLineChars="200"/>
        <w:jc w:val="right"/>
        <w:rPr>
          <w:rFonts w:hint="eastAsia" w:ascii="宋体" w:hAnsi="宋体" w:cs="宋体"/>
          <w:color w:val="auto"/>
          <w:szCs w:val="21"/>
          <w:highlight w:val="none"/>
        </w:rPr>
      </w:pPr>
    </w:p>
    <w:p w14:paraId="17BD6BFE">
      <w:pPr>
        <w:snapToGrid w:val="0"/>
        <w:spacing w:line="44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14:paraId="3CFB53BA">
      <w:pPr>
        <w:keepNext/>
        <w:keepLines/>
        <w:spacing w:before="340" w:after="330" w:line="578" w:lineRule="auto"/>
        <w:jc w:val="center"/>
        <w:outlineLvl w:val="0"/>
        <w:rPr>
          <w:rFonts w:hint="eastAsia" w:ascii="宋体" w:hAnsi="宋体" w:cs="宋体"/>
          <w:b/>
          <w:bCs/>
          <w:color w:val="auto"/>
          <w:kern w:val="44"/>
          <w:sz w:val="44"/>
          <w:szCs w:val="44"/>
          <w:highlight w:val="none"/>
        </w:rPr>
      </w:pPr>
      <w:r>
        <w:rPr>
          <w:rFonts w:hint="eastAsia" w:ascii="宋体" w:hAnsi="宋体" w:cs="宋体"/>
          <w:b/>
          <w:color w:val="auto"/>
          <w:kern w:val="44"/>
          <w:sz w:val="32"/>
          <w:szCs w:val="32"/>
          <w:highlight w:val="none"/>
        </w:rPr>
        <w:br w:type="page"/>
      </w:r>
      <w:bookmarkStart w:id="6" w:name="_Toc7040"/>
      <w:r>
        <w:rPr>
          <w:rFonts w:hint="eastAsia" w:ascii="宋体" w:hAnsi="宋体" w:cs="宋体"/>
          <w:b/>
          <w:color w:val="auto"/>
          <w:kern w:val="44"/>
          <w:sz w:val="32"/>
          <w:szCs w:val="32"/>
          <w:highlight w:val="none"/>
        </w:rPr>
        <w:t>第二章  采购需求</w:t>
      </w:r>
      <w:bookmarkEnd w:id="6"/>
    </w:p>
    <w:p w14:paraId="4BF5A71A">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7C3750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1.为落实政府采购政策需满足的要求</w:t>
      </w:r>
    </w:p>
    <w:p w14:paraId="73538E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3FEF587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如果属于节能产品政府采购品目清单内标注“★”的，供应商必须在响应文件中提供所竞标产品的节能产品认证证书复印件（加盖供应商公章），</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。如本项目包含的配套货物属于品目清单内非标注“★”的产品时，应优先采购，具体详见“第四章 评审程序和评定成交的标准”。</w:t>
      </w:r>
    </w:p>
    <w:p w14:paraId="7832C24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w:t>
      </w:r>
      <w:r>
        <w:rPr>
          <w:rFonts w:hint="eastAsia" w:ascii="宋体" w:hAnsi="宋体" w:cs="宋体"/>
          <w:color w:val="auto"/>
          <w:highlight w:val="none"/>
        </w:rPr>
        <w:t>中央网络安全和信息化委员会办公室（http://www.cac.gov.cn/index.htm）</w:t>
      </w:r>
      <w:r>
        <w:rPr>
          <w:rFonts w:hint="eastAsia" w:ascii="宋体" w:hAnsi="宋体" w:cs="宋体"/>
          <w:color w:val="auto"/>
          <w:szCs w:val="21"/>
          <w:highlight w:val="none"/>
        </w:rPr>
        <w:t>最新发布的《网络关键设备和网络安全专用产品安全认证和安全检测结果》截图证明材料，</w:t>
      </w:r>
      <w:r>
        <w:rPr>
          <w:rFonts w:hint="eastAsia" w:ascii="宋体" w:hAnsi="宋体" w:cs="宋体"/>
          <w:b/>
          <w:color w:val="auto"/>
          <w:szCs w:val="21"/>
          <w:highlight w:val="none"/>
        </w:rPr>
        <w:t>不在《网络关键设备和网络安全专用产品安全认证和安全检测结果》中或不在有效期内或未提供有效的《计算机信息系统安全专用产品销售许可证》的，响应无效</w:t>
      </w:r>
      <w:r>
        <w:rPr>
          <w:rFonts w:hint="eastAsia" w:ascii="宋体" w:hAnsi="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2AA8C9C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bCs/>
          <w:color w:val="auto"/>
          <w:highlight w:val="none"/>
        </w:rPr>
        <w:t>响应文件中必须提供相关证明材料（如产品彩页或第三方检测机构出具的检测报告或产品白皮书或厂家参数确认文件等），未提供证明材料或提供的证明材料未能证明其参数满足带“▲”的条款的，视为负偏离。</w:t>
      </w:r>
    </w:p>
    <w:p w14:paraId="285F32D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4C8FF6B6">
      <w:pPr>
        <w:spacing w:line="360" w:lineRule="auto"/>
        <w:ind w:firstLine="420" w:firstLineChars="200"/>
        <w:jc w:val="left"/>
        <w:rPr>
          <w:rFonts w:hint="eastAsia" w:ascii="宋体" w:hAnsi="宋体" w:cs="宋体"/>
          <w:color w:val="auto"/>
          <w:sz w:val="32"/>
          <w:szCs w:val="32"/>
          <w:highlight w:val="none"/>
        </w:rPr>
      </w:pPr>
      <w:r>
        <w:rPr>
          <w:rFonts w:hint="eastAsia" w:ascii="宋体" w:hAnsi="宋体" w:cs="宋体"/>
          <w:color w:val="auto"/>
          <w:szCs w:val="21"/>
          <w:highlight w:val="none"/>
        </w:rPr>
        <w:t>4.所属行业依照《中小企业划型标准规定》（工信部联企业〔2011〕300号）及《国民经济行业分类》（GB/T4754-2017）的有关规定执行。</w:t>
      </w:r>
    </w:p>
    <w:tbl>
      <w:tblPr>
        <w:tblStyle w:val="12"/>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292"/>
        <w:gridCol w:w="817"/>
        <w:gridCol w:w="866"/>
        <w:gridCol w:w="1250"/>
        <w:gridCol w:w="4500"/>
        <w:gridCol w:w="946"/>
      </w:tblGrid>
      <w:tr w14:paraId="1C20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52" w:type="dxa"/>
            <w:gridSpan w:val="7"/>
            <w:vAlign w:val="center"/>
          </w:tcPr>
          <w:p w14:paraId="274238D1">
            <w:pPr>
              <w:pStyle w:val="11"/>
              <w:spacing w:line="360" w:lineRule="auto"/>
              <w:ind w:left="0" w:firstLine="0" w:firstLineChars="0"/>
              <w:jc w:val="center"/>
              <w:rPr>
                <w:rFonts w:hint="eastAsia" w:cs="宋体"/>
                <w:b/>
                <w:color w:val="auto"/>
                <w:szCs w:val="21"/>
                <w:highlight w:val="none"/>
              </w:rPr>
            </w:pPr>
            <w:r>
              <w:rPr>
                <w:rFonts w:hint="eastAsia" w:cs="宋体"/>
                <w:b/>
                <w:color w:val="auto"/>
                <w:szCs w:val="21"/>
                <w:highlight w:val="none"/>
              </w:rPr>
              <w:t>采购需求一览表</w:t>
            </w:r>
          </w:p>
        </w:tc>
      </w:tr>
      <w:tr w14:paraId="4F64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6CF588D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92" w:type="dxa"/>
            <w:vAlign w:val="center"/>
          </w:tcPr>
          <w:p w14:paraId="63FDE51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817" w:type="dxa"/>
            <w:vAlign w:val="center"/>
          </w:tcPr>
          <w:p w14:paraId="7797B93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66" w:type="dxa"/>
            <w:tcBorders>
              <w:right w:val="single" w:color="auto" w:sz="4" w:space="0"/>
            </w:tcBorders>
            <w:vAlign w:val="center"/>
          </w:tcPr>
          <w:p w14:paraId="6C0E61BD">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单位</w:t>
            </w:r>
          </w:p>
        </w:tc>
        <w:tc>
          <w:tcPr>
            <w:tcW w:w="1250" w:type="dxa"/>
            <w:tcBorders>
              <w:left w:val="single" w:color="auto" w:sz="4" w:space="0"/>
              <w:right w:val="single" w:color="auto" w:sz="4" w:space="0"/>
            </w:tcBorders>
            <w:vAlign w:val="center"/>
          </w:tcPr>
          <w:p w14:paraId="796D3E9E">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金额（元）</w:t>
            </w:r>
          </w:p>
        </w:tc>
        <w:tc>
          <w:tcPr>
            <w:tcW w:w="4500" w:type="dxa"/>
            <w:tcBorders>
              <w:left w:val="single" w:color="auto" w:sz="4" w:space="0"/>
            </w:tcBorders>
            <w:vAlign w:val="center"/>
          </w:tcPr>
          <w:p w14:paraId="4F6B53D5">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技术要求</w:t>
            </w:r>
          </w:p>
        </w:tc>
        <w:tc>
          <w:tcPr>
            <w:tcW w:w="946" w:type="dxa"/>
            <w:vAlign w:val="center"/>
          </w:tcPr>
          <w:p w14:paraId="70730090">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本项目采购标的所属行业</w:t>
            </w:r>
          </w:p>
        </w:tc>
      </w:tr>
      <w:tr w14:paraId="07EB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8CC114E">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8FA234E">
            <w:pPr>
              <w:widowControl/>
              <w:spacing w:line="360" w:lineRule="auto"/>
              <w:jc w:val="center"/>
              <w:textAlignment w:val="center"/>
              <w:rPr>
                <w:rFonts w:hint="eastAsia" w:ascii="宋体" w:hAnsi="宋体" w:cs="宋体"/>
                <w:color w:val="auto"/>
                <w:szCs w:val="21"/>
                <w:highlight w:val="none"/>
              </w:rPr>
            </w:pPr>
            <w:r>
              <w:rPr>
                <w:rFonts w:ascii="宋体" w:hAnsi="宋体" w:cs="宋体"/>
                <w:color w:val="auto"/>
                <w:szCs w:val="21"/>
                <w:highlight w:val="none"/>
              </w:rPr>
              <w:t>空气波压力循环治疗仪</w:t>
            </w:r>
          </w:p>
        </w:tc>
        <w:tc>
          <w:tcPr>
            <w:tcW w:w="817" w:type="dxa"/>
            <w:vAlign w:val="center"/>
          </w:tcPr>
          <w:p w14:paraId="1B47483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9F42C0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7164E6A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48000</w:t>
            </w:r>
          </w:p>
        </w:tc>
        <w:tc>
          <w:tcPr>
            <w:tcW w:w="4500" w:type="dxa"/>
            <w:tcBorders>
              <w:left w:val="single" w:color="auto" w:sz="4" w:space="0"/>
            </w:tcBorders>
            <w:vAlign w:val="center"/>
          </w:tcPr>
          <w:p w14:paraId="7C20C195">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 xml:space="preserve">1.手提式设计； </w:t>
            </w:r>
          </w:p>
          <w:p w14:paraId="792C67DB">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至少</w:t>
            </w:r>
            <w:r>
              <w:rPr>
                <w:rFonts w:ascii="宋体" w:hAnsi="宋体" w:cs="宋体"/>
                <w:color w:val="auto"/>
                <w:szCs w:val="21"/>
                <w:highlight w:val="none"/>
              </w:rPr>
              <w:t xml:space="preserve">可以同时连接2个4腔气囊； </w:t>
            </w:r>
          </w:p>
          <w:p w14:paraId="13ABED2D">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3.≥6种专业的气压治疗模式可选</w:t>
            </w:r>
            <w:r>
              <w:rPr>
                <w:rFonts w:hint="eastAsia" w:ascii="宋体" w:hAnsi="宋体" w:cs="宋体"/>
                <w:color w:val="auto"/>
                <w:szCs w:val="21"/>
                <w:highlight w:val="none"/>
              </w:rPr>
              <w:t>；</w:t>
            </w:r>
          </w:p>
          <w:p w14:paraId="6A58EAE2">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 xml:space="preserve">▲4.设备压强可在5-25Kpa（38-188mmHg）范围内连续可调，气压单位Kpa和mmHg可进行转换； </w:t>
            </w:r>
          </w:p>
          <w:p w14:paraId="46C4DE93">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 xml:space="preserve">5.治疗时间1min-99min连续可调； </w:t>
            </w:r>
          </w:p>
          <w:p w14:paraId="370F7ADF">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6.特制叠加式双层结构气囊</w:t>
            </w:r>
            <w:r>
              <w:rPr>
                <w:rFonts w:hint="eastAsia" w:ascii="宋体" w:hAnsi="宋体" w:cs="宋体"/>
                <w:color w:val="auto"/>
                <w:szCs w:val="21"/>
                <w:highlight w:val="none"/>
              </w:rPr>
              <w:t>；</w:t>
            </w:r>
          </w:p>
          <w:p w14:paraId="5C7B87D8">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7.具备实时压力监测功能</w:t>
            </w:r>
            <w:r>
              <w:rPr>
                <w:rFonts w:hint="eastAsia" w:ascii="宋体" w:hAnsi="宋体" w:cs="宋体"/>
                <w:color w:val="auto"/>
                <w:szCs w:val="21"/>
                <w:highlight w:val="none"/>
              </w:rPr>
              <w:t>；</w:t>
            </w:r>
          </w:p>
          <w:p w14:paraId="5B8E951A">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8.设备具备自动泄压保护功能</w:t>
            </w:r>
            <w:r>
              <w:rPr>
                <w:rFonts w:hint="eastAsia" w:ascii="宋体" w:hAnsi="宋体" w:cs="宋体"/>
                <w:color w:val="auto"/>
                <w:szCs w:val="21"/>
                <w:highlight w:val="none"/>
              </w:rPr>
              <w:t>。</w:t>
            </w:r>
            <w:r>
              <w:rPr>
                <w:rFonts w:ascii="宋体" w:hAnsi="宋体" w:cs="宋体"/>
                <w:color w:val="auto"/>
                <w:szCs w:val="21"/>
                <w:highlight w:val="none"/>
              </w:rPr>
              <w:t xml:space="preserve"> </w:t>
            </w:r>
          </w:p>
        </w:tc>
        <w:tc>
          <w:tcPr>
            <w:tcW w:w="946" w:type="dxa"/>
            <w:vAlign w:val="center"/>
          </w:tcPr>
          <w:p w14:paraId="09DA0E22">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工业</w:t>
            </w:r>
          </w:p>
        </w:tc>
      </w:tr>
      <w:tr w14:paraId="269D1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7DC8C55">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3E04072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低频神经肌肉电刺激仪</w:t>
            </w:r>
          </w:p>
        </w:tc>
        <w:tc>
          <w:tcPr>
            <w:tcW w:w="817" w:type="dxa"/>
            <w:vAlign w:val="center"/>
          </w:tcPr>
          <w:p w14:paraId="518E00B3">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2D93C47C">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5598019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116000</w:t>
            </w:r>
          </w:p>
        </w:tc>
        <w:tc>
          <w:tcPr>
            <w:tcW w:w="4500" w:type="dxa"/>
            <w:tcBorders>
              <w:left w:val="single" w:color="auto" w:sz="4" w:space="0"/>
            </w:tcBorders>
            <w:vAlign w:val="center"/>
          </w:tcPr>
          <w:p w14:paraId="5E9D8C4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▲1.具有≥8 路电流输出功能。</w:t>
            </w:r>
          </w:p>
          <w:p w14:paraId="0586FC3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2.具有≥5 英寸液晶触摸显示屏。</w:t>
            </w:r>
          </w:p>
          <w:p w14:paraId="5443718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3.脉冲宽度 80～400us 范围内可调，调节步长 10us。</w:t>
            </w:r>
          </w:p>
          <w:p w14:paraId="3DB44F68">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4.频率 1～180Hz 范围内连续可调，步长 1Hz。</w:t>
            </w:r>
          </w:p>
          <w:p w14:paraId="27982B8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5.仪器的上升时间：0s～2s，步长为 0.5s。</w:t>
            </w:r>
          </w:p>
          <w:p w14:paraId="3B4E5C6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6.仪器的维持时间：0s～20s，步长为 1s。</w:t>
            </w:r>
          </w:p>
          <w:p w14:paraId="2CB3E4C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7.仪器的下降时间：0s～2s，步长为 0.5s。</w:t>
            </w:r>
          </w:p>
          <w:p w14:paraId="31AC9B8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8.仪器的断电时间：2s～50s，步长为 1s。</w:t>
            </w:r>
          </w:p>
          <w:p w14:paraId="1304DC5F">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9.治疗时间 1～99min 可调，步长 1min，默认 20min。</w:t>
            </w:r>
          </w:p>
          <w:p w14:paraId="6448188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10.输出电流：≥140mA(峰值电流)，可调，步长 1mA。</w:t>
            </w:r>
          </w:p>
          <w:p w14:paraId="658C726B">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▲11.具有同步/异步输出功能。</w:t>
            </w:r>
          </w:p>
          <w:p w14:paraId="75E4946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12.具有报警功能。</w:t>
            </w:r>
          </w:p>
        </w:tc>
        <w:tc>
          <w:tcPr>
            <w:tcW w:w="946" w:type="dxa"/>
            <w:vAlign w:val="center"/>
          </w:tcPr>
          <w:p w14:paraId="4A1E6EA6">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1789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7DEC1770">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CFE3C1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低频痉挛肌电刺激治疗仪</w:t>
            </w:r>
          </w:p>
        </w:tc>
        <w:tc>
          <w:tcPr>
            <w:tcW w:w="817" w:type="dxa"/>
            <w:vAlign w:val="center"/>
          </w:tcPr>
          <w:p w14:paraId="711936C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13D6DD67">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362E06B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116000</w:t>
            </w:r>
          </w:p>
        </w:tc>
        <w:tc>
          <w:tcPr>
            <w:tcW w:w="4500" w:type="dxa"/>
            <w:tcBorders>
              <w:left w:val="single" w:color="auto" w:sz="4" w:space="0"/>
            </w:tcBorders>
            <w:vAlign w:val="center"/>
          </w:tcPr>
          <w:p w14:paraId="719B67CB">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▲1.具有≥4通道输出功能，可同时治疗4部位</w:t>
            </w:r>
            <w:r>
              <w:rPr>
                <w:rFonts w:hint="eastAsia" w:ascii="宋体" w:hAnsi="宋体" w:cs="宋体"/>
                <w:color w:val="auto"/>
                <w:kern w:val="0"/>
                <w:szCs w:val="21"/>
                <w:highlight w:val="none"/>
                <w:lang w:eastAsia="zh-CN" w:bidi="ar"/>
              </w:rPr>
              <w:t>；</w:t>
            </w:r>
          </w:p>
          <w:p w14:paraId="251CC824">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2.内置≥5 英寸触摸屏显示屏</w:t>
            </w:r>
            <w:r>
              <w:rPr>
                <w:rFonts w:hint="eastAsia" w:ascii="宋体" w:hAnsi="宋体" w:cs="宋体"/>
                <w:color w:val="auto"/>
                <w:kern w:val="0"/>
                <w:szCs w:val="21"/>
                <w:highlight w:val="none"/>
                <w:lang w:eastAsia="zh-CN" w:bidi="ar"/>
              </w:rPr>
              <w:t>；</w:t>
            </w:r>
          </w:p>
          <w:p w14:paraId="705AC83A">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▲3.具有≥8 种内置处方，具有自定义处方功能</w:t>
            </w:r>
            <w:r>
              <w:rPr>
                <w:rFonts w:hint="eastAsia" w:ascii="宋体" w:hAnsi="宋体" w:cs="宋体"/>
                <w:color w:val="auto"/>
                <w:kern w:val="0"/>
                <w:szCs w:val="21"/>
                <w:highlight w:val="none"/>
                <w:lang w:eastAsia="zh-CN" w:bidi="ar"/>
              </w:rPr>
              <w:t>；</w:t>
            </w:r>
          </w:p>
          <w:p w14:paraId="1E2CE7C0">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4.脉冲宽度 100～500μs 范围内可调，调节步长 10μs</w:t>
            </w:r>
            <w:r>
              <w:rPr>
                <w:rFonts w:hint="eastAsia" w:ascii="宋体" w:hAnsi="宋体" w:cs="宋体"/>
                <w:color w:val="auto"/>
                <w:kern w:val="0"/>
                <w:szCs w:val="21"/>
                <w:highlight w:val="none"/>
                <w:lang w:eastAsia="zh-CN" w:bidi="ar"/>
              </w:rPr>
              <w:t>；</w:t>
            </w:r>
          </w:p>
          <w:p w14:paraId="14BD897A">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5.输出周期 1～2s 连续可调，步长 0.1s，精度≤±10%</w:t>
            </w:r>
            <w:r>
              <w:rPr>
                <w:rFonts w:hint="eastAsia" w:ascii="宋体" w:hAnsi="宋体" w:cs="宋体"/>
                <w:color w:val="auto"/>
                <w:kern w:val="0"/>
                <w:szCs w:val="21"/>
                <w:highlight w:val="none"/>
                <w:lang w:eastAsia="zh-CN" w:bidi="ar"/>
              </w:rPr>
              <w:t>；</w:t>
            </w:r>
          </w:p>
          <w:p w14:paraId="5F5287B3">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6.延迟时间 0.1～1.5s 连续可调，步长 0.1s，精度≤±10%</w:t>
            </w:r>
            <w:r>
              <w:rPr>
                <w:rFonts w:hint="eastAsia" w:ascii="宋体" w:hAnsi="宋体" w:cs="宋体"/>
                <w:color w:val="auto"/>
                <w:kern w:val="0"/>
                <w:szCs w:val="21"/>
                <w:highlight w:val="none"/>
                <w:lang w:eastAsia="zh-CN" w:bidi="ar"/>
              </w:rPr>
              <w:t>；</w:t>
            </w:r>
          </w:p>
          <w:p w14:paraId="5E7ECB8F">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7.治疗时间 1～99min 可调，步长 1min，，精度≤±2%</w:t>
            </w:r>
            <w:r>
              <w:rPr>
                <w:rFonts w:hint="eastAsia" w:ascii="宋体" w:hAnsi="宋体" w:cs="宋体"/>
                <w:color w:val="auto"/>
                <w:kern w:val="0"/>
                <w:szCs w:val="21"/>
                <w:highlight w:val="none"/>
                <w:lang w:eastAsia="zh-CN" w:bidi="ar"/>
              </w:rPr>
              <w:t>；</w:t>
            </w:r>
          </w:p>
          <w:p w14:paraId="253E8211">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8.输出强度：0～140mA（峰值电流范围），步长 1mA</w:t>
            </w:r>
            <w:r>
              <w:rPr>
                <w:rFonts w:hint="eastAsia" w:ascii="宋体" w:hAnsi="宋体" w:cs="宋体"/>
                <w:color w:val="auto"/>
                <w:kern w:val="0"/>
                <w:szCs w:val="21"/>
                <w:highlight w:val="none"/>
                <w:lang w:eastAsia="zh-CN" w:bidi="ar"/>
              </w:rPr>
              <w:t>；</w:t>
            </w:r>
          </w:p>
          <w:p w14:paraId="7914D19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9.具有报警功能。</w:t>
            </w:r>
          </w:p>
        </w:tc>
        <w:tc>
          <w:tcPr>
            <w:tcW w:w="946" w:type="dxa"/>
            <w:vAlign w:val="center"/>
          </w:tcPr>
          <w:p w14:paraId="3715BA74">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A3B1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3013380B">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08B1EABD">
            <w:pPr>
              <w:widowControl/>
              <w:spacing w:line="360" w:lineRule="auto"/>
              <w:jc w:val="center"/>
              <w:textAlignment w:val="center"/>
              <w:rPr>
                <w:rFonts w:hint="eastAsia" w:ascii="宋体" w:hAnsi="宋体" w:cs="宋体"/>
                <w:color w:val="auto"/>
                <w:szCs w:val="21"/>
                <w:highlight w:val="none"/>
              </w:rPr>
            </w:pPr>
            <w:r>
              <w:rPr>
                <w:rFonts w:ascii="宋体" w:hAnsi="宋体" w:cs="宋体"/>
                <w:color w:val="auto"/>
                <w:szCs w:val="21"/>
                <w:highlight w:val="none"/>
              </w:rPr>
              <w:t>振动理疗仪</w:t>
            </w:r>
          </w:p>
        </w:tc>
        <w:tc>
          <w:tcPr>
            <w:tcW w:w="817" w:type="dxa"/>
            <w:vAlign w:val="center"/>
          </w:tcPr>
          <w:p w14:paraId="6165C0DF">
            <w:pPr>
              <w:widowControl/>
              <w:spacing w:line="360" w:lineRule="auto"/>
              <w:jc w:val="center"/>
              <w:textAlignment w:val="center"/>
              <w:rPr>
                <w:rFonts w:hint="eastAsia" w:ascii="宋体" w:hAnsi="宋体" w:cs="宋体"/>
                <w:color w:val="auto"/>
                <w:szCs w:val="21"/>
                <w:highlight w:val="none"/>
              </w:rPr>
            </w:pPr>
            <w:r>
              <w:rPr>
                <w:rFonts w:ascii="宋体" w:hAnsi="宋体" w:cs="宋体"/>
                <w:color w:val="auto"/>
                <w:szCs w:val="21"/>
                <w:highlight w:val="none"/>
              </w:rPr>
              <w:t>1</w:t>
            </w:r>
          </w:p>
        </w:tc>
        <w:tc>
          <w:tcPr>
            <w:tcW w:w="866" w:type="dxa"/>
            <w:tcBorders>
              <w:right w:val="single" w:color="auto" w:sz="4" w:space="0"/>
            </w:tcBorders>
            <w:vAlign w:val="center"/>
          </w:tcPr>
          <w:p w14:paraId="6E6AFD2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58A99A7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78000</w:t>
            </w:r>
          </w:p>
        </w:tc>
        <w:tc>
          <w:tcPr>
            <w:tcW w:w="4500" w:type="dxa"/>
            <w:tcBorders>
              <w:left w:val="single" w:color="auto" w:sz="4" w:space="0"/>
            </w:tcBorders>
            <w:vAlign w:val="center"/>
          </w:tcPr>
          <w:p w14:paraId="21F8926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1.可伸缩式理疗头，治疗时振动连续输出。</w:t>
            </w:r>
          </w:p>
          <w:p w14:paraId="24BE43E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2.采用低压供电方式，保证使用过程中的安全性且可长时间连续使用。</w:t>
            </w:r>
          </w:p>
          <w:p w14:paraId="00492D7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val="en-US" w:eastAsia="zh-CN" w:bidi="ar"/>
              </w:rPr>
              <w:t>采用</w:t>
            </w:r>
            <w:r>
              <w:rPr>
                <w:rFonts w:hint="eastAsia" w:ascii="宋体" w:hAnsi="宋体" w:cs="宋体"/>
                <w:color w:val="auto"/>
                <w:kern w:val="0"/>
                <w:szCs w:val="21"/>
                <w:highlight w:val="none"/>
                <w:lang w:bidi="ar"/>
              </w:rPr>
              <w:t>钛合金材质理疗头。</w:t>
            </w:r>
          </w:p>
          <w:p w14:paraId="0371429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4.治疗手柄配备硅胶皮套。</w:t>
            </w:r>
          </w:p>
          <w:p w14:paraId="29294744">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5.为机械性冲击治疗设备，电机转速≥四档可调，转速误差±5%。</w:t>
            </w:r>
          </w:p>
          <w:p w14:paraId="40B97FF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6.治疗头振动幅度可达6mm，误差±10% ，治疗深度可达0-60mm。</w:t>
            </w:r>
          </w:p>
          <w:p w14:paraId="10735BE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7.设备重量≤2.5kg。</w:t>
            </w:r>
          </w:p>
          <w:p w14:paraId="488CF98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过压力保护功能：外施加压力超过预设值将自动断电保护，保护操作者及患者。</w:t>
            </w:r>
          </w:p>
        </w:tc>
        <w:tc>
          <w:tcPr>
            <w:tcW w:w="946" w:type="dxa"/>
            <w:vAlign w:val="center"/>
          </w:tcPr>
          <w:p w14:paraId="1E1B2CF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FB1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058C005">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F6D5D8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中频干扰电治疗仪</w:t>
            </w:r>
          </w:p>
        </w:tc>
        <w:tc>
          <w:tcPr>
            <w:tcW w:w="817" w:type="dxa"/>
            <w:vAlign w:val="center"/>
          </w:tcPr>
          <w:p w14:paraId="385B430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005DCAA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6C80F0B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376000</w:t>
            </w:r>
          </w:p>
        </w:tc>
        <w:tc>
          <w:tcPr>
            <w:tcW w:w="4500" w:type="dxa"/>
            <w:tcBorders>
              <w:left w:val="single" w:color="auto" w:sz="4" w:space="0"/>
            </w:tcBorders>
            <w:vAlign w:val="center"/>
          </w:tcPr>
          <w:p w14:paraId="30BCCEF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▲1.两路六组（共12个电极）输出，可三维、二维输出相互转换；</w:t>
            </w:r>
          </w:p>
          <w:p w14:paraId="74975DA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2.吸附式电极，负压吸引压80~300mmHg连续可调；</w:t>
            </w:r>
          </w:p>
          <w:p w14:paraId="51E4EB5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3.吸引模式：连续模式、脉冲模式（快速、中速、慢速）和自动模式；</w:t>
            </w:r>
          </w:p>
          <w:p w14:paraId="45C98DF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4.吸引压智能调节，治疗停止后自动降低到30mmHg，便于取下电极，1min后自动变为OFF，20s后又变为上次治疗所设定吸引压值；</w:t>
            </w:r>
          </w:p>
          <w:p w14:paraId="5D3960F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5.顶板自动加热功能；</w:t>
            </w:r>
          </w:p>
          <w:p w14:paraId="626F1A9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6.输出波形（治疗波形）为正弦波、正弦调制波；</w:t>
            </w:r>
          </w:p>
          <w:p w14:paraId="77351E7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7.输出频率（基频）为1kHz～11kHz可调节，步长0.5kHz；</w:t>
            </w:r>
          </w:p>
          <w:p w14:paraId="0D05086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8.差频频率在0.1~200Hz可调；</w:t>
            </w:r>
          </w:p>
          <w:p w14:paraId="2A37D648">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9.输出电流有效值应在0mA～100mA范围内连续可调；</w:t>
            </w:r>
          </w:p>
          <w:p w14:paraId="5428B6B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10.动态节律为4s～10s可调，步长1s；</w:t>
            </w:r>
          </w:p>
          <w:p w14:paraId="6F4D422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11.差频变化周期为15s～30s可调，步长1s；</w:t>
            </w:r>
          </w:p>
          <w:p w14:paraId="4CAEC964">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12.差频变化范围为：低、中、高、极高、低高、广域、超广域以及自定义，8种治疗模式可调；</w:t>
            </w:r>
          </w:p>
          <w:p w14:paraId="36D012F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13.具有方案库功能；</w:t>
            </w:r>
          </w:p>
          <w:p w14:paraId="78AF3C1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14.具有自定义方案保存功能，可以个性化定制治疗方案并保存到方案库；</w:t>
            </w:r>
          </w:p>
          <w:p w14:paraId="64BE5A1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15.治疗过程中吸附电极脱落报警且输出归零， 防止击伤患者及无效治疗；</w:t>
            </w:r>
          </w:p>
          <w:p w14:paraId="71165F4B">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16.多重安全保护：过电流保护、过电压保护、断路保护、顶板加热双重温度保护。</w:t>
            </w:r>
          </w:p>
        </w:tc>
        <w:tc>
          <w:tcPr>
            <w:tcW w:w="946" w:type="dxa"/>
            <w:vAlign w:val="center"/>
          </w:tcPr>
          <w:p w14:paraId="4F399383">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2E9C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8008ED7">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32A1746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红外偏振光治疗仪</w:t>
            </w:r>
          </w:p>
        </w:tc>
        <w:tc>
          <w:tcPr>
            <w:tcW w:w="817" w:type="dxa"/>
            <w:vAlign w:val="center"/>
          </w:tcPr>
          <w:p w14:paraId="7D197E1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4826F747">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3BFD35F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198000</w:t>
            </w:r>
          </w:p>
        </w:tc>
        <w:tc>
          <w:tcPr>
            <w:tcW w:w="4500" w:type="dxa"/>
            <w:tcBorders>
              <w:left w:val="single" w:color="auto" w:sz="4" w:space="0"/>
            </w:tcBorders>
            <w:vAlign w:val="center"/>
          </w:tcPr>
          <w:p w14:paraId="021A99D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1.具有≥2 通道偏振光输出，输出参数可独立调节；</w:t>
            </w:r>
          </w:p>
          <w:p w14:paraId="4237591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2.具有智能化触控操作系统，治疗模式可自由切换；</w:t>
            </w:r>
          </w:p>
          <w:p w14:paraId="6A02787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3.具有≥10 寸彩色液晶触摸屏；</w:t>
            </w:r>
          </w:p>
          <w:p w14:paraId="086EB0A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4.波长范围：600nm~1600nm；</w:t>
            </w:r>
          </w:p>
          <w:p w14:paraId="488E080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5.功率调节≥ 15 档位可调，步进 5%；</w:t>
            </w:r>
          </w:p>
          <w:p w14:paraId="515A4654">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6.治疗时间 1-20min 范围内可调，调整步距为 1min，治疗时间结束时有声音提示；</w:t>
            </w:r>
          </w:p>
          <w:p w14:paraId="05EA8EA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7.峰值时间 1~9s 可调，低值时间 1~9s 可调；</w:t>
            </w:r>
          </w:p>
          <w:p w14:paraId="7EA13CB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8.具有≥5 种规格治疗头。</w:t>
            </w:r>
          </w:p>
        </w:tc>
        <w:tc>
          <w:tcPr>
            <w:tcW w:w="946" w:type="dxa"/>
            <w:vAlign w:val="center"/>
          </w:tcPr>
          <w:p w14:paraId="38516B48">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4C58D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6BF82E8">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7F73A2B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脑循环电刺激仪</w:t>
            </w:r>
          </w:p>
        </w:tc>
        <w:tc>
          <w:tcPr>
            <w:tcW w:w="817" w:type="dxa"/>
            <w:vAlign w:val="center"/>
          </w:tcPr>
          <w:p w14:paraId="4DA3583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C23EE9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603E8757">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58000</w:t>
            </w:r>
          </w:p>
        </w:tc>
        <w:tc>
          <w:tcPr>
            <w:tcW w:w="4500" w:type="dxa"/>
            <w:tcBorders>
              <w:left w:val="single" w:color="auto" w:sz="4" w:space="0"/>
            </w:tcBorders>
            <w:vAlign w:val="center"/>
          </w:tcPr>
          <w:p w14:paraId="0C8DFE3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▲1.具有≥2通道头部电刺激功能和≥4通道肢体神经肌肉电刺激输出；</w:t>
            </w:r>
          </w:p>
          <w:p w14:paraId="71F36E2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2.内置≥5.7英寸触摸显示屏，显示直观，操作简便；</w:t>
            </w:r>
          </w:p>
          <w:p w14:paraId="1C74DE8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3.头部电刺激装置脉冲宽度 400us±120us，脉冲周期 18ms～46ms，频率 21Hz～56Hz；</w:t>
            </w:r>
          </w:p>
          <w:p w14:paraId="40B2A54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4.头部电刺激装置输出强度 0mA～30mA 可调；</w:t>
            </w:r>
          </w:p>
          <w:p w14:paraId="439BF9B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▲5.电刺激头箍，输出人体仿真生物电流，刺激小脑顶核区；</w:t>
            </w:r>
          </w:p>
          <w:p w14:paraId="743A89E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6.具有≥ 8 种内置肢体神经肌肉电刺激处方；</w:t>
            </w:r>
          </w:p>
          <w:p w14:paraId="3058086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7.肢体神经肌肉电刺激装置脉冲频率 4000±400Hz，调制频率在 0.03～1.2Hz 范围内；肢体神经肌肉电刺激装置输出强度 0mA～100mA 可调；</w:t>
            </w:r>
          </w:p>
          <w:p w14:paraId="0B9F4D9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8.治疗时间 1～99min 连续可调，步长 1min；</w:t>
            </w:r>
          </w:p>
          <w:p w14:paraId="0C49291F">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9.具有报警功能。</w:t>
            </w:r>
          </w:p>
        </w:tc>
        <w:tc>
          <w:tcPr>
            <w:tcW w:w="946" w:type="dxa"/>
            <w:vAlign w:val="center"/>
          </w:tcPr>
          <w:p w14:paraId="2A551E7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2D2D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90EA4C6">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ECE7D1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医用诊疗床（电动升降）</w:t>
            </w:r>
          </w:p>
        </w:tc>
        <w:tc>
          <w:tcPr>
            <w:tcW w:w="817" w:type="dxa"/>
            <w:vAlign w:val="center"/>
          </w:tcPr>
          <w:p w14:paraId="32E65B9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66" w:type="dxa"/>
            <w:tcBorders>
              <w:right w:val="single" w:color="auto" w:sz="4" w:space="0"/>
            </w:tcBorders>
            <w:vAlign w:val="center"/>
          </w:tcPr>
          <w:p w14:paraId="33A03B1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42A88A9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152000</w:t>
            </w:r>
          </w:p>
        </w:tc>
        <w:tc>
          <w:tcPr>
            <w:tcW w:w="4500" w:type="dxa"/>
            <w:tcBorders>
              <w:left w:val="single" w:color="auto" w:sz="4" w:space="0"/>
            </w:tcBorders>
            <w:vAlign w:val="center"/>
          </w:tcPr>
          <w:p w14:paraId="77926C7F">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1.床面总规格（长×宽）≥2040mm×1120mm；</w:t>
            </w:r>
          </w:p>
          <w:p w14:paraId="1F4C049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2.床体升降高度可调450mm～920mm。</w:t>
            </w:r>
          </w:p>
          <w:p w14:paraId="51447E3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3.床体最大承重≥180kg。</w:t>
            </w:r>
          </w:p>
          <w:p w14:paraId="48DDFF4B">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4.脚踏控制结构，方便床体的转移；进行手法治疗时，床体依靠四个立柱支撑，保证站立过程中床体的不可移动及安全性；</w:t>
            </w:r>
          </w:p>
          <w:p w14:paraId="286C39F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5.采用高性能电机，运行安静流畅。</w:t>
            </w:r>
          </w:p>
          <w:p w14:paraId="523A99F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6.床体具有由患者停止床功能控制的装置。</w:t>
            </w:r>
          </w:p>
        </w:tc>
        <w:tc>
          <w:tcPr>
            <w:tcW w:w="946" w:type="dxa"/>
            <w:vAlign w:val="center"/>
          </w:tcPr>
          <w:p w14:paraId="03A07B29">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61C3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98D3989">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0B3BF6A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PT凳</w:t>
            </w:r>
          </w:p>
        </w:tc>
        <w:tc>
          <w:tcPr>
            <w:tcW w:w="817" w:type="dxa"/>
            <w:vAlign w:val="center"/>
          </w:tcPr>
          <w:p w14:paraId="380EFB6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66" w:type="dxa"/>
            <w:tcBorders>
              <w:right w:val="single" w:color="auto" w:sz="4" w:space="0"/>
            </w:tcBorders>
            <w:vAlign w:val="center"/>
          </w:tcPr>
          <w:p w14:paraId="219FB1A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4324824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5280</w:t>
            </w:r>
          </w:p>
        </w:tc>
        <w:tc>
          <w:tcPr>
            <w:tcW w:w="4500" w:type="dxa"/>
            <w:tcBorders>
              <w:left w:val="single" w:color="auto" w:sz="4" w:space="0"/>
            </w:tcBorders>
            <w:vAlign w:val="center"/>
          </w:tcPr>
          <w:p w14:paraId="370142C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参考规格（cm）：60*43*42~53</w:t>
            </w:r>
            <w:r>
              <w:rPr>
                <w:rFonts w:hint="eastAsia"/>
                <w:color w:val="auto"/>
                <w:highlight w:val="none"/>
                <w:lang w:eastAsia="zh-CN"/>
              </w:rPr>
              <w:t>cm</w:t>
            </w:r>
            <w:r>
              <w:rPr>
                <w:rFonts w:hint="eastAsia" w:ascii="宋体" w:hAnsi="宋体" w:cs="宋体"/>
                <w:color w:val="auto"/>
                <w:kern w:val="0"/>
                <w:szCs w:val="21"/>
                <w:highlight w:val="none"/>
                <w:lang w:bidi="ar"/>
              </w:rPr>
              <w:t xml:space="preserve"> </w:t>
            </w:r>
          </w:p>
          <w:p w14:paraId="261B5DF8">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用途：治疗师对患者进行手法治疗时可移动式的坐具。</w:t>
            </w:r>
          </w:p>
        </w:tc>
        <w:tc>
          <w:tcPr>
            <w:tcW w:w="946" w:type="dxa"/>
            <w:vAlign w:val="center"/>
          </w:tcPr>
          <w:p w14:paraId="2E984F35">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4CC3E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018A3B37">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DF60E69">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站立架</w:t>
            </w:r>
          </w:p>
        </w:tc>
        <w:tc>
          <w:tcPr>
            <w:tcW w:w="817" w:type="dxa"/>
            <w:vAlign w:val="center"/>
          </w:tcPr>
          <w:p w14:paraId="56CBBA8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4A49E86C">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1F4DEF4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2600</w:t>
            </w:r>
          </w:p>
        </w:tc>
        <w:tc>
          <w:tcPr>
            <w:tcW w:w="4500" w:type="dxa"/>
            <w:tcBorders>
              <w:left w:val="single" w:color="auto" w:sz="4" w:space="0"/>
            </w:tcBorders>
            <w:vAlign w:val="center"/>
          </w:tcPr>
          <w:p w14:paraId="309D4E3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规格：146×62×112cm允差±10%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肘部垫宽度40cm</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肘部垫额定承载质量80kg</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臀部垫和绑带最大负载质量135kg</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p>
          <w:p w14:paraId="6F685F8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功能：截瘫、脑瘫等站立功能障碍患者站立训练</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也可预防改善骨质疏松、压疮、心肺功能降低等。</w:t>
            </w:r>
          </w:p>
        </w:tc>
        <w:tc>
          <w:tcPr>
            <w:tcW w:w="946" w:type="dxa"/>
            <w:vAlign w:val="center"/>
          </w:tcPr>
          <w:p w14:paraId="5FF6E0BB">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1292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266B2F50">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B32FA3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踝关节矫正板（拉筋板）</w:t>
            </w:r>
          </w:p>
        </w:tc>
        <w:tc>
          <w:tcPr>
            <w:tcW w:w="817" w:type="dxa"/>
            <w:vAlign w:val="center"/>
          </w:tcPr>
          <w:p w14:paraId="794E178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6A04C26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2836000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398</w:t>
            </w:r>
          </w:p>
        </w:tc>
        <w:tc>
          <w:tcPr>
            <w:tcW w:w="4500" w:type="dxa"/>
            <w:tcBorders>
              <w:left w:val="single" w:color="auto" w:sz="4" w:space="0"/>
            </w:tcBorders>
            <w:vAlign w:val="center"/>
          </w:tcPr>
          <w:p w14:paraId="31907269">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规格：39×33×15~23cm</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角度调节范围15°,25°,30°,35°</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额定承载量135kg</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p>
          <w:p w14:paraId="798540C5">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功能：矫正和防止足下垂、足内翻、足外翻等畸形。</w:t>
            </w:r>
          </w:p>
        </w:tc>
        <w:tc>
          <w:tcPr>
            <w:tcW w:w="946" w:type="dxa"/>
            <w:vAlign w:val="center"/>
          </w:tcPr>
          <w:p w14:paraId="18FF0C3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5B624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19FB5CF3">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473CB8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上下肢主被动康复训练器（上下肢）</w:t>
            </w:r>
          </w:p>
        </w:tc>
        <w:tc>
          <w:tcPr>
            <w:tcW w:w="817" w:type="dxa"/>
            <w:vAlign w:val="center"/>
          </w:tcPr>
          <w:p w14:paraId="4C37CE6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72B884B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2EEC447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178000</w:t>
            </w:r>
          </w:p>
        </w:tc>
        <w:tc>
          <w:tcPr>
            <w:tcW w:w="4500" w:type="dxa"/>
            <w:tcBorders>
              <w:left w:val="single" w:color="auto" w:sz="4" w:space="0"/>
            </w:tcBorders>
            <w:vAlign w:val="center"/>
          </w:tcPr>
          <w:p w14:paraId="4A32300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1.上下肢型主被动康复训练器，双电机设计，可供患者进行上肢或下肢肢体运动功能训练。</w:t>
            </w:r>
          </w:p>
          <w:p w14:paraId="1901916A">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2.上肢训练工作臂可180°旋转；</w:t>
            </w:r>
          </w:p>
          <w:p w14:paraId="695F03F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3.上肢训练器高度可调节：0~150mm可调；</w:t>
            </w:r>
          </w:p>
          <w:p w14:paraId="11BC6EBF">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4.小腿支架长度可调：根据患者的小腿长，选择最佳固定位置，有效防止膝关节外倾；</w:t>
            </w:r>
          </w:p>
          <w:p w14:paraId="7641C166">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5.显示屏：≥8英寸液晶电容屏，旋转角度可自由调节及锁定；</w:t>
            </w:r>
          </w:p>
          <w:p w14:paraId="7A7F30AC">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▲6.不少于主被动训练、助力训练、对称训练、等速训练、精细训练五种训练模式可供选择，主动模式与被动模式可智能切换；</w:t>
            </w:r>
          </w:p>
          <w:p w14:paraId="3E08EAE2">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7.具备肌张力显示、痉挛识别及缓解、痉挛缓解速率可调等功能，痉挛识别灵敏度10级可调；</w:t>
            </w:r>
          </w:p>
          <w:p w14:paraId="34DC0251">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8.设备具有手动急停开关，触发后可停止设备所有电动产生的机械运动。</w:t>
            </w:r>
          </w:p>
          <w:p w14:paraId="4549BBC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9.训练时间可调：1~120min可调，满足不同患者的训练时长的需求；</w:t>
            </w:r>
          </w:p>
          <w:p w14:paraId="0373E8FB">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10.速度调节范围：被动运动中，运动速度5~60r/min可调；</w:t>
            </w:r>
          </w:p>
          <w:p w14:paraId="41C2C081">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11.阻力等级：主动模式与助力模式下，电机阻力0~24档可调；</w:t>
            </w:r>
          </w:p>
          <w:p w14:paraId="02ED804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12.训练方向转换：训练过程中，具备方向转换功能，满足不同方面的训练；</w:t>
            </w:r>
          </w:p>
          <w:p w14:paraId="58257BC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13.训练结果分析：训练结束后，系统自动分析出总训练时间、训练里程、功率、能量消耗等数据；</w:t>
            </w:r>
          </w:p>
          <w:p w14:paraId="103683A4">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▲14.设备可导出患者训练数据。</w:t>
            </w:r>
          </w:p>
          <w:p w14:paraId="3641F2CF">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▲15.设备具有蓝牙连接功能，可通过蓝牙和心率传感器连接，训练过程中实时显示心率值。</w:t>
            </w:r>
          </w:p>
        </w:tc>
        <w:tc>
          <w:tcPr>
            <w:tcW w:w="946" w:type="dxa"/>
            <w:vAlign w:val="center"/>
          </w:tcPr>
          <w:p w14:paraId="1614DA83">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0A87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65EF7A39">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424B88CC">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迈步互动训练系统</w:t>
            </w:r>
          </w:p>
        </w:tc>
        <w:tc>
          <w:tcPr>
            <w:tcW w:w="817" w:type="dxa"/>
            <w:vAlign w:val="center"/>
          </w:tcPr>
          <w:p w14:paraId="5A162C0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1D1F055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14F9847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69800</w:t>
            </w:r>
          </w:p>
        </w:tc>
        <w:tc>
          <w:tcPr>
            <w:tcW w:w="4500" w:type="dxa"/>
            <w:tcBorders>
              <w:left w:val="single" w:color="auto" w:sz="4" w:space="0"/>
            </w:tcBorders>
            <w:vAlign w:val="center"/>
          </w:tcPr>
          <w:p w14:paraId="0A63B8DF">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 10个感应点，捕捉正前、左前、右前，正中左脚、正中右脚、左侧、右侧、正后、左后、右后位置</w:t>
            </w:r>
            <w:r>
              <w:rPr>
                <w:rFonts w:hint="eastAsia" w:ascii="宋体" w:hAnsi="宋体" w:cs="宋体"/>
                <w:color w:val="auto"/>
                <w:szCs w:val="21"/>
                <w:highlight w:val="none"/>
                <w:lang w:eastAsia="zh-CN"/>
              </w:rPr>
              <w:t>；</w:t>
            </w:r>
          </w:p>
          <w:p w14:paraId="318C2A02">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2.多种训练模式：单脚负重、单脚迈步、侧迈步、踏步训练，增强自动态平衡能力</w:t>
            </w:r>
            <w:r>
              <w:rPr>
                <w:rFonts w:hint="eastAsia" w:ascii="宋体" w:hAnsi="宋体" w:cs="宋体"/>
                <w:color w:val="auto"/>
                <w:szCs w:val="21"/>
                <w:highlight w:val="none"/>
                <w:lang w:eastAsia="zh-CN"/>
              </w:rPr>
              <w:t>；</w:t>
            </w:r>
          </w:p>
          <w:p w14:paraId="79818D8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3.训练结合趣味性的虚拟情景反馈游戏，包括打地鼠游戏、塔防游戏、跑酷游戏等</w:t>
            </w:r>
            <w:r>
              <w:rPr>
                <w:rFonts w:hint="eastAsia" w:ascii="宋体" w:hAnsi="宋体" w:cs="宋体"/>
                <w:color w:val="auto"/>
                <w:szCs w:val="21"/>
                <w:highlight w:val="none"/>
                <w:lang w:eastAsia="zh-CN"/>
              </w:rPr>
              <w:t>；</w:t>
            </w:r>
          </w:p>
          <w:p w14:paraId="7DCF306C">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4.双扶手设计的站立架</w:t>
            </w:r>
            <w:r>
              <w:rPr>
                <w:rFonts w:hint="eastAsia" w:ascii="宋体" w:hAnsi="宋体" w:cs="宋体"/>
                <w:color w:val="auto"/>
                <w:szCs w:val="21"/>
                <w:highlight w:val="none"/>
                <w:lang w:eastAsia="zh-CN"/>
              </w:rPr>
              <w:t>；</w:t>
            </w:r>
          </w:p>
          <w:p w14:paraId="3AFBC5D9">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显示器</w:t>
            </w:r>
            <w:r>
              <w:rPr>
                <w:rFonts w:hint="eastAsia" w:ascii="宋体" w:hAnsi="宋体" w:cs="宋体"/>
                <w:color w:val="auto"/>
                <w:szCs w:val="21"/>
                <w:highlight w:val="none"/>
                <w:lang w:eastAsia="zh-CN"/>
              </w:rPr>
              <w:t>＞40寸</w:t>
            </w:r>
          </w:p>
          <w:p w14:paraId="51F574A7">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6.与计算机有线连接，保证数据稳定传输</w:t>
            </w:r>
            <w:r>
              <w:rPr>
                <w:rFonts w:hint="eastAsia" w:ascii="宋体" w:hAnsi="宋体" w:cs="宋体"/>
                <w:color w:val="auto"/>
                <w:szCs w:val="21"/>
                <w:highlight w:val="none"/>
                <w:lang w:eastAsia="zh-CN"/>
              </w:rPr>
              <w:t>；</w:t>
            </w:r>
          </w:p>
          <w:p w14:paraId="70C491D3">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7.双重显示连接状态：指示灯及软件界面图标</w:t>
            </w:r>
            <w:r>
              <w:rPr>
                <w:rFonts w:hint="eastAsia" w:ascii="宋体" w:hAnsi="宋体" w:cs="宋体"/>
                <w:color w:val="auto"/>
                <w:szCs w:val="21"/>
                <w:highlight w:val="none"/>
                <w:lang w:eastAsia="zh-CN"/>
              </w:rPr>
              <w:t>；</w:t>
            </w:r>
          </w:p>
          <w:p w14:paraId="266DBA04">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8.提供详细的训练报告版本，记录训练者康复进度，以图表、数据等形式显示 </w:t>
            </w:r>
            <w:r>
              <w:rPr>
                <w:rFonts w:hint="eastAsia" w:ascii="宋体" w:hAnsi="宋体" w:cs="宋体"/>
                <w:color w:val="auto"/>
                <w:szCs w:val="21"/>
                <w:highlight w:val="none"/>
                <w:lang w:eastAsia="zh-CN"/>
              </w:rPr>
              <w:t>；</w:t>
            </w:r>
          </w:p>
          <w:p w14:paraId="6632858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9.软件为全中文操作界面，且操作过程配有文字和图片演示，易学易懂</w:t>
            </w:r>
            <w:r>
              <w:rPr>
                <w:rFonts w:hint="eastAsia" w:ascii="宋体" w:hAnsi="宋体" w:cs="宋体"/>
                <w:color w:val="auto"/>
                <w:szCs w:val="21"/>
                <w:highlight w:val="none"/>
                <w:lang w:eastAsia="zh-CN"/>
              </w:rPr>
              <w:t>；</w:t>
            </w:r>
          </w:p>
          <w:p w14:paraId="64C511B7">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10.兼容性强，可搭配天轨悬吊系统、平衡系统、步态系统进行补充训练。</w:t>
            </w:r>
          </w:p>
        </w:tc>
        <w:tc>
          <w:tcPr>
            <w:tcW w:w="946" w:type="dxa"/>
            <w:vAlign w:val="center"/>
          </w:tcPr>
          <w:p w14:paraId="15D82EA4">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537C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C4D7723">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3A8A20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台车</w:t>
            </w:r>
          </w:p>
        </w:tc>
        <w:tc>
          <w:tcPr>
            <w:tcW w:w="817" w:type="dxa"/>
            <w:vAlign w:val="center"/>
          </w:tcPr>
          <w:p w14:paraId="5E19AB7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66" w:type="dxa"/>
            <w:tcBorders>
              <w:right w:val="single" w:color="auto" w:sz="4" w:space="0"/>
            </w:tcBorders>
            <w:vAlign w:val="center"/>
          </w:tcPr>
          <w:p w14:paraId="149CDCA0">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2C7A775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32000</w:t>
            </w:r>
          </w:p>
        </w:tc>
        <w:tc>
          <w:tcPr>
            <w:tcW w:w="4500" w:type="dxa"/>
            <w:tcBorders>
              <w:left w:val="single" w:color="auto" w:sz="4" w:space="0"/>
            </w:tcBorders>
            <w:vAlign w:val="center"/>
          </w:tcPr>
          <w:p w14:paraId="21D5FA2B">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置物台面规格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铝合金材质表面阳极氧化处理，长430mm*宽430mm*高4mm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6859CC0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立柱规格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铝合金表面阳极氧化处理</w:t>
            </w:r>
            <w:r>
              <w:rPr>
                <w:rFonts w:hint="eastAsia" w:ascii="宋体" w:hAnsi="宋体" w:cs="宋体"/>
                <w:color w:val="auto"/>
                <w:szCs w:val="21"/>
                <w:highlight w:val="none"/>
                <w:lang w:eastAsia="zh-CN"/>
              </w:rPr>
              <w:t>；</w:t>
            </w:r>
          </w:p>
          <w:p w14:paraId="3724D6F9">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台车高度</w:t>
            </w:r>
            <w:r>
              <w:rPr>
                <w:rFonts w:hint="eastAsia" w:ascii="宋体" w:hAnsi="宋体" w:cs="宋体"/>
                <w:color w:val="auto"/>
                <w:szCs w:val="21"/>
                <w:highlight w:val="none"/>
                <w:lang w:eastAsia="zh-CN"/>
              </w:rPr>
              <w:t>：</w:t>
            </w:r>
            <w:r>
              <w:rPr>
                <w:rFonts w:hint="eastAsia" w:ascii="宋体" w:hAnsi="宋体" w:cs="宋体"/>
                <w:color w:val="auto"/>
                <w:szCs w:val="21"/>
                <w:highlight w:val="none"/>
              </w:rPr>
              <w:t>可升降高度600mm-1050mm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5AC1DB19">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底座规格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500mm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r>
              <w:rPr>
                <w:rFonts w:hint="eastAsia" w:ascii="宋体" w:hAnsi="宋体" w:cs="宋体"/>
                <w:color w:val="auto"/>
                <w:szCs w:val="21"/>
                <w:highlight w:val="none"/>
              </w:rPr>
              <w:t>ABS塑料包配重钢盘</w:t>
            </w:r>
            <w:r>
              <w:rPr>
                <w:rFonts w:hint="eastAsia" w:ascii="宋体" w:hAnsi="宋体" w:cs="宋体"/>
                <w:color w:val="auto"/>
                <w:szCs w:val="21"/>
                <w:highlight w:val="none"/>
                <w:lang w:eastAsia="zh-CN"/>
              </w:rPr>
              <w:t>；</w:t>
            </w:r>
          </w:p>
          <w:p w14:paraId="32FBFF67">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脚轮规格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2.5寸允差±10</w:t>
            </w:r>
            <w:r>
              <w:rPr>
                <w:rFonts w:hint="eastAsia" w:ascii="宋体" w:hAnsi="宋体" w:cs="宋体"/>
                <w:color w:val="auto"/>
                <w:szCs w:val="21"/>
                <w:highlight w:val="none"/>
                <w:lang w:eastAsia="zh-CN"/>
              </w:rPr>
              <w:t>，</w:t>
            </w:r>
            <w:r>
              <w:rPr>
                <w:rFonts w:hint="eastAsia" w:ascii="宋体" w:hAnsi="宋体" w:cs="宋体"/>
                <w:color w:val="auto"/>
                <w:szCs w:val="21"/>
                <w:highlight w:val="none"/>
              </w:rPr>
              <w:t>%静音脚轮≥5个(5刹车)</w:t>
            </w:r>
            <w:r>
              <w:rPr>
                <w:rFonts w:hint="eastAsia" w:ascii="宋体" w:hAnsi="宋体" w:cs="宋体"/>
                <w:color w:val="auto"/>
                <w:szCs w:val="21"/>
                <w:highlight w:val="none"/>
                <w:lang w:eastAsia="zh-CN"/>
              </w:rPr>
              <w:t>；</w:t>
            </w:r>
          </w:p>
          <w:p w14:paraId="6CC961DD">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挂篮规格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浸塑铁篮长280mm*宽170mm*高120mm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r>
              <w:rPr>
                <w:rFonts w:hint="eastAsia" w:ascii="宋体" w:hAnsi="宋体" w:cs="宋体"/>
                <w:color w:val="auto"/>
                <w:szCs w:val="21"/>
                <w:highlight w:val="none"/>
              </w:rPr>
              <w:t>不锈钢篮长320mm*宽210mm*高140mm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24E4EDF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产品净重</w:t>
            </w:r>
            <w:r>
              <w:rPr>
                <w:rFonts w:hint="eastAsia" w:ascii="宋体" w:hAnsi="宋体" w:cs="宋体"/>
                <w:color w:val="auto"/>
                <w:szCs w:val="21"/>
                <w:highlight w:val="none"/>
                <w:lang w:eastAsia="zh-CN"/>
              </w:rPr>
              <w:t>：</w:t>
            </w:r>
            <w:r>
              <w:rPr>
                <w:rFonts w:hint="eastAsia" w:ascii="宋体" w:hAnsi="宋体" w:cs="宋体"/>
                <w:color w:val="auto"/>
                <w:szCs w:val="21"/>
                <w:highlight w:val="none"/>
              </w:rPr>
              <w:t>7KG</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tc>
        <w:tc>
          <w:tcPr>
            <w:tcW w:w="946" w:type="dxa"/>
            <w:vAlign w:val="center"/>
          </w:tcPr>
          <w:p w14:paraId="30B49386">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89E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4930A45">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5FA00DD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吸附式点刺激低频治疗仪</w:t>
            </w:r>
          </w:p>
        </w:tc>
        <w:tc>
          <w:tcPr>
            <w:tcW w:w="817" w:type="dxa"/>
            <w:vAlign w:val="center"/>
          </w:tcPr>
          <w:p w14:paraId="41F1B87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17FA8B3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7C52F64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198000</w:t>
            </w:r>
          </w:p>
        </w:tc>
        <w:tc>
          <w:tcPr>
            <w:tcW w:w="4500" w:type="dxa"/>
            <w:tcBorders>
              <w:left w:val="single" w:color="auto" w:sz="4" w:space="0"/>
            </w:tcBorders>
            <w:vAlign w:val="center"/>
          </w:tcPr>
          <w:p w14:paraId="796B0FB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1.内嵌≥10英寸彩色触摸显示屏，并配备无级飞梭旋钮；</w:t>
            </w:r>
          </w:p>
          <w:p w14:paraId="407E2BB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2.脉冲频率范围：1Hz～999Hz；</w:t>
            </w:r>
          </w:p>
          <w:p w14:paraId="0E8A38C9">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3.仪器最大输出电流有效值应不大于50mA；</w:t>
            </w:r>
          </w:p>
          <w:p w14:paraId="33EE9C99">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4.可输出高压低频电流，电压峰值不大于300V。</w:t>
            </w:r>
          </w:p>
          <w:p w14:paraId="63783F2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5.吸附式锥状电极，压力调节范围5kPa～40kPa。</w:t>
            </w:r>
          </w:p>
          <w:p w14:paraId="22BD4670">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▲6.具备无创针灸模式、低频电疗模式、电温针模式三大治疗模式。</w:t>
            </w:r>
          </w:p>
          <w:p w14:paraId="41A207E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7.可自定义方案，自定义方案数量不限。</w:t>
            </w:r>
          </w:p>
          <w:p w14:paraId="798652A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8.治疗结束后有声音提醒功能。</w:t>
            </w:r>
          </w:p>
          <w:p w14:paraId="2A240A73">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9.治疗时间调节范围：1min ～99min；</w:t>
            </w:r>
          </w:p>
          <w:p w14:paraId="4C69C11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▲10.不少于9个独立通道18个电极。</w:t>
            </w:r>
          </w:p>
          <w:p w14:paraId="6F811847">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11.具有多重安全保护功能：在输出电流/电压超过最大值时，设备会启动断路保护功能，避免患者损伤；</w:t>
            </w:r>
          </w:p>
          <w:p w14:paraId="1EDD1025">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12.脉冲宽度可调节范围为：50µs～500µs；</w:t>
            </w:r>
          </w:p>
          <w:p w14:paraId="4BB8EBD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13.具备病例库功能。</w:t>
            </w:r>
          </w:p>
          <w:p w14:paraId="56A5D00D">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14.具备联网功能，实现数据联通。</w:t>
            </w:r>
          </w:p>
        </w:tc>
        <w:tc>
          <w:tcPr>
            <w:tcW w:w="946" w:type="dxa"/>
            <w:vAlign w:val="center"/>
          </w:tcPr>
          <w:p w14:paraId="6983D6D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1ED8B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6A0532F0">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199F1E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巴氏球</w:t>
            </w:r>
          </w:p>
        </w:tc>
        <w:tc>
          <w:tcPr>
            <w:tcW w:w="817" w:type="dxa"/>
            <w:vAlign w:val="center"/>
          </w:tcPr>
          <w:p w14:paraId="1D6B6F4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42D6651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7E5F5F7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1720</w:t>
            </w:r>
          </w:p>
        </w:tc>
        <w:tc>
          <w:tcPr>
            <w:tcW w:w="4500" w:type="dxa"/>
            <w:tcBorders>
              <w:left w:val="single" w:color="auto" w:sz="4" w:space="0"/>
            </w:tcBorders>
            <w:vAlign w:val="center"/>
          </w:tcPr>
          <w:p w14:paraId="7F7284E4">
            <w:pPr>
              <w:widowControl/>
              <w:spacing w:line="360" w:lineRule="auto"/>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1.规格（满足其一即可）：</w:t>
            </w:r>
          </w:p>
          <w:p w14:paraId="61E8B93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大：规格(cm)：φ75cm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63236E81">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中：规格(cm)：φ65cm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4365AC5C">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小：规格(cm)：φ55cm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48F35EC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功能：用于患者的平衡感觉、反射调节、缓解肌痉挛。</w:t>
            </w:r>
          </w:p>
        </w:tc>
        <w:tc>
          <w:tcPr>
            <w:tcW w:w="946" w:type="dxa"/>
            <w:vAlign w:val="center"/>
          </w:tcPr>
          <w:p w14:paraId="4E55E158">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0992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1140B217">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0066B6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智能砂磨板</w:t>
            </w:r>
          </w:p>
        </w:tc>
        <w:tc>
          <w:tcPr>
            <w:tcW w:w="817" w:type="dxa"/>
            <w:vAlign w:val="center"/>
          </w:tcPr>
          <w:p w14:paraId="3969B26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324C23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32A1D7C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78000</w:t>
            </w:r>
          </w:p>
        </w:tc>
        <w:tc>
          <w:tcPr>
            <w:tcW w:w="4500" w:type="dxa"/>
            <w:tcBorders>
              <w:left w:val="single" w:color="auto" w:sz="4" w:space="0"/>
            </w:tcBorders>
            <w:vAlign w:val="center"/>
          </w:tcPr>
          <w:p w14:paraId="00D9E5D0">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提供不少于7款的趣味互动游戏</w:t>
            </w:r>
            <w:r>
              <w:rPr>
                <w:rFonts w:hint="eastAsia" w:ascii="宋体" w:hAnsi="宋体" w:cs="宋体"/>
                <w:color w:val="auto"/>
                <w:szCs w:val="21"/>
                <w:highlight w:val="none"/>
                <w:lang w:eastAsia="zh-CN"/>
              </w:rPr>
              <w:t>；</w:t>
            </w:r>
          </w:p>
          <w:p w14:paraId="10A7BA2A">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设备之间可互联进行竞赛训练</w:t>
            </w:r>
            <w:r>
              <w:rPr>
                <w:rFonts w:hint="eastAsia" w:ascii="宋体" w:hAnsi="宋体" w:cs="宋体"/>
                <w:color w:val="auto"/>
                <w:szCs w:val="21"/>
                <w:highlight w:val="none"/>
                <w:lang w:eastAsia="zh-CN"/>
              </w:rPr>
              <w:t>；</w:t>
            </w:r>
          </w:p>
          <w:p w14:paraId="3D616860">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砂磨板倾斜度、高度手动可调</w:t>
            </w:r>
            <w:r>
              <w:rPr>
                <w:rFonts w:hint="eastAsia" w:ascii="宋体" w:hAnsi="宋体" w:cs="宋体"/>
                <w:color w:val="auto"/>
                <w:szCs w:val="21"/>
                <w:highlight w:val="none"/>
                <w:lang w:eastAsia="zh-CN"/>
              </w:rPr>
              <w:t>；</w:t>
            </w:r>
          </w:p>
          <w:p w14:paraId="662CA7FB">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不少于384个光点阵列，间距小于40mm</w:t>
            </w:r>
            <w:r>
              <w:rPr>
                <w:rFonts w:hint="eastAsia" w:ascii="宋体" w:hAnsi="宋体" w:cs="宋体"/>
                <w:color w:val="auto"/>
                <w:szCs w:val="21"/>
                <w:highlight w:val="none"/>
                <w:lang w:eastAsia="zh-CN"/>
              </w:rPr>
              <w:t>；</w:t>
            </w:r>
          </w:p>
          <w:p w14:paraId="7859D1E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提供≥4种智能磨具</w:t>
            </w:r>
            <w:r>
              <w:rPr>
                <w:rFonts w:hint="eastAsia" w:ascii="宋体" w:hAnsi="宋体" w:cs="宋体"/>
                <w:color w:val="auto"/>
                <w:szCs w:val="21"/>
                <w:highlight w:val="none"/>
                <w:lang w:eastAsia="zh-CN"/>
              </w:rPr>
              <w:t>；</w:t>
            </w:r>
          </w:p>
          <w:p w14:paraId="0714F07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轨迹引导训练模式，轨迹可自定义设计</w:t>
            </w:r>
            <w:r>
              <w:rPr>
                <w:rFonts w:hint="eastAsia" w:ascii="宋体" w:hAnsi="宋体" w:cs="宋体"/>
                <w:color w:val="auto"/>
                <w:szCs w:val="21"/>
                <w:highlight w:val="none"/>
                <w:lang w:eastAsia="zh-CN"/>
              </w:rPr>
              <w:t>；</w:t>
            </w:r>
          </w:p>
          <w:p w14:paraId="21C0693C">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提供不少于10种常用训练轨迹，包括单方向、往返方向、多方向组合、直线、曲线等轨迹</w:t>
            </w:r>
            <w:r>
              <w:rPr>
                <w:rFonts w:hint="eastAsia" w:ascii="宋体" w:hAnsi="宋体" w:cs="宋体"/>
                <w:color w:val="auto"/>
                <w:szCs w:val="21"/>
                <w:highlight w:val="none"/>
                <w:lang w:eastAsia="zh-CN"/>
              </w:rPr>
              <w:t>；</w:t>
            </w:r>
          </w:p>
          <w:p w14:paraId="0A2CDCD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记录用户信息的数据库，无纸化管理</w:t>
            </w:r>
            <w:r>
              <w:rPr>
                <w:rFonts w:hint="eastAsia" w:ascii="宋体" w:hAnsi="宋体" w:cs="宋体"/>
                <w:color w:val="auto"/>
                <w:szCs w:val="21"/>
                <w:highlight w:val="none"/>
                <w:lang w:eastAsia="zh-CN"/>
              </w:rPr>
              <w:t>；</w:t>
            </w:r>
          </w:p>
          <w:p w14:paraId="0E18D90D">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自动生成并保存训练报告，训练数据全纪录，跟踪康复进度</w:t>
            </w:r>
            <w:r>
              <w:rPr>
                <w:rFonts w:hint="eastAsia" w:ascii="宋体" w:hAnsi="宋体" w:cs="宋体"/>
                <w:color w:val="auto"/>
                <w:szCs w:val="21"/>
                <w:highlight w:val="none"/>
                <w:lang w:eastAsia="zh-CN"/>
              </w:rPr>
              <w:t>；</w:t>
            </w:r>
          </w:p>
          <w:p w14:paraId="3BB1DE1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多种训练轨迹可组合成训练方案。</w:t>
            </w:r>
          </w:p>
        </w:tc>
        <w:tc>
          <w:tcPr>
            <w:tcW w:w="946" w:type="dxa"/>
            <w:vAlign w:val="center"/>
          </w:tcPr>
          <w:p w14:paraId="00FD05B1">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3F38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85325F3">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3DF4BC4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气动式关节智能康复系统</w:t>
            </w:r>
          </w:p>
        </w:tc>
        <w:tc>
          <w:tcPr>
            <w:tcW w:w="817" w:type="dxa"/>
            <w:vAlign w:val="center"/>
          </w:tcPr>
          <w:p w14:paraId="32B3F6F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DD7E023">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04465BB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168000</w:t>
            </w:r>
          </w:p>
        </w:tc>
        <w:tc>
          <w:tcPr>
            <w:tcW w:w="4500" w:type="dxa"/>
            <w:tcBorders>
              <w:left w:val="single" w:color="auto" w:sz="4" w:space="0"/>
            </w:tcBorders>
            <w:vAlign w:val="center"/>
          </w:tcPr>
          <w:p w14:paraId="2F2436C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功能参数</w:t>
            </w:r>
          </w:p>
          <w:p w14:paraId="6C6052C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内置屏幕为8寸液晶触摸屏，全中文导航</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通过主界面直接选择到训练界面，操作简单。</w:t>
            </w:r>
          </w:p>
          <w:p w14:paraId="078A45B0">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单/双/三通道切换，可最多同时连接3只手套供3人同时使用。</w:t>
            </w:r>
          </w:p>
          <w:p w14:paraId="03679D1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训练模式：</w:t>
            </w:r>
          </w:p>
          <w:p w14:paraId="42A173BE">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抓握训练：五指齐动的抓握和背屈训练</w:t>
            </w:r>
            <w:r>
              <w:rPr>
                <w:rFonts w:hint="eastAsia" w:ascii="宋体" w:hAnsi="宋体" w:cs="宋体"/>
                <w:color w:val="auto"/>
                <w:szCs w:val="21"/>
                <w:highlight w:val="none"/>
                <w:lang w:eastAsia="zh-CN"/>
              </w:rPr>
              <w:t>。</w:t>
            </w:r>
          </w:p>
          <w:p w14:paraId="5CE3CF97">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手指操训练：单个手指按照手指操训练方法逐一训练</w:t>
            </w:r>
            <w:r>
              <w:rPr>
                <w:rFonts w:hint="eastAsia" w:ascii="宋体" w:hAnsi="宋体" w:cs="宋体"/>
                <w:color w:val="auto"/>
                <w:szCs w:val="21"/>
                <w:highlight w:val="none"/>
                <w:lang w:eastAsia="zh-CN"/>
              </w:rPr>
              <w:t>。</w:t>
            </w:r>
          </w:p>
          <w:p w14:paraId="1C4FC6C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对指训练：拇指和其他一个手指的逐一对指专项训练</w:t>
            </w:r>
            <w:r>
              <w:rPr>
                <w:rFonts w:hint="eastAsia" w:ascii="宋体" w:hAnsi="宋体" w:cs="宋体"/>
                <w:color w:val="auto"/>
                <w:szCs w:val="21"/>
                <w:highlight w:val="none"/>
                <w:lang w:eastAsia="zh-CN"/>
              </w:rPr>
              <w:t>。</w:t>
            </w:r>
          </w:p>
          <w:p w14:paraId="6F4F7453">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自主训练：选择设定需要训练的手指，依次反复的进行训练</w:t>
            </w:r>
            <w:r>
              <w:rPr>
                <w:rFonts w:hint="eastAsia" w:ascii="宋体" w:hAnsi="宋体" w:cs="宋体"/>
                <w:color w:val="auto"/>
                <w:szCs w:val="21"/>
                <w:highlight w:val="none"/>
                <w:lang w:eastAsia="zh-CN"/>
              </w:rPr>
              <w:t>。</w:t>
            </w:r>
          </w:p>
          <w:p w14:paraId="47B2C66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手控训练，健侧手通过“手控开关”，发出指令带动患侧手训练。</w:t>
            </w:r>
          </w:p>
          <w:p w14:paraId="46E124E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ADL日常生活能力训练，即抓物体功能训练。</w:t>
            </w:r>
          </w:p>
          <w:p w14:paraId="1C3D178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主从式镜像训练：通过健手佩戴镜像手套，通过至少五条高精度传感器，在健手做出手势动作时，患手佩戴手指训练手套，可以做出同样动作，可精确到单根手指的主从式镜像训练，训练的同时屏幕配合对应训练动画；</w:t>
            </w:r>
          </w:p>
          <w:p w14:paraId="508D12F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主动游戏训练：通过患手带上镜像训练手套，做出要求手指和主机互动进行主动游戏训练和手势对比训练，可精确单根或几根手指的精细化控制训练；</w:t>
            </w:r>
          </w:p>
          <w:p w14:paraId="373483CC">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按摩训练：通过按摩手套配件，对手部进行按摩训练。</w:t>
            </w:r>
          </w:p>
          <w:p w14:paraId="76E667E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互动训练：人发出指定的语音指令，控制机器做手指训练，语音引导：机器工作时，伴有语音提示。</w:t>
            </w:r>
          </w:p>
          <w:p w14:paraId="3269507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4级肌张力及腕部辅助功能：利用动态牵引和静态固定的原理降低腕关节肌张力保持腕关节活动度，同时针对手部4级及以上肌张力患者进行指关节松动训练有效降低肌张力。活动范围：最大背伸角度90°（误差≤5%），最大掌屈角度90°（误差≤5%）。</w:t>
            </w:r>
          </w:p>
          <w:p w14:paraId="039A4B5B">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训练时间：1-99分钟可调，10分钟、20分钟、30分钟的预设时间可选。</w:t>
            </w:r>
          </w:p>
          <w:p w14:paraId="463EDD30">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训练力度：可通过主机和手套结构进行双重调节。</w:t>
            </w:r>
          </w:p>
          <w:p w14:paraId="0090F63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主机压力：中、高两档可调。</w:t>
            </w:r>
          </w:p>
          <w:p w14:paraId="7C588D2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手套调节功能：手套拉伸装置具备三档的物理调节功能。</w:t>
            </w:r>
          </w:p>
          <w:p w14:paraId="169FF29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运行速度范围 60°～180°/s。</w:t>
            </w:r>
          </w:p>
          <w:p w14:paraId="20257C3A">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主机输出安全压力-85KPa~150KPa。</w:t>
            </w:r>
          </w:p>
          <w:p w14:paraId="11F6C28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康复手套四指活动范围 -35°～230。</w:t>
            </w:r>
          </w:p>
          <w:p w14:paraId="143A6E1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训练保持时间：1秒—12秒可选择。</w:t>
            </w:r>
          </w:p>
          <w:p w14:paraId="0F286835">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含脚腕训练功能，配脚腕训练脚套，可直接使用主机操作。</w:t>
            </w:r>
          </w:p>
          <w:p w14:paraId="671281C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性能参数</w:t>
            </w:r>
          </w:p>
          <w:p w14:paraId="55AB107C">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核心配件：采用两个气泵独立控制，一个控制抓握，一个控制背伸，气泵的连续工作寿命≥1500小时。</w:t>
            </w:r>
          </w:p>
          <w:p w14:paraId="0F901BCB">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手套材质：进口潜水布料，高弹性、高透气性，手工立体缝纫（非粘性剂粘合）。</w:t>
            </w:r>
          </w:p>
          <w:p w14:paraId="2D48C25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主机结构：ABS一体化成型，主机配备正反双向风扇的散热功能。</w:t>
            </w:r>
          </w:p>
          <w:p w14:paraId="107FA93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工作条件：环境温度：-20～60℃。相对湿度：≤80％。使用电源电压：100V～240V，50Hz/60Hz，100VA。</w:t>
            </w:r>
          </w:p>
        </w:tc>
        <w:tc>
          <w:tcPr>
            <w:tcW w:w="946" w:type="dxa"/>
            <w:vAlign w:val="center"/>
          </w:tcPr>
          <w:p w14:paraId="72AB0852">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59E9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154561ED">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w:t>
            </w:r>
          </w:p>
          <w:p w14:paraId="03CC3E35">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商</w:t>
            </w:r>
          </w:p>
          <w:p w14:paraId="793DE2EE">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务</w:t>
            </w:r>
          </w:p>
          <w:p w14:paraId="4C7C1F01">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条</w:t>
            </w:r>
          </w:p>
          <w:p w14:paraId="1BEBE4AA">
            <w:pPr>
              <w:tabs>
                <w:tab w:val="left" w:pos="180"/>
                <w:tab w:val="left" w:pos="1620"/>
              </w:tabs>
              <w:spacing w:line="360" w:lineRule="auto"/>
              <w:rPr>
                <w:rFonts w:hint="eastAsia" w:ascii="宋体" w:hAnsi="宋体" w:cs="宋体"/>
                <w:color w:val="auto"/>
                <w:szCs w:val="21"/>
                <w:highlight w:val="none"/>
              </w:rPr>
            </w:pPr>
            <w:r>
              <w:rPr>
                <w:rFonts w:hint="eastAsia" w:ascii="宋体" w:hAnsi="宋体" w:cs="宋体"/>
                <w:color w:val="auto"/>
                <w:highlight w:val="none"/>
              </w:rPr>
              <w:t>款</w:t>
            </w:r>
          </w:p>
        </w:tc>
        <w:tc>
          <w:tcPr>
            <w:tcW w:w="9671" w:type="dxa"/>
            <w:gridSpan w:val="6"/>
            <w:vAlign w:val="center"/>
          </w:tcPr>
          <w:p w14:paraId="49164F18">
            <w:pPr>
              <w:widowControl/>
              <w:spacing w:line="400" w:lineRule="exact"/>
              <w:rPr>
                <w:rFonts w:hint="eastAsia" w:ascii="宋体" w:hAnsi="宋体" w:cs="宋体"/>
                <w:color w:val="auto"/>
                <w:highlight w:val="none"/>
              </w:rPr>
            </w:pPr>
            <w:r>
              <w:rPr>
                <w:rFonts w:hint="eastAsia" w:ascii="宋体" w:hAnsi="宋体" w:cs="宋体"/>
                <w:color w:val="auto"/>
                <w:highlight w:val="none"/>
              </w:rPr>
              <w:t>一、合同签订期：自成交通知书发出之日起</w:t>
            </w:r>
            <w:r>
              <w:rPr>
                <w:rFonts w:hint="eastAsia" w:ascii="宋体" w:hAnsi="宋体" w:cs="宋体"/>
                <w:color w:val="auto"/>
                <w:highlight w:val="none"/>
                <w:u w:val="single"/>
              </w:rPr>
              <w:t xml:space="preserve">  25  </w:t>
            </w:r>
            <w:r>
              <w:rPr>
                <w:rFonts w:hint="eastAsia" w:ascii="宋体" w:hAnsi="宋体" w:cs="宋体"/>
                <w:color w:val="auto"/>
                <w:highlight w:val="none"/>
              </w:rPr>
              <w:t>日内</w:t>
            </w:r>
          </w:p>
          <w:p w14:paraId="2ADD7746">
            <w:pPr>
              <w:widowControl/>
              <w:spacing w:line="400" w:lineRule="exact"/>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bCs/>
                <w:color w:val="auto"/>
                <w:highlight w:val="none"/>
                <w:lang w:eastAsia="zh-CN"/>
              </w:rPr>
              <w:t>交货时间</w:t>
            </w:r>
            <w:r>
              <w:rPr>
                <w:rFonts w:hint="eastAsia" w:ascii="宋体" w:hAnsi="宋体" w:cs="宋体"/>
                <w:bCs/>
                <w:color w:val="auto"/>
                <w:highlight w:val="none"/>
              </w:rPr>
              <w:t>：</w:t>
            </w:r>
            <w:r>
              <w:rPr>
                <w:rFonts w:hint="eastAsia" w:ascii="宋体" w:hAnsi="宋体" w:cs="宋体"/>
                <w:color w:val="auto"/>
                <w:highlight w:val="none"/>
              </w:rPr>
              <w:t>合同签订之日起30日内交货并验收合格。</w:t>
            </w:r>
          </w:p>
          <w:p w14:paraId="4CC59F66">
            <w:pPr>
              <w:widowControl/>
              <w:spacing w:line="400" w:lineRule="exact"/>
              <w:rPr>
                <w:rFonts w:hint="eastAsia" w:ascii="宋体" w:hAnsi="宋体" w:cs="宋体"/>
                <w:bCs/>
                <w:color w:val="auto"/>
                <w:highlight w:val="none"/>
                <w:u w:val="single"/>
              </w:rPr>
            </w:pPr>
            <w:r>
              <w:rPr>
                <w:rFonts w:hint="eastAsia" w:ascii="宋体" w:hAnsi="宋体" w:cs="宋体"/>
                <w:color w:val="auto"/>
                <w:highlight w:val="none"/>
              </w:rPr>
              <w:t>三、</w:t>
            </w:r>
            <w:r>
              <w:rPr>
                <w:rFonts w:hint="eastAsia" w:ascii="宋体" w:hAnsi="宋体" w:cs="宋体"/>
                <w:color w:val="auto"/>
                <w:highlight w:val="none"/>
                <w:lang w:val="en-US" w:eastAsia="zh-CN"/>
              </w:rPr>
              <w:t>交货</w:t>
            </w:r>
            <w:r>
              <w:rPr>
                <w:rFonts w:hint="eastAsia" w:ascii="宋体" w:hAnsi="宋体" w:cs="宋体"/>
                <w:color w:val="auto"/>
                <w:highlight w:val="none"/>
              </w:rPr>
              <w:t>地点：</w:t>
            </w:r>
            <w:r>
              <w:rPr>
                <w:rFonts w:hint="eastAsia" w:ascii="宋体" w:hAnsi="宋体" w:cs="宋体"/>
                <w:bCs/>
                <w:color w:val="auto"/>
                <w:highlight w:val="none"/>
                <w:u w:val="single"/>
              </w:rPr>
              <w:t xml:space="preserve"> 采购人指定地点    </w:t>
            </w:r>
          </w:p>
          <w:p w14:paraId="434D7072">
            <w:pPr>
              <w:widowControl/>
              <w:spacing w:line="400" w:lineRule="exact"/>
              <w:rPr>
                <w:rFonts w:hint="eastAsia" w:ascii="宋体" w:hAnsi="宋体" w:cs="宋体"/>
                <w:color w:val="auto"/>
                <w:highlight w:val="none"/>
              </w:rPr>
            </w:pPr>
            <w:r>
              <w:rPr>
                <w:rFonts w:hint="eastAsia" w:ascii="宋体" w:hAnsi="宋体" w:cs="宋体"/>
                <w:bCs/>
                <w:color w:val="auto"/>
                <w:highlight w:val="none"/>
              </w:rPr>
              <w:t>四、</w:t>
            </w:r>
            <w:r>
              <w:rPr>
                <w:rFonts w:hint="eastAsia" w:ascii="宋体" w:hAnsi="宋体" w:cs="宋体"/>
                <w:color w:val="auto"/>
                <w:highlight w:val="none"/>
              </w:rPr>
              <w:t>验收标准、规范：</w:t>
            </w:r>
          </w:p>
          <w:p w14:paraId="359AB09C">
            <w:pPr>
              <w:widowControl/>
              <w:spacing w:line="400" w:lineRule="exact"/>
              <w:rPr>
                <w:rFonts w:hint="eastAsia" w:ascii="宋体" w:hAnsi="宋体" w:cs="宋体"/>
                <w:color w:val="auto"/>
                <w:highlight w:val="none"/>
              </w:rPr>
            </w:pPr>
            <w:r>
              <w:rPr>
                <w:rFonts w:hint="eastAsia" w:ascii="宋体" w:hAnsi="宋体" w:cs="宋体"/>
                <w:color w:val="auto"/>
                <w:highlight w:val="none"/>
              </w:rPr>
              <w:t>1.验收条件及标准</w:t>
            </w:r>
          </w:p>
          <w:p w14:paraId="127AC5B1">
            <w:pPr>
              <w:widowControl/>
              <w:spacing w:line="400" w:lineRule="exact"/>
              <w:rPr>
                <w:rFonts w:hint="eastAsia" w:ascii="宋体" w:hAnsi="宋体" w:cs="宋体"/>
                <w:color w:val="auto"/>
                <w:highlight w:val="none"/>
              </w:rPr>
            </w:pPr>
            <w:r>
              <w:rPr>
                <w:rFonts w:hint="eastAsia" w:ascii="宋体" w:hAnsi="宋体" w:cs="宋体"/>
                <w:color w:val="auto"/>
                <w:highlight w:val="none"/>
              </w:rPr>
              <w:t>（1）符合合同要求及国家相关标准；</w:t>
            </w:r>
          </w:p>
          <w:p w14:paraId="531055A7">
            <w:pPr>
              <w:widowControl/>
              <w:spacing w:line="400" w:lineRule="exact"/>
              <w:rPr>
                <w:rFonts w:hint="eastAsia" w:ascii="宋体" w:hAnsi="宋体" w:cs="宋体"/>
                <w:color w:val="auto"/>
                <w:highlight w:val="none"/>
              </w:rPr>
            </w:pPr>
            <w:r>
              <w:rPr>
                <w:rFonts w:hint="eastAsia" w:ascii="宋体" w:hAnsi="宋体" w:cs="宋体"/>
                <w:color w:val="auto"/>
                <w:highlight w:val="none"/>
              </w:rPr>
              <w:t>（2）参数配置符合或优于合同要求；</w:t>
            </w:r>
          </w:p>
          <w:p w14:paraId="5DF3060D">
            <w:pPr>
              <w:widowControl/>
              <w:spacing w:line="400" w:lineRule="exact"/>
              <w:rPr>
                <w:rFonts w:hint="eastAsia" w:ascii="宋体" w:hAnsi="宋体" w:cs="宋体"/>
                <w:color w:val="auto"/>
                <w:highlight w:val="none"/>
              </w:rPr>
            </w:pPr>
            <w:r>
              <w:rPr>
                <w:rFonts w:hint="eastAsia" w:ascii="宋体" w:hAnsi="宋体" w:cs="宋体"/>
                <w:color w:val="auto"/>
                <w:highlight w:val="none"/>
              </w:rPr>
              <w:t>（3）成交供应商在货物验收时由采购</w:t>
            </w:r>
            <w:r>
              <w:rPr>
                <w:rFonts w:hint="eastAsia" w:ascii="宋体" w:hAnsi="宋体" w:cs="宋体"/>
                <w:color w:val="auto"/>
                <w:highlight w:val="none"/>
                <w:lang w:val="en-US" w:eastAsia="zh-CN"/>
              </w:rPr>
              <w:t>人</w:t>
            </w:r>
            <w:r>
              <w:rPr>
                <w:rFonts w:hint="eastAsia" w:ascii="宋体" w:hAnsi="宋体" w:cs="宋体"/>
                <w:color w:val="auto"/>
                <w:highlight w:val="none"/>
              </w:rPr>
              <w:t>对照竞争性谈判文件的功能目标及技术指标全面核对检验，对所有要求出具的证明文件的原件进行核查，如不符合竞争性谈判文件的技术需求及要求以及提供虚假承诺的，按相关规定做退货处理及违约处理，成交供应商承担所有责任和费用，采购人保留进一步追究责任的权利。</w:t>
            </w:r>
          </w:p>
          <w:p w14:paraId="22CB3AC4">
            <w:pPr>
              <w:widowControl/>
              <w:spacing w:line="400" w:lineRule="exact"/>
              <w:rPr>
                <w:rFonts w:hint="eastAsia" w:ascii="宋体" w:hAnsi="宋体" w:cs="宋体"/>
                <w:color w:val="auto"/>
                <w:highlight w:val="none"/>
              </w:rPr>
            </w:pPr>
            <w:r>
              <w:rPr>
                <w:rFonts w:hint="eastAsia" w:ascii="宋体" w:hAnsi="宋体" w:cs="宋体"/>
                <w:color w:val="auto"/>
                <w:highlight w:val="none"/>
              </w:rPr>
              <w:t>2.验收方法及方案：</w:t>
            </w:r>
          </w:p>
          <w:p w14:paraId="41420040">
            <w:pPr>
              <w:widowControl/>
              <w:spacing w:line="400" w:lineRule="exact"/>
              <w:rPr>
                <w:rFonts w:hint="eastAsia" w:ascii="宋体" w:hAnsi="宋体" w:cs="宋体"/>
                <w:color w:val="auto"/>
                <w:highlight w:val="none"/>
              </w:rPr>
            </w:pPr>
            <w:r>
              <w:rPr>
                <w:rFonts w:hint="eastAsia" w:ascii="宋体" w:hAnsi="宋体" w:cs="宋体"/>
                <w:color w:val="auto"/>
                <w:highlight w:val="none"/>
              </w:rPr>
              <w:t>（1）验收方式：设备到达</w:t>
            </w:r>
            <w:r>
              <w:rPr>
                <w:rFonts w:hint="eastAsia" w:ascii="宋体" w:hAnsi="宋体" w:cs="宋体"/>
                <w:color w:val="auto"/>
                <w:highlight w:val="none"/>
                <w:lang w:val="en-US" w:eastAsia="zh-CN"/>
              </w:rPr>
              <w:t>交货地点</w:t>
            </w:r>
            <w:r>
              <w:rPr>
                <w:rFonts w:hint="eastAsia" w:ascii="宋体" w:hAnsi="宋体" w:cs="宋体"/>
                <w:color w:val="auto"/>
                <w:highlight w:val="none"/>
              </w:rPr>
              <w:t>，安装、调试完毕且正常，供需双方共同确认货物性能合格后，完成货物验收。</w:t>
            </w:r>
          </w:p>
          <w:p w14:paraId="5DF1F213">
            <w:pPr>
              <w:widowControl/>
              <w:spacing w:line="400" w:lineRule="exact"/>
              <w:rPr>
                <w:rFonts w:hint="eastAsia" w:ascii="宋体" w:hAnsi="宋体" w:cs="宋体"/>
                <w:color w:val="auto"/>
                <w:highlight w:val="none"/>
              </w:rPr>
            </w:pPr>
            <w:r>
              <w:rPr>
                <w:rFonts w:hint="eastAsia" w:ascii="宋体" w:hAnsi="宋体" w:cs="宋体"/>
                <w:color w:val="auto"/>
                <w:highlight w:val="none"/>
              </w:rPr>
              <w:t>（2）验收费用：验收所产生的劳务费、检验费（含抽检时可能对样品造成的物理伤害和破坏）、场保费及相关发生的全部费用均由成交供应商承担。</w:t>
            </w:r>
          </w:p>
          <w:p w14:paraId="6EEB2496">
            <w:pPr>
              <w:widowControl/>
              <w:spacing w:line="400" w:lineRule="exact"/>
              <w:rPr>
                <w:rFonts w:hint="eastAsia" w:ascii="宋体" w:hAnsi="宋体" w:cs="宋体"/>
                <w:color w:val="auto"/>
                <w:highlight w:val="none"/>
              </w:rPr>
            </w:pPr>
            <w:r>
              <w:rPr>
                <w:rFonts w:hint="eastAsia" w:ascii="宋体" w:hAnsi="宋体" w:cs="宋体"/>
                <w:color w:val="auto"/>
                <w:highlight w:val="none"/>
              </w:rPr>
              <w:t>（3）交付验收应按本项目约定的时间进行，如因采购人的原因而导致不能按时交付，将按延期时间顺延交付时间。</w:t>
            </w:r>
          </w:p>
          <w:p w14:paraId="01CD4006">
            <w:pPr>
              <w:widowControl/>
              <w:spacing w:line="400" w:lineRule="exact"/>
              <w:rPr>
                <w:rFonts w:hint="eastAsia" w:ascii="宋体" w:hAnsi="宋体" w:cs="宋体"/>
                <w:color w:val="auto"/>
                <w:highlight w:val="none"/>
              </w:rPr>
            </w:pPr>
            <w:r>
              <w:rPr>
                <w:rFonts w:hint="eastAsia" w:ascii="宋体" w:hAnsi="宋体" w:cs="宋体"/>
                <w:color w:val="auto"/>
                <w:highlight w:val="none"/>
              </w:rPr>
              <w:t>3.实施和安装要求：</w:t>
            </w:r>
          </w:p>
          <w:p w14:paraId="315B8DE1">
            <w:pPr>
              <w:widowControl/>
              <w:spacing w:line="400" w:lineRule="exac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成交</w:t>
            </w:r>
            <w:r>
              <w:rPr>
                <w:rFonts w:hint="eastAsia" w:ascii="宋体" w:hAnsi="宋体" w:cs="宋体"/>
                <w:color w:val="auto"/>
                <w:highlight w:val="none"/>
              </w:rPr>
              <w:t>供应商必须服从</w:t>
            </w:r>
            <w:r>
              <w:rPr>
                <w:rFonts w:hint="eastAsia" w:ascii="宋体" w:hAnsi="宋体" w:cs="宋体"/>
                <w:color w:val="auto"/>
                <w:highlight w:val="none"/>
                <w:lang w:val="en-US" w:eastAsia="zh-CN"/>
              </w:rPr>
              <w:t>采购人</w:t>
            </w:r>
            <w:r>
              <w:rPr>
                <w:rFonts w:hint="eastAsia" w:ascii="宋体" w:hAnsi="宋体" w:cs="宋体"/>
                <w:color w:val="auto"/>
                <w:highlight w:val="none"/>
              </w:rPr>
              <w:t>现场负责人的指挥，按指定地点进行安装；</w:t>
            </w:r>
          </w:p>
          <w:p w14:paraId="144D51B4">
            <w:pPr>
              <w:widowControl/>
              <w:spacing w:line="400" w:lineRule="exact"/>
              <w:rPr>
                <w:rFonts w:hint="eastAsia" w:ascii="宋体" w:hAnsi="宋体" w:cs="宋体"/>
                <w:color w:val="auto"/>
                <w:highlight w:val="none"/>
              </w:rPr>
            </w:pPr>
            <w:r>
              <w:rPr>
                <w:rFonts w:hint="eastAsia" w:ascii="宋体" w:hAnsi="宋体" w:cs="宋体"/>
                <w:color w:val="auto"/>
                <w:highlight w:val="none"/>
              </w:rPr>
              <w:t>（2）安装过程中的所有安全保障由</w:t>
            </w:r>
            <w:r>
              <w:rPr>
                <w:rFonts w:hint="eastAsia" w:ascii="宋体" w:hAnsi="宋体" w:cs="宋体"/>
                <w:color w:val="auto"/>
                <w:highlight w:val="none"/>
                <w:lang w:val="en-US" w:eastAsia="zh-CN"/>
              </w:rPr>
              <w:t>成交</w:t>
            </w:r>
            <w:r>
              <w:rPr>
                <w:rFonts w:hint="eastAsia" w:ascii="宋体" w:hAnsi="宋体" w:cs="宋体"/>
                <w:color w:val="auto"/>
                <w:highlight w:val="none"/>
              </w:rPr>
              <w:t>供应商自行负责；</w:t>
            </w:r>
          </w:p>
          <w:p w14:paraId="06D02059">
            <w:pPr>
              <w:widowControl/>
              <w:spacing w:line="400" w:lineRule="exact"/>
              <w:rPr>
                <w:rFonts w:hint="eastAsia" w:ascii="宋体" w:hAnsi="宋体" w:cs="宋体"/>
                <w:color w:val="auto"/>
                <w:highlight w:val="none"/>
              </w:rPr>
            </w:pPr>
            <w:r>
              <w:rPr>
                <w:rFonts w:hint="eastAsia" w:ascii="宋体" w:hAnsi="宋体" w:cs="宋体"/>
                <w:color w:val="auto"/>
                <w:highlight w:val="none"/>
              </w:rPr>
              <w:t>（3）严格按所投产品的安装规范要求进行安装，确保安全。</w:t>
            </w:r>
          </w:p>
          <w:p w14:paraId="10899BD2">
            <w:pPr>
              <w:spacing w:line="400" w:lineRule="exact"/>
              <w:rPr>
                <w:rFonts w:hint="eastAsia" w:ascii="宋体" w:hAnsi="宋体" w:cs="宋体"/>
                <w:color w:val="auto"/>
                <w:highlight w:val="none"/>
              </w:rPr>
            </w:pPr>
            <w:r>
              <w:rPr>
                <w:rFonts w:hint="eastAsia" w:ascii="宋体" w:hAnsi="宋体" w:cs="宋体"/>
                <w:color w:val="auto"/>
                <w:highlight w:val="none"/>
              </w:rPr>
              <w:t>五、其他要求：</w:t>
            </w:r>
          </w:p>
          <w:p w14:paraId="395B12C9">
            <w:pPr>
              <w:spacing w:line="400" w:lineRule="exac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报价必须含以下部分，包括：</w:t>
            </w:r>
          </w:p>
          <w:p w14:paraId="74322D7A">
            <w:pPr>
              <w:spacing w:line="400" w:lineRule="exact"/>
              <w:rPr>
                <w:rFonts w:hint="eastAsia" w:ascii="宋体" w:hAnsi="宋体" w:cs="宋体"/>
                <w:color w:val="auto"/>
                <w:highlight w:val="none"/>
              </w:rPr>
            </w:pPr>
            <w:r>
              <w:rPr>
                <w:rFonts w:hint="eastAsia" w:ascii="宋体" w:hAnsi="宋体" w:cs="宋体"/>
                <w:color w:val="auto"/>
                <w:highlight w:val="none"/>
              </w:rPr>
              <w:t>（1）货物的价格；</w:t>
            </w:r>
          </w:p>
          <w:p w14:paraId="1C8D5B5C">
            <w:pPr>
              <w:spacing w:line="400" w:lineRule="exact"/>
              <w:rPr>
                <w:rFonts w:hint="eastAsia" w:ascii="宋体" w:hAnsi="宋体" w:cs="宋体"/>
                <w:color w:val="auto"/>
                <w:highlight w:val="none"/>
              </w:rPr>
            </w:pPr>
            <w:r>
              <w:rPr>
                <w:rFonts w:hint="eastAsia" w:ascii="宋体" w:hAnsi="宋体" w:cs="宋体"/>
                <w:color w:val="auto"/>
                <w:highlight w:val="none"/>
              </w:rPr>
              <w:t>（2）必要的保险费用和各项税金；</w:t>
            </w:r>
          </w:p>
          <w:p w14:paraId="3285B647">
            <w:pPr>
              <w:tabs>
                <w:tab w:val="left" w:pos="3490"/>
                <w:tab w:val="left" w:pos="3670"/>
                <w:tab w:val="left" w:pos="3895"/>
              </w:tabs>
              <w:spacing w:line="400" w:lineRule="exact"/>
              <w:rPr>
                <w:rFonts w:hint="eastAsia" w:ascii="宋体" w:hAnsi="宋体" w:cs="宋体"/>
                <w:color w:val="auto"/>
                <w:highlight w:val="none"/>
                <w:u w:val="single"/>
              </w:rPr>
            </w:pPr>
            <w:r>
              <w:rPr>
                <w:rFonts w:hint="eastAsia" w:ascii="宋体" w:hAnsi="宋体" w:cs="宋体"/>
                <w:color w:val="auto"/>
                <w:highlight w:val="none"/>
              </w:rPr>
              <w:t>（3）其他：</w:t>
            </w:r>
            <w:r>
              <w:rPr>
                <w:rFonts w:hint="eastAsia" w:ascii="宋体" w:hAnsi="宋体" w:cs="宋体"/>
                <w:color w:val="auto"/>
                <w:highlight w:val="none"/>
                <w:u w:val="single"/>
              </w:rPr>
              <w:t xml:space="preserve"> 包括货款、随配附件、备品备件、专用工具、包装、运输、装卸、保险、运抵指定交货地点、送货上门服务、现场安装调试、保修等各种费用和售后服务、培训、税金及其他所有成本费用的总和。</w:t>
            </w:r>
          </w:p>
          <w:p w14:paraId="5EBE14B2">
            <w:pPr>
              <w:spacing w:line="400" w:lineRule="exac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付款方式：</w:t>
            </w:r>
          </w:p>
          <w:p w14:paraId="74740E9A">
            <w:pPr>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采购人每月按康复科科室业务收入的百分之五十支付给</w:t>
            </w:r>
            <w:r>
              <w:rPr>
                <w:rFonts w:hint="eastAsia" w:ascii="宋体" w:hAnsi="宋体" w:cs="宋体"/>
                <w:b/>
                <w:bCs/>
                <w:color w:val="auto"/>
                <w:highlight w:val="none"/>
                <w:lang w:val="en-US" w:eastAsia="zh-CN"/>
              </w:rPr>
              <w:t>成交</w:t>
            </w:r>
            <w:r>
              <w:rPr>
                <w:rFonts w:hint="eastAsia" w:ascii="宋体" w:hAnsi="宋体" w:cs="宋体"/>
                <w:b/>
                <w:bCs/>
                <w:color w:val="auto"/>
                <w:highlight w:val="none"/>
              </w:rPr>
              <w:t>供应商，贰年内付清。(最终以采购人和成交供应商签订的合同为准)</w:t>
            </w:r>
          </w:p>
          <w:p w14:paraId="5408B9B6">
            <w:pPr>
              <w:spacing w:line="400" w:lineRule="exac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售后服务要求：</w:t>
            </w:r>
          </w:p>
          <w:p w14:paraId="6E5E2A01">
            <w:pPr>
              <w:spacing w:line="400" w:lineRule="exact"/>
              <w:rPr>
                <w:rFonts w:hint="eastAsia" w:ascii="宋体" w:hAnsi="宋体" w:cs="宋体"/>
                <w:color w:val="auto"/>
                <w:highlight w:val="none"/>
              </w:rPr>
            </w:pPr>
            <w:r>
              <w:rPr>
                <w:rFonts w:hint="eastAsia" w:ascii="宋体" w:hAnsi="宋体" w:cs="宋体"/>
                <w:color w:val="auto"/>
                <w:highlight w:val="none"/>
              </w:rPr>
              <w:t>（1）必须是全新、原装的，未使用过的产品。</w:t>
            </w:r>
          </w:p>
          <w:p w14:paraId="1B9D2536">
            <w:pPr>
              <w:spacing w:line="400" w:lineRule="exact"/>
              <w:rPr>
                <w:rFonts w:hint="eastAsia" w:ascii="宋体" w:hAnsi="宋体" w:cs="宋体"/>
                <w:color w:val="auto"/>
                <w:highlight w:val="none"/>
              </w:rPr>
            </w:pPr>
            <w:r>
              <w:rPr>
                <w:rFonts w:hint="eastAsia" w:ascii="宋体" w:hAnsi="宋体" w:cs="宋体"/>
                <w:color w:val="auto"/>
                <w:highlight w:val="none"/>
              </w:rPr>
              <w:t>（2）按国家有关产品“三包”规定执行“三包”。质保期：自设备验收合格之日起不少于1年。质保期内的维修费用</w:t>
            </w:r>
            <w:r>
              <w:rPr>
                <w:rFonts w:hint="eastAsia" w:ascii="宋体" w:hAnsi="宋体" w:cs="宋体"/>
                <w:color w:val="auto"/>
                <w:highlight w:val="none"/>
                <w:lang w:val="en-US" w:eastAsia="zh-CN"/>
              </w:rPr>
              <w:t>已包含在报价中</w:t>
            </w:r>
            <w:r>
              <w:rPr>
                <w:rFonts w:hint="eastAsia" w:ascii="宋体" w:hAnsi="宋体" w:cs="宋体"/>
                <w:color w:val="auto"/>
                <w:highlight w:val="none"/>
              </w:rPr>
              <w:t>，质保期后的维修只收取零备件费。</w:t>
            </w:r>
          </w:p>
          <w:p w14:paraId="551EFD7F">
            <w:pPr>
              <w:spacing w:line="400" w:lineRule="exact"/>
              <w:rPr>
                <w:rFonts w:hint="eastAsia" w:ascii="宋体" w:hAnsi="宋体" w:cs="宋体"/>
                <w:color w:val="auto"/>
                <w:highlight w:val="none"/>
              </w:rPr>
            </w:pPr>
            <w:r>
              <w:rPr>
                <w:rFonts w:hint="eastAsia" w:ascii="宋体" w:hAnsi="宋体" w:cs="宋体"/>
                <w:color w:val="auto"/>
                <w:highlight w:val="none"/>
              </w:rPr>
              <w:t>（3）故障响应时间</w:t>
            </w:r>
            <w:r>
              <w:rPr>
                <w:rFonts w:hint="eastAsia" w:ascii="宋体" w:hAnsi="宋体" w:cs="宋体"/>
                <w:color w:val="auto"/>
                <w:highlight w:val="none"/>
                <w:lang w:eastAsia="zh-CN"/>
              </w:rPr>
              <w:t>：</w:t>
            </w:r>
            <w:r>
              <w:rPr>
                <w:rFonts w:hint="eastAsia" w:ascii="宋体" w:hAnsi="宋体" w:cs="宋体"/>
                <w:color w:val="auto"/>
                <w:highlight w:val="none"/>
              </w:rPr>
              <w:t>成交供应商应在接到故障通知后30分钟内响应，2小时内解决，如需要到现场处理的需在24小时内到达现场。如24小时未解决问题，将提供备用产品，备用产品必须等于或优于原产品。</w:t>
            </w:r>
          </w:p>
          <w:p w14:paraId="04EA0A72">
            <w:pPr>
              <w:spacing w:line="400" w:lineRule="exact"/>
              <w:rPr>
                <w:rFonts w:hint="eastAsia" w:ascii="宋体" w:hAnsi="宋体" w:cs="宋体"/>
                <w:color w:val="auto"/>
                <w:highlight w:val="none"/>
              </w:rPr>
            </w:pPr>
            <w:r>
              <w:rPr>
                <w:rFonts w:hint="eastAsia" w:ascii="宋体" w:hAnsi="宋体" w:cs="宋体"/>
                <w:color w:val="auto"/>
                <w:highlight w:val="none"/>
              </w:rPr>
              <w:t>（4）负责送货上门，安装、调试，提供完整的操作维修手册1套。</w:t>
            </w:r>
            <w:r>
              <w:rPr>
                <w:rFonts w:hint="eastAsia" w:ascii="宋体" w:hAnsi="宋体" w:cs="宋体"/>
                <w:color w:val="auto"/>
                <w:highlight w:val="none"/>
                <w:lang w:val="en-US" w:eastAsia="zh-CN"/>
              </w:rPr>
              <w:t>成交</w:t>
            </w:r>
            <w:r>
              <w:rPr>
                <w:rFonts w:hint="eastAsia" w:ascii="宋体" w:hAnsi="宋体" w:cs="宋体"/>
                <w:color w:val="auto"/>
                <w:highlight w:val="none"/>
              </w:rPr>
              <w:t>供应商须负责提供现场应用和维护培训服务。</w:t>
            </w:r>
          </w:p>
          <w:p w14:paraId="0A36DA9C">
            <w:pPr>
              <w:spacing w:line="360" w:lineRule="auto"/>
              <w:rPr>
                <w:rFonts w:hint="eastAsia" w:ascii="宋体" w:hAnsi="宋体" w:cs="宋体"/>
                <w:color w:val="auto"/>
                <w:highlight w:val="none"/>
              </w:rPr>
            </w:pPr>
            <w:r>
              <w:rPr>
                <w:rFonts w:hint="eastAsia" w:ascii="宋体" w:hAnsi="宋体" w:cs="宋体"/>
                <w:color w:val="auto"/>
                <w:highlight w:val="none"/>
              </w:rPr>
              <w:t>（5）成交</w:t>
            </w:r>
            <w:r>
              <w:rPr>
                <w:rFonts w:hint="eastAsia" w:ascii="宋体" w:hAnsi="宋体" w:cs="宋体"/>
                <w:color w:val="auto"/>
                <w:highlight w:val="none"/>
                <w:lang w:val="en-US" w:eastAsia="zh-CN"/>
              </w:rPr>
              <w:t>供应商</w:t>
            </w:r>
            <w:r>
              <w:rPr>
                <w:rFonts w:hint="eastAsia" w:ascii="宋体" w:hAnsi="宋体" w:cs="宋体"/>
                <w:color w:val="auto"/>
                <w:highlight w:val="none"/>
              </w:rPr>
              <w:t>需在成熟的挂牌带教培训基地对采购人相关科室人员进行系统性康复理论教学及实操带教培训2个月，派专职运营经理协助为期3个月的科室运营，两年内不定期指导（培训科室人员的培训基地应为卫生医疗机构，需有完整的培训课程体系）。</w:t>
            </w:r>
          </w:p>
          <w:p w14:paraId="4FFF0BBE">
            <w:pPr>
              <w:spacing w:line="360" w:lineRule="auto"/>
              <w:rPr>
                <w:rFonts w:hint="eastAsia" w:ascii="宋体" w:hAnsi="宋体" w:cs="宋体"/>
                <w:color w:val="auto"/>
                <w:highlight w:val="none"/>
              </w:rPr>
            </w:pPr>
            <w:r>
              <w:rPr>
                <w:rFonts w:hint="eastAsia" w:ascii="宋体" w:hAnsi="宋体" w:cs="宋体"/>
                <w:color w:val="auto"/>
                <w:highlight w:val="none"/>
              </w:rPr>
              <w:t>（6）本项目的技术支持水平包括但不限于</w:t>
            </w:r>
            <w:r>
              <w:rPr>
                <w:rFonts w:hint="eastAsia" w:ascii="宋体" w:hAnsi="宋体" w:cs="宋体"/>
                <w:color w:val="auto"/>
                <w:highlight w:val="none"/>
                <w:lang w:eastAsia="zh-CN"/>
              </w:rPr>
              <w:t>：</w:t>
            </w:r>
            <w:r>
              <w:rPr>
                <w:rFonts w:hint="eastAsia" w:ascii="宋体" w:hAnsi="宋体" w:cs="宋体"/>
                <w:color w:val="auto"/>
                <w:highlight w:val="none"/>
              </w:rPr>
              <w:t>电话技术服务、现场技术服务、定期巡查服务技术升级服务等。</w:t>
            </w:r>
          </w:p>
          <w:p w14:paraId="0105F79D">
            <w:pPr>
              <w:spacing w:line="360" w:lineRule="auto"/>
              <w:rPr>
                <w:rFonts w:cs="宋体"/>
                <w:color w:val="auto"/>
                <w:szCs w:val="21"/>
                <w:highlight w:val="none"/>
              </w:rPr>
            </w:pPr>
            <w:r>
              <w:rPr>
                <w:rFonts w:hint="eastAsia" w:ascii="宋体" w:hAnsi="宋体" w:cs="宋体"/>
                <w:color w:val="auto"/>
                <w:highlight w:val="none"/>
              </w:rPr>
              <w:t>（7）其余按厂家承诺进行。</w:t>
            </w:r>
          </w:p>
        </w:tc>
      </w:tr>
      <w:tr w14:paraId="49BF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774C441E">
            <w:pPr>
              <w:tabs>
                <w:tab w:val="left" w:pos="180"/>
                <w:tab w:val="left" w:pos="1620"/>
              </w:tabs>
              <w:spacing w:line="360" w:lineRule="auto"/>
              <w:rPr>
                <w:rFonts w:hint="eastAsia" w:ascii="宋体" w:hAnsi="宋体" w:cs="宋体"/>
                <w:color w:val="auto"/>
                <w:szCs w:val="21"/>
                <w:highlight w:val="none"/>
              </w:rPr>
            </w:pPr>
            <w:r>
              <w:rPr>
                <w:rFonts w:hint="eastAsia" w:ascii="宋体" w:hAnsi="宋体" w:cs="宋体"/>
                <w:color w:val="auto"/>
                <w:highlight w:val="none"/>
              </w:rPr>
              <w:t>其他说明</w:t>
            </w:r>
          </w:p>
        </w:tc>
        <w:tc>
          <w:tcPr>
            <w:tcW w:w="9671" w:type="dxa"/>
            <w:gridSpan w:val="6"/>
            <w:vAlign w:val="center"/>
          </w:tcPr>
          <w:p w14:paraId="7F319311">
            <w:pPr>
              <w:widowControl/>
              <w:spacing w:line="400" w:lineRule="exact"/>
              <w:rPr>
                <w:rFonts w:hint="eastAsia" w:ascii="宋体" w:hAnsi="宋体" w:cs="宋体"/>
                <w:color w:val="auto"/>
                <w:highlight w:val="none"/>
              </w:rPr>
            </w:pPr>
            <w:r>
              <w:rPr>
                <w:rFonts w:hint="eastAsia" w:ascii="宋体" w:hAnsi="宋体" w:cs="宋体"/>
                <w:color w:val="auto"/>
                <w:highlight w:val="none"/>
              </w:rPr>
              <w:t>一、进口产品说明</w:t>
            </w:r>
          </w:p>
          <w:p w14:paraId="37354BE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□本表的第</w:t>
            </w:r>
            <w:r>
              <w:rPr>
                <w:rFonts w:hint="eastAsia" w:ascii="宋体" w:hAnsi="宋体" w:cs="宋体"/>
                <w:color w:val="auto"/>
                <w:highlight w:val="none"/>
                <w:u w:val="single"/>
              </w:rPr>
              <w:t xml:space="preserve">     </w:t>
            </w:r>
            <w:r>
              <w:rPr>
                <w:rFonts w:hint="eastAsia" w:ascii="宋体" w:hAnsi="宋体" w:cs="宋体"/>
                <w:color w:val="auto"/>
                <w:highlight w:val="none"/>
              </w:rPr>
              <w:t>项货物所涉及的货物已按规定办妥进口产品采购审核手续，</w:t>
            </w:r>
            <w:r>
              <w:rPr>
                <w:rFonts w:hint="eastAsia" w:ascii="宋体" w:hAnsi="宋体" w:cs="宋体"/>
                <w:color w:val="auto"/>
                <w:highlight w:val="none"/>
                <w:lang w:val="en-US" w:eastAsia="zh-CN"/>
              </w:rPr>
              <w:t>竞标</w:t>
            </w:r>
            <w:r>
              <w:rPr>
                <w:rFonts w:hint="eastAsia" w:ascii="宋体" w:hAnsi="宋体" w:cs="宋体"/>
                <w:color w:val="auto"/>
                <w:highlight w:val="none"/>
              </w:rPr>
              <w:t>产品可选用进口产品；但如选用进口产品时必须为全套原装进口产品（即通过中国海关报关验放进入中国境内且产自关境外的产品），同时</w:t>
            </w:r>
            <w:r>
              <w:rPr>
                <w:rFonts w:hint="eastAsia" w:ascii="宋体" w:hAnsi="宋体" w:cs="宋体"/>
                <w:color w:val="auto"/>
                <w:highlight w:val="none"/>
                <w:lang w:val="en-US" w:eastAsia="zh-CN"/>
              </w:rPr>
              <w:t>供应商</w:t>
            </w:r>
            <w:r>
              <w:rPr>
                <w:rFonts w:hint="eastAsia" w:ascii="宋体" w:hAnsi="宋体" w:cs="宋体"/>
                <w:color w:val="auto"/>
                <w:highlight w:val="none"/>
              </w:rPr>
              <w:t>必须负责办理进口产品所有相关手续并承担所有费用。其他货物不接受进口产品参与投标，否则作无效标处理。</w:t>
            </w:r>
          </w:p>
          <w:p w14:paraId="04120F53">
            <w:pPr>
              <w:tabs>
                <w:tab w:val="left" w:pos="180"/>
                <w:tab w:val="left" w:pos="1620"/>
              </w:tabs>
              <w:spacing w:line="400" w:lineRule="exact"/>
              <w:ind w:firstLine="420" w:firstLineChars="200"/>
              <w:rPr>
                <w:rFonts w:hint="eastAsia" w:ascii="宋体" w:hAnsi="宋体" w:cs="宋体"/>
                <w:color w:val="auto"/>
                <w:highlight w:val="none"/>
              </w:rPr>
            </w:pPr>
            <w:r>
              <w:rPr>
                <w:rFonts w:hint="eastAsia" w:ascii="宋体" w:hAnsi="宋体" w:cs="宋体"/>
                <w:color w:val="auto"/>
                <w:kern w:val="0"/>
                <w:highlight w:val="none"/>
              </w:rPr>
              <w:t>☑</w:t>
            </w:r>
            <w:r>
              <w:rPr>
                <w:rFonts w:hint="eastAsia" w:ascii="宋体" w:hAnsi="宋体" w:cs="宋体"/>
                <w:color w:val="auto"/>
                <w:highlight w:val="none"/>
              </w:rPr>
              <w:t>本分标货物所涉及的货物不接受进口产品（即通过中国海关报关验放进入中国境内且产自关境外的产品）参与竞标，如有进口产品参与竞标的作无效标处理。</w:t>
            </w:r>
          </w:p>
          <w:p w14:paraId="5C88953E">
            <w:pPr>
              <w:autoSpaceDE w:val="0"/>
              <w:autoSpaceDN w:val="0"/>
              <w:spacing w:line="400" w:lineRule="exact"/>
              <w:rPr>
                <w:rFonts w:hint="eastAsia" w:ascii="宋体" w:hAnsi="宋体" w:cs="宋体"/>
                <w:color w:val="auto"/>
                <w:highlight w:val="none"/>
              </w:rPr>
            </w:pPr>
            <w:r>
              <w:rPr>
                <w:rFonts w:hint="eastAsia" w:ascii="宋体" w:hAnsi="宋体" w:cs="宋体"/>
                <w:color w:val="auto"/>
                <w:highlight w:val="none"/>
              </w:rPr>
              <w:t>二、核心产品：本项目核心产品为</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第5项货物“中频干扰电治疗仪”、第13项“迈步互动训练系统”、 第15项货物“吸附式点刺激低频治疗仪”</w:t>
            </w:r>
            <w:r>
              <w:rPr>
                <w:rFonts w:hint="eastAsia" w:ascii="宋体" w:hAnsi="宋体" w:cs="宋体"/>
                <w:color w:val="auto"/>
                <w:highlight w:val="none"/>
              </w:rPr>
              <w:t>。（核心产品品牌相同的，视为提供同品牌产品）</w:t>
            </w:r>
          </w:p>
          <w:p w14:paraId="18CBC046">
            <w:pPr>
              <w:spacing w:line="400" w:lineRule="exact"/>
              <w:rPr>
                <w:rFonts w:hint="eastAsia" w:ascii="宋体" w:hAnsi="宋体" w:cs="宋体"/>
                <w:color w:val="auto"/>
                <w:highlight w:val="none"/>
              </w:rPr>
            </w:pPr>
            <w:r>
              <w:rPr>
                <w:rFonts w:hint="eastAsia" w:ascii="宋体" w:hAnsi="宋体" w:cs="宋体"/>
                <w:color w:val="auto"/>
                <w:highlight w:val="none"/>
              </w:rPr>
              <w:t>注：</w:t>
            </w:r>
            <w:r>
              <w:rPr>
                <w:rFonts w:hint="eastAsia" w:ascii="宋体" w:hAnsi="宋体" w:eastAsia="宋体" w:cs="宋体"/>
                <w:color w:val="auto"/>
                <w:kern w:val="0"/>
                <w:szCs w:val="21"/>
                <w:highlight w:val="none"/>
                <w:lang w:bidi="ar"/>
              </w:rPr>
              <w:t>提供相同品牌产品的不同</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参加同一合同项下</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的，以其中通过资格审查、符合性审查且报价最低的参加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；报价相同的，由</w:t>
            </w:r>
            <w:r>
              <w:rPr>
                <w:rFonts w:hint="eastAsia" w:ascii="宋体" w:hAnsi="宋体" w:cs="宋体"/>
                <w:color w:val="auto"/>
                <w:kern w:val="0"/>
                <w:szCs w:val="21"/>
                <w:highlight w:val="none"/>
                <w:lang w:val="en-US" w:eastAsia="zh-CN" w:bidi="ar"/>
              </w:rPr>
              <w:t>谈判小组</w:t>
            </w:r>
            <w:r>
              <w:rPr>
                <w:rFonts w:hint="eastAsia" w:ascii="宋体" w:hAnsi="宋体" w:eastAsia="宋体" w:cs="宋体"/>
                <w:color w:val="auto"/>
                <w:kern w:val="0"/>
                <w:szCs w:val="21"/>
                <w:highlight w:val="none"/>
                <w:lang w:bidi="ar"/>
              </w:rPr>
              <w:t>按照</w:t>
            </w:r>
            <w:r>
              <w:rPr>
                <w:rFonts w:hint="eastAsia" w:ascii="宋体" w:hAnsi="宋体" w:eastAsia="宋体" w:cs="宋体"/>
                <w:color w:val="auto"/>
                <w:szCs w:val="21"/>
                <w:highlight w:val="none"/>
              </w:rPr>
              <w:t>按带“▲”的实质性要求正偏离项数多的优先、均无正偏离或者正偏离项数一致时负偏离项数少的优先、质量保证期长优先、交货期短优先、故障响应时间短优先的顺序</w:t>
            </w:r>
            <w:r>
              <w:rPr>
                <w:rFonts w:hint="eastAsia" w:ascii="宋体" w:hAnsi="宋体" w:eastAsia="宋体" w:cs="宋体"/>
                <w:color w:val="auto"/>
                <w:kern w:val="0"/>
                <w:szCs w:val="21"/>
                <w:highlight w:val="none"/>
                <w:lang w:bidi="ar"/>
              </w:rPr>
              <w:t>确定一个参加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的</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竞争性谈判采购</w:t>
            </w:r>
            <w:r>
              <w:rPr>
                <w:rFonts w:hint="eastAsia" w:ascii="宋体" w:hAnsi="宋体" w:eastAsia="宋体" w:cs="宋体"/>
                <w:color w:val="auto"/>
                <w:kern w:val="0"/>
                <w:szCs w:val="21"/>
                <w:highlight w:val="none"/>
                <w:lang w:bidi="ar"/>
              </w:rPr>
              <w:t>文件未规定的采取随机抽取方式确定，其他</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无效。</w:t>
            </w:r>
          </w:p>
          <w:p w14:paraId="72D34884">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highlight w:val="none"/>
              </w:rPr>
              <w:t xml:space="preserve">三、其他： </w:t>
            </w:r>
          </w:p>
          <w:p w14:paraId="42CDAE93">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报价中注明的材料和设备的产地、生产单位品牌、规格型号，由采购</w:t>
            </w:r>
            <w:r>
              <w:rPr>
                <w:rFonts w:hint="eastAsia" w:ascii="宋体" w:hAnsi="宋体" w:cs="宋体"/>
                <w:color w:val="auto"/>
                <w:highlight w:val="none"/>
                <w:lang w:val="en-US" w:eastAsia="zh-CN"/>
              </w:rPr>
              <w:t>人</w:t>
            </w:r>
            <w:r>
              <w:rPr>
                <w:rFonts w:hint="eastAsia" w:ascii="宋体" w:hAnsi="宋体" w:cs="宋体"/>
                <w:color w:val="auto"/>
                <w:highlight w:val="none"/>
              </w:rPr>
              <w:t>组织人员严格确认、验证每项材料、设备等。本项目所用的材料必须有合格证或试验证明，标明有效期的必须在有效期内。</w:t>
            </w:r>
          </w:p>
          <w:p w14:paraId="4DC11304">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本项目为交钥匙工程，包括系统设计、设备供应、运输、安装、调试、直至验收合格交付使用及保修期内的免费维修的全部费用。</w:t>
            </w:r>
          </w:p>
          <w:p w14:paraId="412BC5D4">
            <w:pPr>
              <w:spacing w:line="360" w:lineRule="auto"/>
              <w:rPr>
                <w:rFonts w:cs="宋体"/>
                <w:color w:val="auto"/>
                <w:szCs w:val="21"/>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b/>
                <w:bCs/>
                <w:color w:val="auto"/>
                <w:highlight w:val="none"/>
              </w:rPr>
              <w:t>采购货物中</w:t>
            </w:r>
            <w:r>
              <w:rPr>
                <w:rFonts w:hint="eastAsia"/>
                <w:b/>
                <w:bCs/>
                <w:color w:val="auto"/>
                <w:highlight w:val="none"/>
              </w:rPr>
              <w:t>属于第二类、第三类医疗器械管理的</w:t>
            </w:r>
            <w:r>
              <w:rPr>
                <w:rFonts w:hint="eastAsia" w:ascii="宋体" w:hAnsi="宋体"/>
                <w:b/>
                <w:bCs/>
                <w:color w:val="auto"/>
                <w:highlight w:val="none"/>
              </w:rPr>
              <w:t>，必须提供有效的医疗器械产品注册证复印件。</w:t>
            </w:r>
            <w:r>
              <w:rPr>
                <w:rFonts w:hint="eastAsia"/>
                <w:b/>
                <w:bCs/>
                <w:color w:val="auto"/>
                <w:highlight w:val="none"/>
              </w:rPr>
              <w:t>竞标人未按要求提供的竞标无效。</w:t>
            </w:r>
          </w:p>
        </w:tc>
      </w:tr>
    </w:tbl>
    <w:p w14:paraId="36472D4F">
      <w:pPr>
        <w:rPr>
          <w:color w:val="auto"/>
          <w:highlight w:val="none"/>
        </w:rPr>
      </w:pPr>
    </w:p>
    <w:p w14:paraId="4E5C3747">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0526F30A">
      <w:pPr>
        <w:spacing w:line="428" w:lineRule="exact"/>
        <w:rPr>
          <w:rFonts w:hint="eastAsia" w:ascii="宋体" w:hAnsi="宋体" w:cs="宋体"/>
          <w:color w:val="auto"/>
          <w:sz w:val="17"/>
          <w:szCs w:val="17"/>
          <w:highlight w:val="none"/>
        </w:rPr>
      </w:pPr>
      <w:r>
        <w:rPr>
          <w:rFonts w:hint="eastAsia" w:ascii="宋体" w:hAnsi="宋体" w:cs="宋体"/>
          <w:color w:val="auto"/>
          <w:sz w:val="32"/>
          <w:szCs w:val="32"/>
          <w:highlight w:val="none"/>
        </w:rPr>
        <w:t>附件1：</w:t>
      </w:r>
    </w:p>
    <w:p w14:paraId="10DAD26C">
      <w:pPr>
        <w:spacing w:line="528" w:lineRule="exact"/>
        <w:ind w:left="1871"/>
        <w:rPr>
          <w:rFonts w:hint="eastAsia"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12"/>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4177"/>
      </w:tblGrid>
      <w:tr w14:paraId="7365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5D851399">
            <w:pPr>
              <w:jc w:val="center"/>
              <w:rPr>
                <w:rFonts w:hint="eastAsia" w:ascii="宋体" w:hAnsi="宋体" w:cs="宋体"/>
                <w:color w:val="auto"/>
                <w:szCs w:val="21"/>
                <w:highlight w:val="none"/>
              </w:rPr>
            </w:pPr>
            <w:r>
              <w:rPr>
                <w:rFonts w:hint="eastAsia" w:ascii="宋体" w:hAnsi="宋体" w:cs="宋体"/>
                <w:b/>
                <w:bCs/>
                <w:color w:val="auto"/>
                <w:w w:val="99"/>
                <w:szCs w:val="21"/>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577B594C">
            <w:pPr>
              <w:jc w:val="center"/>
              <w:rPr>
                <w:rFonts w:hint="eastAsia" w:ascii="宋体" w:hAnsi="宋体" w:cs="宋体"/>
                <w:color w:val="auto"/>
                <w:szCs w:val="21"/>
                <w:highlight w:val="none"/>
              </w:rPr>
            </w:pPr>
            <w:r>
              <w:rPr>
                <w:rFonts w:hint="eastAsia" w:ascii="宋体" w:hAnsi="宋体" w:cs="宋体"/>
                <w:b/>
                <w:bCs/>
                <w:color w:val="auto"/>
                <w:w w:val="99"/>
                <w:szCs w:val="21"/>
                <w:highlight w:val="none"/>
              </w:rPr>
              <w:t>名称</w:t>
            </w:r>
          </w:p>
        </w:tc>
        <w:tc>
          <w:tcPr>
            <w:tcW w:w="4177" w:type="dxa"/>
            <w:tcBorders>
              <w:top w:val="single" w:color="000000" w:sz="4" w:space="0"/>
              <w:left w:val="single" w:color="000000" w:sz="4" w:space="0"/>
              <w:bottom w:val="single" w:color="000000" w:sz="4" w:space="0"/>
              <w:right w:val="single" w:color="000000" w:sz="4" w:space="0"/>
            </w:tcBorders>
            <w:vAlign w:val="center"/>
          </w:tcPr>
          <w:p w14:paraId="19716FC3">
            <w:pPr>
              <w:jc w:val="center"/>
              <w:rPr>
                <w:rFonts w:hint="eastAsia" w:ascii="宋体" w:hAnsi="宋体" w:cs="宋体"/>
                <w:color w:val="auto"/>
                <w:szCs w:val="21"/>
                <w:highlight w:val="none"/>
              </w:rPr>
            </w:pPr>
            <w:r>
              <w:rPr>
                <w:rFonts w:hint="eastAsia" w:ascii="宋体" w:hAnsi="宋体" w:cs="宋体"/>
                <w:b/>
                <w:bCs/>
                <w:color w:val="auto"/>
                <w:w w:val="99"/>
                <w:szCs w:val="21"/>
                <w:highlight w:val="none"/>
              </w:rPr>
              <w:t>依据的标准</w:t>
            </w:r>
          </w:p>
        </w:tc>
      </w:tr>
      <w:tr w14:paraId="16D4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EA91501">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2EAFBD">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A02010100计算机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5449CC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★A02010105台式计算机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45CC34B">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3B5E3C3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5DA4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BDF4ED">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92FEE0F">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9FFEE6C">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★A02010108便携式计算机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94ECD1C">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10F0A98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1A56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724C9A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510FA5">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8A688CC">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5614A5D">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0A07418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6C0A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757A9FB">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10315F2">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A02020000办公设备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648A729">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A02021000打印机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E6A8036">
            <w:pPr>
              <w:jc w:val="center"/>
              <w:rPr>
                <w:rFonts w:hint="eastAsia" w:ascii="宋体" w:hAnsi="宋体" w:cs="宋体"/>
                <w:color w:val="auto"/>
                <w:szCs w:val="21"/>
                <w:highlight w:val="none"/>
              </w:rPr>
            </w:pPr>
            <w:r>
              <w:rPr>
                <w:rFonts w:hint="eastAsia" w:ascii="宋体" w:hAnsi="宋体" w:cs="宋体"/>
                <w:color w:val="auto"/>
                <w:szCs w:val="21"/>
                <w:highlight w:val="none"/>
              </w:rPr>
              <w:t>A02021001 A3黑白打印机</w:t>
            </w:r>
          </w:p>
        </w:tc>
        <w:tc>
          <w:tcPr>
            <w:tcW w:w="4177" w:type="dxa"/>
            <w:tcBorders>
              <w:top w:val="single" w:color="000000" w:sz="4" w:space="0"/>
              <w:left w:val="single" w:color="000000" w:sz="4" w:space="0"/>
              <w:bottom w:val="single" w:color="000000" w:sz="4" w:space="0"/>
              <w:right w:val="single" w:color="000000" w:sz="4" w:space="0"/>
            </w:tcBorders>
          </w:tcPr>
          <w:p w14:paraId="101D007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46B6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07B86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37F1FF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E3AF0B8">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A786963">
            <w:pPr>
              <w:jc w:val="center"/>
              <w:rPr>
                <w:rFonts w:hint="eastAsia" w:ascii="宋体" w:hAnsi="宋体" w:cs="宋体"/>
                <w:color w:val="auto"/>
                <w:szCs w:val="21"/>
                <w:highlight w:val="none"/>
              </w:rPr>
            </w:pPr>
            <w:r>
              <w:rPr>
                <w:rFonts w:hint="eastAsia" w:ascii="宋体" w:hAnsi="宋体" w:cs="宋体"/>
                <w:color w:val="auto"/>
                <w:szCs w:val="21"/>
                <w:highlight w:val="none"/>
              </w:rPr>
              <w:t>A02021002 A3彩色打印机</w:t>
            </w:r>
          </w:p>
        </w:tc>
        <w:tc>
          <w:tcPr>
            <w:tcW w:w="4177" w:type="dxa"/>
            <w:tcBorders>
              <w:top w:val="single" w:color="000000" w:sz="4" w:space="0"/>
              <w:left w:val="single" w:color="000000" w:sz="4" w:space="0"/>
              <w:bottom w:val="single" w:color="000000" w:sz="4" w:space="0"/>
              <w:right w:val="single" w:color="000000" w:sz="4" w:space="0"/>
            </w:tcBorders>
          </w:tcPr>
          <w:p w14:paraId="211E217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624B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7FF80B5">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2C156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0C71E2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BE72E6">
            <w:pPr>
              <w:jc w:val="center"/>
              <w:rPr>
                <w:rFonts w:hint="eastAsia" w:ascii="宋体" w:hAnsi="宋体" w:cs="宋体"/>
                <w:color w:val="auto"/>
                <w:szCs w:val="21"/>
                <w:highlight w:val="none"/>
              </w:rPr>
            </w:pPr>
            <w:r>
              <w:rPr>
                <w:rFonts w:hint="eastAsia" w:ascii="宋体" w:hAnsi="宋体" w:cs="宋体"/>
                <w:color w:val="auto"/>
                <w:szCs w:val="21"/>
                <w:highlight w:val="none"/>
              </w:rPr>
              <w:t>A02021003 A4黑白打印机</w:t>
            </w:r>
          </w:p>
        </w:tc>
        <w:tc>
          <w:tcPr>
            <w:tcW w:w="4177" w:type="dxa"/>
            <w:tcBorders>
              <w:top w:val="single" w:color="000000" w:sz="4" w:space="0"/>
              <w:left w:val="single" w:color="000000" w:sz="4" w:space="0"/>
              <w:bottom w:val="single" w:color="000000" w:sz="4" w:space="0"/>
              <w:right w:val="single" w:color="000000" w:sz="4" w:space="0"/>
            </w:tcBorders>
          </w:tcPr>
          <w:p w14:paraId="4A123C2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A1B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752578">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FD5E4F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15F222">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29DCED0">
            <w:pPr>
              <w:jc w:val="center"/>
              <w:rPr>
                <w:rFonts w:hint="eastAsia" w:ascii="宋体" w:hAnsi="宋体" w:cs="宋体"/>
                <w:color w:val="auto"/>
                <w:szCs w:val="21"/>
                <w:highlight w:val="none"/>
              </w:rPr>
            </w:pPr>
            <w:r>
              <w:rPr>
                <w:rFonts w:hint="eastAsia" w:ascii="宋体" w:hAnsi="宋体" w:cs="宋体"/>
                <w:color w:val="auto"/>
                <w:szCs w:val="21"/>
                <w:highlight w:val="none"/>
              </w:rPr>
              <w:t>A02021004 A4彩色打印机</w:t>
            </w:r>
          </w:p>
        </w:tc>
        <w:tc>
          <w:tcPr>
            <w:tcW w:w="4177" w:type="dxa"/>
            <w:tcBorders>
              <w:top w:val="single" w:color="000000" w:sz="4" w:space="0"/>
              <w:left w:val="single" w:color="000000" w:sz="4" w:space="0"/>
              <w:bottom w:val="single" w:color="000000" w:sz="4" w:space="0"/>
              <w:right w:val="single" w:color="000000" w:sz="4" w:space="0"/>
            </w:tcBorders>
          </w:tcPr>
          <w:p w14:paraId="31804BF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233C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D12FA6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9EF90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FAD3D3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6F9E396">
            <w:pPr>
              <w:jc w:val="center"/>
              <w:rPr>
                <w:rFonts w:hint="eastAsia" w:ascii="宋体" w:hAnsi="宋体" w:cs="宋体"/>
                <w:color w:val="auto"/>
                <w:szCs w:val="21"/>
                <w:highlight w:val="none"/>
              </w:rPr>
            </w:pPr>
            <w:r>
              <w:rPr>
                <w:rFonts w:hint="eastAsia" w:ascii="宋体" w:hAnsi="宋体" w:cs="宋体"/>
                <w:color w:val="auto"/>
                <w:szCs w:val="21"/>
                <w:highlight w:val="none"/>
              </w:rPr>
              <w:t>A02021005 3D打印机</w:t>
            </w:r>
          </w:p>
        </w:tc>
        <w:tc>
          <w:tcPr>
            <w:tcW w:w="4177" w:type="dxa"/>
            <w:tcBorders>
              <w:top w:val="single" w:color="000000" w:sz="4" w:space="0"/>
              <w:left w:val="single" w:color="000000" w:sz="4" w:space="0"/>
              <w:bottom w:val="single" w:color="000000" w:sz="4" w:space="0"/>
              <w:right w:val="single" w:color="000000" w:sz="4" w:space="0"/>
            </w:tcBorders>
          </w:tcPr>
          <w:p w14:paraId="76377DF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260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C9C79F">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343038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3CC9A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4DD40D">
            <w:pPr>
              <w:jc w:val="center"/>
              <w:rPr>
                <w:rFonts w:hint="eastAsia" w:ascii="宋体" w:hAnsi="宋体" w:cs="宋体"/>
                <w:color w:val="auto"/>
                <w:szCs w:val="21"/>
                <w:highlight w:val="none"/>
              </w:rPr>
            </w:pPr>
            <w:r>
              <w:rPr>
                <w:rFonts w:hint="eastAsia" w:ascii="宋体" w:hAnsi="宋体" w:cs="宋体"/>
                <w:color w:val="auto"/>
                <w:szCs w:val="21"/>
                <w:highlight w:val="none"/>
              </w:rPr>
              <w:t>A02021006票据打印机</w:t>
            </w:r>
          </w:p>
        </w:tc>
        <w:tc>
          <w:tcPr>
            <w:tcW w:w="4177" w:type="dxa"/>
            <w:tcBorders>
              <w:top w:val="single" w:color="000000" w:sz="4" w:space="0"/>
              <w:left w:val="single" w:color="000000" w:sz="4" w:space="0"/>
              <w:bottom w:val="single" w:color="000000" w:sz="4" w:space="0"/>
              <w:right w:val="single" w:color="000000" w:sz="4" w:space="0"/>
            </w:tcBorders>
          </w:tcPr>
          <w:p w14:paraId="24B277A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5E90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6915B3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ED4E6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D3F7ABD">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97188D">
            <w:pPr>
              <w:jc w:val="center"/>
              <w:rPr>
                <w:rFonts w:hint="eastAsia" w:ascii="宋体" w:hAnsi="宋体" w:cs="宋体"/>
                <w:color w:val="auto"/>
                <w:szCs w:val="21"/>
                <w:highlight w:val="none"/>
              </w:rPr>
            </w:pPr>
            <w:r>
              <w:rPr>
                <w:rFonts w:hint="eastAsia" w:ascii="宋体" w:hAnsi="宋体" w:cs="宋体"/>
                <w:color w:val="auto"/>
                <w:szCs w:val="21"/>
                <w:highlight w:val="none"/>
              </w:rPr>
              <w:t>A02021007条码打印机</w:t>
            </w:r>
          </w:p>
        </w:tc>
        <w:tc>
          <w:tcPr>
            <w:tcW w:w="4177" w:type="dxa"/>
            <w:tcBorders>
              <w:top w:val="single" w:color="000000" w:sz="4" w:space="0"/>
              <w:left w:val="single" w:color="000000" w:sz="4" w:space="0"/>
              <w:bottom w:val="single" w:color="000000" w:sz="4" w:space="0"/>
              <w:right w:val="single" w:color="000000" w:sz="4" w:space="0"/>
            </w:tcBorders>
          </w:tcPr>
          <w:p w14:paraId="4C27A32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3B25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420722">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93F71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4AFC7FC">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C531756">
            <w:pPr>
              <w:jc w:val="center"/>
              <w:rPr>
                <w:rFonts w:hint="eastAsia" w:ascii="宋体" w:hAnsi="宋体" w:cs="宋体"/>
                <w:color w:val="auto"/>
                <w:szCs w:val="21"/>
                <w:highlight w:val="none"/>
              </w:rPr>
            </w:pPr>
            <w:r>
              <w:rPr>
                <w:rFonts w:hint="eastAsia" w:ascii="宋体" w:hAnsi="宋体" w:cs="宋体"/>
                <w:color w:val="auto"/>
                <w:szCs w:val="21"/>
                <w:highlight w:val="none"/>
              </w:rPr>
              <w:t>A02021008地址打印机</w:t>
            </w:r>
          </w:p>
        </w:tc>
        <w:tc>
          <w:tcPr>
            <w:tcW w:w="4177" w:type="dxa"/>
            <w:tcBorders>
              <w:top w:val="single" w:color="000000" w:sz="4" w:space="0"/>
              <w:left w:val="single" w:color="000000" w:sz="4" w:space="0"/>
              <w:bottom w:val="single" w:color="000000" w:sz="4" w:space="0"/>
              <w:right w:val="single" w:color="000000" w:sz="4" w:space="0"/>
            </w:tcBorders>
          </w:tcPr>
          <w:p w14:paraId="0EC1B151">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860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80EC8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09E7B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ECDC9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F9F287">
            <w:pPr>
              <w:jc w:val="center"/>
              <w:rPr>
                <w:rFonts w:hint="eastAsia" w:ascii="宋体" w:hAnsi="宋体" w:cs="宋体"/>
                <w:color w:val="auto"/>
                <w:szCs w:val="21"/>
                <w:highlight w:val="none"/>
              </w:rPr>
            </w:pPr>
            <w:r>
              <w:rPr>
                <w:rFonts w:hint="eastAsia" w:ascii="宋体" w:hAnsi="宋体" w:cs="宋体"/>
                <w:color w:val="auto"/>
                <w:szCs w:val="21"/>
                <w:highlight w:val="none"/>
              </w:rPr>
              <w:t>A02021099其他打印机</w:t>
            </w:r>
          </w:p>
        </w:tc>
        <w:tc>
          <w:tcPr>
            <w:tcW w:w="4177" w:type="dxa"/>
            <w:tcBorders>
              <w:top w:val="single" w:color="000000" w:sz="4" w:space="0"/>
              <w:left w:val="single" w:color="000000" w:sz="4" w:space="0"/>
              <w:bottom w:val="single" w:color="000000" w:sz="4" w:space="0"/>
              <w:right w:val="single" w:color="000000" w:sz="4" w:space="0"/>
            </w:tcBorders>
          </w:tcPr>
          <w:p w14:paraId="1AA80CB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D67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2BE909F">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71B318">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5A4EFC7">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52452B0">
            <w:pPr>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4177" w:type="dxa"/>
            <w:tcBorders>
              <w:top w:val="single" w:color="000000" w:sz="4" w:space="0"/>
              <w:left w:val="single" w:color="000000" w:sz="4" w:space="0"/>
              <w:bottom w:val="single" w:color="000000" w:sz="4" w:space="0"/>
              <w:right w:val="single" w:color="000000" w:sz="4" w:space="0"/>
            </w:tcBorders>
            <w:vAlign w:val="center"/>
          </w:tcPr>
          <w:p w14:paraId="20D8E67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《计算机显示器能效限定值及能效等级》（GB21520）</w:t>
            </w:r>
          </w:p>
        </w:tc>
      </w:tr>
      <w:tr w14:paraId="3074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88DC08">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9565A0">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6FD65D0">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7C19EA">
            <w:pPr>
              <w:jc w:val="center"/>
              <w:rPr>
                <w:rFonts w:hint="eastAsia" w:ascii="宋体" w:hAnsi="宋体" w:cs="宋体"/>
                <w:color w:val="auto"/>
                <w:szCs w:val="21"/>
                <w:highlight w:val="none"/>
              </w:rPr>
            </w:pPr>
            <w:r>
              <w:rPr>
                <w:rFonts w:hint="eastAsia" w:ascii="宋体" w:hAnsi="宋体" w:cs="宋体"/>
                <w:color w:val="auto"/>
                <w:szCs w:val="21"/>
                <w:highlight w:val="none"/>
              </w:rPr>
              <w:t>A02021118扫描仪</w:t>
            </w:r>
          </w:p>
        </w:tc>
        <w:tc>
          <w:tcPr>
            <w:tcW w:w="4177" w:type="dxa"/>
            <w:tcBorders>
              <w:top w:val="single" w:color="000000" w:sz="4" w:space="0"/>
              <w:left w:val="single" w:color="000000" w:sz="4" w:space="0"/>
              <w:bottom w:val="single" w:color="000000" w:sz="4" w:space="0"/>
              <w:right w:val="single" w:color="000000" w:sz="4" w:space="0"/>
            </w:tcBorders>
            <w:vAlign w:val="center"/>
          </w:tcPr>
          <w:p w14:paraId="3FBE794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参照《复印机、打印机和传真机能效限定值及能效等级》（GB21521）中打印速度为15页/分的针式打印机相关要求</w:t>
            </w:r>
          </w:p>
        </w:tc>
      </w:tr>
      <w:tr w14:paraId="0402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A572A1A">
            <w:pPr>
              <w:jc w:val="center"/>
              <w:rPr>
                <w:rFonts w:hint="eastAsia"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542700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50E7615A">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298DB5">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vAlign w:val="center"/>
          </w:tcPr>
          <w:p w14:paraId="775C536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《投影机能效限定值及能效等级》（GB32028）</w:t>
            </w:r>
          </w:p>
        </w:tc>
      </w:tr>
      <w:tr w14:paraId="7FC7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3773278">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1F7040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A02020400多功能一体机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58F5565">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36508C3">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vAlign w:val="center"/>
          </w:tcPr>
          <w:p w14:paraId="5A90531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FB1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889057F">
            <w:pPr>
              <w:spacing w:before="160"/>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731DA5E">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A02051900泵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457943E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A02051901离心泵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7B056539">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57EC4B57">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《清水离心泵能效限定值及节能评价值》（GB19762）</w:t>
            </w:r>
          </w:p>
        </w:tc>
      </w:tr>
      <w:tr w14:paraId="171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7389856">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BD74AC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A02052300制冷空调设备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15AE9D7">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3F530A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冷水机组</w:t>
            </w:r>
          </w:p>
        </w:tc>
        <w:tc>
          <w:tcPr>
            <w:tcW w:w="4177" w:type="dxa"/>
            <w:tcBorders>
              <w:top w:val="single" w:color="000000" w:sz="4" w:space="0"/>
              <w:left w:val="single" w:color="000000" w:sz="4" w:space="0"/>
              <w:bottom w:val="single" w:color="000000" w:sz="4" w:space="0"/>
              <w:right w:val="single" w:color="000000" w:sz="4" w:space="0"/>
            </w:tcBorders>
          </w:tcPr>
          <w:p w14:paraId="0672C41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《冷水机组能效限定值及能效等级》（GB19577），《低环境温度空气源热泵（冷水）机组能效限定值及能效等级》（GB37480）</w:t>
            </w:r>
          </w:p>
        </w:tc>
      </w:tr>
      <w:tr w14:paraId="1BDD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8357905">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D9105B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B37C203">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154FE2">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溴化锂吸收式冷水机组</w:t>
            </w:r>
          </w:p>
        </w:tc>
        <w:tc>
          <w:tcPr>
            <w:tcW w:w="4177" w:type="dxa"/>
            <w:tcBorders>
              <w:top w:val="single" w:color="000000" w:sz="4" w:space="0"/>
              <w:left w:val="single" w:color="000000" w:sz="4" w:space="0"/>
              <w:bottom w:val="single" w:color="000000" w:sz="4" w:space="0"/>
              <w:right w:val="single" w:color="000000" w:sz="4" w:space="0"/>
            </w:tcBorders>
            <w:vAlign w:val="center"/>
          </w:tcPr>
          <w:p w14:paraId="43AB430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《溴化锂吸收式冷水机组能效限</w:t>
            </w:r>
          </w:p>
          <w:p w14:paraId="1E76E842">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5C95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6CE1D4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F39564">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DCEFF98">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1E45D43F">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多联式空调（热泵）机组（制冷量&gt;14000W）</w:t>
            </w:r>
          </w:p>
        </w:tc>
        <w:tc>
          <w:tcPr>
            <w:tcW w:w="4177" w:type="dxa"/>
            <w:tcBorders>
              <w:top w:val="single" w:color="000000" w:sz="4" w:space="0"/>
              <w:left w:val="single" w:color="000000" w:sz="4" w:space="0"/>
              <w:bottom w:val="single" w:color="000000" w:sz="4" w:space="0"/>
              <w:right w:val="single" w:color="000000" w:sz="4" w:space="0"/>
            </w:tcBorders>
          </w:tcPr>
          <w:p w14:paraId="669D5921">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1FF7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337C282">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FFCC50">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D080946">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E1B497">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单元式空气调节机</w:t>
            </w:r>
          </w:p>
        </w:tc>
        <w:tc>
          <w:tcPr>
            <w:tcW w:w="4177" w:type="dxa"/>
            <w:tcBorders>
              <w:top w:val="single" w:color="000000" w:sz="4" w:space="0"/>
              <w:left w:val="single" w:color="000000" w:sz="4" w:space="0"/>
              <w:bottom w:val="single" w:color="000000" w:sz="4" w:space="0"/>
              <w:right w:val="single" w:color="000000" w:sz="4" w:space="0"/>
            </w:tcBorders>
          </w:tcPr>
          <w:p w14:paraId="73612F4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《单元式空气调节机能效限定值及能效等级》（GB19576）《风管送风式空调机组能效限定值及能效等级》（GB37479）</w:t>
            </w:r>
          </w:p>
        </w:tc>
      </w:tr>
      <w:tr w14:paraId="75BE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FAB523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01AC36">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A1F0A3C">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3740D86">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机房空调</w:t>
            </w:r>
          </w:p>
        </w:tc>
        <w:tc>
          <w:tcPr>
            <w:tcW w:w="4177" w:type="dxa"/>
            <w:tcBorders>
              <w:top w:val="single" w:color="000000" w:sz="4" w:space="0"/>
              <w:left w:val="single" w:color="000000" w:sz="4" w:space="0"/>
              <w:bottom w:val="single" w:color="000000" w:sz="4" w:space="0"/>
              <w:right w:val="single" w:color="000000" w:sz="4" w:space="0"/>
            </w:tcBorders>
          </w:tcPr>
          <w:p w14:paraId="1686ED5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w:t>
            </w:r>
          </w:p>
          <w:p w14:paraId="15A4869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及能效等级》（GB19576）</w:t>
            </w:r>
          </w:p>
        </w:tc>
      </w:tr>
      <w:tr w14:paraId="64A2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633E46">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38E2D9A">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BF151A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A02052399其他制冷</w:t>
            </w:r>
          </w:p>
          <w:p w14:paraId="28B5C89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8AA3D73">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冷却塔</w:t>
            </w:r>
          </w:p>
        </w:tc>
        <w:tc>
          <w:tcPr>
            <w:tcW w:w="4177" w:type="dxa"/>
            <w:tcBorders>
              <w:top w:val="single" w:color="000000" w:sz="4" w:space="0"/>
              <w:left w:val="single" w:color="000000" w:sz="4" w:space="0"/>
              <w:bottom w:val="single" w:color="000000" w:sz="4" w:space="0"/>
              <w:right w:val="single" w:color="000000" w:sz="4" w:space="0"/>
            </w:tcBorders>
          </w:tcPr>
          <w:p w14:paraId="688AA12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《机械通风冷却塔第1部分：中小型开式冷却塔》（GB/T7190.1）</w:t>
            </w:r>
          </w:p>
          <w:p w14:paraId="1C3A409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《机械通风冷却塔第2部分：大型开式冷却塔》（GB/T7190.2）</w:t>
            </w:r>
          </w:p>
        </w:tc>
      </w:tr>
      <w:tr w14:paraId="2B54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33515CA2">
            <w:pPr>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05EB86E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A02060100电机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E652346">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363C84C">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71D3EF4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《中小型三相异步电动机能效限定值及能效等级》（GB18613）</w:t>
            </w:r>
          </w:p>
        </w:tc>
      </w:tr>
      <w:tr w14:paraId="60E9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07CDA0D">
            <w:pPr>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B8B6A6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A02060200变压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F34A509">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5B8A626">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09C72E4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《三相配电变压器能效限定值及能效等级》（GB 20052）</w:t>
            </w:r>
          </w:p>
        </w:tc>
      </w:tr>
      <w:tr w14:paraId="7F1F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7887143">
            <w:pPr>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52959E1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7F286A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506A785">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630B3CD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《管形荧光灯镇流器能效限定值及能效等级》（GB17896）</w:t>
            </w:r>
          </w:p>
        </w:tc>
      </w:tr>
      <w:tr w14:paraId="7C0E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44AE94B">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3E953C">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82FD38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75AF2186">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69D4293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《家用电冰箱耗电量限定值及能效等级》（GB12021.2）</w:t>
            </w:r>
          </w:p>
        </w:tc>
      </w:tr>
      <w:tr w14:paraId="1D9D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0467C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00816A">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AADE8A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★A02061804空调机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C081785">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房间空气调节器</w:t>
            </w:r>
          </w:p>
        </w:tc>
        <w:tc>
          <w:tcPr>
            <w:tcW w:w="4177" w:type="dxa"/>
            <w:tcBorders>
              <w:top w:val="single" w:color="000000" w:sz="4" w:space="0"/>
              <w:left w:val="single" w:color="000000" w:sz="4" w:space="0"/>
              <w:bottom w:val="single" w:color="000000" w:sz="4" w:space="0"/>
              <w:right w:val="single" w:color="000000" w:sz="4" w:space="0"/>
            </w:tcBorders>
          </w:tcPr>
          <w:p w14:paraId="43A98F3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《房间空气调节器能效限定值及能效等级》（GB21455-2019）</w:t>
            </w:r>
          </w:p>
        </w:tc>
      </w:tr>
      <w:tr w14:paraId="0F2D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6642C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39F0D9">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ADE7EEF">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692217">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多联式空调（热泵）机组（制冷量≤ 14000W）</w:t>
            </w:r>
          </w:p>
        </w:tc>
        <w:tc>
          <w:tcPr>
            <w:tcW w:w="4177" w:type="dxa"/>
            <w:tcBorders>
              <w:top w:val="single" w:color="000000" w:sz="4" w:space="0"/>
              <w:left w:val="single" w:color="000000" w:sz="4" w:space="0"/>
              <w:bottom w:val="single" w:color="000000" w:sz="4" w:space="0"/>
              <w:right w:val="single" w:color="000000" w:sz="4" w:space="0"/>
            </w:tcBorders>
          </w:tcPr>
          <w:p w14:paraId="4225F70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5488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B99416">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39E7B1">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58FCF98">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6A0702">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单元式空气调节机（制冷量≤ 14000W）</w:t>
            </w:r>
          </w:p>
        </w:tc>
        <w:tc>
          <w:tcPr>
            <w:tcW w:w="4177" w:type="dxa"/>
            <w:tcBorders>
              <w:top w:val="single" w:color="000000" w:sz="4" w:space="0"/>
              <w:left w:val="single" w:color="000000" w:sz="4" w:space="0"/>
              <w:bottom w:val="single" w:color="000000" w:sz="4" w:space="0"/>
              <w:right w:val="single" w:color="000000" w:sz="4" w:space="0"/>
            </w:tcBorders>
          </w:tcPr>
          <w:p w14:paraId="617422F8">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《单元式空气调节机能效限定值及能源效率等级》（GB19576）《风管送风式空调机组能效限定值及能效等级》（GB37479）</w:t>
            </w:r>
          </w:p>
        </w:tc>
      </w:tr>
      <w:tr w14:paraId="5988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3DF8FF">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D633CE">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02BBB9">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A02061810洗衣机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7D6652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142FCC6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《电动洗衣机能效水效限定值及等级》（GB12021.4）</w:t>
            </w:r>
          </w:p>
        </w:tc>
      </w:tr>
      <w:tr w14:paraId="3D64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65D7AB3">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ADBE40">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7277285">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A02061819热水器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A377358">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★电热水器</w:t>
            </w:r>
          </w:p>
        </w:tc>
        <w:tc>
          <w:tcPr>
            <w:tcW w:w="4177" w:type="dxa"/>
            <w:tcBorders>
              <w:top w:val="single" w:color="000000" w:sz="4" w:space="0"/>
              <w:left w:val="single" w:color="000000" w:sz="4" w:space="0"/>
              <w:bottom w:val="single" w:color="000000" w:sz="4" w:space="0"/>
              <w:right w:val="single" w:color="000000" w:sz="4" w:space="0"/>
            </w:tcBorders>
          </w:tcPr>
          <w:p w14:paraId="56A5476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《储水式电热水器能效限定值及能效等级》（GB21519）</w:t>
            </w:r>
          </w:p>
        </w:tc>
      </w:tr>
      <w:tr w14:paraId="47A4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84DDB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70D4D5B">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A9ECC1">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1FBAE2">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燃气热水器</w:t>
            </w:r>
          </w:p>
        </w:tc>
        <w:tc>
          <w:tcPr>
            <w:tcW w:w="4177" w:type="dxa"/>
            <w:tcBorders>
              <w:top w:val="single" w:color="000000" w:sz="4" w:space="0"/>
              <w:left w:val="single" w:color="000000" w:sz="4" w:space="0"/>
              <w:bottom w:val="single" w:color="000000" w:sz="4" w:space="0"/>
              <w:right w:val="single" w:color="000000" w:sz="4" w:space="0"/>
            </w:tcBorders>
          </w:tcPr>
          <w:p w14:paraId="0F81395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《家用燃气快速热水器和燃气采暖热水炉能效限定值及能效等级》（GB20665）</w:t>
            </w:r>
          </w:p>
        </w:tc>
      </w:tr>
      <w:tr w14:paraId="02FD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875479">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D40429">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C09BF4B">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482A8A">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热泵热水器</w:t>
            </w:r>
          </w:p>
        </w:tc>
        <w:tc>
          <w:tcPr>
            <w:tcW w:w="4177" w:type="dxa"/>
            <w:tcBorders>
              <w:top w:val="single" w:color="000000" w:sz="4" w:space="0"/>
              <w:left w:val="single" w:color="000000" w:sz="4" w:space="0"/>
              <w:bottom w:val="single" w:color="000000" w:sz="4" w:space="0"/>
              <w:right w:val="single" w:color="000000" w:sz="4" w:space="0"/>
            </w:tcBorders>
          </w:tcPr>
          <w:p w14:paraId="02474C48">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《热泵热水机（器）能效限定值及能效等级》（GB29541）</w:t>
            </w:r>
          </w:p>
        </w:tc>
      </w:tr>
      <w:tr w14:paraId="6E64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0D719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7373CD7">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C4E79CE">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29C75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太阳能热水系统</w:t>
            </w:r>
          </w:p>
        </w:tc>
        <w:tc>
          <w:tcPr>
            <w:tcW w:w="4177" w:type="dxa"/>
            <w:tcBorders>
              <w:top w:val="single" w:color="000000" w:sz="4" w:space="0"/>
              <w:left w:val="single" w:color="000000" w:sz="4" w:space="0"/>
              <w:bottom w:val="single" w:color="000000" w:sz="4" w:space="0"/>
              <w:right w:val="single" w:color="000000" w:sz="4" w:space="0"/>
            </w:tcBorders>
          </w:tcPr>
          <w:p w14:paraId="2DF9ECB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《家用太阳能热水系统能效限定值及能效等级》（GB26969）</w:t>
            </w:r>
          </w:p>
        </w:tc>
      </w:tr>
      <w:tr w14:paraId="72FC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599F4AF">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986A86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684EC91">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B284579">
            <w:pPr>
              <w:spacing w:before="64"/>
              <w:ind w:left="7" w:right="5"/>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2F7B68F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《普通照明用双端荧光灯能效限定值及能效等级》（GB19043）</w:t>
            </w:r>
          </w:p>
        </w:tc>
      </w:tr>
      <w:tr w14:paraId="23E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6B865D">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403086">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37F619B">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LED道路/隧道照明产品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868426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5780A19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《道路和隧道照明用LED灯具能效限定值及能效等级》（GB37478）</w:t>
            </w:r>
          </w:p>
        </w:tc>
      </w:tr>
      <w:tr w14:paraId="2EE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53EFA8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F134DF">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E3878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LED筒灯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AB5C47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6B3400D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4AB9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1EE88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5474E5">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20AB74">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普通照明用非定向自镇流LED灯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8C79DFB">
            <w:pPr>
              <w:spacing w:before="64"/>
              <w:ind w:left="7" w:right="5"/>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0F2229A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455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DD1A2D6">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F441B12">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B53D837">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A02091001普通电视设备（电视机）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99CB0D9">
            <w:pPr>
              <w:spacing w:before="64"/>
              <w:ind w:left="7" w:right="5"/>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577AE2D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《平板电视与机顶盒能效限定值及能效等级》（GB24850）</w:t>
            </w:r>
          </w:p>
        </w:tc>
      </w:tr>
      <w:tr w14:paraId="12F9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64B94C1">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2338AB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98D2C5E">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A02091107视频监控设备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93938D6">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监视器</w:t>
            </w:r>
          </w:p>
        </w:tc>
        <w:tc>
          <w:tcPr>
            <w:tcW w:w="4177" w:type="dxa"/>
            <w:tcBorders>
              <w:top w:val="single" w:color="000000" w:sz="4" w:space="0"/>
              <w:left w:val="single" w:color="000000" w:sz="4" w:space="0"/>
              <w:bottom w:val="single" w:color="000000" w:sz="4" w:space="0"/>
              <w:right w:val="single" w:color="000000" w:sz="4" w:space="0"/>
            </w:tcBorders>
          </w:tcPr>
          <w:p w14:paraId="2EBF9DB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以射频信号为主要信号输入的监视器应符合《平板电视与机顶盒能效限定值及能效等级》（GB24850），以数字信号为主要信号输入的监视器应符合《计算机显示器能效限定值及能效等级》（GB21520）</w:t>
            </w:r>
          </w:p>
        </w:tc>
      </w:tr>
      <w:tr w14:paraId="64EF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18944B4">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83BFF48">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A02241000饮食炊事机械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DF1062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商用燃气灶具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0479A1D2">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4986F4CD">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《商用燃气灶具能效限定值及能效等级》（GB30531）</w:t>
            </w:r>
          </w:p>
        </w:tc>
      </w:tr>
      <w:tr w14:paraId="21EC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1296CC1">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BFAAB1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★A05020105便器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5499305">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AE11044">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10935E43">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《坐便器水效限定值及水效等级》</w:t>
            </w:r>
          </w:p>
          <w:p w14:paraId="5034873E">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（GB25502）</w:t>
            </w:r>
          </w:p>
        </w:tc>
      </w:tr>
      <w:tr w14:paraId="5103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123B3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7264858">
            <w:pPr>
              <w:spacing w:before="64"/>
              <w:ind w:left="7" w:right="5"/>
              <w:jc w:val="center"/>
              <w:rPr>
                <w:rFonts w:hint="eastAsia"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1D604C9">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00F5E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3A0D4A81">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《蹲便器用水效率限定值及用水效率等级》（GB30717）</w:t>
            </w:r>
          </w:p>
        </w:tc>
      </w:tr>
      <w:tr w14:paraId="7E2F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3A6110">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D92F4C">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96A1D4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E7E7217">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740DD690">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《小便器用水效率限定值及用水效率等级》（GB28377）</w:t>
            </w:r>
          </w:p>
        </w:tc>
      </w:tr>
      <w:tr w14:paraId="7131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129E075E">
            <w:pPr>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6D3EE88A">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★A05020106水嘴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1BE38FA">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C46B1B">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516B0A01">
            <w:pPr>
              <w:spacing w:before="153"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《水嘴用水效率限定值及用水效</w:t>
            </w:r>
            <w:r>
              <w:rPr>
                <w:rFonts w:hint="eastAsia" w:ascii="宋体" w:hAnsi="宋体" w:cs="宋体"/>
                <w:color w:val="auto"/>
                <w:szCs w:val="21"/>
                <w:highlight w:val="none"/>
              </w:rPr>
              <w:t>率等级》（GB 25501）</w:t>
            </w:r>
          </w:p>
        </w:tc>
      </w:tr>
      <w:tr w14:paraId="3E20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78912F2">
            <w:pPr>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F5C253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59B8548F">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913298">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003B933C">
            <w:pPr>
              <w:spacing w:before="112"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《便器冲洗阀用水效率限定值及</w:t>
            </w:r>
            <w:r>
              <w:rPr>
                <w:rFonts w:hint="eastAsia" w:ascii="宋体" w:hAnsi="宋体" w:cs="宋体"/>
                <w:color w:val="auto"/>
                <w:szCs w:val="21"/>
                <w:highlight w:val="none"/>
              </w:rPr>
              <w:t>用水效率等级》（GB28379）</w:t>
            </w:r>
          </w:p>
        </w:tc>
      </w:tr>
      <w:tr w14:paraId="60A7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EDF3C95">
            <w:pPr>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521103EC">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A05020110淋浴器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BF4688A">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A5C970">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1A6A703A">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《淋浴器用水效率限定值及用水</w:t>
            </w:r>
            <w:r>
              <w:rPr>
                <w:rFonts w:hint="eastAsia" w:ascii="宋体" w:hAnsi="宋体" w:cs="宋体"/>
                <w:color w:val="auto"/>
                <w:szCs w:val="21"/>
                <w:highlight w:val="none"/>
              </w:rPr>
              <w:t>效率等级》（GB28378）</w:t>
            </w:r>
          </w:p>
        </w:tc>
      </w:tr>
    </w:tbl>
    <w:p w14:paraId="14F7F5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注：1.节能产品认证应依据相关国家标准的最新版本，依据国家标准中二级能效（水效）指标。</w:t>
      </w:r>
    </w:p>
    <w:p w14:paraId="3AE8BCC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2.以“★”标注的为政府强制采购产品。</w:t>
      </w:r>
    </w:p>
    <w:p w14:paraId="7D73A04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B94B4AF">
      <w:pPr>
        <w:jc w:val="left"/>
        <w:rPr>
          <w:rFonts w:hint="eastAsia" w:ascii="宋体" w:hAnsi="宋体" w:cs="宋体"/>
          <w:color w:val="auto"/>
          <w:kern w:val="0"/>
          <w:sz w:val="32"/>
          <w:szCs w:val="32"/>
          <w:highlight w:val="none"/>
        </w:rPr>
      </w:pPr>
      <w:r>
        <w:rPr>
          <w:rFonts w:hint="eastAsia" w:ascii="宋体" w:hAnsi="宋体" w:cs="宋体"/>
          <w:color w:val="auto"/>
          <w:kern w:val="0"/>
          <w:sz w:val="20"/>
          <w:szCs w:val="21"/>
          <w:highlight w:val="none"/>
        </w:rPr>
        <w:br w:type="page"/>
      </w:r>
      <w:r>
        <w:rPr>
          <w:rFonts w:hint="eastAsia" w:ascii="宋体" w:hAnsi="宋体" w:cs="宋体"/>
          <w:color w:val="auto"/>
          <w:kern w:val="0"/>
          <w:sz w:val="32"/>
          <w:szCs w:val="32"/>
          <w:highlight w:val="none"/>
        </w:rPr>
        <w:t>附件2：</w:t>
      </w:r>
    </w:p>
    <w:p w14:paraId="05BE86E5">
      <w:pPr>
        <w:spacing w:line="528" w:lineRule="exact"/>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12"/>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981682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68D444C">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513AB3D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36C5C15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483C8A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1F51A35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6E28C84F">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3441F6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B93955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69D5CD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9B28B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F6CF4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7017F4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7F287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E31F4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C5C70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5D37A3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FB740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FF2C9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546AC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1FB3A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EA16B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25EF6A">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5A0E3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85040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BB366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455B6E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1DF3D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F0E392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9F3268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7AF8A7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B8231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5207D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02777F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7BD1A3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90C66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027BFE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413E2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BE964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CFAC0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3BF7B5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5DE45F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12F2B1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E8C93A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0866FF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9A37A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EA56E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26EAE1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0EE0D6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313BE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6F7DF5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BF7B0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913D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5087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058DC9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FCB0D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473DE2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3B188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5E4C8F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D1194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E3E46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565316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AF8E7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B60EC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2952B9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03428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2E6F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01E49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3026FE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73F198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69EA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0B4E2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223E75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637E8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539F8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78CB98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BCE4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53433C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EDA497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03EC6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5471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53BE9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060937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466F1F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F1FBD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D447FC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1620B2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750C2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E05B7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136582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5B85B4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7D11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A14618F">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2EA7A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80F6E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4599A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722625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3B5B8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ABAF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B9687E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20D25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AF7E0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A7AF4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57812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EE2E0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CF36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608371">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7677C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C3CD0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942F7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71967D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10F0D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D600AA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D3703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2560CD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9959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1DFEE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36456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1B5B9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61871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FDE407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71F1D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E593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DC821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5B20AA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F8F91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AB98B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8D9FA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052631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D157A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81F4C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AF497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53805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CD7E9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889CD3">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F3286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BB089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926DB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3EBF2D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7CB35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1536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49C816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6534D3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6FF63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64626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34BC2D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B06E9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799B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0BAFEA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7ABF2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36D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4A724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554B79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4580B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7297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724BD7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09FDFA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B200B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06161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37936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78C52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BF43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0695E1">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BB8D7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5625D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783B8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2AAD91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72DF73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5D1F45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3612E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55C164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AAF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C288E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4A60D6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383892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89471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D005D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05D88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2745B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48250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41953C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236EC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ADE23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7BE30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40E828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C94C8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DD19F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BF63E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3D5CDE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8FBF3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373AC6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FE7E7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F04AC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B6380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18CD0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7E1289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239EC0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C0671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610D21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E97E1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AF869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0EFF3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C730E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2A98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BA7A5F9">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25AF5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C9F34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55FB3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475EEB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69E377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EEEB5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45E989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232500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01967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CF0FB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3527A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332C4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F971E1E">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5D0DF6">
      <w:pPr>
        <w:jc w:val="left"/>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附件3：</w:t>
      </w:r>
    </w:p>
    <w:p w14:paraId="2BE6647A">
      <w:pPr>
        <w:spacing w:line="360" w:lineRule="auto"/>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中国境内生产的组件成本核算基本规则</w:t>
      </w:r>
    </w:p>
    <w:p w14:paraId="4AAC57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EF991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一、产品的一级组件是指直接组成产品的组件。产品的二级组件是指直接组成产品一级组件的组件。一级组件不可分解的，视同二级组件。</w:t>
      </w:r>
    </w:p>
    <w:p w14:paraId="64ED705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二、二级组件在中国境内生产的，其全部成本计入中国境内生产的组件成本;二级组件不在中国境内生产的，其成本不计入中国境内生产的组件成本。</w:t>
      </w:r>
    </w:p>
    <w:p w14:paraId="17CA6A4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三、产品总成本和组件成本以相关会计核算数据、采购合同、进货记录等为基础进行计算。</w:t>
      </w:r>
    </w:p>
    <w:p w14:paraId="768E9525">
      <w:pPr>
        <w:spacing w:line="360" w:lineRule="auto"/>
        <w:jc w:val="left"/>
        <w:rPr>
          <w:rFonts w:hint="eastAsia" w:ascii="宋体" w:hAnsi="宋体" w:cs="宋体"/>
          <w:color w:val="auto"/>
          <w:sz w:val="40"/>
          <w:szCs w:val="40"/>
          <w:highlight w:val="none"/>
        </w:rPr>
        <w:sectPr>
          <w:footerReference r:id="rId4" w:type="default"/>
          <w:pgSz w:w="11906" w:h="16838"/>
          <w:pgMar w:top="1440" w:right="1440" w:bottom="1440" w:left="1440" w:header="720" w:footer="720" w:gutter="0"/>
          <w:cols w:space="720" w:num="1"/>
          <w:docGrid w:type="lines" w:linePitch="331" w:charSpace="0"/>
        </w:sectPr>
      </w:pPr>
      <w:r>
        <w:rPr>
          <w:rFonts w:hint="eastAsia" w:ascii="宋体" w:hAnsi="宋体" w:cs="宋体"/>
          <w:color w:val="auto"/>
          <w:szCs w:val="21"/>
          <w:highlight w:val="none"/>
        </w:rPr>
        <w:t>　　四、需要对成本核算规则予以进一步明确的其他有关事项，由财政部会同有关部门另行规定。</w:t>
      </w:r>
    </w:p>
    <w:p w14:paraId="5DF3F9CA">
      <w:pPr>
        <w:keepNext/>
        <w:keepLines/>
        <w:spacing w:before="340" w:after="330" w:line="400" w:lineRule="exact"/>
        <w:jc w:val="center"/>
        <w:outlineLvl w:val="0"/>
        <w:rPr>
          <w:rFonts w:hint="eastAsia" w:ascii="宋体" w:hAnsi="宋体" w:cs="宋体"/>
          <w:b/>
          <w:bCs/>
          <w:color w:val="auto"/>
          <w:kern w:val="44"/>
          <w:sz w:val="44"/>
          <w:szCs w:val="44"/>
          <w:highlight w:val="none"/>
        </w:rPr>
      </w:pPr>
      <w:bookmarkStart w:id="7" w:name="_Toc16934"/>
      <w:r>
        <w:rPr>
          <w:rFonts w:hint="eastAsia" w:ascii="宋体" w:hAnsi="宋体" w:cs="宋体"/>
          <w:b/>
          <w:color w:val="auto"/>
          <w:kern w:val="44"/>
          <w:sz w:val="32"/>
          <w:szCs w:val="32"/>
          <w:highlight w:val="none"/>
        </w:rPr>
        <w:t>第三章  供应商须知</w:t>
      </w:r>
      <w:bookmarkEnd w:id="7"/>
    </w:p>
    <w:p w14:paraId="6C1938D7">
      <w:pPr>
        <w:keepNext/>
        <w:keepLines/>
        <w:spacing w:before="260" w:after="260" w:line="400" w:lineRule="exact"/>
        <w:jc w:val="center"/>
        <w:outlineLvl w:val="1"/>
        <w:rPr>
          <w:rFonts w:hint="eastAsia" w:ascii="宋体" w:hAnsi="宋体" w:cs="宋体"/>
          <w:bCs/>
          <w:color w:val="auto"/>
          <w:sz w:val="32"/>
          <w:szCs w:val="32"/>
          <w:highlight w:val="none"/>
        </w:rPr>
      </w:pPr>
      <w:bookmarkStart w:id="8" w:name="_Toc9496"/>
      <w:r>
        <w:rPr>
          <w:rFonts w:hint="eastAsia" w:ascii="宋体" w:hAnsi="宋体" w:cs="宋体"/>
          <w:bCs/>
          <w:color w:val="auto"/>
          <w:sz w:val="32"/>
          <w:szCs w:val="32"/>
          <w:highlight w:val="none"/>
        </w:rPr>
        <w:t>第一节 供应商须知前附表</w:t>
      </w:r>
      <w:bookmarkEnd w:id="8"/>
    </w:p>
    <w:tbl>
      <w:tblPr>
        <w:tblStyle w:val="12"/>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755"/>
        <w:gridCol w:w="6742"/>
      </w:tblGrid>
      <w:tr w14:paraId="599B2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C02873F">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755" w:type="dxa"/>
            <w:tcBorders>
              <w:top w:val="single" w:color="000000" w:sz="4" w:space="0"/>
              <w:left w:val="single" w:color="000000" w:sz="4" w:space="0"/>
              <w:bottom w:val="single" w:color="000000" w:sz="4" w:space="0"/>
              <w:right w:val="single" w:color="000000" w:sz="4" w:space="0"/>
            </w:tcBorders>
            <w:vAlign w:val="center"/>
          </w:tcPr>
          <w:p w14:paraId="517B6336">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条款内容</w:t>
            </w:r>
          </w:p>
        </w:tc>
        <w:tc>
          <w:tcPr>
            <w:tcW w:w="6742" w:type="dxa"/>
            <w:tcBorders>
              <w:top w:val="single" w:color="000000" w:sz="4" w:space="0"/>
              <w:left w:val="single" w:color="000000" w:sz="4" w:space="0"/>
              <w:bottom w:val="single" w:color="000000" w:sz="4" w:space="0"/>
              <w:right w:val="single" w:color="000000" w:sz="4" w:space="0"/>
            </w:tcBorders>
            <w:vAlign w:val="center"/>
          </w:tcPr>
          <w:p w14:paraId="6530AAE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具体要求</w:t>
            </w:r>
          </w:p>
        </w:tc>
      </w:tr>
      <w:tr w14:paraId="32A4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6" w:type="dxa"/>
            <w:tcBorders>
              <w:top w:val="single" w:color="000000" w:sz="4" w:space="0"/>
              <w:left w:val="single" w:color="000000" w:sz="4" w:space="0"/>
              <w:bottom w:val="single" w:color="000000" w:sz="4" w:space="0"/>
              <w:right w:val="single" w:color="000000" w:sz="4" w:space="0"/>
            </w:tcBorders>
          </w:tcPr>
          <w:p w14:paraId="6009D4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755" w:type="dxa"/>
            <w:tcBorders>
              <w:top w:val="single" w:color="000000" w:sz="4" w:space="0"/>
              <w:left w:val="single" w:color="000000" w:sz="4" w:space="0"/>
              <w:bottom w:val="single" w:color="000000" w:sz="4" w:space="0"/>
              <w:right w:val="single" w:color="000000" w:sz="4" w:space="0"/>
            </w:tcBorders>
            <w:vAlign w:val="center"/>
          </w:tcPr>
          <w:p w14:paraId="442F317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742" w:type="dxa"/>
            <w:tcBorders>
              <w:top w:val="single" w:color="000000" w:sz="4" w:space="0"/>
              <w:left w:val="single" w:color="000000" w:sz="4" w:space="0"/>
              <w:bottom w:val="single" w:color="000000" w:sz="4" w:space="0"/>
              <w:right w:val="single" w:color="000000" w:sz="4" w:space="0"/>
            </w:tcBorders>
          </w:tcPr>
          <w:p w14:paraId="084CB107">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供应商资格条件要求详见公告。</w:t>
            </w:r>
          </w:p>
        </w:tc>
      </w:tr>
      <w:tr w14:paraId="057B3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30C0760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755" w:type="dxa"/>
            <w:tcBorders>
              <w:top w:val="single" w:color="000000" w:sz="4" w:space="0"/>
              <w:left w:val="single" w:color="000000" w:sz="4" w:space="0"/>
              <w:bottom w:val="single" w:color="000000" w:sz="4" w:space="0"/>
              <w:right w:val="single" w:color="000000" w:sz="4" w:space="0"/>
            </w:tcBorders>
            <w:vAlign w:val="center"/>
          </w:tcPr>
          <w:p w14:paraId="6B9258C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742" w:type="dxa"/>
            <w:tcBorders>
              <w:top w:val="single" w:color="000000" w:sz="4" w:space="0"/>
              <w:left w:val="single" w:color="000000" w:sz="4" w:space="0"/>
              <w:bottom w:val="single" w:color="000000" w:sz="4" w:space="0"/>
              <w:right w:val="single" w:color="000000" w:sz="4" w:space="0"/>
            </w:tcBorders>
            <w:vAlign w:val="center"/>
          </w:tcPr>
          <w:p w14:paraId="1F3A2AB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□是，具体的要求为：/</w:t>
            </w:r>
          </w:p>
          <w:p w14:paraId="1426B09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☑否。</w:t>
            </w:r>
          </w:p>
        </w:tc>
      </w:tr>
      <w:tr w14:paraId="13A0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64627F0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755" w:type="dxa"/>
            <w:tcBorders>
              <w:top w:val="single" w:color="000000" w:sz="4" w:space="0"/>
              <w:left w:val="single" w:color="000000" w:sz="4" w:space="0"/>
              <w:bottom w:val="single" w:color="000000" w:sz="4" w:space="0"/>
              <w:right w:val="single" w:color="000000" w:sz="4" w:space="0"/>
            </w:tcBorders>
            <w:vAlign w:val="center"/>
          </w:tcPr>
          <w:p w14:paraId="463286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联合体竞标要求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19F1CE0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无</w:t>
            </w:r>
          </w:p>
        </w:tc>
      </w:tr>
      <w:tr w14:paraId="01EDA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5A3A07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755" w:type="dxa"/>
            <w:tcBorders>
              <w:top w:val="single" w:color="000000" w:sz="4" w:space="0"/>
              <w:left w:val="single" w:color="000000" w:sz="4" w:space="0"/>
              <w:bottom w:val="single" w:color="000000" w:sz="4" w:space="0"/>
              <w:right w:val="single" w:color="000000" w:sz="4" w:space="0"/>
            </w:tcBorders>
            <w:vAlign w:val="center"/>
          </w:tcPr>
          <w:p w14:paraId="49B2BA6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742" w:type="dxa"/>
            <w:tcBorders>
              <w:top w:val="single" w:color="000000" w:sz="4" w:space="0"/>
              <w:left w:val="single" w:color="000000" w:sz="4" w:space="0"/>
              <w:bottom w:val="single" w:color="000000" w:sz="4" w:space="0"/>
              <w:right w:val="single" w:color="000000" w:sz="4" w:space="0"/>
            </w:tcBorders>
            <w:vAlign w:val="center"/>
          </w:tcPr>
          <w:p w14:paraId="3766D39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68284B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□允许分包</w:t>
            </w:r>
          </w:p>
          <w:p w14:paraId="40C18AD7">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55A007C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1D8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6F96F10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1755" w:type="dxa"/>
            <w:tcBorders>
              <w:top w:val="single" w:color="000000" w:sz="4" w:space="0"/>
              <w:left w:val="single" w:color="000000" w:sz="4" w:space="0"/>
              <w:bottom w:val="single" w:color="000000" w:sz="4" w:space="0"/>
              <w:right w:val="single" w:color="000000" w:sz="4" w:space="0"/>
            </w:tcBorders>
            <w:vAlign w:val="center"/>
          </w:tcPr>
          <w:p w14:paraId="58EA357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资格证明文件组成</w:t>
            </w:r>
          </w:p>
          <w:p w14:paraId="7B0E5E25">
            <w:pPr>
              <w:spacing w:line="400" w:lineRule="exact"/>
              <w:jc w:val="center"/>
              <w:rPr>
                <w:rFonts w:hint="eastAsia" w:ascii="宋体" w:hAnsi="宋体" w:cs="宋体"/>
                <w:color w:val="auto"/>
                <w:szCs w:val="21"/>
                <w:highlight w:val="none"/>
              </w:rPr>
            </w:pPr>
          </w:p>
        </w:tc>
        <w:tc>
          <w:tcPr>
            <w:tcW w:w="6742" w:type="dxa"/>
            <w:tcBorders>
              <w:top w:val="single" w:color="000000" w:sz="4" w:space="0"/>
              <w:left w:val="single" w:color="000000" w:sz="4" w:space="0"/>
              <w:bottom w:val="single" w:color="000000" w:sz="4" w:space="0"/>
              <w:right w:val="single" w:color="000000" w:sz="4" w:space="0"/>
            </w:tcBorders>
            <w:vAlign w:val="center"/>
          </w:tcPr>
          <w:p w14:paraId="7FA5B73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必须提供，否则谈判文件按无效响应处理</w:t>
            </w:r>
            <w:r>
              <w:rPr>
                <w:rFonts w:hint="eastAsia" w:ascii="宋体" w:hAnsi="宋体" w:cs="宋体"/>
                <w:color w:val="auto"/>
                <w:szCs w:val="21"/>
                <w:highlight w:val="none"/>
              </w:rPr>
              <w:t>）</w:t>
            </w:r>
          </w:p>
          <w:p w14:paraId="1A440C9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2025年10月至首次响应文件提交截止时间内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税收的凭据复印件；依法免税的供应商，必须提供相应文件证明其依法免税，无纳税记录的，应提供供应商所在地主管税务部门出具的依法纳税或依法免税证明复印件。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90ED11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2025年10月至首次响应文件提交截止时间内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46E7DD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rPr>
              <w:t>[</w:t>
            </w:r>
            <w:r>
              <w:rPr>
                <w:rFonts w:hint="eastAsia" w:ascii="宋体" w:hAnsi="宋体" w:cs="宋体"/>
                <w:color w:val="auto"/>
                <w:szCs w:val="21"/>
                <w:highlight w:val="none"/>
                <w:u w:val="single"/>
              </w:rPr>
              <w:t>2024或2025</w:t>
            </w:r>
            <w:r>
              <w:rPr>
                <w:rFonts w:hint="eastAsia" w:ascii="宋体" w:hAnsi="宋体" w:cs="宋体"/>
                <w:color w:val="auto"/>
                <w:szCs w:val="21"/>
                <w:highlight w:val="none"/>
              </w:rPr>
              <w:t>年度财务报表复印件，或者银行出具的资信证明，或者中国人民银行征信中心出具的信用报告（企业竞标的提供企业信用报告，自然人竞标的提供个人信用报告）</w:t>
            </w:r>
            <w:r>
              <w:rPr>
                <w:rFonts w:hint="eastAsia" w:ascii="宋体" w:hAnsi="宋体" w:cs="宋体"/>
                <w:color w:val="auto"/>
                <w:highlight w:val="none"/>
              </w:rPr>
              <w:t>，供应商属于成立时间在规定年度之后的法人或其他组织，需提供成立之日起至首次响应文件提交截止时间前的月报表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或银行出具的资信证明或者中国人民银行征信中心出具的企业信用报告；资信证明应在有效期内，未注明有效期的，银行出具时间至首次响应文件提交截止时间不超过一年]</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60BDF0B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CB162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94FB1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highlight w:val="none"/>
              </w:rPr>
              <w:t>采购人或采购代理机构根据竞争性谈判公告对应的特定资格要求及特定条件设置供应商提供的资格证明材料</w:t>
            </w:r>
            <w:r>
              <w:rPr>
                <w:rFonts w:hint="eastAsia" w:ascii="宋体" w:hAnsi="宋体"/>
                <w:color w:val="auto"/>
                <w:highlight w:val="none"/>
                <w:u w:val="single"/>
              </w:rPr>
              <w:t>：供应商须具有有效的医疗器械生产或经营相关证明（根据竞标货物所属类别相应提供，符合《医疗器械监督管理条例》（国务院令第 739 号）规定免于经营备案的或者无需办理医疗器械经营许可或者备案的不需提供）：①生产第一类医疗器械的须提供生产备案证明；生产第二类、第三类医疗器械的须提供生产许可证。②经营第一类医疗器械的不需提供许可和备案证明；经营第二类医疗器械的须提供备案证明；经营第三类医疗器械的须提供经营许可证明。</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D918E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rPr>
              <w:t>供应商为中小微企业或者监狱企业或者残疾人福利性单位，提供《中小企业声明函》或《残疾人福利性单位声明函》或监狱企业证明（由省级以上监狱管理局、戒毒管理局（含新疆生产建设兵团）出具的属于监狱企业的证明文件）；</w:t>
            </w:r>
          </w:p>
          <w:p w14:paraId="40BB670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除谈判文件规定必须提供以外，供应商认为需要提供的其他证明材料；</w:t>
            </w:r>
          </w:p>
          <w:p w14:paraId="4518283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728D253">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0A93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2C44157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755" w:type="dxa"/>
            <w:tcBorders>
              <w:top w:val="single" w:color="000000" w:sz="4" w:space="0"/>
              <w:left w:val="single" w:color="000000" w:sz="4" w:space="0"/>
              <w:bottom w:val="single" w:color="000000" w:sz="4" w:space="0"/>
              <w:right w:val="single" w:color="000000" w:sz="4" w:space="0"/>
            </w:tcBorders>
            <w:vAlign w:val="center"/>
          </w:tcPr>
          <w:p w14:paraId="05E43AD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商务文件组成</w:t>
            </w:r>
          </w:p>
        </w:tc>
        <w:tc>
          <w:tcPr>
            <w:tcW w:w="6742" w:type="dxa"/>
            <w:tcBorders>
              <w:top w:val="single" w:color="000000" w:sz="4" w:space="0"/>
              <w:left w:val="single" w:color="000000" w:sz="4" w:space="0"/>
              <w:bottom w:val="single" w:color="000000" w:sz="4" w:space="0"/>
              <w:right w:val="single" w:color="000000" w:sz="4" w:space="0"/>
            </w:tcBorders>
            <w:vAlign w:val="center"/>
          </w:tcPr>
          <w:p w14:paraId="0D947D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96D96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竞标保证金缴纳证明；</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如有要求，</w:t>
            </w:r>
            <w:r>
              <w:rPr>
                <w:rFonts w:hint="eastAsia" w:ascii="宋体" w:hAnsi="宋体" w:cs="宋体"/>
                <w:b/>
                <w:color w:val="auto"/>
                <w:szCs w:val="21"/>
                <w:highlight w:val="none"/>
              </w:rPr>
              <w:t>必须提供，否则响应文件按无效响应处理</w:t>
            </w:r>
            <w:r>
              <w:rPr>
                <w:rFonts w:hint="eastAsia" w:ascii="宋体" w:hAnsi="宋体" w:cs="宋体"/>
                <w:color w:val="auto"/>
                <w:kern w:val="0"/>
                <w:szCs w:val="21"/>
                <w:highlight w:val="none"/>
              </w:rPr>
              <w:t>）</w:t>
            </w:r>
          </w:p>
          <w:p w14:paraId="4D931B4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F13EE0D">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5ED7F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964F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6.供应商情况介绍；</w:t>
            </w:r>
          </w:p>
          <w:p w14:paraId="10DA63F6">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（联合体竞标时必须提供，否则作无效响应处理）</w:t>
            </w:r>
          </w:p>
          <w:p w14:paraId="5D5971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595CB39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4E61222D">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或盖章</w:t>
            </w:r>
            <w:r>
              <w:rPr>
                <w:rFonts w:hint="eastAsia" w:ascii="宋体" w:hAnsi="宋体" w:cs="宋体"/>
                <w:b/>
                <w:color w:val="auto"/>
                <w:szCs w:val="21"/>
                <w:highlight w:val="none"/>
              </w:rPr>
              <w:t>，并加盖供应商公章，否则响应文件按无效响应处理。</w:t>
            </w:r>
          </w:p>
          <w:p w14:paraId="2C1B2F44">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28057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0D10A28B">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5D24D3F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技术文件组成</w:t>
            </w:r>
          </w:p>
        </w:tc>
        <w:tc>
          <w:tcPr>
            <w:tcW w:w="6742" w:type="dxa"/>
            <w:tcBorders>
              <w:top w:val="single" w:color="000000" w:sz="4" w:space="0"/>
              <w:left w:val="single" w:color="000000" w:sz="4" w:space="0"/>
              <w:bottom w:val="single" w:color="000000" w:sz="4" w:space="0"/>
              <w:right w:val="single" w:color="000000" w:sz="4" w:space="0"/>
            </w:tcBorders>
            <w:vAlign w:val="center"/>
          </w:tcPr>
          <w:p w14:paraId="5183FB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1.货物需求偏离表；（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E15C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2.配置清单（均不含报价）；（</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19ACF2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AC11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 xml:space="preserve">）； </w:t>
            </w:r>
          </w:p>
          <w:p w14:paraId="7C4C17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5.对应采购需求的货物需求、商务条款提供的其他文件资料；</w:t>
            </w:r>
          </w:p>
          <w:p w14:paraId="4F749D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5B82416C">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161B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5F994F1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1755" w:type="dxa"/>
            <w:tcBorders>
              <w:top w:val="single" w:color="000000" w:sz="4" w:space="0"/>
              <w:left w:val="single" w:color="000000" w:sz="4" w:space="0"/>
              <w:bottom w:val="single" w:color="000000" w:sz="4" w:space="0"/>
              <w:right w:val="single" w:color="000000" w:sz="4" w:space="0"/>
            </w:tcBorders>
            <w:vAlign w:val="center"/>
          </w:tcPr>
          <w:p w14:paraId="5264A30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6742" w:type="dxa"/>
            <w:tcBorders>
              <w:top w:val="single" w:color="000000" w:sz="4" w:space="0"/>
              <w:left w:val="single" w:color="000000" w:sz="4" w:space="0"/>
              <w:bottom w:val="single" w:color="000000" w:sz="4" w:space="0"/>
              <w:right w:val="single" w:color="000000" w:sz="4" w:space="0"/>
            </w:tcBorders>
            <w:vAlign w:val="center"/>
          </w:tcPr>
          <w:p w14:paraId="6B592C66">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194335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4D9D103">
            <w:pPr>
              <w:snapToGrid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3.《关于符合本国产品标准的声明函》或财政部会同有关部门规定的有关证明文件；</w:t>
            </w:r>
          </w:p>
          <w:p w14:paraId="7053F1DA">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58885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F610A1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755" w:type="dxa"/>
            <w:tcBorders>
              <w:top w:val="single" w:color="000000" w:sz="4" w:space="0"/>
              <w:left w:val="single" w:color="000000" w:sz="4" w:space="0"/>
              <w:bottom w:val="single" w:color="000000" w:sz="4" w:space="0"/>
              <w:right w:val="single" w:color="000000" w:sz="4" w:space="0"/>
            </w:tcBorders>
            <w:vAlign w:val="center"/>
          </w:tcPr>
          <w:p w14:paraId="1E8D8C0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55BD923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31A741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2EF5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7626AE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1755" w:type="dxa"/>
            <w:tcBorders>
              <w:top w:val="single" w:color="000000" w:sz="4" w:space="0"/>
              <w:left w:val="single" w:color="000000" w:sz="4" w:space="0"/>
              <w:bottom w:val="single" w:color="000000" w:sz="4" w:space="0"/>
              <w:right w:val="single" w:color="000000" w:sz="4" w:space="0"/>
            </w:tcBorders>
            <w:vAlign w:val="center"/>
          </w:tcPr>
          <w:p w14:paraId="0B1D96A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0EE3333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响应总报价为现场交货价，包括：</w:t>
            </w:r>
          </w:p>
          <w:p w14:paraId="765063A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（1）货物的价格；</w:t>
            </w:r>
          </w:p>
          <w:p w14:paraId="2CAF90B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3955E15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（3）其他： 包括货款、随配附件、备品备件、专用工具、包装、运输、装卸、保险、运抵指定交货地点、送货上门服务、现场安装调试、保修等各种费用和售后服务、培训、税金及其他所有成本费用的总和。</w:t>
            </w:r>
          </w:p>
        </w:tc>
      </w:tr>
      <w:tr w14:paraId="7D06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2A00147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755" w:type="dxa"/>
            <w:tcBorders>
              <w:top w:val="single" w:color="000000" w:sz="4" w:space="0"/>
              <w:left w:val="single" w:color="000000" w:sz="4" w:space="0"/>
              <w:bottom w:val="single" w:color="000000" w:sz="4" w:space="0"/>
              <w:right w:val="single" w:color="000000" w:sz="4" w:space="0"/>
            </w:tcBorders>
            <w:vAlign w:val="center"/>
          </w:tcPr>
          <w:p w14:paraId="271F475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742" w:type="dxa"/>
            <w:tcBorders>
              <w:top w:val="single" w:color="000000" w:sz="4" w:space="0"/>
              <w:left w:val="single" w:color="000000" w:sz="4" w:space="0"/>
              <w:bottom w:val="single" w:color="000000" w:sz="4" w:space="0"/>
              <w:right w:val="single" w:color="000000" w:sz="4" w:space="0"/>
            </w:tcBorders>
            <w:vAlign w:val="center"/>
          </w:tcPr>
          <w:p w14:paraId="75441AF2">
            <w:pPr>
              <w:snapToGrid w:val="0"/>
              <w:spacing w:after="120" w:afterLines="50" w:line="360" w:lineRule="auto"/>
              <w:ind w:left="283" w:hanging="283" w:hangingChars="135"/>
              <w:rPr>
                <w:rFonts w:hint="eastAsia"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3331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F1520F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1755" w:type="dxa"/>
            <w:tcBorders>
              <w:top w:val="single" w:color="000000" w:sz="4" w:space="0"/>
              <w:left w:val="single" w:color="000000" w:sz="4" w:space="0"/>
              <w:bottom w:val="single" w:color="000000" w:sz="4" w:space="0"/>
              <w:right w:val="single" w:color="000000" w:sz="4" w:space="0"/>
            </w:tcBorders>
            <w:vAlign w:val="center"/>
          </w:tcPr>
          <w:p w14:paraId="1657AC2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竞标保证金</w:t>
            </w:r>
          </w:p>
        </w:tc>
        <w:tc>
          <w:tcPr>
            <w:tcW w:w="6742" w:type="dxa"/>
            <w:tcBorders>
              <w:top w:val="single" w:color="000000" w:sz="4" w:space="0"/>
              <w:left w:val="single" w:color="000000" w:sz="4" w:space="0"/>
              <w:bottom w:val="single" w:color="000000" w:sz="4" w:space="0"/>
              <w:right w:val="single" w:color="000000" w:sz="4" w:space="0"/>
            </w:tcBorders>
            <w:vAlign w:val="center"/>
          </w:tcPr>
          <w:p w14:paraId="58995E2A">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☑本项目不收取竞标保证金；</w:t>
            </w:r>
          </w:p>
          <w:p w14:paraId="7E1592F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t>本项目收取竞标保证金，具体规定如下：</w:t>
            </w:r>
          </w:p>
          <w:p w14:paraId="749FE20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1.竞标保证金人民币：</w:t>
            </w:r>
          </w:p>
          <w:p w14:paraId="130F7AD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2.竞标保证金的形式：银行转账、支票、汇票、本票或者金融、担保机构出具的保函，禁止采用现钞方式。</w:t>
            </w:r>
          </w:p>
          <w:p w14:paraId="1A966752">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3.缴纳方式：</w:t>
            </w:r>
          </w:p>
          <w:p w14:paraId="3F62ACC1">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1）采用银行转账方式的，在响应文件提交截止时间前交至以下账户并且到账（以到账时间为准），需备注项目名称（可简写）或项目编号。供应商应将银行转账底单的复印件作为竞标保证金提交凭证，放置于商务文件中，否则作无效响应处理。</w:t>
            </w:r>
          </w:p>
          <w:p w14:paraId="09E1AE0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账户名称：广西中信恒泰工程顾问有限公司  </w:t>
            </w:r>
          </w:p>
          <w:p w14:paraId="3B4F6A6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开户银行：建行南宁市金湖广场支行  </w:t>
            </w:r>
          </w:p>
          <w:p w14:paraId="12DA7E1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银行账号：45001604266052502851  </w:t>
            </w:r>
          </w:p>
          <w:p w14:paraId="7F38B66F">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采用支票、汇票、本票或者金融、担保机构出具的保函交纳方式的，供应商应将支票、汇票、本票或者金融、担保机构出具的保函的复印件作为竞标保证金提交凭证，放置于商务文件中，否则作无效响应处理。并且供应商必须于响应文件提交截止前将支票、汇票、本票或者金融、担保机构出具的保函原件提交给采购代理机构，由采购代理机构妥善保管。</w:t>
            </w:r>
          </w:p>
          <w:p w14:paraId="49FD551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1AECD0B0">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备注：</w:t>
            </w:r>
          </w:p>
          <w:p w14:paraId="134B89C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1.竞标保证金在响应文件提交截止时间后提交的，或者不按规定交纳方式交纳的，或者未足额交纳的（包含保函额度不足的），视为无效竞标保证金。</w:t>
            </w:r>
          </w:p>
          <w:p w14:paraId="3FC1A66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2.供应商采用现钞方式或者从个人账户（自然人除外）转出的竞标保证金，视为无效竞标保证金。</w:t>
            </w:r>
          </w:p>
          <w:p w14:paraId="1842E54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3.支票、汇票或者本票出现无效或者背书情形的，视为无效竞标保证金。</w:t>
            </w:r>
          </w:p>
          <w:p w14:paraId="32C1526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4.保函有效期低于响应有效期的，视为无效竞标保证金。</w:t>
            </w:r>
          </w:p>
          <w:p w14:paraId="27A0A94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5.采用金融、担保机构出具保函的，必须为无条件保函，否则视为无效竞标保证金。</w:t>
            </w:r>
          </w:p>
        </w:tc>
      </w:tr>
      <w:tr w14:paraId="0FDF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430C284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55" w:type="dxa"/>
            <w:tcBorders>
              <w:top w:val="single" w:color="000000" w:sz="4" w:space="0"/>
              <w:left w:val="single" w:color="000000" w:sz="4" w:space="0"/>
              <w:bottom w:val="single" w:color="000000" w:sz="4" w:space="0"/>
              <w:right w:val="single" w:color="000000" w:sz="4" w:space="0"/>
            </w:tcBorders>
            <w:vAlign w:val="center"/>
          </w:tcPr>
          <w:p w14:paraId="2594179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42" w:type="dxa"/>
            <w:tcBorders>
              <w:top w:val="single" w:color="000000" w:sz="4" w:space="0"/>
              <w:left w:val="single" w:color="000000" w:sz="4" w:space="0"/>
              <w:bottom w:val="single" w:color="000000" w:sz="4" w:space="0"/>
              <w:right w:val="single" w:color="000000" w:sz="4" w:space="0"/>
            </w:tcBorders>
            <w:vAlign w:val="center"/>
          </w:tcPr>
          <w:p w14:paraId="70C6B937">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14:paraId="090B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C02DB38">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526ED5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42" w:type="dxa"/>
            <w:tcBorders>
              <w:top w:val="single" w:color="000000" w:sz="4" w:space="0"/>
              <w:left w:val="single" w:color="000000" w:sz="4" w:space="0"/>
              <w:bottom w:val="single" w:color="000000" w:sz="4" w:space="0"/>
              <w:right w:val="single" w:color="000000" w:sz="4" w:space="0"/>
            </w:tcBorders>
            <w:vAlign w:val="center"/>
          </w:tcPr>
          <w:p w14:paraId="1191F90A">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14:paraId="60CE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661D8E6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1755" w:type="dxa"/>
            <w:tcBorders>
              <w:top w:val="single" w:color="000000" w:sz="4" w:space="0"/>
              <w:left w:val="single" w:color="000000" w:sz="4" w:space="0"/>
              <w:bottom w:val="single" w:color="000000" w:sz="4" w:space="0"/>
              <w:right w:val="single" w:color="000000" w:sz="4" w:space="0"/>
            </w:tcBorders>
            <w:vAlign w:val="center"/>
          </w:tcPr>
          <w:p w14:paraId="0BC052A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742" w:type="dxa"/>
            <w:tcBorders>
              <w:top w:val="single" w:color="000000" w:sz="4" w:space="0"/>
              <w:left w:val="single" w:color="000000" w:sz="4" w:space="0"/>
              <w:bottom w:val="single" w:color="000000" w:sz="4" w:space="0"/>
              <w:right w:val="single" w:color="000000" w:sz="4" w:space="0"/>
            </w:tcBorders>
            <w:vAlign w:val="center"/>
          </w:tcPr>
          <w:p w14:paraId="2F05D00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6F4B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D07B2B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755" w:type="dxa"/>
            <w:tcBorders>
              <w:top w:val="single" w:color="000000" w:sz="4" w:space="0"/>
              <w:left w:val="single" w:color="000000" w:sz="4" w:space="0"/>
              <w:bottom w:val="single" w:color="000000" w:sz="4" w:space="0"/>
              <w:right w:val="single" w:color="000000" w:sz="4" w:space="0"/>
            </w:tcBorders>
            <w:vAlign w:val="center"/>
          </w:tcPr>
          <w:p w14:paraId="64AC325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742" w:type="dxa"/>
            <w:tcBorders>
              <w:top w:val="single" w:color="000000" w:sz="4" w:space="0"/>
              <w:left w:val="single" w:color="000000" w:sz="4" w:space="0"/>
              <w:bottom w:val="single" w:color="000000" w:sz="4" w:space="0"/>
              <w:right w:val="single" w:color="000000" w:sz="4" w:space="0"/>
            </w:tcBorders>
            <w:vAlign w:val="center"/>
          </w:tcPr>
          <w:p w14:paraId="157D11E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14:paraId="741BA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131693A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1755" w:type="dxa"/>
            <w:tcBorders>
              <w:top w:val="single" w:color="000000" w:sz="4" w:space="0"/>
              <w:left w:val="single" w:color="000000" w:sz="4" w:space="0"/>
              <w:bottom w:val="single" w:color="000000" w:sz="4" w:space="0"/>
              <w:right w:val="single" w:color="000000" w:sz="4" w:space="0"/>
            </w:tcBorders>
            <w:vAlign w:val="center"/>
          </w:tcPr>
          <w:p w14:paraId="0D9E57C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10F554E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1B455F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货物需求评审中允许负偏离的条款数为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5D4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BE4F9BF">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1FB51E1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谈判的顺序</w:t>
            </w:r>
          </w:p>
        </w:tc>
        <w:tc>
          <w:tcPr>
            <w:tcW w:w="6742" w:type="dxa"/>
            <w:tcBorders>
              <w:top w:val="single" w:color="000000" w:sz="4" w:space="0"/>
              <w:left w:val="single" w:color="000000" w:sz="4" w:space="0"/>
              <w:bottom w:val="single" w:color="000000" w:sz="4" w:space="0"/>
              <w:right w:val="single" w:color="000000" w:sz="4" w:space="0"/>
            </w:tcBorders>
            <w:vAlign w:val="center"/>
          </w:tcPr>
          <w:p w14:paraId="50304317">
            <w:pPr>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系统自动提取的顺序</w:t>
            </w:r>
          </w:p>
        </w:tc>
      </w:tr>
      <w:tr w14:paraId="5770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E71AD75">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603F0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评审价相同时成交原则</w:t>
            </w:r>
          </w:p>
        </w:tc>
        <w:tc>
          <w:tcPr>
            <w:tcW w:w="6742" w:type="dxa"/>
            <w:tcBorders>
              <w:top w:val="single" w:color="000000" w:sz="4" w:space="0"/>
              <w:left w:val="single" w:color="000000" w:sz="4" w:space="0"/>
              <w:bottom w:val="single" w:color="000000" w:sz="4" w:space="0"/>
              <w:right w:val="single" w:color="000000" w:sz="4" w:space="0"/>
            </w:tcBorders>
            <w:vAlign w:val="center"/>
          </w:tcPr>
          <w:p w14:paraId="41AD97C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14:paraId="4541A4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70868CDE">
            <w:pPr>
              <w:tabs>
                <w:tab w:val="left" w:pos="4019"/>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r>
              <w:rPr>
                <w:rFonts w:hint="eastAsia" w:ascii="宋体" w:hAnsi="宋体" w:cs="宋体"/>
                <w:color w:val="auto"/>
                <w:szCs w:val="21"/>
                <w:highlight w:val="none"/>
              </w:rPr>
              <w:tab/>
            </w:r>
          </w:p>
        </w:tc>
      </w:tr>
      <w:tr w14:paraId="732D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5D0B64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755" w:type="dxa"/>
            <w:tcBorders>
              <w:top w:val="single" w:color="000000" w:sz="4" w:space="0"/>
              <w:left w:val="single" w:color="000000" w:sz="4" w:space="0"/>
              <w:bottom w:val="single" w:color="000000" w:sz="4" w:space="0"/>
              <w:right w:val="single" w:color="000000" w:sz="4" w:space="0"/>
            </w:tcBorders>
            <w:vAlign w:val="center"/>
          </w:tcPr>
          <w:p w14:paraId="2326154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742" w:type="dxa"/>
            <w:tcBorders>
              <w:top w:val="single" w:color="000000" w:sz="4" w:space="0"/>
              <w:left w:val="single" w:color="000000" w:sz="4" w:space="0"/>
              <w:bottom w:val="single" w:color="000000" w:sz="4" w:space="0"/>
              <w:right w:val="single" w:color="000000" w:sz="4" w:space="0"/>
            </w:tcBorders>
            <w:vAlign w:val="center"/>
          </w:tcPr>
          <w:p w14:paraId="26495D6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667F96E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47C492AF">
            <w:pPr>
              <w:pStyle w:val="2"/>
              <w:spacing w:line="360" w:lineRule="auto"/>
              <w:rPr>
                <w:rFonts w:hint="eastAsia" w:ascii="宋体" w:hAnsi="宋体" w:cs="宋体"/>
                <w:color w:val="auto"/>
                <w:szCs w:val="21"/>
                <w:highlight w:val="none"/>
              </w:rPr>
            </w:pPr>
            <w:r>
              <w:rPr>
                <w:rFonts w:hint="eastAsia" w:ascii="宋体" w:hAnsi="宋体" w:cs="宋体"/>
                <w:iCs/>
                <w:color w:val="auto"/>
                <w:szCs w:val="21"/>
                <w:highlight w:val="none"/>
              </w:rPr>
              <w:t>详见</w:t>
            </w:r>
            <w:r>
              <w:rPr>
                <w:rFonts w:hint="eastAsia" w:ascii="宋体" w:hAnsi="宋体" w:cs="宋体"/>
                <w:color w:val="auto"/>
                <w:szCs w:val="21"/>
                <w:highlight w:val="none"/>
              </w:rPr>
              <w:t>第二章  采购需求“商务要求”约定。</w:t>
            </w:r>
          </w:p>
          <w:p w14:paraId="3E2F222C">
            <w:pPr>
              <w:pStyle w:val="2"/>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2A981427">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w:t>
            </w:r>
            <w:bookmarkStart w:id="9" w:name="_Hlk54170335"/>
            <w:r>
              <w:rPr>
                <w:rFonts w:hint="eastAsia" w:ascii="宋体" w:hAnsi="宋体" w:cs="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Cs w:val="21"/>
                <w:highlight w:val="none"/>
              </w:rPr>
              <w:t>。</w:t>
            </w:r>
            <w:bookmarkEnd w:id="9"/>
          </w:p>
          <w:p w14:paraId="0BA4EBEE">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E24AC90">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3.采用银行、保险机构出具的保函的，必须为无条件保函，否则不予签订合同。</w:t>
            </w:r>
          </w:p>
          <w:p w14:paraId="55C960AD">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4.投标人为联合体的，由联合体其中一方按规定提交的履约保证金，视为有效履约保证金。</w:t>
            </w:r>
          </w:p>
        </w:tc>
      </w:tr>
      <w:tr w14:paraId="0FBA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F88D2F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1755" w:type="dxa"/>
            <w:tcBorders>
              <w:top w:val="single" w:color="000000" w:sz="4" w:space="0"/>
              <w:left w:val="single" w:color="000000" w:sz="4" w:space="0"/>
              <w:bottom w:val="single" w:color="000000" w:sz="4" w:space="0"/>
              <w:right w:val="single" w:color="000000" w:sz="4" w:space="0"/>
            </w:tcBorders>
            <w:vAlign w:val="center"/>
          </w:tcPr>
          <w:p w14:paraId="71EDD19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签订合同携带的材料</w:t>
            </w:r>
          </w:p>
        </w:tc>
        <w:tc>
          <w:tcPr>
            <w:tcW w:w="6742" w:type="dxa"/>
            <w:tcBorders>
              <w:top w:val="single" w:color="000000" w:sz="4" w:space="0"/>
              <w:left w:val="single" w:color="000000" w:sz="4" w:space="0"/>
              <w:bottom w:val="single" w:color="000000" w:sz="4" w:space="0"/>
              <w:right w:val="single" w:color="000000" w:sz="4" w:space="0"/>
            </w:tcBorders>
            <w:vAlign w:val="center"/>
          </w:tcPr>
          <w:p w14:paraId="5AD65B2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1C0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190A13D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755" w:type="dxa"/>
            <w:tcBorders>
              <w:top w:val="single" w:color="000000" w:sz="4" w:space="0"/>
              <w:left w:val="single" w:color="000000" w:sz="4" w:space="0"/>
              <w:bottom w:val="single" w:color="000000" w:sz="4" w:space="0"/>
              <w:right w:val="single" w:color="000000" w:sz="4" w:space="0"/>
            </w:tcBorders>
            <w:vAlign w:val="center"/>
          </w:tcPr>
          <w:p w14:paraId="364D7C1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742" w:type="dxa"/>
            <w:tcBorders>
              <w:top w:val="single" w:color="000000" w:sz="4" w:space="0"/>
              <w:left w:val="single" w:color="000000" w:sz="4" w:space="0"/>
              <w:bottom w:val="single" w:color="000000" w:sz="4" w:space="0"/>
              <w:right w:val="single" w:color="000000" w:sz="4" w:space="0"/>
            </w:tcBorders>
            <w:vAlign w:val="center"/>
          </w:tcPr>
          <w:p w14:paraId="78DDFA3A">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0311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FAA2CF5">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10CB5E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42" w:type="dxa"/>
            <w:tcBorders>
              <w:top w:val="single" w:color="000000" w:sz="4" w:space="0"/>
              <w:left w:val="single" w:color="000000" w:sz="4" w:space="0"/>
              <w:bottom w:val="single" w:color="000000" w:sz="4" w:space="0"/>
              <w:right w:val="single" w:color="000000" w:sz="4" w:space="0"/>
            </w:tcBorders>
            <w:vAlign w:val="center"/>
          </w:tcPr>
          <w:p w14:paraId="3644D84E">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p w14:paraId="68CDDAC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联系电话：0771-5771602</w:t>
            </w:r>
          </w:p>
          <w:p w14:paraId="5753909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rPr>
              <w:t>广西南宁市青秀区云景路69号南宁轨道大厦B楼15层</w:t>
            </w:r>
          </w:p>
        </w:tc>
      </w:tr>
      <w:tr w14:paraId="5858B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655AFBBE">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E6DDA7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742" w:type="dxa"/>
            <w:tcBorders>
              <w:top w:val="single" w:color="000000" w:sz="4" w:space="0"/>
              <w:left w:val="single" w:color="000000" w:sz="4" w:space="0"/>
              <w:bottom w:val="single" w:color="000000" w:sz="4" w:space="0"/>
              <w:right w:val="single" w:color="000000" w:sz="4" w:space="0"/>
            </w:tcBorders>
            <w:vAlign w:val="center"/>
          </w:tcPr>
          <w:p w14:paraId="773FB431">
            <w:pPr>
              <w:snapToGrid w:val="0"/>
              <w:spacing w:line="380" w:lineRule="exact"/>
              <w:rPr>
                <w:rFonts w:hint="eastAsia"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w:t>
            </w:r>
            <w:r>
              <w:rPr>
                <w:rFonts w:hint="eastAsia" w:ascii="宋体" w:hAnsi="宋体" w:cs="宋体"/>
                <w:color w:val="auto"/>
                <w:highlight w:val="none"/>
              </w:rPr>
              <w:t>时</w:t>
            </w:r>
            <w:r>
              <w:rPr>
                <w:rFonts w:hint="eastAsia" w:ascii="宋体" w:hAnsi="宋体" w:cs="宋体"/>
                <w:color w:val="auto"/>
                <w:highlight w:val="none"/>
                <w:u w:val="single"/>
              </w:rPr>
              <w:t xml:space="preserve"> 30</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时00分，</w:t>
            </w:r>
            <w:r>
              <w:rPr>
                <w:rFonts w:hint="eastAsia" w:ascii="宋体" w:hAnsi="宋体" w:cs="宋体"/>
                <w:color w:val="auto"/>
                <w:highlight w:val="none"/>
                <w:u w:val="single"/>
              </w:rPr>
              <w:t xml:space="preserve"> 14 </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分到</w:t>
            </w:r>
            <w:r>
              <w:rPr>
                <w:rFonts w:hint="eastAsia" w:ascii="宋体" w:hAnsi="宋体" w:cs="宋体"/>
                <w:color w:val="auto"/>
                <w:highlight w:val="none"/>
                <w:u w:val="single"/>
              </w:rPr>
              <w:t xml:space="preserve">  17</w:t>
            </w:r>
            <w:r>
              <w:rPr>
                <w:rFonts w:hint="eastAsia" w:ascii="宋体" w:hAnsi="宋体" w:cs="宋体"/>
                <w:color w:val="auto"/>
                <w:highlight w:val="none"/>
              </w:rPr>
              <w:t>时</w:t>
            </w:r>
            <w:r>
              <w:rPr>
                <w:rFonts w:hint="eastAsia" w:ascii="宋体" w:hAnsi="宋体" w:cs="宋体"/>
                <w:color w:val="auto"/>
                <w:highlight w:val="none"/>
                <w:u w:val="single"/>
              </w:rPr>
              <w:t xml:space="preserve">30 </w:t>
            </w:r>
            <w:r>
              <w:rPr>
                <w:rFonts w:hint="eastAsia" w:ascii="宋体" w:hAnsi="宋体" w:cs="宋体"/>
                <w:color w:val="auto"/>
                <w:highlight w:val="none"/>
              </w:rPr>
              <w:t>分</w:t>
            </w:r>
          </w:p>
        </w:tc>
      </w:tr>
      <w:tr w14:paraId="5477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211A7D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1755" w:type="dxa"/>
            <w:tcBorders>
              <w:top w:val="single" w:color="000000" w:sz="4" w:space="0"/>
              <w:left w:val="single" w:color="000000" w:sz="4" w:space="0"/>
              <w:bottom w:val="single" w:color="000000" w:sz="4" w:space="0"/>
              <w:right w:val="single" w:color="000000" w:sz="4" w:space="0"/>
            </w:tcBorders>
            <w:vAlign w:val="center"/>
          </w:tcPr>
          <w:p w14:paraId="348FFFC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742" w:type="dxa"/>
            <w:tcBorders>
              <w:top w:val="single" w:color="000000" w:sz="4" w:space="0"/>
              <w:left w:val="single" w:color="000000" w:sz="4" w:space="0"/>
              <w:bottom w:val="single" w:color="000000" w:sz="4" w:space="0"/>
              <w:right w:val="single" w:color="000000" w:sz="4" w:space="0"/>
            </w:tcBorders>
            <w:vAlign w:val="center"/>
          </w:tcPr>
          <w:p w14:paraId="34F2935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4FAA142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2、邮寄地址：</w:t>
            </w:r>
          </w:p>
          <w:p w14:paraId="21E533F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名称：平南县财政局政府采购监督管理股</w:t>
            </w:r>
          </w:p>
          <w:p w14:paraId="2EBF984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地址：广西贵港市平南县平南街道燕塘路1号</w:t>
            </w:r>
          </w:p>
          <w:p w14:paraId="2485F12F">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联系电话：0775-7820666</w:t>
            </w:r>
          </w:p>
        </w:tc>
      </w:tr>
      <w:tr w14:paraId="771B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3C00E64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755" w:type="dxa"/>
            <w:tcBorders>
              <w:top w:val="single" w:color="000000" w:sz="4" w:space="0"/>
              <w:left w:val="single" w:color="000000" w:sz="4" w:space="0"/>
              <w:bottom w:val="single" w:color="000000" w:sz="4" w:space="0"/>
              <w:right w:val="single" w:color="000000" w:sz="4" w:space="0"/>
            </w:tcBorders>
            <w:vAlign w:val="center"/>
          </w:tcPr>
          <w:p w14:paraId="2C6B356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742" w:type="dxa"/>
            <w:tcBorders>
              <w:top w:val="single" w:color="000000" w:sz="4" w:space="0"/>
              <w:left w:val="single" w:color="000000" w:sz="4" w:space="0"/>
              <w:bottom w:val="single" w:color="000000" w:sz="4" w:space="0"/>
              <w:right w:val="single" w:color="000000" w:sz="4" w:space="0"/>
            </w:tcBorders>
            <w:vAlign w:val="center"/>
          </w:tcPr>
          <w:p w14:paraId="2FD7227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 是否收取采购代理费：</w:t>
            </w:r>
          </w:p>
          <w:p w14:paraId="445D647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是    □ 否</w:t>
            </w:r>
          </w:p>
          <w:p w14:paraId="50694EDF">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7E02FD1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☑本项目代理服务费由成交供应商向采购代理机构一次性支付。</w:t>
            </w:r>
          </w:p>
          <w:p w14:paraId="1C9F7B2A">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□采购人支付。</w:t>
            </w:r>
          </w:p>
          <w:p w14:paraId="68D797BC">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48C28BF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以成交金额为计费额，按货物类采用差额定率累进法计算出收费基准价格，采购代理收费以收费基准价格 收取。</w:t>
            </w:r>
          </w:p>
          <w:p w14:paraId="65896862">
            <w:pPr>
              <w:snapToGrid w:val="0"/>
              <w:spacing w:line="360" w:lineRule="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□固定采购代理收费</w:t>
            </w:r>
            <w:r>
              <w:rPr>
                <w:rFonts w:hint="eastAsia" w:ascii="宋体" w:hAnsi="宋体" w:cs="宋体"/>
                <w:color w:val="auto"/>
                <w:kern w:val="0"/>
                <w:szCs w:val="21"/>
                <w:highlight w:val="none"/>
                <w:u w:val="single"/>
              </w:rPr>
              <w:t xml:space="preserve">              。</w:t>
            </w:r>
          </w:p>
          <w:p w14:paraId="5539D7DA">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 采购代理费收取银行账户</w:t>
            </w:r>
          </w:p>
          <w:p w14:paraId="2B37AB78">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账户名称：广西中信恒泰工程顾问有限公司  </w:t>
            </w:r>
          </w:p>
          <w:p w14:paraId="7CF82FB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开户银行：建行南宁市金湖广场支行  </w:t>
            </w:r>
          </w:p>
          <w:p w14:paraId="7DE5220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银行账号：45001604266052502851  </w:t>
            </w:r>
          </w:p>
        </w:tc>
      </w:tr>
      <w:tr w14:paraId="74E9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27C46B7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755" w:type="dxa"/>
            <w:tcBorders>
              <w:top w:val="single" w:color="000000" w:sz="4" w:space="0"/>
              <w:left w:val="single" w:color="000000" w:sz="4" w:space="0"/>
              <w:bottom w:val="single" w:color="000000" w:sz="4" w:space="0"/>
              <w:right w:val="single" w:color="000000" w:sz="4" w:space="0"/>
            </w:tcBorders>
            <w:vAlign w:val="center"/>
          </w:tcPr>
          <w:p w14:paraId="2C61CF5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6742" w:type="dxa"/>
            <w:tcBorders>
              <w:top w:val="single" w:color="000000" w:sz="4" w:space="0"/>
              <w:left w:val="single" w:color="000000" w:sz="4" w:space="0"/>
              <w:bottom w:val="single" w:color="000000" w:sz="4" w:space="0"/>
              <w:right w:val="single" w:color="000000" w:sz="4" w:space="0"/>
            </w:tcBorders>
            <w:vAlign w:val="center"/>
          </w:tcPr>
          <w:p w14:paraId="45D5F584">
            <w:pPr>
              <w:snapToGrid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3EBDF114">
            <w:pPr>
              <w:tabs>
                <w:tab w:val="left" w:pos="1080"/>
              </w:tabs>
              <w:spacing w:line="360" w:lineRule="auto"/>
              <w:rPr>
                <w:rFonts w:hint="eastAsia" w:ascii="宋体" w:hAnsi="宋体" w:cs="宋体"/>
                <w:color w:val="auto"/>
                <w:kern w:val="0"/>
                <w:szCs w:val="21"/>
                <w:highlight w:val="none"/>
              </w:rPr>
            </w:pPr>
            <w:r>
              <w:rPr>
                <w:rFonts w:hint="eastAsia" w:ascii="宋体" w:hAnsi="宋体" w:cs="宋体"/>
                <w:b/>
                <w:color w:val="auto"/>
                <w:kern w:val="0"/>
                <w:szCs w:val="21"/>
                <w:highlight w:val="none"/>
              </w:rPr>
              <w:t>法律责任：</w:t>
            </w:r>
          </w:p>
          <w:p w14:paraId="11FA9356">
            <w:pPr>
              <w:tabs>
                <w:tab w:val="left" w:pos="1080"/>
              </w:tabs>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3F55BA8">
            <w:pPr>
              <w:spacing w:line="360" w:lineRule="auto"/>
              <w:rPr>
                <w:rFonts w:hint="eastAsia" w:ascii="宋体" w:hAnsi="宋体" w:cs="宋体"/>
                <w:color w:val="auto"/>
                <w:highlight w:val="none"/>
              </w:rPr>
            </w:pPr>
            <w:r>
              <w:rPr>
                <w:rFonts w:hint="eastAsia" w:ascii="宋体" w:hAnsi="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E4D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61410E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34.2</w:t>
            </w:r>
          </w:p>
        </w:tc>
        <w:tc>
          <w:tcPr>
            <w:tcW w:w="1755" w:type="dxa"/>
            <w:tcBorders>
              <w:top w:val="single" w:color="000000" w:sz="4" w:space="0"/>
              <w:left w:val="single" w:color="000000" w:sz="4" w:space="0"/>
              <w:bottom w:val="single" w:color="000000" w:sz="4" w:space="0"/>
              <w:right w:val="single" w:color="000000" w:sz="4" w:space="0"/>
            </w:tcBorders>
            <w:vAlign w:val="center"/>
          </w:tcPr>
          <w:p w14:paraId="6826E8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742" w:type="dxa"/>
            <w:tcBorders>
              <w:top w:val="single" w:color="000000" w:sz="4" w:space="0"/>
              <w:left w:val="single" w:color="000000" w:sz="4" w:space="0"/>
              <w:bottom w:val="single" w:color="000000" w:sz="4" w:space="0"/>
              <w:right w:val="single" w:color="000000" w:sz="4" w:space="0"/>
            </w:tcBorders>
            <w:vAlign w:val="center"/>
          </w:tcPr>
          <w:p w14:paraId="78CBF577">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1.本谈判文件中描述供应商的“公章”是指供应商通过指定电子化政府采购平台办理数字证书（CA认证）获得的以法定主体行为名称制作的电子印章。</w:t>
            </w:r>
          </w:p>
          <w:p w14:paraId="2AE876B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2.本谈判文件中描述供应商的“签字”是指供应商通过指定电子化政府采购平台办理数字证书（CA认证）获得的以供应商法定代表人或者委托代理人姓名制作的电子印章或手写签字。</w:t>
            </w:r>
          </w:p>
          <w:p w14:paraId="1941104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0E40453">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4.自然人竞标的，谈判文件规定盖公章处由自然人摁手指指印。</w:t>
            </w:r>
          </w:p>
          <w:p w14:paraId="6B17C72D">
            <w:pPr>
              <w:snapToGrid w:val="0"/>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5.本谈判文件所称的“以上”“以下”“以内”“届满”，包括本数；所称的“不满”“超过”“以外”，不包括本数。</w:t>
            </w:r>
          </w:p>
        </w:tc>
      </w:tr>
      <w:tr w14:paraId="695BA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right w:val="single" w:color="000000" w:sz="4" w:space="0"/>
            </w:tcBorders>
            <w:vAlign w:val="center"/>
          </w:tcPr>
          <w:p w14:paraId="0A1A0D6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34.4</w:t>
            </w:r>
          </w:p>
        </w:tc>
        <w:tc>
          <w:tcPr>
            <w:tcW w:w="1755" w:type="dxa"/>
            <w:tcBorders>
              <w:top w:val="single" w:color="000000" w:sz="4" w:space="0"/>
              <w:left w:val="single" w:color="000000" w:sz="4" w:space="0"/>
              <w:bottom w:val="single" w:color="000000" w:sz="4" w:space="0"/>
              <w:right w:val="single" w:color="000000" w:sz="4" w:space="0"/>
            </w:tcBorders>
            <w:vAlign w:val="center"/>
          </w:tcPr>
          <w:p w14:paraId="580BFB46">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szCs w:val="21"/>
                <w:highlight w:val="none"/>
              </w:rPr>
              <w:t>支持本国产品说明</w:t>
            </w:r>
          </w:p>
          <w:p w14:paraId="46E75F9B">
            <w:pPr>
              <w:spacing w:line="400" w:lineRule="exact"/>
              <w:jc w:val="center"/>
              <w:rPr>
                <w:rFonts w:hint="eastAsia" w:ascii="宋体" w:hAnsi="宋体" w:cs="宋体"/>
                <w:color w:val="auto"/>
                <w:szCs w:val="21"/>
                <w:highlight w:val="none"/>
              </w:rPr>
            </w:pPr>
          </w:p>
        </w:tc>
        <w:tc>
          <w:tcPr>
            <w:tcW w:w="6742" w:type="dxa"/>
            <w:tcBorders>
              <w:top w:val="single" w:color="000000" w:sz="4" w:space="0"/>
              <w:left w:val="single" w:color="000000" w:sz="4" w:space="0"/>
              <w:bottom w:val="single" w:color="000000" w:sz="4" w:space="0"/>
              <w:right w:val="single" w:color="000000" w:sz="4" w:space="0"/>
            </w:tcBorders>
            <w:vAlign w:val="center"/>
          </w:tcPr>
          <w:p w14:paraId="4CE805A0">
            <w:pPr>
              <w:tabs>
                <w:tab w:val="left" w:pos="180"/>
                <w:tab w:val="left" w:pos="1620"/>
              </w:tabs>
              <w:spacing w:line="360" w:lineRule="auto"/>
              <w:rPr>
                <w:rFonts w:hint="eastAsia" w:ascii="宋体" w:hAnsi="宋体" w:cs="宋体"/>
                <w:bCs/>
                <w:color w:val="auto"/>
                <w:szCs w:val="21"/>
                <w:highlight w:val="none"/>
              </w:rPr>
            </w:pPr>
            <w:r>
              <w:rPr>
                <w:rFonts w:hint="eastAsia" w:ascii="Segoe UI Symbol" w:hAnsi="Segoe UI Symbol" w:cs="Segoe UI Symbol"/>
                <w:bCs/>
                <w:color w:val="auto"/>
                <w:szCs w:val="21"/>
                <w:highlight w:val="none"/>
                <w:lang w:eastAsia="zh-CN"/>
              </w:rPr>
              <w:t>☑</w:t>
            </w:r>
            <w:r>
              <w:rPr>
                <w:rFonts w:hint="eastAsia" w:ascii="宋体" w:hAnsi="宋体" w:cs="宋体"/>
                <w:bCs/>
                <w:color w:val="auto"/>
                <w:szCs w:val="21"/>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88F454">
            <w:pPr>
              <w:tabs>
                <w:tab w:val="left" w:pos="180"/>
                <w:tab w:val="left" w:pos="1620"/>
              </w:tabs>
              <w:spacing w:line="400" w:lineRule="exact"/>
              <w:rPr>
                <w:rFonts w:hint="eastAsia" w:ascii="宋体" w:hAnsi="宋体" w:cs="宋体"/>
                <w:color w:val="auto"/>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不适用</w:t>
            </w:r>
          </w:p>
        </w:tc>
      </w:tr>
    </w:tbl>
    <w:p w14:paraId="2EB1E74F">
      <w:pPr>
        <w:keepNext/>
        <w:keepLines/>
        <w:spacing w:before="260" w:after="260" w:line="420" w:lineRule="exact"/>
        <w:jc w:val="center"/>
        <w:outlineLvl w:val="1"/>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bookmarkStart w:id="10" w:name="_Toc30721"/>
      <w:r>
        <w:rPr>
          <w:rFonts w:hint="eastAsia" w:ascii="宋体" w:hAnsi="宋体" w:cs="宋体"/>
          <w:bCs/>
          <w:color w:val="auto"/>
          <w:sz w:val="32"/>
          <w:szCs w:val="32"/>
          <w:highlight w:val="none"/>
        </w:rPr>
        <w:t>第二节 供应商须知正文</w:t>
      </w:r>
      <w:bookmarkEnd w:id="10"/>
    </w:p>
    <w:p w14:paraId="53B64B1D">
      <w:pPr>
        <w:keepNext/>
        <w:keepLines/>
        <w:spacing w:line="360" w:lineRule="auto"/>
        <w:ind w:firstLine="640" w:firstLineChars="200"/>
        <w:outlineLvl w:val="2"/>
        <w:rPr>
          <w:rFonts w:hint="eastAsia" w:ascii="宋体" w:hAnsi="宋体" w:cs="宋体"/>
          <w:bCs/>
          <w:color w:val="auto"/>
          <w:sz w:val="32"/>
          <w:szCs w:val="32"/>
          <w:highlight w:val="none"/>
        </w:rPr>
      </w:pPr>
      <w:bookmarkStart w:id="11" w:name="_Toc19126"/>
      <w:r>
        <w:rPr>
          <w:rFonts w:hint="eastAsia" w:ascii="宋体" w:hAnsi="宋体" w:cs="宋体"/>
          <w:bCs/>
          <w:color w:val="auto"/>
          <w:sz w:val="32"/>
          <w:szCs w:val="32"/>
          <w:highlight w:val="none"/>
        </w:rPr>
        <w:t>一、总则</w:t>
      </w:r>
      <w:bookmarkEnd w:id="11"/>
    </w:p>
    <w:p w14:paraId="2031830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300DEB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3C4C4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本竞争性谈判采购文件（以下简称谈判文件）适用于本项目的所有采购程序和环节（法律、法规另有规定的，从其规定）。</w:t>
      </w:r>
    </w:p>
    <w:p w14:paraId="173B3759">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2.定义</w:t>
      </w:r>
    </w:p>
    <w:p w14:paraId="1058B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28729AD1">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68FA03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3231E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609B6E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1EAB2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5E7D4D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AF79A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是指：供应商根据本文件要求，编制包含报价、技术和货物等所有内容的文件。</w:t>
      </w:r>
    </w:p>
    <w:p w14:paraId="1E00D4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2.9“实质性要求”是指采购需求中带“▲”的条款或者不能负偏离的条款或者已经指明不满足按响应文件作无效处理的条款。</w:t>
      </w:r>
    </w:p>
    <w:p w14:paraId="290655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2A3E3D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79B38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5D65AC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2.13“首次报价”是指供应商提交的首次响应文件中的响应报价。</w:t>
      </w:r>
    </w:p>
    <w:p w14:paraId="3C0EFFC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5F23E6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C6D9E2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4.谈判费用</w:t>
      </w:r>
    </w:p>
    <w:p w14:paraId="6B6314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48E17B3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79C2DB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5FAC6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FDC02A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w:t>
      </w:r>
      <w:r>
        <w:rPr>
          <w:rFonts w:hint="eastAsia" w:ascii="宋体" w:hAnsi="宋体" w:cs="宋体"/>
          <w:color w:val="auto"/>
          <w:highlight w:val="none"/>
        </w:rPr>
        <w:t>管理</w:t>
      </w:r>
      <w:r>
        <w:rPr>
          <w:rFonts w:hint="eastAsia" w:ascii="宋体" w:hAnsi="宋体" w:cs="宋体"/>
          <w:bCs/>
          <w:color w:val="auto"/>
          <w:szCs w:val="21"/>
          <w:highlight w:val="none"/>
        </w:rPr>
        <w:t>办法》（</w:t>
      </w:r>
      <w:r>
        <w:rPr>
          <w:rFonts w:hint="eastAsia" w:ascii="宋体" w:hAnsi="宋体" w:cs="宋体"/>
          <w:bCs/>
          <w:color w:val="auto"/>
          <w:szCs w:val="21"/>
          <w:highlight w:val="none"/>
          <w:lang w:eastAsia="zh-CN"/>
        </w:rPr>
        <w:t>财库〔2020〕46号</w:t>
      </w:r>
      <w:r>
        <w:rPr>
          <w:rFonts w:hint="eastAsia" w:ascii="宋体" w:hAnsi="宋体" w:cs="宋体"/>
          <w:bCs/>
          <w:color w:val="auto"/>
          <w:szCs w:val="21"/>
          <w:highlight w:val="none"/>
        </w:rPr>
        <w:t>）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4-6%扣除，用扣除后的价格参加评审。组成联合体的小微企业与联合体内其他企业、分包企业之间存在直接控股、管理关系的，不享受价格扣除优惠政策。</w:t>
      </w:r>
    </w:p>
    <w:p w14:paraId="0CD823D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55840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4CA25F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w:t>
      </w:r>
      <w:r>
        <w:rPr>
          <w:rFonts w:hint="eastAsia" w:ascii="宋体" w:hAnsi="宋体" w:cs="宋体"/>
          <w:color w:val="auto"/>
          <w:highlight w:val="none"/>
        </w:rPr>
        <w:t>管理</w:t>
      </w:r>
      <w:r>
        <w:rPr>
          <w:rFonts w:hint="eastAsia" w:ascii="宋体" w:hAnsi="宋体" w:cs="宋体"/>
          <w:bCs/>
          <w:color w:val="auto"/>
          <w:szCs w:val="21"/>
          <w:highlight w:val="none"/>
        </w:rPr>
        <w:t>办法》（</w:t>
      </w:r>
      <w:r>
        <w:rPr>
          <w:rFonts w:hint="eastAsia" w:ascii="宋体" w:hAnsi="宋体" w:cs="宋体"/>
          <w:bCs/>
          <w:color w:val="auto"/>
          <w:szCs w:val="21"/>
          <w:highlight w:val="none"/>
          <w:lang w:eastAsia="zh-CN"/>
        </w:rPr>
        <w:t>财库〔2020〕46号</w:t>
      </w:r>
      <w:r>
        <w:rPr>
          <w:rFonts w:hint="eastAsia" w:ascii="宋体" w:hAnsi="宋体" w:cs="宋体"/>
          <w:bCs/>
          <w:color w:val="auto"/>
          <w:szCs w:val="21"/>
          <w:highlight w:val="none"/>
        </w:rPr>
        <w:t>）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95F3FA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p>
    <w:p w14:paraId="6D6755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0344E0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7.2供应商应仔细阅读谈判文件的所有内容，按照谈判文件的要求提交响应文件，并对所提供的全部资料的真实性承担法律责任。</w:t>
      </w:r>
    </w:p>
    <w:p w14:paraId="50306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77A7B4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391E43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41BC7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BE3EF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0445B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C5310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BF9CA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FE53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189134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336B3E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3983E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9E5ED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C2E1A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638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203EF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CE67F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06791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13C8D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6FE0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DEEAC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6AC90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EE355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（7）供应商与采购人或者采购代理机构之间、供应商相互之间，为谋求特定供应商成交或者排斥其他供应商的其他串通行为。</w:t>
      </w:r>
    </w:p>
    <w:p w14:paraId="48008837">
      <w:pPr>
        <w:keepNext/>
        <w:keepLines/>
        <w:spacing w:line="360" w:lineRule="auto"/>
        <w:ind w:firstLine="640" w:firstLineChars="200"/>
        <w:outlineLvl w:val="2"/>
        <w:rPr>
          <w:rFonts w:hint="eastAsia" w:ascii="宋体" w:hAnsi="宋体" w:cs="宋体"/>
          <w:color w:val="auto"/>
          <w:sz w:val="32"/>
          <w:szCs w:val="32"/>
          <w:highlight w:val="none"/>
        </w:rPr>
      </w:pPr>
      <w:bookmarkStart w:id="12" w:name="_Toc29752"/>
      <w:r>
        <w:rPr>
          <w:rFonts w:hint="eastAsia" w:ascii="宋体" w:hAnsi="宋体" w:cs="宋体"/>
          <w:color w:val="auto"/>
          <w:sz w:val="32"/>
          <w:szCs w:val="32"/>
          <w:highlight w:val="none"/>
        </w:rPr>
        <w:t>二、谈判文件</w:t>
      </w:r>
      <w:bookmarkEnd w:id="12"/>
    </w:p>
    <w:p w14:paraId="409E2C4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8.谈判文件的构成</w:t>
      </w:r>
    </w:p>
    <w:p w14:paraId="73220ED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竞争性谈判公告；</w:t>
      </w:r>
    </w:p>
    <w:p w14:paraId="6B8477E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采购需求；</w:t>
      </w:r>
    </w:p>
    <w:p w14:paraId="481964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4BCE86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评审程序、评审方法和成交标准；</w:t>
      </w:r>
    </w:p>
    <w:p w14:paraId="2148B42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57F7525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p w14:paraId="5B0259C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67B2717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41B369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5E594A2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5FF828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5C7B0F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1D7E5A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2C18A1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6AF94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CE9F70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响应文件未按谈判文件的澄清、修改的内容编制，又不符合实质性要求的，其响应文件作无效处理。</w:t>
      </w:r>
    </w:p>
    <w:p w14:paraId="22BC36A5">
      <w:pPr>
        <w:keepNext/>
        <w:keepLines/>
        <w:spacing w:line="360" w:lineRule="auto"/>
        <w:ind w:firstLine="640" w:firstLineChars="200"/>
        <w:outlineLvl w:val="2"/>
        <w:rPr>
          <w:rFonts w:hint="eastAsia" w:ascii="宋体" w:hAnsi="宋体" w:cs="宋体"/>
          <w:color w:val="auto"/>
          <w:sz w:val="32"/>
          <w:szCs w:val="32"/>
          <w:highlight w:val="none"/>
        </w:rPr>
      </w:pPr>
      <w:bookmarkStart w:id="13" w:name="_Toc18180"/>
      <w:r>
        <w:rPr>
          <w:rFonts w:hint="eastAsia" w:ascii="宋体" w:hAnsi="宋体" w:cs="宋体"/>
          <w:color w:val="auto"/>
          <w:sz w:val="32"/>
          <w:szCs w:val="32"/>
          <w:highlight w:val="none"/>
        </w:rPr>
        <w:t>三、响应文件的编制</w:t>
      </w:r>
      <w:bookmarkEnd w:id="13"/>
    </w:p>
    <w:p w14:paraId="4CDFEBF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4005F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0746A66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4F9A6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1F431D05">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453197B">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5E7B4BF2">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6AF9F0A6">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3E0C1E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5474BA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98A22A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730B80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5A14F7A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7C48179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4C725E2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2F9513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7CD54B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4D9C249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1B8D7C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126F2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784BF5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15.3.3响应报价（包含首次报价、最后报价）超过分项采购预算金额或者最高限价的，其响应文件将作无效处理。</w:t>
      </w:r>
    </w:p>
    <w:p w14:paraId="2F6A1AC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298FB0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34E43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0727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4B0C46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17.竞标保证金</w:t>
      </w:r>
    </w:p>
    <w:p w14:paraId="68A428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514E6F3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B62D5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2289C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18.2响应文件应按资格证明、报价分别编制，商务技术文件合并编制，本谈判只接收电子版响应文件，要求见本章“12.2响应文件电子版要求”。</w:t>
      </w:r>
    </w:p>
    <w:p w14:paraId="370E48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规定位置进行签署、盖章，否则其响应文件按无效响应处理。骑缝盖公章不视为在规定位置盖章。</w:t>
      </w:r>
    </w:p>
    <w:p w14:paraId="6DEAB4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146FF9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2E06447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20868635">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lang w:val="zh-CN"/>
        </w:rPr>
        <w:t>电子交易客户端”，并按照谈判文件和电子交易平台的要求编制并加密响应文件。供应商未按规定加密的响应文件，电子交易平台将拒收并提示。</w:t>
      </w:r>
    </w:p>
    <w:p w14:paraId="6F24C63A">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lang w:val="zh-CN"/>
        </w:rPr>
        <w:t>电子交易客户端”需要提前申领CA数字证书，申领流程见该项目采购公告附件。</w:t>
      </w:r>
    </w:p>
    <w:p w14:paraId="1D14C95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44A48F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416AD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1FB0D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36B5BA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04AEEF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AD54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5336D449">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1141263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F2CF8C4">
      <w:pPr>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800592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 首次响应文件的退回</w:t>
      </w:r>
    </w:p>
    <w:p w14:paraId="11E4CD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0A0EDDE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01177F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本项目不收取竞标保证金，供应商在首次响应文件提交截止时间后可向采购人、采购代理机构书面申请撤回响应文件。</w:t>
      </w:r>
    </w:p>
    <w:p w14:paraId="725E0ED2">
      <w:pPr>
        <w:keepNext/>
        <w:keepLines/>
        <w:spacing w:line="360" w:lineRule="auto"/>
        <w:ind w:firstLine="640" w:firstLineChars="200"/>
        <w:outlineLvl w:val="2"/>
        <w:rPr>
          <w:rFonts w:hint="eastAsia" w:ascii="宋体" w:hAnsi="宋体" w:cs="宋体"/>
          <w:color w:val="auto"/>
          <w:sz w:val="32"/>
          <w:szCs w:val="32"/>
          <w:highlight w:val="none"/>
        </w:rPr>
      </w:pPr>
      <w:bookmarkStart w:id="14" w:name="_Toc1050"/>
      <w:r>
        <w:rPr>
          <w:rFonts w:hint="eastAsia" w:ascii="宋体" w:hAnsi="宋体" w:cs="宋体"/>
          <w:color w:val="auto"/>
          <w:sz w:val="32"/>
          <w:szCs w:val="32"/>
          <w:highlight w:val="none"/>
        </w:rPr>
        <w:t>四、评审及谈判</w:t>
      </w:r>
      <w:bookmarkEnd w:id="14"/>
    </w:p>
    <w:p w14:paraId="61D437A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24.谈判小组成立</w:t>
      </w:r>
    </w:p>
    <w:p w14:paraId="7F7C3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58FDDD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24.2评审专家应当从政府采购评审专家库内相关专业的专家名单中随机抽取。技术复杂、专业性强的竞争性谈判采购项目，评审专家中应当包含1名法律专家。</w:t>
      </w:r>
    </w:p>
    <w:p w14:paraId="4C6450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074AF1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25.1首次响应文件由谈判小组或者采购代理机构在“供应商须知前附表”规定的时间开启。</w:t>
      </w:r>
    </w:p>
    <w:p w14:paraId="5A786C45">
      <w:pPr>
        <w:spacing w:line="360" w:lineRule="auto"/>
        <w:ind w:firstLine="400" w:firstLineChars="200"/>
        <w:rPr>
          <w:rFonts w:hint="eastAsia" w:ascii="宋体" w:hAnsi="宋体" w:cs="宋体"/>
          <w:bCs/>
          <w:color w:val="auto"/>
          <w:kern w:val="0"/>
          <w:sz w:val="20"/>
          <w:szCs w:val="21"/>
          <w:highlight w:val="none"/>
        </w:rPr>
      </w:pPr>
      <w:r>
        <w:rPr>
          <w:rFonts w:hint="eastAsia" w:ascii="宋体" w:hAnsi="宋体" w:cs="宋体"/>
          <w:color w:val="auto"/>
          <w:kern w:val="0"/>
          <w:sz w:val="20"/>
          <w:szCs w:val="21"/>
          <w:highlight w:val="none"/>
        </w:rPr>
        <w:t xml:space="preserve">25.2 </w:t>
      </w:r>
      <w:r>
        <w:rPr>
          <w:rFonts w:hint="eastAsia" w:ascii="宋体" w:hAnsi="宋体" w:cs="宋体"/>
          <w:bCs/>
          <w:color w:val="auto"/>
          <w:kern w:val="0"/>
          <w:sz w:val="20"/>
          <w:szCs w:val="21"/>
          <w:highlight w:val="none"/>
        </w:rPr>
        <w:t>响应文件解密</w:t>
      </w:r>
    </w:p>
    <w:p w14:paraId="668D5B2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26.3 电子交易活动的中止。）</w:t>
      </w:r>
    </w:p>
    <w:p w14:paraId="2BDBDC2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cs="宋体"/>
          <w:color w:val="auto"/>
          <w:kern w:val="0"/>
          <w:szCs w:val="21"/>
          <w:highlight w:val="none"/>
        </w:rPr>
        <w:t>由此产生的后果由供应商自行负责。 参与谈判的供应商不足3家的，不得谈判。</w:t>
      </w:r>
    </w:p>
    <w:p w14:paraId="15D6579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26.评审程序、评审方法和成交标准</w:t>
      </w:r>
    </w:p>
    <w:p w14:paraId="6FD8F1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26.1谈判小组按照“第四章 评审程序、评审方法和成交标准”规定的方法、评审因素、标准和程序对响应文件进行评审。</w:t>
      </w:r>
    </w:p>
    <w:p w14:paraId="6A4D4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 采购需求负偏离要求及谈判顺序详见 “供应商须知前附表”。</w:t>
      </w:r>
    </w:p>
    <w:p w14:paraId="04A5C9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65CDA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（1）电子交易平台发生故障而无法登录访问的；</w:t>
      </w:r>
    </w:p>
    <w:p w14:paraId="462C6A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1CA667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9F2C9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（4）病毒发作导致不能进行正常操作的；</w:t>
      </w:r>
    </w:p>
    <w:p w14:paraId="3B2F4DC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18343C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8BC9C1C">
      <w:pPr>
        <w:keepNext/>
        <w:keepLines/>
        <w:spacing w:line="360" w:lineRule="auto"/>
        <w:ind w:firstLine="640" w:firstLineChars="200"/>
        <w:outlineLvl w:val="2"/>
        <w:rPr>
          <w:rFonts w:hint="eastAsia" w:ascii="宋体" w:hAnsi="宋体" w:cs="宋体"/>
          <w:color w:val="auto"/>
          <w:sz w:val="32"/>
          <w:szCs w:val="32"/>
          <w:highlight w:val="none"/>
        </w:rPr>
      </w:pPr>
      <w:bookmarkStart w:id="15" w:name="_Toc539"/>
      <w:r>
        <w:rPr>
          <w:rFonts w:hint="eastAsia" w:ascii="宋体" w:hAnsi="宋体" w:cs="宋体"/>
          <w:color w:val="auto"/>
          <w:sz w:val="32"/>
          <w:szCs w:val="32"/>
          <w:highlight w:val="none"/>
        </w:rPr>
        <w:t>五、成交及合同</w:t>
      </w:r>
      <w:bookmarkEnd w:id="15"/>
    </w:p>
    <w:p w14:paraId="1167FC6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BD0C8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27.1确定成交供应商。采购代理机构在评审结束之日起2个工作日内将评审报告送采购人，采购人在收到评审报告之日起5个工作日内，在评审报告确定的成交候选人名单中按顺序确定</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供应商。采购人也可以事先授权谈判小组直接确定</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供应商。采购人在收到评审报告5个工作日内未按评审报告推荐的成交候选人顺序确定</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供应商，又不能说明合法理由的，视同按评审报告推荐的顺序确定排名第一的成交候选人为</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w:t>
      </w:r>
    </w:p>
    <w:p w14:paraId="5814FD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供应商确定后2个工作日内，在省级以上财政部门指定的媒体上公告成交结果，同时向成交供应商发出成交通知书，成交通知书规定签订合同的时间不得超过25日。</w:t>
      </w:r>
    </w:p>
    <w:p w14:paraId="51683E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4A8938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8227EF8">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C9AC01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012E6CDA">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详见“供应商须知前附表”</w:t>
      </w:r>
    </w:p>
    <w:p w14:paraId="71D0D89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5F373B89">
      <w:pPr>
        <w:adjustRightInd w:val="0"/>
        <w:snapToGri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color w:val="auto"/>
          <w:kern w:val="0"/>
          <w:szCs w:val="21"/>
          <w:highlight w:val="none"/>
          <w:lang w:val="zh-CN"/>
        </w:rPr>
        <w:t>如成交供应商为联合体的，由联合体成员各方法定代表人或其授权代表与采购人代表签订合同。</w:t>
      </w:r>
    </w:p>
    <w:p w14:paraId="311286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79ACDF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FB1CB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DB85562">
      <w:pPr>
        <w:adjustRightInd w:val="0"/>
        <w:spacing w:line="360" w:lineRule="auto"/>
        <w:ind w:firstLine="420" w:firstLineChars="200"/>
        <w:rPr>
          <w:rFonts w:hint="eastAsia" w:ascii="宋体" w:hAnsi="宋体" w:cs="宋体"/>
          <w:color w:val="auto"/>
          <w:kern w:val="0"/>
          <w:sz w:val="24"/>
          <w:szCs w:val="21"/>
          <w:highlight w:val="none"/>
        </w:rPr>
      </w:pPr>
      <w:r>
        <w:rPr>
          <w:rFonts w:hint="eastAsia" w:ascii="宋体" w:hAnsi="宋体" w:cs="宋体"/>
          <w:color w:val="auto"/>
          <w:kern w:val="0"/>
          <w:szCs w:val="21"/>
          <w:highlight w:val="none"/>
        </w:rPr>
        <w:t>29.5采购合同由采购人与成交供应商根据谈判文件、响应文件等内容通过政府采购电子交易平台在线签订，自动备案，在线签订须携带的材料见“供应商须知前附表”。</w:t>
      </w:r>
    </w:p>
    <w:p w14:paraId="0345CCF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59CA63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9EB18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4A2D47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E836E0D">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1578752C">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（1）潜在供应商依法获取采购文件后，认为采购文件使自己的权益受到损害的，应当在竞争性谈判采购文件公告期限届满之日起7个工作日内提出质疑。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对竞争性谈判采购文件中采购需求（含资格要求、采购预算和评分办法）的质疑由采购人受理并负责答复；对竞争性谈判采购文件中的采购执行程序的质疑由采购代理机构受理并负责答复。</w:t>
      </w:r>
    </w:p>
    <w:p w14:paraId="0F774539">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42D5377">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1C03D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AB732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2936DD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84805D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34CCBA5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18BDE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A4DD1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17723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9C809D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11C87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AEA75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B06218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E375D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7466E4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7BEA9CE7">
      <w:pPr>
        <w:keepNext/>
        <w:keepLines/>
        <w:spacing w:line="360" w:lineRule="auto"/>
        <w:ind w:firstLine="643" w:firstLineChars="200"/>
        <w:outlineLvl w:val="2"/>
        <w:rPr>
          <w:rFonts w:hint="eastAsia" w:ascii="宋体" w:hAnsi="宋体" w:cs="宋体"/>
          <w:bCs/>
          <w:color w:val="auto"/>
          <w:sz w:val="32"/>
          <w:szCs w:val="32"/>
          <w:highlight w:val="none"/>
        </w:rPr>
      </w:pPr>
      <w:bookmarkStart w:id="16" w:name="_Toc10048"/>
      <w:r>
        <w:rPr>
          <w:rFonts w:hint="eastAsia" w:ascii="宋体" w:hAnsi="宋体" w:cs="宋体"/>
          <w:b/>
          <w:bCs/>
          <w:color w:val="auto"/>
          <w:sz w:val="32"/>
          <w:szCs w:val="32"/>
          <w:highlight w:val="none"/>
        </w:rPr>
        <w:t>六</w:t>
      </w:r>
      <w:r>
        <w:rPr>
          <w:rFonts w:hint="eastAsia" w:ascii="宋体" w:hAnsi="宋体" w:cs="宋体"/>
          <w:bCs/>
          <w:color w:val="auto"/>
          <w:sz w:val="32"/>
          <w:szCs w:val="32"/>
          <w:highlight w:val="none"/>
        </w:rPr>
        <w:t>、验收</w:t>
      </w:r>
      <w:bookmarkEnd w:id="16"/>
    </w:p>
    <w:p w14:paraId="4007117E">
      <w:pPr>
        <w:tabs>
          <w:tab w:val="left" w:pos="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1370662E">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F766148">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48256EE">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831FA38">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9AD9877">
      <w:pPr>
        <w:keepNext/>
        <w:keepLines/>
        <w:spacing w:line="360" w:lineRule="auto"/>
        <w:ind w:firstLine="640" w:firstLineChars="200"/>
        <w:outlineLvl w:val="2"/>
        <w:rPr>
          <w:rFonts w:hint="eastAsia" w:ascii="宋体" w:hAnsi="宋体" w:cs="宋体"/>
          <w:color w:val="auto"/>
          <w:sz w:val="32"/>
          <w:szCs w:val="32"/>
          <w:highlight w:val="none"/>
        </w:rPr>
      </w:pPr>
      <w:bookmarkStart w:id="17" w:name="_Toc23947"/>
      <w:r>
        <w:rPr>
          <w:rFonts w:hint="eastAsia" w:ascii="宋体" w:hAnsi="宋体" w:cs="宋体"/>
          <w:color w:val="auto"/>
          <w:sz w:val="32"/>
          <w:szCs w:val="32"/>
          <w:highlight w:val="none"/>
        </w:rPr>
        <w:t>七、其他事项</w:t>
      </w:r>
      <w:bookmarkEnd w:id="17"/>
    </w:p>
    <w:p w14:paraId="0B96790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33.代理服务费</w:t>
      </w:r>
    </w:p>
    <w:p w14:paraId="119BDF6B">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70BB626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8C7AD0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34.1本谈判文件解释规则详见“供应商须知前附表”。</w:t>
      </w:r>
    </w:p>
    <w:p w14:paraId="7A246ED0">
      <w:pPr>
        <w:spacing w:line="360" w:lineRule="auto"/>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34.2 其他事</w:t>
      </w:r>
      <w:r>
        <w:rPr>
          <w:rFonts w:hint="eastAsia" w:ascii="宋体" w:hAnsi="宋体" w:cs="宋体"/>
          <w:color w:val="auto"/>
          <w:highlight w:val="none"/>
        </w:rPr>
        <w:t>项详见“供应商须知前附表”。</w:t>
      </w:r>
    </w:p>
    <w:p w14:paraId="2690BAE3">
      <w:pPr>
        <w:spacing w:line="360" w:lineRule="auto"/>
        <w:ind w:firstLine="400" w:firstLineChars="200"/>
        <w:rPr>
          <w:rFonts w:hint="eastAsia" w:ascii="宋体" w:hAnsi="宋体" w:cs="宋体"/>
          <w:color w:val="auto"/>
          <w:kern w:val="0"/>
          <w:szCs w:val="21"/>
          <w:highlight w:val="none"/>
        </w:rPr>
      </w:pPr>
      <w:r>
        <w:rPr>
          <w:rFonts w:hint="eastAsia" w:ascii="宋体" w:hAnsi="宋体" w:cs="宋体"/>
          <w:color w:val="auto"/>
          <w:kern w:val="0"/>
          <w:sz w:val="20"/>
          <w:szCs w:val="21"/>
          <w:highlight w:val="none"/>
        </w:rPr>
        <w:t>34.3</w:t>
      </w:r>
      <w:r>
        <w:rPr>
          <w:rFonts w:hint="eastAsia" w:ascii="宋体" w:hAnsi="宋体" w:cs="宋体"/>
          <w:color w:val="auto"/>
          <w:kern w:val="0"/>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45F1ACE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在货物采购项目中，货物由中小企业制造，即货物由中小企业生产且使用该中小企业商号或者注册商标，不对其中涉及的工程承建商和货物的承接商作出要求；</w:t>
      </w:r>
    </w:p>
    <w:p w14:paraId="35F814A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CB8696F">
      <w:pPr>
        <w:spacing w:line="360" w:lineRule="auto"/>
        <w:ind w:firstLine="420" w:firstLineChars="200"/>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依据本文件规定享受扶持政策获得政府采购合同的，小微企业不得将合同分包给大中型企业，中型企业不得将合同分包给大型企业。</w:t>
      </w:r>
    </w:p>
    <w:p w14:paraId="7C13085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34.4依据《国务院办公厅关于在政府采购中实施本国产品标准及相关政策的通知》（国办发〔2025〕34 号）及《财政部和工业和信息化部关于贯彻落实&lt;国务院办公厅关于在政府采购中实施本国产品标准及相关政策的通知&gt;的意见》（财库〔2025〕30 号）等相关规定，对本国产品的支持政策。 </w:t>
      </w:r>
    </w:p>
    <w:p w14:paraId="16382AA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（1）本国产品标准的适用范围 </w:t>
      </w:r>
    </w:p>
    <w:p w14:paraId="70D8A27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914BF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（2）对本国产品的支持政策 </w:t>
      </w:r>
    </w:p>
    <w:p w14:paraId="0A0A13F4">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政府采购活动中既有本国产品又有非本国产品参与竞争的，依法对本国产品给予价格评审优惠，对本国产品的报价给予 20%的价格扣除，用扣除后的价格参与评审。</w:t>
      </w:r>
    </w:p>
    <w:p w14:paraId="54B5D099">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 xml:space="preserve">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 </w:t>
      </w:r>
    </w:p>
    <w:p w14:paraId="0533CFFE">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（3）本国产品应当符合以下条件：</w:t>
      </w:r>
    </w:p>
    <w:p w14:paraId="4907C2C2">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①在中国境内生产</w:t>
      </w:r>
    </w:p>
    <w:p w14:paraId="6F965A61">
      <w:pPr>
        <w:spacing w:line="360" w:lineRule="auto"/>
        <w:rPr>
          <w:rFonts w:hint="eastAsia" w:ascii="宋体" w:hAnsi="宋体"/>
          <w:color w:val="auto"/>
          <w:szCs w:val="20"/>
          <w:highlight w:val="none"/>
        </w:rPr>
      </w:pPr>
      <w:r>
        <w:rPr>
          <w:rFonts w:hint="eastAsia" w:ascii="宋体" w:hAnsi="宋体"/>
          <w:color w:val="auto"/>
          <w:szCs w:val="20"/>
          <w:highlight w:val="none"/>
        </w:rPr>
        <w:t>产品应当在中国境内生产，即在中华人民共和国关境内实现从原材料、组件到产品的属性改变。</w:t>
      </w:r>
    </w:p>
    <w:p w14:paraId="0D9F5A69">
      <w:pPr>
        <w:spacing w:line="360" w:lineRule="auto"/>
        <w:rPr>
          <w:rFonts w:hint="eastAsia" w:ascii="宋体" w:hAnsi="宋体"/>
          <w:color w:val="auto"/>
          <w:szCs w:val="20"/>
          <w:highlight w:val="none"/>
        </w:rPr>
      </w:pPr>
      <w:r>
        <w:rPr>
          <w:rFonts w:hint="eastAsia" w:ascii="宋体" w:hAnsi="宋体"/>
          <w:color w:val="auto"/>
          <w:szCs w:val="20"/>
          <w:highlight w:val="none"/>
        </w:rPr>
        <w:t>属性改变是指经过制造、加工或者组装等工序，产生完全不同于原材料、组件的新产品，并具有新的名称和特征（用途）。属性改变不包括以下细微操作：</w:t>
      </w:r>
    </w:p>
    <w:p w14:paraId="6DAFBB4D">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a.为确保产品在运输或者储存期间保持某种状态而进行的操作；</w:t>
      </w:r>
    </w:p>
    <w:p w14:paraId="6EF940F6">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b.为产品运输或者销售进行的包装或者展示；</w:t>
      </w:r>
    </w:p>
    <w:p w14:paraId="4C98EECE">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c.在产品或者其包装上粘贴或者印刷品牌、标志、标识以及其他用于区别的标记；</w:t>
      </w:r>
    </w:p>
    <w:p w14:paraId="1F0BC226">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d.简单的上漆、磨光和分装；</w:t>
      </w:r>
    </w:p>
    <w:p w14:paraId="0A67CCF7">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e.其他不属于属性改变的情形。</w:t>
      </w:r>
    </w:p>
    <w:p w14:paraId="52B04EBB">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②在中国境内生产的组件成本占比达到规定比例</w:t>
      </w:r>
    </w:p>
    <w:p w14:paraId="4F2A5A9D">
      <w:pPr>
        <w:spacing w:line="360" w:lineRule="auto"/>
        <w:rPr>
          <w:rFonts w:hint="eastAsia" w:ascii="宋体" w:hAnsi="宋体"/>
          <w:color w:val="auto"/>
          <w:szCs w:val="20"/>
          <w:highlight w:val="none"/>
        </w:rPr>
      </w:pPr>
      <w:r>
        <w:rPr>
          <w:rFonts w:hint="eastAsia" w:ascii="宋体" w:hAnsi="宋体"/>
          <w:color w:val="auto"/>
          <w:szCs w:val="20"/>
          <w:highlight w:val="none"/>
        </w:rPr>
        <w:t>产品在中国境内生产的组件成本占比应当达到规定比例，计算公式为：</w:t>
      </w:r>
    </w:p>
    <w:p w14:paraId="77021F7D">
      <w:pPr>
        <w:spacing w:line="360" w:lineRule="auto"/>
        <w:rPr>
          <w:rFonts w:hint="eastAsia" w:ascii="宋体" w:hAnsi="宋体"/>
          <w:color w:val="auto"/>
          <w:szCs w:val="20"/>
          <w:highlight w:val="none"/>
        </w:rPr>
      </w:pPr>
      <w:r>
        <w:rPr>
          <w:rFonts w:hint="eastAsia" w:ascii="宋体" w:hAnsi="宋体"/>
          <w:color w:val="auto"/>
          <w:szCs w:val="20"/>
          <w:highlight w:val="none"/>
        </w:rPr>
        <w:t xml:space="preserve">         </w:t>
      </w:r>
      <w:r>
        <w:rPr>
          <w:rFonts w:hint="eastAsia" w:ascii="宋体" w:hAnsi="宋体"/>
          <w:color w:val="auto"/>
          <w:szCs w:val="20"/>
          <w:highlight w:val="none"/>
        </w:rPr>
        <w:drawing>
          <wp:inline distT="0" distB="0" distL="114300" distR="114300">
            <wp:extent cx="2733675" cy="39052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9"/>
                    <a:stretch>
                      <a:fillRect/>
                    </a:stretch>
                  </pic:blipFill>
                  <pic:spPr>
                    <a:xfrm>
                      <a:off x="0" y="0"/>
                      <a:ext cx="2733675" cy="390525"/>
                    </a:xfrm>
                    <a:prstGeom prst="rect">
                      <a:avLst/>
                    </a:prstGeom>
                    <a:noFill/>
                    <a:ln w="9525">
                      <a:noFill/>
                    </a:ln>
                  </pic:spPr>
                </pic:pic>
              </a:graphicData>
            </a:graphic>
          </wp:inline>
        </w:drawing>
      </w:r>
    </w:p>
    <w:p w14:paraId="04D79FC4">
      <w:pPr>
        <w:spacing w:line="360" w:lineRule="auto"/>
        <w:rPr>
          <w:rFonts w:hint="eastAsia" w:ascii="宋体" w:hAnsi="宋体"/>
          <w:color w:val="auto"/>
          <w:szCs w:val="20"/>
          <w:highlight w:val="none"/>
        </w:rPr>
      </w:pPr>
      <w:r>
        <w:rPr>
          <w:rFonts w:hint="eastAsia" w:ascii="宋体" w:hAnsi="宋体"/>
          <w:color w:val="auto"/>
          <w:szCs w:val="20"/>
          <w:highlight w:val="none"/>
        </w:rPr>
        <w:t>财政部会同有关行业主管部门，分产品确定在中国境内生产的组件成本占比应当达到的规定比例。在分产品的中国境内生产的组件成本占比相关要求实施前，符合34.4第①项条件的产品在政府采购活动中视同本国产品。</w:t>
      </w:r>
    </w:p>
    <w:p w14:paraId="01F45562">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③特定产品的关键组件、关键工序符合相关要求</w:t>
      </w:r>
    </w:p>
    <w:p w14:paraId="52EDE0E3">
      <w:pPr>
        <w:spacing w:line="360" w:lineRule="auto"/>
        <w:rPr>
          <w:rFonts w:hint="eastAsia" w:ascii="宋体" w:hAnsi="宋体"/>
          <w:color w:val="auto"/>
          <w:szCs w:val="20"/>
          <w:highlight w:val="none"/>
        </w:rPr>
      </w:pPr>
      <w:r>
        <w:rPr>
          <w:rFonts w:hint="eastAsia" w:ascii="宋体" w:hAnsi="宋体"/>
          <w:color w:val="auto"/>
          <w:szCs w:val="20"/>
          <w:highlight w:val="none"/>
        </w:rPr>
        <w:t>对特定产品，在符合34.4第①项和第②项条件的基础上，应当符合财政部会同有关行业主管部门确定的其关键组件、关键工序在中国境内生产、完成等要求。</w:t>
      </w:r>
    </w:p>
    <w:p w14:paraId="2AA7A107">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 xml:space="preserve">（4）认真审查有关证明文件。 </w:t>
      </w:r>
    </w:p>
    <w:p w14:paraId="41CEA60B">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0"/>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0DDC77F">
      <w:pPr>
        <w:spacing w:line="360" w:lineRule="auto"/>
        <w:ind w:firstLine="422" w:firstLineChars="200"/>
        <w:rPr>
          <w:rFonts w:hint="eastAsia" w:ascii="宋体" w:hAnsi="宋体" w:cs="宋体"/>
          <w:color w:val="auto"/>
          <w:sz w:val="24"/>
          <w:highlight w:val="none"/>
        </w:rPr>
      </w:pPr>
      <w:r>
        <w:rPr>
          <w:rFonts w:hint="eastAsia" w:ascii="宋体" w:hAnsi="宋体" w:cs="宋体"/>
          <w:b/>
          <w:color w:val="auto"/>
          <w:highlight w:val="none"/>
        </w:rPr>
        <w:br w:type="page"/>
      </w:r>
    </w:p>
    <w:p w14:paraId="02E842C5">
      <w:pPr>
        <w:keepNext/>
        <w:keepLines/>
        <w:spacing w:before="340" w:after="330" w:line="400" w:lineRule="exact"/>
        <w:jc w:val="center"/>
        <w:outlineLvl w:val="0"/>
        <w:rPr>
          <w:rFonts w:hint="eastAsia" w:ascii="宋体" w:hAnsi="宋体" w:cs="宋体"/>
          <w:b/>
          <w:color w:val="auto"/>
          <w:kern w:val="44"/>
          <w:sz w:val="32"/>
          <w:szCs w:val="32"/>
          <w:highlight w:val="none"/>
        </w:rPr>
      </w:pPr>
      <w:bookmarkStart w:id="18" w:name="_Toc32744"/>
      <w:r>
        <w:rPr>
          <w:rFonts w:hint="eastAsia" w:ascii="宋体" w:hAnsi="宋体" w:cs="宋体"/>
          <w:b/>
          <w:color w:val="auto"/>
          <w:kern w:val="44"/>
          <w:sz w:val="32"/>
          <w:szCs w:val="32"/>
          <w:highlight w:val="none"/>
        </w:rPr>
        <w:t>第四章  评审程序、评审方法和成交标准</w:t>
      </w:r>
      <w:bookmarkEnd w:id="18"/>
    </w:p>
    <w:p w14:paraId="3A918912">
      <w:pPr>
        <w:keepNext/>
        <w:keepLines/>
        <w:spacing w:before="260" w:after="260" w:line="400" w:lineRule="exact"/>
        <w:jc w:val="center"/>
        <w:outlineLvl w:val="1"/>
        <w:rPr>
          <w:rFonts w:hint="eastAsia" w:ascii="宋体" w:hAnsi="宋体" w:cs="宋体"/>
          <w:bCs/>
          <w:color w:val="auto"/>
          <w:sz w:val="32"/>
          <w:szCs w:val="32"/>
          <w:highlight w:val="none"/>
        </w:rPr>
      </w:pPr>
      <w:bookmarkStart w:id="19" w:name="_Toc26051"/>
      <w:r>
        <w:rPr>
          <w:rFonts w:hint="eastAsia" w:ascii="宋体" w:hAnsi="宋体" w:cs="宋体"/>
          <w:bCs/>
          <w:color w:val="auto"/>
          <w:sz w:val="32"/>
          <w:szCs w:val="32"/>
          <w:highlight w:val="none"/>
        </w:rPr>
        <w:t>第一节 评审程序和评审方法</w:t>
      </w:r>
      <w:bookmarkEnd w:id="19"/>
    </w:p>
    <w:p w14:paraId="5B430EB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1.确认谈判文件</w:t>
      </w:r>
    </w:p>
    <w:p w14:paraId="41EE4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7AC7C3E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1A89D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3A9A07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5A3E8A2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5"/>
          <w:rFonts w:hint="eastAsia" w:ascii="宋体" w:hAnsi="宋体" w:cs="宋体"/>
          <w:color w:val="auto"/>
          <w:highlight w:val="none"/>
        </w:rPr>
        <w:t>www.creditchina.gov.cn</w:t>
      </w:r>
      <w:r>
        <w:rPr>
          <w:rStyle w:val="15"/>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15"/>
          <w:rFonts w:hint="eastAsia" w:ascii="宋体" w:hAnsi="宋体" w:cs="宋体"/>
          <w:color w:val="auto"/>
          <w:highlight w:val="none"/>
        </w:rPr>
        <w:t>www.ccgp.gov.cn</w:t>
      </w:r>
      <w:r>
        <w:rPr>
          <w:rStyle w:val="15"/>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68D133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99AE06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07C364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7DCDC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7D0C54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001416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2A181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5AFD34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2FDC8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p>
    <w:p w14:paraId="02E260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3394010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68B3B2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3.1由谈判小组对通过资格审查的合格供应商的响应文件的响应报价、商务、技术等实质性要求进行符合性审查，以确定其是否满足谈判文件的实质性要求。</w:t>
      </w:r>
    </w:p>
    <w:p w14:paraId="0D04F1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5BD955">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73710531">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76EEC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F2519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7981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84CDB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A784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10355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63101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80D1F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1D6996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w:t>
      </w:r>
    </w:p>
    <w:p w14:paraId="64DCC9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6E5137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148B8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0C8068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5）未对竞标有效期作出响应或者响应文件承诺的竞标有效期不满足谈判文件要求；</w:t>
      </w:r>
    </w:p>
    <w:p w14:paraId="417EC8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6）响应文件的实质性内容未使用中文表述、使用计量单位不符合谈判文件要求；</w:t>
      </w:r>
    </w:p>
    <w:p w14:paraId="0A948B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7）响应文件中的文件资料因填写不齐全或者内容虚假或者出现其他情形而导致被谈判小组认定无效；</w:t>
      </w:r>
    </w:p>
    <w:p w14:paraId="23E3FA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494F6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4861E4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10）技术需求中标“▲”的条款发生负偏离的或者允许负偏离的条款数超过“供应商须知前附表”规定项数的或者标明实质性的要求发生负偏离；</w:t>
      </w:r>
    </w:p>
    <w:p w14:paraId="6C682F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11）虚假竞标，或者出现其他情形而导致被谈判小组认定无效；</w:t>
      </w:r>
    </w:p>
    <w:p w14:paraId="4CA7B1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12）竞标技术方案不明确，谈判文件未允许但响应文件中存在一个或者一个以上备选（替代）竞标方案；</w:t>
      </w:r>
    </w:p>
    <w:p w14:paraId="646AC0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13）响应文件标注的项目名称或者项目编号与竞争性谈判采购文件标注的项目名称或者项目编号不一致的；</w:t>
      </w:r>
    </w:p>
    <w:p w14:paraId="27D929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14）未响应谈判文件实质性要求或者存在已经指明不满足按响应文件作无效处理情形的；</w:t>
      </w:r>
    </w:p>
    <w:p w14:paraId="64B3FE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15）法律、法规和谈判文件规定的其他无效情形。</w:t>
      </w:r>
    </w:p>
    <w:p w14:paraId="5E902E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690341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7D8446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w:t>
      </w:r>
    </w:p>
    <w:p w14:paraId="0D5C1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201988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6014B4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474C96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63AAA7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7）异常低价审查：</w:t>
      </w:r>
    </w:p>
    <w:p w14:paraId="0AFCA0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①评审中出现下列情形之一的，谈判小组应当启动异常低价响应审查程序：</w:t>
      </w:r>
    </w:p>
    <w:p w14:paraId="4A0346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a.响应报价低于全部通过符合性审查供应商响应报价平均值50%的，即响应报价＜全部通过符合性审查供应商响应报价平均值×50%；</w:t>
      </w:r>
    </w:p>
    <w:p w14:paraId="28C0E3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b.响应报价低于通过符合性审查的次低报价供应商响应报价50%的，即响应报价＜通过符合性审查的次低报价供应商响应报价×50%；</w:t>
      </w:r>
    </w:p>
    <w:p w14:paraId="40D9A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c.响应报价低于采购项目最高限价45%的，即响应报价＜采购项目最高限价×45%；</w:t>
      </w:r>
    </w:p>
    <w:p w14:paraId="6624D6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d.谈判小组基于专业判断，认为供应商报价过低，有可能影响产品质量或者不能诚信履约的其他情形。</w:t>
      </w:r>
    </w:p>
    <w:p w14:paraId="3EB615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相关法律法规对供应商报价有规定的，从其规定。</w:t>
      </w:r>
    </w:p>
    <w:p w14:paraId="7E01C3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谈判小组启动异常低价响应审查后，属于前述第a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c项情形，供应商已随响应文件一并提交相关书面说明及必要的证明材料的，在评审现场可不再重复提交。</w:t>
      </w:r>
    </w:p>
    <w:p w14:paraId="18ED9A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07B1F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CA2D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3.7通过符合性审查的合格供应商不足3家的，不得进入谈判环节，应当重新开展采购活动。</w:t>
      </w:r>
    </w:p>
    <w:p w14:paraId="3EBDF70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4.谈判程序</w:t>
      </w:r>
    </w:p>
    <w:p w14:paraId="45070E76">
      <w:pP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4.1谈判小组按照“供应商须知前附表”确定的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14:paraId="7C2CC4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6E409C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39632C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218AD5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4.5谈判中，</w:t>
      </w:r>
      <w:r>
        <w:rPr>
          <w:rFonts w:hint="eastAsia" w:ascii="宋体" w:hAnsi="宋体" w:cs="宋体"/>
          <w:color w:val="auto"/>
          <w:spacing w:val="-6"/>
          <w:szCs w:val="21"/>
          <w:highlight w:val="none"/>
        </w:rPr>
        <w:t>谈判的任何一方不得透露与谈判有关的其他供应商的技术资料、价格和其他信息。</w:t>
      </w:r>
    </w:p>
    <w:p w14:paraId="2F3B8416">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4.6谈判小组应对谈判过程和重要谈判内容进行记录，作为评审报告一部分，谈判小组在记录上签字确认。</w:t>
      </w:r>
      <w:r>
        <w:rPr>
          <w:rFonts w:hint="eastAsia" w:ascii="宋体" w:hAnsi="宋体" w:cs="宋体"/>
          <w:b/>
          <w:color w:val="auto"/>
          <w:highlight w:val="none"/>
        </w:rPr>
        <w:t>主要内容包括：</w:t>
      </w:r>
    </w:p>
    <w:p w14:paraId="70DC69BE">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（1）按照相关规定进行公示的，公示情况说明；</w:t>
      </w:r>
    </w:p>
    <w:p w14:paraId="1A4B39E6">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（2）谈判日期和地点，谈判人员名单；</w:t>
      </w:r>
    </w:p>
    <w:p w14:paraId="3C5F4A9F">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（3）合同主要条款及价格商定情况。</w:t>
      </w:r>
    </w:p>
    <w:p w14:paraId="06B789D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4.7谈判过程中重新提交的响应文件，供应商可以在开启前补充、修改。</w:t>
      </w:r>
    </w:p>
    <w:p w14:paraId="288850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6B074D50">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5. 最后报价</w:t>
      </w:r>
    </w:p>
    <w:p w14:paraId="13CFF7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FC6E1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72C5B2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w:t>
      </w:r>
    </w:p>
    <w:p w14:paraId="1EA2A0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w:t>
      </w:r>
    </w:p>
    <w:p w14:paraId="072757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w:t>
      </w:r>
      <w:r>
        <w:rPr>
          <w:rFonts w:hint="eastAsia" w:ascii="宋体" w:hAnsi="宋体" w:cs="宋体"/>
          <w:b/>
          <w:color w:val="auto"/>
          <w:szCs w:val="21"/>
          <w:highlight w:val="none"/>
        </w:rPr>
        <w:t>，视同放弃报价权利退出谈判。</w:t>
      </w:r>
    </w:p>
    <w:p w14:paraId="198199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5.6最终响应文件的报价出现前后不一致的，按照本章第3.4条的规定修正。 </w:t>
      </w:r>
    </w:p>
    <w:p w14:paraId="680BB4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5.7修正后的最终报价出现下列情形的，按无效响应处理：</w:t>
      </w:r>
    </w:p>
    <w:p w14:paraId="71B872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235B74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481E0A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A250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5.8经供应商确认修正后的最后报价作为评审及签订合同的依据。</w:t>
      </w:r>
    </w:p>
    <w:p w14:paraId="33783F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5.9供应商出现最后报价按无效响应处理或者响应文件按无效处理时，谈判小组应当告知有关供应商。</w:t>
      </w:r>
    </w:p>
    <w:p w14:paraId="5D6BF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5.10最后报价结束后，谈判小组不得再与供应商进行任何形式的商谈。</w:t>
      </w:r>
    </w:p>
    <w:p w14:paraId="0757B46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 最后报价政府采购政策性扣除</w:t>
      </w:r>
    </w:p>
    <w:p w14:paraId="7010F23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（如为专门面向中小企业采购的项目或者采购包，则不再执行最后报价政府采购政策性扣除）</w:t>
      </w:r>
    </w:p>
    <w:p w14:paraId="582D4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7C523D1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6.2</w:t>
      </w:r>
      <w:r>
        <w:rPr>
          <w:rFonts w:hint="eastAsia" w:ascii="宋体" w:hAnsi="宋体" w:cs="宋体"/>
          <w:color w:val="auto"/>
          <w:highlight w:val="none"/>
        </w:rPr>
        <w:t>政策性扣除计算方法。</w:t>
      </w:r>
    </w:p>
    <w:p w14:paraId="61E0E422">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hint="eastAsia" w:ascii="宋体" w:hAnsi="宋体" w:cs="宋体"/>
          <w:bCs/>
          <w:color w:val="auto"/>
          <w:szCs w:val="21"/>
          <w:highlight w:val="none"/>
        </w:rPr>
        <w:t>且其竞标全部货物均由小微企业制造的</w:t>
      </w:r>
      <w:r>
        <w:rPr>
          <w:rFonts w:hint="eastAsia" w:ascii="宋体" w:hAnsi="宋体" w:cs="宋体"/>
          <w:color w:val="auto"/>
          <w:szCs w:val="21"/>
          <w:highlight w:val="none"/>
        </w:rPr>
        <w:t>，</w:t>
      </w:r>
      <w:r>
        <w:rPr>
          <w:rFonts w:hint="eastAsia" w:ascii="宋体" w:hAnsi="宋体" w:cs="宋体"/>
          <w:bCs/>
          <w:color w:val="auto"/>
          <w:szCs w:val="21"/>
          <w:highlight w:val="none"/>
        </w:rPr>
        <w:t>对供应商的响应报价给予10%的扣除，扣除后的价格为评审价，即评审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highlight w:val="none"/>
          <w:u w:val="single"/>
        </w:rPr>
        <w:t xml:space="preserve"> 4% </w:t>
      </w:r>
      <w:r>
        <w:rPr>
          <w:rFonts w:hint="eastAsia" w:ascii="宋体" w:hAnsi="宋体" w:cs="宋体"/>
          <w:bCs/>
          <w:color w:val="auto"/>
          <w:szCs w:val="21"/>
          <w:highlight w:val="none"/>
        </w:rPr>
        <w:t>的扣除，用扣除后的价格参加评审，扣除后的价格为评审价，即评审价=响应报价×（1-</w:t>
      </w:r>
      <w:r>
        <w:rPr>
          <w:rFonts w:hint="eastAsia" w:ascii="宋体" w:hAnsi="宋体" w:cs="宋体"/>
          <w:bCs/>
          <w:color w:val="auto"/>
          <w:szCs w:val="21"/>
          <w:highlight w:val="none"/>
          <w:u w:val="single"/>
        </w:rPr>
        <w:t xml:space="preserve"> 4</w:t>
      </w:r>
      <w:r>
        <w:rPr>
          <w:rFonts w:hint="eastAsia" w:ascii="宋体" w:hAnsi="宋体" w:cs="宋体"/>
          <w:bCs/>
          <w:color w:val="auto"/>
          <w:szCs w:val="21"/>
          <w:highlight w:val="none"/>
        </w:rPr>
        <w:t>%）。</w:t>
      </w:r>
    </w:p>
    <w:p w14:paraId="2997FB4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Pr>
          <w:rFonts w:hint="eastAsia" w:ascii="宋体" w:hAnsi="宋体" w:cs="宋体"/>
          <w:color w:val="auto"/>
          <w:highlight w:val="none"/>
        </w:rPr>
        <w:t>属于小型、微型企业的，不重复享受政策。</w:t>
      </w:r>
    </w:p>
    <w:p w14:paraId="64E10EB7">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D2A88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响应文件格式）的，该产品视为本国产品。本项目适用情形详见“供应商须知前附表”的规定。谈判小组对供应商所出具的《声明函》完整性、准确性进行审查。符合澄清补正情形的，应以书面形式要求供应商澄清补正，澄清补正后仍不符合要求的，不享受价格评审优惠。</w:t>
      </w:r>
    </w:p>
    <w:p w14:paraId="5D051B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如</w:t>
      </w:r>
      <w:r>
        <w:rPr>
          <w:rFonts w:hint="eastAsia" w:ascii="宋体" w:hAnsi="宋体" w:cs="宋体"/>
          <w:color w:val="auto"/>
          <w:szCs w:val="21"/>
          <w:highlight w:val="none"/>
        </w:rPr>
        <w:t>所有供应商提供参与竞争的产品均为本国产品的，则不再执行支持本国产品价格评审优惠的扶持政策。当涉及政府采购政策叠加适用，统一在原响应总报价的基础上进行价格扣除。</w:t>
      </w:r>
    </w:p>
    <w:p w14:paraId="6B0A91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6.6除上述情况外，评审价＝最后报价。</w:t>
      </w:r>
    </w:p>
    <w:p w14:paraId="1C09FF2E">
      <w:pPr>
        <w:spacing w:line="360" w:lineRule="auto"/>
        <w:ind w:firstLine="436" w:firstLineChars="181"/>
        <w:rPr>
          <w:rFonts w:hint="eastAsia" w:ascii="宋体" w:hAnsi="宋体" w:cs="宋体"/>
          <w:b/>
          <w:bCs/>
          <w:color w:val="auto"/>
          <w:sz w:val="24"/>
          <w:highlight w:val="none"/>
        </w:rPr>
      </w:pPr>
      <w:r>
        <w:rPr>
          <w:rFonts w:hint="eastAsia" w:ascii="宋体" w:hAnsi="宋体" w:cs="宋体"/>
          <w:b/>
          <w:bCs/>
          <w:color w:val="auto"/>
          <w:sz w:val="24"/>
          <w:highlight w:val="none"/>
        </w:rPr>
        <w:t>7.评审复核</w:t>
      </w:r>
    </w:p>
    <w:p w14:paraId="1F0DA8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0760778C">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kern w:val="0"/>
          <w:szCs w:val="21"/>
          <w:highlight w:val="none"/>
        </w:rPr>
        <w:t>7.2除资格性审查认定错误和价格计算错误外，采购人或者采购代理机构不得以任何理由组织重新评审。</w:t>
      </w:r>
    </w:p>
    <w:p w14:paraId="59E042A8">
      <w:pPr>
        <w:keepNext/>
        <w:keepLines/>
        <w:spacing w:before="260" w:after="260" w:line="400" w:lineRule="exact"/>
        <w:jc w:val="center"/>
        <w:outlineLvl w:val="1"/>
        <w:rPr>
          <w:rFonts w:hint="eastAsia" w:ascii="宋体" w:hAnsi="宋体" w:cs="宋体"/>
          <w:bCs/>
          <w:color w:val="auto"/>
          <w:sz w:val="32"/>
          <w:szCs w:val="32"/>
          <w:highlight w:val="none"/>
        </w:rPr>
      </w:pPr>
      <w:bookmarkStart w:id="20" w:name="_Toc14156"/>
      <w:r>
        <w:rPr>
          <w:rFonts w:hint="eastAsia" w:ascii="宋体" w:hAnsi="宋体" w:cs="宋体"/>
          <w:bCs/>
          <w:color w:val="auto"/>
          <w:sz w:val="32"/>
          <w:szCs w:val="32"/>
          <w:highlight w:val="none"/>
        </w:rPr>
        <w:t>第二节 评审原则</w:t>
      </w:r>
      <w:bookmarkEnd w:id="20"/>
    </w:p>
    <w:p w14:paraId="415BC254">
      <w:pPr>
        <w:spacing w:line="360" w:lineRule="auto"/>
        <w:ind w:firstLine="482" w:firstLineChars="200"/>
        <w:jc w:val="left"/>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1.评审原则</w:t>
      </w:r>
    </w:p>
    <w:p w14:paraId="4EB49AFC">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32C79D0">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5988D8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谈判小组发现竞争性谈判采购文件存在歧义、重大缺陷导致评审工作无法进行，或者竞争性谈判采购文件内容违反国家有关规定的，要停止评审工作并向采购人或采购代理机构书面说明情况，采购人或采购代理机构应当修改竞争性谈判采购文件后重新组织采购活动；发现供应商提供虚假材料、串通等违法违规行为的，要及时向采购人或采购代理机构报告。</w:t>
      </w:r>
    </w:p>
    <w:p w14:paraId="560495A2">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2.终止竞争性谈判采购活动</w:t>
      </w:r>
    </w:p>
    <w:p w14:paraId="3A47C63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出现下列情形之一的，采购人或者采购代理机构应当终止竞争性谈判采购活动，发布项目终止公告并说明原因，重新开展采购活动：</w:t>
      </w:r>
    </w:p>
    <w:p w14:paraId="6AA899D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（1）因情况变化，不再符合规定的竞争性谈判采购方式适用情形的； </w:t>
      </w:r>
    </w:p>
    <w:p w14:paraId="61C6E00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（2）出现影响采购公正的违法、违规行为的；</w:t>
      </w:r>
    </w:p>
    <w:p w14:paraId="157EABC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（3）在采购过程中符合竞争要求的供应商或者报价未超过采购预算的供应商不足3家的，但《政府采购非招标采购方式管理办法》第二十七条第二款规定的情形除外。</w:t>
      </w:r>
    </w:p>
    <w:p w14:paraId="3E239318">
      <w:pPr>
        <w:keepNext/>
        <w:keepLines/>
        <w:spacing w:before="260" w:after="260" w:line="400" w:lineRule="exact"/>
        <w:jc w:val="center"/>
        <w:outlineLvl w:val="1"/>
        <w:rPr>
          <w:rFonts w:hint="eastAsia" w:ascii="宋体" w:hAnsi="宋体" w:cs="宋体"/>
          <w:bCs/>
          <w:color w:val="auto"/>
          <w:sz w:val="32"/>
          <w:szCs w:val="32"/>
          <w:highlight w:val="none"/>
        </w:rPr>
      </w:pPr>
      <w:bookmarkStart w:id="21" w:name="_Toc15251"/>
      <w:r>
        <w:rPr>
          <w:rFonts w:hint="eastAsia" w:ascii="宋体" w:hAnsi="宋体" w:cs="宋体"/>
          <w:bCs/>
          <w:color w:val="auto"/>
          <w:sz w:val="32"/>
          <w:szCs w:val="32"/>
          <w:highlight w:val="none"/>
        </w:rPr>
        <w:t>第三节 评审报告</w:t>
      </w:r>
      <w:bookmarkEnd w:id="21"/>
    </w:p>
    <w:p w14:paraId="5C4CFE56">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1.成交标准</w:t>
      </w:r>
    </w:p>
    <w:p w14:paraId="497DE8DB">
      <w:pPr>
        <w:spacing w:line="360" w:lineRule="auto"/>
        <w:ind w:firstLine="420" w:firstLineChars="200"/>
        <w:rPr>
          <w:rFonts w:hint="eastAsia" w:ascii="宋体" w:hAnsi="宋体" w:cs="宋体"/>
          <w:color w:val="auto"/>
          <w:sz w:val="24"/>
          <w:highlight w:val="none"/>
        </w:rPr>
      </w:pPr>
      <w:r>
        <w:rPr>
          <w:rFonts w:hint="eastAsia" w:ascii="宋体" w:hAnsi="宋体" w:cs="宋体"/>
          <w:color w:val="auto"/>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7E9751B6">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2.评标争议事项处理</w:t>
      </w:r>
    </w:p>
    <w:p w14:paraId="67026ED9">
      <w:pPr>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谈判小组成员对需要共同认定的事项存在争议的，应当按照少数服从多数的原则作出结论。持不同意见的谈判小组成员应当在评审报告上签署不同意见及理由，否则视为同意评审报告。</w:t>
      </w:r>
    </w:p>
    <w:p w14:paraId="70345287">
      <w:pPr>
        <w:keepNext/>
        <w:keepLines/>
        <w:spacing w:before="260" w:after="260" w:line="400" w:lineRule="exact"/>
        <w:jc w:val="center"/>
        <w:outlineLvl w:val="1"/>
        <w:rPr>
          <w:rFonts w:hint="eastAsia" w:ascii="宋体" w:hAnsi="宋体" w:cs="宋体"/>
          <w:bCs/>
          <w:color w:val="auto"/>
          <w:sz w:val="32"/>
          <w:szCs w:val="32"/>
          <w:highlight w:val="none"/>
        </w:rPr>
      </w:pPr>
      <w:bookmarkStart w:id="22" w:name="_Toc32142"/>
      <w:r>
        <w:rPr>
          <w:rFonts w:hint="eastAsia" w:ascii="宋体" w:hAnsi="宋体" w:cs="宋体"/>
          <w:bCs/>
          <w:color w:val="auto"/>
          <w:sz w:val="32"/>
          <w:szCs w:val="32"/>
          <w:highlight w:val="none"/>
        </w:rPr>
        <w:t>第四节 评审过程的保密与录像</w:t>
      </w:r>
      <w:bookmarkEnd w:id="22"/>
    </w:p>
    <w:p w14:paraId="3EE3DDD9">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1.保密。</w:t>
      </w:r>
    </w:p>
    <w:p w14:paraId="757E0814">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B109C00">
      <w:pPr>
        <w:widowControl/>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2.录音录像。</w:t>
      </w:r>
    </w:p>
    <w:p w14:paraId="187BB2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color w:val="auto"/>
          <w:highlight w:val="none"/>
        </w:rPr>
        <w:br w:type="page"/>
      </w:r>
    </w:p>
    <w:p w14:paraId="1602EE08">
      <w:pPr>
        <w:keepNext/>
        <w:keepLines/>
        <w:spacing w:before="260" w:after="260" w:line="416" w:lineRule="auto"/>
        <w:jc w:val="center"/>
        <w:rPr>
          <w:rFonts w:hint="eastAsia" w:ascii="宋体" w:hAnsi="宋体" w:cs="宋体"/>
          <w:b/>
          <w:bCs/>
          <w:color w:val="auto"/>
          <w:sz w:val="32"/>
          <w:szCs w:val="32"/>
          <w:highlight w:val="none"/>
        </w:rPr>
      </w:pPr>
    </w:p>
    <w:p w14:paraId="4586AA5E">
      <w:pPr>
        <w:keepNext/>
        <w:keepLines/>
        <w:spacing w:before="260" w:after="260" w:line="416" w:lineRule="auto"/>
        <w:jc w:val="center"/>
        <w:rPr>
          <w:rFonts w:hint="eastAsia" w:ascii="宋体" w:hAnsi="宋体" w:cs="宋体"/>
          <w:b/>
          <w:bCs/>
          <w:color w:val="auto"/>
          <w:sz w:val="32"/>
          <w:szCs w:val="32"/>
          <w:highlight w:val="none"/>
        </w:rPr>
      </w:pPr>
    </w:p>
    <w:p w14:paraId="443F42EB">
      <w:pPr>
        <w:keepNext/>
        <w:keepLines/>
        <w:spacing w:before="260" w:after="260" w:line="416" w:lineRule="auto"/>
        <w:jc w:val="center"/>
        <w:rPr>
          <w:rFonts w:hint="eastAsia" w:ascii="宋体" w:hAnsi="宋体" w:cs="宋体"/>
          <w:b/>
          <w:bCs/>
          <w:color w:val="auto"/>
          <w:sz w:val="32"/>
          <w:szCs w:val="32"/>
          <w:highlight w:val="none"/>
        </w:rPr>
      </w:pPr>
    </w:p>
    <w:p w14:paraId="4203E49F">
      <w:pPr>
        <w:keepNext/>
        <w:keepLines/>
        <w:spacing w:before="260" w:after="260" w:line="416" w:lineRule="auto"/>
        <w:jc w:val="center"/>
        <w:rPr>
          <w:rFonts w:hint="eastAsia" w:ascii="宋体" w:hAnsi="宋体" w:cs="宋体"/>
          <w:b/>
          <w:bCs/>
          <w:color w:val="auto"/>
          <w:sz w:val="32"/>
          <w:szCs w:val="32"/>
          <w:highlight w:val="none"/>
        </w:rPr>
      </w:pPr>
    </w:p>
    <w:p w14:paraId="54529E42">
      <w:pPr>
        <w:keepNext/>
        <w:keepLines/>
        <w:spacing w:before="260" w:after="260" w:line="416" w:lineRule="auto"/>
        <w:jc w:val="center"/>
        <w:rPr>
          <w:rFonts w:hint="eastAsia" w:ascii="宋体" w:hAnsi="宋体" w:cs="宋体"/>
          <w:b/>
          <w:bCs/>
          <w:color w:val="auto"/>
          <w:sz w:val="32"/>
          <w:szCs w:val="32"/>
          <w:highlight w:val="none"/>
        </w:rPr>
      </w:pPr>
    </w:p>
    <w:p w14:paraId="28C44731">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23" w:name="_Toc24281"/>
      <w:r>
        <w:rPr>
          <w:rFonts w:hint="eastAsia" w:ascii="宋体" w:hAnsi="宋体" w:cs="宋体"/>
          <w:b/>
          <w:bCs/>
          <w:color w:val="auto"/>
          <w:kern w:val="44"/>
          <w:sz w:val="44"/>
          <w:szCs w:val="44"/>
          <w:highlight w:val="none"/>
        </w:rPr>
        <w:t>第五章  响应文件格式</w:t>
      </w:r>
      <w:r>
        <w:rPr>
          <w:rFonts w:hint="eastAsia" w:ascii="宋体" w:hAnsi="宋体" w:cs="宋体"/>
          <w:b/>
          <w:bCs/>
          <w:color w:val="auto"/>
          <w:kern w:val="44"/>
          <w:sz w:val="44"/>
          <w:szCs w:val="44"/>
          <w:highlight w:val="none"/>
        </w:rPr>
        <w:br w:type="page"/>
      </w:r>
      <w:bookmarkEnd w:id="23"/>
    </w:p>
    <w:p w14:paraId="35B95067">
      <w:pPr>
        <w:keepNext/>
        <w:keepLines/>
        <w:spacing w:before="260" w:after="260" w:line="416" w:lineRule="auto"/>
        <w:jc w:val="center"/>
        <w:outlineLvl w:val="1"/>
        <w:rPr>
          <w:rFonts w:hint="eastAsia" w:ascii="宋体" w:hAnsi="宋体" w:cs="宋体"/>
          <w:bCs/>
          <w:color w:val="auto"/>
          <w:sz w:val="32"/>
          <w:szCs w:val="32"/>
          <w:highlight w:val="none"/>
        </w:rPr>
      </w:pPr>
      <w:bookmarkStart w:id="24" w:name="_Toc18996"/>
      <w:r>
        <w:rPr>
          <w:rFonts w:hint="eastAsia" w:ascii="宋体" w:hAnsi="宋体" w:cs="宋体"/>
          <w:bCs/>
          <w:color w:val="auto"/>
          <w:sz w:val="32"/>
          <w:szCs w:val="32"/>
          <w:highlight w:val="none"/>
        </w:rPr>
        <w:t>第一节 封面格式</w:t>
      </w:r>
      <w:bookmarkEnd w:id="24"/>
    </w:p>
    <w:p w14:paraId="4CB58204">
      <w:pPr>
        <w:snapToGrid w:val="0"/>
        <w:spacing w:before="120" w:beforeLines="50" w:after="50"/>
        <w:rPr>
          <w:rFonts w:hint="eastAsia" w:ascii="宋体" w:hAnsi="宋体" w:cs="宋体"/>
          <w:color w:val="auto"/>
          <w:sz w:val="24"/>
          <w:szCs w:val="20"/>
          <w:highlight w:val="none"/>
        </w:rPr>
      </w:pPr>
    </w:p>
    <w:p w14:paraId="5B392BF6">
      <w:pPr>
        <w:snapToGrid w:val="0"/>
        <w:spacing w:before="120" w:beforeLines="50" w:after="50"/>
        <w:jc w:val="center"/>
        <w:rPr>
          <w:rFonts w:hint="eastAsia" w:ascii="宋体" w:hAnsi="宋体" w:cs="宋体"/>
          <w:bCs/>
          <w:color w:val="auto"/>
          <w:sz w:val="24"/>
          <w:szCs w:val="20"/>
          <w:highlight w:val="none"/>
        </w:rPr>
      </w:pPr>
    </w:p>
    <w:p w14:paraId="0111B287">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767C662">
      <w:pPr>
        <w:snapToGrid w:val="0"/>
        <w:spacing w:before="120" w:beforeLines="50" w:after="50"/>
        <w:rPr>
          <w:rFonts w:hint="eastAsia" w:ascii="宋体" w:hAnsi="宋体" w:cs="宋体"/>
          <w:bCs/>
          <w:color w:val="auto"/>
          <w:sz w:val="24"/>
          <w:szCs w:val="20"/>
          <w:highlight w:val="none"/>
        </w:rPr>
      </w:pPr>
    </w:p>
    <w:p w14:paraId="0F7085C2">
      <w:pPr>
        <w:snapToGrid w:val="0"/>
        <w:spacing w:before="120" w:beforeLines="50" w:after="50"/>
        <w:rPr>
          <w:rFonts w:hint="eastAsia" w:ascii="宋体" w:hAnsi="宋体" w:cs="宋体"/>
          <w:bCs/>
          <w:color w:val="auto"/>
          <w:sz w:val="24"/>
          <w:szCs w:val="20"/>
          <w:highlight w:val="none"/>
        </w:rPr>
      </w:pPr>
    </w:p>
    <w:p w14:paraId="7110BA7D">
      <w:pPr>
        <w:snapToGrid w:val="0"/>
        <w:spacing w:before="120" w:beforeLines="50" w:after="50"/>
        <w:rPr>
          <w:rFonts w:hint="eastAsia" w:ascii="宋体" w:hAnsi="宋体" w:cs="宋体"/>
          <w:bCs/>
          <w:color w:val="auto"/>
          <w:sz w:val="32"/>
          <w:szCs w:val="32"/>
          <w:highlight w:val="none"/>
        </w:rPr>
      </w:pPr>
    </w:p>
    <w:p w14:paraId="17E85B96">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4E3CB79">
      <w:pPr>
        <w:snapToGrid w:val="0"/>
        <w:spacing w:before="120" w:beforeLines="50" w:after="50"/>
        <w:ind w:firstLine="480" w:firstLineChars="150"/>
        <w:rPr>
          <w:rFonts w:hint="eastAsia" w:ascii="宋体" w:hAnsi="宋体" w:cs="宋体"/>
          <w:bCs/>
          <w:color w:val="auto"/>
          <w:sz w:val="32"/>
          <w:szCs w:val="32"/>
          <w:highlight w:val="none"/>
        </w:rPr>
      </w:pPr>
    </w:p>
    <w:p w14:paraId="029541D4">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535D24B">
      <w:pPr>
        <w:snapToGrid w:val="0"/>
        <w:spacing w:before="120" w:beforeLines="50" w:after="50"/>
        <w:ind w:firstLine="480" w:firstLineChars="150"/>
        <w:rPr>
          <w:rFonts w:hint="eastAsia" w:ascii="宋体" w:hAnsi="宋体" w:cs="宋体"/>
          <w:bCs/>
          <w:color w:val="auto"/>
          <w:sz w:val="32"/>
          <w:szCs w:val="32"/>
          <w:highlight w:val="none"/>
        </w:rPr>
      </w:pPr>
    </w:p>
    <w:p w14:paraId="668375B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AD1042A">
      <w:pPr>
        <w:snapToGrid w:val="0"/>
        <w:spacing w:before="120" w:beforeLines="50" w:after="50"/>
        <w:rPr>
          <w:rFonts w:hint="eastAsia" w:ascii="宋体" w:hAnsi="宋体" w:cs="宋体"/>
          <w:bCs/>
          <w:color w:val="auto"/>
          <w:sz w:val="32"/>
          <w:szCs w:val="32"/>
          <w:highlight w:val="none"/>
        </w:rPr>
      </w:pPr>
    </w:p>
    <w:p w14:paraId="20F1EB93">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769510A">
      <w:pPr>
        <w:snapToGrid w:val="0"/>
        <w:spacing w:before="120" w:beforeLines="50" w:after="50"/>
        <w:rPr>
          <w:rFonts w:hint="eastAsia" w:ascii="宋体" w:hAnsi="宋体" w:cs="宋体"/>
          <w:bCs/>
          <w:color w:val="auto"/>
          <w:sz w:val="32"/>
          <w:szCs w:val="32"/>
          <w:highlight w:val="none"/>
        </w:rPr>
      </w:pPr>
    </w:p>
    <w:p w14:paraId="6EA3A937">
      <w:pPr>
        <w:snapToGrid w:val="0"/>
        <w:spacing w:before="120"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47D1497D">
      <w:pPr>
        <w:snapToGrid w:val="0"/>
        <w:spacing w:before="120" w:beforeLines="50" w:after="50"/>
        <w:ind w:firstLine="5440" w:firstLineChars="1700"/>
        <w:jc w:val="center"/>
        <w:rPr>
          <w:rFonts w:hint="eastAsia" w:ascii="宋体" w:hAnsi="宋体" w:cs="宋体"/>
          <w:bCs/>
          <w:color w:val="auto"/>
          <w:sz w:val="32"/>
          <w:szCs w:val="32"/>
          <w:highlight w:val="none"/>
        </w:rPr>
      </w:pPr>
    </w:p>
    <w:p w14:paraId="78928DEB">
      <w:pPr>
        <w:snapToGrid w:val="0"/>
        <w:spacing w:before="120" w:beforeLines="5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FA80241">
      <w:pPr>
        <w:spacing w:line="240" w:lineRule="atLeast"/>
        <w:rPr>
          <w:rFonts w:hint="eastAsia" w:ascii="宋体" w:hAnsi="宋体" w:cs="宋体"/>
          <w:b/>
          <w:bCs/>
          <w:color w:val="auto"/>
          <w:highlight w:val="none"/>
        </w:rPr>
      </w:pPr>
      <w:r>
        <w:rPr>
          <w:rFonts w:hint="eastAsia" w:ascii="宋体" w:hAnsi="宋体" w:cs="宋体"/>
          <w:bCs/>
          <w:color w:val="auto"/>
          <w:sz w:val="24"/>
          <w:highlight w:val="none"/>
        </w:rPr>
        <w:br w:type="page"/>
      </w:r>
    </w:p>
    <w:p w14:paraId="08AA9721">
      <w:pPr>
        <w:snapToGrid w:val="0"/>
        <w:spacing w:before="120" w:beforeLines="50" w:after="50" w:line="360" w:lineRule="auto"/>
        <w:jc w:val="center"/>
        <w:outlineLvl w:val="1"/>
        <w:rPr>
          <w:rFonts w:hint="eastAsia" w:ascii="宋体" w:hAnsi="宋体" w:cs="宋体"/>
          <w:bCs/>
          <w:color w:val="auto"/>
          <w:sz w:val="32"/>
          <w:szCs w:val="32"/>
          <w:highlight w:val="none"/>
        </w:rPr>
      </w:pPr>
      <w:bookmarkStart w:id="25" w:name="_Toc2979"/>
      <w:r>
        <w:rPr>
          <w:rFonts w:hint="eastAsia" w:ascii="宋体" w:hAnsi="宋体" w:cs="宋体"/>
          <w:bCs/>
          <w:color w:val="auto"/>
          <w:sz w:val="32"/>
          <w:szCs w:val="32"/>
          <w:highlight w:val="none"/>
        </w:rPr>
        <w:t>第二节 资格证明文件格式</w:t>
      </w:r>
      <w:bookmarkEnd w:id="25"/>
    </w:p>
    <w:p w14:paraId="76C6A169">
      <w:pPr>
        <w:snapToGrid w:val="0"/>
        <w:spacing w:before="120" w:beforeLines="50" w:after="50"/>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p>
    <w:p w14:paraId="6A02585A">
      <w:pPr>
        <w:snapToGrid w:val="0"/>
        <w:spacing w:before="120" w:beforeLines="50" w:after="50"/>
        <w:rPr>
          <w:rFonts w:hint="eastAsia" w:ascii="宋体" w:hAnsi="宋体" w:cs="宋体"/>
          <w:color w:val="auto"/>
          <w:sz w:val="24"/>
          <w:szCs w:val="20"/>
          <w:highlight w:val="none"/>
        </w:rPr>
      </w:pPr>
    </w:p>
    <w:p w14:paraId="02ADE03D">
      <w:pPr>
        <w:snapToGrid w:val="0"/>
        <w:spacing w:before="120" w:beforeLines="50" w:after="50"/>
        <w:rPr>
          <w:rFonts w:hint="eastAsia" w:ascii="宋体" w:hAnsi="宋体" w:cs="宋体"/>
          <w:color w:val="auto"/>
          <w:sz w:val="24"/>
          <w:szCs w:val="20"/>
          <w:highlight w:val="none"/>
        </w:rPr>
      </w:pPr>
    </w:p>
    <w:p w14:paraId="64137AF1">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51C4A0B">
      <w:pPr>
        <w:snapToGrid w:val="0"/>
        <w:spacing w:before="120" w:beforeLines="50" w:after="50"/>
        <w:rPr>
          <w:rFonts w:hint="eastAsia" w:ascii="宋体" w:hAnsi="宋体" w:cs="宋体"/>
          <w:bCs/>
          <w:color w:val="auto"/>
          <w:sz w:val="24"/>
          <w:szCs w:val="20"/>
          <w:highlight w:val="none"/>
        </w:rPr>
      </w:pPr>
    </w:p>
    <w:p w14:paraId="32882950">
      <w:pPr>
        <w:snapToGrid w:val="0"/>
        <w:spacing w:before="120" w:beforeLines="50" w:after="50"/>
        <w:rPr>
          <w:rFonts w:hint="eastAsia" w:ascii="宋体" w:hAnsi="宋体" w:cs="宋体"/>
          <w:bCs/>
          <w:color w:val="auto"/>
          <w:sz w:val="24"/>
          <w:szCs w:val="20"/>
          <w:highlight w:val="none"/>
        </w:rPr>
      </w:pPr>
    </w:p>
    <w:p w14:paraId="5D8C1FDA">
      <w:pPr>
        <w:snapToGrid w:val="0"/>
        <w:spacing w:before="120" w:beforeLines="50" w:after="50"/>
        <w:rPr>
          <w:rFonts w:hint="eastAsia" w:ascii="宋体" w:hAnsi="宋体" w:cs="宋体"/>
          <w:bCs/>
          <w:color w:val="auto"/>
          <w:sz w:val="24"/>
          <w:szCs w:val="20"/>
          <w:highlight w:val="none"/>
        </w:rPr>
      </w:pPr>
    </w:p>
    <w:p w14:paraId="7EDE4686">
      <w:pPr>
        <w:snapToGrid w:val="0"/>
        <w:spacing w:before="120" w:beforeLines="50" w:after="50"/>
        <w:rPr>
          <w:rFonts w:hint="eastAsia" w:ascii="宋体" w:hAnsi="宋体" w:cs="宋体"/>
          <w:bCs/>
          <w:color w:val="auto"/>
          <w:sz w:val="24"/>
          <w:szCs w:val="20"/>
          <w:highlight w:val="none"/>
        </w:rPr>
      </w:pPr>
    </w:p>
    <w:p w14:paraId="384ABFDA">
      <w:pPr>
        <w:snapToGrid w:val="0"/>
        <w:spacing w:before="120" w:beforeLines="50" w:after="50"/>
        <w:rPr>
          <w:rFonts w:hint="eastAsia" w:ascii="宋体" w:hAnsi="宋体" w:cs="宋体"/>
          <w:bCs/>
          <w:color w:val="auto"/>
          <w:sz w:val="24"/>
          <w:szCs w:val="20"/>
          <w:highlight w:val="none"/>
        </w:rPr>
      </w:pPr>
    </w:p>
    <w:p w14:paraId="69FE037C">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B81D760">
      <w:pPr>
        <w:snapToGrid w:val="0"/>
        <w:spacing w:before="120" w:beforeLines="50" w:after="50"/>
        <w:ind w:firstLine="720" w:firstLineChars="225"/>
        <w:rPr>
          <w:rFonts w:hint="eastAsia" w:ascii="宋体" w:hAnsi="宋体" w:cs="宋体"/>
          <w:bCs/>
          <w:color w:val="auto"/>
          <w:sz w:val="32"/>
          <w:szCs w:val="32"/>
          <w:highlight w:val="none"/>
        </w:rPr>
      </w:pPr>
    </w:p>
    <w:p w14:paraId="74C1C52F">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FB99328">
      <w:pPr>
        <w:snapToGrid w:val="0"/>
        <w:spacing w:before="120" w:beforeLines="50" w:after="50"/>
        <w:ind w:firstLine="720" w:firstLineChars="225"/>
        <w:rPr>
          <w:rFonts w:hint="eastAsia" w:ascii="宋体" w:hAnsi="宋体" w:cs="宋体"/>
          <w:bCs/>
          <w:color w:val="auto"/>
          <w:sz w:val="32"/>
          <w:szCs w:val="32"/>
          <w:highlight w:val="none"/>
        </w:rPr>
      </w:pPr>
    </w:p>
    <w:p w14:paraId="0E50B175">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F42F5CE">
      <w:pPr>
        <w:snapToGrid w:val="0"/>
        <w:spacing w:before="120" w:beforeLines="50" w:after="50"/>
        <w:ind w:firstLine="720" w:firstLineChars="225"/>
        <w:rPr>
          <w:rFonts w:hint="eastAsia" w:ascii="宋体" w:hAnsi="宋体" w:cs="宋体"/>
          <w:bCs/>
          <w:color w:val="auto"/>
          <w:sz w:val="32"/>
          <w:szCs w:val="32"/>
          <w:highlight w:val="none"/>
        </w:rPr>
      </w:pPr>
    </w:p>
    <w:p w14:paraId="6634BA9C">
      <w:pPr>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8893A21">
      <w:pPr>
        <w:snapToGrid w:val="0"/>
        <w:spacing w:before="50" w:after="50"/>
        <w:ind w:firstLine="720" w:firstLineChars="225"/>
        <w:rPr>
          <w:rFonts w:hint="eastAsia" w:ascii="宋体" w:hAnsi="宋体" w:cs="宋体"/>
          <w:bCs/>
          <w:color w:val="auto"/>
          <w:sz w:val="32"/>
          <w:szCs w:val="32"/>
          <w:highlight w:val="none"/>
        </w:rPr>
      </w:pPr>
    </w:p>
    <w:p w14:paraId="3E6D47B1">
      <w:pPr>
        <w:snapToGrid w:val="0"/>
        <w:spacing w:before="50" w:after="50"/>
        <w:ind w:firstLine="720" w:firstLineChars="225"/>
        <w:rPr>
          <w:rFonts w:hint="eastAsia" w:ascii="宋体" w:hAnsi="宋体" w:cs="宋体"/>
          <w:bCs/>
          <w:color w:val="auto"/>
          <w:sz w:val="32"/>
          <w:szCs w:val="32"/>
          <w:highlight w:val="none"/>
        </w:rPr>
      </w:pPr>
    </w:p>
    <w:p w14:paraId="0B162172">
      <w:pPr>
        <w:snapToGrid w:val="0"/>
        <w:spacing w:before="50" w:after="50"/>
        <w:ind w:firstLine="720" w:firstLineChars="225"/>
        <w:rPr>
          <w:rFonts w:hint="eastAsia" w:ascii="宋体" w:hAnsi="宋体" w:cs="宋体"/>
          <w:bCs/>
          <w:color w:val="auto"/>
          <w:sz w:val="32"/>
          <w:szCs w:val="32"/>
          <w:highlight w:val="none"/>
        </w:rPr>
      </w:pPr>
    </w:p>
    <w:p w14:paraId="2BD629D5">
      <w:pPr>
        <w:snapToGrid w:val="0"/>
        <w:spacing w:before="50" w:after="50"/>
        <w:ind w:firstLine="1280" w:firstLineChars="400"/>
        <w:rPr>
          <w:rFonts w:hint="eastAsia" w:ascii="宋体" w:hAnsi="宋体" w:cs="宋体"/>
          <w:bCs/>
          <w:color w:val="auto"/>
          <w:sz w:val="32"/>
          <w:szCs w:val="32"/>
          <w:highlight w:val="none"/>
        </w:rPr>
      </w:pPr>
    </w:p>
    <w:p w14:paraId="11A3BEF0">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8F1BF1A">
      <w:pPr>
        <w:snapToGrid w:val="0"/>
        <w:spacing w:before="120" w:beforeLines="50" w:after="50" w:line="360" w:lineRule="auto"/>
        <w:ind w:left="142" w:firstLine="480" w:firstLineChars="200"/>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二、资格证明文件目录</w:t>
      </w:r>
    </w:p>
    <w:p w14:paraId="61A97458">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405FE23B">
      <w:pPr>
        <w:snapToGrid w:val="0"/>
        <w:spacing w:line="360" w:lineRule="auto"/>
        <w:rPr>
          <w:rFonts w:hint="eastAsia" w:ascii="宋体" w:hAnsi="宋体" w:cs="宋体"/>
          <w:color w:val="auto"/>
          <w:kern w:val="0"/>
          <w:sz w:val="24"/>
          <w:highlight w:val="none"/>
        </w:rPr>
      </w:pPr>
    </w:p>
    <w:p w14:paraId="4DD4D363">
      <w:pPr>
        <w:spacing w:line="360" w:lineRule="auto"/>
        <w:rPr>
          <w:rFonts w:hint="eastAsia" w:ascii="宋体" w:hAnsi="宋体" w:cs="宋体"/>
          <w:b/>
          <w:bCs/>
          <w:color w:val="auto"/>
          <w:sz w:val="24"/>
          <w:highlight w:val="none"/>
        </w:rPr>
      </w:pPr>
      <w:r>
        <w:rPr>
          <w:rFonts w:hint="eastAsia" w:ascii="宋体" w:hAnsi="宋体"/>
          <w:color w:val="auto"/>
          <w:sz w:val="32"/>
          <w:szCs w:val="32"/>
          <w:highlight w:val="none"/>
        </w:rPr>
        <w:t>根据竞争性谈判采购文件规定及供应商提供的材料自行编写目录及页码（部分格式后附）。</w:t>
      </w:r>
    </w:p>
    <w:p w14:paraId="629F868F">
      <w:pPr>
        <w:widowControl/>
        <w:jc w:val="left"/>
        <w:rPr>
          <w:rFonts w:hint="eastAsia" w:ascii="宋体" w:hAnsi="宋体" w:cs="宋体"/>
          <w:color w:val="auto"/>
          <w:sz w:val="24"/>
          <w:szCs w:val="20"/>
          <w:highlight w:val="none"/>
        </w:rPr>
        <w:sectPr>
          <w:pgSz w:w="11910" w:h="16840"/>
          <w:pgMar w:top="1440" w:right="1440" w:bottom="1440" w:left="1440" w:header="720" w:footer="720" w:gutter="0"/>
          <w:cols w:space="720" w:num="1"/>
        </w:sectPr>
      </w:pPr>
    </w:p>
    <w:p w14:paraId="0D10A94D">
      <w:pPr>
        <w:spacing w:line="360" w:lineRule="auto"/>
        <w:ind w:firstLine="602" w:firstLineChars="20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一、营业执照(或事业法人登记证或其他工商等登记证明材料)复印件（供应商为自然人的，提供自然人的身份证明）</w:t>
      </w:r>
    </w:p>
    <w:p w14:paraId="23D529E8">
      <w:pPr>
        <w:spacing w:line="360" w:lineRule="auto"/>
        <w:ind w:firstLine="602" w:firstLineChars="200"/>
        <w:rPr>
          <w:rFonts w:hint="eastAsia" w:ascii="宋体" w:hAnsi="宋体" w:cs="宋体"/>
          <w:b/>
          <w:color w:val="auto"/>
          <w:kern w:val="0"/>
          <w:sz w:val="30"/>
          <w:szCs w:val="30"/>
          <w:highlight w:val="none"/>
        </w:rPr>
      </w:pPr>
    </w:p>
    <w:p w14:paraId="6C2A7238">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E65D127">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7798B90">
      <w:pPr>
        <w:snapToGrid w:val="0"/>
        <w:spacing w:before="120" w:beforeLines="50" w:after="50"/>
        <w:rPr>
          <w:rFonts w:hint="eastAsia" w:ascii="宋体" w:hAnsi="宋体" w:cs="宋体"/>
          <w:color w:val="auto"/>
          <w:sz w:val="24"/>
          <w:szCs w:val="20"/>
          <w:highlight w:val="none"/>
        </w:rPr>
      </w:pPr>
    </w:p>
    <w:p w14:paraId="3029B552">
      <w:pPr>
        <w:spacing w:line="360" w:lineRule="auto"/>
        <w:ind w:firstLine="602" w:firstLineChars="20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二、符合参与政府采购活动的资格条件依法缴纳税收的材料</w:t>
      </w:r>
    </w:p>
    <w:p w14:paraId="49FDC5C8">
      <w:pPr>
        <w:spacing w:line="300" w:lineRule="auto"/>
        <w:rPr>
          <w:rFonts w:hint="eastAsia" w:ascii="宋体" w:hAnsi="宋体" w:cs="宋体"/>
          <w:color w:val="auto"/>
          <w:szCs w:val="21"/>
          <w:highlight w:val="none"/>
        </w:rPr>
      </w:pPr>
    </w:p>
    <w:p w14:paraId="61A44013">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C37F826">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F454B6E">
      <w:pPr>
        <w:spacing w:line="300" w:lineRule="auto"/>
        <w:rPr>
          <w:rFonts w:hint="eastAsia" w:ascii="宋体" w:hAnsi="宋体" w:cs="宋体"/>
          <w:color w:val="auto"/>
          <w:szCs w:val="21"/>
          <w:highlight w:val="none"/>
        </w:rPr>
      </w:pPr>
    </w:p>
    <w:p w14:paraId="02F957D5">
      <w:pPr>
        <w:spacing w:line="360" w:lineRule="auto"/>
        <w:ind w:firstLine="602" w:firstLineChars="20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三、符合参与政府采购活动的资格条件依法缴纳社会保障资金（专用收据或者社会保险缴纳清单）的材料</w:t>
      </w:r>
    </w:p>
    <w:p w14:paraId="3804E4D7">
      <w:pPr>
        <w:spacing w:line="300" w:lineRule="auto"/>
        <w:rPr>
          <w:rFonts w:hint="eastAsia" w:ascii="宋体" w:hAnsi="宋体" w:cs="宋体"/>
          <w:color w:val="auto"/>
          <w:szCs w:val="21"/>
          <w:highlight w:val="none"/>
        </w:rPr>
      </w:pPr>
    </w:p>
    <w:p w14:paraId="629A8E3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73DA0DB">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847962E">
      <w:pPr>
        <w:spacing w:line="300" w:lineRule="auto"/>
        <w:ind w:firstLine="596" w:firstLineChars="198"/>
        <w:rPr>
          <w:rFonts w:hint="eastAsia" w:ascii="宋体" w:hAnsi="宋体" w:cs="宋体"/>
          <w:b/>
          <w:color w:val="auto"/>
          <w:kern w:val="0"/>
          <w:sz w:val="30"/>
          <w:szCs w:val="30"/>
          <w:highlight w:val="none"/>
        </w:rPr>
      </w:pPr>
    </w:p>
    <w:p w14:paraId="2162AD1F">
      <w:pPr>
        <w:spacing w:line="300" w:lineRule="auto"/>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四、财务状况报告方面的材料</w:t>
      </w:r>
    </w:p>
    <w:p w14:paraId="2E9DE764">
      <w:pPr>
        <w:spacing w:line="300" w:lineRule="auto"/>
        <w:rPr>
          <w:rFonts w:hint="eastAsia" w:ascii="宋体" w:hAnsi="宋体" w:cs="宋体"/>
          <w:color w:val="auto"/>
          <w:szCs w:val="21"/>
          <w:highlight w:val="none"/>
        </w:rPr>
      </w:pPr>
    </w:p>
    <w:p w14:paraId="106332A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E9A342D">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91167D3">
      <w:pPr>
        <w:spacing w:line="320" w:lineRule="exact"/>
        <w:jc w:val="left"/>
        <w:rPr>
          <w:rFonts w:hint="eastAsia" w:ascii="宋体" w:hAnsi="宋体" w:cs="宋体"/>
          <w:color w:val="auto"/>
          <w:szCs w:val="21"/>
          <w:highlight w:val="none"/>
        </w:rPr>
      </w:pPr>
    </w:p>
    <w:p w14:paraId="645753FF">
      <w:pPr>
        <w:snapToGrid w:val="0"/>
        <w:spacing w:before="120" w:beforeLines="50" w:after="50" w:line="360" w:lineRule="auto"/>
        <w:jc w:val="center"/>
        <w:rPr>
          <w:rFonts w:hint="eastAsia" w:ascii="宋体" w:hAnsi="宋体" w:cs="宋体"/>
          <w:b/>
          <w:color w:val="auto"/>
          <w:sz w:val="24"/>
          <w:highlight w:val="none"/>
        </w:rPr>
      </w:pPr>
    </w:p>
    <w:p w14:paraId="7DAF20C6">
      <w:pP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p>
    <w:p w14:paraId="69442B6F">
      <w:pPr>
        <w:spacing w:line="360" w:lineRule="auto"/>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五、供应商直接控股股东信息</w:t>
      </w:r>
    </w:p>
    <w:p w14:paraId="3E971882">
      <w:pPr>
        <w:spacing w:line="360" w:lineRule="auto"/>
        <w:jc w:val="center"/>
        <w:rPr>
          <w:rFonts w:hint="eastAsia" w:ascii="宋体" w:hAnsi="宋体" w:cs="宋体"/>
          <w:b/>
          <w:color w:val="auto"/>
          <w:sz w:val="24"/>
          <w:highlight w:val="none"/>
        </w:rPr>
      </w:pPr>
    </w:p>
    <w:tbl>
      <w:tblPr>
        <w:tblStyle w:val="1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588B6B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472963">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64568B">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DE822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BB4F7C">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A5472F">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8AD70B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0CF4B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57B558">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5CD311">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4C5FF1">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4925B5">
            <w:pPr>
              <w:widowControl/>
              <w:spacing w:line="360" w:lineRule="auto"/>
              <w:jc w:val="center"/>
              <w:rPr>
                <w:rFonts w:hint="eastAsia" w:ascii="宋体" w:hAnsi="宋体" w:cs="宋体"/>
                <w:color w:val="auto"/>
                <w:kern w:val="0"/>
                <w:szCs w:val="21"/>
                <w:highlight w:val="none"/>
              </w:rPr>
            </w:pPr>
          </w:p>
        </w:tc>
      </w:tr>
      <w:tr w14:paraId="2D74DC4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828CB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137B53">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CC3D93">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3E2DE2">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5A1D82">
            <w:pPr>
              <w:widowControl/>
              <w:spacing w:line="360" w:lineRule="auto"/>
              <w:jc w:val="center"/>
              <w:rPr>
                <w:rFonts w:hint="eastAsia" w:ascii="宋体" w:hAnsi="宋体" w:cs="宋体"/>
                <w:color w:val="auto"/>
                <w:kern w:val="0"/>
                <w:szCs w:val="21"/>
                <w:highlight w:val="none"/>
              </w:rPr>
            </w:pPr>
          </w:p>
        </w:tc>
      </w:tr>
      <w:tr w14:paraId="6D1D9DB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5C096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D3F6CE">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9E23D2">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8EC5A7">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501620">
            <w:pPr>
              <w:widowControl/>
              <w:spacing w:line="360" w:lineRule="auto"/>
              <w:jc w:val="center"/>
              <w:rPr>
                <w:rFonts w:hint="eastAsia" w:ascii="宋体" w:hAnsi="宋体" w:cs="宋体"/>
                <w:color w:val="auto"/>
                <w:kern w:val="0"/>
                <w:szCs w:val="21"/>
                <w:highlight w:val="none"/>
              </w:rPr>
            </w:pPr>
          </w:p>
        </w:tc>
      </w:tr>
      <w:tr w14:paraId="53FECC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471D6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AA1C6D">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1345B4">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BB7C22">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0CD9A3">
            <w:pPr>
              <w:widowControl/>
              <w:spacing w:line="360" w:lineRule="auto"/>
              <w:jc w:val="center"/>
              <w:rPr>
                <w:rFonts w:hint="eastAsia" w:ascii="宋体" w:hAnsi="宋体" w:cs="宋体"/>
                <w:color w:val="auto"/>
                <w:kern w:val="0"/>
                <w:szCs w:val="21"/>
                <w:highlight w:val="none"/>
              </w:rPr>
            </w:pPr>
          </w:p>
        </w:tc>
      </w:tr>
    </w:tbl>
    <w:p w14:paraId="52BDBAA0">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22E898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BE65A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2.本表所指的控股关系仅限于直接控股关系，不包括间接的控股关系。公司实际控制人与公司之间的关系不属于本表所指的直接控股关系。</w:t>
      </w:r>
    </w:p>
    <w:p w14:paraId="1A26712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3.供应商不存在直接控股股东的，则填“无”。</w:t>
      </w:r>
    </w:p>
    <w:p w14:paraId="357538F1">
      <w:pPr>
        <w:snapToGrid w:val="0"/>
        <w:spacing w:line="360" w:lineRule="auto"/>
        <w:jc w:val="left"/>
        <w:rPr>
          <w:rFonts w:hint="eastAsia" w:ascii="宋体" w:hAnsi="宋体" w:cs="宋体"/>
          <w:color w:val="auto"/>
          <w:szCs w:val="21"/>
          <w:highlight w:val="none"/>
        </w:rPr>
      </w:pPr>
    </w:p>
    <w:p w14:paraId="6C5CF2F7">
      <w:pPr>
        <w:snapToGrid w:val="0"/>
        <w:spacing w:line="360" w:lineRule="auto"/>
        <w:jc w:val="left"/>
        <w:rPr>
          <w:rFonts w:hint="eastAsia" w:ascii="宋体" w:hAnsi="宋体" w:cs="宋体"/>
          <w:color w:val="auto"/>
          <w:szCs w:val="21"/>
          <w:highlight w:val="none"/>
        </w:rPr>
      </w:pPr>
    </w:p>
    <w:p w14:paraId="1E84F9AF">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19BE1C8E">
      <w:pPr>
        <w:autoSpaceDE w:val="0"/>
        <w:autoSpaceDN w:val="0"/>
        <w:spacing w:line="360" w:lineRule="auto"/>
        <w:ind w:firstLine="5355" w:firstLineChars="255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39093A21">
      <w:pPr>
        <w:snapToGrid w:val="0"/>
        <w:rPr>
          <w:rFonts w:hint="eastAsia" w:ascii="宋体" w:hAnsi="宋体" w:cs="宋体"/>
          <w:b/>
          <w:color w:val="auto"/>
          <w:kern w:val="0"/>
          <w:sz w:val="30"/>
          <w:szCs w:val="30"/>
          <w:highlight w:val="none"/>
        </w:rPr>
      </w:pPr>
    </w:p>
    <w:p w14:paraId="73BA085D">
      <w:pPr>
        <w:snapToGrid w:val="0"/>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供应商直接管理关系信息表</w:t>
      </w:r>
    </w:p>
    <w:p w14:paraId="27B77D09">
      <w:pPr>
        <w:snapToGrid w:val="0"/>
        <w:spacing w:line="360" w:lineRule="auto"/>
        <w:jc w:val="center"/>
        <w:rPr>
          <w:rFonts w:hint="eastAsia" w:ascii="宋体" w:hAnsi="宋体" w:cs="宋体"/>
          <w:b/>
          <w:color w:val="auto"/>
          <w:sz w:val="24"/>
          <w:highlight w:val="none"/>
        </w:rPr>
      </w:pPr>
    </w:p>
    <w:tbl>
      <w:tblPr>
        <w:tblStyle w:val="1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6BF894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D768F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8DCCC2">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42BB5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C4099A">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D137B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62AD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0B81BC">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F7364C">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F3223D">
            <w:pPr>
              <w:widowControl/>
              <w:spacing w:line="360" w:lineRule="auto"/>
              <w:jc w:val="center"/>
              <w:rPr>
                <w:rFonts w:hint="eastAsia" w:ascii="宋体" w:hAnsi="宋体" w:cs="宋体"/>
                <w:color w:val="auto"/>
                <w:kern w:val="0"/>
                <w:szCs w:val="21"/>
                <w:highlight w:val="none"/>
              </w:rPr>
            </w:pPr>
          </w:p>
        </w:tc>
      </w:tr>
      <w:tr w14:paraId="35D1BC7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1342C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D9F36">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FBB9B">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41FAAE">
            <w:pPr>
              <w:widowControl/>
              <w:spacing w:line="360" w:lineRule="auto"/>
              <w:jc w:val="center"/>
              <w:rPr>
                <w:rFonts w:hint="eastAsia" w:ascii="宋体" w:hAnsi="宋体" w:cs="宋体"/>
                <w:color w:val="auto"/>
                <w:kern w:val="0"/>
                <w:szCs w:val="21"/>
                <w:highlight w:val="none"/>
              </w:rPr>
            </w:pPr>
          </w:p>
        </w:tc>
      </w:tr>
      <w:tr w14:paraId="5442192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68559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E187CC">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D6858F">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E397ED">
            <w:pPr>
              <w:widowControl/>
              <w:spacing w:line="360" w:lineRule="auto"/>
              <w:jc w:val="center"/>
              <w:rPr>
                <w:rFonts w:hint="eastAsia" w:ascii="宋体" w:hAnsi="宋体" w:cs="宋体"/>
                <w:color w:val="auto"/>
                <w:kern w:val="0"/>
                <w:szCs w:val="21"/>
                <w:highlight w:val="none"/>
              </w:rPr>
            </w:pPr>
          </w:p>
        </w:tc>
      </w:tr>
      <w:tr w14:paraId="5638533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8099D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FE1080">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1F5120">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1DA106">
            <w:pPr>
              <w:widowControl/>
              <w:spacing w:line="360" w:lineRule="auto"/>
              <w:jc w:val="center"/>
              <w:rPr>
                <w:rFonts w:hint="eastAsia" w:ascii="宋体" w:hAnsi="宋体" w:cs="宋体"/>
                <w:color w:val="auto"/>
                <w:kern w:val="0"/>
                <w:szCs w:val="21"/>
                <w:highlight w:val="none"/>
              </w:rPr>
            </w:pPr>
          </w:p>
        </w:tc>
      </w:tr>
    </w:tbl>
    <w:p w14:paraId="6B53CFF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699A901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1.管理关系：是指不具有出资持股关系的其他单位之间存在的管理与被管理关系，如一些上下级关系的事业单位和团体组织。</w:t>
      </w:r>
    </w:p>
    <w:p w14:paraId="2ADD7C7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2.本表所指的管理关系仅限于直接管理关系，不包括间接的管理关系。</w:t>
      </w:r>
    </w:p>
    <w:p w14:paraId="1C20544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3.供应商不存在直接管理关系的，则填“无”。</w:t>
      </w:r>
    </w:p>
    <w:p w14:paraId="35090EF7">
      <w:pPr>
        <w:spacing w:line="360" w:lineRule="auto"/>
        <w:jc w:val="left"/>
        <w:rPr>
          <w:rFonts w:hint="eastAsia" w:ascii="宋体" w:hAnsi="宋体" w:cs="宋体"/>
          <w:color w:val="auto"/>
          <w:szCs w:val="21"/>
          <w:highlight w:val="none"/>
        </w:rPr>
      </w:pPr>
    </w:p>
    <w:p w14:paraId="7CE93C7B">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A3A9ABD">
      <w:pPr>
        <w:autoSpaceDE w:val="0"/>
        <w:autoSpaceDN w:val="0"/>
        <w:spacing w:line="360" w:lineRule="auto"/>
        <w:ind w:firstLine="5355" w:firstLineChars="2550"/>
        <w:rPr>
          <w:rFonts w:hint="eastAsia" w:ascii="宋体" w:hAnsi="宋体" w:cs="宋体"/>
          <w:color w:val="auto"/>
          <w:szCs w:val="21"/>
          <w:highlight w:val="none"/>
        </w:rPr>
      </w:pPr>
      <w:r>
        <w:rPr>
          <w:rFonts w:hint="eastAsia" w:ascii="宋体" w:hAnsi="宋体" w:cs="宋体"/>
          <w:color w:val="auto"/>
          <w:kern w:val="0"/>
          <w:szCs w:val="21"/>
          <w:highlight w:val="none"/>
          <w:lang w:val="zh-CN"/>
        </w:rPr>
        <w:t>日期：  年  月   日</w:t>
      </w:r>
    </w:p>
    <w:p w14:paraId="46D18CF1">
      <w:pPr>
        <w:spacing w:line="32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5A0A12E6">
      <w:pPr>
        <w:spacing w:line="320" w:lineRule="exact"/>
        <w:jc w:val="center"/>
        <w:rPr>
          <w:rFonts w:hint="eastAsia" w:ascii="宋体" w:hAnsi="宋体" w:cs="宋体"/>
          <w:b/>
          <w:color w:val="auto"/>
          <w:sz w:val="32"/>
          <w:szCs w:val="32"/>
          <w:highlight w:val="none"/>
        </w:rPr>
      </w:pPr>
    </w:p>
    <w:p w14:paraId="3168B20C">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7A3EB7A6">
      <w:pPr>
        <w:spacing w:line="320" w:lineRule="exact"/>
        <w:jc w:val="center"/>
        <w:rPr>
          <w:rFonts w:hint="eastAsia" w:ascii="宋体" w:hAnsi="宋体" w:cs="宋体"/>
          <w:color w:val="auto"/>
          <w:sz w:val="24"/>
          <w:szCs w:val="20"/>
          <w:highlight w:val="none"/>
        </w:rPr>
      </w:pPr>
    </w:p>
    <w:p w14:paraId="7F2872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2D875B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p>
    <w:p w14:paraId="487B7E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项目的竞标，为便于贵方公正、择优地确定成交供应商及其竞标产品和货物，我方就本次竞标有关事项郑重声明如下：</w:t>
      </w:r>
    </w:p>
    <w:p w14:paraId="43CF78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7C526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77BF1B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430F23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591D9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14:paraId="3D8758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6F9015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（4）响应谈判文件规定的竞标有效期。</w:t>
      </w:r>
    </w:p>
    <w:p w14:paraId="2F7BF8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6B8EE3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162E0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6C01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95888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p>
    <w:p w14:paraId="511ACD37">
      <w:pP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7.与本谈判有关的一切正式往来信函请寄：       邮政编号：</w:t>
      </w:r>
    </w:p>
    <w:p w14:paraId="20C9F53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电话/传真： 电子函件：</w:t>
      </w:r>
    </w:p>
    <w:p w14:paraId="7CB8DDF3">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开户银行：  账号：</w:t>
      </w:r>
    </w:p>
    <w:p w14:paraId="27230EE8">
      <w:pPr>
        <w:tabs>
          <w:tab w:val="left" w:pos="939"/>
        </w:tabs>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31CC7503">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387282E7">
      <w:pPr>
        <w:tabs>
          <w:tab w:val="left" w:pos="939"/>
        </w:tabs>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注：如为联合体竞标，盖章处须加盖联合体各方公章并由联合体各方法定代表人签署，否则其响应文件按无效响应处理。</w:t>
      </w:r>
    </w:p>
    <w:p w14:paraId="77848EB1">
      <w:pPr>
        <w:tabs>
          <w:tab w:val="left" w:pos="939"/>
        </w:tabs>
        <w:spacing w:line="360" w:lineRule="auto"/>
        <w:ind w:firstLine="420" w:firstLineChars="200"/>
        <w:contextualSpacing/>
        <w:rPr>
          <w:rFonts w:hint="eastAsia" w:ascii="宋体" w:hAnsi="宋体" w:cs="宋体"/>
          <w:color w:val="auto"/>
          <w:szCs w:val="21"/>
          <w:highlight w:val="none"/>
        </w:rPr>
      </w:pPr>
    </w:p>
    <w:p w14:paraId="7000C1B7">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1440EFDA">
      <w:pPr>
        <w:autoSpaceDE w:val="0"/>
        <w:autoSpaceDN w:val="0"/>
        <w:spacing w:line="360" w:lineRule="auto"/>
        <w:ind w:firstLine="5355" w:firstLineChars="25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3301AC5B">
      <w:pPr>
        <w:widowControl/>
        <w:spacing w:line="360" w:lineRule="auto"/>
        <w:jc w:val="left"/>
        <w:rPr>
          <w:rFonts w:hint="eastAsia" w:ascii="宋体" w:hAnsi="宋体" w:cs="宋体"/>
          <w:color w:val="auto"/>
          <w:kern w:val="0"/>
          <w:szCs w:val="21"/>
          <w:highlight w:val="none"/>
          <w:lang w:val="zh-CN"/>
        </w:rPr>
        <w:sectPr>
          <w:pgSz w:w="11910" w:h="16840"/>
          <w:pgMar w:top="1440" w:right="1440" w:bottom="1440" w:left="1440" w:header="720" w:footer="720" w:gutter="0"/>
          <w:cols w:space="720" w:num="1"/>
        </w:sectPr>
      </w:pPr>
    </w:p>
    <w:p w14:paraId="5B1513A7">
      <w:pPr>
        <w:overflowPunct w:val="0"/>
        <w:spacing w:line="520" w:lineRule="exact"/>
        <w:rPr>
          <w:rFonts w:hint="eastAsia"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62CCE0ED">
      <w:pPr>
        <w:spacing w:line="600" w:lineRule="exact"/>
        <w:ind w:firstLine="880"/>
        <w:jc w:val="center"/>
        <w:rPr>
          <w:rFonts w:hint="eastAsia" w:ascii="宋体" w:hAnsi="宋体" w:cs="宋体"/>
          <w:color w:val="auto"/>
          <w:sz w:val="44"/>
          <w:szCs w:val="44"/>
          <w:highlight w:val="none"/>
        </w:rPr>
      </w:pPr>
    </w:p>
    <w:p w14:paraId="7FA29897">
      <w:pPr>
        <w:spacing w:line="600" w:lineRule="exact"/>
        <w:ind w:firstLine="88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联合体竞标协议书（格式）</w:t>
      </w:r>
    </w:p>
    <w:p w14:paraId="771B4124">
      <w:pPr>
        <w:autoSpaceDE w:val="0"/>
        <w:autoSpaceDN w:val="0"/>
        <w:adjustRightInd w:val="0"/>
        <w:spacing w:line="360" w:lineRule="auto"/>
        <w:jc w:val="left"/>
        <w:rPr>
          <w:rFonts w:hint="eastAsia" w:ascii="宋体" w:hAnsi="宋体" w:cs="宋体"/>
          <w:color w:val="auto"/>
          <w:kern w:val="0"/>
          <w:szCs w:val="21"/>
          <w:highlight w:val="none"/>
          <w:u w:val="single"/>
        </w:rPr>
      </w:pPr>
    </w:p>
    <w:p w14:paraId="7DCC1DCB">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（采购人名称）</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（项目编号）</w:t>
      </w:r>
      <w:r>
        <w:rPr>
          <w:rFonts w:hint="eastAsia" w:ascii="宋体" w:hAnsi="宋体" w:cs="宋体"/>
          <w:color w:val="auto"/>
          <w:kern w:val="0"/>
          <w:szCs w:val="21"/>
          <w:highlight w:val="none"/>
        </w:rPr>
        <w:t>）竞争性谈判采购。现就联合体竞标事宜订立如下协议：</w:t>
      </w:r>
    </w:p>
    <w:p w14:paraId="2C6407CF">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________________________</w:t>
      </w:r>
      <w:r>
        <w:rPr>
          <w:rFonts w:hint="eastAsia" w:ascii="宋体" w:hAnsi="宋体" w:cs="宋体"/>
          <w:color w:val="auto"/>
          <w:kern w:val="0"/>
          <w:szCs w:val="21"/>
          <w:highlight w:val="none"/>
        </w:rPr>
        <w:t>（某成员单位名称）为联合体名称牵头人。</w:t>
      </w:r>
    </w:p>
    <w:p w14:paraId="60844E60">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40D3036D">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60835D1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9B2E0B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5、本联合体中，</w:t>
      </w:r>
      <w:r>
        <w:rPr>
          <w:rFonts w:hint="eastAsia" w:ascii="宋体" w:hAnsi="宋体" w:cs="宋体"/>
          <w:color w:val="auto"/>
          <w:kern w:val="0"/>
          <w:szCs w:val="21"/>
          <w:highlight w:val="none"/>
          <w:u w:val="single"/>
        </w:rPr>
        <w:t xml:space="preserve">      （某成员单位名称）</w:t>
      </w:r>
      <w:r>
        <w:rPr>
          <w:rFonts w:hint="eastAsia" w:ascii="宋体" w:hAnsi="宋体" w:cs="宋体"/>
          <w:color w:val="auto"/>
          <w:kern w:val="0"/>
          <w:szCs w:val="21"/>
          <w:highlight w:val="none"/>
        </w:rPr>
        <w:t>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%。【如联合体成员中有小型、微型企业的，请填写此条，否则无需填写；如联合体成员中有多个小型、微型企业的，请逐一列出。】</w:t>
      </w:r>
    </w:p>
    <w:p w14:paraId="320FE452">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01A6B1D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7、本协议书一式份，联合体成员和采购代理机构各执一份。</w:t>
      </w:r>
    </w:p>
    <w:p w14:paraId="3370E8E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94F86B2">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牵头人名称：（盖单位公章）</w:t>
      </w:r>
    </w:p>
    <w:p w14:paraId="5557ECE6">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法定代表人或其委托代理人：（签字或盖章）</w:t>
      </w:r>
    </w:p>
    <w:p w14:paraId="73364139">
      <w:pPr>
        <w:autoSpaceDE w:val="0"/>
        <w:autoSpaceDN w:val="0"/>
        <w:adjustRightInd w:val="0"/>
        <w:spacing w:line="360" w:lineRule="auto"/>
        <w:jc w:val="left"/>
        <w:rPr>
          <w:rFonts w:hint="eastAsia" w:ascii="宋体" w:hAnsi="宋体" w:cs="宋体"/>
          <w:color w:val="auto"/>
          <w:kern w:val="0"/>
          <w:szCs w:val="21"/>
          <w:highlight w:val="none"/>
        </w:rPr>
      </w:pPr>
    </w:p>
    <w:p w14:paraId="7D3531F5">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成员一名称：（盖单位公章）</w:t>
      </w:r>
    </w:p>
    <w:p w14:paraId="1763F0C1">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法定代表人或其委托代理人：（签字或盖章）</w:t>
      </w:r>
    </w:p>
    <w:p w14:paraId="08B3B464">
      <w:pPr>
        <w:autoSpaceDE w:val="0"/>
        <w:autoSpaceDN w:val="0"/>
        <w:adjustRightInd w:val="0"/>
        <w:spacing w:line="360" w:lineRule="auto"/>
        <w:jc w:val="left"/>
        <w:rPr>
          <w:rFonts w:hint="eastAsia" w:ascii="宋体" w:hAnsi="宋体" w:cs="宋体"/>
          <w:color w:val="auto"/>
          <w:kern w:val="0"/>
          <w:szCs w:val="21"/>
          <w:highlight w:val="none"/>
        </w:rPr>
      </w:pPr>
    </w:p>
    <w:p w14:paraId="79D7CCCB">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成员二名称：（盖单位公章）</w:t>
      </w:r>
    </w:p>
    <w:p w14:paraId="66D0067A">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                         （签字或盖章）</w:t>
      </w:r>
    </w:p>
    <w:p w14:paraId="0DA3BCF7">
      <w:pPr>
        <w:autoSpaceDE w:val="0"/>
        <w:autoSpaceDN w:val="0"/>
        <w:adjustRightInd w:val="0"/>
        <w:spacing w:line="360" w:lineRule="auto"/>
        <w:jc w:val="left"/>
        <w:rPr>
          <w:rFonts w:hint="eastAsia" w:ascii="宋体" w:hAnsi="宋体" w:cs="宋体"/>
          <w:color w:val="auto"/>
          <w:kern w:val="0"/>
          <w:szCs w:val="21"/>
          <w:highlight w:val="none"/>
        </w:rPr>
      </w:pPr>
    </w:p>
    <w:p w14:paraId="34170F3C">
      <w:pPr>
        <w:autoSpaceDE w:val="0"/>
        <w:autoSpaceDN w:val="0"/>
        <w:adjustRightInd w:val="0"/>
        <w:spacing w:line="360" w:lineRule="auto"/>
        <w:jc w:val="left"/>
        <w:rPr>
          <w:rFonts w:hint="eastAsia" w:ascii="宋体" w:hAnsi="宋体" w:cs="宋体"/>
          <w:color w:val="auto"/>
          <w:kern w:val="0"/>
          <w:szCs w:val="21"/>
          <w:highlight w:val="none"/>
        </w:rPr>
      </w:pPr>
    </w:p>
    <w:p w14:paraId="078F36B1">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22D0C446">
      <w:pPr>
        <w:autoSpaceDE w:val="0"/>
        <w:autoSpaceDN w:val="0"/>
        <w:spacing w:line="360" w:lineRule="auto"/>
        <w:ind w:firstLine="5355" w:firstLineChars="25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4B7029FB">
      <w:pPr>
        <w:autoSpaceDE w:val="0"/>
        <w:autoSpaceDN w:val="0"/>
        <w:spacing w:line="360" w:lineRule="auto"/>
        <w:ind w:firstLine="6120" w:firstLineChars="2550"/>
        <w:rPr>
          <w:rFonts w:hint="eastAsia" w:ascii="宋体" w:hAnsi="宋体" w:cs="宋体"/>
          <w:color w:val="auto"/>
          <w:kern w:val="0"/>
          <w:sz w:val="24"/>
          <w:highlight w:val="none"/>
          <w:lang w:val="zh-CN"/>
        </w:rPr>
      </w:pPr>
    </w:p>
    <w:p w14:paraId="767CA886">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八、符合特定资格条件（如果项目要求）的有关证明材料（复印件）</w:t>
      </w:r>
    </w:p>
    <w:p w14:paraId="361C75AE">
      <w:pPr>
        <w:snapToGrid w:val="0"/>
        <w:spacing w:line="360" w:lineRule="auto"/>
        <w:ind w:firstLine="602" w:firstLineChars="200"/>
        <w:rPr>
          <w:rFonts w:hint="eastAsia" w:ascii="宋体" w:hAnsi="宋体" w:cs="宋体"/>
          <w:b/>
          <w:color w:val="auto"/>
          <w:sz w:val="30"/>
          <w:szCs w:val="30"/>
          <w:highlight w:val="none"/>
        </w:rPr>
      </w:pPr>
    </w:p>
    <w:p w14:paraId="59EBF119">
      <w:pPr>
        <w:autoSpaceDE w:val="0"/>
        <w:autoSpaceDN w:val="0"/>
        <w:spacing w:line="360" w:lineRule="auto"/>
        <w:ind w:firstLine="5692" w:firstLineChars="2700"/>
        <w:rPr>
          <w:rFonts w:hint="eastAsia" w:ascii="宋体" w:hAnsi="宋体" w:cs="宋体"/>
          <w:b/>
          <w:bCs/>
          <w:color w:val="auto"/>
          <w:szCs w:val="21"/>
          <w:highlight w:val="none"/>
        </w:rPr>
      </w:pPr>
    </w:p>
    <w:p w14:paraId="66DF949D">
      <w:pPr>
        <w:widowControl/>
        <w:spacing w:line="360" w:lineRule="auto"/>
        <w:jc w:val="left"/>
        <w:rPr>
          <w:rFonts w:hint="eastAsia" w:ascii="宋体" w:hAnsi="宋体" w:cs="宋体"/>
          <w:color w:val="auto"/>
          <w:szCs w:val="21"/>
          <w:highlight w:val="none"/>
        </w:rPr>
        <w:sectPr>
          <w:pgSz w:w="11910" w:h="16840"/>
          <w:pgMar w:top="1340" w:right="1500" w:bottom="280" w:left="1680" w:header="720" w:footer="720" w:gutter="0"/>
          <w:cols w:space="720" w:num="1"/>
        </w:sectPr>
      </w:pPr>
    </w:p>
    <w:p w14:paraId="7E3EA3DE">
      <w:pPr>
        <w:keepNext/>
        <w:keepLines/>
        <w:spacing w:before="260" w:after="260" w:line="416" w:lineRule="auto"/>
        <w:jc w:val="center"/>
        <w:outlineLvl w:val="1"/>
        <w:rPr>
          <w:rFonts w:hint="eastAsia" w:ascii="宋体" w:hAnsi="宋体" w:cs="宋体"/>
          <w:bCs/>
          <w:color w:val="auto"/>
          <w:sz w:val="32"/>
          <w:szCs w:val="32"/>
          <w:highlight w:val="none"/>
        </w:rPr>
      </w:pPr>
      <w:bookmarkStart w:id="26" w:name="_Toc26947"/>
      <w:r>
        <w:rPr>
          <w:rFonts w:hint="eastAsia" w:ascii="宋体" w:hAnsi="宋体" w:cs="宋体"/>
          <w:color w:val="auto"/>
          <w:sz w:val="32"/>
          <w:szCs w:val="32"/>
          <w:highlight w:val="none"/>
        </w:rPr>
        <w:t xml:space="preserve">第三节 </w:t>
      </w:r>
      <w:r>
        <w:rPr>
          <w:rFonts w:hint="eastAsia" w:ascii="宋体" w:hAnsi="宋体" w:cs="宋体"/>
          <w:bCs/>
          <w:color w:val="auto"/>
          <w:sz w:val="32"/>
          <w:szCs w:val="32"/>
          <w:highlight w:val="none"/>
        </w:rPr>
        <w:t>商务技术文件格式</w:t>
      </w:r>
      <w:bookmarkEnd w:id="26"/>
    </w:p>
    <w:p w14:paraId="08536716">
      <w:pPr>
        <w:snapToGrid w:val="0"/>
        <w:spacing w:before="120" w:beforeLines="50" w:after="50"/>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p>
    <w:p w14:paraId="6CCCFC2A">
      <w:pPr>
        <w:snapToGrid w:val="0"/>
        <w:spacing w:before="120" w:beforeLines="50" w:after="50"/>
        <w:rPr>
          <w:rFonts w:hint="eastAsia" w:ascii="宋体" w:hAnsi="宋体" w:cs="宋体"/>
          <w:color w:val="auto"/>
          <w:sz w:val="24"/>
          <w:szCs w:val="20"/>
          <w:highlight w:val="none"/>
        </w:rPr>
      </w:pPr>
    </w:p>
    <w:p w14:paraId="704B92C5">
      <w:pPr>
        <w:snapToGrid w:val="0"/>
        <w:spacing w:before="120" w:beforeLines="50" w:after="50"/>
        <w:rPr>
          <w:rFonts w:hint="eastAsia" w:ascii="宋体" w:hAnsi="宋体" w:cs="宋体"/>
          <w:color w:val="auto"/>
          <w:sz w:val="24"/>
          <w:szCs w:val="20"/>
          <w:highlight w:val="none"/>
        </w:rPr>
      </w:pPr>
    </w:p>
    <w:p w14:paraId="6642DA3C">
      <w:pPr>
        <w:snapToGrid w:val="0"/>
        <w:spacing w:before="120" w:beforeLines="50" w:after="50"/>
        <w:rPr>
          <w:rFonts w:hint="eastAsia" w:ascii="宋体" w:hAnsi="宋体" w:cs="宋体"/>
          <w:color w:val="auto"/>
          <w:sz w:val="24"/>
          <w:szCs w:val="20"/>
          <w:highlight w:val="none"/>
        </w:rPr>
      </w:pPr>
    </w:p>
    <w:p w14:paraId="009A9D79">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2CAE2E59">
      <w:pPr>
        <w:snapToGrid w:val="0"/>
        <w:spacing w:before="120" w:beforeLines="50" w:after="50"/>
        <w:rPr>
          <w:rFonts w:hint="eastAsia" w:ascii="宋体" w:hAnsi="宋体" w:cs="宋体"/>
          <w:bCs/>
          <w:color w:val="auto"/>
          <w:sz w:val="24"/>
          <w:szCs w:val="20"/>
          <w:highlight w:val="none"/>
        </w:rPr>
      </w:pPr>
    </w:p>
    <w:p w14:paraId="74D687E6">
      <w:pPr>
        <w:snapToGrid w:val="0"/>
        <w:spacing w:before="120" w:beforeLines="50" w:after="50"/>
        <w:rPr>
          <w:rFonts w:hint="eastAsia" w:ascii="宋体" w:hAnsi="宋体" w:cs="宋体"/>
          <w:bCs/>
          <w:color w:val="auto"/>
          <w:sz w:val="24"/>
          <w:szCs w:val="20"/>
          <w:highlight w:val="none"/>
        </w:rPr>
      </w:pPr>
    </w:p>
    <w:p w14:paraId="0E253792">
      <w:pPr>
        <w:snapToGrid w:val="0"/>
        <w:spacing w:before="120" w:beforeLines="50" w:after="50"/>
        <w:rPr>
          <w:rFonts w:hint="eastAsia" w:ascii="宋体" w:hAnsi="宋体" w:cs="宋体"/>
          <w:bCs/>
          <w:color w:val="auto"/>
          <w:sz w:val="24"/>
          <w:szCs w:val="20"/>
          <w:highlight w:val="none"/>
        </w:rPr>
      </w:pPr>
    </w:p>
    <w:p w14:paraId="01E0D23B">
      <w:pPr>
        <w:snapToGrid w:val="0"/>
        <w:spacing w:before="120" w:beforeLines="50" w:after="50"/>
        <w:rPr>
          <w:rFonts w:hint="eastAsia" w:ascii="宋体" w:hAnsi="宋体" w:cs="宋体"/>
          <w:bCs/>
          <w:color w:val="auto"/>
          <w:sz w:val="24"/>
          <w:szCs w:val="20"/>
          <w:highlight w:val="none"/>
        </w:rPr>
      </w:pPr>
    </w:p>
    <w:p w14:paraId="56F36E06">
      <w:pPr>
        <w:snapToGrid w:val="0"/>
        <w:spacing w:before="120" w:beforeLines="50" w:after="50"/>
        <w:rPr>
          <w:rFonts w:hint="eastAsia" w:ascii="宋体" w:hAnsi="宋体" w:cs="宋体"/>
          <w:bCs/>
          <w:color w:val="auto"/>
          <w:sz w:val="24"/>
          <w:szCs w:val="20"/>
          <w:highlight w:val="none"/>
        </w:rPr>
      </w:pPr>
    </w:p>
    <w:p w14:paraId="3B0EEE5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F1E9D8F">
      <w:pPr>
        <w:snapToGrid w:val="0"/>
        <w:spacing w:before="120" w:beforeLines="50" w:after="50"/>
        <w:ind w:firstLine="720" w:firstLineChars="225"/>
        <w:rPr>
          <w:rFonts w:hint="eastAsia" w:ascii="宋体" w:hAnsi="宋体" w:cs="宋体"/>
          <w:bCs/>
          <w:color w:val="auto"/>
          <w:sz w:val="32"/>
          <w:szCs w:val="32"/>
          <w:highlight w:val="none"/>
        </w:rPr>
      </w:pPr>
    </w:p>
    <w:p w14:paraId="36C8EC08">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496FD72">
      <w:pPr>
        <w:snapToGrid w:val="0"/>
        <w:spacing w:before="120" w:beforeLines="50" w:after="50"/>
        <w:ind w:firstLine="720" w:firstLineChars="225"/>
        <w:rPr>
          <w:rFonts w:hint="eastAsia" w:ascii="宋体" w:hAnsi="宋体" w:cs="宋体"/>
          <w:bCs/>
          <w:color w:val="auto"/>
          <w:sz w:val="32"/>
          <w:szCs w:val="32"/>
          <w:highlight w:val="none"/>
        </w:rPr>
      </w:pPr>
    </w:p>
    <w:p w14:paraId="4F34225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4E6FFE7">
      <w:pPr>
        <w:snapToGrid w:val="0"/>
        <w:spacing w:before="120" w:beforeLines="50" w:after="50"/>
        <w:ind w:firstLine="720" w:firstLineChars="225"/>
        <w:rPr>
          <w:rFonts w:hint="eastAsia" w:ascii="宋体" w:hAnsi="宋体" w:cs="宋体"/>
          <w:bCs/>
          <w:color w:val="auto"/>
          <w:sz w:val="32"/>
          <w:szCs w:val="32"/>
          <w:highlight w:val="none"/>
        </w:rPr>
      </w:pPr>
    </w:p>
    <w:p w14:paraId="6A20417F">
      <w:pPr>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E005D19">
      <w:pPr>
        <w:snapToGrid w:val="0"/>
        <w:spacing w:before="50" w:after="50"/>
        <w:ind w:firstLine="720" w:firstLineChars="225"/>
        <w:rPr>
          <w:rFonts w:hint="eastAsia" w:ascii="宋体" w:hAnsi="宋体" w:cs="宋体"/>
          <w:bCs/>
          <w:color w:val="auto"/>
          <w:sz w:val="32"/>
          <w:szCs w:val="32"/>
          <w:highlight w:val="none"/>
        </w:rPr>
      </w:pPr>
    </w:p>
    <w:p w14:paraId="01F3A62B">
      <w:pPr>
        <w:snapToGrid w:val="0"/>
        <w:spacing w:before="50" w:after="50"/>
        <w:ind w:firstLine="720" w:firstLineChars="225"/>
        <w:rPr>
          <w:rFonts w:hint="eastAsia" w:ascii="宋体" w:hAnsi="宋体" w:cs="宋体"/>
          <w:bCs/>
          <w:color w:val="auto"/>
          <w:sz w:val="32"/>
          <w:szCs w:val="32"/>
          <w:highlight w:val="none"/>
        </w:rPr>
      </w:pPr>
    </w:p>
    <w:p w14:paraId="1693E720">
      <w:pPr>
        <w:snapToGrid w:val="0"/>
        <w:spacing w:before="50" w:after="50"/>
        <w:ind w:firstLine="1280" w:firstLineChars="400"/>
        <w:rPr>
          <w:rFonts w:hint="eastAsia" w:ascii="宋体" w:hAnsi="宋体" w:cs="宋体"/>
          <w:bCs/>
          <w:color w:val="auto"/>
          <w:sz w:val="32"/>
          <w:szCs w:val="32"/>
          <w:highlight w:val="none"/>
        </w:rPr>
      </w:pPr>
    </w:p>
    <w:p w14:paraId="35A01CD1">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1B28FCB">
      <w:pPr>
        <w:jc w:val="center"/>
        <w:rPr>
          <w:rFonts w:hint="eastAsia" w:ascii="宋体" w:hAnsi="宋体" w:cs="宋体"/>
          <w:b/>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b/>
          <w:color w:val="auto"/>
          <w:kern w:val="0"/>
          <w:sz w:val="28"/>
          <w:szCs w:val="28"/>
          <w:highlight w:val="none"/>
        </w:rPr>
        <w:t>商务技术文件目录</w:t>
      </w:r>
    </w:p>
    <w:p w14:paraId="6FF6BB6B">
      <w:pPr>
        <w:spacing w:line="360" w:lineRule="auto"/>
        <w:rPr>
          <w:rFonts w:hint="eastAsia" w:ascii="宋体" w:hAnsi="宋体"/>
          <w:color w:val="auto"/>
          <w:sz w:val="32"/>
          <w:szCs w:val="32"/>
          <w:highlight w:val="none"/>
        </w:rPr>
      </w:pPr>
    </w:p>
    <w:p w14:paraId="0A33D1AD">
      <w:pPr>
        <w:spacing w:line="360" w:lineRule="auto"/>
        <w:rPr>
          <w:rFonts w:hint="eastAsia" w:ascii="宋体" w:hAnsi="宋体" w:cs="宋体"/>
          <w:b/>
          <w:bCs/>
          <w:color w:val="auto"/>
          <w:sz w:val="24"/>
          <w:highlight w:val="none"/>
        </w:rPr>
      </w:pPr>
      <w:r>
        <w:rPr>
          <w:rFonts w:hint="eastAsia" w:ascii="宋体" w:hAnsi="宋体"/>
          <w:color w:val="auto"/>
          <w:sz w:val="32"/>
          <w:szCs w:val="32"/>
          <w:highlight w:val="none"/>
        </w:rPr>
        <w:t>根据竞争性谈判采购文件规定及供应商提供的材料自行编写目录及页码（部分格式后附）</w:t>
      </w:r>
      <w:r>
        <w:rPr>
          <w:rFonts w:hint="eastAsia" w:ascii="宋体" w:hAnsi="宋体" w:cs="宋体"/>
          <w:b/>
          <w:bCs/>
          <w:color w:val="auto"/>
          <w:sz w:val="24"/>
          <w:highlight w:val="none"/>
        </w:rPr>
        <w:t>。</w:t>
      </w:r>
    </w:p>
    <w:p w14:paraId="10CE9598">
      <w:pPr>
        <w:snapToGrid w:val="0"/>
        <w:spacing w:before="120" w:beforeLines="50" w:after="50" w:line="360" w:lineRule="auto"/>
        <w:ind w:left="142" w:firstLine="640" w:firstLineChars="200"/>
        <w:jc w:val="left"/>
        <w:rPr>
          <w:rFonts w:hint="eastAsia" w:ascii="宋体" w:hAnsi="宋体" w:cs="宋体"/>
          <w:color w:val="auto"/>
          <w:sz w:val="32"/>
          <w:szCs w:val="32"/>
          <w:highlight w:val="none"/>
        </w:rPr>
      </w:pPr>
    </w:p>
    <w:p w14:paraId="731672A4">
      <w:pPr>
        <w:spacing w:line="520" w:lineRule="exact"/>
        <w:ind w:firstLine="880" w:firstLineChars="200"/>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1DAC2974">
      <w:pPr>
        <w:spacing w:line="520" w:lineRule="exact"/>
        <w:jc w:val="center"/>
        <w:rPr>
          <w:rFonts w:hint="eastAsia" w:ascii="宋体" w:hAnsi="宋体" w:cs="宋体"/>
          <w:color w:val="auto"/>
          <w:sz w:val="44"/>
          <w:szCs w:val="44"/>
          <w:highlight w:val="none"/>
        </w:rPr>
      </w:pPr>
    </w:p>
    <w:p w14:paraId="5A1E6FD6">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DC7F985">
      <w:pPr>
        <w:spacing w:line="360" w:lineRule="auto"/>
        <w:ind w:firstLine="482" w:firstLineChars="200"/>
        <w:rPr>
          <w:rFonts w:hint="eastAsia" w:ascii="宋体" w:hAnsi="宋体" w:cs="宋体"/>
          <w:b/>
          <w:bCs/>
          <w:color w:val="auto"/>
          <w:sz w:val="24"/>
          <w:highlight w:val="none"/>
        </w:rPr>
      </w:pPr>
    </w:p>
    <w:p w14:paraId="5F78BEB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042D1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6318DC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A2A22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ADAFF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同供应商的响应文件异常一致或者响应报价呈规律性差异；</w:t>
      </w:r>
    </w:p>
    <w:p w14:paraId="5EF047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3E92D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4DD18B8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7FAC58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903FF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CD680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508003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C4B8E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5.供应商之间事先约定一致抬高或者压低响应报价，或者在竞争性谈判项目中事先约定轮流以高价位或者低价位成交，或者事先约定由某一特定供应商成交，然后再参加竞标；</w:t>
      </w:r>
    </w:p>
    <w:p w14:paraId="7DBAE9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C24DA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28E17B56">
      <w:pPr>
        <w:spacing w:line="360" w:lineRule="auto"/>
        <w:ind w:firstLine="420" w:firstLineChars="200"/>
        <w:rPr>
          <w:rFonts w:hint="eastAsia" w:ascii="宋体" w:hAnsi="宋体" w:cs="宋体"/>
          <w:color w:val="auto"/>
          <w:szCs w:val="21"/>
          <w:highlight w:val="none"/>
        </w:rPr>
      </w:pPr>
    </w:p>
    <w:p w14:paraId="123FDA6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38F614D5">
      <w:pPr>
        <w:autoSpaceDE w:val="0"/>
        <w:autoSpaceDN w:val="0"/>
        <w:spacing w:line="360" w:lineRule="auto"/>
        <w:ind w:left="4305" w:leftChars="1950" w:hanging="210" w:hangingChars="100"/>
        <w:rPr>
          <w:rFonts w:hint="eastAsia" w:ascii="宋体" w:hAnsi="宋体" w:cs="宋体"/>
          <w:color w:val="auto"/>
          <w:kern w:val="0"/>
          <w:szCs w:val="21"/>
          <w:highlight w:val="none"/>
        </w:rPr>
      </w:pPr>
    </w:p>
    <w:p w14:paraId="7483C394">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C32E627">
      <w:pPr>
        <w:ind w:firstLine="4830" w:firstLineChars="2300"/>
        <w:rPr>
          <w:rFonts w:hint="eastAsia" w:ascii="宋体" w:hAnsi="宋体" w:cs="宋体"/>
          <w:color w:val="auto"/>
          <w:kern w:val="0"/>
          <w:sz w:val="24"/>
          <w:highlight w:val="none"/>
          <w:lang w:val="zh-CN"/>
        </w:rPr>
      </w:pPr>
      <w:r>
        <w:rPr>
          <w:rFonts w:hint="eastAsia" w:ascii="宋体" w:hAnsi="宋体" w:cs="宋体"/>
          <w:color w:val="auto"/>
          <w:kern w:val="0"/>
          <w:szCs w:val="21"/>
          <w:highlight w:val="none"/>
          <w:lang w:val="zh-CN"/>
        </w:rPr>
        <w:t xml:space="preserve">日期：  年  月   日      </w:t>
      </w:r>
      <w:r>
        <w:rPr>
          <w:rFonts w:hint="eastAsia" w:ascii="宋体" w:hAnsi="宋体" w:cs="宋体"/>
          <w:color w:val="auto"/>
          <w:kern w:val="0"/>
          <w:sz w:val="24"/>
          <w:highlight w:val="none"/>
          <w:lang w:val="zh-CN"/>
        </w:rPr>
        <w:t xml:space="preserve">  </w:t>
      </w:r>
    </w:p>
    <w:p w14:paraId="101693DA">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1410F9FD">
      <w:pPr>
        <w:rPr>
          <w:rFonts w:hint="eastAsia" w:ascii="宋体" w:hAnsi="宋体" w:cs="宋体"/>
          <w:b/>
          <w:bCs/>
          <w:color w:val="auto"/>
          <w:sz w:val="32"/>
          <w:szCs w:val="32"/>
          <w:highlight w:val="none"/>
        </w:rPr>
      </w:pPr>
      <w:r>
        <w:rPr>
          <w:rFonts w:hint="eastAsia" w:ascii="宋体" w:hAnsi="宋体" w:cs="宋体"/>
          <w:b/>
          <w:color w:val="auto"/>
          <w:sz w:val="30"/>
          <w:szCs w:val="30"/>
          <w:highlight w:val="none"/>
        </w:rPr>
        <w:t>二、竞标保证金缴纳证明</w:t>
      </w:r>
    </w:p>
    <w:p w14:paraId="34C6FBB6">
      <w:pPr>
        <w:spacing w:line="360" w:lineRule="auto"/>
        <w:jc w:val="center"/>
        <w:rPr>
          <w:rFonts w:hint="eastAsia" w:ascii="宋体" w:hAnsi="宋体" w:cs="宋体"/>
          <w:b/>
          <w:color w:val="auto"/>
          <w:sz w:val="32"/>
          <w:szCs w:val="32"/>
          <w:highlight w:val="none"/>
        </w:rPr>
      </w:pPr>
    </w:p>
    <w:p w14:paraId="4C2DC3F4">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竞标保证金证明</w:t>
      </w:r>
    </w:p>
    <w:p w14:paraId="2636281E">
      <w:pPr>
        <w:tabs>
          <w:tab w:val="left" w:pos="2360"/>
        </w:tabs>
        <w:autoSpaceDE w:val="0"/>
        <w:autoSpaceDN w:val="0"/>
        <w:adjustRightInd w:val="0"/>
        <w:spacing w:line="360" w:lineRule="auto"/>
        <w:ind w:right="-40"/>
        <w:jc w:val="left"/>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广西中信恒泰工程顾问有限公司 </w:t>
      </w:r>
    </w:p>
    <w:p w14:paraId="0B77562D">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我方为____________(项目名称)(项目编号：________)递交保证金人民币________元(大写(人民币　　元)已于______年____月____日以银行主动划账方式划入你方账户。</w:t>
      </w:r>
    </w:p>
    <w:p w14:paraId="19427F2E">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详见附件：转账（或电汇）底单复印件。</w:t>
      </w:r>
    </w:p>
    <w:p w14:paraId="07950628">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退还保证金时请按以下内容划入我方账户。若因内容不全、错误、字迹潦草模糊导致该项目保证金未能及时退还或退还过程中发生错误，我方将承担全部责任和损失。</w:t>
      </w:r>
    </w:p>
    <w:tbl>
      <w:tblPr>
        <w:tblStyle w:val="12"/>
        <w:tblW w:w="8780" w:type="dxa"/>
        <w:jc w:val="center"/>
        <w:tblLayout w:type="fixed"/>
        <w:tblCellMar>
          <w:top w:w="0" w:type="dxa"/>
          <w:left w:w="108" w:type="dxa"/>
          <w:bottom w:w="0" w:type="dxa"/>
          <w:right w:w="108" w:type="dxa"/>
        </w:tblCellMar>
      </w:tblPr>
      <w:tblGrid>
        <w:gridCol w:w="1380"/>
        <w:gridCol w:w="3136"/>
        <w:gridCol w:w="1773"/>
        <w:gridCol w:w="2491"/>
      </w:tblGrid>
      <w:tr w14:paraId="3B05AEF5">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372CDCF0">
            <w:pPr>
              <w:tabs>
                <w:tab w:val="left" w:pos="1160"/>
              </w:tabs>
              <w:spacing w:line="360" w:lineRule="auto"/>
              <w:rPr>
                <w:rFonts w:hint="eastAsia" w:ascii="宋体" w:hAnsi="宋体" w:cs="宋体"/>
                <w:bCs/>
                <w:color w:val="auto"/>
                <w:kern w:val="0"/>
                <w:sz w:val="24"/>
                <w:highlight w:val="none"/>
              </w:rPr>
            </w:pPr>
            <w:r>
              <w:rPr>
                <w:rFonts w:hint="eastAsia" w:ascii="宋体" w:hAnsi="宋体" w:cs="宋体"/>
                <w:color w:val="auto"/>
                <w:sz w:val="24"/>
                <w:highlight w:val="none"/>
              </w:rPr>
              <w:t>保证金交款、退款函</w:t>
            </w:r>
          </w:p>
        </w:tc>
      </w:tr>
      <w:tr w14:paraId="29103C1E">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417CAB">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6C6E406E">
            <w:pPr>
              <w:tabs>
                <w:tab w:val="left" w:pos="1160"/>
              </w:tabs>
              <w:spacing w:line="360" w:lineRule="auto"/>
              <w:jc w:val="center"/>
              <w:rPr>
                <w:rFonts w:hint="eastAsia" w:ascii="宋体" w:hAnsi="宋体" w:cs="宋体"/>
                <w:color w:val="auto"/>
                <w:sz w:val="24"/>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21AC21DA">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39E72171">
            <w:pPr>
              <w:tabs>
                <w:tab w:val="left" w:pos="1160"/>
              </w:tabs>
              <w:spacing w:line="360" w:lineRule="auto"/>
              <w:jc w:val="center"/>
              <w:rPr>
                <w:rFonts w:hint="eastAsia" w:ascii="宋体" w:hAnsi="宋体" w:cs="宋体"/>
                <w:color w:val="auto"/>
                <w:sz w:val="24"/>
                <w:highlight w:val="none"/>
              </w:rPr>
            </w:pPr>
          </w:p>
        </w:tc>
      </w:tr>
      <w:tr w14:paraId="26B55073">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008BD2E9">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B9143A5">
            <w:pPr>
              <w:tabs>
                <w:tab w:val="left" w:pos="1160"/>
              </w:tabs>
              <w:spacing w:line="360" w:lineRule="auto"/>
              <w:jc w:val="center"/>
              <w:rPr>
                <w:rFonts w:hint="eastAsia" w:ascii="宋体" w:hAnsi="宋体" w:cs="宋体"/>
                <w:color w:val="auto"/>
                <w:sz w:val="24"/>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69B2ED6">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6DD9A95B">
            <w:pPr>
              <w:tabs>
                <w:tab w:val="left" w:pos="1160"/>
              </w:tabs>
              <w:spacing w:line="360" w:lineRule="auto"/>
              <w:jc w:val="center"/>
              <w:rPr>
                <w:rFonts w:hint="eastAsia" w:ascii="宋体" w:hAnsi="宋体" w:cs="宋体"/>
                <w:color w:val="auto"/>
                <w:sz w:val="24"/>
                <w:highlight w:val="none"/>
              </w:rPr>
            </w:pPr>
          </w:p>
        </w:tc>
      </w:tr>
      <w:tr w14:paraId="2281F1C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9F456BB">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698B3B61">
            <w:pPr>
              <w:tabs>
                <w:tab w:val="left" w:pos="1160"/>
              </w:tabs>
              <w:spacing w:line="360" w:lineRule="auto"/>
              <w:jc w:val="center"/>
              <w:rPr>
                <w:rFonts w:hint="eastAsia" w:ascii="宋体" w:hAnsi="宋体" w:cs="宋体"/>
                <w:bCs/>
                <w:color w:val="auto"/>
                <w:kern w:val="0"/>
                <w:sz w:val="24"/>
                <w:highlight w:val="none"/>
              </w:rPr>
            </w:pPr>
            <w:r>
              <w:rPr>
                <w:rFonts w:hint="eastAsia" w:ascii="宋体" w:hAnsi="宋体" w:cs="宋体"/>
                <w:color w:val="auto"/>
                <w:sz w:val="24"/>
                <w:highlight w:val="none"/>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1C53A7C2">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r>
              <w:rPr>
                <w:rFonts w:hint="eastAsia" w:ascii="宋体" w:hAnsi="宋体" w:cs="宋体"/>
                <w:color w:val="auto"/>
                <w:sz w:val="24"/>
                <w:highlight w:val="none"/>
              </w:rPr>
              <w:t xml:space="preserve">1.若我单位未成交请采购人或采购代理机构于该项目成交通知书发出后5个工作日内将保证金退回原交款人。 </w:t>
            </w:r>
          </w:p>
          <w:p w14:paraId="645ABB6C">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r>
              <w:rPr>
                <w:rFonts w:hint="eastAsia" w:ascii="宋体" w:hAnsi="宋体" w:cs="宋体"/>
                <w:color w:val="auto"/>
                <w:sz w:val="24"/>
                <w:highlight w:val="none"/>
              </w:rPr>
              <w:t xml:space="preserve">2.若我单位成交，请采购人或采购代理机构收到我单位提交的合同后5个工作日内将保证金退回原交款人。                </w:t>
            </w:r>
          </w:p>
          <w:p w14:paraId="5772A081">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p>
          <w:p w14:paraId="2BDFC2BB">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olor w:val="auto"/>
                <w:sz w:val="24"/>
                <w:highlight w:val="none"/>
              </w:rPr>
              <w:t>（电子签章）</w:t>
            </w:r>
            <w:r>
              <w:rPr>
                <w:rFonts w:hint="eastAsia" w:ascii="宋体" w:hAnsi="宋体" w:cs="宋体"/>
                <w:color w:val="auto"/>
                <w:sz w:val="24"/>
                <w:highlight w:val="none"/>
              </w:rPr>
              <w:t>：</w:t>
            </w:r>
          </w:p>
          <w:p w14:paraId="10D358E2">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AE0362D">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08424C">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58BF2171">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4264" w:type="dxa"/>
            <w:gridSpan w:val="2"/>
            <w:vMerge w:val="continue"/>
            <w:tcBorders>
              <w:left w:val="single" w:color="auto" w:sz="4" w:space="0"/>
              <w:right w:val="single" w:color="auto" w:sz="4" w:space="0"/>
            </w:tcBorders>
          </w:tcPr>
          <w:p w14:paraId="32F83D01">
            <w:pPr>
              <w:tabs>
                <w:tab w:val="left" w:pos="1160"/>
              </w:tabs>
              <w:spacing w:line="360" w:lineRule="auto"/>
              <w:rPr>
                <w:rFonts w:hint="eastAsia" w:ascii="宋体" w:hAnsi="宋体" w:cs="宋体"/>
                <w:color w:val="auto"/>
                <w:sz w:val="24"/>
                <w:highlight w:val="none"/>
              </w:rPr>
            </w:pPr>
          </w:p>
        </w:tc>
      </w:tr>
      <w:tr w14:paraId="6434649C">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6C1C6860">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355F5D34">
            <w:pPr>
              <w:tabs>
                <w:tab w:val="left" w:pos="1160"/>
              </w:tabs>
              <w:spacing w:line="360" w:lineRule="auto"/>
              <w:rPr>
                <w:rFonts w:hint="eastAsia" w:ascii="宋体" w:hAnsi="宋体" w:cs="宋体"/>
                <w:color w:val="auto"/>
                <w:sz w:val="24"/>
                <w:highlight w:val="none"/>
              </w:rPr>
            </w:pPr>
          </w:p>
        </w:tc>
      </w:tr>
      <w:tr w14:paraId="1BEC513C">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EDC2FD0">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03347299">
            <w:pPr>
              <w:tabs>
                <w:tab w:val="left" w:pos="1160"/>
              </w:tabs>
              <w:spacing w:line="360" w:lineRule="auto"/>
              <w:jc w:val="center"/>
              <w:rPr>
                <w:rFonts w:hint="eastAsia" w:ascii="宋体" w:hAnsi="宋体" w:cs="宋体"/>
                <w:color w:val="auto"/>
                <w:sz w:val="24"/>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2E017D2D">
            <w:pPr>
              <w:tabs>
                <w:tab w:val="left" w:pos="1160"/>
              </w:tabs>
              <w:spacing w:line="360" w:lineRule="auto"/>
              <w:rPr>
                <w:rFonts w:hint="eastAsia" w:ascii="宋体" w:hAnsi="宋体" w:cs="宋体"/>
                <w:color w:val="auto"/>
                <w:sz w:val="24"/>
                <w:highlight w:val="none"/>
              </w:rPr>
            </w:pPr>
          </w:p>
        </w:tc>
      </w:tr>
      <w:tr w14:paraId="722191F1">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67889E8">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5D8D66A6">
            <w:pPr>
              <w:tabs>
                <w:tab w:val="left" w:pos="1160"/>
              </w:tabs>
              <w:spacing w:line="360" w:lineRule="auto"/>
              <w:jc w:val="center"/>
              <w:rPr>
                <w:rFonts w:hint="eastAsia" w:ascii="宋体" w:hAnsi="宋体" w:cs="宋体"/>
                <w:color w:val="auto"/>
                <w:sz w:val="24"/>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65249E07">
            <w:pPr>
              <w:tabs>
                <w:tab w:val="left" w:pos="1160"/>
              </w:tabs>
              <w:spacing w:line="360" w:lineRule="auto"/>
              <w:rPr>
                <w:rFonts w:hint="eastAsia" w:ascii="宋体" w:hAnsi="宋体" w:cs="宋体"/>
                <w:color w:val="auto"/>
                <w:sz w:val="24"/>
                <w:highlight w:val="none"/>
              </w:rPr>
            </w:pPr>
          </w:p>
        </w:tc>
      </w:tr>
      <w:tr w14:paraId="502FE0AE">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7E6DB25">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1F3D3B79">
            <w:pPr>
              <w:tabs>
                <w:tab w:val="left" w:pos="1160"/>
              </w:tabs>
              <w:spacing w:line="360" w:lineRule="auto"/>
              <w:jc w:val="center"/>
              <w:rPr>
                <w:rFonts w:hint="eastAsia" w:ascii="宋体" w:hAnsi="宋体" w:cs="宋体"/>
                <w:color w:val="auto"/>
                <w:sz w:val="24"/>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5461CE6">
            <w:pPr>
              <w:tabs>
                <w:tab w:val="left" w:pos="1160"/>
              </w:tabs>
              <w:spacing w:line="360" w:lineRule="auto"/>
              <w:rPr>
                <w:rFonts w:hint="eastAsia" w:ascii="宋体" w:hAnsi="宋体" w:cs="宋体"/>
                <w:color w:val="auto"/>
                <w:sz w:val="24"/>
                <w:highlight w:val="none"/>
              </w:rPr>
            </w:pPr>
          </w:p>
        </w:tc>
      </w:tr>
    </w:tbl>
    <w:p w14:paraId="098788CD">
      <w:pPr>
        <w:tabs>
          <w:tab w:val="left" w:pos="11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30D2C483">
      <w:pPr>
        <w:tabs>
          <w:tab w:val="left" w:pos="11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1.保证金退还帐户必须与交款帐户一致，否则由此造成保证金不能及时退还或退错的后果由供应商自负。</w:t>
      </w:r>
    </w:p>
    <w:p w14:paraId="4E3B2831">
      <w:pPr>
        <w:tabs>
          <w:tab w:val="left" w:pos="11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2.此函适用转账方式递交保证金，采用支票、汇票、本票或者金融、担保机构出具的保函缴纳方式的，供应商应将支票、汇票、本票或者金融、担保机构出具的保函的复印件作为竞标保证金提交证明。    </w:t>
      </w:r>
    </w:p>
    <w:tbl>
      <w:tblPr>
        <w:tblStyle w:val="12"/>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74FC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710974C6">
            <w:pPr>
              <w:pStyle w:val="5"/>
              <w:tabs>
                <w:tab w:val="left" w:pos="1160"/>
              </w:tabs>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转账（或电汇）底单复印件</w:t>
            </w:r>
            <w:r>
              <w:rPr>
                <w:rFonts w:hint="eastAsia" w:hAnsi="宋体"/>
                <w:color w:val="auto"/>
                <w:sz w:val="24"/>
                <w:highlight w:val="none"/>
              </w:rPr>
              <w:t>（电子签章）</w:t>
            </w:r>
          </w:p>
        </w:tc>
      </w:tr>
    </w:tbl>
    <w:p w14:paraId="4667D58B">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A9DE672">
      <w:pPr>
        <w:rPr>
          <w:rFonts w:hint="eastAsia" w:ascii="宋体" w:hAnsi="宋体" w:cs="宋体"/>
          <w:bCs/>
          <w:color w:val="auto"/>
          <w:sz w:val="44"/>
          <w:szCs w:val="44"/>
          <w:highlight w:val="none"/>
        </w:rPr>
      </w:pPr>
      <w:r>
        <w:rPr>
          <w:rFonts w:hint="eastAsia" w:ascii="宋体" w:hAnsi="宋体" w:cs="宋体"/>
          <w:b/>
          <w:color w:val="auto"/>
          <w:sz w:val="30"/>
          <w:szCs w:val="30"/>
          <w:highlight w:val="none"/>
        </w:rPr>
        <w:t>三、法定代表人身份证明及法定代表人有效身份证正反面复印件</w:t>
      </w:r>
    </w:p>
    <w:p w14:paraId="2D38B532">
      <w:pPr>
        <w:spacing w:line="520" w:lineRule="exact"/>
        <w:jc w:val="center"/>
        <w:rPr>
          <w:rFonts w:hint="eastAsia" w:ascii="宋体" w:hAnsi="宋体" w:cs="宋体"/>
          <w:bCs/>
          <w:color w:val="auto"/>
          <w:sz w:val="44"/>
          <w:szCs w:val="44"/>
          <w:highlight w:val="none"/>
        </w:rPr>
      </w:pPr>
    </w:p>
    <w:p w14:paraId="7C43CF1D">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33138606">
      <w:pPr>
        <w:spacing w:line="360" w:lineRule="auto"/>
        <w:ind w:left="540"/>
        <w:contextualSpacing/>
        <w:rPr>
          <w:rFonts w:hint="eastAsia" w:ascii="宋体" w:hAnsi="宋体" w:cs="宋体"/>
          <w:color w:val="auto"/>
          <w:sz w:val="32"/>
          <w:szCs w:val="32"/>
          <w:highlight w:val="none"/>
        </w:rPr>
      </w:pPr>
    </w:p>
    <w:p w14:paraId="4DAB13DB">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p>
    <w:p w14:paraId="7135F291">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p>
    <w:p w14:paraId="35846D58">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名：性     别：</w:t>
      </w:r>
    </w:p>
    <w:p w14:paraId="4C57EC5E">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龄：职     务：</w:t>
      </w:r>
    </w:p>
    <w:p w14:paraId="1ECFD55B">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99215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0D138BA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387385C0">
      <w:pPr>
        <w:spacing w:line="360" w:lineRule="auto"/>
        <w:ind w:left="540"/>
        <w:contextualSpacing/>
        <w:rPr>
          <w:rFonts w:hint="eastAsia" w:ascii="宋体" w:hAnsi="宋体" w:cs="宋体"/>
          <w:color w:val="auto"/>
          <w:szCs w:val="21"/>
          <w:highlight w:val="none"/>
        </w:rPr>
      </w:pPr>
    </w:p>
    <w:p w14:paraId="29B758BE">
      <w:pPr>
        <w:spacing w:line="360" w:lineRule="auto"/>
        <w:ind w:left="540"/>
        <w:contextualSpacing/>
        <w:rPr>
          <w:rFonts w:hint="eastAsia" w:ascii="宋体" w:hAnsi="宋体" w:cs="宋体"/>
          <w:color w:val="auto"/>
          <w:szCs w:val="21"/>
          <w:highlight w:val="none"/>
        </w:rPr>
      </w:pPr>
    </w:p>
    <w:p w14:paraId="4340733E">
      <w:pPr>
        <w:spacing w:line="360" w:lineRule="auto"/>
        <w:ind w:left="540"/>
        <w:contextualSpacing/>
        <w:rPr>
          <w:rFonts w:hint="eastAsia" w:ascii="宋体" w:hAnsi="宋体" w:cs="宋体"/>
          <w:color w:val="auto"/>
          <w:szCs w:val="21"/>
          <w:highlight w:val="none"/>
        </w:rPr>
      </w:pPr>
    </w:p>
    <w:p w14:paraId="681B8307">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04A7C7">
      <w:pPr>
        <w:spacing w:line="360" w:lineRule="auto"/>
        <w:ind w:left="540"/>
        <w:contextualSpacing/>
        <w:rPr>
          <w:rFonts w:hint="eastAsia" w:ascii="宋体" w:hAnsi="宋体" w:cs="宋体"/>
          <w:color w:val="auto"/>
          <w:szCs w:val="21"/>
          <w:highlight w:val="none"/>
        </w:rPr>
      </w:pPr>
    </w:p>
    <w:p w14:paraId="29A0EB02">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7ACA9781">
      <w:pPr>
        <w:spacing w:line="360" w:lineRule="auto"/>
        <w:jc w:val="center"/>
        <w:rPr>
          <w:rFonts w:hint="eastAsia" w:ascii="宋体" w:hAnsi="宋体" w:cs="宋体"/>
          <w:b/>
          <w:color w:val="auto"/>
          <w:szCs w:val="21"/>
          <w:highlight w:val="none"/>
        </w:rPr>
      </w:pPr>
      <w:r>
        <w:rPr>
          <w:rFonts w:hint="eastAsia" w:ascii="宋体" w:hAnsi="宋体" w:cs="宋体"/>
          <w:color w:val="auto"/>
          <w:kern w:val="0"/>
          <w:szCs w:val="21"/>
          <w:highlight w:val="none"/>
          <w:lang w:val="zh-CN"/>
        </w:rPr>
        <w:t xml:space="preserve">                                                   日期：  年  月   日</w:t>
      </w:r>
    </w:p>
    <w:p w14:paraId="555CEE85">
      <w:pPr>
        <w:spacing w:line="360" w:lineRule="auto"/>
        <w:jc w:val="left"/>
        <w:rPr>
          <w:rFonts w:hint="eastAsia" w:ascii="宋体" w:hAnsi="宋体" w:cs="宋体"/>
          <w:color w:val="auto"/>
          <w:szCs w:val="21"/>
          <w:highlight w:val="none"/>
        </w:rPr>
      </w:pPr>
    </w:p>
    <w:p w14:paraId="004E194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注：1.自然人竞标的无需提供，联合体竞标的只需牵头人出具。</w:t>
      </w:r>
    </w:p>
    <w:p w14:paraId="7737133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79F5A6F">
      <w:pPr>
        <w:widowControl/>
        <w:spacing w:line="360" w:lineRule="auto"/>
        <w:jc w:val="left"/>
        <w:rPr>
          <w:rFonts w:hint="eastAsia" w:ascii="宋体" w:hAnsi="宋体" w:cs="宋体"/>
          <w:color w:val="auto"/>
          <w:sz w:val="24"/>
          <w:highlight w:val="none"/>
        </w:rPr>
        <w:sectPr>
          <w:pgSz w:w="11910" w:h="16840"/>
          <w:pgMar w:top="1440" w:right="1440" w:bottom="1440" w:left="1440" w:header="720" w:footer="720" w:gutter="0"/>
          <w:cols w:space="720" w:num="1"/>
        </w:sectPr>
      </w:pPr>
    </w:p>
    <w:tbl>
      <w:tblPr>
        <w:tblStyle w:val="1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3C1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6CC1BAAB">
            <w:pPr>
              <w:spacing w:line="360" w:lineRule="auto"/>
              <w:rPr>
                <w:rFonts w:hint="eastAsia" w:ascii="宋体" w:hAnsi="宋体" w:cs="宋体"/>
                <w:b/>
                <w:color w:val="auto"/>
                <w:sz w:val="24"/>
                <w:highlight w:val="none"/>
              </w:rPr>
            </w:pPr>
          </w:p>
          <w:p w14:paraId="0D46C23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法定代表身份证复印件粘贴处（正、反面）</w:t>
            </w:r>
          </w:p>
        </w:tc>
      </w:tr>
    </w:tbl>
    <w:p w14:paraId="35A2240D">
      <w:pPr>
        <w:spacing w:line="360" w:lineRule="auto"/>
        <w:ind w:firstLine="482" w:firstLineChars="200"/>
        <w:jc w:val="left"/>
        <w:rPr>
          <w:rFonts w:hint="eastAsia" w:ascii="宋体" w:hAnsi="宋体" w:cs="宋体"/>
          <w:b/>
          <w:color w:val="auto"/>
          <w:sz w:val="32"/>
          <w:szCs w:val="32"/>
          <w:highlight w:val="none"/>
        </w:rPr>
      </w:pPr>
      <w:r>
        <w:rPr>
          <w:rFonts w:hint="eastAsia" w:ascii="宋体" w:hAnsi="宋体" w:cs="宋体"/>
          <w:b/>
          <w:color w:val="auto"/>
          <w:sz w:val="24"/>
          <w:highlight w:val="none"/>
        </w:rPr>
        <w:t>附件：</w:t>
      </w:r>
    </w:p>
    <w:p w14:paraId="3BD87143">
      <w:pPr>
        <w:adjustRightInd w:val="0"/>
        <w:snapToGrid w:val="0"/>
        <w:spacing w:line="300" w:lineRule="auto"/>
        <w:jc w:val="left"/>
        <w:rPr>
          <w:rFonts w:hint="eastAsia" w:ascii="宋体" w:hAnsi="宋体" w:cs="宋体"/>
          <w:b/>
          <w:color w:val="auto"/>
          <w:szCs w:val="21"/>
          <w:highlight w:val="none"/>
        </w:rPr>
      </w:pPr>
    </w:p>
    <w:p w14:paraId="5CF4D8FD">
      <w:pPr>
        <w:snapToGrid w:val="0"/>
        <w:spacing w:line="360" w:lineRule="auto"/>
        <w:ind w:firstLine="880" w:firstLineChars="200"/>
        <w:rPr>
          <w:rFonts w:hint="eastAsia"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四、法定代表人授权委托书</w:t>
      </w:r>
    </w:p>
    <w:p w14:paraId="6A56F2E8">
      <w:pPr>
        <w:spacing w:line="500" w:lineRule="exact"/>
        <w:jc w:val="center"/>
        <w:rPr>
          <w:rFonts w:hint="eastAsia" w:ascii="宋体" w:hAnsi="宋体" w:cs="宋体"/>
          <w:color w:val="auto"/>
          <w:sz w:val="44"/>
          <w:szCs w:val="44"/>
          <w:highlight w:val="none"/>
        </w:rPr>
      </w:pPr>
    </w:p>
    <w:p w14:paraId="45C912C8">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046C5385">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5DE3753A">
      <w:pPr>
        <w:spacing w:line="520" w:lineRule="exact"/>
        <w:rPr>
          <w:rFonts w:hint="eastAsia" w:ascii="宋体" w:hAnsi="宋体" w:cs="宋体"/>
          <w:color w:val="auto"/>
          <w:sz w:val="32"/>
          <w:szCs w:val="32"/>
          <w:highlight w:val="none"/>
        </w:rPr>
      </w:pPr>
    </w:p>
    <w:p w14:paraId="6A8788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59F07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1C380C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454907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79C720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7D78F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4EF333B8">
      <w:pPr>
        <w:spacing w:line="360" w:lineRule="auto"/>
        <w:rPr>
          <w:rFonts w:hint="eastAsia" w:ascii="宋体" w:hAnsi="宋体" w:cs="宋体"/>
          <w:color w:val="auto"/>
          <w:szCs w:val="21"/>
          <w:highlight w:val="none"/>
        </w:rPr>
      </w:pPr>
    </w:p>
    <w:p w14:paraId="2642CC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委托代理人（签字）：                 法定代表人（签字或盖章）：                    </w:t>
      </w:r>
    </w:p>
    <w:p w14:paraId="207EDC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5DC4707B">
      <w:pPr>
        <w:spacing w:line="360" w:lineRule="auto"/>
        <w:rPr>
          <w:rFonts w:hint="eastAsia" w:ascii="宋体" w:hAnsi="宋体" w:cs="宋体"/>
          <w:color w:val="auto"/>
          <w:szCs w:val="21"/>
          <w:highlight w:val="none"/>
        </w:rPr>
      </w:pPr>
    </w:p>
    <w:p w14:paraId="3FA34C7C">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kern w:val="0"/>
          <w:szCs w:val="21"/>
          <w:highlight w:val="none"/>
        </w:rPr>
        <w:t>供应商名称（电子签章）：</w:t>
      </w:r>
    </w:p>
    <w:p w14:paraId="4C7030EB">
      <w:pPr>
        <w:spacing w:line="360" w:lineRule="auto"/>
        <w:jc w:val="center"/>
        <w:rPr>
          <w:rFonts w:hint="eastAsia" w:ascii="宋体" w:hAnsi="宋体" w:cs="宋体"/>
          <w:b/>
          <w:color w:val="auto"/>
          <w:szCs w:val="21"/>
          <w:highlight w:val="none"/>
        </w:rPr>
      </w:pPr>
      <w:r>
        <w:rPr>
          <w:rFonts w:hint="eastAsia" w:ascii="宋体" w:hAnsi="宋体" w:cs="宋体"/>
          <w:color w:val="auto"/>
          <w:kern w:val="0"/>
          <w:szCs w:val="21"/>
          <w:highlight w:val="none"/>
          <w:lang w:val="zh-CN"/>
        </w:rPr>
        <w:t xml:space="preserve">                                                   日期：  年  月   日</w:t>
      </w:r>
    </w:p>
    <w:p w14:paraId="187C8241">
      <w:pPr>
        <w:spacing w:line="360" w:lineRule="auto"/>
        <w:rPr>
          <w:rFonts w:hint="eastAsia" w:ascii="宋体" w:hAnsi="宋体" w:cs="宋体"/>
          <w:color w:val="auto"/>
          <w:szCs w:val="21"/>
          <w:highlight w:val="none"/>
        </w:rPr>
      </w:pPr>
    </w:p>
    <w:p w14:paraId="585623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2D07FF7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205A8D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法人、其他组织竞标时“我方”是指“我单位”，自然人竞标时“我方”是指“本人”。</w:t>
      </w:r>
    </w:p>
    <w:p w14:paraId="571B967D">
      <w:pPr>
        <w:spacing w:line="360" w:lineRule="auto"/>
        <w:ind w:firstLine="420" w:firstLineChars="200"/>
        <w:jc w:val="left"/>
        <w:rPr>
          <w:rFonts w:hint="eastAsia" w:ascii="宋体" w:hAnsi="宋体" w:cs="宋体"/>
          <w:color w:val="auto"/>
          <w:szCs w:val="21"/>
          <w:highlight w:val="none"/>
        </w:rPr>
      </w:pPr>
    </w:p>
    <w:p w14:paraId="51506FAD">
      <w:pPr>
        <w:spacing w:line="500" w:lineRule="exact"/>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1E2CBA33">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07E830A4">
      <w:pPr>
        <w:spacing w:line="500" w:lineRule="exact"/>
        <w:jc w:val="center"/>
        <w:rPr>
          <w:rFonts w:hint="eastAsia" w:ascii="宋体" w:hAnsi="宋体" w:cs="宋体"/>
          <w:color w:val="auto"/>
          <w:sz w:val="44"/>
          <w:szCs w:val="44"/>
          <w:highlight w:val="none"/>
        </w:rPr>
      </w:pPr>
    </w:p>
    <w:p w14:paraId="0FDE3A42">
      <w:pPr>
        <w:spacing w:line="500" w:lineRule="exact"/>
        <w:jc w:val="center"/>
        <w:rPr>
          <w:rFonts w:hint="eastAsia" w:ascii="宋体" w:hAnsi="宋体" w:cs="宋体"/>
          <w:color w:val="auto"/>
          <w:sz w:val="32"/>
          <w:szCs w:val="32"/>
          <w:highlight w:val="none"/>
        </w:rPr>
      </w:pPr>
    </w:p>
    <w:p w14:paraId="5F24DD9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35642C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7E140E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E353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2D9A6501">
      <w:pPr>
        <w:spacing w:line="360" w:lineRule="auto"/>
        <w:rPr>
          <w:rFonts w:hint="eastAsia" w:ascii="宋体" w:hAnsi="宋体" w:cs="宋体"/>
          <w:color w:val="auto"/>
          <w:szCs w:val="21"/>
          <w:highlight w:val="none"/>
        </w:rPr>
      </w:pPr>
    </w:p>
    <w:p w14:paraId="04B7FCED">
      <w:pPr>
        <w:spacing w:line="360" w:lineRule="auto"/>
        <w:ind w:firstLine="1365" w:firstLineChars="650"/>
        <w:rPr>
          <w:rFonts w:hint="eastAsia" w:ascii="宋体" w:hAnsi="宋体" w:cs="宋体"/>
          <w:color w:val="auto"/>
          <w:szCs w:val="21"/>
          <w:highlight w:val="none"/>
        </w:rPr>
      </w:pPr>
      <w:r>
        <w:rPr>
          <w:rFonts w:hint="eastAsia" w:ascii="宋体" w:hAnsi="宋体" w:cs="宋体"/>
          <w:color w:val="auto"/>
          <w:szCs w:val="21"/>
          <w:highlight w:val="none"/>
        </w:rPr>
        <w:t>牵头人法定代表人（签字或盖章）：</w:t>
      </w:r>
    </w:p>
    <w:p w14:paraId="612EA4DD">
      <w:pPr>
        <w:spacing w:line="360" w:lineRule="auto"/>
        <w:ind w:firstLine="2625" w:firstLineChars="1250"/>
        <w:rPr>
          <w:rFonts w:hint="eastAsia" w:ascii="宋体" w:hAnsi="宋体" w:cs="宋体"/>
          <w:color w:val="auto"/>
          <w:szCs w:val="21"/>
          <w:highlight w:val="none"/>
        </w:rPr>
      </w:pPr>
      <w:r>
        <w:rPr>
          <w:rFonts w:hint="eastAsia" w:ascii="宋体" w:hAnsi="宋体" w:cs="宋体"/>
          <w:color w:val="auto"/>
          <w:szCs w:val="21"/>
          <w:highlight w:val="none"/>
        </w:rPr>
        <w:t>牵头人（电子签章）：</w:t>
      </w:r>
    </w:p>
    <w:p w14:paraId="2F08715C">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6593F92">
      <w:pPr>
        <w:spacing w:line="360" w:lineRule="auto"/>
        <w:rPr>
          <w:rFonts w:hint="eastAsia" w:ascii="宋体" w:hAnsi="宋体" w:cs="宋体"/>
          <w:color w:val="auto"/>
          <w:szCs w:val="21"/>
          <w:highlight w:val="none"/>
        </w:rPr>
      </w:pPr>
    </w:p>
    <w:p w14:paraId="58D632AB">
      <w:pPr>
        <w:spacing w:line="360" w:lineRule="auto"/>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被授权人（签字）：</w:t>
      </w:r>
    </w:p>
    <w:p w14:paraId="4D6E5710">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BA1A64F">
      <w:pPr>
        <w:spacing w:line="360" w:lineRule="auto"/>
        <w:rPr>
          <w:rFonts w:hint="eastAsia" w:ascii="宋体" w:hAnsi="宋体" w:cs="宋体"/>
          <w:color w:val="auto"/>
          <w:szCs w:val="21"/>
          <w:highlight w:val="none"/>
        </w:rPr>
      </w:pPr>
    </w:p>
    <w:p w14:paraId="544AD94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159892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7870C14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14:paraId="487B3CD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F70A3D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4.法人、其他组织竞标时“我方”是指“我单位”，自然人竞标时“我方”是指“本人”。</w:t>
      </w:r>
    </w:p>
    <w:p w14:paraId="3B512E82">
      <w:pPr>
        <w:snapToGrid w:val="0"/>
        <w:spacing w:line="360" w:lineRule="auto"/>
        <w:ind w:firstLine="640" w:firstLineChars="200"/>
        <w:rPr>
          <w:rFonts w:hint="eastAsia" w:ascii="宋体" w:hAnsi="宋体" w:cs="宋体"/>
          <w:b/>
          <w:bCs/>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五、商务条款偏离表</w:t>
      </w:r>
    </w:p>
    <w:p w14:paraId="21EF7130">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商务条款偏离表（格式）</w:t>
      </w:r>
    </w:p>
    <w:p w14:paraId="0F1B1619">
      <w:pPr>
        <w:spacing w:line="360" w:lineRule="auto"/>
        <w:rPr>
          <w:rFonts w:hint="eastAsia" w:ascii="宋体" w:hAnsi="宋体" w:cs="宋体"/>
          <w:color w:val="auto"/>
          <w:sz w:val="24"/>
          <w:highlight w:val="none"/>
        </w:rPr>
      </w:pPr>
    </w:p>
    <w:p w14:paraId="7E048A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所竞分标（此处有分标时填写具体分标号，无分标时填写“无”）：</w:t>
      </w:r>
    </w:p>
    <w:tbl>
      <w:tblPr>
        <w:tblStyle w:val="1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2522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1" w:type="dxa"/>
            <w:tcBorders>
              <w:top w:val="single" w:color="auto" w:sz="4" w:space="0"/>
              <w:left w:val="single" w:color="auto" w:sz="4" w:space="0"/>
              <w:right w:val="single" w:color="auto" w:sz="4" w:space="0"/>
            </w:tcBorders>
          </w:tcPr>
          <w:p w14:paraId="1A0F0477">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tcPr>
          <w:p w14:paraId="1DDAC96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竞争性谈判采购文件的商务需求</w:t>
            </w:r>
          </w:p>
        </w:tc>
        <w:tc>
          <w:tcPr>
            <w:tcW w:w="2606" w:type="dxa"/>
            <w:tcBorders>
              <w:top w:val="single" w:color="auto" w:sz="4" w:space="0"/>
              <w:left w:val="single" w:color="auto" w:sz="4" w:space="0"/>
              <w:right w:val="single" w:color="auto" w:sz="4" w:space="0"/>
            </w:tcBorders>
          </w:tcPr>
          <w:p w14:paraId="61A97914">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tcPr>
          <w:p w14:paraId="2A48B8F1">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0093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tcPr>
          <w:p w14:paraId="25632A7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tcPr>
          <w:p w14:paraId="651B9060">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606" w:type="dxa"/>
            <w:tcBorders>
              <w:top w:val="single" w:color="auto" w:sz="4" w:space="0"/>
              <w:left w:val="single" w:color="auto" w:sz="4" w:space="0"/>
              <w:right w:val="single" w:color="auto" w:sz="4" w:space="0"/>
            </w:tcBorders>
          </w:tcPr>
          <w:p w14:paraId="478887CA">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426" w:type="dxa"/>
            <w:tcBorders>
              <w:top w:val="single" w:color="auto" w:sz="4" w:space="0"/>
              <w:left w:val="single" w:color="auto" w:sz="4" w:space="0"/>
              <w:right w:val="single" w:color="auto" w:sz="4" w:space="0"/>
            </w:tcBorders>
          </w:tcPr>
          <w:p w14:paraId="510584A3">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245E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763C2C72">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4F76E7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306E120E">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71C3DCF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FCE98FC">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4E3EBD68">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4AA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1F57C1F9">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6EAEFEB8">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EAAC170">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7A9575D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E755C91">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5A1C06D0">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3CFE5FC5">
            <w:pPr>
              <w:spacing w:line="300" w:lineRule="exact"/>
              <w:rPr>
                <w:rFonts w:hint="eastAsia" w:ascii="宋体" w:hAnsi="宋体" w:cs="宋体"/>
                <w:color w:val="auto"/>
                <w:szCs w:val="21"/>
                <w:highlight w:val="none"/>
              </w:rPr>
            </w:pPr>
          </w:p>
        </w:tc>
      </w:tr>
      <w:tr w14:paraId="4CD7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tcPr>
          <w:p w14:paraId="69582160">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542CE19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606" w:type="dxa"/>
            <w:tcBorders>
              <w:left w:val="single" w:color="auto" w:sz="4" w:space="0"/>
              <w:bottom w:val="single" w:color="auto" w:sz="4" w:space="0"/>
              <w:right w:val="single" w:color="auto" w:sz="4" w:space="0"/>
            </w:tcBorders>
          </w:tcPr>
          <w:p w14:paraId="2E3980B2">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26" w:type="dxa"/>
            <w:tcBorders>
              <w:left w:val="single" w:color="auto" w:sz="4" w:space="0"/>
              <w:bottom w:val="single" w:color="auto" w:sz="4" w:space="0"/>
              <w:right w:val="single" w:color="auto" w:sz="4" w:space="0"/>
            </w:tcBorders>
          </w:tcPr>
          <w:p w14:paraId="56057C1D">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2B83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tcPr>
          <w:p w14:paraId="4F32365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tcPr>
          <w:p w14:paraId="0AFB9201">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606" w:type="dxa"/>
            <w:tcBorders>
              <w:top w:val="single" w:color="auto" w:sz="4" w:space="0"/>
              <w:left w:val="single" w:color="auto" w:sz="4" w:space="0"/>
              <w:right w:val="single" w:color="auto" w:sz="4" w:space="0"/>
            </w:tcBorders>
          </w:tcPr>
          <w:p w14:paraId="2A7A4CA1">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426" w:type="dxa"/>
            <w:tcBorders>
              <w:top w:val="single" w:color="auto" w:sz="4" w:space="0"/>
              <w:left w:val="single" w:color="auto" w:sz="4" w:space="0"/>
              <w:right w:val="single" w:color="auto" w:sz="4" w:space="0"/>
            </w:tcBorders>
          </w:tcPr>
          <w:p w14:paraId="52D4A3EF">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308E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756A0717">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02AE898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4A29534">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4833997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19CB8205">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002029DF">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5C5E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0F21176F">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0865B40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399A2886">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3C6C1FC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9902AC3">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6D445246">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D73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tcPr>
          <w:p w14:paraId="11FBC9CF">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1271628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606" w:type="dxa"/>
            <w:tcBorders>
              <w:left w:val="single" w:color="auto" w:sz="4" w:space="0"/>
              <w:bottom w:val="single" w:color="auto" w:sz="4" w:space="0"/>
              <w:right w:val="single" w:color="auto" w:sz="4" w:space="0"/>
            </w:tcBorders>
          </w:tcPr>
          <w:p w14:paraId="0E185A89">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26" w:type="dxa"/>
            <w:tcBorders>
              <w:left w:val="single" w:color="auto" w:sz="4" w:space="0"/>
              <w:bottom w:val="single" w:color="auto" w:sz="4" w:space="0"/>
              <w:right w:val="single" w:color="auto" w:sz="4" w:space="0"/>
            </w:tcBorders>
          </w:tcPr>
          <w:p w14:paraId="78F8665D">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0DDD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tcPr>
          <w:p w14:paraId="2841AAB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tcPr>
          <w:p w14:paraId="5F57A27B">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606" w:type="dxa"/>
            <w:tcBorders>
              <w:top w:val="single" w:color="auto" w:sz="4" w:space="0"/>
              <w:left w:val="single" w:color="auto" w:sz="4" w:space="0"/>
              <w:right w:val="single" w:color="auto" w:sz="4" w:space="0"/>
            </w:tcBorders>
          </w:tcPr>
          <w:p w14:paraId="43322E1A">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426" w:type="dxa"/>
            <w:tcBorders>
              <w:top w:val="single" w:color="auto" w:sz="4" w:space="0"/>
              <w:left w:val="single" w:color="auto" w:sz="4" w:space="0"/>
              <w:right w:val="single" w:color="auto" w:sz="4" w:space="0"/>
            </w:tcBorders>
          </w:tcPr>
          <w:p w14:paraId="470CDFD1">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A90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7B02DA91">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74B771A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85B30E1">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310B5F4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4B4E7681">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105F37C0">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7695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091D2A0C">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3EBE9B9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63AB908B">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7388E7B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E3B941E">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37C71905">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A9F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tcPr>
          <w:p w14:paraId="78518C96">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50D4DE0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606" w:type="dxa"/>
            <w:tcBorders>
              <w:left w:val="single" w:color="auto" w:sz="4" w:space="0"/>
              <w:bottom w:val="single" w:color="auto" w:sz="4" w:space="0"/>
              <w:right w:val="single" w:color="auto" w:sz="4" w:space="0"/>
            </w:tcBorders>
          </w:tcPr>
          <w:p w14:paraId="1260A948">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26" w:type="dxa"/>
            <w:tcBorders>
              <w:left w:val="single" w:color="auto" w:sz="4" w:space="0"/>
              <w:bottom w:val="single" w:color="auto" w:sz="4" w:space="0"/>
              <w:right w:val="single" w:color="auto" w:sz="4" w:space="0"/>
            </w:tcBorders>
          </w:tcPr>
          <w:p w14:paraId="08E82B81">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bl>
    <w:p w14:paraId="17A6753D">
      <w:pPr>
        <w:spacing w:line="400" w:lineRule="exact"/>
        <w:rPr>
          <w:rFonts w:hint="eastAsia" w:ascii="宋体" w:hAnsi="宋体" w:cs="宋体"/>
          <w:color w:val="auto"/>
          <w:kern w:val="0"/>
          <w:szCs w:val="21"/>
          <w:highlight w:val="none"/>
        </w:rPr>
      </w:pPr>
    </w:p>
    <w:p w14:paraId="2EC89160">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506F2E5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1.说明：应对照谈判文件“第二章 采购需求”中的商务条款逐条作出明确响应，并作出偏离说明。</w:t>
      </w:r>
    </w:p>
    <w:p w14:paraId="7542F78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谈判文件要求，在“偏离说明”中注明“正偏离”、“负偏离”或者“无偏离”。既不属于“正偏离”也不属于“负偏离”即为“无偏离”。当响应文件的商务内容低于竞争性谈判采购文件要求时，供应商应当如实写明“负偏离”。</w:t>
      </w:r>
    </w:p>
    <w:p w14:paraId="678F46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14754FEF">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kern w:val="0"/>
          <w:szCs w:val="21"/>
          <w:highlight w:val="none"/>
        </w:rPr>
        <w:t>供应商名称（电子签章）：</w:t>
      </w:r>
    </w:p>
    <w:p w14:paraId="7C2FD278">
      <w:pPr>
        <w:spacing w:line="360" w:lineRule="auto"/>
        <w:jc w:val="center"/>
        <w:rPr>
          <w:rFonts w:hint="eastAsia" w:ascii="宋体" w:hAnsi="宋体" w:cs="宋体"/>
          <w:b/>
          <w:color w:val="auto"/>
          <w:szCs w:val="21"/>
          <w:highlight w:val="none"/>
        </w:rPr>
      </w:pPr>
      <w:r>
        <w:rPr>
          <w:rFonts w:hint="eastAsia" w:ascii="宋体" w:hAnsi="宋体" w:cs="宋体"/>
          <w:color w:val="auto"/>
          <w:kern w:val="0"/>
          <w:szCs w:val="21"/>
          <w:highlight w:val="none"/>
          <w:lang w:val="zh-CN"/>
        </w:rPr>
        <w:t xml:space="preserve">                                                   日期：  年  月   日</w:t>
      </w:r>
    </w:p>
    <w:p w14:paraId="40D0B590">
      <w:pPr>
        <w:snapToGrid w:val="0"/>
        <w:spacing w:line="360" w:lineRule="auto"/>
        <w:ind w:firstLine="602" w:firstLineChars="200"/>
        <w:rPr>
          <w:rFonts w:hint="eastAsia" w:ascii="宋体" w:hAnsi="宋体" w:cs="宋体"/>
          <w:b/>
          <w:color w:val="auto"/>
          <w:sz w:val="30"/>
          <w:szCs w:val="30"/>
          <w:highlight w:val="none"/>
        </w:rPr>
      </w:pPr>
    </w:p>
    <w:p w14:paraId="0F1BABA7">
      <w:pPr>
        <w:snapToGrid w:val="0"/>
        <w:spacing w:line="360" w:lineRule="auto"/>
        <w:ind w:firstLine="602" w:firstLineChars="200"/>
        <w:rPr>
          <w:rFonts w:hint="eastAsia" w:ascii="宋体" w:hAnsi="宋体" w:cs="宋体"/>
          <w:b/>
          <w:color w:val="auto"/>
          <w:sz w:val="30"/>
          <w:szCs w:val="30"/>
          <w:highlight w:val="none"/>
        </w:rPr>
      </w:pPr>
    </w:p>
    <w:p w14:paraId="6547BD0F">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六、供应商情况介绍</w:t>
      </w:r>
    </w:p>
    <w:p w14:paraId="1CF8832B">
      <w:pPr>
        <w:snapToGrid w:val="0"/>
        <w:spacing w:line="360" w:lineRule="auto"/>
        <w:ind w:firstLine="602" w:firstLineChars="200"/>
        <w:rPr>
          <w:rFonts w:hint="eastAsia" w:ascii="宋体" w:hAnsi="宋体" w:cs="宋体"/>
          <w:b/>
          <w:color w:val="auto"/>
          <w:sz w:val="30"/>
          <w:szCs w:val="30"/>
          <w:highlight w:val="none"/>
        </w:rPr>
      </w:pPr>
    </w:p>
    <w:p w14:paraId="27016EE6">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7B9936AB">
      <w:pPr>
        <w:autoSpaceDE w:val="0"/>
        <w:autoSpaceDN w:val="0"/>
        <w:spacing w:line="360" w:lineRule="auto"/>
        <w:ind w:firstLine="5670" w:firstLineChars="270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6B25EAA9">
      <w:pPr>
        <w:snapToGrid w:val="0"/>
        <w:spacing w:before="120" w:beforeLines="50" w:after="50"/>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七、供应商类似的业绩证明文件</w:t>
      </w:r>
    </w:p>
    <w:p w14:paraId="7878F0DE">
      <w:pPr>
        <w:snapToGrid w:val="0"/>
        <w:ind w:left="480" w:hanging="480" w:hangingChars="200"/>
        <w:contextualSpacing/>
        <w:rPr>
          <w:rFonts w:hint="eastAsia" w:ascii="宋体" w:hAnsi="宋体" w:cs="宋体"/>
          <w:color w:val="auto"/>
          <w:sz w:val="24"/>
          <w:highlight w:val="none"/>
        </w:rPr>
      </w:pPr>
    </w:p>
    <w:p w14:paraId="6E8B85B5">
      <w:pPr>
        <w:snapToGrid w:val="0"/>
        <w:ind w:left="480" w:hanging="480" w:hangingChars="200"/>
        <w:contextualSpacing/>
        <w:rPr>
          <w:rFonts w:hint="eastAsia" w:ascii="宋体" w:hAnsi="宋体" w:cs="宋体"/>
          <w:color w:val="auto"/>
          <w:sz w:val="24"/>
          <w:highlight w:val="none"/>
        </w:rPr>
      </w:pPr>
    </w:p>
    <w:p w14:paraId="62E7FD71">
      <w:pPr>
        <w:autoSpaceDE w:val="0"/>
        <w:autoSpaceDN w:val="0"/>
        <w:spacing w:line="360" w:lineRule="auto"/>
        <w:ind w:firstLine="120"/>
        <w:rPr>
          <w:rFonts w:hint="eastAsia" w:ascii="宋体" w:hAnsi="宋体" w:cs="宋体"/>
          <w:color w:val="auto"/>
          <w:szCs w:val="21"/>
          <w:highlight w:val="none"/>
        </w:rPr>
      </w:pPr>
      <w:r>
        <w:rPr>
          <w:rFonts w:hint="eastAsia" w:ascii="宋体" w:hAnsi="宋体" w:cs="宋体"/>
          <w:b/>
          <w:color w:val="auto"/>
          <w:szCs w:val="21"/>
          <w:highlight w:val="none"/>
        </w:rPr>
        <w:t>附表：相关项目业绩一览表（供应商同类项目合同复印件、用户验收报告、用户评价意见格式自拟）</w:t>
      </w:r>
    </w:p>
    <w:p w14:paraId="1BCB1FA3">
      <w:pPr>
        <w:spacing w:line="360" w:lineRule="auto"/>
        <w:ind w:left="420"/>
        <w:rPr>
          <w:rFonts w:hint="eastAsia" w:ascii="宋体" w:hAnsi="宋体" w:cs="宋体"/>
          <w:color w:val="auto"/>
          <w:kern w:val="0"/>
          <w:szCs w:val="21"/>
          <w:highlight w:val="none"/>
        </w:rPr>
      </w:pPr>
      <w:r>
        <w:rPr>
          <w:rFonts w:hint="eastAsia" w:ascii="宋体" w:hAnsi="宋体" w:cs="宋体"/>
          <w:color w:val="auto"/>
          <w:kern w:val="0"/>
          <w:szCs w:val="21"/>
          <w:highlight w:val="none"/>
        </w:rPr>
        <w:t>注：供应商可按上述的格式自行编制，须随表提交相应的合同复印件和用户单位验收证明并注明所在供应商商务技术文件页码。</w:t>
      </w:r>
    </w:p>
    <w:p w14:paraId="3C8F8E6F">
      <w:pPr>
        <w:snapToGrid w:val="0"/>
        <w:spacing w:line="360" w:lineRule="auto"/>
        <w:ind w:left="4410" w:left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供应商名称(电子签章)：</w:t>
      </w:r>
    </w:p>
    <w:p w14:paraId="77F1C4FC">
      <w:pPr>
        <w:spacing w:line="5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val="zh-CN"/>
        </w:rPr>
        <w:t xml:space="preserve">                                                     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月日</w:t>
      </w:r>
    </w:p>
    <w:p w14:paraId="055A66BE">
      <w:pPr>
        <w:widowControl/>
        <w:jc w:val="left"/>
        <w:rPr>
          <w:rFonts w:hint="eastAsia" w:ascii="宋体" w:hAnsi="宋体" w:cs="宋体"/>
          <w:color w:val="auto"/>
          <w:szCs w:val="21"/>
          <w:highlight w:val="none"/>
        </w:rPr>
        <w:sectPr>
          <w:pgSz w:w="11910" w:h="16840"/>
          <w:pgMar w:top="1440" w:right="1440" w:bottom="1440" w:left="1440" w:header="720" w:footer="720" w:gutter="0"/>
          <w:cols w:space="720" w:num="1"/>
        </w:sectPr>
      </w:pPr>
    </w:p>
    <w:p w14:paraId="4AAE4759">
      <w:pPr>
        <w:autoSpaceDE w:val="0"/>
        <w:autoSpaceDN w:val="0"/>
        <w:spacing w:line="360" w:lineRule="auto"/>
        <w:ind w:firstLine="6120" w:firstLineChars="2550"/>
        <w:rPr>
          <w:rFonts w:hint="eastAsia" w:ascii="宋体" w:hAnsi="宋体" w:cs="宋体"/>
          <w:color w:val="auto"/>
          <w:kern w:val="0"/>
          <w:sz w:val="24"/>
          <w:highlight w:val="none"/>
          <w:lang w:val="zh-CN"/>
        </w:rPr>
      </w:pPr>
    </w:p>
    <w:p w14:paraId="40E4378B">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八、货物需求偏离表</w:t>
      </w:r>
    </w:p>
    <w:p w14:paraId="00AD840A">
      <w:pPr>
        <w:spacing w:line="500" w:lineRule="exact"/>
        <w:jc w:val="center"/>
        <w:rPr>
          <w:rFonts w:hint="eastAsia" w:ascii="宋体" w:hAnsi="宋体" w:cs="宋体"/>
          <w:color w:val="auto"/>
          <w:sz w:val="32"/>
          <w:szCs w:val="32"/>
          <w:highlight w:val="none"/>
        </w:rPr>
      </w:pPr>
    </w:p>
    <w:p w14:paraId="73C43D51">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货物需求偏离表</w:t>
      </w:r>
    </w:p>
    <w:p w14:paraId="12AABF30">
      <w:pPr>
        <w:spacing w:line="50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635B7E3D">
      <w:pPr>
        <w:spacing w:line="360" w:lineRule="auto"/>
        <w:jc w:val="left"/>
        <w:rPr>
          <w:rFonts w:hint="eastAsia" w:ascii="宋体" w:hAnsi="宋体" w:cs="宋体"/>
          <w:color w:val="auto"/>
          <w:sz w:val="24"/>
          <w:highlight w:val="none"/>
        </w:rPr>
      </w:pPr>
    </w:p>
    <w:p w14:paraId="49116D9B">
      <w:pPr>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所竞分标（此处有分标时填写具体分标号，无分标时填写“无”）：</w:t>
      </w:r>
    </w:p>
    <w:tbl>
      <w:tblPr>
        <w:tblStyle w:val="12"/>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4378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1F252F02">
            <w:pP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66DE9880">
            <w:pPr>
              <w:jc w:val="center"/>
              <w:rPr>
                <w:rFonts w:hint="eastAsia" w:ascii="宋体" w:hAnsi="宋体" w:cs="宋体"/>
                <w:color w:val="auto"/>
                <w:szCs w:val="21"/>
                <w:highlight w:val="none"/>
              </w:rPr>
            </w:pPr>
            <w:r>
              <w:rPr>
                <w:rFonts w:hint="eastAsia" w:ascii="宋体" w:hAnsi="宋体" w:cs="宋体"/>
                <w:color w:val="auto"/>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2978B539">
            <w:pPr>
              <w:jc w:val="center"/>
              <w:rPr>
                <w:rFonts w:hint="eastAsia" w:ascii="宋体" w:hAnsi="宋体" w:cs="宋体"/>
                <w:color w:val="auto"/>
                <w:szCs w:val="21"/>
                <w:highlight w:val="none"/>
              </w:rPr>
            </w:pPr>
            <w:r>
              <w:rPr>
                <w:rFonts w:hint="eastAsia" w:ascii="宋体" w:hAnsi="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47521A19">
            <w:pP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76F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1C81A9FD">
            <w:pPr>
              <w:widowControl/>
              <w:jc w:val="left"/>
              <w:rPr>
                <w:rFonts w:hint="eastAsia"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3036A01">
            <w:pP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36" w:type="dxa"/>
            <w:tcBorders>
              <w:top w:val="single" w:color="auto" w:sz="4" w:space="0"/>
              <w:left w:val="single" w:color="auto" w:sz="4" w:space="0"/>
              <w:bottom w:val="single" w:color="auto" w:sz="4" w:space="0"/>
              <w:right w:val="single" w:color="auto" w:sz="4" w:space="0"/>
            </w:tcBorders>
            <w:vAlign w:val="center"/>
          </w:tcPr>
          <w:p w14:paraId="7DB4D1D7">
            <w:pP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68414625">
            <w:pPr>
              <w:rPr>
                <w:rFonts w:hint="eastAsia" w:ascii="宋体" w:hAnsi="宋体" w:cs="宋体"/>
                <w:color w:val="auto"/>
                <w:szCs w:val="21"/>
                <w:highlight w:val="none"/>
              </w:rPr>
            </w:pPr>
            <w:r>
              <w:rPr>
                <w:rFonts w:hint="eastAsia" w:ascii="宋体" w:hAnsi="宋体" w:cs="宋体"/>
                <w:color w:val="auto"/>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6AB44A29">
            <w:pP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vAlign w:val="center"/>
          </w:tcPr>
          <w:p w14:paraId="52AE8885">
            <w:pP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33B2E70F">
            <w:pPr>
              <w:rPr>
                <w:rFonts w:hint="eastAsia" w:ascii="宋体" w:hAnsi="宋体" w:cs="宋体"/>
                <w:color w:val="auto"/>
                <w:szCs w:val="21"/>
                <w:highlight w:val="none"/>
              </w:rPr>
            </w:pPr>
            <w:r>
              <w:rPr>
                <w:rFonts w:hint="eastAsia" w:ascii="宋体" w:hAnsi="宋体" w:cs="宋体"/>
                <w:color w:val="auto"/>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6910E0A">
            <w:pPr>
              <w:widowControl/>
              <w:jc w:val="left"/>
              <w:rPr>
                <w:rFonts w:hint="eastAsia" w:ascii="宋体" w:hAnsi="宋体" w:cs="宋体"/>
                <w:color w:val="auto"/>
                <w:szCs w:val="21"/>
                <w:highlight w:val="none"/>
              </w:rPr>
            </w:pPr>
          </w:p>
        </w:tc>
      </w:tr>
      <w:tr w14:paraId="1CAD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CA04F09">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49A8396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A236804">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5D14BE22">
            <w:pPr>
              <w:rPr>
                <w:rFonts w:hint="eastAsia" w:ascii="宋体" w:hAnsi="宋体" w:cs="宋体"/>
                <w:color w:val="auto"/>
                <w:szCs w:val="21"/>
                <w:highlight w:val="none"/>
              </w:rPr>
            </w:pPr>
            <w:r>
              <w:rPr>
                <w:rFonts w:hint="eastAsia" w:ascii="宋体" w:hAnsi="宋体" w:cs="宋体"/>
                <w:color w:val="auto"/>
                <w:szCs w:val="21"/>
                <w:highlight w:val="none"/>
              </w:rPr>
              <w:t>1  ……</w:t>
            </w:r>
          </w:p>
          <w:p w14:paraId="66CCE8B4">
            <w:pPr>
              <w:rPr>
                <w:rFonts w:hint="eastAsia" w:ascii="宋体" w:hAnsi="宋体" w:cs="宋体"/>
                <w:color w:val="auto"/>
                <w:szCs w:val="21"/>
                <w:highlight w:val="none"/>
              </w:rPr>
            </w:pPr>
            <w:r>
              <w:rPr>
                <w:rFonts w:hint="eastAsia" w:ascii="宋体" w:hAnsi="宋体" w:cs="宋体"/>
                <w:color w:val="auto"/>
                <w:szCs w:val="21"/>
                <w:highlight w:val="none"/>
              </w:rPr>
              <w:t>2  ……</w:t>
            </w:r>
          </w:p>
          <w:p w14:paraId="2D5917CB">
            <w:pPr>
              <w:rPr>
                <w:rFonts w:hint="eastAsia" w:ascii="宋体" w:hAnsi="宋体" w:cs="宋体"/>
                <w:color w:val="auto"/>
                <w:szCs w:val="21"/>
                <w:highlight w:val="none"/>
              </w:rPr>
            </w:pPr>
            <w:r>
              <w:rPr>
                <w:rFonts w:hint="eastAsia" w:ascii="宋体" w:hAnsi="宋体" w:cs="宋体"/>
                <w:color w:val="auto"/>
                <w:szCs w:val="21"/>
                <w:highlight w:val="none"/>
              </w:rPr>
              <w:t>3  ……</w:t>
            </w:r>
          </w:p>
          <w:p w14:paraId="757D296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356AC41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222F25D6">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3486C1F2">
            <w:pPr>
              <w:rPr>
                <w:rFonts w:hint="eastAsia" w:ascii="宋体" w:hAnsi="宋体" w:cs="宋体"/>
                <w:color w:val="auto"/>
                <w:szCs w:val="21"/>
                <w:highlight w:val="none"/>
              </w:rPr>
            </w:pPr>
            <w:r>
              <w:rPr>
                <w:rFonts w:hint="eastAsia" w:ascii="宋体" w:hAnsi="宋体" w:cs="宋体"/>
                <w:color w:val="auto"/>
                <w:szCs w:val="21"/>
                <w:highlight w:val="none"/>
              </w:rPr>
              <w:t>1  ……</w:t>
            </w:r>
          </w:p>
          <w:p w14:paraId="339B8B61">
            <w:pPr>
              <w:rPr>
                <w:rFonts w:hint="eastAsia" w:ascii="宋体" w:hAnsi="宋体" w:cs="宋体"/>
                <w:color w:val="auto"/>
                <w:szCs w:val="21"/>
                <w:highlight w:val="none"/>
              </w:rPr>
            </w:pPr>
            <w:r>
              <w:rPr>
                <w:rFonts w:hint="eastAsia" w:ascii="宋体" w:hAnsi="宋体" w:cs="宋体"/>
                <w:color w:val="auto"/>
                <w:szCs w:val="21"/>
                <w:highlight w:val="none"/>
              </w:rPr>
              <w:t>2  ……</w:t>
            </w:r>
          </w:p>
          <w:p w14:paraId="43C18668">
            <w:pPr>
              <w:rPr>
                <w:rFonts w:hint="eastAsia" w:ascii="宋体" w:hAnsi="宋体" w:cs="宋体"/>
                <w:color w:val="auto"/>
                <w:szCs w:val="21"/>
                <w:highlight w:val="none"/>
              </w:rPr>
            </w:pPr>
            <w:r>
              <w:rPr>
                <w:rFonts w:hint="eastAsia" w:ascii="宋体" w:hAnsi="宋体" w:cs="宋体"/>
                <w:color w:val="auto"/>
                <w:szCs w:val="21"/>
                <w:highlight w:val="none"/>
              </w:rPr>
              <w:t>3  ……</w:t>
            </w:r>
          </w:p>
          <w:p w14:paraId="7A0EFE98">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6528C271">
            <w:pPr>
              <w:rPr>
                <w:rFonts w:hint="eastAsia" w:ascii="宋体" w:hAnsi="宋体" w:cs="宋体"/>
                <w:color w:val="auto"/>
                <w:szCs w:val="21"/>
                <w:highlight w:val="none"/>
              </w:rPr>
            </w:pPr>
          </w:p>
        </w:tc>
      </w:tr>
      <w:tr w14:paraId="6874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4DDA649">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5F2E21D3">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0CB86FA">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29538722">
            <w:pPr>
              <w:rPr>
                <w:rFonts w:hint="eastAsia" w:ascii="宋体" w:hAnsi="宋体" w:cs="宋体"/>
                <w:color w:val="auto"/>
                <w:szCs w:val="21"/>
                <w:highlight w:val="none"/>
              </w:rPr>
            </w:pPr>
            <w:r>
              <w:rPr>
                <w:rFonts w:hint="eastAsia" w:ascii="宋体" w:hAnsi="宋体" w:cs="宋体"/>
                <w:color w:val="auto"/>
                <w:szCs w:val="21"/>
                <w:highlight w:val="none"/>
              </w:rPr>
              <w:t>1  ……</w:t>
            </w:r>
          </w:p>
          <w:p w14:paraId="582E987A">
            <w:pPr>
              <w:rPr>
                <w:rFonts w:hint="eastAsia" w:ascii="宋体" w:hAnsi="宋体" w:cs="宋体"/>
                <w:color w:val="auto"/>
                <w:szCs w:val="21"/>
                <w:highlight w:val="none"/>
              </w:rPr>
            </w:pPr>
            <w:r>
              <w:rPr>
                <w:rFonts w:hint="eastAsia" w:ascii="宋体" w:hAnsi="宋体" w:cs="宋体"/>
                <w:color w:val="auto"/>
                <w:szCs w:val="21"/>
                <w:highlight w:val="none"/>
              </w:rPr>
              <w:t>2  ……</w:t>
            </w:r>
          </w:p>
          <w:p w14:paraId="13AE56ED">
            <w:pPr>
              <w:rPr>
                <w:rFonts w:hint="eastAsia" w:ascii="宋体" w:hAnsi="宋体" w:cs="宋体"/>
                <w:color w:val="auto"/>
                <w:szCs w:val="21"/>
                <w:highlight w:val="none"/>
              </w:rPr>
            </w:pPr>
            <w:r>
              <w:rPr>
                <w:rFonts w:hint="eastAsia" w:ascii="宋体" w:hAnsi="宋体" w:cs="宋体"/>
                <w:color w:val="auto"/>
                <w:szCs w:val="21"/>
                <w:highlight w:val="none"/>
              </w:rPr>
              <w:t>3  ……</w:t>
            </w:r>
          </w:p>
          <w:p w14:paraId="637D57E2">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66587023">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8476931">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7550ABD0">
            <w:pPr>
              <w:rPr>
                <w:rFonts w:hint="eastAsia" w:ascii="宋体" w:hAnsi="宋体" w:cs="宋体"/>
                <w:color w:val="auto"/>
                <w:szCs w:val="21"/>
                <w:highlight w:val="none"/>
              </w:rPr>
            </w:pPr>
            <w:r>
              <w:rPr>
                <w:rFonts w:hint="eastAsia" w:ascii="宋体" w:hAnsi="宋体" w:cs="宋体"/>
                <w:color w:val="auto"/>
                <w:szCs w:val="21"/>
                <w:highlight w:val="none"/>
              </w:rPr>
              <w:t>1  ……</w:t>
            </w:r>
          </w:p>
          <w:p w14:paraId="74148FB6">
            <w:pPr>
              <w:rPr>
                <w:rFonts w:hint="eastAsia" w:ascii="宋体" w:hAnsi="宋体" w:cs="宋体"/>
                <w:color w:val="auto"/>
                <w:szCs w:val="21"/>
                <w:highlight w:val="none"/>
              </w:rPr>
            </w:pPr>
            <w:r>
              <w:rPr>
                <w:rFonts w:hint="eastAsia" w:ascii="宋体" w:hAnsi="宋体" w:cs="宋体"/>
                <w:color w:val="auto"/>
                <w:szCs w:val="21"/>
                <w:highlight w:val="none"/>
              </w:rPr>
              <w:t>2  ……</w:t>
            </w:r>
          </w:p>
          <w:p w14:paraId="59FF1E92">
            <w:pPr>
              <w:rPr>
                <w:rFonts w:hint="eastAsia" w:ascii="宋体" w:hAnsi="宋体" w:cs="宋体"/>
                <w:color w:val="auto"/>
                <w:szCs w:val="21"/>
                <w:highlight w:val="none"/>
              </w:rPr>
            </w:pPr>
            <w:r>
              <w:rPr>
                <w:rFonts w:hint="eastAsia" w:ascii="宋体" w:hAnsi="宋体" w:cs="宋体"/>
                <w:color w:val="auto"/>
                <w:szCs w:val="21"/>
                <w:highlight w:val="none"/>
              </w:rPr>
              <w:t>3  ……</w:t>
            </w:r>
          </w:p>
          <w:p w14:paraId="5E3CBE4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445B2E61">
            <w:pPr>
              <w:rPr>
                <w:rFonts w:hint="eastAsia" w:ascii="宋体" w:hAnsi="宋体" w:cs="宋体"/>
                <w:color w:val="auto"/>
                <w:szCs w:val="21"/>
                <w:highlight w:val="none"/>
              </w:rPr>
            </w:pPr>
          </w:p>
        </w:tc>
      </w:tr>
      <w:tr w14:paraId="092F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518460E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5F866776">
            <w:pPr>
              <w:rPr>
                <w:rFonts w:hint="eastAsia"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8CA8878">
            <w:pPr>
              <w:rPr>
                <w:rFonts w:hint="eastAsia" w:ascii="宋体" w:hAnsi="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1D2F60E7">
            <w:pPr>
              <w:rPr>
                <w:rFonts w:hint="eastAsia" w:ascii="宋体" w:hAnsi="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E20C8B8">
            <w:pPr>
              <w:rPr>
                <w:rFonts w:hint="eastAsia"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4A34565E">
            <w:pPr>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7BBB1A66">
            <w:pP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A97CA36">
            <w:pPr>
              <w:rPr>
                <w:rFonts w:hint="eastAsia" w:ascii="宋体" w:hAnsi="宋体" w:cs="宋体"/>
                <w:color w:val="auto"/>
                <w:szCs w:val="21"/>
                <w:highlight w:val="none"/>
              </w:rPr>
            </w:pPr>
          </w:p>
        </w:tc>
      </w:tr>
    </w:tbl>
    <w:p w14:paraId="6269B914">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049F52E1">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1.说明：应对照谈判文件“第二章”中“采购需求一览表”的采购清单及技术参数条款逐条作出明确响应，并作出偏离说明。</w:t>
      </w:r>
    </w:p>
    <w:p w14:paraId="3C43AB83">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当响应文件的商务内容低于竞争性谈判采购文件要求时，供应商应当如实写明“负偏离”。</w:t>
      </w:r>
    </w:p>
    <w:p w14:paraId="08A0C81C">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164D20F7">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4.如技术偏离表中的竞标响应与佐证材料不一致的，以佐证材料为准。</w:t>
      </w:r>
    </w:p>
    <w:p w14:paraId="5FA6EB39">
      <w:pPr>
        <w:snapToGrid w:val="0"/>
        <w:spacing w:line="360" w:lineRule="auto"/>
        <w:ind w:firstLine="422" w:firstLineChars="200"/>
        <w:rPr>
          <w:rFonts w:hint="eastAsia" w:ascii="宋体" w:hAnsi="宋体" w:cs="宋体"/>
          <w:b/>
          <w:color w:val="auto"/>
          <w:szCs w:val="21"/>
          <w:highlight w:val="none"/>
        </w:rPr>
      </w:pPr>
    </w:p>
    <w:p w14:paraId="1CCF3E69">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50158D23">
      <w:pPr>
        <w:autoSpaceDE w:val="0"/>
        <w:autoSpaceDN w:val="0"/>
        <w:spacing w:line="360" w:lineRule="auto"/>
        <w:ind w:firstLine="5670" w:firstLineChars="270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33823D57">
      <w:pPr>
        <w:widowControl/>
        <w:jc w:val="left"/>
        <w:rPr>
          <w:rFonts w:hint="eastAsia" w:ascii="宋体" w:hAnsi="宋体" w:cs="宋体"/>
          <w:color w:val="auto"/>
          <w:sz w:val="32"/>
          <w:szCs w:val="32"/>
          <w:highlight w:val="none"/>
        </w:rPr>
        <w:sectPr>
          <w:pgSz w:w="11910" w:h="16840"/>
          <w:pgMar w:top="1440" w:right="1440" w:bottom="1440" w:left="1440" w:header="720" w:footer="720" w:gutter="0"/>
          <w:cols w:space="720" w:num="1"/>
        </w:sectPr>
      </w:pPr>
    </w:p>
    <w:p w14:paraId="603E2ECB">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九、配置清单</w:t>
      </w:r>
    </w:p>
    <w:p w14:paraId="074B5B28">
      <w:pPr>
        <w:spacing w:line="500" w:lineRule="exact"/>
        <w:jc w:val="center"/>
        <w:rPr>
          <w:rFonts w:hint="eastAsia" w:ascii="宋体" w:hAnsi="宋体" w:cs="宋体"/>
          <w:color w:val="auto"/>
          <w:sz w:val="32"/>
          <w:szCs w:val="32"/>
          <w:highlight w:val="none"/>
        </w:rPr>
      </w:pPr>
    </w:p>
    <w:p w14:paraId="1F4579BF">
      <w:pPr>
        <w:adjustRightInd w:val="0"/>
        <w:snapToGrid w:val="0"/>
        <w:spacing w:line="52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货物配置清单</w:t>
      </w:r>
    </w:p>
    <w:p w14:paraId="7FAC9C15">
      <w:pPr>
        <w:spacing w:line="300" w:lineRule="auto"/>
        <w:rPr>
          <w:rFonts w:hint="eastAsia" w:ascii="宋体" w:hAnsi="宋体" w:cs="宋体"/>
          <w:color w:val="auto"/>
          <w:szCs w:val="21"/>
          <w:highlight w:val="none"/>
        </w:rPr>
      </w:pPr>
    </w:p>
    <w:p w14:paraId="4C10F41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所竞分标（此处有分标时填写具体分标号，无分标时填写“无”）：</w:t>
      </w:r>
    </w:p>
    <w:tbl>
      <w:tblPr>
        <w:tblStyle w:val="12"/>
        <w:tblW w:w="92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056"/>
        <w:gridCol w:w="1266"/>
        <w:gridCol w:w="636"/>
        <w:gridCol w:w="1461"/>
        <w:gridCol w:w="1029"/>
        <w:gridCol w:w="846"/>
        <w:gridCol w:w="2316"/>
      </w:tblGrid>
      <w:tr w14:paraId="5BD6D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3D8EAF0">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56" w:type="dxa"/>
            <w:tcBorders>
              <w:top w:val="single" w:color="auto" w:sz="4" w:space="0"/>
              <w:left w:val="single" w:color="auto" w:sz="4" w:space="0"/>
              <w:bottom w:val="single" w:color="auto" w:sz="4" w:space="0"/>
              <w:right w:val="single" w:color="auto" w:sz="4" w:space="0"/>
            </w:tcBorders>
            <w:vAlign w:val="center"/>
          </w:tcPr>
          <w:p w14:paraId="0642FDCD">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1266" w:type="dxa"/>
            <w:tcBorders>
              <w:top w:val="single" w:color="auto" w:sz="4" w:space="0"/>
              <w:left w:val="single" w:color="auto" w:sz="4" w:space="0"/>
              <w:bottom w:val="single" w:color="auto" w:sz="4" w:space="0"/>
              <w:right w:val="single" w:color="auto" w:sz="4" w:space="0"/>
            </w:tcBorders>
            <w:vAlign w:val="center"/>
          </w:tcPr>
          <w:p w14:paraId="4212D66C">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36" w:type="dxa"/>
            <w:tcBorders>
              <w:top w:val="single" w:color="auto" w:sz="4" w:space="0"/>
              <w:left w:val="single" w:color="auto" w:sz="4" w:space="0"/>
              <w:bottom w:val="single" w:color="auto" w:sz="4" w:space="0"/>
              <w:right w:val="single" w:color="auto" w:sz="4" w:space="0"/>
            </w:tcBorders>
            <w:vAlign w:val="center"/>
          </w:tcPr>
          <w:p w14:paraId="631F2251">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461" w:type="dxa"/>
            <w:tcBorders>
              <w:top w:val="single" w:color="auto" w:sz="4" w:space="0"/>
              <w:left w:val="single" w:color="auto" w:sz="4" w:space="0"/>
              <w:bottom w:val="single" w:color="auto" w:sz="4" w:space="0"/>
              <w:right w:val="single" w:color="auto" w:sz="4" w:space="0"/>
            </w:tcBorders>
          </w:tcPr>
          <w:p w14:paraId="72925ECA">
            <w:pPr>
              <w:snapToGrid w:val="0"/>
              <w:spacing w:before="50" w:after="50"/>
              <w:jc w:val="center"/>
              <w:rPr>
                <w:rFonts w:hint="eastAsia" w:ascii="宋体" w:hAnsi="宋体" w:cs="宋体"/>
                <w:color w:val="auto"/>
                <w:szCs w:val="21"/>
                <w:highlight w:val="none"/>
              </w:rPr>
            </w:pPr>
          </w:p>
          <w:p w14:paraId="39ACF217">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029" w:type="dxa"/>
            <w:tcBorders>
              <w:top w:val="single" w:color="auto" w:sz="4" w:space="0"/>
              <w:left w:val="single" w:color="auto" w:sz="4" w:space="0"/>
              <w:bottom w:val="single" w:color="auto" w:sz="4" w:space="0"/>
              <w:right w:val="single" w:color="auto" w:sz="4" w:space="0"/>
            </w:tcBorders>
            <w:vAlign w:val="center"/>
          </w:tcPr>
          <w:p w14:paraId="69BCFFDF">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制造商</w:t>
            </w:r>
          </w:p>
        </w:tc>
        <w:tc>
          <w:tcPr>
            <w:tcW w:w="846" w:type="dxa"/>
            <w:tcBorders>
              <w:top w:val="single" w:color="auto" w:sz="4" w:space="0"/>
              <w:left w:val="single" w:color="auto" w:sz="4" w:space="0"/>
              <w:bottom w:val="single" w:color="auto" w:sz="4" w:space="0"/>
              <w:right w:val="single" w:color="auto" w:sz="4" w:space="0"/>
            </w:tcBorders>
            <w:vAlign w:val="center"/>
          </w:tcPr>
          <w:p w14:paraId="6B350B1B">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原产地</w:t>
            </w:r>
          </w:p>
        </w:tc>
        <w:tc>
          <w:tcPr>
            <w:tcW w:w="2316" w:type="dxa"/>
            <w:tcBorders>
              <w:top w:val="single" w:color="auto" w:sz="4" w:space="0"/>
              <w:left w:val="single" w:color="auto" w:sz="4" w:space="0"/>
              <w:bottom w:val="single" w:color="auto" w:sz="4" w:space="0"/>
              <w:right w:val="single" w:color="auto" w:sz="4" w:space="0"/>
            </w:tcBorders>
            <w:vAlign w:val="center"/>
          </w:tcPr>
          <w:p w14:paraId="0BDD92BB">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参数性能、指标及配置</w:t>
            </w:r>
          </w:p>
        </w:tc>
      </w:tr>
      <w:tr w14:paraId="660D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19A9BBE">
            <w:pPr>
              <w:snapToGrid w:val="0"/>
              <w:spacing w:before="50" w:after="50"/>
              <w:jc w:val="center"/>
              <w:rPr>
                <w:rFonts w:hint="eastAsia"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0CB1405A">
            <w:pPr>
              <w:snapToGrid w:val="0"/>
              <w:spacing w:before="50" w:after="50"/>
              <w:jc w:val="center"/>
              <w:rPr>
                <w:rFonts w:hint="eastAsia" w:ascii="宋体" w:hAnsi="宋体" w:cs="宋体"/>
                <w:color w:val="auto"/>
                <w:szCs w:val="21"/>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10D63EB5">
            <w:pPr>
              <w:snapToGrid w:val="0"/>
              <w:spacing w:before="50" w:after="50"/>
              <w:jc w:val="center"/>
              <w:rPr>
                <w:rFonts w:hint="eastAsia" w:ascii="宋体" w:hAnsi="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4FF6A204">
            <w:pPr>
              <w:snapToGrid w:val="0"/>
              <w:spacing w:before="50" w:after="50"/>
              <w:jc w:val="center"/>
              <w:rPr>
                <w:rFonts w:hint="eastAsia" w:ascii="宋体" w:hAnsi="宋体" w:cs="宋体"/>
                <w:color w:val="auto"/>
                <w:szCs w:val="21"/>
                <w:highlight w:val="none"/>
              </w:rPr>
            </w:pPr>
          </w:p>
        </w:tc>
        <w:tc>
          <w:tcPr>
            <w:tcW w:w="1461" w:type="dxa"/>
            <w:tcBorders>
              <w:top w:val="single" w:color="auto" w:sz="4" w:space="0"/>
              <w:left w:val="single" w:color="auto" w:sz="4" w:space="0"/>
              <w:bottom w:val="single" w:color="auto" w:sz="4" w:space="0"/>
              <w:right w:val="single" w:color="auto" w:sz="4" w:space="0"/>
            </w:tcBorders>
          </w:tcPr>
          <w:p w14:paraId="58C09705">
            <w:pPr>
              <w:snapToGrid w:val="0"/>
              <w:spacing w:before="50" w:after="50"/>
              <w:jc w:val="center"/>
              <w:rPr>
                <w:rFonts w:hint="eastAsia" w:ascii="宋体" w:hAnsi="宋体" w:cs="宋体"/>
                <w:color w:val="auto"/>
                <w:szCs w:val="21"/>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56A8397B">
            <w:pPr>
              <w:snapToGrid w:val="0"/>
              <w:spacing w:before="50" w:after="50"/>
              <w:jc w:val="center"/>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F3CE525">
            <w:pPr>
              <w:snapToGrid w:val="0"/>
              <w:spacing w:before="50" w:after="50"/>
              <w:jc w:val="center"/>
              <w:rPr>
                <w:rFonts w:hint="eastAsia" w:ascii="宋体" w:hAnsi="宋体" w:cs="宋体"/>
                <w:color w:val="auto"/>
                <w:szCs w:val="21"/>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2A0BA4F2">
            <w:pPr>
              <w:snapToGrid w:val="0"/>
              <w:spacing w:before="50" w:after="50"/>
              <w:jc w:val="center"/>
              <w:rPr>
                <w:rFonts w:hint="eastAsia" w:ascii="宋体" w:hAnsi="宋体" w:cs="宋体"/>
                <w:color w:val="auto"/>
                <w:szCs w:val="21"/>
                <w:highlight w:val="none"/>
              </w:rPr>
            </w:pPr>
          </w:p>
        </w:tc>
      </w:tr>
      <w:tr w14:paraId="77F18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697E05E">
            <w:pPr>
              <w:snapToGrid w:val="0"/>
              <w:spacing w:before="50" w:after="50"/>
              <w:jc w:val="center"/>
              <w:rPr>
                <w:rFonts w:hint="eastAsia"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4CFC6CA3">
            <w:pPr>
              <w:snapToGrid w:val="0"/>
              <w:spacing w:before="50" w:after="50"/>
              <w:jc w:val="center"/>
              <w:rPr>
                <w:rFonts w:hint="eastAsia" w:ascii="宋体" w:hAnsi="宋体" w:cs="宋体"/>
                <w:color w:val="auto"/>
                <w:szCs w:val="21"/>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1B492454">
            <w:pPr>
              <w:snapToGrid w:val="0"/>
              <w:spacing w:before="50" w:after="50"/>
              <w:jc w:val="center"/>
              <w:rPr>
                <w:rFonts w:hint="eastAsia" w:ascii="宋体" w:hAnsi="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5B73FA23">
            <w:pPr>
              <w:snapToGrid w:val="0"/>
              <w:spacing w:before="50" w:after="50"/>
              <w:jc w:val="center"/>
              <w:rPr>
                <w:rFonts w:hint="eastAsia" w:ascii="宋体" w:hAnsi="宋体" w:cs="宋体"/>
                <w:color w:val="auto"/>
                <w:szCs w:val="21"/>
                <w:highlight w:val="none"/>
              </w:rPr>
            </w:pPr>
          </w:p>
        </w:tc>
        <w:tc>
          <w:tcPr>
            <w:tcW w:w="1461" w:type="dxa"/>
            <w:tcBorders>
              <w:top w:val="single" w:color="auto" w:sz="4" w:space="0"/>
              <w:left w:val="single" w:color="auto" w:sz="4" w:space="0"/>
              <w:bottom w:val="single" w:color="auto" w:sz="4" w:space="0"/>
              <w:right w:val="single" w:color="auto" w:sz="4" w:space="0"/>
            </w:tcBorders>
          </w:tcPr>
          <w:p w14:paraId="61B2F7CB">
            <w:pPr>
              <w:snapToGrid w:val="0"/>
              <w:spacing w:before="50" w:after="50"/>
              <w:jc w:val="center"/>
              <w:rPr>
                <w:rFonts w:hint="eastAsia" w:ascii="宋体" w:hAnsi="宋体" w:cs="宋体"/>
                <w:color w:val="auto"/>
                <w:szCs w:val="21"/>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4BA7D8F9">
            <w:pPr>
              <w:snapToGrid w:val="0"/>
              <w:spacing w:before="50" w:after="50"/>
              <w:jc w:val="center"/>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765B2CC7">
            <w:pPr>
              <w:snapToGrid w:val="0"/>
              <w:spacing w:before="50" w:after="50"/>
              <w:jc w:val="center"/>
              <w:rPr>
                <w:rFonts w:hint="eastAsia" w:ascii="宋体" w:hAnsi="宋体" w:cs="宋体"/>
                <w:color w:val="auto"/>
                <w:szCs w:val="21"/>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10870CDE">
            <w:pPr>
              <w:snapToGrid w:val="0"/>
              <w:spacing w:before="50" w:after="50"/>
              <w:jc w:val="center"/>
              <w:rPr>
                <w:rFonts w:hint="eastAsia" w:ascii="宋体" w:hAnsi="宋体" w:cs="宋体"/>
                <w:color w:val="auto"/>
                <w:szCs w:val="21"/>
                <w:highlight w:val="none"/>
              </w:rPr>
            </w:pPr>
          </w:p>
        </w:tc>
      </w:tr>
      <w:tr w14:paraId="25DC5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8F5ECDE">
            <w:pPr>
              <w:snapToGrid w:val="0"/>
              <w:spacing w:before="50" w:after="50"/>
              <w:jc w:val="center"/>
              <w:rPr>
                <w:rFonts w:hint="eastAsia"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2477E2B3">
            <w:pPr>
              <w:snapToGrid w:val="0"/>
              <w:spacing w:before="50" w:after="50"/>
              <w:jc w:val="center"/>
              <w:rPr>
                <w:rFonts w:hint="eastAsia" w:ascii="宋体" w:hAnsi="宋体" w:cs="宋体"/>
                <w:color w:val="auto"/>
                <w:szCs w:val="21"/>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46AD4DA8">
            <w:pPr>
              <w:snapToGrid w:val="0"/>
              <w:spacing w:before="50" w:after="50"/>
              <w:jc w:val="center"/>
              <w:rPr>
                <w:rFonts w:hint="eastAsia" w:ascii="宋体" w:hAnsi="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1B248F42">
            <w:pPr>
              <w:snapToGrid w:val="0"/>
              <w:spacing w:before="50" w:after="50"/>
              <w:jc w:val="center"/>
              <w:rPr>
                <w:rFonts w:hint="eastAsia" w:ascii="宋体" w:hAnsi="宋体" w:cs="宋体"/>
                <w:color w:val="auto"/>
                <w:szCs w:val="21"/>
                <w:highlight w:val="none"/>
              </w:rPr>
            </w:pPr>
          </w:p>
        </w:tc>
        <w:tc>
          <w:tcPr>
            <w:tcW w:w="1461" w:type="dxa"/>
            <w:tcBorders>
              <w:top w:val="single" w:color="auto" w:sz="4" w:space="0"/>
              <w:left w:val="single" w:color="auto" w:sz="4" w:space="0"/>
              <w:bottom w:val="single" w:color="auto" w:sz="4" w:space="0"/>
              <w:right w:val="single" w:color="auto" w:sz="4" w:space="0"/>
            </w:tcBorders>
          </w:tcPr>
          <w:p w14:paraId="270AE4A9">
            <w:pPr>
              <w:snapToGrid w:val="0"/>
              <w:spacing w:before="50" w:after="50"/>
              <w:jc w:val="center"/>
              <w:rPr>
                <w:rFonts w:hint="eastAsia" w:ascii="宋体" w:hAnsi="宋体" w:cs="宋体"/>
                <w:color w:val="auto"/>
                <w:szCs w:val="21"/>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3EDFD8CB">
            <w:pPr>
              <w:snapToGrid w:val="0"/>
              <w:spacing w:before="50" w:after="50"/>
              <w:jc w:val="center"/>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3E32D030">
            <w:pPr>
              <w:snapToGrid w:val="0"/>
              <w:spacing w:before="50" w:after="50"/>
              <w:jc w:val="center"/>
              <w:rPr>
                <w:rFonts w:hint="eastAsia" w:ascii="宋体" w:hAnsi="宋体" w:cs="宋体"/>
                <w:color w:val="auto"/>
                <w:szCs w:val="21"/>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59030BA3">
            <w:pPr>
              <w:snapToGrid w:val="0"/>
              <w:spacing w:before="50" w:after="50"/>
              <w:jc w:val="center"/>
              <w:rPr>
                <w:rFonts w:hint="eastAsia" w:ascii="宋体" w:hAnsi="宋体" w:cs="宋体"/>
                <w:color w:val="auto"/>
                <w:szCs w:val="21"/>
                <w:highlight w:val="none"/>
              </w:rPr>
            </w:pPr>
          </w:p>
        </w:tc>
      </w:tr>
    </w:tbl>
    <w:p w14:paraId="6F0192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4D2C1FD3">
      <w:pPr>
        <w:tabs>
          <w:tab w:val="left" w:pos="1065"/>
        </w:tabs>
        <w:adjustRightIn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以上性能配置清单中“货物名称、数量及单位、品牌、规格型号、制造商、原产地、参数性能、指标及配置”必须如实填写完整，品牌不得以“国产品牌”进行模糊响应、规格型号不得以“定制”进行模糊响应（确实属于定制型号除外），否则响应文件作无效处理。货物名称、数量及单位、品牌必须与“响应报价表”一致，否则响应文件作无效处理。</w:t>
      </w:r>
      <w:r>
        <w:rPr>
          <w:rFonts w:hint="eastAsia" w:ascii="宋体" w:hAnsi="宋体" w:cs="宋体"/>
          <w:color w:val="auto"/>
          <w:szCs w:val="21"/>
          <w:highlight w:val="none"/>
        </w:rPr>
        <w:tab/>
      </w:r>
    </w:p>
    <w:p w14:paraId="630E0299">
      <w:pPr>
        <w:adjustRightInd w:val="0"/>
        <w:spacing w:line="360" w:lineRule="auto"/>
        <w:jc w:val="left"/>
        <w:rPr>
          <w:rFonts w:hint="eastAsia" w:ascii="宋体" w:hAnsi="宋体" w:cs="宋体"/>
          <w:color w:val="auto"/>
          <w:szCs w:val="21"/>
          <w:highlight w:val="none"/>
        </w:rPr>
      </w:pPr>
    </w:p>
    <w:p w14:paraId="744B1268">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23E75038">
      <w:pPr>
        <w:autoSpaceDE w:val="0"/>
        <w:autoSpaceDN w:val="0"/>
        <w:spacing w:line="360" w:lineRule="auto"/>
        <w:ind w:firstLine="5670" w:firstLineChars="270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5DFE65DA">
      <w:pPr>
        <w:spacing w:line="500" w:lineRule="exact"/>
        <w:rPr>
          <w:rFonts w:hint="eastAsia" w:ascii="宋体" w:hAnsi="宋体" w:cs="宋体"/>
          <w:color w:val="auto"/>
          <w:sz w:val="32"/>
          <w:szCs w:val="32"/>
          <w:highlight w:val="none"/>
        </w:rPr>
      </w:pPr>
    </w:p>
    <w:p w14:paraId="6A4D72A0">
      <w:pPr>
        <w:snapToGrid w:val="0"/>
        <w:spacing w:before="120" w:beforeLines="50" w:after="50"/>
        <w:ind w:left="143" w:leftChars="68" w:firstLine="596" w:firstLineChars="198"/>
        <w:rPr>
          <w:rFonts w:hint="eastAsia" w:ascii="宋体" w:hAnsi="宋体" w:cs="宋体"/>
          <w:b/>
          <w:color w:val="auto"/>
          <w:sz w:val="30"/>
          <w:szCs w:val="30"/>
          <w:highlight w:val="none"/>
        </w:rPr>
      </w:pPr>
      <w:r>
        <w:rPr>
          <w:rFonts w:hint="eastAsia" w:ascii="宋体" w:hAnsi="宋体" w:cs="宋体"/>
          <w:b/>
          <w:color w:val="auto"/>
          <w:sz w:val="30"/>
          <w:szCs w:val="30"/>
          <w:highlight w:val="none"/>
        </w:rPr>
        <w:t>十、售后服务方案</w:t>
      </w:r>
    </w:p>
    <w:p w14:paraId="10DD6E96">
      <w:pPr>
        <w:snapToGrid w:val="0"/>
        <w:spacing w:before="120" w:beforeLines="50" w:after="50" w:line="360" w:lineRule="auto"/>
        <w:ind w:left="143" w:leftChars="68" w:firstLine="420" w:firstLineChars="200"/>
        <w:rPr>
          <w:rFonts w:hint="eastAsia" w:ascii="宋体" w:hAnsi="宋体" w:cs="宋体"/>
          <w:color w:val="auto"/>
          <w:highlight w:val="none"/>
        </w:rPr>
      </w:pPr>
      <w:r>
        <w:rPr>
          <w:rFonts w:hint="eastAsia" w:ascii="宋体" w:hAnsi="宋体" w:cs="宋体"/>
          <w:color w:val="auto"/>
          <w:highlight w:val="none"/>
        </w:rPr>
        <w:t>由供应商按本项目竞争性谈判采购文件第二章“采购需求一览表”中商务条款部分的售后服务要求自行填写，其中要包含售后服务承诺书。</w:t>
      </w:r>
    </w:p>
    <w:p w14:paraId="6A499EA7">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02F589B2">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1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6E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2045BE7">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7A463135">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4F90D118">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3B292EE9">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48D6F5C3">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货物技术人员数量</w:t>
            </w:r>
          </w:p>
        </w:tc>
        <w:tc>
          <w:tcPr>
            <w:tcW w:w="1260" w:type="dxa"/>
            <w:tcBorders>
              <w:top w:val="single" w:color="auto" w:sz="4" w:space="0"/>
              <w:left w:val="single" w:color="auto" w:sz="4" w:space="0"/>
              <w:bottom w:val="single" w:color="auto" w:sz="4" w:space="0"/>
              <w:right w:val="single" w:color="auto" w:sz="4" w:space="0"/>
            </w:tcBorders>
          </w:tcPr>
          <w:p w14:paraId="0F39EE20">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联系电话</w:t>
            </w:r>
          </w:p>
        </w:tc>
      </w:tr>
      <w:tr w14:paraId="5FF1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721368A">
            <w:pPr>
              <w:autoSpaceDE w:val="0"/>
              <w:autoSpaceDN w:val="0"/>
              <w:spacing w:line="360" w:lineRule="auto"/>
              <w:jc w:val="center"/>
              <w:rPr>
                <w:rFonts w:hint="eastAsia" w:ascii="宋体" w:hAnsi="宋体" w:cs="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14:paraId="4907BC23">
            <w:pPr>
              <w:autoSpaceDE w:val="0"/>
              <w:autoSpaceDN w:val="0"/>
              <w:spacing w:line="360" w:lineRule="auto"/>
              <w:jc w:val="cente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08509EFB">
            <w:pPr>
              <w:autoSpaceDE w:val="0"/>
              <w:autoSpaceDN w:val="0"/>
              <w:spacing w:line="360" w:lineRule="auto"/>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14:paraId="75FACDE8">
            <w:pPr>
              <w:autoSpaceDE w:val="0"/>
              <w:autoSpaceDN w:val="0"/>
              <w:spacing w:line="360" w:lineRule="auto"/>
              <w:jc w:val="center"/>
              <w:rPr>
                <w:rFonts w:hint="eastAsia"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9769C03">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1D2C12A">
            <w:pPr>
              <w:autoSpaceDE w:val="0"/>
              <w:autoSpaceDN w:val="0"/>
              <w:spacing w:line="360" w:lineRule="auto"/>
              <w:jc w:val="center"/>
              <w:rPr>
                <w:rFonts w:hint="eastAsia" w:ascii="宋体" w:hAnsi="宋体" w:cs="宋体"/>
                <w:color w:val="auto"/>
                <w:szCs w:val="21"/>
                <w:highlight w:val="none"/>
              </w:rPr>
            </w:pPr>
          </w:p>
        </w:tc>
      </w:tr>
      <w:tr w14:paraId="211E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908799C">
            <w:pPr>
              <w:autoSpaceDE w:val="0"/>
              <w:autoSpaceDN w:val="0"/>
              <w:spacing w:line="360" w:lineRule="auto"/>
              <w:jc w:val="center"/>
              <w:rPr>
                <w:rFonts w:hint="eastAsia" w:ascii="宋体" w:hAnsi="宋体" w:cs="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14:paraId="3B0D79AF">
            <w:pPr>
              <w:autoSpaceDE w:val="0"/>
              <w:autoSpaceDN w:val="0"/>
              <w:spacing w:line="360" w:lineRule="auto"/>
              <w:jc w:val="cente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18D39FB6">
            <w:pPr>
              <w:autoSpaceDE w:val="0"/>
              <w:autoSpaceDN w:val="0"/>
              <w:spacing w:line="360" w:lineRule="auto"/>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14:paraId="1F58C7A0">
            <w:pPr>
              <w:autoSpaceDE w:val="0"/>
              <w:autoSpaceDN w:val="0"/>
              <w:spacing w:line="360" w:lineRule="auto"/>
              <w:jc w:val="center"/>
              <w:rPr>
                <w:rFonts w:hint="eastAsia"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82B6445">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D7E5143">
            <w:pPr>
              <w:autoSpaceDE w:val="0"/>
              <w:autoSpaceDN w:val="0"/>
              <w:spacing w:line="360" w:lineRule="auto"/>
              <w:jc w:val="center"/>
              <w:rPr>
                <w:rFonts w:hint="eastAsia" w:ascii="宋体" w:hAnsi="宋体" w:cs="宋体"/>
                <w:color w:val="auto"/>
                <w:szCs w:val="21"/>
                <w:highlight w:val="none"/>
              </w:rPr>
            </w:pPr>
          </w:p>
        </w:tc>
      </w:tr>
      <w:tr w14:paraId="3067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2711662">
            <w:pPr>
              <w:autoSpaceDE w:val="0"/>
              <w:autoSpaceDN w:val="0"/>
              <w:spacing w:line="360" w:lineRule="auto"/>
              <w:jc w:val="center"/>
              <w:rPr>
                <w:rFonts w:hint="eastAsia" w:ascii="宋体" w:hAnsi="宋体" w:cs="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14:paraId="112B27DB">
            <w:pPr>
              <w:autoSpaceDE w:val="0"/>
              <w:autoSpaceDN w:val="0"/>
              <w:spacing w:line="360" w:lineRule="auto"/>
              <w:jc w:val="cente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0C6C89D9">
            <w:pPr>
              <w:autoSpaceDE w:val="0"/>
              <w:autoSpaceDN w:val="0"/>
              <w:spacing w:line="360" w:lineRule="auto"/>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14:paraId="5C4DC278">
            <w:pPr>
              <w:autoSpaceDE w:val="0"/>
              <w:autoSpaceDN w:val="0"/>
              <w:spacing w:line="360" w:lineRule="auto"/>
              <w:jc w:val="center"/>
              <w:rPr>
                <w:rFonts w:hint="eastAsia"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1A9CBF93">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66591FB">
            <w:pPr>
              <w:autoSpaceDE w:val="0"/>
              <w:autoSpaceDN w:val="0"/>
              <w:spacing w:line="360" w:lineRule="auto"/>
              <w:jc w:val="center"/>
              <w:rPr>
                <w:rFonts w:hint="eastAsia" w:ascii="宋体" w:hAnsi="宋体" w:cs="宋体"/>
                <w:color w:val="auto"/>
                <w:szCs w:val="21"/>
                <w:highlight w:val="none"/>
              </w:rPr>
            </w:pPr>
          </w:p>
        </w:tc>
      </w:tr>
    </w:tbl>
    <w:p w14:paraId="51959E70">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p w14:paraId="78BD2CE7">
      <w:pPr>
        <w:autoSpaceDE w:val="0"/>
        <w:autoSpaceDN w:val="0"/>
        <w:spacing w:line="360" w:lineRule="auto"/>
        <w:rPr>
          <w:rFonts w:hint="eastAsia" w:ascii="宋体" w:hAnsi="宋体" w:cs="宋体"/>
          <w:color w:val="auto"/>
          <w:kern w:val="0"/>
          <w:sz w:val="24"/>
          <w:highlight w:val="none"/>
        </w:rPr>
      </w:pPr>
    </w:p>
    <w:p w14:paraId="0C25C76A">
      <w:pPr>
        <w:autoSpaceDE w:val="0"/>
        <w:autoSpaceDN w:val="0"/>
        <w:spacing w:line="360" w:lineRule="auto"/>
        <w:rPr>
          <w:rFonts w:hint="eastAsia"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tbl>
      <w:tblPr>
        <w:tblStyle w:val="1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327BF1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5C7F4E0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p w14:paraId="12EEAD0E">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42FD84E">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C500A5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77BAAF2">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7ABD2BA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419353E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6C32169">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4CDC8C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BE42BC7">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D385CD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57D8E27F">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到达现场时间</w:t>
            </w:r>
          </w:p>
        </w:tc>
      </w:tr>
      <w:tr w14:paraId="5354D3A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47D0ED9">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2A1DC6BE">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D647816">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63D8DAA9">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583B24B3">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6B9E7011">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E234C0A">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51C5D4E">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11C73E0A">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BE413C6">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027EF592">
            <w:pPr>
              <w:autoSpaceDE w:val="0"/>
              <w:autoSpaceDN w:val="0"/>
              <w:spacing w:line="360" w:lineRule="auto"/>
              <w:rPr>
                <w:rFonts w:hint="eastAsia" w:ascii="宋体" w:hAnsi="宋体" w:cs="宋体"/>
                <w:color w:val="auto"/>
                <w:szCs w:val="21"/>
                <w:highlight w:val="none"/>
              </w:rPr>
            </w:pPr>
          </w:p>
        </w:tc>
      </w:tr>
      <w:tr w14:paraId="55C5B79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C9A7149">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2131840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3F1FDF4">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57B4B58F">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5C02954F">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D24287F">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288FAF5">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53FB5564">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2858383E">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26E07509">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7877762C">
            <w:pPr>
              <w:autoSpaceDE w:val="0"/>
              <w:autoSpaceDN w:val="0"/>
              <w:spacing w:line="360" w:lineRule="auto"/>
              <w:rPr>
                <w:rFonts w:hint="eastAsia" w:ascii="宋体" w:hAnsi="宋体" w:cs="宋体"/>
                <w:color w:val="auto"/>
                <w:szCs w:val="21"/>
                <w:highlight w:val="none"/>
              </w:rPr>
            </w:pPr>
          </w:p>
        </w:tc>
      </w:tr>
      <w:tr w14:paraId="6DFA046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6B9D603">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1DF76081">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09FDF30B">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6B2177BA">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35534B63">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3883B332">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6A587078">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505C55BF">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2D8EB407">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3934448C">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7A3B2CE3">
            <w:pPr>
              <w:autoSpaceDE w:val="0"/>
              <w:autoSpaceDN w:val="0"/>
              <w:spacing w:line="360" w:lineRule="auto"/>
              <w:rPr>
                <w:rFonts w:hint="eastAsia" w:ascii="宋体" w:hAnsi="宋体" w:cs="宋体"/>
                <w:color w:val="auto"/>
                <w:szCs w:val="21"/>
                <w:highlight w:val="none"/>
              </w:rPr>
            </w:pPr>
          </w:p>
        </w:tc>
      </w:tr>
      <w:tr w14:paraId="573A98E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78226D4">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0E2B921C">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59143D17">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3BF11C0F">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1CD0043">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78EB6197">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762F1554">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729530A">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126A3AC7">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1C847B1">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1E940A49">
            <w:pPr>
              <w:autoSpaceDE w:val="0"/>
              <w:autoSpaceDN w:val="0"/>
              <w:spacing w:line="360" w:lineRule="auto"/>
              <w:rPr>
                <w:rFonts w:hint="eastAsia" w:ascii="宋体" w:hAnsi="宋体" w:cs="宋体"/>
                <w:color w:val="auto"/>
                <w:szCs w:val="21"/>
                <w:highlight w:val="none"/>
              </w:rPr>
            </w:pPr>
          </w:p>
        </w:tc>
      </w:tr>
    </w:tbl>
    <w:p w14:paraId="58B858C4">
      <w:pPr>
        <w:spacing w:line="440" w:lineRule="exact"/>
        <w:ind w:firstLine="415" w:firstLineChars="198"/>
        <w:rPr>
          <w:rFonts w:hint="eastAsia" w:ascii="宋体" w:hAnsi="宋体" w:cs="宋体"/>
          <w:color w:val="auto"/>
          <w:kern w:val="0"/>
          <w:szCs w:val="21"/>
          <w:highlight w:val="none"/>
        </w:rPr>
      </w:pPr>
    </w:p>
    <w:p w14:paraId="06CAFFB4">
      <w:pPr>
        <w:spacing w:line="500" w:lineRule="exact"/>
        <w:rPr>
          <w:rFonts w:hint="eastAsia" w:ascii="宋体" w:hAnsi="宋体" w:cs="宋体"/>
          <w:color w:val="auto"/>
          <w:szCs w:val="21"/>
          <w:highlight w:val="none"/>
        </w:rPr>
      </w:pPr>
    </w:p>
    <w:p w14:paraId="47362EE4">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014BFC4">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44931A89">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十一、项目实施人员一览表（如有要求）</w:t>
      </w:r>
    </w:p>
    <w:p w14:paraId="1E7D4C16">
      <w:pPr>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49BCA688">
      <w:pPr>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所竞分标（此处有分标时填写具体分标号，无分标时填写“无”）</w:t>
      </w:r>
      <w:r>
        <w:rPr>
          <w:rFonts w:hint="eastAsia" w:ascii="宋体" w:hAnsi="宋体" w:cs="宋体"/>
          <w:color w:val="auto"/>
          <w:kern w:val="0"/>
          <w:szCs w:val="21"/>
          <w:highlight w:val="none"/>
        </w:rPr>
        <w:t>：</w:t>
      </w:r>
    </w:p>
    <w:p w14:paraId="1C5DD8DC">
      <w:pPr>
        <w:keepNext/>
        <w:autoSpaceDE w:val="0"/>
        <w:autoSpaceDN w:val="0"/>
        <w:spacing w:line="360" w:lineRule="auto"/>
        <w:ind w:firstLine="477"/>
        <w:rPr>
          <w:rFonts w:hint="eastAsia" w:ascii="宋体" w:hAnsi="宋体" w:cs="宋体"/>
          <w:b/>
          <w:color w:val="auto"/>
          <w:szCs w:val="21"/>
          <w:highlight w:val="none"/>
        </w:rPr>
      </w:pPr>
      <w:r>
        <w:rPr>
          <w:rFonts w:hint="eastAsia" w:ascii="宋体" w:hAnsi="宋体" w:cs="宋体"/>
          <w:b/>
          <w:color w:val="auto"/>
          <w:szCs w:val="21"/>
          <w:highlight w:val="none"/>
        </w:rPr>
        <w:t>附表A：本项目的项目经理情况表</w:t>
      </w:r>
    </w:p>
    <w:tbl>
      <w:tblPr>
        <w:tblStyle w:val="12"/>
        <w:tblW w:w="8755" w:type="dxa"/>
        <w:tblInd w:w="116" w:type="dxa"/>
        <w:tblLayout w:type="fixed"/>
        <w:tblCellMar>
          <w:top w:w="0" w:type="dxa"/>
          <w:left w:w="108" w:type="dxa"/>
          <w:bottom w:w="0" w:type="dxa"/>
          <w:right w:w="108" w:type="dxa"/>
        </w:tblCellMar>
      </w:tblPr>
      <w:tblGrid>
        <w:gridCol w:w="2061"/>
        <w:gridCol w:w="1287"/>
        <w:gridCol w:w="1260"/>
        <w:gridCol w:w="4147"/>
      </w:tblGrid>
      <w:tr w14:paraId="6DEC996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753988B9">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0A1C45D">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23958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1FB1141">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响应截止时间前三年业绩及承担的主要工作情况，曾担任项目经理的项目应列明细</w:t>
            </w:r>
          </w:p>
        </w:tc>
      </w:tr>
      <w:tr w14:paraId="360BCFF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F005555">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4F82A7D1">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D01F2C8">
            <w:pPr>
              <w:autoSpaceDE w:val="0"/>
              <w:autoSpaceDN w:val="0"/>
              <w:spacing w:line="360" w:lineRule="auto"/>
              <w:jc w:val="center"/>
              <w:rPr>
                <w:rFonts w:hint="eastAsia" w:ascii="宋体" w:hAnsi="宋体" w:cs="宋体"/>
                <w:color w:val="auto"/>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69A11A8">
            <w:pPr>
              <w:autoSpaceDE w:val="0"/>
              <w:autoSpaceDN w:val="0"/>
              <w:spacing w:line="360" w:lineRule="auto"/>
              <w:jc w:val="center"/>
              <w:rPr>
                <w:rFonts w:hint="eastAsia" w:ascii="宋体" w:hAnsi="宋体" w:cs="宋体"/>
                <w:color w:val="auto"/>
                <w:szCs w:val="21"/>
                <w:highlight w:val="none"/>
              </w:rPr>
            </w:pPr>
          </w:p>
        </w:tc>
      </w:tr>
      <w:tr w14:paraId="5B1B14E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3CD6AFB0">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73A17FED">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159A307">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6E1191">
            <w:pPr>
              <w:widowControl/>
              <w:jc w:val="left"/>
              <w:rPr>
                <w:rFonts w:hint="eastAsia" w:ascii="宋体" w:hAnsi="宋体" w:cs="宋体"/>
                <w:color w:val="auto"/>
                <w:szCs w:val="21"/>
                <w:highlight w:val="none"/>
              </w:rPr>
            </w:pPr>
          </w:p>
        </w:tc>
      </w:tr>
      <w:tr w14:paraId="660E957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D6DD350">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4F1BF5A">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5B5C114">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9D4F084">
            <w:pPr>
              <w:widowControl/>
              <w:jc w:val="left"/>
              <w:rPr>
                <w:rFonts w:hint="eastAsia" w:ascii="宋体" w:hAnsi="宋体" w:cs="宋体"/>
                <w:color w:val="auto"/>
                <w:szCs w:val="21"/>
                <w:highlight w:val="none"/>
              </w:rPr>
            </w:pPr>
          </w:p>
        </w:tc>
      </w:tr>
      <w:tr w14:paraId="026D379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A93920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0DC8DBB">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74C75DF">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076E5F">
            <w:pPr>
              <w:widowControl/>
              <w:jc w:val="left"/>
              <w:rPr>
                <w:rFonts w:hint="eastAsia" w:ascii="宋体" w:hAnsi="宋体" w:cs="宋体"/>
                <w:color w:val="auto"/>
                <w:szCs w:val="21"/>
                <w:highlight w:val="none"/>
              </w:rPr>
            </w:pPr>
          </w:p>
        </w:tc>
      </w:tr>
      <w:tr w14:paraId="060ACA9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B9690F5">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B04BC06">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31FE959">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66BA19">
            <w:pPr>
              <w:widowControl/>
              <w:jc w:val="left"/>
              <w:rPr>
                <w:rFonts w:hint="eastAsia" w:ascii="宋体" w:hAnsi="宋体" w:cs="宋体"/>
                <w:color w:val="auto"/>
                <w:szCs w:val="21"/>
                <w:highlight w:val="none"/>
              </w:rPr>
            </w:pPr>
          </w:p>
        </w:tc>
      </w:tr>
      <w:tr w14:paraId="1452B16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C0462B2">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F0140A1">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64DC78">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B94BEBE">
            <w:pPr>
              <w:widowControl/>
              <w:jc w:val="left"/>
              <w:rPr>
                <w:rFonts w:hint="eastAsia" w:ascii="宋体" w:hAnsi="宋体" w:cs="宋体"/>
                <w:color w:val="auto"/>
                <w:szCs w:val="21"/>
                <w:highlight w:val="none"/>
              </w:rPr>
            </w:pPr>
          </w:p>
        </w:tc>
      </w:tr>
      <w:tr w14:paraId="084247C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5AC1801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397EEED">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110EE8">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FC2103">
            <w:pPr>
              <w:widowControl/>
              <w:jc w:val="left"/>
              <w:rPr>
                <w:rFonts w:hint="eastAsia" w:ascii="宋体" w:hAnsi="宋体" w:cs="宋体"/>
                <w:color w:val="auto"/>
                <w:szCs w:val="21"/>
                <w:highlight w:val="none"/>
              </w:rPr>
            </w:pPr>
          </w:p>
        </w:tc>
      </w:tr>
      <w:tr w14:paraId="311BD436">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7C9D6CB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9EB1ACA">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2548405">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2E3E7F">
            <w:pPr>
              <w:widowControl/>
              <w:jc w:val="left"/>
              <w:rPr>
                <w:rFonts w:hint="eastAsia" w:ascii="宋体" w:hAnsi="宋体" w:cs="宋体"/>
                <w:color w:val="auto"/>
                <w:szCs w:val="21"/>
                <w:highlight w:val="none"/>
              </w:rPr>
            </w:pPr>
          </w:p>
        </w:tc>
      </w:tr>
      <w:tr w14:paraId="222E09B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2AB8171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16A17A52">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7DF72B4">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68034A">
            <w:pPr>
              <w:widowControl/>
              <w:jc w:val="left"/>
              <w:rPr>
                <w:rFonts w:hint="eastAsia" w:ascii="宋体" w:hAnsi="宋体" w:cs="宋体"/>
                <w:color w:val="auto"/>
                <w:szCs w:val="21"/>
                <w:highlight w:val="none"/>
              </w:rPr>
            </w:pPr>
          </w:p>
        </w:tc>
      </w:tr>
    </w:tbl>
    <w:p w14:paraId="49D6E6BC">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注：须随表提交相应的证书复印件并注明所在响应技术文件页码。</w:t>
      </w:r>
    </w:p>
    <w:p w14:paraId="67A20B86">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附表B：本项目的项目小组人员情况表</w:t>
      </w:r>
      <w:r>
        <w:rPr>
          <w:rFonts w:hint="eastAsia" w:ascii="宋体" w:hAnsi="宋体" w:cs="宋体"/>
          <w:color w:val="auto"/>
          <w:szCs w:val="21"/>
          <w:highlight w:val="none"/>
        </w:rPr>
        <w:t>（按此格式自制）</w:t>
      </w:r>
    </w:p>
    <w:tbl>
      <w:tblPr>
        <w:tblStyle w:val="1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110716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922E97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BD32326">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4D5ABA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0751FF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897D1CF">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p w14:paraId="620AF71B">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84E2AE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专业</w:t>
            </w:r>
          </w:p>
          <w:p w14:paraId="12AAB2D2">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9EF3D1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p w14:paraId="3CDA0D4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056181B">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47173A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34FAA06">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参与本项目的到位情况</w:t>
            </w:r>
          </w:p>
        </w:tc>
      </w:tr>
      <w:tr w14:paraId="67A9FB5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287D575">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23C55E34">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6A2D454D">
            <w:pPr>
              <w:autoSpaceDE w:val="0"/>
              <w:autoSpaceDN w:val="0"/>
              <w:spacing w:line="360" w:lineRule="auto"/>
              <w:rPr>
                <w:rFonts w:hint="eastAsia" w:ascii="宋体" w:hAnsi="宋体" w:cs="宋体"/>
                <w:color w:val="auto"/>
                <w:szCs w:val="21"/>
                <w:highlight w:val="none"/>
              </w:rPr>
            </w:pPr>
          </w:p>
        </w:tc>
        <w:tc>
          <w:tcPr>
            <w:tcW w:w="586" w:type="dxa"/>
            <w:tcBorders>
              <w:top w:val="single" w:color="auto" w:sz="6" w:space="0"/>
              <w:left w:val="single" w:color="auto" w:sz="6" w:space="0"/>
              <w:bottom w:val="single" w:color="auto" w:sz="6" w:space="0"/>
              <w:right w:val="single" w:color="auto" w:sz="6" w:space="0"/>
            </w:tcBorders>
          </w:tcPr>
          <w:p w14:paraId="0F4E3CED">
            <w:pPr>
              <w:autoSpaceDE w:val="0"/>
              <w:autoSpaceDN w:val="0"/>
              <w:spacing w:line="360" w:lineRule="auto"/>
              <w:rPr>
                <w:rFonts w:hint="eastAsia" w:ascii="宋体" w:hAnsi="宋体" w:cs="宋体"/>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14:paraId="74434151">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8D0E77D">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27413C75">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6C3C2B7E">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14ED99E7">
            <w:pPr>
              <w:autoSpaceDE w:val="0"/>
              <w:autoSpaceDN w:val="0"/>
              <w:spacing w:line="360" w:lineRule="auto"/>
              <w:rPr>
                <w:rFonts w:hint="eastAsia" w:ascii="宋体" w:hAnsi="宋体" w:cs="宋体"/>
                <w:color w:val="auto"/>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14:paraId="211ED119">
            <w:pPr>
              <w:autoSpaceDE w:val="0"/>
              <w:autoSpaceDN w:val="0"/>
              <w:spacing w:line="360" w:lineRule="auto"/>
              <w:rPr>
                <w:rFonts w:hint="eastAsia" w:ascii="宋体" w:hAnsi="宋体" w:cs="宋体"/>
                <w:color w:val="auto"/>
                <w:szCs w:val="21"/>
                <w:highlight w:val="none"/>
              </w:rPr>
            </w:pPr>
          </w:p>
        </w:tc>
      </w:tr>
      <w:tr w14:paraId="4813345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A0DFCDD">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791E134B">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06F95227">
            <w:pPr>
              <w:autoSpaceDE w:val="0"/>
              <w:autoSpaceDN w:val="0"/>
              <w:spacing w:line="360" w:lineRule="auto"/>
              <w:rPr>
                <w:rFonts w:hint="eastAsia" w:ascii="宋体" w:hAnsi="宋体" w:cs="宋体"/>
                <w:color w:val="auto"/>
                <w:szCs w:val="21"/>
                <w:highlight w:val="none"/>
              </w:rPr>
            </w:pPr>
          </w:p>
        </w:tc>
        <w:tc>
          <w:tcPr>
            <w:tcW w:w="586" w:type="dxa"/>
            <w:tcBorders>
              <w:top w:val="single" w:color="auto" w:sz="6" w:space="0"/>
              <w:left w:val="single" w:color="auto" w:sz="6" w:space="0"/>
              <w:bottom w:val="single" w:color="auto" w:sz="6" w:space="0"/>
              <w:right w:val="single" w:color="auto" w:sz="6" w:space="0"/>
            </w:tcBorders>
          </w:tcPr>
          <w:p w14:paraId="5C16D791">
            <w:pPr>
              <w:autoSpaceDE w:val="0"/>
              <w:autoSpaceDN w:val="0"/>
              <w:spacing w:line="360" w:lineRule="auto"/>
              <w:rPr>
                <w:rFonts w:hint="eastAsia" w:ascii="宋体" w:hAnsi="宋体" w:cs="宋体"/>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14:paraId="5EA90B79">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94BE275">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79267DD">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58913091">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56A7FBA">
            <w:pPr>
              <w:autoSpaceDE w:val="0"/>
              <w:autoSpaceDN w:val="0"/>
              <w:spacing w:line="360" w:lineRule="auto"/>
              <w:rPr>
                <w:rFonts w:hint="eastAsia" w:ascii="宋体" w:hAnsi="宋体" w:cs="宋体"/>
                <w:color w:val="auto"/>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14:paraId="544D914A">
            <w:pPr>
              <w:autoSpaceDE w:val="0"/>
              <w:autoSpaceDN w:val="0"/>
              <w:spacing w:line="360" w:lineRule="auto"/>
              <w:rPr>
                <w:rFonts w:hint="eastAsia" w:ascii="宋体" w:hAnsi="宋体" w:cs="宋体"/>
                <w:color w:val="auto"/>
                <w:szCs w:val="21"/>
                <w:highlight w:val="none"/>
              </w:rPr>
            </w:pPr>
          </w:p>
        </w:tc>
      </w:tr>
    </w:tbl>
    <w:p w14:paraId="4ED0FB2D">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注：供应商可按上述的格式自行编制，须随表提交相应的证书复印件并注明所在响应技术文件页码。</w:t>
      </w:r>
    </w:p>
    <w:p w14:paraId="52617667">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附表C：本项目的项目经理和小组人员响应文件递交截止时间前半年内任意1个月交纳社保记录情况表或劳动协议</w:t>
      </w:r>
      <w:r>
        <w:rPr>
          <w:rFonts w:hint="eastAsia" w:ascii="宋体" w:hAnsi="宋体" w:cs="宋体"/>
          <w:color w:val="auto"/>
          <w:szCs w:val="21"/>
          <w:highlight w:val="none"/>
        </w:rPr>
        <w:t>（以社保局缴纳凭证作附件）</w:t>
      </w:r>
    </w:p>
    <w:p w14:paraId="72F47D09">
      <w:pPr>
        <w:snapToGrid w:val="0"/>
        <w:spacing w:line="360" w:lineRule="auto"/>
        <w:ind w:firstLine="422" w:firstLineChars="200"/>
        <w:rPr>
          <w:rFonts w:hint="eastAsia" w:ascii="宋体" w:hAnsi="宋体" w:cs="宋体"/>
          <w:b/>
          <w:color w:val="auto"/>
          <w:szCs w:val="21"/>
          <w:highlight w:val="none"/>
        </w:rPr>
      </w:pPr>
    </w:p>
    <w:p w14:paraId="2BC6DFD2">
      <w:pPr>
        <w:autoSpaceDE w:val="0"/>
        <w:autoSpaceDN w:val="0"/>
        <w:spacing w:line="360" w:lineRule="auto"/>
        <w:ind w:firstLine="5692" w:firstLineChars="2700"/>
        <w:rPr>
          <w:rFonts w:hint="eastAsia" w:ascii="宋体" w:hAnsi="宋体" w:cs="宋体"/>
          <w:b/>
          <w:bCs/>
          <w:color w:val="auto"/>
          <w:szCs w:val="21"/>
          <w:highlight w:val="none"/>
        </w:rPr>
      </w:pPr>
    </w:p>
    <w:p w14:paraId="6645E6B6">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51CFEA3E">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16D26898">
      <w:pPr>
        <w:spacing w:line="500" w:lineRule="exact"/>
        <w:rPr>
          <w:rFonts w:hint="eastAsia" w:ascii="宋体" w:hAnsi="宋体" w:cs="宋体"/>
          <w:color w:val="auto"/>
          <w:sz w:val="32"/>
          <w:szCs w:val="32"/>
          <w:highlight w:val="none"/>
        </w:rPr>
      </w:pPr>
    </w:p>
    <w:p w14:paraId="2E70405E">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十二、货物需求、商务条款要求提供的其他材料</w:t>
      </w:r>
    </w:p>
    <w:p w14:paraId="75663005">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9D2CB27">
      <w:pPr>
        <w:autoSpaceDE w:val="0"/>
        <w:autoSpaceDN w:val="0"/>
        <w:spacing w:line="360" w:lineRule="auto"/>
        <w:ind w:firstLine="5670" w:firstLineChars="2700"/>
        <w:rPr>
          <w:rFonts w:hint="eastAsia" w:ascii="宋体" w:hAnsi="宋体" w:cs="宋体"/>
          <w:color w:val="auto"/>
          <w:kern w:val="0"/>
          <w:szCs w:val="21"/>
          <w:highlight w:val="none"/>
          <w:lang w:val="zh-CN"/>
        </w:rPr>
      </w:pPr>
    </w:p>
    <w:p w14:paraId="1783630D">
      <w:pPr>
        <w:snapToGrid w:val="0"/>
        <w:spacing w:line="360" w:lineRule="auto"/>
        <w:ind w:firstLine="602" w:firstLineChars="200"/>
        <w:rPr>
          <w:rFonts w:hint="eastAsia" w:ascii="宋体" w:hAnsi="宋体" w:cs="宋体"/>
          <w:b/>
          <w:color w:val="auto"/>
          <w:sz w:val="30"/>
          <w:szCs w:val="30"/>
          <w:highlight w:val="none"/>
        </w:rPr>
      </w:pPr>
    </w:p>
    <w:p w14:paraId="7473EB46">
      <w:pPr>
        <w:widowControl/>
        <w:jc w:val="left"/>
        <w:rPr>
          <w:rFonts w:hint="eastAsia" w:ascii="宋体" w:hAnsi="宋体" w:cs="宋体"/>
          <w:color w:val="auto"/>
          <w:sz w:val="32"/>
          <w:szCs w:val="32"/>
          <w:highlight w:val="none"/>
        </w:rPr>
        <w:sectPr>
          <w:pgSz w:w="11910" w:h="16840"/>
          <w:pgMar w:top="1440" w:right="1440" w:bottom="1440" w:left="1440" w:header="720" w:footer="720" w:gutter="0"/>
          <w:cols w:space="720" w:num="1"/>
        </w:sectPr>
      </w:pPr>
    </w:p>
    <w:p w14:paraId="66A4D7FD">
      <w:pPr>
        <w:adjustRightInd w:val="0"/>
        <w:snapToGrid w:val="0"/>
        <w:spacing w:line="300" w:lineRule="auto"/>
        <w:rPr>
          <w:rFonts w:hint="eastAsia" w:ascii="宋体" w:hAnsi="宋体" w:cs="宋体"/>
          <w:color w:val="auto"/>
          <w:szCs w:val="21"/>
          <w:highlight w:val="none"/>
          <w:u w:val="single"/>
        </w:rPr>
      </w:pPr>
    </w:p>
    <w:p w14:paraId="003F49DC">
      <w:pPr>
        <w:keepNext/>
        <w:keepLines/>
        <w:spacing w:before="260" w:after="260" w:line="416" w:lineRule="auto"/>
        <w:jc w:val="center"/>
        <w:outlineLvl w:val="1"/>
        <w:rPr>
          <w:rFonts w:hint="eastAsia" w:ascii="宋体" w:hAnsi="宋体" w:cs="宋体"/>
          <w:b/>
          <w:bCs/>
          <w:color w:val="auto"/>
          <w:sz w:val="32"/>
          <w:szCs w:val="32"/>
          <w:highlight w:val="none"/>
        </w:rPr>
      </w:pPr>
      <w:bookmarkStart w:id="27" w:name="_Toc9545"/>
      <w:r>
        <w:rPr>
          <w:rFonts w:hint="eastAsia" w:ascii="宋体" w:hAnsi="宋体" w:cs="宋体"/>
          <w:b/>
          <w:bCs/>
          <w:color w:val="auto"/>
          <w:sz w:val="32"/>
          <w:szCs w:val="32"/>
          <w:highlight w:val="none"/>
        </w:rPr>
        <w:t>第四节 报价文件格式</w:t>
      </w:r>
      <w:bookmarkEnd w:id="27"/>
    </w:p>
    <w:p w14:paraId="38822D9D">
      <w:pPr>
        <w:snapToGrid w:val="0"/>
        <w:spacing w:before="165" w:beforeLines="50" w:after="50"/>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p>
    <w:p w14:paraId="65E0D651">
      <w:pPr>
        <w:snapToGrid w:val="0"/>
        <w:spacing w:before="165" w:beforeLines="50" w:after="50"/>
        <w:rPr>
          <w:rFonts w:hint="eastAsia" w:ascii="宋体" w:hAnsi="宋体" w:cs="宋体"/>
          <w:color w:val="auto"/>
          <w:sz w:val="24"/>
          <w:szCs w:val="20"/>
          <w:highlight w:val="none"/>
        </w:rPr>
      </w:pPr>
    </w:p>
    <w:p w14:paraId="207B924F">
      <w:pPr>
        <w:snapToGrid w:val="0"/>
        <w:spacing w:before="165" w:beforeLines="50" w:after="50"/>
        <w:rPr>
          <w:rFonts w:hint="eastAsia" w:ascii="宋体" w:hAnsi="宋体" w:cs="宋体"/>
          <w:color w:val="auto"/>
          <w:sz w:val="24"/>
          <w:szCs w:val="20"/>
          <w:highlight w:val="none"/>
        </w:rPr>
      </w:pPr>
    </w:p>
    <w:p w14:paraId="1C44F0CB">
      <w:pPr>
        <w:snapToGrid w:val="0"/>
        <w:spacing w:before="165" w:beforeLines="50" w:after="50"/>
        <w:rPr>
          <w:rFonts w:hint="eastAsia" w:ascii="宋体" w:hAnsi="宋体" w:cs="宋体"/>
          <w:color w:val="auto"/>
          <w:sz w:val="24"/>
          <w:szCs w:val="20"/>
          <w:highlight w:val="none"/>
        </w:rPr>
      </w:pPr>
    </w:p>
    <w:p w14:paraId="4ED9D99A">
      <w:pPr>
        <w:snapToGrid w:val="0"/>
        <w:spacing w:before="165"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43719A1A">
      <w:pPr>
        <w:snapToGrid w:val="0"/>
        <w:spacing w:before="165" w:beforeLines="50" w:after="50"/>
        <w:rPr>
          <w:rFonts w:hint="eastAsia" w:ascii="宋体" w:hAnsi="宋体" w:cs="宋体"/>
          <w:bCs/>
          <w:color w:val="auto"/>
          <w:sz w:val="24"/>
          <w:szCs w:val="20"/>
          <w:highlight w:val="none"/>
        </w:rPr>
      </w:pPr>
    </w:p>
    <w:p w14:paraId="508BEB01">
      <w:pPr>
        <w:snapToGrid w:val="0"/>
        <w:spacing w:before="165" w:beforeLines="50" w:after="50"/>
        <w:rPr>
          <w:rFonts w:hint="eastAsia" w:ascii="宋体" w:hAnsi="宋体" w:cs="宋体"/>
          <w:bCs/>
          <w:color w:val="auto"/>
          <w:sz w:val="24"/>
          <w:szCs w:val="20"/>
          <w:highlight w:val="none"/>
        </w:rPr>
      </w:pPr>
    </w:p>
    <w:p w14:paraId="2E8AA14E">
      <w:pPr>
        <w:snapToGrid w:val="0"/>
        <w:spacing w:before="165" w:beforeLines="50" w:after="50"/>
        <w:rPr>
          <w:rFonts w:hint="eastAsia" w:ascii="宋体" w:hAnsi="宋体" w:cs="宋体"/>
          <w:bCs/>
          <w:color w:val="auto"/>
          <w:sz w:val="24"/>
          <w:szCs w:val="20"/>
          <w:highlight w:val="none"/>
        </w:rPr>
      </w:pPr>
    </w:p>
    <w:p w14:paraId="0E983FF8">
      <w:pPr>
        <w:snapToGrid w:val="0"/>
        <w:spacing w:before="165" w:beforeLines="50" w:after="50"/>
        <w:rPr>
          <w:rFonts w:hint="eastAsia" w:ascii="宋体" w:hAnsi="宋体" w:cs="宋体"/>
          <w:bCs/>
          <w:color w:val="auto"/>
          <w:sz w:val="24"/>
          <w:szCs w:val="20"/>
          <w:highlight w:val="none"/>
        </w:rPr>
      </w:pPr>
    </w:p>
    <w:p w14:paraId="19865ECD">
      <w:pPr>
        <w:snapToGrid w:val="0"/>
        <w:spacing w:before="165" w:beforeLines="50" w:after="50"/>
        <w:rPr>
          <w:rFonts w:hint="eastAsia" w:ascii="宋体" w:hAnsi="宋体" w:cs="宋体"/>
          <w:bCs/>
          <w:color w:val="auto"/>
          <w:sz w:val="24"/>
          <w:szCs w:val="20"/>
          <w:highlight w:val="none"/>
        </w:rPr>
      </w:pPr>
    </w:p>
    <w:p w14:paraId="7401417C">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442CDB4">
      <w:pPr>
        <w:snapToGrid w:val="0"/>
        <w:spacing w:before="165" w:beforeLines="50" w:after="50"/>
        <w:ind w:firstLine="720" w:firstLineChars="225"/>
        <w:rPr>
          <w:rFonts w:hint="eastAsia" w:ascii="宋体" w:hAnsi="宋体" w:cs="宋体"/>
          <w:bCs/>
          <w:color w:val="auto"/>
          <w:sz w:val="32"/>
          <w:szCs w:val="32"/>
          <w:highlight w:val="none"/>
        </w:rPr>
      </w:pPr>
    </w:p>
    <w:p w14:paraId="2F5323D8">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28C3BF1">
      <w:pPr>
        <w:snapToGrid w:val="0"/>
        <w:spacing w:before="165" w:beforeLines="50" w:after="50"/>
        <w:ind w:firstLine="720" w:firstLineChars="225"/>
        <w:rPr>
          <w:rFonts w:hint="eastAsia" w:ascii="宋体" w:hAnsi="宋体" w:cs="宋体"/>
          <w:bCs/>
          <w:color w:val="auto"/>
          <w:sz w:val="32"/>
          <w:szCs w:val="32"/>
          <w:highlight w:val="none"/>
        </w:rPr>
      </w:pPr>
    </w:p>
    <w:p w14:paraId="0A9878AD">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938BA42">
      <w:pPr>
        <w:snapToGrid w:val="0"/>
        <w:spacing w:before="165" w:beforeLines="50" w:after="50"/>
        <w:ind w:firstLine="720" w:firstLineChars="225"/>
        <w:rPr>
          <w:rFonts w:hint="eastAsia" w:ascii="宋体" w:hAnsi="宋体" w:cs="宋体"/>
          <w:bCs/>
          <w:color w:val="auto"/>
          <w:sz w:val="32"/>
          <w:szCs w:val="32"/>
          <w:highlight w:val="none"/>
        </w:rPr>
      </w:pPr>
    </w:p>
    <w:p w14:paraId="7C0CFE53">
      <w:pPr>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FB3490">
      <w:pPr>
        <w:snapToGrid w:val="0"/>
        <w:spacing w:before="50" w:after="50"/>
        <w:ind w:firstLine="720" w:firstLineChars="225"/>
        <w:rPr>
          <w:rFonts w:hint="eastAsia" w:ascii="宋体" w:hAnsi="宋体" w:cs="宋体"/>
          <w:bCs/>
          <w:color w:val="auto"/>
          <w:sz w:val="32"/>
          <w:szCs w:val="32"/>
          <w:highlight w:val="none"/>
        </w:rPr>
      </w:pPr>
    </w:p>
    <w:p w14:paraId="0699E876">
      <w:pPr>
        <w:snapToGrid w:val="0"/>
        <w:spacing w:before="50" w:after="50"/>
        <w:ind w:firstLine="720" w:firstLineChars="225"/>
        <w:rPr>
          <w:rFonts w:hint="eastAsia" w:ascii="宋体" w:hAnsi="宋体" w:cs="宋体"/>
          <w:bCs/>
          <w:color w:val="auto"/>
          <w:sz w:val="32"/>
          <w:szCs w:val="32"/>
          <w:highlight w:val="none"/>
        </w:rPr>
      </w:pPr>
    </w:p>
    <w:p w14:paraId="3A9CD80C">
      <w:pPr>
        <w:snapToGrid w:val="0"/>
        <w:spacing w:before="50" w:after="50"/>
        <w:ind w:firstLine="1280" w:firstLineChars="400"/>
        <w:rPr>
          <w:rFonts w:hint="eastAsia" w:ascii="宋体" w:hAnsi="宋体" w:cs="宋体"/>
          <w:bCs/>
          <w:color w:val="auto"/>
          <w:sz w:val="32"/>
          <w:szCs w:val="32"/>
          <w:highlight w:val="none"/>
        </w:rPr>
      </w:pPr>
    </w:p>
    <w:p w14:paraId="6DF6F376">
      <w:pPr>
        <w:snapToGrid w:val="0"/>
        <w:spacing w:before="165"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C7B6C4D">
      <w:pPr>
        <w:snapToGrid w:val="0"/>
        <w:spacing w:before="165" w:beforeLines="50" w:after="50" w:line="400" w:lineRule="exact"/>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49B030A3">
      <w:pPr>
        <w:spacing w:line="360" w:lineRule="auto"/>
        <w:rPr>
          <w:rFonts w:hint="eastAsia" w:ascii="宋体" w:hAnsi="宋体"/>
          <w:color w:val="auto"/>
          <w:sz w:val="32"/>
          <w:szCs w:val="32"/>
          <w:highlight w:val="none"/>
        </w:rPr>
      </w:pPr>
    </w:p>
    <w:p w14:paraId="6F265428">
      <w:pPr>
        <w:spacing w:line="360" w:lineRule="auto"/>
        <w:rPr>
          <w:rFonts w:hint="eastAsia" w:ascii="宋体" w:hAnsi="宋体" w:cs="宋体"/>
          <w:b/>
          <w:bCs/>
          <w:color w:val="auto"/>
          <w:sz w:val="24"/>
          <w:highlight w:val="none"/>
        </w:rPr>
      </w:pPr>
      <w:r>
        <w:rPr>
          <w:rFonts w:hint="eastAsia" w:ascii="宋体" w:hAnsi="宋体"/>
          <w:color w:val="auto"/>
          <w:sz w:val="32"/>
          <w:szCs w:val="32"/>
          <w:highlight w:val="none"/>
        </w:rPr>
        <w:t>根据竞争性谈判采购文件规定及供应商提供的材料自行编写目录及页码（部分格式后附）</w:t>
      </w:r>
      <w:r>
        <w:rPr>
          <w:rFonts w:hint="eastAsia" w:ascii="宋体" w:hAnsi="宋体" w:cs="宋体"/>
          <w:b/>
          <w:bCs/>
          <w:color w:val="auto"/>
          <w:sz w:val="24"/>
          <w:highlight w:val="none"/>
        </w:rPr>
        <w:t>。</w:t>
      </w:r>
    </w:p>
    <w:p w14:paraId="6F32E3C6">
      <w:pPr>
        <w:rPr>
          <w:rFonts w:hint="eastAsia" w:ascii="宋体" w:hAnsi="宋体" w:cs="宋体"/>
          <w:color w:val="auto"/>
          <w:highlight w:val="none"/>
        </w:rPr>
      </w:pPr>
    </w:p>
    <w:p w14:paraId="023A460F">
      <w:pPr>
        <w:snapToGrid w:val="0"/>
        <w:spacing w:before="165" w:beforeLines="50" w:after="50" w:line="360" w:lineRule="auto"/>
        <w:ind w:left="142" w:firstLine="640" w:firstLineChars="200"/>
        <w:jc w:val="left"/>
        <w:rPr>
          <w:rFonts w:hint="eastAsia" w:ascii="宋体" w:hAnsi="宋体" w:cs="宋体"/>
          <w:color w:val="auto"/>
          <w:sz w:val="32"/>
          <w:szCs w:val="32"/>
          <w:highlight w:val="none"/>
        </w:rPr>
      </w:pPr>
    </w:p>
    <w:p w14:paraId="1317F8DF">
      <w:pPr>
        <w:spacing w:line="50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br w:type="page"/>
      </w:r>
      <w:r>
        <w:rPr>
          <w:rFonts w:hint="eastAsia" w:ascii="宋体" w:hAnsi="宋体" w:cs="宋体"/>
          <w:b/>
          <w:color w:val="auto"/>
          <w:sz w:val="30"/>
          <w:szCs w:val="30"/>
          <w:highlight w:val="none"/>
        </w:rPr>
        <w:t>一、响应函</w:t>
      </w:r>
    </w:p>
    <w:p w14:paraId="236CA6C8">
      <w:pPr>
        <w:spacing w:line="500" w:lineRule="exact"/>
        <w:ind w:firstLine="602"/>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响应函</w:t>
      </w:r>
    </w:p>
    <w:p w14:paraId="4A26D6E3">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（采购人名称）</w:t>
      </w:r>
    </w:p>
    <w:p w14:paraId="06B8CA7B">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我方已仔细阅读了贵方组织的</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（项目编号）</w:t>
      </w:r>
      <w:r>
        <w:rPr>
          <w:rFonts w:hint="eastAsia" w:ascii="宋体" w:hAnsi="宋体" w:cs="宋体"/>
          <w:color w:val="auto"/>
          <w:kern w:val="0"/>
          <w:szCs w:val="21"/>
          <w:highlight w:val="none"/>
        </w:rPr>
        <w:t xml:space="preserve">）的竞争性谈判采购文件的全部内容，现正式递交下述文件参加贵方组织的本次政府采购活动： </w:t>
      </w:r>
    </w:p>
    <w:p w14:paraId="27006478">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一、首次报价文件电子版一份（包含按“第三章 供应商须知”提交的全部文件）；</w:t>
      </w:r>
    </w:p>
    <w:p w14:paraId="41D14CF0">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二、技术文件电子版一份（包含按“第三章 供应商须知”提交的全部文件）；商务文件电子版一份（包含按“第三章 供应商须知”提交的全部文件）；（商务技术文件已合并成册）</w:t>
      </w:r>
    </w:p>
    <w:p w14:paraId="1D0451DB">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三、资格证明文件电子版（包含按“第三章供应商须知”提交的全部文件）；</w:t>
      </w:r>
    </w:p>
    <w:p w14:paraId="0D469863">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据此函，签字人兹宣布：</w:t>
      </w:r>
    </w:p>
    <w:p w14:paraId="30779CC6">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1、我方愿意以（大写）人民币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元)的竞标总报价，交货期（无分标时填写）：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，提供本项目竞争性谈判采购文件第二章“采购需求一览表”中相应的采购内容。</w:t>
      </w:r>
    </w:p>
    <w:p w14:paraId="67C75B29">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其中（有分标时填写）：</w:t>
      </w:r>
    </w:p>
    <w:p w14:paraId="26AC640E">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分标报价为（大写）人民币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元)，交货期：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3F44AAF">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分标报价为（大写）人民币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元)，交货期：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BCB6CF1">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32BD95E0">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2、我方同意自本项目竞争性谈判采购文件采购公告规定的递交响应文件截止时间起遵循本响应函，并承诺在“第三章 供应商须知”规定的响应有效期内不修改、撤销响应文件。</w:t>
      </w:r>
    </w:p>
    <w:p w14:paraId="3F4A9AC4">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3、我方在此声明，所递交的响应文件及有关资料内容完整、真实和准确。</w:t>
      </w:r>
    </w:p>
    <w:p w14:paraId="75C0F9CE">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4、如本项目采购内容涉及须符合国家强制规定的，我方承诺我方本次竞标均符合国家有关强制规定。</w:t>
      </w:r>
    </w:p>
    <w:p w14:paraId="41D1470C">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536FBD01">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6、我方已详细审核竞争性谈判采购文件，我方知道必须放弃提出含糊不清或误解问题的权利。</w:t>
      </w:r>
    </w:p>
    <w:p w14:paraId="21AF2F8B">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7、我方承诺满足竞争性谈判采购文件第六章“合同文本”的条款，承担完成合同的责任和义务。</w:t>
      </w:r>
    </w:p>
    <w:p w14:paraId="34CB00A3">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8、我方同意应贵方要求提供与本竞标有关的任何数据或资料。若贵方需要，我方愿意提供我方作出的一切承诺的证明材料。</w:t>
      </w:r>
    </w:p>
    <w:p w14:paraId="6FA21E44">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9、我方完全理解贵方不一定接受响应报价最低的供应商为成交供应商的行为。</w:t>
      </w:r>
    </w:p>
    <w:p w14:paraId="71C3B1CB">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397DDA">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提供虚假材料谋取中标、成交的；</w:t>
      </w:r>
    </w:p>
    <w:p w14:paraId="1353F253">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采取不正当手段诋毁、排挤其他供应商的；</w:t>
      </w:r>
    </w:p>
    <w:p w14:paraId="04CCBCF4">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与采购人、其他供应商或者采购代理机构恶意串通的；</w:t>
      </w:r>
    </w:p>
    <w:p w14:paraId="66CDA5F4">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向采购人、采购代理机构行贿或者提供其他不正当利益的；</w:t>
      </w:r>
    </w:p>
    <w:p w14:paraId="1530EF90">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在采购过程中与采购人进行协商谈判的；</w:t>
      </w:r>
    </w:p>
    <w:p w14:paraId="55296834">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拒绝有关部门监督检查或提供虚假情况的。</w:t>
      </w:r>
    </w:p>
    <w:p w14:paraId="012822A7">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11.与本谈判有关的一切正式往来信函请寄：</w:t>
      </w:r>
    </w:p>
    <w:p w14:paraId="5B1ECD7E">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010917A">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p>
    <w:p w14:paraId="7971D940">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传真：</w:t>
      </w:r>
      <w:r>
        <w:rPr>
          <w:rFonts w:hint="eastAsia" w:ascii="宋体" w:hAnsi="宋体" w:cs="宋体"/>
          <w:color w:val="auto"/>
          <w:kern w:val="0"/>
          <w:szCs w:val="21"/>
          <w:highlight w:val="none"/>
          <w:u w:val="single"/>
        </w:rPr>
        <w:t>　　　　　　　　　　　　　　　　　　　　　　　　　　　　</w:t>
      </w:r>
    </w:p>
    <w:p w14:paraId="1D34BDDF">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邮政编码：</w:t>
      </w:r>
      <w:r>
        <w:rPr>
          <w:rFonts w:hint="eastAsia" w:ascii="宋体" w:hAnsi="宋体" w:cs="宋体"/>
          <w:color w:val="auto"/>
          <w:kern w:val="0"/>
          <w:szCs w:val="21"/>
          <w:highlight w:val="none"/>
          <w:u w:val="single"/>
        </w:rPr>
        <w:t xml:space="preserve">                                                    </w:t>
      </w:r>
    </w:p>
    <w:p w14:paraId="649E4C48">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w:t>
      </w:r>
    </w:p>
    <w:p w14:paraId="3EF3F07E">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 xml:space="preserve">                                                    </w:t>
      </w:r>
    </w:p>
    <w:p w14:paraId="336576D3">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w:t>
      </w:r>
    </w:p>
    <w:p w14:paraId="31571FF2">
      <w:pPr>
        <w:keepNext w:val="0"/>
        <w:keepLines w:val="0"/>
        <w:pageBreakBefore w:val="0"/>
        <w:tabs>
          <w:tab w:val="left" w:pos="939"/>
        </w:tabs>
        <w:kinsoku/>
        <w:wordWrap/>
        <w:overflowPunct/>
        <w:topLinePunct w:val="0"/>
        <w:bidi w:val="0"/>
        <w:adjustRightInd/>
        <w:snapToGrid/>
        <w:spacing w:line="440" w:lineRule="exact"/>
        <w:ind w:left="114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特此承诺。</w:t>
      </w:r>
    </w:p>
    <w:p w14:paraId="0C05F1C0">
      <w:pPr>
        <w:keepNext w:val="0"/>
        <w:keepLines w:val="0"/>
        <w:pageBreakBefore w:val="0"/>
        <w:kinsoku/>
        <w:wordWrap/>
        <w:overflowPunct/>
        <w:topLinePunct w:val="0"/>
        <w:autoSpaceDE w:val="0"/>
        <w:autoSpaceDN w:val="0"/>
        <w:bidi w:val="0"/>
        <w:adjustRightInd/>
        <w:snapToGrid/>
        <w:spacing w:line="440" w:lineRule="exact"/>
        <w:ind w:left="4305" w:leftChars="1950" w:hanging="210" w:hangingChars="1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2447ED21">
      <w:pPr>
        <w:keepNext w:val="0"/>
        <w:keepLines w:val="0"/>
        <w:pageBreakBefore w:val="0"/>
        <w:kinsoku/>
        <w:wordWrap/>
        <w:overflowPunct/>
        <w:topLinePunct w:val="0"/>
        <w:bidi w:val="0"/>
        <w:adjustRightInd/>
        <w:snapToGrid/>
        <w:spacing w:line="440" w:lineRule="exact"/>
        <w:ind w:firstLine="5250" w:firstLineChars="2500"/>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52A41F9D">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cs="宋体"/>
          <w:color w:val="auto"/>
          <w:kern w:val="0"/>
          <w:szCs w:val="21"/>
          <w:highlight w:val="none"/>
          <w:lang w:val="zh-CN"/>
        </w:rPr>
        <w:sectPr>
          <w:pgSz w:w="11906" w:h="16838"/>
          <w:pgMar w:top="1440" w:right="1440" w:bottom="1440" w:left="1440" w:header="720" w:footer="720" w:gutter="0"/>
          <w:cols w:space="720" w:num="1"/>
          <w:docGrid w:type="lines" w:linePitch="331" w:charSpace="0"/>
        </w:sectPr>
      </w:pPr>
    </w:p>
    <w:p w14:paraId="37C0D959">
      <w:pPr>
        <w:spacing w:line="500" w:lineRule="exact"/>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二、响应报价表 </w:t>
      </w:r>
    </w:p>
    <w:p w14:paraId="0FD6C648">
      <w:pPr>
        <w:snapToGrid w:val="0"/>
        <w:spacing w:before="50" w:after="50" w:line="360" w:lineRule="auto"/>
        <w:rPr>
          <w:rFonts w:hint="eastAsia" w:ascii="宋体" w:hAnsi="宋体" w:cs="宋体"/>
          <w:color w:val="auto"/>
          <w:szCs w:val="21"/>
          <w:highlight w:val="none"/>
        </w:rPr>
      </w:pPr>
    </w:p>
    <w:p w14:paraId="1CFD292A">
      <w:pPr>
        <w:snapToGrid w:val="0"/>
        <w:spacing w:before="50" w:after="50" w:line="360" w:lineRule="auto"/>
        <w:jc w:val="center"/>
        <w:rPr>
          <w:rFonts w:hint="eastAsia" w:ascii="宋体" w:hAnsi="宋体" w:cs="宋体"/>
          <w:color w:val="auto"/>
          <w:szCs w:val="21"/>
          <w:highlight w:val="none"/>
        </w:rPr>
      </w:pPr>
      <w:r>
        <w:rPr>
          <w:rFonts w:hint="eastAsia" w:ascii="宋体" w:hAnsi="宋体" w:cs="宋体"/>
          <w:b/>
          <w:color w:val="auto"/>
          <w:sz w:val="30"/>
          <w:szCs w:val="30"/>
          <w:highlight w:val="none"/>
        </w:rPr>
        <w:t>响应报价表</w:t>
      </w:r>
    </w:p>
    <w:p w14:paraId="1A83417E">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（项目编号）</w:t>
      </w:r>
    </w:p>
    <w:p w14:paraId="6BA255B3">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所竞分标（此处有分标时填写具体分标号，无分标时填写“无”）：</w:t>
      </w:r>
    </w:p>
    <w:p w14:paraId="38DBF13F">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供应商名称：</w:t>
      </w:r>
    </w:p>
    <w:tbl>
      <w:tblPr>
        <w:tblStyle w:val="12"/>
        <w:tblpPr w:leftFromText="180" w:rightFromText="180" w:vertAnchor="text" w:horzAnchor="page" w:tblpX="1159" w:tblpY="34"/>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0AB6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vAlign w:val="center"/>
          </w:tcPr>
          <w:p w14:paraId="519E8BF6">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83" w:type="dxa"/>
            <w:tcBorders>
              <w:top w:val="single" w:color="auto" w:sz="4" w:space="0"/>
              <w:left w:val="single" w:color="auto" w:sz="4" w:space="0"/>
              <w:bottom w:val="single" w:color="auto" w:sz="4" w:space="0"/>
              <w:right w:val="single" w:color="auto" w:sz="4" w:space="0"/>
            </w:tcBorders>
            <w:vAlign w:val="center"/>
          </w:tcPr>
          <w:p w14:paraId="32C9D767">
            <w:pP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927" w:type="dxa"/>
            <w:tcBorders>
              <w:top w:val="single" w:color="auto" w:sz="4" w:space="0"/>
              <w:left w:val="single" w:color="auto" w:sz="4" w:space="0"/>
              <w:bottom w:val="single" w:color="auto" w:sz="4" w:space="0"/>
              <w:right w:val="single" w:color="auto" w:sz="4" w:space="0"/>
            </w:tcBorders>
            <w:vAlign w:val="center"/>
          </w:tcPr>
          <w:p w14:paraId="6FBE0970">
            <w:pPr>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175AC114">
            <w:pPr>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080" w:type="dxa"/>
            <w:tcBorders>
              <w:top w:val="single" w:color="auto" w:sz="4" w:space="0"/>
              <w:left w:val="single" w:color="auto" w:sz="4" w:space="0"/>
              <w:bottom w:val="single" w:color="auto" w:sz="4" w:space="0"/>
              <w:right w:val="single" w:color="auto" w:sz="4" w:space="0"/>
            </w:tcBorders>
            <w:vAlign w:val="center"/>
          </w:tcPr>
          <w:p w14:paraId="75BD87C0">
            <w:pPr>
              <w:jc w:val="center"/>
              <w:rPr>
                <w:rFonts w:hint="eastAsia" w:ascii="宋体" w:hAnsi="宋体" w:cs="宋体"/>
                <w:color w:val="auto"/>
                <w:szCs w:val="21"/>
                <w:highlight w:val="none"/>
              </w:rPr>
            </w:pPr>
            <w:r>
              <w:rPr>
                <w:rFonts w:hint="eastAsia" w:ascii="宋体" w:hAnsi="宋体" w:cs="宋体"/>
                <w:color w:val="auto"/>
                <w:szCs w:val="21"/>
                <w:highlight w:val="none"/>
              </w:rPr>
              <w:t>数量①</w:t>
            </w:r>
          </w:p>
        </w:tc>
        <w:tc>
          <w:tcPr>
            <w:tcW w:w="954" w:type="dxa"/>
            <w:tcBorders>
              <w:top w:val="single" w:color="auto" w:sz="4" w:space="0"/>
              <w:left w:val="single" w:color="auto" w:sz="4" w:space="0"/>
              <w:bottom w:val="single" w:color="auto" w:sz="4" w:space="0"/>
              <w:right w:val="single" w:color="auto" w:sz="4" w:space="0"/>
            </w:tcBorders>
            <w:vAlign w:val="center"/>
          </w:tcPr>
          <w:p w14:paraId="66C63F66">
            <w:pP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70" w:type="dxa"/>
            <w:tcBorders>
              <w:top w:val="single" w:color="auto" w:sz="4" w:space="0"/>
              <w:left w:val="single" w:color="auto" w:sz="4" w:space="0"/>
              <w:bottom w:val="single" w:color="auto" w:sz="4" w:space="0"/>
              <w:right w:val="single" w:color="auto" w:sz="4" w:space="0"/>
            </w:tcBorders>
            <w:vAlign w:val="center"/>
          </w:tcPr>
          <w:p w14:paraId="50648F04">
            <w:pPr>
              <w:rPr>
                <w:rFonts w:hint="eastAsia" w:ascii="宋体" w:hAnsi="宋体" w:cs="宋体"/>
                <w:color w:val="auto"/>
                <w:szCs w:val="21"/>
                <w:highlight w:val="none"/>
              </w:rPr>
            </w:pPr>
            <w:r>
              <w:rPr>
                <w:rFonts w:hint="eastAsia" w:ascii="宋体" w:hAnsi="宋体" w:cs="宋体"/>
                <w:color w:val="auto"/>
                <w:szCs w:val="21"/>
                <w:highlight w:val="none"/>
              </w:rPr>
              <w:t>单项合价（元）</w:t>
            </w:r>
          </w:p>
          <w:p w14:paraId="1AC99CE1">
            <w:pPr>
              <w:rPr>
                <w:rFonts w:hint="eastAsia" w:ascii="宋体" w:hAnsi="宋体" w:cs="宋体"/>
                <w:color w:val="auto"/>
                <w:szCs w:val="21"/>
                <w:highlight w:val="none"/>
              </w:rPr>
            </w:pPr>
            <w:r>
              <w:rPr>
                <w:rFonts w:hint="eastAsia" w:ascii="宋体" w:hAnsi="宋体" w:cs="宋体"/>
                <w:color w:val="auto"/>
                <w:szCs w:val="21"/>
                <w:highlight w:val="none"/>
              </w:rPr>
              <w:t>③＝①×②</w:t>
            </w:r>
          </w:p>
        </w:tc>
        <w:tc>
          <w:tcPr>
            <w:tcW w:w="1085" w:type="dxa"/>
            <w:tcBorders>
              <w:top w:val="single" w:color="auto" w:sz="4" w:space="0"/>
              <w:left w:val="single" w:color="auto" w:sz="4" w:space="0"/>
              <w:bottom w:val="single" w:color="auto" w:sz="4" w:space="0"/>
              <w:right w:val="single" w:color="auto" w:sz="4" w:space="0"/>
            </w:tcBorders>
            <w:vAlign w:val="center"/>
          </w:tcPr>
          <w:p w14:paraId="7E08673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153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485481EE">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383" w:type="dxa"/>
            <w:tcBorders>
              <w:top w:val="single" w:color="auto" w:sz="4" w:space="0"/>
              <w:left w:val="single" w:color="auto" w:sz="4" w:space="0"/>
              <w:bottom w:val="single" w:color="auto" w:sz="4" w:space="0"/>
              <w:right w:val="single" w:color="auto" w:sz="4" w:space="0"/>
            </w:tcBorders>
            <w:vAlign w:val="center"/>
          </w:tcPr>
          <w:p w14:paraId="5BD0F435">
            <w:pPr>
              <w:rPr>
                <w:rFonts w:hint="eastAsia" w:ascii="宋体" w:hAnsi="宋体" w:cs="宋体"/>
                <w:color w:val="auto"/>
                <w:szCs w:val="21"/>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4DA71DE9">
            <w:pPr>
              <w:rPr>
                <w:rFonts w:hint="eastAsia" w:ascii="宋体"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1AEBEBFA">
            <w:pP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0297DD5">
            <w:pPr>
              <w:rPr>
                <w:rFonts w:hint="eastAsia" w:ascii="宋体" w:hAnsi="宋体" w:cs="宋体"/>
                <w:color w:val="auto"/>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49736228">
            <w:pPr>
              <w:rPr>
                <w:rFonts w:hint="eastAsia" w:ascii="宋体" w:hAnsi="宋体" w:cs="宋体"/>
                <w:color w:val="auto"/>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FBE09D7">
            <w:pPr>
              <w:rPr>
                <w:rFonts w:hint="eastAsia" w:ascii="宋体" w:hAnsi="宋体" w:cs="宋体"/>
                <w:color w:val="auto"/>
                <w:szCs w:val="21"/>
                <w:highlight w:val="none"/>
              </w:rPr>
            </w:pPr>
          </w:p>
        </w:tc>
        <w:tc>
          <w:tcPr>
            <w:tcW w:w="1085" w:type="dxa"/>
            <w:tcBorders>
              <w:top w:val="single" w:color="auto" w:sz="4" w:space="0"/>
              <w:left w:val="single" w:color="auto" w:sz="4" w:space="0"/>
              <w:bottom w:val="single" w:color="auto" w:sz="4" w:space="0"/>
              <w:right w:val="single" w:color="auto" w:sz="4" w:space="0"/>
            </w:tcBorders>
          </w:tcPr>
          <w:p w14:paraId="60BFA81C">
            <w:pPr>
              <w:rPr>
                <w:rFonts w:hint="eastAsia" w:ascii="宋体" w:hAnsi="宋体" w:cs="宋体"/>
                <w:color w:val="auto"/>
                <w:szCs w:val="21"/>
                <w:highlight w:val="none"/>
              </w:rPr>
            </w:pPr>
          </w:p>
        </w:tc>
      </w:tr>
      <w:tr w14:paraId="13B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vAlign w:val="center"/>
          </w:tcPr>
          <w:p w14:paraId="6CAD6C1D">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383" w:type="dxa"/>
            <w:tcBorders>
              <w:top w:val="single" w:color="auto" w:sz="4" w:space="0"/>
              <w:left w:val="single" w:color="auto" w:sz="4" w:space="0"/>
              <w:bottom w:val="single" w:color="auto" w:sz="4" w:space="0"/>
              <w:right w:val="single" w:color="auto" w:sz="4" w:space="0"/>
            </w:tcBorders>
            <w:vAlign w:val="center"/>
          </w:tcPr>
          <w:p w14:paraId="77862CEB">
            <w:pPr>
              <w:rPr>
                <w:rFonts w:hint="eastAsia" w:ascii="宋体" w:hAnsi="宋体" w:cs="宋体"/>
                <w:color w:val="auto"/>
                <w:szCs w:val="21"/>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11E3A97D">
            <w:pPr>
              <w:rPr>
                <w:rFonts w:hint="eastAsia" w:ascii="宋体"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7C3D44CD">
            <w:pP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D3F75AB">
            <w:pPr>
              <w:rPr>
                <w:rFonts w:hint="eastAsia" w:ascii="宋体" w:hAnsi="宋体" w:cs="宋体"/>
                <w:color w:val="auto"/>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7A6544EA">
            <w:pPr>
              <w:rPr>
                <w:rFonts w:hint="eastAsia" w:ascii="宋体" w:hAnsi="宋体" w:cs="宋体"/>
                <w:color w:val="auto"/>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C9A7AF5">
            <w:pPr>
              <w:rPr>
                <w:rFonts w:hint="eastAsia" w:ascii="宋体" w:hAnsi="宋体" w:cs="宋体"/>
                <w:color w:val="auto"/>
                <w:szCs w:val="21"/>
                <w:highlight w:val="none"/>
              </w:rPr>
            </w:pPr>
          </w:p>
        </w:tc>
        <w:tc>
          <w:tcPr>
            <w:tcW w:w="1085" w:type="dxa"/>
            <w:tcBorders>
              <w:top w:val="single" w:color="auto" w:sz="4" w:space="0"/>
              <w:left w:val="single" w:color="auto" w:sz="4" w:space="0"/>
              <w:bottom w:val="single" w:color="auto" w:sz="4" w:space="0"/>
              <w:right w:val="single" w:color="auto" w:sz="4" w:space="0"/>
            </w:tcBorders>
          </w:tcPr>
          <w:p w14:paraId="6BE0CB1E">
            <w:pPr>
              <w:rPr>
                <w:rFonts w:hint="eastAsia" w:ascii="宋体" w:hAnsi="宋体" w:cs="宋体"/>
                <w:color w:val="auto"/>
                <w:szCs w:val="21"/>
                <w:highlight w:val="none"/>
              </w:rPr>
            </w:pPr>
          </w:p>
        </w:tc>
      </w:tr>
      <w:tr w14:paraId="6926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vAlign w:val="center"/>
          </w:tcPr>
          <w:p w14:paraId="224A27F1">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383" w:type="dxa"/>
            <w:tcBorders>
              <w:top w:val="single" w:color="auto" w:sz="4" w:space="0"/>
              <w:left w:val="single" w:color="auto" w:sz="4" w:space="0"/>
              <w:bottom w:val="single" w:color="auto" w:sz="4" w:space="0"/>
              <w:right w:val="single" w:color="auto" w:sz="4" w:space="0"/>
            </w:tcBorders>
            <w:vAlign w:val="center"/>
          </w:tcPr>
          <w:p w14:paraId="316B2420">
            <w:pPr>
              <w:rPr>
                <w:rFonts w:hint="eastAsia" w:ascii="宋体" w:hAnsi="宋体" w:cs="宋体"/>
                <w:color w:val="auto"/>
                <w:szCs w:val="21"/>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5621DB25">
            <w:pPr>
              <w:rPr>
                <w:rFonts w:hint="eastAsia" w:ascii="宋体"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576FC2BD">
            <w:pP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7ADAB1E">
            <w:pPr>
              <w:rPr>
                <w:rFonts w:hint="eastAsia" w:ascii="宋体" w:hAnsi="宋体" w:cs="宋体"/>
                <w:color w:val="auto"/>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6798D164">
            <w:pPr>
              <w:rPr>
                <w:rFonts w:hint="eastAsia" w:ascii="宋体" w:hAnsi="宋体" w:cs="宋体"/>
                <w:color w:val="auto"/>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B5E65AA">
            <w:pPr>
              <w:rPr>
                <w:rFonts w:hint="eastAsia" w:ascii="宋体" w:hAnsi="宋体" w:cs="宋体"/>
                <w:color w:val="auto"/>
                <w:szCs w:val="21"/>
                <w:highlight w:val="none"/>
              </w:rPr>
            </w:pPr>
          </w:p>
        </w:tc>
        <w:tc>
          <w:tcPr>
            <w:tcW w:w="1085" w:type="dxa"/>
            <w:tcBorders>
              <w:top w:val="single" w:color="auto" w:sz="4" w:space="0"/>
              <w:left w:val="single" w:color="auto" w:sz="4" w:space="0"/>
              <w:bottom w:val="single" w:color="auto" w:sz="4" w:space="0"/>
              <w:right w:val="single" w:color="auto" w:sz="4" w:space="0"/>
            </w:tcBorders>
          </w:tcPr>
          <w:p w14:paraId="13810D04">
            <w:pPr>
              <w:rPr>
                <w:rFonts w:hint="eastAsia" w:ascii="宋体" w:hAnsi="宋体" w:cs="宋体"/>
                <w:color w:val="auto"/>
                <w:szCs w:val="21"/>
                <w:highlight w:val="none"/>
              </w:rPr>
            </w:pPr>
          </w:p>
        </w:tc>
      </w:tr>
      <w:tr w14:paraId="0E29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14:paraId="53D958CA">
            <w:pPr>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                                       （¥                元）</w:t>
            </w:r>
          </w:p>
        </w:tc>
      </w:tr>
      <w:tr w14:paraId="4624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14:paraId="4D5751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根据《国务院办公厅关于在政府采购中实施本国产品标准及相关政策的通知》国办发〔2025〕34号的规定，我方为本政府采购项目中伴随的货物提供的符合本国产品标准的产品成本之和占全部竞标产品成本之和的比例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470CF54D">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注：</w:t>
      </w:r>
    </w:p>
    <w:p w14:paraId="53C4DB3A">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 供应商需按本表格式填写，不得自行更改，也不得留空， 如有多分标，按分标分别提供响应报价表。</w:t>
      </w:r>
    </w:p>
    <w:p w14:paraId="3D5CB65E">
      <w:pPr>
        <w:snapToGrid w:val="0"/>
        <w:spacing w:before="50" w:after="50"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否则其响应作无效响应处理。</w:t>
      </w:r>
    </w:p>
    <w:p w14:paraId="31FA0471">
      <w:pPr>
        <w:snapToGrid w:val="0"/>
        <w:spacing w:before="50" w:after="50"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3、以上表格要求细分项目及报价，在“标的名称”一栏中，填写具体货物，</w:t>
      </w:r>
      <w:r>
        <w:rPr>
          <w:rFonts w:hint="eastAsia" w:ascii="宋体" w:hAnsi="宋体" w:cs="宋体"/>
          <w:b/>
          <w:color w:val="auto"/>
          <w:kern w:val="0"/>
          <w:szCs w:val="21"/>
          <w:highlight w:val="none"/>
          <w:lang w:val="zh-CN"/>
        </w:rPr>
        <w:t>否则其响应作无效响应处理。</w:t>
      </w:r>
    </w:p>
    <w:p w14:paraId="793AB832">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4、特别提示：采购机构将对项目名称和项目编号，成交供应商名称、地址和成交金额，主要成交标的的名称、</w:t>
      </w:r>
      <w:r>
        <w:rPr>
          <w:rFonts w:hint="eastAsia" w:ascii="宋体" w:hAnsi="宋体" w:cs="宋体"/>
          <w:color w:val="auto"/>
          <w:kern w:val="0"/>
          <w:szCs w:val="21"/>
          <w:highlight w:val="none"/>
        </w:rPr>
        <w:t>品牌、</w:t>
      </w:r>
      <w:r>
        <w:rPr>
          <w:rFonts w:hint="eastAsia" w:ascii="宋体" w:hAnsi="宋体" w:cs="宋体"/>
          <w:color w:val="auto"/>
          <w:kern w:val="0"/>
          <w:szCs w:val="21"/>
          <w:highlight w:val="none"/>
          <w:lang w:val="zh-CN"/>
        </w:rPr>
        <w:t>规格型号、数量、单价、货物要求等予以公示。</w:t>
      </w:r>
    </w:p>
    <w:p w14:paraId="73F2055B">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07B3E41">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70463BB">
      <w:pPr>
        <w:autoSpaceDE w:val="0"/>
        <w:autoSpaceDN w:val="0"/>
        <w:spacing w:line="360" w:lineRule="auto"/>
        <w:ind w:firstLine="5670" w:firstLineChars="2700"/>
        <w:rPr>
          <w:rFonts w:hint="eastAsia" w:ascii="宋体" w:hAnsi="宋体" w:cs="宋体"/>
          <w:b/>
          <w:color w:val="auto"/>
          <w:sz w:val="32"/>
          <w:szCs w:val="32"/>
          <w:highlight w:val="none"/>
        </w:rPr>
      </w:pPr>
      <w:r>
        <w:rPr>
          <w:rFonts w:hint="eastAsia" w:ascii="宋体" w:hAnsi="宋体" w:cs="宋体"/>
          <w:color w:val="auto"/>
          <w:kern w:val="0"/>
          <w:szCs w:val="21"/>
          <w:highlight w:val="none"/>
          <w:lang w:val="zh-CN"/>
        </w:rPr>
        <w:t>日期：  年  月   日</w:t>
      </w:r>
    </w:p>
    <w:p w14:paraId="5064850D">
      <w:pPr>
        <w:autoSpaceDE w:val="0"/>
        <w:autoSpaceDN w:val="0"/>
        <w:spacing w:line="360" w:lineRule="auto"/>
        <w:outlineLvl w:val="1"/>
        <w:rPr>
          <w:rFonts w:hint="eastAsia" w:ascii="宋体" w:hAnsi="宋体" w:cs="宋体"/>
          <w:bCs/>
          <w:color w:val="auto"/>
          <w:sz w:val="32"/>
          <w:szCs w:val="32"/>
          <w:highlight w:val="none"/>
        </w:rPr>
      </w:pPr>
      <w:bookmarkStart w:id="28" w:name="_Toc637"/>
      <w:r>
        <w:rPr>
          <w:rFonts w:hint="eastAsia" w:ascii="宋体" w:hAnsi="宋体" w:cs="宋体"/>
          <w:b/>
          <w:bCs/>
          <w:color w:val="auto"/>
          <w:sz w:val="32"/>
          <w:szCs w:val="32"/>
          <w:highlight w:val="none"/>
        </w:rPr>
        <w:t>第五节 其他文书、文件格式</w:t>
      </w:r>
      <w:bookmarkEnd w:id="28"/>
    </w:p>
    <w:p w14:paraId="2BCCA64E">
      <w:pPr>
        <w:pStyle w:val="6"/>
        <w:rPr>
          <w:color w:val="auto"/>
          <w:highlight w:val="none"/>
        </w:rPr>
      </w:pPr>
    </w:p>
    <w:p w14:paraId="3FF9BB4A">
      <w:pPr>
        <w:spacing w:line="300" w:lineRule="auto"/>
        <w:ind w:firstLine="2200" w:firstLineChars="500"/>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7B87F637">
      <w:pPr>
        <w:spacing w:line="360" w:lineRule="auto"/>
        <w:ind w:left="-426" w:right="142" w:firstLine="640"/>
        <w:contextualSpacing/>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6B70B474">
      <w:pPr>
        <w:tabs>
          <w:tab w:val="left" w:pos="1384"/>
          <w:tab w:val="left" w:pos="4562"/>
          <w:tab w:val="left" w:pos="6803"/>
        </w:tabs>
        <w:spacing w:line="360" w:lineRule="auto"/>
        <w:ind w:left="-426" w:right="-58" w:firstLine="655"/>
        <w:contextualSpacing/>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C5C2930">
      <w:pPr>
        <w:tabs>
          <w:tab w:val="left" w:pos="1065"/>
          <w:tab w:val="left" w:pos="6477"/>
        </w:tabs>
        <w:spacing w:line="360" w:lineRule="auto"/>
        <w:ind w:left="-426" w:right="-58" w:firstLine="655"/>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40B6573">
      <w:pPr>
        <w:spacing w:line="360" w:lineRule="auto"/>
        <w:ind w:left="142" w:right="142"/>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D99214F">
      <w:pPr>
        <w:spacing w:line="360" w:lineRule="auto"/>
        <w:ind w:left="-405" w:leftChars="-193" w:right="142" w:firstLine="396" w:firstLineChars="189"/>
        <w:contextualSpacing/>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867F31B">
      <w:pPr>
        <w:spacing w:line="360" w:lineRule="auto"/>
        <w:ind w:left="-426" w:right="142" w:firstLine="567"/>
        <w:contextualSpacing/>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28CCEF0">
      <w:pPr>
        <w:spacing w:line="360" w:lineRule="auto"/>
        <w:ind w:left="3960" w:right="1808"/>
        <w:contextualSpacing/>
        <w:rPr>
          <w:rFonts w:hint="eastAsia" w:ascii="宋体" w:hAnsi="宋体" w:cs="宋体"/>
          <w:color w:val="auto"/>
          <w:szCs w:val="21"/>
          <w:highlight w:val="none"/>
        </w:rPr>
      </w:pPr>
    </w:p>
    <w:p w14:paraId="274D26E1">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41ADE60">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77D39089">
      <w:pPr>
        <w:spacing w:line="360" w:lineRule="auto"/>
        <w:ind w:left="3960" w:right="1808"/>
        <w:contextualSpacing/>
        <w:rPr>
          <w:rFonts w:hint="eastAsia" w:ascii="宋体" w:hAnsi="宋体" w:cs="宋体"/>
          <w:color w:val="auto"/>
          <w:szCs w:val="21"/>
          <w:highlight w:val="none"/>
        </w:rPr>
      </w:pPr>
    </w:p>
    <w:p w14:paraId="293ED94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A197845">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75B90BF4">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442C945B">
      <w:pPr>
        <w:spacing w:line="520" w:lineRule="exact"/>
        <w:rPr>
          <w:rFonts w:hint="eastAsia" w:ascii="宋体" w:hAnsi="宋体" w:cs="宋体"/>
          <w:color w:val="auto"/>
          <w:sz w:val="32"/>
          <w:szCs w:val="32"/>
          <w:highlight w:val="none"/>
        </w:rPr>
      </w:pPr>
    </w:p>
    <w:p w14:paraId="6C4E9F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单位的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C783C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5FD08F06">
      <w:pPr>
        <w:spacing w:line="360" w:lineRule="auto"/>
        <w:rPr>
          <w:rFonts w:hint="eastAsia" w:ascii="宋体" w:hAnsi="宋体" w:cs="宋体"/>
          <w:color w:val="auto"/>
          <w:szCs w:val="21"/>
          <w:highlight w:val="none"/>
        </w:rPr>
      </w:pPr>
    </w:p>
    <w:p w14:paraId="68DB22CB">
      <w:pPr>
        <w:spacing w:line="360" w:lineRule="auto"/>
        <w:rPr>
          <w:rFonts w:hint="eastAsia" w:ascii="宋体" w:hAnsi="宋体" w:cs="宋体"/>
          <w:color w:val="auto"/>
          <w:szCs w:val="21"/>
          <w:highlight w:val="none"/>
        </w:rPr>
      </w:pPr>
    </w:p>
    <w:p w14:paraId="3AAF6269">
      <w:pPr>
        <w:spacing w:line="360" w:lineRule="auto"/>
        <w:rPr>
          <w:rFonts w:hint="eastAsia" w:ascii="宋体" w:hAnsi="宋体" w:cs="宋体"/>
          <w:color w:val="auto"/>
          <w:szCs w:val="21"/>
          <w:highlight w:val="none"/>
        </w:rPr>
      </w:pPr>
    </w:p>
    <w:p w14:paraId="0D4ADB86">
      <w:pPr>
        <w:spacing w:line="360" w:lineRule="auto"/>
        <w:ind w:firstLine="2100" w:firstLineChars="10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4B987AC2">
      <w:pPr>
        <w:spacing w:line="360" w:lineRule="auto"/>
        <w:ind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6FD1C308">
      <w:pPr>
        <w:spacing w:line="360" w:lineRule="auto"/>
        <w:rPr>
          <w:rFonts w:hint="eastAsia" w:ascii="宋体" w:hAnsi="宋体" w:cs="宋体"/>
          <w:color w:val="auto"/>
          <w:szCs w:val="21"/>
          <w:highlight w:val="none"/>
        </w:rPr>
      </w:pPr>
    </w:p>
    <w:p w14:paraId="0E00D52B">
      <w:pPr>
        <w:spacing w:line="360" w:lineRule="auto"/>
        <w:rPr>
          <w:rFonts w:hint="eastAsia" w:ascii="宋体" w:hAnsi="宋体" w:cs="宋体"/>
          <w:color w:val="auto"/>
          <w:szCs w:val="21"/>
          <w:highlight w:val="none"/>
        </w:rPr>
      </w:pPr>
    </w:p>
    <w:p w14:paraId="7F303715">
      <w:pPr>
        <w:spacing w:line="360" w:lineRule="auto"/>
        <w:rPr>
          <w:rFonts w:hint="eastAsia" w:ascii="宋体" w:hAnsi="宋体" w:cs="宋体"/>
          <w:color w:val="auto"/>
          <w:szCs w:val="21"/>
          <w:highlight w:val="none"/>
        </w:rPr>
      </w:pPr>
    </w:p>
    <w:p w14:paraId="6FA61226">
      <w:pPr>
        <w:snapToGrid w:val="0"/>
        <w:spacing w:before="50" w:after="50" w:line="360" w:lineRule="auto"/>
        <w:ind w:right="-817" w:rightChars="-389"/>
        <w:rPr>
          <w:rFonts w:hint="eastAsia" w:ascii="宋体" w:hAnsi="宋体" w:cs="宋体"/>
          <w:b/>
          <w:color w:val="auto"/>
          <w:sz w:val="32"/>
          <w:szCs w:val="32"/>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6B10D292">
      <w:pPr>
        <w:rPr>
          <w:rFonts w:hint="eastAsia" w:ascii="宋体" w:hAnsi="宋体" w:cs="宋体"/>
          <w:color w:val="auto"/>
          <w:sz w:val="24"/>
          <w:szCs w:val="32"/>
          <w:highlight w:val="none"/>
        </w:rPr>
      </w:pPr>
      <w:r>
        <w:rPr>
          <w:rFonts w:hint="eastAsia" w:ascii="宋体" w:hAnsi="宋体" w:cs="宋体"/>
          <w:color w:val="auto"/>
          <w:sz w:val="24"/>
          <w:szCs w:val="32"/>
          <w:highlight w:val="none"/>
        </w:rPr>
        <w:br w:type="page"/>
      </w:r>
    </w:p>
    <w:p w14:paraId="0ED80D8D">
      <w:pPr>
        <w:keepNext/>
        <w:keepLines/>
        <w:spacing w:before="260" w:after="260" w:line="416"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关于符合本国产品标准的声明函</w:t>
      </w:r>
    </w:p>
    <w:p w14:paraId="077659F9">
      <w:pPr>
        <w:spacing w:line="360" w:lineRule="auto"/>
        <w:ind w:left="-426" w:right="142" w:firstLine="567"/>
        <w:contextualSpacing/>
        <w:rPr>
          <w:rFonts w:hint="eastAsia" w:ascii="宋体" w:hAnsi="宋体" w:cs="宋体"/>
          <w:color w:val="auto"/>
          <w:szCs w:val="21"/>
          <w:highlight w:val="none"/>
        </w:rPr>
      </w:pPr>
      <w:r>
        <w:rPr>
          <w:rFonts w:hint="eastAsia" w:ascii="宋体" w:hAnsi="宋体" w:cs="宋体"/>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7E571B45">
      <w:pPr>
        <w:pStyle w:val="10"/>
        <w:widowControl/>
        <w:shd w:val="clear" w:color="auto" w:fill="FFFFFF"/>
        <w:spacing w:before="30" w:after="30" w:line="360" w:lineRule="auto"/>
        <w:ind w:firstLine="21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1.</w:t>
      </w:r>
      <w:r>
        <w:rPr>
          <w:rStyle w:val="14"/>
          <w:rFonts w:hint="eastAsia" w:ascii="宋体" w:hAnsi="宋体" w:cs="宋体"/>
          <w:color w:val="auto"/>
          <w:sz w:val="21"/>
          <w:szCs w:val="21"/>
          <w:highlight w:val="none"/>
          <w:shd w:val="clear" w:color="auto" w:fill="FFFFFF"/>
        </w:rPr>
        <w:t>（产品名称1）</w:t>
      </w:r>
      <w:r>
        <w:rPr>
          <w:rStyle w:val="14"/>
          <w:rFonts w:hint="eastAsia" w:ascii="宋体" w:hAnsi="宋体" w:cs="宋体"/>
          <w:color w:val="auto"/>
          <w:sz w:val="21"/>
          <w:szCs w:val="21"/>
          <w:highlight w:val="none"/>
          <w:shd w:val="clear" w:color="auto" w:fill="FFFFFF"/>
          <w:vertAlign w:val="superscript"/>
        </w:rPr>
        <w:t>1</w:t>
      </w:r>
      <w:r>
        <w:rPr>
          <w:rFonts w:hint="eastAsia" w:ascii="宋体" w:hAnsi="宋体" w:cs="宋体"/>
          <w:color w:val="auto"/>
          <w:sz w:val="21"/>
          <w:szCs w:val="21"/>
          <w:highlight w:val="none"/>
          <w:shd w:val="clear" w:color="auto" w:fill="FFFFFF"/>
        </w:rPr>
        <w:t>，生产厂为</w:t>
      </w:r>
      <w:r>
        <w:rPr>
          <w:rStyle w:val="14"/>
          <w:rFonts w:hint="eastAsia" w:ascii="宋体" w:hAnsi="宋体" w:cs="宋体"/>
          <w:color w:val="auto"/>
          <w:sz w:val="21"/>
          <w:szCs w:val="21"/>
          <w:highlight w:val="none"/>
          <w:shd w:val="clear" w:color="auto" w:fill="FFFFFF"/>
        </w:rPr>
        <w:t>（厂名）</w:t>
      </w:r>
      <w:r>
        <w:rPr>
          <w:rStyle w:val="14"/>
          <w:rFonts w:hint="eastAsia" w:ascii="宋体" w:hAnsi="宋体" w:cs="宋体"/>
          <w:color w:val="auto"/>
          <w:sz w:val="21"/>
          <w:szCs w:val="21"/>
          <w:highlight w:val="none"/>
          <w:shd w:val="clear" w:color="auto" w:fill="FFFFFF"/>
          <w:vertAlign w:val="superscript"/>
        </w:rPr>
        <w:t>2</w:t>
      </w:r>
      <w:r>
        <w:rPr>
          <w:rFonts w:hint="eastAsia" w:ascii="宋体" w:hAnsi="宋体" w:cs="宋体"/>
          <w:color w:val="auto"/>
          <w:sz w:val="21"/>
          <w:szCs w:val="21"/>
          <w:highlight w:val="none"/>
          <w:shd w:val="clear" w:color="auto" w:fill="FFFFFF"/>
        </w:rPr>
        <w:t>，厂址为</w:t>
      </w:r>
      <w:r>
        <w:rPr>
          <w:rStyle w:val="14"/>
          <w:rFonts w:hint="eastAsia" w:ascii="宋体" w:hAnsi="宋体" w:cs="宋体"/>
          <w:color w:val="auto"/>
          <w:sz w:val="21"/>
          <w:szCs w:val="21"/>
          <w:highlight w:val="none"/>
          <w:shd w:val="clear" w:color="auto" w:fill="FFFFFF"/>
        </w:rPr>
        <w:t>（生产厂址）</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（产品名称1）</w:t>
      </w:r>
      <w:r>
        <w:rPr>
          <w:rFonts w:hint="eastAsia" w:ascii="宋体" w:hAnsi="宋体" w:cs="宋体"/>
          <w:color w:val="auto"/>
          <w:sz w:val="21"/>
          <w:szCs w:val="21"/>
          <w:highlight w:val="none"/>
          <w:shd w:val="clear" w:color="auto" w:fill="FFFFFF"/>
        </w:rPr>
        <w:t>的中国境内生产的组件成本占比≥</w:t>
      </w:r>
      <w:r>
        <w:rPr>
          <w:rStyle w:val="14"/>
          <w:rFonts w:hint="eastAsia" w:ascii="宋体" w:hAnsi="宋体" w:cs="宋体"/>
          <w:color w:val="auto"/>
          <w:sz w:val="21"/>
          <w:szCs w:val="21"/>
          <w:highlight w:val="none"/>
          <w:shd w:val="clear" w:color="auto" w:fill="FFFFFF"/>
        </w:rPr>
        <w:t>（规定比例）</w:t>
      </w:r>
      <w:r>
        <w:rPr>
          <w:rStyle w:val="14"/>
          <w:rFonts w:hint="eastAsia" w:ascii="宋体" w:hAnsi="宋体" w:cs="宋体"/>
          <w:color w:val="auto"/>
          <w:sz w:val="21"/>
          <w:szCs w:val="21"/>
          <w:highlight w:val="none"/>
          <w:shd w:val="clear" w:color="auto" w:fill="FFFFFF"/>
          <w:vertAlign w:val="superscript"/>
        </w:rPr>
        <w:t>3</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（产品名称1）</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（关键组件）</w:t>
      </w:r>
      <w:r>
        <w:rPr>
          <w:rStyle w:val="14"/>
          <w:rFonts w:hint="eastAsia" w:ascii="宋体" w:hAnsi="宋体" w:cs="宋体"/>
          <w:color w:val="auto"/>
          <w:sz w:val="21"/>
          <w:szCs w:val="21"/>
          <w:highlight w:val="none"/>
          <w:shd w:val="clear" w:color="auto" w:fill="FFFFFF"/>
          <w:vertAlign w:val="superscript"/>
        </w:rPr>
        <w:t>4</w:t>
      </w:r>
      <w:r>
        <w:rPr>
          <w:rFonts w:hint="eastAsia" w:ascii="宋体" w:hAnsi="宋体" w:cs="宋体"/>
          <w:color w:val="auto"/>
          <w:sz w:val="21"/>
          <w:szCs w:val="21"/>
          <w:highlight w:val="none"/>
          <w:shd w:val="clear" w:color="auto" w:fill="FFFFFF"/>
        </w:rPr>
        <w:t>在中国境内生产。</w:t>
      </w:r>
      <w:r>
        <w:rPr>
          <w:rStyle w:val="14"/>
          <w:rFonts w:hint="eastAsia" w:ascii="宋体" w:hAnsi="宋体" w:cs="宋体"/>
          <w:color w:val="auto"/>
          <w:sz w:val="21"/>
          <w:szCs w:val="21"/>
          <w:highlight w:val="none"/>
          <w:shd w:val="clear" w:color="auto" w:fill="FFFFFF"/>
        </w:rPr>
        <w:t>（产品名称1）</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（关键工序）</w:t>
      </w:r>
      <w:r>
        <w:rPr>
          <w:rStyle w:val="14"/>
          <w:rFonts w:hint="eastAsia" w:ascii="宋体" w:hAnsi="宋体" w:cs="宋体"/>
          <w:color w:val="auto"/>
          <w:sz w:val="21"/>
          <w:szCs w:val="21"/>
          <w:highlight w:val="none"/>
          <w:shd w:val="clear" w:color="auto" w:fill="FFFFFF"/>
          <w:vertAlign w:val="superscript"/>
        </w:rPr>
        <w:t>5</w:t>
      </w:r>
      <w:r>
        <w:rPr>
          <w:rFonts w:hint="eastAsia" w:ascii="宋体" w:hAnsi="宋体" w:cs="宋体"/>
          <w:color w:val="auto"/>
          <w:sz w:val="21"/>
          <w:szCs w:val="21"/>
          <w:highlight w:val="none"/>
          <w:shd w:val="clear" w:color="auto" w:fill="FFFFFF"/>
        </w:rPr>
        <w:t>在中国境内完成。</w:t>
      </w:r>
    </w:p>
    <w:p w14:paraId="51320CEC">
      <w:pPr>
        <w:pStyle w:val="10"/>
        <w:widowControl/>
        <w:shd w:val="clear" w:color="auto" w:fill="FFFFFF"/>
        <w:spacing w:before="30" w:after="30" w:line="360" w:lineRule="auto"/>
        <w:ind w:firstLine="21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2.</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，生产厂为</w:t>
      </w:r>
      <w:r>
        <w:rPr>
          <w:rStyle w:val="14"/>
          <w:rFonts w:hint="eastAsia" w:ascii="宋体" w:hAnsi="宋体" w:cs="宋体"/>
          <w:color w:val="auto"/>
          <w:sz w:val="21"/>
          <w:szCs w:val="21"/>
          <w:highlight w:val="none"/>
          <w:shd w:val="clear" w:color="auto" w:fill="FFFFFF"/>
        </w:rPr>
        <w:t>（厂名）</w:t>
      </w:r>
      <w:r>
        <w:rPr>
          <w:rFonts w:hint="eastAsia" w:ascii="宋体" w:hAnsi="宋体" w:cs="宋体"/>
          <w:color w:val="auto"/>
          <w:sz w:val="21"/>
          <w:szCs w:val="21"/>
          <w:highlight w:val="none"/>
          <w:shd w:val="clear" w:color="auto" w:fill="FFFFFF"/>
        </w:rPr>
        <w:t>，厂址为</w:t>
      </w:r>
      <w:r>
        <w:rPr>
          <w:rStyle w:val="14"/>
          <w:rFonts w:hint="eastAsia" w:ascii="宋体" w:hAnsi="宋体" w:cs="宋体"/>
          <w:color w:val="auto"/>
          <w:sz w:val="21"/>
          <w:szCs w:val="21"/>
          <w:highlight w:val="none"/>
          <w:shd w:val="clear" w:color="auto" w:fill="FFFFFF"/>
        </w:rPr>
        <w:t>（生产厂址）</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的中国境内生产的组件成本占比≥</w:t>
      </w:r>
      <w:r>
        <w:rPr>
          <w:rStyle w:val="14"/>
          <w:rFonts w:hint="eastAsia" w:ascii="宋体" w:hAnsi="宋体" w:cs="宋体"/>
          <w:color w:val="auto"/>
          <w:sz w:val="21"/>
          <w:szCs w:val="21"/>
          <w:highlight w:val="none"/>
          <w:shd w:val="clear" w:color="auto" w:fill="FFFFFF"/>
        </w:rPr>
        <w:t>（规定比例）</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（关键组件）</w:t>
      </w:r>
      <w:r>
        <w:rPr>
          <w:rFonts w:hint="eastAsia" w:ascii="宋体" w:hAnsi="宋体" w:cs="宋体"/>
          <w:color w:val="auto"/>
          <w:sz w:val="21"/>
          <w:szCs w:val="21"/>
          <w:highlight w:val="none"/>
          <w:shd w:val="clear" w:color="auto" w:fill="FFFFFF"/>
        </w:rPr>
        <w:t>在中国境内生产。</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（关键工序）</w:t>
      </w:r>
      <w:r>
        <w:rPr>
          <w:rFonts w:hint="eastAsia" w:ascii="宋体" w:hAnsi="宋体" w:cs="宋体"/>
          <w:color w:val="auto"/>
          <w:sz w:val="21"/>
          <w:szCs w:val="21"/>
          <w:highlight w:val="none"/>
          <w:shd w:val="clear" w:color="auto" w:fill="FFFFFF"/>
        </w:rPr>
        <w:t>在中国境内完成。</w:t>
      </w:r>
    </w:p>
    <w:p w14:paraId="3604F542">
      <w:pPr>
        <w:spacing w:line="360" w:lineRule="auto"/>
        <w:ind w:left="-426" w:right="142" w:firstLine="777" w:firstLineChars="370"/>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3D0A592B">
      <w:pPr>
        <w:spacing w:line="360" w:lineRule="auto"/>
        <w:ind w:left="-426" w:right="142" w:firstLine="567"/>
        <w:contextualSpacing/>
        <w:rPr>
          <w:rFonts w:hint="eastAsia" w:ascii="宋体" w:hAnsi="宋体" w:cs="宋体"/>
          <w:color w:val="auto"/>
          <w:szCs w:val="21"/>
          <w:highlight w:val="none"/>
        </w:rPr>
      </w:pPr>
      <w:r>
        <w:rPr>
          <w:rFonts w:hint="eastAsia" w:ascii="宋体" w:hAnsi="宋体" w:cs="宋体"/>
          <w:color w:val="auto"/>
          <w:szCs w:val="21"/>
          <w:highlight w:val="none"/>
        </w:rPr>
        <w:t>本公司（单位）对上述声明内容的真实性负责。如有虚假，愿承担相应法律责任。</w:t>
      </w:r>
    </w:p>
    <w:p w14:paraId="1EE1EB57">
      <w:pPr>
        <w:spacing w:line="360" w:lineRule="auto"/>
        <w:ind w:left="3960" w:right="1808"/>
        <w:contextualSpacing/>
        <w:rPr>
          <w:rFonts w:hint="eastAsia" w:ascii="宋体" w:hAnsi="宋体" w:cs="宋体"/>
          <w:color w:val="auto"/>
          <w:szCs w:val="21"/>
          <w:highlight w:val="none"/>
        </w:rPr>
      </w:pPr>
    </w:p>
    <w:p w14:paraId="3392420E">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EEBA593">
      <w:pPr>
        <w:autoSpaceDE w:val="0"/>
        <w:autoSpaceDN w:val="0"/>
        <w:spacing w:line="360" w:lineRule="auto"/>
        <w:ind w:left="4305" w:leftChars="1950" w:hanging="210" w:hangingChars="1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068D5DD4">
      <w:pPr>
        <w:autoSpaceDE w:val="0"/>
        <w:autoSpaceDN w:val="0"/>
        <w:spacing w:line="360" w:lineRule="auto"/>
        <w:ind w:left="4305" w:leftChars="1950" w:hanging="210" w:hangingChars="100"/>
        <w:rPr>
          <w:rFonts w:hint="eastAsia" w:ascii="宋体" w:hAnsi="宋体" w:cs="宋体"/>
          <w:color w:val="auto"/>
          <w:kern w:val="0"/>
          <w:szCs w:val="21"/>
          <w:highlight w:val="none"/>
          <w:lang w:val="zh-CN"/>
        </w:rPr>
      </w:pPr>
    </w:p>
    <w:p w14:paraId="3B647F2E">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2E66DF63">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02A8E714">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121313A1">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2DDA4AC6">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79A38F26">
      <w:pPr>
        <w:autoSpaceDE w:val="0"/>
        <w:autoSpaceDN w:val="0"/>
        <w:spacing w:line="360" w:lineRule="auto"/>
        <w:rPr>
          <w:rFonts w:hint="eastAsia" w:ascii="宋体" w:hAnsi="宋体" w:cs="宋体"/>
          <w:color w:val="auto"/>
          <w:szCs w:val="21"/>
          <w:highlight w:val="none"/>
        </w:rPr>
      </w:pPr>
    </w:p>
    <w:p w14:paraId="08D5C446">
      <w:pPr>
        <w:jc w:val="center"/>
        <w:rPr>
          <w:rFonts w:hint="eastAsia" w:ascii="宋体" w:hAnsi="宋体" w:cs="宋体"/>
          <w:b/>
          <w:bCs/>
          <w:color w:val="auto"/>
          <w:sz w:val="32"/>
          <w:szCs w:val="32"/>
          <w:highlight w:val="none"/>
        </w:rPr>
      </w:pPr>
      <w:r>
        <w:rPr>
          <w:rFonts w:hint="eastAsia" w:ascii="宋体" w:hAnsi="宋体" w:cs="宋体"/>
          <w:color w:val="auto"/>
          <w:szCs w:val="21"/>
          <w:highlight w:val="none"/>
        </w:rPr>
        <w:t>注：请根据自己的真实情况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成交结果同时公告成交供应商提供的《声明函》或有关证明文件。</w:t>
      </w:r>
      <w:r>
        <w:rPr>
          <w:rFonts w:hint="eastAsia" w:ascii="宋体" w:hAnsi="宋体" w:cs="宋体"/>
          <w:color w:val="auto"/>
          <w:szCs w:val="21"/>
          <w:highlight w:val="none"/>
        </w:rPr>
        <w:br w:type="page"/>
      </w:r>
    </w:p>
    <w:p w14:paraId="3D6774FF">
      <w:pPr>
        <w:jc w:val="center"/>
        <w:rPr>
          <w:rFonts w:hint="eastAsia" w:ascii="宋体" w:hAnsi="宋体" w:cs="宋体"/>
          <w:b/>
          <w:bCs/>
          <w:color w:val="auto"/>
          <w:sz w:val="32"/>
          <w:szCs w:val="32"/>
          <w:highlight w:val="none"/>
        </w:rPr>
      </w:pPr>
    </w:p>
    <w:p w14:paraId="125E6AEC">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46329F57">
      <w:pPr>
        <w:ind w:firstLine="600" w:firstLineChars="200"/>
        <w:rPr>
          <w:rFonts w:hint="eastAsia" w:ascii="宋体" w:hAnsi="宋体" w:cs="宋体"/>
          <w:color w:val="auto"/>
          <w:sz w:val="30"/>
          <w:szCs w:val="30"/>
          <w:highlight w:val="none"/>
        </w:rPr>
      </w:pPr>
    </w:p>
    <w:p w14:paraId="3B95F8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本企业（单位）自愿参与政府投资政府采购的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036C8DB">
      <w:pPr>
        <w:snapToGrid w:val="0"/>
        <w:spacing w:line="360" w:lineRule="auto"/>
        <w:ind w:left="5385" w:leftChars="1736" w:hanging="1739" w:hangingChars="825"/>
        <w:rPr>
          <w:rFonts w:hint="eastAsia" w:ascii="宋体" w:hAnsi="宋体" w:cs="宋体"/>
          <w:b/>
          <w:color w:val="auto"/>
          <w:szCs w:val="21"/>
          <w:highlight w:val="none"/>
        </w:rPr>
      </w:pPr>
    </w:p>
    <w:p w14:paraId="72A0A248">
      <w:pPr>
        <w:snapToGrid w:val="0"/>
        <w:spacing w:line="360" w:lineRule="auto"/>
        <w:ind w:left="5385" w:leftChars="1736" w:hanging="1739" w:hangingChars="825"/>
        <w:rPr>
          <w:rFonts w:hint="eastAsia" w:ascii="宋体" w:hAnsi="宋体" w:cs="宋体"/>
          <w:b/>
          <w:color w:val="auto"/>
          <w:szCs w:val="21"/>
          <w:highlight w:val="none"/>
        </w:rPr>
      </w:pPr>
    </w:p>
    <w:p w14:paraId="799936A1">
      <w:pPr>
        <w:snapToGrid w:val="0"/>
        <w:spacing w:line="360" w:lineRule="auto"/>
        <w:ind w:left="5385" w:leftChars="1736" w:hanging="1739" w:hangingChars="825"/>
        <w:rPr>
          <w:rFonts w:hint="eastAsia" w:ascii="宋体" w:hAnsi="宋体" w:cs="宋体"/>
          <w:b/>
          <w:color w:val="auto"/>
          <w:szCs w:val="21"/>
          <w:highlight w:val="none"/>
        </w:rPr>
      </w:pPr>
    </w:p>
    <w:p w14:paraId="136E1C04">
      <w:pPr>
        <w:snapToGrid w:val="0"/>
        <w:spacing w:line="360" w:lineRule="auto"/>
        <w:ind w:left="5385" w:leftChars="1736" w:hanging="1739" w:hangingChars="825"/>
        <w:rPr>
          <w:rFonts w:hint="eastAsia" w:ascii="宋体" w:hAnsi="宋体" w:cs="宋体"/>
          <w:b/>
          <w:color w:val="auto"/>
          <w:szCs w:val="21"/>
          <w:highlight w:val="none"/>
        </w:rPr>
      </w:pPr>
    </w:p>
    <w:p w14:paraId="7BB0A10E">
      <w:pPr>
        <w:snapToGrid w:val="0"/>
        <w:spacing w:line="360" w:lineRule="auto"/>
        <w:ind w:left="5378" w:leftChars="1736" w:hanging="1732" w:hangingChars="825"/>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供应商名称(电子签章)：</w:t>
      </w:r>
    </w:p>
    <w:p w14:paraId="1B70490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6B976A5F">
      <w:pPr>
        <w:widowControl/>
        <w:jc w:val="left"/>
        <w:rPr>
          <w:rFonts w:hint="eastAsia" w:ascii="宋体" w:hAnsi="宋体" w:cs="宋体"/>
          <w:color w:val="auto"/>
          <w:szCs w:val="21"/>
          <w:highlight w:val="none"/>
        </w:rPr>
        <w:sectPr>
          <w:pgSz w:w="11906" w:h="16838"/>
          <w:pgMar w:top="1440" w:right="1440" w:bottom="1440" w:left="1440" w:header="720" w:footer="720" w:gutter="0"/>
          <w:cols w:space="720" w:num="1"/>
          <w:docGrid w:type="lines" w:linePitch="331" w:charSpace="0"/>
        </w:sectPr>
      </w:pPr>
    </w:p>
    <w:p w14:paraId="6EC3FD52">
      <w:pPr>
        <w:spacing w:line="520" w:lineRule="exact"/>
        <w:rPr>
          <w:rFonts w:hint="eastAsia" w:ascii="宋体" w:hAnsi="宋体" w:cs="宋体"/>
          <w:color w:val="auto"/>
          <w:sz w:val="24"/>
          <w:highlight w:val="none"/>
        </w:rPr>
      </w:pPr>
    </w:p>
    <w:p w14:paraId="51874537">
      <w:pPr>
        <w:spacing w:line="360" w:lineRule="auto"/>
        <w:jc w:val="center"/>
        <w:rPr>
          <w:rFonts w:hint="eastAsia" w:ascii="宋体" w:hAnsi="宋体" w:cs="宋体"/>
          <w:b/>
          <w:bCs/>
          <w:color w:val="auto"/>
          <w:sz w:val="44"/>
          <w:szCs w:val="44"/>
          <w:highlight w:val="none"/>
        </w:rPr>
      </w:pPr>
    </w:p>
    <w:p w14:paraId="1E53C7FC">
      <w:pPr>
        <w:spacing w:line="360" w:lineRule="auto"/>
        <w:jc w:val="center"/>
        <w:rPr>
          <w:rFonts w:hint="eastAsia" w:ascii="宋体" w:hAnsi="宋体" w:cs="宋体"/>
          <w:b/>
          <w:bCs/>
          <w:color w:val="auto"/>
          <w:sz w:val="44"/>
          <w:szCs w:val="44"/>
          <w:highlight w:val="none"/>
        </w:rPr>
      </w:pPr>
    </w:p>
    <w:p w14:paraId="386EDA51">
      <w:pPr>
        <w:spacing w:line="360" w:lineRule="auto"/>
        <w:jc w:val="center"/>
        <w:rPr>
          <w:rFonts w:hint="eastAsia" w:ascii="宋体" w:hAnsi="宋体" w:cs="宋体"/>
          <w:b/>
          <w:bCs/>
          <w:color w:val="auto"/>
          <w:sz w:val="44"/>
          <w:szCs w:val="44"/>
          <w:highlight w:val="none"/>
        </w:rPr>
      </w:pPr>
    </w:p>
    <w:p w14:paraId="7A92F79C">
      <w:pPr>
        <w:spacing w:line="360" w:lineRule="auto"/>
        <w:jc w:val="center"/>
        <w:rPr>
          <w:rFonts w:hint="eastAsia" w:ascii="宋体" w:hAnsi="宋体" w:cs="宋体"/>
          <w:b/>
          <w:bCs/>
          <w:color w:val="auto"/>
          <w:sz w:val="44"/>
          <w:szCs w:val="44"/>
          <w:highlight w:val="none"/>
        </w:rPr>
      </w:pPr>
    </w:p>
    <w:p w14:paraId="2F78B0A7">
      <w:pPr>
        <w:keepNext/>
        <w:keepLines/>
        <w:spacing w:before="340" w:after="330" w:line="578" w:lineRule="auto"/>
        <w:jc w:val="center"/>
        <w:outlineLvl w:val="0"/>
        <w:rPr>
          <w:rFonts w:hint="eastAsia" w:ascii="宋体" w:hAnsi="宋体" w:cs="宋体"/>
          <w:b/>
          <w:bCs/>
          <w:color w:val="auto"/>
          <w:kern w:val="44"/>
          <w:sz w:val="24"/>
          <w:szCs w:val="44"/>
          <w:highlight w:val="none"/>
          <w:u w:val="single"/>
        </w:rPr>
      </w:pPr>
      <w:bookmarkStart w:id="29" w:name="_Toc18238"/>
      <w:r>
        <w:rPr>
          <w:rFonts w:hint="eastAsia" w:ascii="宋体" w:hAnsi="宋体" w:cs="宋体"/>
          <w:color w:val="auto"/>
          <w:kern w:val="44"/>
          <w:sz w:val="44"/>
          <w:szCs w:val="44"/>
          <w:highlight w:val="none"/>
        </w:rPr>
        <w:t>第六章  合同文本</w:t>
      </w:r>
      <w:r>
        <w:rPr>
          <w:rFonts w:hint="eastAsia" w:ascii="宋体" w:hAnsi="宋体" w:cs="宋体"/>
          <w:color w:val="auto"/>
          <w:kern w:val="44"/>
          <w:sz w:val="44"/>
          <w:szCs w:val="44"/>
          <w:highlight w:val="none"/>
        </w:rPr>
        <w:br w:type="page"/>
      </w:r>
      <w:bookmarkEnd w:id="29"/>
    </w:p>
    <w:p w14:paraId="11B88A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“广西政府采购云”平台合同编号：</w:t>
      </w:r>
    </w:p>
    <w:p w14:paraId="5BD3090F">
      <w:pPr>
        <w:pStyle w:val="6"/>
        <w:spacing w:line="360" w:lineRule="auto"/>
        <w:rPr>
          <w:rFonts w:hint="eastAsia" w:ascii="宋体" w:hAnsi="宋体" w:cs="宋体"/>
          <w:color w:val="auto"/>
          <w:highlight w:val="none"/>
        </w:rPr>
      </w:pPr>
    </w:p>
    <w:p w14:paraId="1BFB9A26">
      <w:pPr>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政府采购</w:t>
      </w:r>
    </w:p>
    <w:p w14:paraId="01D5BCAD">
      <w:pPr>
        <w:spacing w:line="360" w:lineRule="auto"/>
        <w:ind w:firstLine="420" w:firstLineChars="200"/>
        <w:rPr>
          <w:rFonts w:hint="eastAsia" w:ascii="宋体" w:hAnsi="宋体" w:cs="宋体"/>
          <w:color w:val="auto"/>
          <w:highlight w:val="none"/>
        </w:rPr>
      </w:pPr>
    </w:p>
    <w:p w14:paraId="7E74FEF3">
      <w:pPr>
        <w:spacing w:line="360" w:lineRule="auto"/>
        <w:ind w:firstLine="420" w:firstLineChars="200"/>
        <w:rPr>
          <w:rFonts w:hint="eastAsia" w:ascii="宋体" w:hAnsi="宋体" w:cs="宋体"/>
          <w:color w:val="auto"/>
          <w:highlight w:val="none"/>
        </w:rPr>
      </w:pPr>
    </w:p>
    <w:p w14:paraId="6D811D5E">
      <w:pPr>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（项目名称）</w:t>
      </w:r>
      <w:r>
        <w:rPr>
          <w:rFonts w:hint="eastAsia" w:ascii="宋体" w:hAnsi="宋体" w:cs="宋体"/>
          <w:b/>
          <w:bCs/>
          <w:color w:val="auto"/>
          <w:sz w:val="44"/>
          <w:highlight w:val="none"/>
        </w:rPr>
        <w:t>合同</w:t>
      </w:r>
    </w:p>
    <w:p w14:paraId="06218935">
      <w:pPr>
        <w:spacing w:line="360" w:lineRule="auto"/>
        <w:jc w:val="center"/>
        <w:rPr>
          <w:rFonts w:hint="eastAsia" w:ascii="宋体" w:hAnsi="宋体" w:cs="宋体"/>
          <w:b/>
          <w:bCs/>
          <w:color w:val="auto"/>
          <w:sz w:val="44"/>
          <w:highlight w:val="none"/>
        </w:rPr>
      </w:pPr>
    </w:p>
    <w:p w14:paraId="30E731AE">
      <w:pPr>
        <w:spacing w:line="360" w:lineRule="auto"/>
        <w:ind w:firstLine="3507" w:firstLineChars="794"/>
        <w:rPr>
          <w:rFonts w:hint="eastAsia" w:ascii="宋体" w:hAnsi="宋体" w:cs="宋体"/>
          <w:b/>
          <w:bCs/>
          <w:color w:val="auto"/>
          <w:sz w:val="44"/>
          <w:highlight w:val="none"/>
        </w:rPr>
      </w:pPr>
    </w:p>
    <w:p w14:paraId="4450FB00">
      <w:pPr>
        <w:spacing w:line="360" w:lineRule="auto"/>
        <w:ind w:firstLine="3507" w:firstLineChars="794"/>
        <w:rPr>
          <w:rFonts w:hint="eastAsia" w:ascii="宋体" w:hAnsi="宋体" w:cs="宋体"/>
          <w:b/>
          <w:bCs/>
          <w:color w:val="auto"/>
          <w:sz w:val="44"/>
          <w:highlight w:val="none"/>
        </w:rPr>
      </w:pPr>
    </w:p>
    <w:p w14:paraId="053D1D47">
      <w:pPr>
        <w:spacing w:line="360" w:lineRule="auto"/>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（项目编号）</w:t>
      </w:r>
    </w:p>
    <w:p w14:paraId="19E52695">
      <w:pPr>
        <w:spacing w:line="360" w:lineRule="auto"/>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（采购计划文号）</w:t>
      </w:r>
    </w:p>
    <w:p w14:paraId="117363AD">
      <w:pPr>
        <w:spacing w:line="360" w:lineRule="auto"/>
        <w:ind w:firstLine="1308" w:firstLineChars="545"/>
        <w:rPr>
          <w:rFonts w:hint="eastAsia" w:ascii="宋体" w:hAnsi="宋体" w:cs="宋体"/>
          <w:color w:val="auto"/>
          <w:sz w:val="24"/>
          <w:highlight w:val="none"/>
        </w:rPr>
      </w:pPr>
    </w:p>
    <w:p w14:paraId="6C221A62">
      <w:pPr>
        <w:spacing w:line="360" w:lineRule="auto"/>
        <w:ind w:firstLine="1995" w:firstLineChars="552"/>
        <w:rPr>
          <w:rFonts w:hint="eastAsia" w:ascii="宋体" w:hAnsi="宋体" w:cs="宋体"/>
          <w:b/>
          <w:color w:val="auto"/>
          <w:sz w:val="36"/>
          <w:szCs w:val="36"/>
          <w:highlight w:val="none"/>
          <w:u w:val="single"/>
        </w:rPr>
      </w:pPr>
    </w:p>
    <w:p w14:paraId="6DB8CDB3">
      <w:pPr>
        <w:spacing w:line="360" w:lineRule="auto"/>
        <w:ind w:firstLine="1995" w:firstLineChars="552"/>
        <w:rPr>
          <w:rFonts w:hint="eastAsia" w:ascii="宋体" w:hAnsi="宋体" w:cs="宋体"/>
          <w:b/>
          <w:color w:val="auto"/>
          <w:sz w:val="36"/>
          <w:szCs w:val="36"/>
          <w:highlight w:val="none"/>
          <w:u w:val="single"/>
        </w:rPr>
      </w:pPr>
    </w:p>
    <w:p w14:paraId="3F8DDBDB">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（采购人名称）</w:t>
      </w:r>
    </w:p>
    <w:p w14:paraId="5D9D8978">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成交供应商：</w:t>
      </w:r>
    </w:p>
    <w:p w14:paraId="7F974890">
      <w:pPr>
        <w:tabs>
          <w:tab w:val="left" w:pos="7380"/>
        </w:tabs>
        <w:spacing w:line="360" w:lineRule="auto"/>
        <w:rPr>
          <w:rFonts w:hint="eastAsia" w:ascii="宋体" w:hAnsi="宋体" w:cs="宋体"/>
          <w:b/>
          <w:bCs/>
          <w:color w:val="auto"/>
          <w:sz w:val="44"/>
          <w:highlight w:val="none"/>
        </w:rPr>
      </w:pPr>
    </w:p>
    <w:p w14:paraId="7816B23A">
      <w:pPr>
        <w:tabs>
          <w:tab w:val="left" w:pos="7380"/>
        </w:tabs>
        <w:spacing w:line="360" w:lineRule="auto"/>
        <w:ind w:firstLine="3360" w:firstLineChars="1400"/>
        <w:rPr>
          <w:rFonts w:hint="eastAsia"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6EE3212E">
      <w:pPr>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44"/>
          <w:highlight w:val="none"/>
        </w:rPr>
        <w:br w:type="page"/>
      </w:r>
      <w:r>
        <w:rPr>
          <w:rFonts w:hint="eastAsia" w:ascii="宋体" w:hAnsi="宋体" w:cs="宋体"/>
          <w:b/>
          <w:bCs/>
          <w:color w:val="auto"/>
          <w:sz w:val="32"/>
          <w:szCs w:val="32"/>
          <w:highlight w:val="none"/>
        </w:rPr>
        <w:t>《政府采购合同》</w:t>
      </w:r>
    </w:p>
    <w:p w14:paraId="259952C9">
      <w:pPr>
        <w:snapToGrid w:val="0"/>
        <w:spacing w:line="360" w:lineRule="auto"/>
        <w:jc w:val="center"/>
        <w:rPr>
          <w:rFonts w:hint="eastAsia" w:ascii="宋体" w:hAnsi="宋体" w:cs="宋体"/>
          <w:b/>
          <w:bCs/>
          <w:color w:val="auto"/>
          <w:sz w:val="32"/>
          <w:szCs w:val="32"/>
          <w:highlight w:val="none"/>
        </w:rPr>
      </w:pPr>
    </w:p>
    <w:p w14:paraId="5661DCE6">
      <w:pPr>
        <w:snapToGrid w:val="0"/>
        <w:spacing w:line="360" w:lineRule="auto"/>
        <w:ind w:right="480" w:firstLine="5250" w:firstLineChars="250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51880568">
      <w:pPr>
        <w:snapToGrid w:val="0"/>
        <w:spacing w:line="360" w:lineRule="auto"/>
        <w:rPr>
          <w:rFonts w:hint="eastAsia" w:ascii="宋体" w:hAnsi="宋体" w:cs="宋体"/>
          <w:color w:val="auto"/>
          <w:szCs w:val="21"/>
          <w:highlight w:val="none"/>
        </w:rPr>
      </w:pPr>
    </w:p>
    <w:p w14:paraId="254A0B8D">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38A4E3">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p>
    <w:p w14:paraId="787783DE">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025202BC">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667A723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合同类型：</w:t>
      </w:r>
      <w:r>
        <w:rPr>
          <w:rFonts w:hint="eastAsia" w:ascii="宋体" w:hAnsi="宋体" w:cs="宋体"/>
          <w:color w:val="auto"/>
          <w:szCs w:val="21"/>
          <w:highlight w:val="none"/>
          <w:u w:val="single"/>
        </w:rPr>
        <w:t xml:space="preserve">                              </w:t>
      </w:r>
    </w:p>
    <w:p w14:paraId="5FB6F2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本合同是否为中小企业预留合同：</w:t>
      </w:r>
      <w:r>
        <w:rPr>
          <w:rFonts w:hint="eastAsia" w:ascii="宋体" w:hAnsi="宋体" w:cs="宋体"/>
          <w:iCs/>
          <w:color w:val="auto"/>
          <w:szCs w:val="21"/>
          <w:highlight w:val="none"/>
          <w:u w:val="single"/>
        </w:rPr>
        <w:t xml:space="preserve">          </w:t>
      </w:r>
    </w:p>
    <w:p w14:paraId="515C849E">
      <w:pPr>
        <w:pStyle w:val="3"/>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27692D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根据《中华人民共和国政府采购法》《中华人民共和国民法典》等法律、法规规定，按照采购文件规定条款和乙方竞标承诺，甲乙双方签订本合同。</w:t>
      </w:r>
    </w:p>
    <w:p w14:paraId="7164CFD8">
      <w:pPr>
        <w:widowControl/>
        <w:adjustRightInd w:val="0"/>
        <w:snapToGrid w:val="0"/>
        <w:spacing w:line="400" w:lineRule="exact"/>
        <w:ind w:firstLine="422" w:firstLineChars="200"/>
        <w:jc w:val="left"/>
        <w:rPr>
          <w:rFonts w:ascii="宋体"/>
          <w:b/>
          <w:bCs/>
          <w:color w:val="auto"/>
          <w:kern w:val="0"/>
          <w:szCs w:val="21"/>
          <w:highlight w:val="none"/>
        </w:rPr>
      </w:pPr>
      <w:r>
        <w:rPr>
          <w:rFonts w:hint="eastAsia" w:ascii="宋体" w:hAnsi="宋体"/>
          <w:b/>
          <w:bCs/>
          <w:color w:val="auto"/>
          <w:kern w:val="0"/>
          <w:szCs w:val="21"/>
          <w:highlight w:val="none"/>
        </w:rPr>
        <w:t>第一条合同标的</w:t>
      </w:r>
    </w:p>
    <w:p w14:paraId="6FC0D9F3">
      <w:pPr>
        <w:snapToGrid w:val="0"/>
        <w:spacing w:line="360" w:lineRule="exact"/>
        <w:ind w:firstLine="420" w:firstLineChars="200"/>
        <w:rPr>
          <w:rFonts w:asci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供货一览表</w:t>
      </w:r>
    </w:p>
    <w:tbl>
      <w:tblPr>
        <w:tblStyle w:val="1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79"/>
        <w:gridCol w:w="1259"/>
        <w:gridCol w:w="1946"/>
        <w:gridCol w:w="1482"/>
      </w:tblGrid>
      <w:tr w14:paraId="539A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vAlign w:val="center"/>
          </w:tcPr>
          <w:p w14:paraId="6F21ED1E">
            <w:pPr>
              <w:jc w:val="center"/>
              <w:rPr>
                <w:rFonts w:ascii="宋体" w:cs="宋体"/>
                <w:color w:val="auto"/>
                <w:szCs w:val="21"/>
                <w:highlight w:val="none"/>
              </w:rPr>
            </w:pPr>
            <w:r>
              <w:rPr>
                <w:rFonts w:hint="eastAsia" w:ascii="宋体" w:hAnsi="宋体" w:cs="宋体"/>
                <w:color w:val="auto"/>
                <w:szCs w:val="21"/>
                <w:highlight w:val="none"/>
              </w:rPr>
              <w:t>序号</w:t>
            </w:r>
          </w:p>
        </w:tc>
        <w:tc>
          <w:tcPr>
            <w:tcW w:w="1259" w:type="dxa"/>
            <w:vAlign w:val="center"/>
          </w:tcPr>
          <w:p w14:paraId="6625F616">
            <w:pPr>
              <w:jc w:val="center"/>
              <w:rPr>
                <w:rFonts w:ascii="宋体" w:cs="宋体"/>
                <w:color w:val="auto"/>
                <w:szCs w:val="21"/>
                <w:highlight w:val="none"/>
              </w:rPr>
            </w:pPr>
            <w:r>
              <w:rPr>
                <w:rFonts w:hint="eastAsia" w:ascii="宋体" w:hAnsi="宋体" w:cs="宋体"/>
                <w:color w:val="auto"/>
                <w:szCs w:val="21"/>
                <w:highlight w:val="none"/>
              </w:rPr>
              <w:t>货物名称</w:t>
            </w:r>
          </w:p>
        </w:tc>
        <w:tc>
          <w:tcPr>
            <w:tcW w:w="2063" w:type="dxa"/>
            <w:vAlign w:val="center"/>
          </w:tcPr>
          <w:p w14:paraId="0CD70659">
            <w:pPr>
              <w:jc w:val="center"/>
              <w:rPr>
                <w:rFonts w:ascii="宋体" w:cs="宋体"/>
                <w:color w:val="auto"/>
                <w:szCs w:val="21"/>
                <w:highlight w:val="none"/>
              </w:rPr>
            </w:pPr>
            <w:r>
              <w:rPr>
                <w:rFonts w:hint="eastAsia" w:ascii="宋体" w:hAnsi="宋体" w:cs="宋体"/>
                <w:color w:val="auto"/>
                <w:szCs w:val="21"/>
                <w:highlight w:val="none"/>
              </w:rPr>
              <w:t>货物品牌、规格型号（服务内容）</w:t>
            </w:r>
          </w:p>
        </w:tc>
        <w:tc>
          <w:tcPr>
            <w:tcW w:w="1079" w:type="dxa"/>
            <w:vAlign w:val="center"/>
          </w:tcPr>
          <w:p w14:paraId="7FA0ABA3">
            <w:pPr>
              <w:jc w:val="center"/>
              <w:rPr>
                <w:rFonts w:ascii="宋体" w:cs="宋体"/>
                <w:color w:val="auto"/>
                <w:szCs w:val="21"/>
                <w:highlight w:val="none"/>
              </w:rPr>
            </w:pPr>
            <w:r>
              <w:rPr>
                <w:rFonts w:hint="eastAsia" w:ascii="宋体" w:hAnsi="宋体" w:cs="宋体"/>
                <w:color w:val="auto"/>
                <w:szCs w:val="21"/>
                <w:highlight w:val="none"/>
              </w:rPr>
              <w:t>数量①</w:t>
            </w:r>
          </w:p>
        </w:tc>
        <w:tc>
          <w:tcPr>
            <w:tcW w:w="1259" w:type="dxa"/>
            <w:vAlign w:val="center"/>
          </w:tcPr>
          <w:p w14:paraId="23ED3294">
            <w:pPr>
              <w:jc w:val="center"/>
              <w:rPr>
                <w:rFonts w:ascii="宋体" w:cs="宋体"/>
                <w:color w:val="auto"/>
                <w:szCs w:val="21"/>
                <w:highlight w:val="none"/>
              </w:rPr>
            </w:pPr>
            <w:r>
              <w:rPr>
                <w:rFonts w:hint="eastAsia" w:ascii="宋体" w:hAnsi="宋体" w:cs="宋体"/>
                <w:color w:val="auto"/>
                <w:szCs w:val="21"/>
                <w:highlight w:val="none"/>
              </w:rPr>
              <w:t>单价</w:t>
            </w:r>
            <w:r>
              <w:rPr>
                <w:rFonts w:ascii="宋体" w:hAnsi="宋体" w:cs="宋体"/>
                <w:color w:val="auto"/>
                <w:szCs w:val="21"/>
                <w:highlight w:val="none"/>
              </w:rPr>
              <w:t>(</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②</w:t>
            </w:r>
          </w:p>
        </w:tc>
        <w:tc>
          <w:tcPr>
            <w:tcW w:w="1946" w:type="dxa"/>
            <w:vAlign w:val="center"/>
          </w:tcPr>
          <w:p w14:paraId="3CEDA6B9">
            <w:pPr>
              <w:jc w:val="center"/>
              <w:rPr>
                <w:rFonts w:ascii="宋体" w:cs="宋体"/>
                <w:color w:val="auto"/>
                <w:szCs w:val="21"/>
                <w:highlight w:val="none"/>
              </w:rPr>
            </w:pPr>
            <w:r>
              <w:rPr>
                <w:rFonts w:hint="eastAsia" w:ascii="宋体" w:hAnsi="宋体" w:cs="宋体"/>
                <w:color w:val="auto"/>
                <w:szCs w:val="21"/>
                <w:highlight w:val="none"/>
              </w:rPr>
              <w:t>单项合价（元）</w:t>
            </w:r>
          </w:p>
          <w:p w14:paraId="6B717623">
            <w:pPr>
              <w:jc w:val="center"/>
              <w:rPr>
                <w:rFonts w:ascii="宋体" w:cs="宋体"/>
                <w:color w:val="auto"/>
                <w:szCs w:val="21"/>
                <w:highlight w:val="none"/>
              </w:rPr>
            </w:pPr>
            <w:r>
              <w:rPr>
                <w:rFonts w:hint="eastAsia" w:ascii="宋体" w:hAnsi="宋体" w:cs="宋体"/>
                <w:color w:val="auto"/>
                <w:szCs w:val="21"/>
                <w:highlight w:val="none"/>
              </w:rPr>
              <w:t>③＝①×②</w:t>
            </w:r>
          </w:p>
        </w:tc>
        <w:tc>
          <w:tcPr>
            <w:tcW w:w="1482" w:type="dxa"/>
          </w:tcPr>
          <w:p w14:paraId="5DE3C755">
            <w:pPr>
              <w:spacing w:line="360" w:lineRule="auto"/>
              <w:jc w:val="center"/>
              <w:rPr>
                <w:rFonts w:ascii="宋体" w:cs="宋体"/>
                <w:color w:val="auto"/>
                <w:szCs w:val="21"/>
                <w:highlight w:val="none"/>
              </w:rPr>
            </w:pPr>
            <w:r>
              <w:rPr>
                <w:rFonts w:hint="eastAsia" w:ascii="宋体" w:hAnsi="宋体" w:cs="宋体"/>
                <w:color w:val="auto"/>
                <w:szCs w:val="21"/>
                <w:highlight w:val="none"/>
              </w:rPr>
              <w:t>备注</w:t>
            </w:r>
          </w:p>
        </w:tc>
      </w:tr>
      <w:tr w14:paraId="6F51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vAlign w:val="center"/>
          </w:tcPr>
          <w:p w14:paraId="41104439">
            <w:pPr>
              <w:rPr>
                <w:rFonts w:ascii="宋体" w:cs="宋体"/>
                <w:color w:val="auto"/>
                <w:szCs w:val="21"/>
                <w:highlight w:val="none"/>
              </w:rPr>
            </w:pPr>
            <w:r>
              <w:rPr>
                <w:rFonts w:ascii="宋体" w:hAnsi="宋体" w:cs="宋体"/>
                <w:color w:val="auto"/>
                <w:szCs w:val="21"/>
                <w:highlight w:val="none"/>
              </w:rPr>
              <w:t>1</w:t>
            </w:r>
          </w:p>
        </w:tc>
        <w:tc>
          <w:tcPr>
            <w:tcW w:w="1259" w:type="dxa"/>
            <w:vAlign w:val="center"/>
          </w:tcPr>
          <w:p w14:paraId="71860372">
            <w:pPr>
              <w:rPr>
                <w:rFonts w:ascii="宋体" w:cs="宋体"/>
                <w:color w:val="auto"/>
                <w:szCs w:val="21"/>
                <w:highlight w:val="none"/>
              </w:rPr>
            </w:pPr>
          </w:p>
        </w:tc>
        <w:tc>
          <w:tcPr>
            <w:tcW w:w="2063" w:type="dxa"/>
            <w:vAlign w:val="center"/>
          </w:tcPr>
          <w:p w14:paraId="418376C3">
            <w:pPr>
              <w:rPr>
                <w:rFonts w:ascii="宋体" w:cs="宋体"/>
                <w:color w:val="auto"/>
                <w:szCs w:val="21"/>
                <w:highlight w:val="none"/>
              </w:rPr>
            </w:pPr>
          </w:p>
        </w:tc>
        <w:tc>
          <w:tcPr>
            <w:tcW w:w="1079" w:type="dxa"/>
            <w:vAlign w:val="center"/>
          </w:tcPr>
          <w:p w14:paraId="49E0BF22">
            <w:pPr>
              <w:rPr>
                <w:rFonts w:ascii="宋体" w:cs="宋体"/>
                <w:color w:val="auto"/>
                <w:szCs w:val="21"/>
                <w:highlight w:val="none"/>
              </w:rPr>
            </w:pPr>
          </w:p>
        </w:tc>
        <w:tc>
          <w:tcPr>
            <w:tcW w:w="1259" w:type="dxa"/>
            <w:vAlign w:val="center"/>
          </w:tcPr>
          <w:p w14:paraId="7942C92F">
            <w:pPr>
              <w:rPr>
                <w:rFonts w:ascii="宋体" w:cs="宋体"/>
                <w:color w:val="auto"/>
                <w:szCs w:val="21"/>
                <w:highlight w:val="none"/>
              </w:rPr>
            </w:pPr>
          </w:p>
        </w:tc>
        <w:tc>
          <w:tcPr>
            <w:tcW w:w="1946" w:type="dxa"/>
            <w:vAlign w:val="center"/>
          </w:tcPr>
          <w:p w14:paraId="15C0B97B">
            <w:pPr>
              <w:rPr>
                <w:rFonts w:ascii="宋体" w:cs="宋体"/>
                <w:color w:val="auto"/>
                <w:szCs w:val="21"/>
                <w:highlight w:val="none"/>
              </w:rPr>
            </w:pPr>
          </w:p>
        </w:tc>
        <w:tc>
          <w:tcPr>
            <w:tcW w:w="1482" w:type="dxa"/>
          </w:tcPr>
          <w:p w14:paraId="6A24AA2E">
            <w:pPr>
              <w:rPr>
                <w:rFonts w:ascii="宋体" w:cs="宋体"/>
                <w:color w:val="auto"/>
                <w:szCs w:val="21"/>
                <w:highlight w:val="none"/>
              </w:rPr>
            </w:pPr>
          </w:p>
        </w:tc>
      </w:tr>
      <w:tr w14:paraId="3EA7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vAlign w:val="center"/>
          </w:tcPr>
          <w:p w14:paraId="7D49C280">
            <w:pPr>
              <w:rPr>
                <w:rFonts w:ascii="宋体" w:cs="宋体"/>
                <w:color w:val="auto"/>
                <w:szCs w:val="21"/>
                <w:highlight w:val="none"/>
              </w:rPr>
            </w:pPr>
            <w:r>
              <w:rPr>
                <w:rFonts w:ascii="宋体" w:hAnsi="宋体" w:cs="宋体"/>
                <w:color w:val="auto"/>
                <w:szCs w:val="21"/>
                <w:highlight w:val="none"/>
              </w:rPr>
              <w:t>2</w:t>
            </w:r>
          </w:p>
        </w:tc>
        <w:tc>
          <w:tcPr>
            <w:tcW w:w="1259" w:type="dxa"/>
            <w:vAlign w:val="center"/>
          </w:tcPr>
          <w:p w14:paraId="7D131326">
            <w:pPr>
              <w:rPr>
                <w:rFonts w:ascii="宋体" w:cs="宋体"/>
                <w:color w:val="auto"/>
                <w:szCs w:val="21"/>
                <w:highlight w:val="none"/>
              </w:rPr>
            </w:pPr>
          </w:p>
        </w:tc>
        <w:tc>
          <w:tcPr>
            <w:tcW w:w="2063" w:type="dxa"/>
            <w:vAlign w:val="center"/>
          </w:tcPr>
          <w:p w14:paraId="7337A033">
            <w:pPr>
              <w:rPr>
                <w:rFonts w:ascii="宋体" w:cs="宋体"/>
                <w:color w:val="auto"/>
                <w:szCs w:val="21"/>
                <w:highlight w:val="none"/>
              </w:rPr>
            </w:pPr>
          </w:p>
        </w:tc>
        <w:tc>
          <w:tcPr>
            <w:tcW w:w="1079" w:type="dxa"/>
            <w:vAlign w:val="center"/>
          </w:tcPr>
          <w:p w14:paraId="303D7E25">
            <w:pPr>
              <w:rPr>
                <w:rFonts w:ascii="宋体" w:cs="宋体"/>
                <w:color w:val="auto"/>
                <w:szCs w:val="21"/>
                <w:highlight w:val="none"/>
              </w:rPr>
            </w:pPr>
          </w:p>
        </w:tc>
        <w:tc>
          <w:tcPr>
            <w:tcW w:w="1259" w:type="dxa"/>
            <w:vAlign w:val="center"/>
          </w:tcPr>
          <w:p w14:paraId="0A7DE112">
            <w:pPr>
              <w:rPr>
                <w:rFonts w:ascii="宋体" w:cs="宋体"/>
                <w:color w:val="auto"/>
                <w:szCs w:val="21"/>
                <w:highlight w:val="none"/>
              </w:rPr>
            </w:pPr>
          </w:p>
        </w:tc>
        <w:tc>
          <w:tcPr>
            <w:tcW w:w="1946" w:type="dxa"/>
            <w:vAlign w:val="center"/>
          </w:tcPr>
          <w:p w14:paraId="4F554367">
            <w:pPr>
              <w:rPr>
                <w:rFonts w:ascii="宋体" w:cs="宋体"/>
                <w:color w:val="auto"/>
                <w:szCs w:val="21"/>
                <w:highlight w:val="none"/>
              </w:rPr>
            </w:pPr>
          </w:p>
        </w:tc>
        <w:tc>
          <w:tcPr>
            <w:tcW w:w="1482" w:type="dxa"/>
          </w:tcPr>
          <w:p w14:paraId="3CF27327">
            <w:pPr>
              <w:rPr>
                <w:rFonts w:ascii="宋体" w:cs="宋体"/>
                <w:color w:val="auto"/>
                <w:szCs w:val="21"/>
                <w:highlight w:val="none"/>
              </w:rPr>
            </w:pPr>
          </w:p>
        </w:tc>
      </w:tr>
      <w:tr w14:paraId="3C29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18" w:type="dxa"/>
            <w:vAlign w:val="center"/>
          </w:tcPr>
          <w:p w14:paraId="0B1E7F14">
            <w:pPr>
              <w:rPr>
                <w:rFonts w:ascii="宋体" w:cs="宋体"/>
                <w:color w:val="auto"/>
                <w:szCs w:val="21"/>
                <w:highlight w:val="none"/>
              </w:rPr>
            </w:pPr>
            <w:r>
              <w:rPr>
                <w:rFonts w:ascii="宋体" w:cs="宋体"/>
                <w:color w:val="auto"/>
                <w:szCs w:val="21"/>
                <w:highlight w:val="none"/>
              </w:rPr>
              <w:t>...</w:t>
            </w:r>
          </w:p>
        </w:tc>
        <w:tc>
          <w:tcPr>
            <w:tcW w:w="1259" w:type="dxa"/>
            <w:vAlign w:val="center"/>
          </w:tcPr>
          <w:p w14:paraId="6D11E37A">
            <w:pPr>
              <w:rPr>
                <w:rFonts w:ascii="宋体" w:cs="宋体"/>
                <w:color w:val="auto"/>
                <w:szCs w:val="21"/>
                <w:highlight w:val="none"/>
              </w:rPr>
            </w:pPr>
          </w:p>
        </w:tc>
        <w:tc>
          <w:tcPr>
            <w:tcW w:w="2063" w:type="dxa"/>
            <w:vAlign w:val="center"/>
          </w:tcPr>
          <w:p w14:paraId="7553B242">
            <w:pPr>
              <w:rPr>
                <w:rFonts w:ascii="宋体" w:cs="宋体"/>
                <w:color w:val="auto"/>
                <w:szCs w:val="21"/>
                <w:highlight w:val="none"/>
              </w:rPr>
            </w:pPr>
          </w:p>
        </w:tc>
        <w:tc>
          <w:tcPr>
            <w:tcW w:w="1079" w:type="dxa"/>
            <w:vAlign w:val="center"/>
          </w:tcPr>
          <w:p w14:paraId="3310F788">
            <w:pPr>
              <w:rPr>
                <w:rFonts w:ascii="宋体" w:cs="宋体"/>
                <w:color w:val="auto"/>
                <w:szCs w:val="21"/>
                <w:highlight w:val="none"/>
              </w:rPr>
            </w:pPr>
          </w:p>
        </w:tc>
        <w:tc>
          <w:tcPr>
            <w:tcW w:w="1259" w:type="dxa"/>
            <w:vAlign w:val="center"/>
          </w:tcPr>
          <w:p w14:paraId="1EE8AAC3">
            <w:pPr>
              <w:rPr>
                <w:rFonts w:ascii="宋体" w:cs="宋体"/>
                <w:color w:val="auto"/>
                <w:szCs w:val="21"/>
                <w:highlight w:val="none"/>
              </w:rPr>
            </w:pPr>
          </w:p>
        </w:tc>
        <w:tc>
          <w:tcPr>
            <w:tcW w:w="1946" w:type="dxa"/>
            <w:vAlign w:val="center"/>
          </w:tcPr>
          <w:p w14:paraId="0DCFC60A">
            <w:pPr>
              <w:rPr>
                <w:rFonts w:ascii="宋体" w:cs="宋体"/>
                <w:color w:val="auto"/>
                <w:szCs w:val="21"/>
                <w:highlight w:val="none"/>
              </w:rPr>
            </w:pPr>
          </w:p>
        </w:tc>
        <w:tc>
          <w:tcPr>
            <w:tcW w:w="1482" w:type="dxa"/>
          </w:tcPr>
          <w:p w14:paraId="24C7FA59">
            <w:pPr>
              <w:rPr>
                <w:rFonts w:ascii="宋体" w:cs="宋体"/>
                <w:color w:val="auto"/>
                <w:szCs w:val="21"/>
                <w:highlight w:val="none"/>
              </w:rPr>
            </w:pPr>
          </w:p>
        </w:tc>
      </w:tr>
      <w:tr w14:paraId="2805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06" w:type="dxa"/>
            <w:gridSpan w:val="7"/>
          </w:tcPr>
          <w:p w14:paraId="67D02136">
            <w:pPr>
              <w:rPr>
                <w:rFonts w:ascii="宋体" w:cs="宋体"/>
                <w:color w:val="auto"/>
                <w:szCs w:val="21"/>
                <w:highlight w:val="none"/>
              </w:rPr>
            </w:pPr>
            <w:r>
              <w:rPr>
                <w:rFonts w:hint="eastAsia" w:ascii="宋体" w:hAnsi="宋体" w:cs="宋体"/>
                <w:color w:val="auto"/>
                <w:szCs w:val="21"/>
                <w:highlight w:val="none"/>
              </w:rPr>
              <w:t>合计金额（包含税费等所有费用）：（大写）人民币（¥）</w:t>
            </w:r>
          </w:p>
        </w:tc>
      </w:tr>
    </w:tbl>
    <w:p w14:paraId="3E13582E">
      <w:pPr>
        <w:snapToGrid w:val="0"/>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ascii="宋体" w:cs="宋体"/>
          <w:color w:val="auto"/>
          <w:szCs w:val="21"/>
          <w:highlight w:val="none"/>
        </w:rPr>
        <w:t>.</w:t>
      </w:r>
      <w:r>
        <w:rPr>
          <w:rFonts w:hint="eastAsia" w:ascii="宋体" w:hAnsi="宋体" w:cs="宋体"/>
          <w:color w:val="auto"/>
          <w:szCs w:val="21"/>
          <w:highlight w:val="none"/>
        </w:rPr>
        <w:t>当采购数量与实际使用数量不一致时，乙方应根据实际使用量供货，合同的最终结算金额按实际使用量乘以成交单价进行计算，结算金额不得超过合同金额的（1+10%）且不能超过预算总额。</w:t>
      </w:r>
    </w:p>
    <w:p w14:paraId="654D13F3">
      <w:pPr>
        <w:snapToGrid w:val="0"/>
        <w:spacing w:line="400" w:lineRule="exact"/>
        <w:ind w:firstLine="420" w:firstLineChars="200"/>
        <w:rPr>
          <w:rFonts w:ascii="宋体"/>
          <w:color w:val="auto"/>
          <w:szCs w:val="21"/>
          <w:highlight w:val="none"/>
        </w:rPr>
      </w:pPr>
      <w:r>
        <w:rPr>
          <w:rFonts w:hint="eastAsia" w:ascii="宋体" w:cs="宋体"/>
          <w:color w:val="auto"/>
          <w:szCs w:val="21"/>
          <w:highlight w:val="none"/>
        </w:rPr>
        <w:t>3.</w:t>
      </w:r>
      <w:r>
        <w:rPr>
          <w:rFonts w:hint="eastAsia" w:ascii="宋体" w:hAnsi="宋体" w:cs="宋体"/>
          <w:color w:val="auto"/>
          <w:szCs w:val="21"/>
          <w:highlight w:val="none"/>
        </w:rPr>
        <w:t>合同合计金额包括但不限于：</w:t>
      </w:r>
      <w:r>
        <w:rPr>
          <w:rFonts w:hint="eastAsia" w:ascii="宋体" w:hAnsi="宋体" w:cs="宋体"/>
          <w:color w:val="auto"/>
          <w:szCs w:val="21"/>
          <w:highlight w:val="none"/>
        </w:rPr>
        <w:t>货物的价格、货物的标准附件、备品备件、专用工具的价格；运输、装卸、安装、调试、验收、培训、技术支持、售后服务、更新升级、必要的保险费、税费等所有为完成本项目相关的费用</w:t>
      </w:r>
      <w:r>
        <w:rPr>
          <w:rFonts w:hint="eastAsia" w:ascii="宋体" w:hAnsi="宋体" w:cs="宋体"/>
          <w:color w:val="auto"/>
          <w:szCs w:val="21"/>
          <w:highlight w:val="none"/>
        </w:rPr>
        <w:t>。如谈判文件、响应文件对其另有规定的，从其规定。</w:t>
      </w:r>
    </w:p>
    <w:p w14:paraId="4D0C4A01">
      <w:pPr>
        <w:snapToGrid w:val="0"/>
        <w:spacing w:line="400" w:lineRule="exact"/>
        <w:ind w:firstLine="422" w:firstLineChars="200"/>
        <w:rPr>
          <w:rFonts w:ascii="宋体"/>
          <w:color w:val="auto"/>
          <w:szCs w:val="21"/>
          <w:highlight w:val="none"/>
        </w:rPr>
      </w:pPr>
      <w:r>
        <w:rPr>
          <w:rFonts w:hint="eastAsia" w:ascii="宋体" w:hAnsi="宋体" w:cs="宋体"/>
          <w:b/>
          <w:bCs/>
          <w:color w:val="auto"/>
          <w:szCs w:val="21"/>
          <w:highlight w:val="none"/>
        </w:rPr>
        <w:t>第二条　质量保证</w:t>
      </w:r>
    </w:p>
    <w:p w14:paraId="14F1BC61">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ascii="宋体" w:cs="宋体"/>
          <w:color w:val="auto"/>
          <w:szCs w:val="21"/>
          <w:highlight w:val="none"/>
        </w:rPr>
        <w:t>.</w:t>
      </w:r>
      <w:r>
        <w:rPr>
          <w:rFonts w:hint="eastAsia" w:ascii="宋体" w:hAnsi="宋体" w:cs="宋体"/>
          <w:color w:val="auto"/>
          <w:szCs w:val="21"/>
          <w:highlight w:val="none"/>
        </w:rPr>
        <w:t>乙方所提供的货物型号、技术规格、技术参数等质量必须与谈判文件、响应文件和承诺相一致。</w:t>
      </w:r>
    </w:p>
    <w:p w14:paraId="477041E8">
      <w:pPr>
        <w:snapToGrid w:val="0"/>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ascii="宋体" w:cs="宋体"/>
          <w:color w:val="auto"/>
          <w:szCs w:val="21"/>
          <w:highlight w:val="none"/>
        </w:rPr>
        <w:t>.</w:t>
      </w:r>
      <w:r>
        <w:rPr>
          <w:rFonts w:hint="eastAsia" w:ascii="宋体" w:hAnsi="宋体" w:cs="宋体"/>
          <w:color w:val="auto"/>
          <w:szCs w:val="21"/>
          <w:highlight w:val="none"/>
        </w:rPr>
        <w:t>乙方所提供的货物必须是全新、未经使用的原装产品，且在正常安装、使用和保养条件下，其使用寿命期内各项指标均达到质量要求。</w:t>
      </w:r>
    </w:p>
    <w:p w14:paraId="3442080B">
      <w:pPr>
        <w:snapToGrid w:val="0"/>
        <w:spacing w:line="400" w:lineRule="exact"/>
        <w:ind w:firstLine="422" w:firstLineChars="200"/>
        <w:rPr>
          <w:rFonts w:ascii="宋体"/>
          <w:color w:val="auto"/>
          <w:szCs w:val="21"/>
          <w:highlight w:val="none"/>
        </w:rPr>
      </w:pPr>
      <w:r>
        <w:rPr>
          <w:rFonts w:hint="eastAsia" w:ascii="宋体" w:hAnsi="宋体" w:cs="宋体"/>
          <w:b/>
          <w:bCs/>
          <w:color w:val="auto"/>
          <w:szCs w:val="21"/>
          <w:highlight w:val="none"/>
        </w:rPr>
        <w:t>第三条　权利保证</w:t>
      </w:r>
    </w:p>
    <w:p w14:paraId="4CA117D2">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乙方应保证所提供货物在使用时不会侵犯任何第三方的专利权、商标权、工业设计权或其他权利。</w:t>
      </w:r>
    </w:p>
    <w:p w14:paraId="33CE5A5A">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乙方应按谈判文件规定的时间或响应文件承诺的时间向甲方提供使用货物的有关技术资料。</w:t>
      </w:r>
    </w:p>
    <w:p w14:paraId="6ECA5063">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5491675">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乙方保证所交付的货物的所有权完全属于乙方且无任何抵押、质押、查封等产权瑕疵。</w:t>
      </w:r>
    </w:p>
    <w:p w14:paraId="1EFC7D47">
      <w:pPr>
        <w:snapToGrid w:val="0"/>
        <w:spacing w:line="40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第四条　包装和运输</w:t>
      </w:r>
    </w:p>
    <w:p w14:paraId="50900435">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乙方提供的货物均应按谈判文件、响应文件要求的包装材料、包装标准、包装方式进行包装，每一包装单元内应附详细的装箱单清单、质量合格证、</w:t>
      </w:r>
      <w:r>
        <w:rPr>
          <w:rFonts w:hint="eastAsia" w:ascii="宋体" w:hAnsi="宋体"/>
          <w:color w:val="auto"/>
          <w:szCs w:val="20"/>
          <w:highlight w:val="none"/>
        </w:rPr>
        <w:t>使用说明书、质量检验证明书、随配附件和工具</w:t>
      </w:r>
      <w:r>
        <w:rPr>
          <w:rFonts w:hint="eastAsia" w:ascii="宋体" w:hAnsi="宋体" w:cs="宋体"/>
          <w:color w:val="auto"/>
          <w:szCs w:val="21"/>
          <w:highlight w:val="none"/>
        </w:rPr>
        <w:t>。</w:t>
      </w:r>
    </w:p>
    <w:p w14:paraId="353BF659">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乙方负责货物运输，货物的运输方式：</w:t>
      </w:r>
      <w:r>
        <w:rPr>
          <w:rFonts w:hint="eastAsia" w:ascii="宋体" w:hAnsi="宋体" w:cs="宋体"/>
          <w:color w:val="auto"/>
          <w:szCs w:val="21"/>
          <w:highlight w:val="none"/>
          <w:u w:val="single"/>
        </w:rPr>
        <w:t>乙方自定</w:t>
      </w:r>
      <w:r>
        <w:rPr>
          <w:rFonts w:hint="eastAsia" w:ascii="宋体" w:hAnsi="宋体" w:cs="宋体"/>
          <w:color w:val="auto"/>
          <w:szCs w:val="21"/>
          <w:highlight w:val="none"/>
        </w:rPr>
        <w:t>，货物运输合理损耗及计算方法：</w:t>
      </w:r>
      <w:r>
        <w:rPr>
          <w:rFonts w:hint="eastAsia" w:ascii="宋体" w:hAnsi="宋体" w:cs="宋体"/>
          <w:color w:val="auto"/>
          <w:szCs w:val="21"/>
          <w:highlight w:val="none"/>
          <w:u w:val="single"/>
        </w:rPr>
        <w:t>本项目合同不接受损耗。</w:t>
      </w:r>
    </w:p>
    <w:p w14:paraId="586C1BCF">
      <w:pPr>
        <w:snapToGrid w:val="0"/>
        <w:spacing w:line="420" w:lineRule="exact"/>
        <w:ind w:firstLine="420" w:firstLineChars="200"/>
        <w:rPr>
          <w:rFonts w:ascii="宋体"/>
          <w:color w:val="auto"/>
          <w:szCs w:val="20"/>
          <w:highlight w:val="none"/>
        </w:rPr>
      </w:pPr>
      <w:r>
        <w:rPr>
          <w:rFonts w:hint="eastAsia" w:ascii="宋体" w:hAnsi="宋体"/>
          <w:color w:val="auto"/>
          <w:szCs w:val="20"/>
          <w:highlight w:val="none"/>
        </w:rPr>
        <w:t>3</w:t>
      </w:r>
      <w:r>
        <w:rPr>
          <w:rFonts w:ascii="宋体" w:hAnsi="宋体"/>
          <w:color w:val="auto"/>
          <w:szCs w:val="20"/>
          <w:highlight w:val="none"/>
        </w:rPr>
        <w:t>.</w:t>
      </w:r>
      <w:r>
        <w:rPr>
          <w:rFonts w:hint="eastAsia" w:ascii="宋体" w:hAnsi="宋体"/>
          <w:color w:val="auto"/>
          <w:szCs w:val="20"/>
          <w:highlight w:val="none"/>
        </w:rPr>
        <w:t>乙方应在货物发运前对其进行满足运输距离、防潮、防震、防锈和防破损装卸等要求包装，以保证货物安全运达甲方指定地点。</w:t>
      </w:r>
    </w:p>
    <w:p w14:paraId="0B48277D">
      <w:pPr>
        <w:snapToGrid w:val="0"/>
        <w:spacing w:line="420" w:lineRule="exact"/>
        <w:ind w:firstLine="420" w:firstLineChars="200"/>
        <w:rPr>
          <w:rFonts w:ascii="宋体"/>
          <w:color w:val="auto"/>
          <w:szCs w:val="20"/>
          <w:highlight w:val="none"/>
        </w:rPr>
      </w:pPr>
      <w:r>
        <w:rPr>
          <w:rFonts w:hint="eastAsia" w:ascii="宋体" w:hAnsi="宋体"/>
          <w:color w:val="auto"/>
          <w:szCs w:val="20"/>
          <w:highlight w:val="none"/>
        </w:rPr>
        <w:t>4</w:t>
      </w:r>
      <w:r>
        <w:rPr>
          <w:rFonts w:ascii="宋体" w:hAnsi="宋体"/>
          <w:color w:val="auto"/>
          <w:szCs w:val="20"/>
          <w:highlight w:val="none"/>
        </w:rPr>
        <w:t>.</w:t>
      </w:r>
      <w:r>
        <w:rPr>
          <w:rFonts w:hint="eastAsia" w:ascii="宋体" w:hAnsi="宋体"/>
          <w:color w:val="auto"/>
          <w:szCs w:val="20"/>
          <w:highlight w:val="none"/>
        </w:rPr>
        <w:t>乙方在货物发运手续办理完毕后二十四小时内或货到甲方四十八小时前通知甲方，以准备接货。</w:t>
      </w:r>
    </w:p>
    <w:p w14:paraId="0629BC68">
      <w:pPr>
        <w:snapToGrid w:val="0"/>
        <w:spacing w:line="420" w:lineRule="exact"/>
        <w:ind w:firstLine="420" w:firstLineChars="200"/>
        <w:rPr>
          <w:rFonts w:hint="eastAsia" w:ascii="宋体" w:hAnsi="宋体"/>
          <w:color w:val="auto"/>
          <w:szCs w:val="20"/>
          <w:highlight w:val="none"/>
        </w:rPr>
      </w:pPr>
      <w:r>
        <w:rPr>
          <w:rFonts w:hint="eastAsia" w:ascii="宋体" w:hAnsi="宋体"/>
          <w:color w:val="auto"/>
          <w:szCs w:val="20"/>
          <w:highlight w:val="none"/>
        </w:rPr>
        <w:t>5.货物在交付甲方前发生的风险均由乙方负责。</w:t>
      </w:r>
    </w:p>
    <w:p w14:paraId="787AB0DB">
      <w:pPr>
        <w:snapToGrid w:val="0"/>
        <w:spacing w:line="420" w:lineRule="exact"/>
        <w:ind w:firstLine="420" w:firstLineChars="200"/>
        <w:rPr>
          <w:rFonts w:ascii="宋体"/>
          <w:color w:val="auto"/>
          <w:spacing w:val="-8"/>
          <w:szCs w:val="20"/>
          <w:highlight w:val="none"/>
        </w:rPr>
      </w:pPr>
      <w:r>
        <w:rPr>
          <w:rFonts w:hint="eastAsia" w:ascii="宋体" w:hAnsi="宋体"/>
          <w:color w:val="auto"/>
          <w:szCs w:val="20"/>
          <w:highlight w:val="none"/>
        </w:rPr>
        <w:t>6.货物在规定的交付期限内由乙方送达甲方指定的地点视为交付，乙方同时需通知甲方货物已送达。</w:t>
      </w:r>
    </w:p>
    <w:p w14:paraId="431A7A47">
      <w:pPr>
        <w:snapToGrid w:val="0"/>
        <w:spacing w:line="400" w:lineRule="exact"/>
        <w:ind w:firstLine="422" w:firstLineChars="200"/>
        <w:rPr>
          <w:rFonts w:ascii="宋体"/>
          <w:color w:val="auto"/>
          <w:szCs w:val="21"/>
          <w:highlight w:val="none"/>
        </w:rPr>
      </w:pPr>
      <w:r>
        <w:rPr>
          <w:rFonts w:hint="eastAsia" w:ascii="宋体" w:hAnsi="宋体" w:cs="宋体"/>
          <w:b/>
          <w:bCs/>
          <w:color w:val="auto"/>
          <w:szCs w:val="21"/>
          <w:highlight w:val="none"/>
        </w:rPr>
        <w:t>第五条　交付和验收</w:t>
      </w:r>
    </w:p>
    <w:p w14:paraId="05B7697C">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交付使用时间：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550A29">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0"/>
          <w:highlight w:val="none"/>
        </w:rPr>
        <w:t>2</w:t>
      </w:r>
      <w:r>
        <w:rPr>
          <w:rFonts w:ascii="宋体" w:hAnsi="宋体"/>
          <w:color w:val="auto"/>
          <w:szCs w:val="20"/>
          <w:highlight w:val="none"/>
        </w:rPr>
        <w:t>.</w:t>
      </w:r>
      <w:r>
        <w:rPr>
          <w:rFonts w:hint="eastAsia" w:ascii="宋体" w:hAnsi="宋体"/>
          <w:color w:val="auto"/>
          <w:szCs w:val="20"/>
          <w:highlight w:val="none"/>
        </w:rPr>
        <w:t>甲方对乙方提交的货物依据谈判文件上的技术规格要求和国家有关质量标准进行现场初步验收，外观、说明书符合谈判文件技术要求的，给予签收，初步验收不合格的不予签收。</w:t>
      </w:r>
    </w:p>
    <w:p w14:paraId="7A893F85">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乙方提供不符合谈判文件、响应文件和本合同规定的货物，甲方有权拒绝接受。</w:t>
      </w:r>
    </w:p>
    <w:p w14:paraId="025CBF69">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乙方应将所提供货物的装箱清单、用户手册、原厂保修卡、随机资料、工具和备品、备件等交付给甲方，</w:t>
      </w:r>
      <w:r>
        <w:rPr>
          <w:rFonts w:hint="eastAsia" w:ascii="宋体" w:hAnsi="宋体"/>
          <w:color w:val="auto"/>
          <w:szCs w:val="20"/>
          <w:highlight w:val="none"/>
        </w:rPr>
        <w:t>作为甲方收货验收和使用的技术条件依据，检验的结果应随货物交甲方。</w:t>
      </w:r>
      <w:r>
        <w:rPr>
          <w:rFonts w:hint="eastAsia" w:ascii="宋体" w:hAnsi="宋体" w:cs="宋体"/>
          <w:color w:val="auto"/>
          <w:szCs w:val="21"/>
          <w:highlight w:val="none"/>
        </w:rPr>
        <w:t>如有缺失应及时补齐，否则视为逾期交货。</w:t>
      </w:r>
    </w:p>
    <w:p w14:paraId="2D8E0B4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乙方应当在到货（安装、调试完）后，以书面形式向甲方提出验收，甲方应在七个工作日内进行验收，逾期不验收的，乙方可视同验收合格。验收合格后由甲乙双方签署货物验收单并加盖甲方公章，甲乙双方各执一份。</w:t>
      </w:r>
    </w:p>
    <w:p w14:paraId="66858077">
      <w:pPr>
        <w:snapToGrid w:val="0"/>
        <w:spacing w:line="420" w:lineRule="exact"/>
        <w:ind w:firstLine="420" w:firstLineChars="200"/>
        <w:rPr>
          <w:rFonts w:ascii="宋体"/>
          <w:color w:val="auto"/>
          <w:szCs w:val="20"/>
          <w:highlight w:val="none"/>
          <w:u w:val="single"/>
        </w:rPr>
      </w:pPr>
      <w:r>
        <w:rPr>
          <w:rFonts w:hint="eastAsia" w:ascii="宋体" w:hAnsi="宋体"/>
          <w:color w:val="auto"/>
          <w:szCs w:val="20"/>
          <w:highlight w:val="none"/>
        </w:rPr>
        <w:t>6</w:t>
      </w:r>
      <w:r>
        <w:rPr>
          <w:rFonts w:ascii="宋体" w:hAnsi="宋体"/>
          <w:color w:val="auto"/>
          <w:szCs w:val="20"/>
          <w:highlight w:val="none"/>
        </w:rPr>
        <w:t>.</w:t>
      </w:r>
      <w:r>
        <w:rPr>
          <w:rFonts w:hint="eastAsia" w:ascii="宋体" w:hAnsi="宋体"/>
          <w:color w:val="auto"/>
          <w:szCs w:val="20"/>
          <w:highlight w:val="none"/>
        </w:rPr>
        <w:t>甲方对乙方提供的货物在使用前进行调试时，乙方需负责安装并培训甲方的使用操作人员，并协助甲方一起调试，直到符合技术要求，甲方才做最终验收。</w:t>
      </w:r>
    </w:p>
    <w:p w14:paraId="3A69E789">
      <w:pPr>
        <w:snapToGrid w:val="0"/>
        <w:spacing w:line="400" w:lineRule="exact"/>
        <w:ind w:firstLine="420" w:firstLineChars="200"/>
        <w:rPr>
          <w:rFonts w:hint="eastAsia" w:ascii="宋体" w:hAnsi="宋体"/>
          <w:color w:val="auto"/>
          <w:szCs w:val="20"/>
          <w:highlight w:val="none"/>
        </w:rPr>
      </w:pPr>
      <w:r>
        <w:rPr>
          <w:rFonts w:hint="eastAsia" w:ascii="宋体" w:hAnsi="宋体"/>
          <w:color w:val="auto"/>
          <w:szCs w:val="20"/>
          <w:highlight w:val="none"/>
        </w:rPr>
        <w:t>7</w:t>
      </w:r>
      <w:r>
        <w:rPr>
          <w:rFonts w:ascii="宋体" w:hAnsi="宋体"/>
          <w:color w:val="auto"/>
          <w:szCs w:val="20"/>
          <w:highlight w:val="none"/>
        </w:rPr>
        <w:t>.</w:t>
      </w:r>
      <w:r>
        <w:rPr>
          <w:rFonts w:hint="eastAsia" w:ascii="宋体" w:hAnsi="宋体"/>
          <w:color w:val="auto"/>
          <w:szCs w:val="20"/>
          <w:highlight w:val="none"/>
        </w:rPr>
        <w:t>对技术复杂的货物，甲方应请国家认可的专业检测机构参与初步验收及最终验收，并由其出具质量检测报告。</w:t>
      </w:r>
    </w:p>
    <w:p w14:paraId="3628C5CE">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0"/>
          <w:highlight w:val="none"/>
        </w:rPr>
        <w:t>8</w:t>
      </w:r>
      <w:r>
        <w:rPr>
          <w:rFonts w:ascii="宋体" w:hAnsi="宋体"/>
          <w:color w:val="auto"/>
          <w:szCs w:val="20"/>
          <w:highlight w:val="none"/>
        </w:rPr>
        <w:t>.</w:t>
      </w:r>
      <w:r>
        <w:rPr>
          <w:rFonts w:hint="eastAsia" w:ascii="宋体" w:hAnsi="宋体"/>
          <w:color w:val="auto"/>
          <w:szCs w:val="20"/>
          <w:highlight w:val="none"/>
        </w:rPr>
        <w:t>验收时乙方必须在现场，验收完毕后作出验收结果报告；验收费用由乙方负责。</w:t>
      </w:r>
    </w:p>
    <w:p w14:paraId="14227E46">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B0340A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w:t>
      </w:r>
      <w:r>
        <w:rPr>
          <w:rFonts w:hint="eastAsia" w:ascii="宋体" w:hAnsi="宋体" w:cs="宋体"/>
          <w:color w:val="auto"/>
          <w:szCs w:val="21"/>
          <w:highlight w:val="none"/>
        </w:rPr>
        <w:t>甲方对验收有异议的，在验收后五个工作日内以书面形式向乙方提出，乙方应自收到甲方书面异议后</w:t>
      </w:r>
      <w:r>
        <w:rPr>
          <w:rFonts w:ascii="宋体" w:hAnsi="宋体" w:cs="宋体"/>
          <w:color w:val="auto"/>
          <w:szCs w:val="21"/>
          <w:highlight w:val="none"/>
        </w:rPr>
        <w:t>7</w:t>
      </w:r>
      <w:r>
        <w:rPr>
          <w:rFonts w:hint="eastAsia" w:ascii="宋体" w:hAnsi="宋体" w:cs="宋体"/>
          <w:color w:val="auto"/>
          <w:szCs w:val="21"/>
          <w:highlight w:val="none"/>
        </w:rPr>
        <w:t>日内及时予以解决。</w:t>
      </w:r>
    </w:p>
    <w:p w14:paraId="472268F5">
      <w:pPr>
        <w:snapToGrid w:val="0"/>
        <w:spacing w:line="40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第六条　安装和培训</w:t>
      </w:r>
    </w:p>
    <w:p w14:paraId="723D0FFE">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甲方应提供必要安装条件（如场地、电源、水源等）。</w:t>
      </w:r>
    </w:p>
    <w:p w14:paraId="70614A67">
      <w:pPr>
        <w:snapToGrid w:val="0"/>
        <w:spacing w:line="400" w:lineRule="exact"/>
        <w:ind w:firstLine="420" w:firstLineChars="200"/>
        <w:rPr>
          <w:rFonts w:ascii="宋体"/>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按乙方响应文件承诺。</w:t>
      </w:r>
    </w:p>
    <w:p w14:paraId="5206ED30">
      <w:pPr>
        <w:snapToGrid w:val="0"/>
        <w:spacing w:line="40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第七条 售后服务、保修期</w:t>
      </w:r>
    </w:p>
    <w:p w14:paraId="64F161AE">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乙方应按照国家有关法律法规和“三包”规定以及谈判文件、响应文件和本合同所附的《服务承诺》，为甲方提供售后服务。</w:t>
      </w:r>
    </w:p>
    <w:p w14:paraId="0A9E2B4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2.质保期及售后要求：乙方应按谈判文件规定及响应文件承诺的货物性能、技术要求、质量标准向甲方提供未经使用的全新产品。</w:t>
      </w:r>
      <w:r>
        <w:rPr>
          <w:rFonts w:hint="eastAsia" w:ascii="宋体" w:hAnsi="宋体" w:cs="宋体"/>
          <w:color w:val="auto"/>
          <w:szCs w:val="21"/>
          <w:highlight w:val="none"/>
        </w:rPr>
        <w:t>除采购项目需求一览表的“技术需求”中另有约定外，其余货物按国家有关产品“三包”规定执行“三包”，质保期自货物验收合格之日起计算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年（若产品生产厂家质保期超过此年限的，合同履行过程中按厂家质保执行；若乙方质保期承诺优于产品生产厂家质保年限的，以乙方承诺执行）。</w:t>
      </w:r>
      <w:r>
        <w:rPr>
          <w:rFonts w:hint="eastAsia" w:ascii="宋体" w:hAnsi="宋体" w:cs="宋体"/>
          <w:color w:val="auto"/>
          <w:kern w:val="0"/>
          <w:szCs w:val="21"/>
          <w:highlight w:val="none"/>
        </w:rPr>
        <w:t>质保期到期前提供一次全部设备维护。</w:t>
      </w:r>
      <w:r>
        <w:rPr>
          <w:rFonts w:hint="eastAsia" w:ascii="宋体" w:hAnsi="宋体" w:cs="宋体"/>
          <w:color w:val="auto"/>
          <w:szCs w:val="21"/>
          <w:highlight w:val="none"/>
        </w:rPr>
        <w:t>设备须提供终身维护服务，质保期内非甲方人为损坏的维修所产生费用由乙方承担。</w:t>
      </w:r>
    </w:p>
    <w:p w14:paraId="3D6477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3.在质量保证期内，在正常的操作下，出现的任何故障及损失，乙方负责维修。如因自然灾害或人为原因造成故障或损失的，乙方有偿维修，维修及更换配件，乙方承诺收费均按同期市场最优惠价格供应。</w:t>
      </w:r>
    </w:p>
    <w:p w14:paraId="6B2982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4.提供安装调试、送货上门、为甲方培训2名以上使用及维护人员，培训目标应达到基本掌握全套设备的操作，培训地点：甲方所在地；</w:t>
      </w:r>
    </w:p>
    <w:p w14:paraId="138ADB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5.故障响应时间：售后服务时间为7*24小时，提供服务热线电话。乙方接到甲方通知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小时内做出响应，</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小时内到场。一般问题应在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小时内解决，重大问题或其它无法迅速解决的问题应在一周内解决。质量保证期内因设备性能故障检修三次仍不能正常使用的，乙方须负责更换新设备。</w:t>
      </w:r>
    </w:p>
    <w:p w14:paraId="24724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6.质保期间负责维修更换配件、软件更新升级、系统维护、提供备用备件，遇到问题提供技术援助电话和解答。质保期满后，软件不升级不影响使用。</w:t>
      </w:r>
    </w:p>
    <w:p w14:paraId="0C653B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7.质保期满后仍需维护的，系统维护费用由乙方承担，提供终身维护服务和技术咨询服务，且以不高于提供上述售后服务时市场同类服务的最优惠价格提供维修和备件更换。</w:t>
      </w:r>
    </w:p>
    <w:p w14:paraId="137D432B">
      <w:pPr>
        <w:snapToGrid w:val="0"/>
        <w:spacing w:line="400" w:lineRule="exact"/>
        <w:ind w:firstLine="422" w:firstLineChars="200"/>
        <w:rPr>
          <w:rFonts w:ascii="宋体"/>
          <w:color w:val="auto"/>
          <w:szCs w:val="21"/>
          <w:highlight w:val="none"/>
        </w:rPr>
      </w:pPr>
      <w:r>
        <w:rPr>
          <w:rFonts w:hint="eastAsia" w:ascii="宋体" w:hAnsi="宋体"/>
          <w:b/>
          <w:color w:val="auto"/>
          <w:szCs w:val="21"/>
          <w:highlight w:val="none"/>
        </w:rPr>
        <w:t>第八条　付款方式</w:t>
      </w:r>
    </w:p>
    <w:p w14:paraId="2BCF7E47">
      <w:pPr>
        <w:widowControl/>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bCs/>
          <w:color w:val="auto"/>
          <w:highlight w:val="none"/>
        </w:rPr>
        <w:t>采购人每月按康复科科室业务收入的百分之五十支付给</w:t>
      </w:r>
      <w:r>
        <w:rPr>
          <w:rFonts w:hint="eastAsia" w:ascii="宋体" w:hAnsi="宋体" w:cs="宋体"/>
          <w:b/>
          <w:bCs/>
          <w:color w:val="auto"/>
          <w:highlight w:val="none"/>
          <w:lang w:val="en-US" w:eastAsia="zh-CN"/>
        </w:rPr>
        <w:t>成交</w:t>
      </w:r>
      <w:r>
        <w:rPr>
          <w:rFonts w:hint="eastAsia" w:ascii="宋体" w:hAnsi="宋体" w:cs="宋体"/>
          <w:b/>
          <w:bCs/>
          <w:color w:val="auto"/>
          <w:highlight w:val="none"/>
        </w:rPr>
        <w:t>供应商，贰年内付清。(最终以采购人和成交供应商签订的合同为准)</w:t>
      </w:r>
      <w:r>
        <w:rPr>
          <w:rFonts w:hint="eastAsia" w:ascii="宋体" w:hAnsi="宋体" w:cs="宋体"/>
          <w:color w:val="auto"/>
          <w:szCs w:val="21"/>
          <w:highlight w:val="none"/>
        </w:rPr>
        <w:t>。</w:t>
      </w:r>
    </w:p>
    <w:p w14:paraId="28DC3FAF">
      <w:pPr>
        <w:snapToGrid w:val="0"/>
        <w:spacing w:line="400" w:lineRule="exact"/>
        <w:ind w:firstLine="420" w:firstLineChars="200"/>
        <w:rPr>
          <w:rFonts w:ascii="宋体"/>
          <w:color w:val="auto"/>
          <w:szCs w:val="21"/>
          <w:highlight w:val="none"/>
        </w:rPr>
      </w:pPr>
      <w:r>
        <w:rPr>
          <w:rFonts w:ascii="宋体"/>
          <w:color w:val="auto"/>
          <w:szCs w:val="21"/>
          <w:highlight w:val="none"/>
        </w:rPr>
        <w:t>2.</w:t>
      </w:r>
      <w:r>
        <w:rPr>
          <w:rFonts w:hint="eastAsia" w:ascii="宋体"/>
          <w:color w:val="auto"/>
          <w:szCs w:val="21"/>
          <w:highlight w:val="none"/>
        </w:rPr>
        <w:t>甲方付款前，乙方必须向甲方提供等额有效的合格发票。甲方未收到发票的，有权不予支付相应款项并不承担延迟付款责任。乙方必须按照甲方要求提供真实、有效、合法的正式发票。一旦发现乙方提供虚假发票，除须向甲方补开合法发票外，须赔偿甲方发票票面金额一倍的违约金，且甲方有权终止合同，乙方不得提出异议，因终止合同而产生的一切损失均由乙方承担。</w:t>
      </w:r>
    </w:p>
    <w:p w14:paraId="3B68D7B1">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第九条　履约保证金</w:t>
      </w:r>
    </w:p>
    <w:p w14:paraId="38970910">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本项目不收取履约保证金。</w:t>
      </w:r>
    </w:p>
    <w:p w14:paraId="1A23F726">
      <w:pPr>
        <w:snapToGrid w:val="0"/>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第十条  税费</w:t>
      </w:r>
    </w:p>
    <w:p w14:paraId="43250254">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44D4FCE2">
      <w:pPr>
        <w:snapToGrid w:val="0"/>
        <w:spacing w:line="42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第十一条　违约责任</w:t>
      </w:r>
    </w:p>
    <w:p w14:paraId="4491E5E7">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color w:val="auto"/>
          <w:szCs w:val="21"/>
          <w:highlight w:val="none"/>
          <w:u w:val="single"/>
        </w:rPr>
        <w:t>5%</w:t>
      </w:r>
      <w:r>
        <w:rPr>
          <w:rFonts w:hint="eastAsia" w:ascii="宋体" w:hAnsi="宋体" w:cs="宋体"/>
          <w:color w:val="auto"/>
          <w:szCs w:val="21"/>
          <w:highlight w:val="none"/>
        </w:rPr>
        <w:t>违约金并赔偿甲方经济损失。</w:t>
      </w:r>
    </w:p>
    <w:p w14:paraId="39982E0B">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．乙方提供的货物如侵犯了第三方合法权益而引发的任何纠纷或诉讼，均由乙方负责交涉并承担全部责任。</w:t>
      </w:r>
    </w:p>
    <w:p w14:paraId="113AE0AD">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．因包装、运输引起的货物损坏，按质量不合格处罚。</w:t>
      </w:r>
    </w:p>
    <w:p w14:paraId="7AF3A5FE">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．甲方无故延期接收货物、乙方逾期交货的，每天向对方偿付违约货款额</w:t>
      </w:r>
      <w:r>
        <w:rPr>
          <w:rFonts w:ascii="宋体" w:hAnsi="宋体"/>
          <w:color w:val="auto"/>
          <w:szCs w:val="21"/>
          <w:highlight w:val="none"/>
          <w:u w:val="single"/>
        </w:rPr>
        <w:t>3</w:t>
      </w:r>
      <w:r>
        <w:rPr>
          <w:rFonts w:hint="eastAsia" w:ascii="宋体" w:hAnsi="宋体"/>
          <w:color w:val="auto"/>
          <w:szCs w:val="21"/>
          <w:highlight w:val="none"/>
          <w:u w:val="single"/>
        </w:rPr>
        <w:t>‰</w:t>
      </w:r>
      <w:r>
        <w:rPr>
          <w:rFonts w:hint="eastAsia" w:ascii="宋体" w:hAnsi="宋体" w:cs="宋体"/>
          <w:color w:val="auto"/>
          <w:szCs w:val="21"/>
          <w:highlight w:val="none"/>
        </w:rPr>
        <w:t>违约金，但违约金累计不得超过违约货款额</w:t>
      </w:r>
      <w:r>
        <w:rPr>
          <w:rFonts w:ascii="宋体" w:hAnsi="宋体"/>
          <w:color w:val="auto"/>
          <w:szCs w:val="21"/>
          <w:highlight w:val="none"/>
          <w:u w:val="single"/>
        </w:rPr>
        <w:t>5%</w:t>
      </w:r>
      <w:r>
        <w:rPr>
          <w:rFonts w:hint="eastAsia" w:ascii="宋体" w:hAnsi="宋体" w:cs="宋体"/>
          <w:color w:val="auto"/>
          <w:szCs w:val="21"/>
          <w:highlight w:val="none"/>
        </w:rPr>
        <w:t>，超过</w:t>
      </w:r>
      <w:r>
        <w:rPr>
          <w:rFonts w:ascii="宋体" w:hAnsi="宋体"/>
          <w:color w:val="auto"/>
          <w:szCs w:val="21"/>
          <w:highlight w:val="none"/>
          <w:u w:val="single"/>
        </w:rPr>
        <w:t>15</w:t>
      </w:r>
      <w:r>
        <w:rPr>
          <w:rFonts w:hint="eastAsia" w:ascii="宋体" w:hAnsi="宋体" w:cs="宋体"/>
          <w:color w:val="auto"/>
          <w:szCs w:val="21"/>
          <w:highlight w:val="none"/>
        </w:rPr>
        <w:t>天对方有权解除合同，违约方承担因此给对方造成经济损失；甲方延期付货款的，每天向乙方偿付延期货款额</w:t>
      </w:r>
      <w:r>
        <w:rPr>
          <w:rFonts w:ascii="宋体" w:hAnsi="宋体"/>
          <w:color w:val="auto"/>
          <w:szCs w:val="21"/>
          <w:highlight w:val="none"/>
          <w:u w:val="single"/>
        </w:rPr>
        <w:t>3</w:t>
      </w:r>
      <w:r>
        <w:rPr>
          <w:rFonts w:hint="eastAsia" w:ascii="宋体" w:hAnsi="宋体"/>
          <w:color w:val="auto"/>
          <w:szCs w:val="21"/>
          <w:highlight w:val="none"/>
          <w:u w:val="single"/>
        </w:rPr>
        <w:t>‰</w:t>
      </w:r>
      <w:r>
        <w:rPr>
          <w:rFonts w:hint="eastAsia" w:ascii="宋体" w:hAnsi="宋体" w:cs="宋体"/>
          <w:color w:val="auto"/>
          <w:szCs w:val="21"/>
          <w:highlight w:val="none"/>
        </w:rPr>
        <w:t>滞纳金，但滞纳金累计不得超过延期货款额</w:t>
      </w:r>
      <w:r>
        <w:rPr>
          <w:rFonts w:ascii="宋体" w:hAnsi="宋体"/>
          <w:color w:val="auto"/>
          <w:szCs w:val="21"/>
          <w:highlight w:val="none"/>
          <w:u w:val="single"/>
        </w:rPr>
        <w:t>5%</w:t>
      </w:r>
      <w:r>
        <w:rPr>
          <w:rFonts w:hint="eastAsia" w:ascii="宋体" w:hAnsi="宋体" w:cs="宋体"/>
          <w:color w:val="auto"/>
          <w:szCs w:val="21"/>
          <w:highlight w:val="none"/>
        </w:rPr>
        <w:t>。若为甲方解除合同的，乙方应在合同解除之日起五日内全额无息退还甲方已付款项；若为乙方解除合同的，乙方有权收回已交付的货物，运费由乙方承担，应在合同解除之日起五日内全额无息退还甲方已付款项。</w:t>
      </w:r>
    </w:p>
    <w:p w14:paraId="11EDEE9B">
      <w:pPr>
        <w:snapToGrid w:val="0"/>
        <w:spacing w:line="42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．乙方未按本合同和响应文件中规定的服务承诺提供售后服务的，乙方应按本合同合计金额</w:t>
      </w:r>
      <w:r>
        <w:rPr>
          <w:rFonts w:ascii="宋体" w:hAnsi="宋体"/>
          <w:color w:val="auto"/>
          <w:szCs w:val="21"/>
          <w:highlight w:val="none"/>
          <w:u w:val="single"/>
        </w:rPr>
        <w:t xml:space="preserve"> 5%</w:t>
      </w:r>
      <w:r>
        <w:rPr>
          <w:rFonts w:hint="eastAsia" w:ascii="宋体" w:hAnsi="宋体" w:cs="宋体"/>
          <w:color w:val="auto"/>
          <w:szCs w:val="21"/>
          <w:highlight w:val="none"/>
        </w:rPr>
        <w:t>向甲方支付违约金。</w:t>
      </w:r>
    </w:p>
    <w:p w14:paraId="387718BE">
      <w:pPr>
        <w:snapToGrid w:val="0"/>
        <w:spacing w:line="420" w:lineRule="exact"/>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．乙方提供的货物在质量保证期内，因设计、工艺或材料的缺陷和其它质量原因造成的问题，由乙方负责。</w:t>
      </w:r>
    </w:p>
    <w:p w14:paraId="74F3350B">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．其它违约行为按违约货款额</w:t>
      </w:r>
      <w:r>
        <w:rPr>
          <w:rFonts w:ascii="宋体" w:hAnsi="宋体"/>
          <w:color w:val="auto"/>
          <w:szCs w:val="21"/>
          <w:highlight w:val="none"/>
          <w:u w:val="single"/>
        </w:rPr>
        <w:t>5%</w:t>
      </w:r>
      <w:r>
        <w:rPr>
          <w:rFonts w:hint="eastAsia" w:ascii="宋体" w:hAnsi="宋体" w:cs="宋体"/>
          <w:color w:val="auto"/>
          <w:szCs w:val="21"/>
          <w:highlight w:val="none"/>
        </w:rPr>
        <w:t>收取违约金并赔偿经济损失。</w:t>
      </w:r>
    </w:p>
    <w:p w14:paraId="12FF09A3">
      <w:pPr>
        <w:snapToGrid w:val="0"/>
        <w:spacing w:line="420" w:lineRule="exact"/>
        <w:ind w:firstLine="422" w:firstLineChars="200"/>
        <w:rPr>
          <w:rFonts w:ascii="宋体"/>
          <w:b/>
          <w:bCs/>
          <w:color w:val="auto"/>
          <w:szCs w:val="20"/>
          <w:highlight w:val="none"/>
        </w:rPr>
      </w:pPr>
      <w:r>
        <w:rPr>
          <w:rFonts w:hint="eastAsia" w:ascii="宋体" w:hAnsi="宋体"/>
          <w:b/>
          <w:bCs/>
          <w:color w:val="auto"/>
          <w:szCs w:val="20"/>
          <w:highlight w:val="none"/>
        </w:rPr>
        <w:t>第十二条</w:t>
      </w:r>
      <w:r>
        <w:rPr>
          <w:rFonts w:hint="eastAsia" w:ascii="宋体" w:hAnsi="宋体"/>
          <w:b/>
          <w:color w:val="auto"/>
          <w:szCs w:val="20"/>
          <w:highlight w:val="none"/>
        </w:rPr>
        <w:t>　</w:t>
      </w:r>
      <w:r>
        <w:rPr>
          <w:rFonts w:hint="eastAsia" w:ascii="宋体" w:hAnsi="宋体"/>
          <w:b/>
          <w:bCs/>
          <w:color w:val="auto"/>
          <w:szCs w:val="20"/>
          <w:highlight w:val="none"/>
        </w:rPr>
        <w:t>不可抗力事件处理</w:t>
      </w:r>
    </w:p>
    <w:p w14:paraId="37238489">
      <w:pPr>
        <w:snapToGrid w:val="0"/>
        <w:spacing w:line="420" w:lineRule="exact"/>
        <w:ind w:firstLine="420" w:firstLineChars="200"/>
        <w:rPr>
          <w:rFonts w:ascii="宋体"/>
          <w:color w:val="auto"/>
          <w:szCs w:val="20"/>
          <w:highlight w:val="none"/>
        </w:rPr>
      </w:pPr>
      <w:r>
        <w:rPr>
          <w:rFonts w:ascii="宋体" w:hAnsi="宋体"/>
          <w:color w:val="auto"/>
          <w:szCs w:val="20"/>
          <w:highlight w:val="none"/>
        </w:rPr>
        <w:t xml:space="preserve">1. </w:t>
      </w:r>
      <w:r>
        <w:rPr>
          <w:rFonts w:hint="eastAsia" w:ascii="宋体" w:hAnsi="宋体"/>
          <w:color w:val="auto"/>
          <w:szCs w:val="20"/>
          <w:highlight w:val="none"/>
        </w:rPr>
        <w:t>在合同有效期内，任何一方因不可抗力事件导致不能履行合同，则合同履行期可延长，其延长期与不可抗力影响期相同。</w:t>
      </w:r>
    </w:p>
    <w:p w14:paraId="37CE5718">
      <w:pPr>
        <w:snapToGrid w:val="0"/>
        <w:spacing w:line="420" w:lineRule="exact"/>
        <w:ind w:firstLine="420" w:firstLineChars="200"/>
        <w:rPr>
          <w:rFonts w:ascii="宋体"/>
          <w:color w:val="auto"/>
          <w:szCs w:val="20"/>
          <w:highlight w:val="none"/>
        </w:rPr>
      </w:pPr>
      <w:r>
        <w:rPr>
          <w:rFonts w:ascii="宋体" w:hAnsi="宋体"/>
          <w:color w:val="auto"/>
          <w:szCs w:val="20"/>
          <w:highlight w:val="none"/>
        </w:rPr>
        <w:t xml:space="preserve">2. </w:t>
      </w:r>
      <w:r>
        <w:rPr>
          <w:rFonts w:hint="eastAsia" w:ascii="宋体" w:hAnsi="宋体"/>
          <w:color w:val="auto"/>
          <w:szCs w:val="20"/>
          <w:highlight w:val="none"/>
        </w:rPr>
        <w:t>不可抗力事件发生后，应立即通知对方，并寄送有关权威机构出具的证明。</w:t>
      </w:r>
    </w:p>
    <w:p w14:paraId="4AD53823">
      <w:pPr>
        <w:snapToGrid w:val="0"/>
        <w:spacing w:line="420" w:lineRule="exact"/>
        <w:ind w:firstLine="420" w:firstLineChars="200"/>
        <w:rPr>
          <w:rFonts w:ascii="宋体"/>
          <w:color w:val="auto"/>
          <w:szCs w:val="20"/>
          <w:highlight w:val="none"/>
        </w:rPr>
      </w:pPr>
      <w:r>
        <w:rPr>
          <w:rFonts w:ascii="宋体" w:hAnsi="宋体"/>
          <w:color w:val="auto"/>
          <w:szCs w:val="20"/>
          <w:highlight w:val="none"/>
        </w:rPr>
        <w:t xml:space="preserve">3. </w:t>
      </w:r>
      <w:r>
        <w:rPr>
          <w:rFonts w:hint="eastAsia" w:ascii="宋体" w:hAnsi="宋体"/>
          <w:color w:val="auto"/>
          <w:szCs w:val="20"/>
          <w:highlight w:val="none"/>
        </w:rPr>
        <w:t>不可抗力事件延续一百二十天以上，双方应通过友好协商，确定是否继续履行合同。</w:t>
      </w:r>
    </w:p>
    <w:p w14:paraId="14982545">
      <w:pPr>
        <w:snapToGrid w:val="0"/>
        <w:spacing w:line="420" w:lineRule="exact"/>
        <w:ind w:firstLine="422" w:firstLineChars="200"/>
        <w:rPr>
          <w:rFonts w:ascii="宋体"/>
          <w:color w:val="auto"/>
          <w:szCs w:val="21"/>
          <w:highlight w:val="none"/>
        </w:rPr>
      </w:pPr>
      <w:r>
        <w:rPr>
          <w:rFonts w:hint="eastAsia" w:ascii="宋体" w:hAnsi="宋体" w:cs="宋体"/>
          <w:b/>
          <w:bCs/>
          <w:color w:val="auto"/>
          <w:szCs w:val="21"/>
          <w:highlight w:val="none"/>
        </w:rPr>
        <w:t>第十三条</w:t>
      </w:r>
      <w:r>
        <w:rPr>
          <w:rFonts w:hint="eastAsia" w:ascii="宋体" w:hAnsi="宋体"/>
          <w:b/>
          <w:color w:val="auto"/>
          <w:szCs w:val="21"/>
          <w:highlight w:val="none"/>
        </w:rPr>
        <w:t>　</w:t>
      </w:r>
      <w:r>
        <w:rPr>
          <w:rFonts w:hint="eastAsia" w:ascii="宋体" w:hAnsi="宋体" w:cs="宋体"/>
          <w:b/>
          <w:bCs/>
          <w:color w:val="auto"/>
          <w:szCs w:val="21"/>
          <w:highlight w:val="none"/>
        </w:rPr>
        <w:t>合同争议解决</w:t>
      </w:r>
    </w:p>
    <w:p w14:paraId="7EA96EC0">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10CBC98D">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因履行本合同引起的或与本合同有关的争议，甲乙双方应首先通过友好协商解决，如果协商不能解决，可向（仲裁委员会申请仲裁或向人民法院提起诉讼）。</w:t>
      </w:r>
    </w:p>
    <w:p w14:paraId="518DE679">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（仲裁或诉讼）期间，本合同继续履行。</w:t>
      </w:r>
    </w:p>
    <w:p w14:paraId="280B2DF5">
      <w:pPr>
        <w:snapToGrid w:val="0"/>
        <w:spacing w:line="420" w:lineRule="exact"/>
        <w:ind w:firstLine="422" w:firstLineChars="200"/>
        <w:rPr>
          <w:rFonts w:ascii="宋体"/>
          <w:b/>
          <w:bCs/>
          <w:color w:val="auto"/>
          <w:szCs w:val="20"/>
          <w:highlight w:val="none"/>
        </w:rPr>
      </w:pPr>
      <w:r>
        <w:rPr>
          <w:rFonts w:hint="eastAsia" w:ascii="宋体" w:hAnsi="宋体"/>
          <w:b/>
          <w:bCs/>
          <w:color w:val="auto"/>
          <w:szCs w:val="20"/>
          <w:highlight w:val="none"/>
        </w:rPr>
        <w:t>第十四条</w:t>
      </w:r>
      <w:r>
        <w:rPr>
          <w:rFonts w:hint="eastAsia" w:ascii="宋体" w:hAnsi="宋体"/>
          <w:b/>
          <w:color w:val="auto"/>
          <w:szCs w:val="20"/>
          <w:highlight w:val="none"/>
        </w:rPr>
        <w:t>　</w:t>
      </w:r>
      <w:r>
        <w:rPr>
          <w:rFonts w:hint="eastAsia" w:ascii="宋体" w:hAnsi="宋体"/>
          <w:b/>
          <w:bCs/>
          <w:color w:val="auto"/>
          <w:szCs w:val="20"/>
          <w:highlight w:val="none"/>
        </w:rPr>
        <w:t>合同生效及其它</w:t>
      </w:r>
    </w:p>
    <w:p w14:paraId="051152BF">
      <w:pPr>
        <w:snapToGrid w:val="0"/>
        <w:spacing w:line="420" w:lineRule="exact"/>
        <w:ind w:firstLine="420" w:firstLineChars="200"/>
        <w:rPr>
          <w:rFonts w:ascii="宋体"/>
          <w:bCs/>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．合同经双方法定代表人</w:t>
      </w:r>
      <w:r>
        <w:rPr>
          <w:rFonts w:ascii="宋体" w:hAnsi="宋体"/>
          <w:bCs/>
          <w:color w:val="auto"/>
          <w:szCs w:val="20"/>
          <w:highlight w:val="none"/>
        </w:rPr>
        <w:t>(</w:t>
      </w:r>
      <w:r>
        <w:rPr>
          <w:rFonts w:hint="eastAsia" w:ascii="宋体" w:hAnsi="宋体"/>
          <w:bCs/>
          <w:color w:val="auto"/>
          <w:szCs w:val="20"/>
          <w:highlight w:val="none"/>
        </w:rPr>
        <w:t>负责人</w:t>
      </w:r>
      <w:r>
        <w:rPr>
          <w:rFonts w:ascii="宋体" w:hAnsi="宋体"/>
          <w:bCs/>
          <w:color w:val="auto"/>
          <w:szCs w:val="20"/>
          <w:highlight w:val="none"/>
        </w:rPr>
        <w:t>)</w:t>
      </w:r>
      <w:r>
        <w:rPr>
          <w:rFonts w:hint="eastAsia" w:ascii="宋体" w:hAnsi="宋体"/>
          <w:bCs/>
          <w:color w:val="auto"/>
          <w:szCs w:val="20"/>
          <w:highlight w:val="none"/>
        </w:rPr>
        <w:t>或授权代表（委托代理人）签字并加盖单位公章后生效。</w:t>
      </w:r>
    </w:p>
    <w:p w14:paraId="437A3C82">
      <w:pPr>
        <w:snapToGrid w:val="0"/>
        <w:spacing w:line="420" w:lineRule="exact"/>
        <w:ind w:firstLine="420" w:firstLineChars="200"/>
        <w:rPr>
          <w:rFonts w:ascii="宋体"/>
          <w:bCs/>
          <w:color w:val="auto"/>
          <w:szCs w:val="20"/>
          <w:highlight w:val="none"/>
        </w:rPr>
      </w:pPr>
      <w:r>
        <w:rPr>
          <w:rFonts w:ascii="宋体" w:hAnsi="宋体"/>
          <w:bCs/>
          <w:color w:val="auto"/>
          <w:szCs w:val="20"/>
          <w:highlight w:val="none"/>
        </w:rPr>
        <w:t>2</w:t>
      </w:r>
      <w:r>
        <w:rPr>
          <w:rFonts w:hint="eastAsia" w:ascii="宋体" w:hAnsi="宋体"/>
          <w:bCs/>
          <w:color w:val="auto"/>
          <w:szCs w:val="20"/>
          <w:highlight w:val="none"/>
        </w:rPr>
        <w:t>．本合同未尽事宜，遵照</w:t>
      </w:r>
      <w:r>
        <w:rPr>
          <w:rFonts w:hint="eastAsia" w:ascii="宋体" w:hAnsi="宋体"/>
          <w:color w:val="auto"/>
          <w:szCs w:val="20"/>
          <w:highlight w:val="none"/>
        </w:rPr>
        <w:t>《中华人民共和国民法典》</w:t>
      </w:r>
      <w:r>
        <w:rPr>
          <w:rFonts w:hint="eastAsia" w:ascii="宋体" w:hAnsi="宋体"/>
          <w:bCs/>
          <w:color w:val="auto"/>
          <w:szCs w:val="20"/>
          <w:highlight w:val="none"/>
        </w:rPr>
        <w:t>有关条文执行。</w:t>
      </w:r>
    </w:p>
    <w:p w14:paraId="5A0B262C">
      <w:pPr>
        <w:snapToGrid w:val="0"/>
        <w:spacing w:line="42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第十五条　合同的变更、终止与转让</w:t>
      </w:r>
    </w:p>
    <w:p w14:paraId="1A2A5384">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．除《中华人民共和国政府采购法》第五十条规定的情形外，本合同一经签订，甲乙双方不得擅自变更、中止或终止。</w:t>
      </w:r>
    </w:p>
    <w:p w14:paraId="58346075">
      <w:pPr>
        <w:snapToGrid w:val="0"/>
        <w:spacing w:line="420" w:lineRule="exact"/>
        <w:ind w:firstLine="420" w:firstLineChars="200"/>
        <w:rPr>
          <w:rFonts w:ascii="宋体"/>
          <w:b/>
          <w:bCs/>
          <w:color w:val="auto"/>
          <w:szCs w:val="20"/>
          <w:highlight w:val="none"/>
        </w:rPr>
      </w:pPr>
      <w:r>
        <w:rPr>
          <w:rFonts w:ascii="宋体" w:hAnsi="宋体"/>
          <w:color w:val="auto"/>
          <w:szCs w:val="20"/>
          <w:highlight w:val="none"/>
        </w:rPr>
        <w:t>2</w:t>
      </w:r>
      <w:r>
        <w:rPr>
          <w:rFonts w:hint="eastAsia" w:ascii="宋体" w:hAnsi="宋体"/>
          <w:color w:val="auto"/>
          <w:szCs w:val="20"/>
          <w:highlight w:val="none"/>
        </w:rPr>
        <w:t>．乙方不得擅自转让（无进口资格的供应商委托进口货物除外）其应履行的合同义务。</w:t>
      </w:r>
    </w:p>
    <w:p w14:paraId="08EBC8A8">
      <w:pPr>
        <w:snapToGrid w:val="0"/>
        <w:spacing w:line="360" w:lineRule="exact"/>
        <w:ind w:firstLine="438" w:firstLineChars="200"/>
        <w:rPr>
          <w:rFonts w:ascii="宋体"/>
          <w:b/>
          <w:color w:val="auto"/>
          <w:spacing w:val="4"/>
          <w:szCs w:val="21"/>
          <w:highlight w:val="none"/>
        </w:rPr>
      </w:pPr>
      <w:r>
        <w:rPr>
          <w:rFonts w:hint="eastAsia" w:ascii="宋体" w:hAnsi="宋体"/>
          <w:b/>
          <w:color w:val="auto"/>
          <w:spacing w:val="4"/>
          <w:szCs w:val="21"/>
          <w:highlight w:val="none"/>
        </w:rPr>
        <w:t>第十六条签订本合同依据</w:t>
      </w:r>
    </w:p>
    <w:p w14:paraId="4F454028">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1.采购文件</w:t>
      </w:r>
    </w:p>
    <w:p w14:paraId="7691DE06">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2.乙方响应文件</w:t>
      </w:r>
    </w:p>
    <w:p w14:paraId="0E8E5238">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3.成交通知书</w:t>
      </w:r>
    </w:p>
    <w:p w14:paraId="6788F085">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4.其他约定附件</w:t>
      </w:r>
    </w:p>
    <w:p w14:paraId="3402C61D">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第十七条　</w:t>
      </w:r>
      <w:r>
        <w:rPr>
          <w:rFonts w:hint="eastAsia" w:ascii="宋体" w:hAnsi="宋体" w:cs="宋体"/>
          <w:color w:val="auto"/>
          <w:szCs w:val="21"/>
          <w:highlight w:val="none"/>
        </w:rPr>
        <w:t>本合同一式七份，具有同等法律效力，采购代理机构存档一份，甲方执四份，乙方执二份。（可根据需要另增加）。</w:t>
      </w:r>
    </w:p>
    <w:tbl>
      <w:tblPr>
        <w:tblStyle w:val="12"/>
        <w:tblpPr w:leftFromText="180" w:rightFromText="180" w:vertAnchor="text" w:horzAnchor="margin" w:tblpY="214"/>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4550"/>
      </w:tblGrid>
      <w:tr w14:paraId="0CB9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549" w:type="dxa"/>
            <w:tcBorders>
              <w:top w:val="single" w:color="auto" w:sz="4" w:space="0"/>
              <w:left w:val="single" w:color="auto" w:sz="4" w:space="0"/>
              <w:bottom w:val="single" w:color="auto" w:sz="4" w:space="0"/>
              <w:right w:val="single" w:color="auto" w:sz="4" w:space="0"/>
            </w:tcBorders>
            <w:vAlign w:val="center"/>
          </w:tcPr>
          <w:p w14:paraId="03EBBCD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4E7364D6">
            <w:pPr>
              <w:snapToGrid w:val="0"/>
              <w:spacing w:line="360" w:lineRule="auto"/>
              <w:ind w:firstLine="945" w:firstLineChars="450"/>
              <w:jc w:val="right"/>
              <w:rPr>
                <w:rFonts w:hint="eastAsia" w:ascii="宋体" w:hAnsi="宋体" w:cs="宋体"/>
                <w:color w:val="auto"/>
                <w:szCs w:val="21"/>
                <w:highlight w:val="none"/>
              </w:rPr>
            </w:pPr>
          </w:p>
          <w:p w14:paraId="635270FB">
            <w:pPr>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50" w:type="dxa"/>
            <w:tcBorders>
              <w:top w:val="single" w:color="auto" w:sz="4" w:space="0"/>
              <w:left w:val="single" w:color="auto" w:sz="4" w:space="0"/>
              <w:bottom w:val="single" w:color="auto" w:sz="4" w:space="0"/>
              <w:right w:val="single" w:color="auto" w:sz="4" w:space="0"/>
            </w:tcBorders>
            <w:vAlign w:val="center"/>
          </w:tcPr>
          <w:p w14:paraId="001CAC5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1DE74AC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6E619AF">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5FA9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1594DE2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50" w:type="dxa"/>
            <w:tcBorders>
              <w:top w:val="single" w:color="auto" w:sz="4" w:space="0"/>
              <w:left w:val="single" w:color="auto" w:sz="4" w:space="0"/>
              <w:bottom w:val="single" w:color="auto" w:sz="4" w:space="0"/>
              <w:right w:val="single" w:color="auto" w:sz="4" w:space="0"/>
            </w:tcBorders>
            <w:vAlign w:val="center"/>
          </w:tcPr>
          <w:p w14:paraId="306143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r>
      <w:tr w14:paraId="2F58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6FE3500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550" w:type="dxa"/>
            <w:tcBorders>
              <w:top w:val="single" w:color="auto" w:sz="4" w:space="0"/>
              <w:left w:val="single" w:color="auto" w:sz="4" w:space="0"/>
              <w:bottom w:val="single" w:color="auto" w:sz="4" w:space="0"/>
              <w:right w:val="single" w:color="auto" w:sz="4" w:space="0"/>
            </w:tcBorders>
            <w:vAlign w:val="center"/>
          </w:tcPr>
          <w:p w14:paraId="0F60792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49F4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353BBCA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550" w:type="dxa"/>
            <w:tcBorders>
              <w:top w:val="single" w:color="auto" w:sz="4" w:space="0"/>
              <w:left w:val="single" w:color="auto" w:sz="4" w:space="0"/>
              <w:bottom w:val="single" w:color="auto" w:sz="4" w:space="0"/>
              <w:right w:val="single" w:color="auto" w:sz="4" w:space="0"/>
            </w:tcBorders>
            <w:vAlign w:val="center"/>
          </w:tcPr>
          <w:p w14:paraId="1290B39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7591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770EC32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50" w:type="dxa"/>
            <w:tcBorders>
              <w:top w:val="single" w:color="auto" w:sz="4" w:space="0"/>
              <w:left w:val="single" w:color="auto" w:sz="4" w:space="0"/>
              <w:bottom w:val="single" w:color="auto" w:sz="4" w:space="0"/>
              <w:right w:val="single" w:color="auto" w:sz="4" w:space="0"/>
            </w:tcBorders>
            <w:vAlign w:val="center"/>
          </w:tcPr>
          <w:p w14:paraId="4100F18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1F04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52784FA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550" w:type="dxa"/>
            <w:tcBorders>
              <w:top w:val="single" w:color="auto" w:sz="4" w:space="0"/>
              <w:left w:val="single" w:color="auto" w:sz="4" w:space="0"/>
              <w:bottom w:val="single" w:color="auto" w:sz="4" w:space="0"/>
              <w:right w:val="single" w:color="auto" w:sz="4" w:space="0"/>
            </w:tcBorders>
            <w:vAlign w:val="center"/>
          </w:tcPr>
          <w:p w14:paraId="3E4C4D3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737F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3D1ECC6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50" w:type="dxa"/>
            <w:tcBorders>
              <w:top w:val="single" w:color="auto" w:sz="4" w:space="0"/>
              <w:left w:val="single" w:color="auto" w:sz="4" w:space="0"/>
              <w:bottom w:val="single" w:color="auto" w:sz="4" w:space="0"/>
              <w:right w:val="single" w:color="auto" w:sz="4" w:space="0"/>
            </w:tcBorders>
            <w:vAlign w:val="center"/>
          </w:tcPr>
          <w:p w14:paraId="0A5E224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27A6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4549" w:type="dxa"/>
            <w:tcBorders>
              <w:top w:val="single" w:color="auto" w:sz="4" w:space="0"/>
              <w:left w:val="single" w:color="auto" w:sz="4" w:space="0"/>
              <w:bottom w:val="single" w:color="auto" w:sz="4" w:space="0"/>
              <w:right w:val="single" w:color="auto" w:sz="4" w:space="0"/>
            </w:tcBorders>
            <w:vAlign w:val="center"/>
          </w:tcPr>
          <w:p w14:paraId="7A98B48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50" w:type="dxa"/>
            <w:tcBorders>
              <w:top w:val="single" w:color="auto" w:sz="4" w:space="0"/>
              <w:left w:val="single" w:color="auto" w:sz="4" w:space="0"/>
              <w:bottom w:val="single" w:color="auto" w:sz="4" w:space="0"/>
              <w:right w:val="single" w:color="auto" w:sz="4" w:space="0"/>
            </w:tcBorders>
            <w:vAlign w:val="center"/>
          </w:tcPr>
          <w:p w14:paraId="3B87DBF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2360D936">
      <w:pPr>
        <w:bidi w:val="0"/>
        <w:rPr>
          <w:rFonts w:hint="eastAsia"/>
          <w:color w:val="auto"/>
          <w:highlight w:val="none"/>
        </w:rPr>
      </w:pPr>
    </w:p>
    <w:p w14:paraId="66A2C0ED">
      <w:pPr>
        <w:rPr>
          <w:rFonts w:hint="eastAsia" w:ascii="宋体" w:hAnsi="宋体" w:cs="宋体"/>
          <w:bCs/>
          <w:color w:val="auto"/>
          <w:kern w:val="44"/>
          <w:sz w:val="44"/>
          <w:szCs w:val="44"/>
          <w:highlight w:val="none"/>
        </w:rPr>
      </w:pPr>
      <w:r>
        <w:rPr>
          <w:rFonts w:hint="eastAsia" w:ascii="宋体" w:hAnsi="宋体" w:cs="宋体"/>
          <w:bCs/>
          <w:color w:val="auto"/>
          <w:kern w:val="44"/>
          <w:sz w:val="44"/>
          <w:szCs w:val="44"/>
          <w:highlight w:val="none"/>
        </w:rPr>
        <w:br w:type="page"/>
      </w:r>
    </w:p>
    <w:p w14:paraId="228406D2">
      <w:pPr>
        <w:keepNext/>
        <w:keepLines/>
        <w:spacing w:before="340" w:after="330" w:line="578" w:lineRule="auto"/>
        <w:jc w:val="center"/>
        <w:rPr>
          <w:rFonts w:hint="eastAsia" w:ascii="宋体" w:hAnsi="宋体" w:cs="宋体"/>
          <w:bCs/>
          <w:color w:val="auto"/>
          <w:kern w:val="44"/>
          <w:sz w:val="44"/>
          <w:szCs w:val="44"/>
          <w:highlight w:val="none"/>
        </w:rPr>
      </w:pPr>
    </w:p>
    <w:p w14:paraId="4628BD96">
      <w:pPr>
        <w:keepNext/>
        <w:keepLines/>
        <w:spacing w:before="340" w:after="330" w:line="578" w:lineRule="auto"/>
        <w:jc w:val="center"/>
        <w:rPr>
          <w:rFonts w:hint="eastAsia" w:ascii="宋体" w:hAnsi="宋体" w:cs="宋体"/>
          <w:bCs/>
          <w:color w:val="auto"/>
          <w:kern w:val="44"/>
          <w:sz w:val="44"/>
          <w:szCs w:val="44"/>
          <w:highlight w:val="none"/>
        </w:rPr>
      </w:pPr>
    </w:p>
    <w:p w14:paraId="1A8E4187">
      <w:pPr>
        <w:keepNext/>
        <w:keepLines/>
        <w:spacing w:before="340" w:after="330" w:line="578" w:lineRule="auto"/>
        <w:jc w:val="center"/>
        <w:rPr>
          <w:rFonts w:hint="eastAsia" w:ascii="宋体" w:hAnsi="宋体" w:cs="宋体"/>
          <w:bCs/>
          <w:color w:val="auto"/>
          <w:kern w:val="44"/>
          <w:sz w:val="44"/>
          <w:szCs w:val="44"/>
          <w:highlight w:val="none"/>
        </w:rPr>
      </w:pPr>
    </w:p>
    <w:p w14:paraId="09F9B7B1">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30" w:name="_Toc29522"/>
      <w:r>
        <w:rPr>
          <w:rFonts w:hint="eastAsia" w:ascii="宋体" w:hAnsi="宋体" w:cs="宋体"/>
          <w:bCs/>
          <w:color w:val="auto"/>
          <w:kern w:val="44"/>
          <w:sz w:val="44"/>
          <w:szCs w:val="44"/>
          <w:highlight w:val="none"/>
        </w:rPr>
        <w:t>第七章  质疑、投诉材料格式</w:t>
      </w:r>
      <w:bookmarkEnd w:id="30"/>
    </w:p>
    <w:p w14:paraId="737C1900">
      <w:pPr>
        <w:widowControl/>
        <w:spacing w:line="576" w:lineRule="auto"/>
        <w:jc w:val="left"/>
        <w:rPr>
          <w:rFonts w:hint="eastAsia" w:ascii="宋体" w:hAnsi="宋体" w:cs="宋体"/>
          <w:b/>
          <w:bCs/>
          <w:color w:val="auto"/>
          <w:kern w:val="44"/>
          <w:sz w:val="44"/>
          <w:szCs w:val="44"/>
          <w:highlight w:val="none"/>
        </w:rPr>
        <w:sectPr>
          <w:pgSz w:w="11910" w:h="16840"/>
          <w:pgMar w:top="1440" w:right="1440" w:bottom="1440" w:left="1440" w:header="720" w:footer="720" w:gutter="0"/>
          <w:cols w:space="720" w:num="1"/>
        </w:sectPr>
      </w:pPr>
    </w:p>
    <w:p w14:paraId="3EE1492C">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60C1DD3B">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一、质疑供应商基本信息：</w:t>
      </w:r>
    </w:p>
    <w:p w14:paraId="5A60C534">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质疑供应商：</w:t>
      </w:r>
    </w:p>
    <w:p w14:paraId="737E5156">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地址：邮编：</w:t>
      </w:r>
    </w:p>
    <w:p w14:paraId="5E7BC842">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联系人：联系电话：</w:t>
      </w:r>
    </w:p>
    <w:p w14:paraId="5B0A7778">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授权代表：</w:t>
      </w:r>
    </w:p>
    <w:p w14:paraId="695F3BDE">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联系电话：</w:t>
      </w:r>
    </w:p>
    <w:p w14:paraId="041555FB">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地址：邮编：</w:t>
      </w:r>
    </w:p>
    <w:p w14:paraId="1FC0E508">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二、质疑项目基本情况：</w:t>
      </w:r>
    </w:p>
    <w:p w14:paraId="3271A4CF">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bCs/>
          <w:color w:val="auto"/>
          <w:kern w:val="0"/>
          <w:szCs w:val="21"/>
          <w:highlight w:val="none"/>
        </w:rPr>
        <w:t>质疑</w:t>
      </w:r>
      <w:r>
        <w:rPr>
          <w:rFonts w:hint="eastAsia" w:ascii="宋体" w:hAnsi="宋体" w:cs="宋体"/>
          <w:color w:val="auto"/>
          <w:kern w:val="0"/>
          <w:szCs w:val="21"/>
          <w:highlight w:val="none"/>
        </w:rPr>
        <w:t>项目的名称：</w:t>
      </w:r>
      <w:r>
        <w:rPr>
          <w:rFonts w:hint="eastAsia" w:ascii="宋体" w:hAnsi="宋体" w:cs="宋体"/>
          <w:bCs/>
          <w:color w:val="auto"/>
          <w:kern w:val="0"/>
          <w:szCs w:val="21"/>
          <w:highlight w:val="none"/>
          <w:u w:val="single"/>
        </w:rPr>
        <w:t xml:space="preserve">          </w:t>
      </w:r>
    </w:p>
    <w:p w14:paraId="79C42D5A">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bCs/>
          <w:color w:val="auto"/>
          <w:kern w:val="0"/>
          <w:szCs w:val="21"/>
          <w:highlight w:val="none"/>
        </w:rPr>
        <w:t>质疑</w:t>
      </w:r>
      <w:r>
        <w:rPr>
          <w:rFonts w:hint="eastAsia" w:ascii="宋体" w:hAnsi="宋体" w:cs="宋体"/>
          <w:color w:val="auto"/>
          <w:kern w:val="0"/>
          <w:szCs w:val="21"/>
          <w:highlight w:val="none"/>
        </w:rPr>
        <w:t>项目的编号：</w:t>
      </w:r>
      <w:r>
        <w:rPr>
          <w:rFonts w:hint="eastAsia" w:ascii="宋体" w:hAnsi="宋体" w:cs="宋体"/>
          <w:bCs/>
          <w:color w:val="auto"/>
          <w:kern w:val="0"/>
          <w:szCs w:val="21"/>
          <w:highlight w:val="none"/>
          <w:u w:val="single"/>
        </w:rPr>
        <w:t xml:space="preserve">          </w:t>
      </w:r>
    </w:p>
    <w:p w14:paraId="7C094B3B">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采购人名称：</w:t>
      </w:r>
      <w:r>
        <w:rPr>
          <w:rFonts w:hint="eastAsia" w:ascii="宋体" w:hAnsi="宋体" w:cs="宋体"/>
          <w:bCs/>
          <w:color w:val="auto"/>
          <w:kern w:val="0"/>
          <w:szCs w:val="21"/>
          <w:highlight w:val="none"/>
          <w:u w:val="single"/>
        </w:rPr>
        <w:t xml:space="preserve">              </w:t>
      </w:r>
    </w:p>
    <w:p w14:paraId="31020425">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质疑事项：</w:t>
      </w:r>
    </w:p>
    <w:p w14:paraId="7947B8ED">
      <w:pPr>
        <w:spacing w:line="360" w:lineRule="auto"/>
        <w:ind w:left="25" w:leftChars="12" w:firstLine="308" w:firstLineChars="14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□采购文件   采购文件获取日期：</w:t>
      </w:r>
    </w:p>
    <w:p w14:paraId="4F2F2B64">
      <w:pPr>
        <w:spacing w:line="360" w:lineRule="auto"/>
        <w:ind w:left="25" w:leftChars="12" w:firstLine="308" w:firstLineChars="14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□采购过程   </w:t>
      </w:r>
    </w:p>
    <w:p w14:paraId="68AD2F02">
      <w:pPr>
        <w:spacing w:line="360" w:lineRule="auto"/>
        <w:ind w:left="25" w:leftChars="12" w:firstLine="308" w:firstLineChars="147"/>
        <w:contextualSpacing/>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 xml:space="preserve">□成交结果   </w:t>
      </w:r>
    </w:p>
    <w:p w14:paraId="7559C083">
      <w:pPr>
        <w:spacing w:line="360" w:lineRule="auto"/>
        <w:ind w:left="25" w:leftChars="12" w:firstLine="413" w:firstLineChars="196"/>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三、质疑事项具体内容</w:t>
      </w:r>
    </w:p>
    <w:p w14:paraId="09EA43B4">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质疑事项1：</w:t>
      </w:r>
    </w:p>
    <w:p w14:paraId="20DF7135">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事实依据：</w:t>
      </w:r>
    </w:p>
    <w:p w14:paraId="6BF900C5">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法律依据：</w:t>
      </w:r>
    </w:p>
    <w:p w14:paraId="240F75F1">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质疑事项2</w:t>
      </w:r>
    </w:p>
    <w:p w14:paraId="41EA9BEF">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5C5AAD36">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四、与质疑事项相关的质疑请求：</w:t>
      </w:r>
    </w:p>
    <w:p w14:paraId="77610FDE">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请求：</w:t>
      </w:r>
    </w:p>
    <w:p w14:paraId="7F09CBA6">
      <w:pPr>
        <w:spacing w:line="360" w:lineRule="auto"/>
        <w:ind w:left="25" w:leftChars="12" w:firstLine="308" w:firstLineChars="147"/>
        <w:contextualSpacing/>
        <w:rPr>
          <w:rFonts w:hint="eastAsia" w:ascii="宋体" w:hAnsi="宋体" w:cs="宋体"/>
          <w:color w:val="auto"/>
          <w:kern w:val="0"/>
          <w:szCs w:val="21"/>
          <w:highlight w:val="none"/>
        </w:rPr>
      </w:pPr>
    </w:p>
    <w:p w14:paraId="3AF5EF3E">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签字（签章）：                                       公章：</w:t>
      </w:r>
    </w:p>
    <w:p w14:paraId="60C20737">
      <w:pPr>
        <w:spacing w:line="360" w:lineRule="auto"/>
        <w:ind w:left="25" w:leftChars="12" w:firstLine="308" w:firstLineChars="147"/>
        <w:contextualSpacing/>
        <w:rPr>
          <w:rFonts w:hint="eastAsia" w:ascii="宋体" w:hAnsi="宋体" w:cs="宋体"/>
          <w:color w:val="auto"/>
          <w:kern w:val="0"/>
          <w:szCs w:val="21"/>
          <w:highlight w:val="none"/>
        </w:rPr>
      </w:pPr>
    </w:p>
    <w:p w14:paraId="31C1ADBA">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p>
    <w:p w14:paraId="597606C2">
      <w:pPr>
        <w:spacing w:line="360" w:lineRule="auto"/>
        <w:ind w:firstLine="482"/>
        <w:rPr>
          <w:rFonts w:hint="eastAsia" w:ascii="宋体" w:hAnsi="宋体" w:cs="宋体"/>
          <w:b/>
          <w:color w:val="auto"/>
          <w:kern w:val="0"/>
          <w:szCs w:val="21"/>
          <w:highlight w:val="none"/>
        </w:rPr>
      </w:pPr>
    </w:p>
    <w:p w14:paraId="6CF17CDC">
      <w:pPr>
        <w:spacing w:line="360" w:lineRule="auto"/>
        <w:ind w:firstLine="482"/>
        <w:rPr>
          <w:rFonts w:hint="eastAsia" w:ascii="宋体" w:hAnsi="宋体" w:cs="宋体"/>
          <w:b/>
          <w:color w:val="auto"/>
          <w:kern w:val="0"/>
          <w:szCs w:val="21"/>
          <w:highlight w:val="none"/>
        </w:rPr>
      </w:pPr>
    </w:p>
    <w:p w14:paraId="68B317D4">
      <w:pPr>
        <w:spacing w:line="360" w:lineRule="auto"/>
        <w:ind w:firstLine="482"/>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p w14:paraId="63B8070B">
      <w:pPr>
        <w:spacing w:line="360" w:lineRule="auto"/>
        <w:ind w:left="25" w:leftChars="12" w:firstLine="310" w:firstLineChars="147"/>
        <w:contextualSpacing/>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1.供应商提出质疑时，应提交质疑函和必要的证明材料</w:t>
      </w:r>
      <w:r>
        <w:rPr>
          <w:rFonts w:hint="eastAsia" w:ascii="宋体" w:hAnsi="宋体" w:cs="宋体"/>
          <w:b/>
          <w:bCs/>
          <w:color w:val="auto"/>
          <w:kern w:val="0"/>
          <w:szCs w:val="21"/>
          <w:highlight w:val="none"/>
        </w:rPr>
        <w:t>。</w:t>
      </w:r>
    </w:p>
    <w:p w14:paraId="639553E2">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79A04F">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3.质疑函的质疑事项应具体、明确，并有必要的事实依据和法律依据。</w:t>
      </w:r>
    </w:p>
    <w:p w14:paraId="16D0789A">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4.质疑函的质疑请求应与质疑事项相关。</w:t>
      </w:r>
    </w:p>
    <w:p w14:paraId="4598DC00">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5.质疑供应商为法人或者其他组织的，质疑函应由法定代表人、主要负责人，或者其授权代表签字或者盖章，并加盖公章。</w:t>
      </w:r>
    </w:p>
    <w:p w14:paraId="2B720DC5">
      <w:pPr>
        <w:snapToGrid w:val="0"/>
        <w:ind w:firstLine="482"/>
        <w:rPr>
          <w:rFonts w:hint="eastAsia" w:ascii="宋体" w:hAnsi="宋体" w:cs="宋体"/>
          <w:b/>
          <w:color w:val="auto"/>
          <w:kern w:val="0"/>
          <w:sz w:val="24"/>
          <w:highlight w:val="none"/>
        </w:rPr>
      </w:pPr>
    </w:p>
    <w:p w14:paraId="4C9E59C0">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53C5A4B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564DDAAE">
      <w:pP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一、投诉相关主体基本情况：</w:t>
      </w:r>
    </w:p>
    <w:p w14:paraId="38FF2DA2">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供应商：</w:t>
      </w:r>
    </w:p>
    <w:p w14:paraId="3F9E89CB">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地址：邮编：</w:t>
      </w:r>
    </w:p>
    <w:p w14:paraId="02E805E3">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法定代表人/主要负责人：</w:t>
      </w:r>
    </w:p>
    <w:p w14:paraId="64635216">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联系电话：</w:t>
      </w:r>
    </w:p>
    <w:p w14:paraId="3C02E37A">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授权代表：联系电话：</w:t>
      </w:r>
    </w:p>
    <w:p w14:paraId="5F4EEE54">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地址：</w:t>
      </w:r>
    </w:p>
    <w:p w14:paraId="1FBBDD42">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邮编：</w:t>
      </w:r>
    </w:p>
    <w:p w14:paraId="6627EDF6">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被投诉人1：</w:t>
      </w:r>
    </w:p>
    <w:p w14:paraId="74A2210C">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地址：</w:t>
      </w:r>
    </w:p>
    <w:p w14:paraId="4D107AA2">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邮编：</w:t>
      </w:r>
    </w:p>
    <w:p w14:paraId="4EE093CB">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联系人：联系电话：</w:t>
      </w:r>
    </w:p>
    <w:p w14:paraId="3298AEB8">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被投诉人2：</w:t>
      </w:r>
    </w:p>
    <w:p w14:paraId="589D5858">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w:t>
      </w:r>
    </w:p>
    <w:p w14:paraId="73D9D183">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相关供应商：</w:t>
      </w:r>
    </w:p>
    <w:p w14:paraId="352E90FD">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地址：邮编：</w:t>
      </w:r>
    </w:p>
    <w:p w14:paraId="6630E94D">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联系人：联系电话：</w:t>
      </w:r>
    </w:p>
    <w:p w14:paraId="0800FDEC">
      <w:pP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二、投诉项目基本情况：</w:t>
      </w:r>
    </w:p>
    <w:p w14:paraId="63563E3D">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w:t>
      </w:r>
      <w:r>
        <w:rPr>
          <w:rFonts w:hint="eastAsia" w:ascii="宋体" w:hAnsi="宋体" w:cs="宋体"/>
          <w:color w:val="auto"/>
          <w:kern w:val="0"/>
          <w:szCs w:val="21"/>
          <w:highlight w:val="none"/>
        </w:rPr>
        <w:t>项目的名称：</w:t>
      </w:r>
      <w:r>
        <w:rPr>
          <w:rFonts w:hint="eastAsia" w:ascii="宋体" w:hAnsi="宋体" w:cs="宋体"/>
          <w:bCs/>
          <w:color w:val="auto"/>
          <w:kern w:val="0"/>
          <w:szCs w:val="21"/>
          <w:highlight w:val="none"/>
          <w:u w:val="single"/>
        </w:rPr>
        <w:t xml:space="preserve">         </w:t>
      </w:r>
    </w:p>
    <w:p w14:paraId="488BE1B1">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w:t>
      </w:r>
      <w:r>
        <w:rPr>
          <w:rFonts w:hint="eastAsia" w:ascii="宋体" w:hAnsi="宋体" w:cs="宋体"/>
          <w:color w:val="auto"/>
          <w:kern w:val="0"/>
          <w:szCs w:val="21"/>
          <w:highlight w:val="none"/>
        </w:rPr>
        <w:t>项目的编号：</w:t>
      </w:r>
      <w:r>
        <w:rPr>
          <w:rFonts w:hint="eastAsia" w:ascii="宋体" w:hAnsi="宋体" w:cs="宋体"/>
          <w:bCs/>
          <w:color w:val="auto"/>
          <w:kern w:val="0"/>
          <w:szCs w:val="21"/>
          <w:highlight w:val="none"/>
          <w:u w:val="single"/>
        </w:rPr>
        <w:t xml:space="preserve">         </w:t>
      </w:r>
    </w:p>
    <w:p w14:paraId="4907BC70">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采购人名称：</w:t>
      </w:r>
      <w:r>
        <w:rPr>
          <w:rFonts w:hint="eastAsia" w:ascii="宋体" w:hAnsi="宋体" w:cs="宋体"/>
          <w:bCs/>
          <w:color w:val="auto"/>
          <w:kern w:val="0"/>
          <w:szCs w:val="21"/>
          <w:highlight w:val="none"/>
          <w:u w:val="single"/>
        </w:rPr>
        <w:t xml:space="preserve">             </w:t>
      </w:r>
    </w:p>
    <w:p w14:paraId="06A9CE59">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代理机构名称：</w:t>
      </w:r>
      <w:r>
        <w:rPr>
          <w:rFonts w:hint="eastAsia" w:ascii="宋体" w:hAnsi="宋体" w:cs="宋体"/>
          <w:bCs/>
          <w:color w:val="auto"/>
          <w:kern w:val="0"/>
          <w:szCs w:val="21"/>
          <w:highlight w:val="none"/>
          <w:u w:val="single"/>
        </w:rPr>
        <w:t xml:space="preserve">           </w:t>
      </w:r>
    </w:p>
    <w:p w14:paraId="01BAE21B">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采购文件公告：</w:t>
      </w:r>
      <w:r>
        <w:rPr>
          <w:rFonts w:hint="eastAsia" w:ascii="宋体" w:hAnsi="宋体" w:cs="宋体"/>
          <w:bCs/>
          <w:color w:val="auto"/>
          <w:kern w:val="0"/>
          <w:szCs w:val="21"/>
          <w:highlight w:val="none"/>
          <w:u w:val="single"/>
        </w:rPr>
        <w:t>是/否</w:t>
      </w:r>
      <w:r>
        <w:rPr>
          <w:rFonts w:hint="eastAsia" w:ascii="宋体" w:hAnsi="宋体" w:cs="宋体"/>
          <w:bCs/>
          <w:color w:val="auto"/>
          <w:kern w:val="0"/>
          <w:szCs w:val="21"/>
          <w:highlight w:val="none"/>
        </w:rPr>
        <w:t>公告期限：</w:t>
      </w:r>
    </w:p>
    <w:p w14:paraId="1B108136">
      <w:pPr>
        <w:spacing w:line="360" w:lineRule="auto"/>
        <w:ind w:left="25" w:leftChars="12" w:firstLine="413" w:firstLineChars="197"/>
        <w:rPr>
          <w:rFonts w:hint="eastAsia" w:ascii="宋体" w:hAnsi="宋体" w:cs="宋体"/>
          <w:b/>
          <w:color w:val="auto"/>
          <w:kern w:val="0"/>
          <w:szCs w:val="21"/>
          <w:highlight w:val="none"/>
        </w:rPr>
      </w:pPr>
      <w:r>
        <w:rPr>
          <w:rFonts w:hint="eastAsia" w:ascii="宋体" w:hAnsi="宋体" w:cs="宋体"/>
          <w:bCs/>
          <w:color w:val="auto"/>
          <w:kern w:val="0"/>
          <w:szCs w:val="21"/>
          <w:highlight w:val="none"/>
        </w:rPr>
        <w:t>采购结果公告：</w:t>
      </w:r>
      <w:r>
        <w:rPr>
          <w:rFonts w:hint="eastAsia" w:ascii="宋体" w:hAnsi="宋体" w:cs="宋体"/>
          <w:bCs/>
          <w:color w:val="auto"/>
          <w:kern w:val="0"/>
          <w:szCs w:val="21"/>
          <w:highlight w:val="none"/>
          <w:u w:val="single"/>
        </w:rPr>
        <w:t>是/否</w:t>
      </w:r>
      <w:r>
        <w:rPr>
          <w:rFonts w:hint="eastAsia" w:ascii="宋体" w:hAnsi="宋体" w:cs="宋体"/>
          <w:bCs/>
          <w:color w:val="auto"/>
          <w:kern w:val="0"/>
          <w:szCs w:val="21"/>
          <w:highlight w:val="none"/>
        </w:rPr>
        <w:t>公告期限：</w:t>
      </w:r>
    </w:p>
    <w:p w14:paraId="6B7B66F4">
      <w:pPr>
        <w:spacing w:line="360" w:lineRule="auto"/>
        <w:ind w:left="25" w:leftChars="12"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三、质疑基本情况</w:t>
      </w:r>
    </w:p>
    <w:p w14:paraId="544C26C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投诉人于年月日，向提出质疑，质疑事项为：</w:t>
      </w:r>
    </w:p>
    <w:p w14:paraId="0BFEB5FB">
      <w:pPr>
        <w:spacing w:line="360" w:lineRule="auto"/>
        <w:ind w:firstLine="480"/>
        <w:rPr>
          <w:rFonts w:hint="eastAsia" w:ascii="宋体" w:hAnsi="宋体" w:cs="宋体"/>
          <w:bCs/>
          <w:color w:val="auto"/>
          <w:kern w:val="0"/>
          <w:szCs w:val="21"/>
          <w:highlight w:val="none"/>
          <w:u w:val="single"/>
        </w:rPr>
      </w:pPr>
    </w:p>
    <w:p w14:paraId="2DE897D3">
      <w:pPr>
        <w:spacing w:line="360" w:lineRule="auto"/>
        <w:ind w:firstLine="480"/>
        <w:rPr>
          <w:rFonts w:hint="eastAsia" w:ascii="宋体" w:hAnsi="宋体" w:cs="宋体"/>
          <w:bCs/>
          <w:color w:val="auto"/>
          <w:kern w:val="0"/>
          <w:szCs w:val="21"/>
          <w:highlight w:val="none"/>
          <w:u w:val="single"/>
        </w:rPr>
      </w:pPr>
    </w:p>
    <w:p w14:paraId="65A87831">
      <w:pPr>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u w:val="single"/>
        </w:rPr>
        <w:t>采购人/代理机构</w:t>
      </w:r>
      <w:r>
        <w:rPr>
          <w:rFonts w:hint="eastAsia" w:ascii="宋体" w:hAnsi="宋体" w:cs="宋体"/>
          <w:bCs/>
          <w:color w:val="auto"/>
          <w:kern w:val="0"/>
          <w:szCs w:val="21"/>
          <w:highlight w:val="none"/>
        </w:rPr>
        <w:t>于</w:t>
      </w:r>
      <w:r>
        <w:rPr>
          <w:rFonts w:hint="eastAsia" w:ascii="宋体" w:hAnsi="宋体" w:cs="宋体"/>
          <w:color w:val="auto"/>
          <w:kern w:val="0"/>
          <w:szCs w:val="21"/>
          <w:highlight w:val="none"/>
        </w:rPr>
        <w:t>年月日，</w:t>
      </w:r>
      <w:r>
        <w:rPr>
          <w:rFonts w:hint="eastAsia" w:ascii="宋体" w:hAnsi="宋体" w:cs="宋体"/>
          <w:bCs/>
          <w:color w:val="auto"/>
          <w:kern w:val="0"/>
          <w:szCs w:val="21"/>
          <w:highlight w:val="none"/>
        </w:rPr>
        <w:t xml:space="preserve">就质疑事项作出了答复/没有在法定期限内作出答复。                                                                                             </w:t>
      </w:r>
    </w:p>
    <w:p w14:paraId="5D611282">
      <w:pPr>
        <w:spacing w:line="360" w:lineRule="auto"/>
        <w:ind w:left="25" w:leftChars="12"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四、投诉事项具体内容</w:t>
      </w:r>
    </w:p>
    <w:p w14:paraId="4215565A">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投诉事项1：</w:t>
      </w:r>
    </w:p>
    <w:p w14:paraId="6A181257">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事实依据：</w:t>
      </w:r>
    </w:p>
    <w:p w14:paraId="5C32529B">
      <w:pPr>
        <w:spacing w:line="360" w:lineRule="auto"/>
        <w:ind w:left="25" w:leftChars="12" w:firstLine="413" w:firstLineChars="197"/>
        <w:rPr>
          <w:rFonts w:hint="eastAsia" w:ascii="宋体" w:hAnsi="宋体" w:cs="宋体"/>
          <w:color w:val="auto"/>
          <w:kern w:val="0"/>
          <w:szCs w:val="21"/>
          <w:highlight w:val="none"/>
        </w:rPr>
      </w:pPr>
    </w:p>
    <w:p w14:paraId="653949B7">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法律依据：</w:t>
      </w:r>
    </w:p>
    <w:p w14:paraId="5035E8EE">
      <w:pPr>
        <w:spacing w:line="360" w:lineRule="auto"/>
        <w:ind w:left="25" w:leftChars="12" w:firstLine="308" w:firstLineChars="147"/>
        <w:rPr>
          <w:rFonts w:hint="eastAsia" w:ascii="宋体" w:hAnsi="宋体" w:cs="宋体"/>
          <w:bCs/>
          <w:color w:val="auto"/>
          <w:kern w:val="0"/>
          <w:szCs w:val="21"/>
          <w:highlight w:val="none"/>
          <w:u w:val="single"/>
        </w:rPr>
      </w:pPr>
    </w:p>
    <w:p w14:paraId="613A2576">
      <w:pPr>
        <w:spacing w:line="360" w:lineRule="auto"/>
        <w:ind w:left="25" w:leftChars="12" w:firstLine="413" w:firstLineChars="197"/>
        <w:rPr>
          <w:rFonts w:hint="eastAsia" w:ascii="宋体" w:hAnsi="宋体" w:cs="宋体"/>
          <w:bCs/>
          <w:color w:val="auto"/>
          <w:kern w:val="0"/>
          <w:szCs w:val="21"/>
          <w:highlight w:val="none"/>
        </w:rPr>
      </w:pPr>
      <w:r>
        <w:rPr>
          <w:rFonts w:hint="eastAsia" w:ascii="宋体" w:hAnsi="宋体" w:cs="宋体"/>
          <w:color w:val="auto"/>
          <w:kern w:val="0"/>
          <w:szCs w:val="21"/>
          <w:highlight w:val="none"/>
        </w:rPr>
        <w:t xml:space="preserve">投诉事项2  </w:t>
      </w:r>
    </w:p>
    <w:p w14:paraId="3CE1DE86">
      <w:pPr>
        <w:spacing w:line="360" w:lineRule="auto"/>
        <w:ind w:left="25" w:leftChars="12" w:firstLine="413" w:firstLineChars="197"/>
        <w:rPr>
          <w:rFonts w:hint="eastAsia" w:ascii="宋体" w:hAnsi="宋体" w:cs="宋体"/>
          <w:bCs/>
          <w:color w:val="auto"/>
          <w:kern w:val="0"/>
          <w:szCs w:val="21"/>
          <w:highlight w:val="none"/>
        </w:rPr>
      </w:pPr>
      <w:r>
        <w:rPr>
          <w:rFonts w:hint="eastAsia" w:ascii="宋体" w:hAnsi="宋体" w:cs="宋体"/>
          <w:bCs/>
          <w:color w:val="auto"/>
          <w:kern w:val="0"/>
          <w:szCs w:val="21"/>
          <w:highlight w:val="none"/>
        </w:rPr>
        <w:t>……</w:t>
      </w:r>
    </w:p>
    <w:p w14:paraId="50F4A650">
      <w:pPr>
        <w:spacing w:line="360" w:lineRule="auto"/>
        <w:ind w:left="25" w:leftChars="12"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五、与投诉事项相关的投诉请求：</w:t>
      </w:r>
    </w:p>
    <w:p w14:paraId="7D679FCD">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color w:val="auto"/>
          <w:kern w:val="0"/>
          <w:szCs w:val="21"/>
          <w:highlight w:val="none"/>
        </w:rPr>
        <w:t>请求：</w:t>
      </w:r>
    </w:p>
    <w:p w14:paraId="177E7AB5">
      <w:pPr>
        <w:spacing w:line="360" w:lineRule="auto"/>
        <w:ind w:left="25" w:leftChars="12" w:firstLine="308" w:firstLineChars="147"/>
        <w:rPr>
          <w:rFonts w:hint="eastAsia" w:ascii="宋体" w:hAnsi="宋体" w:cs="宋体"/>
          <w:color w:val="auto"/>
          <w:kern w:val="0"/>
          <w:szCs w:val="21"/>
          <w:highlight w:val="none"/>
        </w:rPr>
      </w:pPr>
    </w:p>
    <w:p w14:paraId="110771C1">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color w:val="auto"/>
          <w:kern w:val="0"/>
          <w:szCs w:val="21"/>
          <w:highlight w:val="none"/>
        </w:rPr>
        <w:t>签字（签章）：                                       公章：</w:t>
      </w:r>
    </w:p>
    <w:p w14:paraId="02C1A42D">
      <w:pPr>
        <w:spacing w:line="360" w:lineRule="auto"/>
        <w:ind w:left="25" w:leftChars="12" w:firstLine="308" w:firstLineChars="147"/>
        <w:rPr>
          <w:rFonts w:hint="eastAsia" w:ascii="宋体" w:hAnsi="宋体" w:cs="宋体"/>
          <w:color w:val="auto"/>
          <w:kern w:val="0"/>
          <w:szCs w:val="21"/>
          <w:highlight w:val="none"/>
        </w:rPr>
      </w:pPr>
    </w:p>
    <w:p w14:paraId="5E403982">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p>
    <w:p w14:paraId="5C980277">
      <w:pPr>
        <w:spacing w:line="360" w:lineRule="auto"/>
        <w:ind w:left="25" w:leftChars="12" w:firstLine="413" w:firstLineChars="197"/>
        <w:rPr>
          <w:rFonts w:hint="eastAsia" w:ascii="宋体" w:hAnsi="宋体" w:cs="宋体"/>
          <w:color w:val="auto"/>
          <w:kern w:val="0"/>
          <w:szCs w:val="21"/>
          <w:highlight w:val="none"/>
        </w:rPr>
      </w:pPr>
    </w:p>
    <w:p w14:paraId="033F2405">
      <w:pPr>
        <w:snapToGrid w:val="0"/>
        <w:spacing w:line="360" w:lineRule="auto"/>
        <w:ind w:firstLine="482"/>
        <w:rPr>
          <w:rFonts w:hint="eastAsia" w:ascii="宋体" w:hAnsi="宋体" w:cs="宋体"/>
          <w:b/>
          <w:color w:val="auto"/>
          <w:kern w:val="0"/>
          <w:szCs w:val="21"/>
          <w:highlight w:val="none"/>
        </w:rPr>
      </w:pPr>
    </w:p>
    <w:p w14:paraId="35998DCF">
      <w:pPr>
        <w:snapToGrid w:val="0"/>
        <w:spacing w:line="360" w:lineRule="auto"/>
        <w:ind w:firstLine="482"/>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p w14:paraId="0C252F15">
      <w:pPr>
        <w:spacing w:line="360" w:lineRule="auto"/>
        <w:ind w:left="25" w:leftChars="12" w:firstLine="310" w:firstLineChars="147"/>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Cs w:val="21"/>
          <w:highlight w:val="none"/>
        </w:rPr>
        <w:t>。</w:t>
      </w:r>
    </w:p>
    <w:p w14:paraId="7AB50CA7">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276BC13">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3.投诉书应简要列明质疑事项，质疑函、质疑答复等作为附件材料提供。</w:t>
      </w:r>
    </w:p>
    <w:p w14:paraId="0097FB94">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4.投诉书的投诉事项应具体、明确，并有必要的事实依据和法律依据。</w:t>
      </w:r>
    </w:p>
    <w:p w14:paraId="08B2AC31">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5.投诉书的投诉请求应与投诉事项相关。</w:t>
      </w:r>
    </w:p>
    <w:p w14:paraId="3F7BDC37">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6.投诉人为法人或者其他组织的，投诉书应由法定代表人、主要负责人，或者其授权代表签字或者盖章，并加盖公章。</w:t>
      </w:r>
    </w:p>
    <w:p w14:paraId="6597E988">
      <w:pPr>
        <w:rPr>
          <w:rFonts w:hint="eastAsia" w:ascii="宋体" w:hAnsi="宋体" w:cs="宋体"/>
          <w:color w:val="auto"/>
          <w:highlight w:val="none"/>
        </w:rPr>
      </w:pPr>
    </w:p>
    <w:p w14:paraId="345051AE">
      <w:pPr>
        <w:rPr>
          <w:rFonts w:hint="eastAsia"/>
          <w:color w:val="auto"/>
          <w:highlight w:val="none"/>
        </w:rPr>
      </w:pPr>
    </w:p>
    <w:p w14:paraId="50A891D7">
      <w:pPr>
        <w:rPr>
          <w:color w:val="auto"/>
          <w:highlight w:val="none"/>
        </w:rPr>
      </w:pPr>
    </w:p>
    <w:sectPr>
      <w:footerReference r:id="rId7" w:type="first"/>
      <w:headerReference r:id="rId5" w:type="default"/>
      <w:footerReference r:id="rId6" w:type="default"/>
      <w:pgSz w:w="1191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9B87">
    <w:pPr>
      <w:snapToGrid w:val="0"/>
      <w:jc w:val="left"/>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1D0F">
    <w:pPr>
      <w:snapToGrid w:val="0"/>
      <w:jc w:val="center"/>
      <w:rPr>
        <w:kern w:val="0"/>
        <w:sz w:val="18"/>
        <w:szCs w:val="18"/>
      </w:rPr>
    </w:pPr>
    <w:r>
      <w:rPr>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F6A0C6">
                          <w:pPr>
                            <w:snapToGrid w:val="0"/>
                            <w:jc w:val="center"/>
                            <w:rPr>
                              <w:kern w:val="0"/>
                              <w:sz w:val="18"/>
                              <w:szCs w:val="18"/>
                            </w:rP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19</w:t>
                          </w:r>
                          <w:r>
                            <w:rPr>
                              <w:kern w:val="0"/>
                              <w:sz w:val="18"/>
                              <w:szCs w:val="18"/>
                            </w:rPr>
                            <w:fldChar w:fldCharType="end"/>
                          </w:r>
                        </w:p>
                        <w:p w14:paraId="2AF3F1A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6AF6A0C6">
                    <w:pPr>
                      <w:snapToGrid w:val="0"/>
                      <w:jc w:val="center"/>
                      <w:rPr>
                        <w:kern w:val="0"/>
                        <w:sz w:val="18"/>
                        <w:szCs w:val="18"/>
                      </w:rP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19</w:t>
                    </w:r>
                    <w:r>
                      <w:rPr>
                        <w:kern w:val="0"/>
                        <w:sz w:val="18"/>
                        <w:szCs w:val="18"/>
                      </w:rPr>
                      <w:fldChar w:fldCharType="end"/>
                    </w:r>
                  </w:p>
                  <w:p w14:paraId="2AF3F1A6"/>
                </w:txbxContent>
              </v:textbox>
            </v:shape>
          </w:pict>
        </mc:Fallback>
      </mc:AlternateContent>
    </w:r>
  </w:p>
  <w:p w14:paraId="71ABEF45">
    <w:pPr>
      <w:snapToGrid w:val="0"/>
      <w:jc w:val="left"/>
      <w:rPr>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D57B">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67B32">
                          <w:pPr>
                            <w:pStyle w:val="6"/>
                            <w:jc w:val="center"/>
                          </w:pPr>
                          <w:r>
                            <w:fldChar w:fldCharType="begin"/>
                          </w:r>
                          <w:r>
                            <w:instrText xml:space="preserve"> PAGE  \* MERGEFORMAT </w:instrText>
                          </w:r>
                          <w:r>
                            <w:fldChar w:fldCharType="separate"/>
                          </w:r>
                          <w:r>
                            <w:t>85</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JlZM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b&#10;+WKeFeoClpT4FCg19XfQ5+zJj+TMxPsmuvwlSozipO/xoq/uE1P50XKxXBYUUhQ7XwhHPD8PEdN7&#10;DY5lo+KRBjjoKg+PmMbUc0qu5uHeWEt+WVr/l4Mws0fk3sces5X6bT81voX6SHw6mn3FPa06Z/bB&#10;k7R5Tc5GPBvbycg1MNzuExUe+smoI9RUjAY1MJqWKm/Cn/ch6/lHWv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IyZWTFAQAAkAMAAA4AAAAAAAAAAQAgAAAAHgEAAGRycy9lMm9Eb2MueG1s&#10;UEsFBgAAAAAGAAYAWQEAAFUFAAAAAA==&#10;">
              <v:fill on="f" focussize="0,0"/>
              <v:stroke on="f"/>
              <v:imagedata o:title=""/>
              <o:lock v:ext="edit" aspectratio="f"/>
              <v:textbox inset="0mm,0mm,0mm,0mm" style="mso-fit-shape-to-text:t;">
                <w:txbxContent>
                  <w:p w14:paraId="46667B32">
                    <w:pPr>
                      <w:pStyle w:val="6"/>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1073B80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3260">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DD681">
                          <w:pPr>
                            <w:pStyle w:val="6"/>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Gu8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f+Gu8QBAACQAwAADgAAAAAAAAABACAAAAAeAQAAZHJzL2Uyb0RvYy54bWxQ&#10;SwUGAAAAAAYABgBZAQAAVAUAAAAA&#10;">
              <v:fill on="f" focussize="0,0"/>
              <v:stroke on="f"/>
              <v:imagedata o:title=""/>
              <o:lock v:ext="edit" aspectratio="f"/>
              <v:textbox inset="0mm,0mm,0mm,0mm" style="mso-fit-shape-to-text:t;">
                <w:txbxContent>
                  <w:p w14:paraId="7F2DD681">
                    <w:pPr>
                      <w:pStyle w:val="6"/>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9493">
    <w:pPr>
      <w:pStyle w:val="7"/>
      <w:pBdr>
        <w:top w:val="none" w:color="auto" w:sz="0" w:space="1"/>
        <w:left w:val="none" w:color="auto" w:sz="0" w:space="4"/>
        <w:bottom w:val="none" w:color="auto" w:sz="0" w:space="1"/>
        <w:right w:val="none" w:color="auto" w:sz="0" w:space="4"/>
      </w:pBdr>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56E58"/>
    <w:multiLevelType w:val="singleLevel"/>
    <w:tmpl w:val="B8056E58"/>
    <w:lvl w:ilvl="0" w:tentative="0">
      <w:start w:val="1"/>
      <w:numFmt w:val="decimal"/>
      <w:lvlText w:val="%1"/>
      <w:lvlJc w:val="left"/>
      <w:pPr>
        <w:tabs>
          <w:tab w:val="left" w:pos="420"/>
        </w:tabs>
        <w:ind w:left="425" w:hanging="425"/>
      </w:pPr>
      <w:rPr>
        <w:rFonts w:hint="default"/>
      </w:rPr>
    </w:lvl>
  </w:abstractNum>
  <w:abstractNum w:abstractNumId="1">
    <w:nsid w:val="69C1FAA3"/>
    <w:multiLevelType w:val="multilevel"/>
    <w:tmpl w:val="69C1FAA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04DFB"/>
    <w:rsid w:val="301C0A49"/>
    <w:rsid w:val="5B1D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toc 3"/>
    <w:basedOn w:val="1"/>
    <w:next w:val="1"/>
    <w:qFormat/>
    <w:uiPriority w:val="0"/>
    <w:pPr>
      <w:ind w:left="840" w:leftChars="400"/>
    </w:pPr>
  </w:style>
  <w:style w:type="paragraph" w:styleId="5">
    <w:name w:val="Plain Text"/>
    <w:basedOn w:val="1"/>
    <w:next w:val="1"/>
    <w:qFormat/>
    <w:uiPriority w:val="0"/>
    <w:rPr>
      <w:rFonts w:ascii="宋体" w:hAnsi="Courier New"/>
      <w:kern w:val="0"/>
      <w:sz w:val="20"/>
      <w:szCs w:val="21"/>
    </w:rPr>
  </w:style>
  <w:style w:type="paragraph" w:styleId="6">
    <w:name w:val="footer"/>
    <w:basedOn w:val="1"/>
    <w:next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paragraph" w:styleId="9">
    <w:name w:val="toc 2"/>
    <w:basedOn w:val="1"/>
    <w:next w:val="1"/>
    <w:qFormat/>
    <w:uiPriority w:val="0"/>
    <w:pPr>
      <w:tabs>
        <w:tab w:val="right" w:leader="dot" w:pos="8296"/>
      </w:tabs>
      <w:ind w:left="420" w:leftChars="200"/>
    </w:pPr>
  </w:style>
  <w:style w:type="paragraph" w:styleId="10">
    <w:name w:val="Normal (Web)"/>
    <w:basedOn w:val="1"/>
    <w:qFormat/>
    <w:uiPriority w:val="0"/>
    <w:rPr>
      <w:rFonts w:ascii="Calibri" w:hAnsi="Calibri"/>
      <w:kern w:val="0"/>
      <w:sz w:val="24"/>
    </w:rPr>
  </w:style>
  <w:style w:type="paragraph" w:styleId="11">
    <w:name w:val="Body Text First Indent"/>
    <w:basedOn w:val="3"/>
    <w:qFormat/>
    <w:uiPriority w:val="99"/>
    <w:pPr>
      <w:spacing w:after="0"/>
      <w:ind w:left="138" w:firstLine="420" w:firstLineChars="100"/>
    </w:pPr>
    <w:rPr>
      <w:rFonts w:ascii="宋体" w:hAnsi="宋体"/>
      <w:sz w:val="28"/>
    </w:rPr>
  </w:style>
  <w:style w:type="character" w:styleId="14">
    <w:name w:val="Emphasis"/>
    <w:basedOn w:val="13"/>
    <w:qFormat/>
    <w:uiPriority w:val="0"/>
    <w:rPr>
      <w:i/>
    </w:rPr>
  </w:style>
  <w:style w:type="character" w:styleId="15">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2026-03-30T09:14:56Z</dcterms:created>
  <dc:creator>Administrator</dc:creator>
  <cp:lastModifiedBy>T-etc</cp:lastModifiedBy>
  <dcterms:modified xsi:type="dcterms:W3CDTF">2026-03-30T09:16:04Z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46D174A6F2DB42EAB1228F8F41892DDC_12</vt:lpwstr>
  </property>
</Properties>
</file>