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814D27">
      <w:pPr>
        <w:spacing w:before="240" w:beforeLines="100" w:after="120" w:afterLines="50" w:line="600" w:lineRule="exact"/>
        <w:ind w:firstLine="840"/>
        <w:jc w:val="center"/>
        <w:rPr>
          <w:rFonts w:hint="eastAsia" w:ascii="宋体" w:hAnsi="宋体" w:cs="宋体"/>
          <w:color w:val="000000" w:themeColor="text1"/>
          <w:highlight w:val="none"/>
          <w14:textFill>
            <w14:solidFill>
              <w14:schemeClr w14:val="tx1"/>
            </w14:solidFill>
          </w14:textFill>
        </w:rPr>
      </w:pPr>
    </w:p>
    <w:p w14:paraId="3F88354A">
      <w:pPr>
        <w:spacing w:line="360" w:lineRule="auto"/>
        <w:ind w:firstLine="1767"/>
        <w:jc w:val="center"/>
        <w:rPr>
          <w:rFonts w:hint="eastAsia" w:ascii="宋体" w:hAnsi="宋体" w:cs="宋体"/>
          <w:b/>
          <w:color w:val="000000" w:themeColor="text1"/>
          <w:sz w:val="44"/>
          <w:szCs w:val="44"/>
          <w:highlight w:val="none"/>
          <w14:textFill>
            <w14:solidFill>
              <w14:schemeClr w14:val="tx1"/>
            </w14:solidFill>
          </w14:textFill>
        </w:rPr>
      </w:pPr>
    </w:p>
    <w:p w14:paraId="7DA4EA2C">
      <w:pPr>
        <w:snapToGrid w:val="0"/>
        <w:spacing w:before="120" w:beforeLines="50" w:line="360" w:lineRule="auto"/>
        <w:jc w:val="center"/>
        <w:rPr>
          <w:rFonts w:hint="eastAsia" w:ascii="宋体" w:hAnsi="宋体" w:cs="宋体"/>
          <w:color w:val="000000" w:themeColor="text1"/>
          <w:sz w:val="72"/>
          <w:szCs w:val="72"/>
          <w:highlight w:val="none"/>
          <w14:textFill>
            <w14:solidFill>
              <w14:schemeClr w14:val="tx1"/>
            </w14:solidFill>
          </w14:textFill>
        </w:rPr>
      </w:pPr>
      <w:r>
        <w:rPr>
          <w:rFonts w:hint="eastAsia" w:ascii="宋体" w:hAnsi="宋体" w:cs="宋体"/>
          <w:color w:val="000000" w:themeColor="text1"/>
          <w:sz w:val="120"/>
          <w:szCs w:val="120"/>
          <w:highlight w:val="none"/>
          <w14:textFill>
            <w14:solidFill>
              <w14:schemeClr w14:val="tx1"/>
            </w14:solidFill>
          </w14:textFill>
        </w:rPr>
        <w:t>招 标 文 件</w:t>
      </w:r>
    </w:p>
    <w:p w14:paraId="2DD39906">
      <w:pPr>
        <w:snapToGrid w:val="0"/>
        <w:spacing w:line="360" w:lineRule="auto"/>
        <w:jc w:val="center"/>
        <w:rPr>
          <w:rFonts w:hint="eastAsia" w:ascii="宋体" w:hAnsi="宋体" w:cs="宋体"/>
          <w:b/>
          <w:bCs/>
          <w:color w:val="000000" w:themeColor="text1"/>
          <w:sz w:val="30"/>
          <w:szCs w:val="30"/>
          <w:highlight w:val="none"/>
          <w14:textFill>
            <w14:solidFill>
              <w14:schemeClr w14:val="tx1"/>
            </w14:solidFill>
          </w14:textFill>
        </w:rPr>
      </w:pPr>
      <w:r>
        <w:rPr>
          <w:rFonts w:hint="eastAsia" w:ascii="宋体" w:hAnsi="宋体" w:cs="宋体"/>
          <w:b/>
          <w:bCs/>
          <w:color w:val="000000" w:themeColor="text1"/>
          <w:sz w:val="30"/>
          <w:szCs w:val="30"/>
          <w:highlight w:val="none"/>
          <w14:textFill>
            <w14:solidFill>
              <w14:schemeClr w14:val="tx1"/>
            </w14:solidFill>
          </w14:textFill>
        </w:rPr>
        <w:t>项目名称：广西壮族自治区沿海公路发展中心桥梁结构监测系统</w:t>
      </w:r>
    </w:p>
    <w:p w14:paraId="1AE91950">
      <w:pPr>
        <w:snapToGrid w:val="0"/>
        <w:spacing w:line="360" w:lineRule="auto"/>
        <w:jc w:val="center"/>
        <w:rPr>
          <w:rFonts w:hint="eastAsia" w:ascii="宋体" w:hAnsi="宋体" w:eastAsia="宋体" w:cs="宋体"/>
          <w:b/>
          <w:bCs/>
          <w:color w:val="000000" w:themeColor="text1"/>
          <w:sz w:val="30"/>
          <w:szCs w:val="30"/>
          <w:highlight w:val="none"/>
          <w:lang w:eastAsia="zh-CN"/>
          <w14:textFill>
            <w14:solidFill>
              <w14:schemeClr w14:val="tx1"/>
            </w14:solidFill>
          </w14:textFill>
        </w:rPr>
      </w:pPr>
      <w:r>
        <w:rPr>
          <w:rFonts w:hint="eastAsia" w:ascii="宋体" w:hAnsi="宋体" w:cs="宋体"/>
          <w:b/>
          <w:bCs/>
          <w:color w:val="000000" w:themeColor="text1"/>
          <w:sz w:val="30"/>
          <w:szCs w:val="30"/>
          <w:highlight w:val="none"/>
          <w14:textFill>
            <w14:solidFill>
              <w14:schemeClr w14:val="tx1"/>
            </w14:solidFill>
          </w14:textFill>
        </w:rPr>
        <w:t>项目编号：</w:t>
      </w:r>
      <w:r>
        <w:rPr>
          <w:rFonts w:hint="eastAsia" w:ascii="宋体" w:hAnsi="宋体" w:cs="宋体"/>
          <w:b/>
          <w:bCs/>
          <w:color w:val="000000" w:themeColor="text1"/>
          <w:sz w:val="30"/>
          <w:szCs w:val="30"/>
          <w:highlight w:val="none"/>
          <w:lang w:eastAsia="zh-CN"/>
          <w14:textFill>
            <w14:solidFill>
              <w14:schemeClr w14:val="tx1"/>
            </w14:solidFill>
          </w14:textFill>
        </w:rPr>
        <w:t>GXZC2026-G3-000270-QLGS</w:t>
      </w:r>
    </w:p>
    <w:p w14:paraId="2ED8C7C4">
      <w:pPr>
        <w:pStyle w:val="10"/>
        <w:ind w:firstLine="840"/>
        <w:rPr>
          <w:rFonts w:hint="eastAsia" w:ascii="宋体" w:hAnsi="宋体" w:cs="宋体"/>
          <w:color w:val="000000" w:themeColor="text1"/>
          <w:highlight w:val="none"/>
          <w14:textFill>
            <w14:solidFill>
              <w14:schemeClr w14:val="tx1"/>
            </w14:solidFill>
          </w14:textFill>
        </w:rPr>
      </w:pPr>
    </w:p>
    <w:p w14:paraId="4718E0A3">
      <w:pPr>
        <w:pStyle w:val="10"/>
        <w:ind w:firstLine="840"/>
        <w:rPr>
          <w:rFonts w:hint="eastAsia" w:ascii="宋体" w:hAnsi="宋体" w:cs="宋体"/>
          <w:color w:val="000000" w:themeColor="text1"/>
          <w:highlight w:val="none"/>
          <w14:textFill>
            <w14:solidFill>
              <w14:schemeClr w14:val="tx1"/>
            </w14:solidFill>
          </w14:textFill>
        </w:rPr>
      </w:pPr>
    </w:p>
    <w:p w14:paraId="15D110AE">
      <w:pPr>
        <w:pStyle w:val="10"/>
        <w:ind w:firstLine="840"/>
        <w:rPr>
          <w:rFonts w:hint="eastAsia" w:ascii="宋体" w:hAnsi="宋体" w:cs="宋体"/>
          <w:color w:val="000000" w:themeColor="text1"/>
          <w:highlight w:val="none"/>
          <w14:textFill>
            <w14:solidFill>
              <w14:schemeClr w14:val="tx1"/>
            </w14:solidFill>
          </w14:textFill>
        </w:rPr>
      </w:pPr>
    </w:p>
    <w:p w14:paraId="03A22529">
      <w:pPr>
        <w:pStyle w:val="10"/>
        <w:ind w:firstLine="840"/>
        <w:rPr>
          <w:rFonts w:hint="eastAsia" w:ascii="宋体" w:hAnsi="宋体" w:cs="宋体"/>
          <w:color w:val="000000" w:themeColor="text1"/>
          <w:highlight w:val="none"/>
          <w14:textFill>
            <w14:solidFill>
              <w14:schemeClr w14:val="tx1"/>
            </w14:solidFill>
          </w14:textFill>
        </w:rPr>
      </w:pPr>
    </w:p>
    <w:p w14:paraId="2891B478">
      <w:pPr>
        <w:pStyle w:val="10"/>
        <w:ind w:firstLine="840"/>
        <w:rPr>
          <w:rFonts w:hint="eastAsia" w:ascii="宋体" w:hAnsi="宋体" w:cs="宋体"/>
          <w:color w:val="000000" w:themeColor="text1"/>
          <w:highlight w:val="none"/>
          <w14:textFill>
            <w14:solidFill>
              <w14:schemeClr w14:val="tx1"/>
            </w14:solidFill>
          </w14:textFill>
        </w:rPr>
      </w:pPr>
    </w:p>
    <w:p w14:paraId="5AB61305">
      <w:pPr>
        <w:pStyle w:val="10"/>
        <w:ind w:firstLine="840"/>
        <w:rPr>
          <w:rFonts w:hint="eastAsia" w:ascii="宋体" w:hAnsi="宋体" w:cs="宋体"/>
          <w:color w:val="000000" w:themeColor="text1"/>
          <w:highlight w:val="none"/>
          <w14:textFill>
            <w14:solidFill>
              <w14:schemeClr w14:val="tx1"/>
            </w14:solidFill>
          </w14:textFill>
        </w:rPr>
      </w:pPr>
    </w:p>
    <w:p w14:paraId="5AD18317">
      <w:pPr>
        <w:pStyle w:val="10"/>
        <w:ind w:firstLine="840"/>
        <w:rPr>
          <w:rFonts w:hint="eastAsia" w:ascii="宋体" w:hAnsi="宋体" w:cs="宋体"/>
          <w:color w:val="000000" w:themeColor="text1"/>
          <w:highlight w:val="none"/>
          <w14:textFill>
            <w14:solidFill>
              <w14:schemeClr w14:val="tx1"/>
            </w14:solidFill>
          </w14:textFill>
        </w:rPr>
      </w:pPr>
    </w:p>
    <w:p w14:paraId="6B740895">
      <w:pPr>
        <w:pStyle w:val="10"/>
        <w:ind w:firstLine="840"/>
        <w:rPr>
          <w:rFonts w:hint="eastAsia" w:ascii="宋体" w:hAnsi="宋体" w:cs="宋体"/>
          <w:color w:val="000000" w:themeColor="text1"/>
          <w:highlight w:val="none"/>
          <w14:textFill>
            <w14:solidFill>
              <w14:schemeClr w14:val="tx1"/>
            </w14:solidFill>
          </w14:textFill>
        </w:rPr>
      </w:pPr>
    </w:p>
    <w:p w14:paraId="0F9ADA8F">
      <w:pPr>
        <w:pStyle w:val="10"/>
        <w:ind w:firstLine="840"/>
        <w:rPr>
          <w:rFonts w:hint="eastAsia" w:ascii="宋体" w:hAnsi="宋体" w:cs="宋体"/>
          <w:color w:val="000000" w:themeColor="text1"/>
          <w:highlight w:val="none"/>
          <w14:textFill>
            <w14:solidFill>
              <w14:schemeClr w14:val="tx1"/>
            </w14:solidFill>
          </w14:textFill>
        </w:rPr>
      </w:pPr>
    </w:p>
    <w:p w14:paraId="6EF0DC28">
      <w:pPr>
        <w:pStyle w:val="10"/>
        <w:ind w:firstLine="840"/>
        <w:rPr>
          <w:rFonts w:hint="eastAsia" w:ascii="宋体" w:hAnsi="宋体" w:cs="宋体"/>
          <w:color w:val="000000" w:themeColor="text1"/>
          <w:highlight w:val="none"/>
          <w14:textFill>
            <w14:solidFill>
              <w14:schemeClr w14:val="tx1"/>
            </w14:solidFill>
          </w14:textFill>
        </w:rPr>
      </w:pPr>
    </w:p>
    <w:p w14:paraId="601E85B6">
      <w:pPr>
        <w:pStyle w:val="10"/>
        <w:ind w:firstLine="840"/>
        <w:rPr>
          <w:rFonts w:hint="eastAsia" w:ascii="宋体" w:hAnsi="宋体" w:cs="宋体"/>
          <w:color w:val="000000" w:themeColor="text1"/>
          <w:highlight w:val="none"/>
          <w14:textFill>
            <w14:solidFill>
              <w14:schemeClr w14:val="tx1"/>
            </w14:solidFill>
          </w14:textFill>
        </w:rPr>
      </w:pPr>
    </w:p>
    <w:p w14:paraId="18AF3571">
      <w:pPr>
        <w:pStyle w:val="10"/>
        <w:ind w:firstLine="840"/>
        <w:rPr>
          <w:rFonts w:hint="eastAsia" w:ascii="宋体" w:hAnsi="宋体" w:cs="宋体"/>
          <w:color w:val="000000" w:themeColor="text1"/>
          <w:highlight w:val="none"/>
          <w14:textFill>
            <w14:solidFill>
              <w14:schemeClr w14:val="tx1"/>
            </w14:solidFill>
          </w14:textFill>
        </w:rPr>
      </w:pPr>
    </w:p>
    <w:p w14:paraId="33444021">
      <w:pPr>
        <w:pStyle w:val="10"/>
        <w:ind w:firstLine="840"/>
        <w:rPr>
          <w:rFonts w:hint="eastAsia" w:ascii="宋体" w:hAnsi="宋体" w:cs="宋体"/>
          <w:color w:val="000000" w:themeColor="text1"/>
          <w:highlight w:val="none"/>
          <w14:textFill>
            <w14:solidFill>
              <w14:schemeClr w14:val="tx1"/>
            </w14:solidFill>
          </w14:textFill>
        </w:rPr>
      </w:pPr>
    </w:p>
    <w:p w14:paraId="29544AA5">
      <w:pPr>
        <w:pStyle w:val="10"/>
        <w:ind w:firstLine="840"/>
        <w:rPr>
          <w:rFonts w:hint="eastAsia" w:ascii="宋体" w:hAnsi="宋体" w:cs="宋体"/>
          <w:color w:val="000000" w:themeColor="text1"/>
          <w:highlight w:val="none"/>
          <w14:textFill>
            <w14:solidFill>
              <w14:schemeClr w14:val="tx1"/>
            </w14:solidFill>
          </w14:textFill>
        </w:rPr>
      </w:pPr>
    </w:p>
    <w:p w14:paraId="43BB4696">
      <w:pPr>
        <w:pStyle w:val="10"/>
        <w:ind w:firstLine="840"/>
        <w:rPr>
          <w:rFonts w:hint="eastAsia" w:ascii="宋体" w:hAnsi="宋体" w:cs="宋体"/>
          <w:color w:val="000000" w:themeColor="text1"/>
          <w:highlight w:val="none"/>
          <w14:textFill>
            <w14:solidFill>
              <w14:schemeClr w14:val="tx1"/>
            </w14:solidFill>
          </w14:textFill>
        </w:rPr>
      </w:pPr>
    </w:p>
    <w:p w14:paraId="29796D58">
      <w:pPr>
        <w:pStyle w:val="10"/>
        <w:ind w:firstLine="840"/>
        <w:rPr>
          <w:rFonts w:hint="eastAsia" w:ascii="宋体" w:hAnsi="宋体" w:cs="宋体"/>
          <w:color w:val="000000" w:themeColor="text1"/>
          <w:highlight w:val="none"/>
          <w14:textFill>
            <w14:solidFill>
              <w14:schemeClr w14:val="tx1"/>
            </w14:solidFill>
          </w14:textFill>
        </w:rPr>
      </w:pPr>
    </w:p>
    <w:p w14:paraId="2EFDD1CE">
      <w:pPr>
        <w:pStyle w:val="10"/>
        <w:ind w:firstLine="840"/>
        <w:rPr>
          <w:rFonts w:hint="eastAsia" w:ascii="宋体" w:hAnsi="宋体" w:cs="宋体"/>
          <w:color w:val="000000" w:themeColor="text1"/>
          <w:highlight w:val="none"/>
          <w14:textFill>
            <w14:solidFill>
              <w14:schemeClr w14:val="tx1"/>
            </w14:solidFill>
          </w14:textFill>
        </w:rPr>
      </w:pPr>
    </w:p>
    <w:p w14:paraId="7B54B347">
      <w:pPr>
        <w:pStyle w:val="10"/>
        <w:ind w:firstLine="840"/>
        <w:rPr>
          <w:rFonts w:hint="eastAsia" w:ascii="宋体" w:hAnsi="宋体" w:cs="宋体"/>
          <w:color w:val="000000" w:themeColor="text1"/>
          <w:highlight w:val="none"/>
          <w14:textFill>
            <w14:solidFill>
              <w14:schemeClr w14:val="tx1"/>
            </w14:solidFill>
          </w14:textFill>
        </w:rPr>
      </w:pPr>
    </w:p>
    <w:p w14:paraId="52976565">
      <w:pPr>
        <w:pStyle w:val="10"/>
        <w:ind w:firstLine="840"/>
        <w:rPr>
          <w:rFonts w:hint="eastAsia" w:ascii="宋体" w:hAnsi="宋体" w:cs="宋体"/>
          <w:color w:val="000000" w:themeColor="text1"/>
          <w:highlight w:val="none"/>
          <w14:textFill>
            <w14:solidFill>
              <w14:schemeClr w14:val="tx1"/>
            </w14:solidFill>
          </w14:textFill>
        </w:rPr>
      </w:pPr>
    </w:p>
    <w:p w14:paraId="5AB56030">
      <w:pPr>
        <w:pStyle w:val="10"/>
        <w:ind w:firstLine="840"/>
        <w:rPr>
          <w:rFonts w:hint="eastAsia" w:ascii="宋体" w:hAnsi="宋体" w:cs="宋体"/>
          <w:color w:val="000000" w:themeColor="text1"/>
          <w:highlight w:val="none"/>
          <w14:textFill>
            <w14:solidFill>
              <w14:schemeClr w14:val="tx1"/>
            </w14:solidFill>
          </w14:textFill>
        </w:rPr>
      </w:pPr>
    </w:p>
    <w:p w14:paraId="4EB8540F">
      <w:pPr>
        <w:snapToGrid w:val="0"/>
        <w:spacing w:line="360" w:lineRule="auto"/>
        <w:jc w:val="center"/>
        <w:rPr>
          <w:rFonts w:hint="eastAsia" w:ascii="宋体" w:hAnsi="宋体" w:cs="宋体"/>
          <w:b/>
          <w:bCs/>
          <w:color w:val="000000" w:themeColor="text1"/>
          <w:w w:val="95"/>
          <w:sz w:val="30"/>
          <w:szCs w:val="30"/>
          <w:highlight w:val="none"/>
          <w14:textFill>
            <w14:solidFill>
              <w14:schemeClr w14:val="tx1"/>
            </w14:solidFill>
          </w14:textFill>
        </w:rPr>
      </w:pPr>
      <w:r>
        <w:rPr>
          <w:rFonts w:hint="eastAsia" w:ascii="宋体" w:hAnsi="宋体" w:cs="宋体"/>
          <w:b/>
          <w:bCs/>
          <w:color w:val="000000" w:themeColor="text1"/>
          <w:w w:val="95"/>
          <w:sz w:val="30"/>
          <w:szCs w:val="30"/>
          <w:highlight w:val="none"/>
          <w14:textFill>
            <w14:solidFill>
              <w14:schemeClr w14:val="tx1"/>
            </w14:solidFill>
          </w14:textFill>
        </w:rPr>
        <w:t>采 购 人：广西壮族自治区沿海公路发展中心</w:t>
      </w:r>
    </w:p>
    <w:p w14:paraId="0E4027C9">
      <w:pPr>
        <w:snapToGrid w:val="0"/>
        <w:spacing w:line="360" w:lineRule="auto"/>
        <w:jc w:val="center"/>
        <w:rPr>
          <w:rFonts w:hint="eastAsia" w:ascii="宋体" w:hAnsi="宋体" w:cs="宋体"/>
          <w:b/>
          <w:bCs/>
          <w:color w:val="000000" w:themeColor="text1"/>
          <w:w w:val="95"/>
          <w:sz w:val="30"/>
          <w:szCs w:val="30"/>
          <w:highlight w:val="none"/>
          <w14:textFill>
            <w14:solidFill>
              <w14:schemeClr w14:val="tx1"/>
            </w14:solidFill>
          </w14:textFill>
        </w:rPr>
      </w:pPr>
      <w:r>
        <w:rPr>
          <w:rFonts w:hint="eastAsia" w:ascii="宋体" w:hAnsi="宋体" w:cs="宋体"/>
          <w:b/>
          <w:bCs/>
          <w:color w:val="000000" w:themeColor="text1"/>
          <w:w w:val="95"/>
          <w:sz w:val="30"/>
          <w:szCs w:val="30"/>
          <w:highlight w:val="none"/>
          <w14:textFill>
            <w14:solidFill>
              <w14:schemeClr w14:val="tx1"/>
            </w14:solidFill>
          </w14:textFill>
        </w:rPr>
        <w:t>采购代理机构：广西北投强路工程咨询有限公司</w:t>
      </w:r>
    </w:p>
    <w:p w14:paraId="165AACB8">
      <w:pPr>
        <w:snapToGrid w:val="0"/>
        <w:spacing w:line="360" w:lineRule="auto"/>
        <w:jc w:val="center"/>
        <w:rPr>
          <w:rFonts w:hint="eastAsia" w:ascii="宋体" w:hAnsi="宋体" w:cs="宋体"/>
          <w:b/>
          <w:bCs/>
          <w:color w:val="000000" w:themeColor="text1"/>
          <w:w w:val="95"/>
          <w:sz w:val="30"/>
          <w:szCs w:val="30"/>
          <w:highlight w:val="none"/>
          <w14:textFill>
            <w14:solidFill>
              <w14:schemeClr w14:val="tx1"/>
            </w14:solidFill>
          </w14:textFill>
        </w:rPr>
      </w:pPr>
      <w:r>
        <w:rPr>
          <w:rFonts w:hint="eastAsia" w:ascii="宋体" w:hAnsi="宋体" w:cs="宋体"/>
          <w:b/>
          <w:bCs/>
          <w:color w:val="000000" w:themeColor="text1"/>
          <w:w w:val="95"/>
          <w:sz w:val="30"/>
          <w:szCs w:val="30"/>
          <w:highlight w:val="none"/>
          <w14:textFill>
            <w14:solidFill>
              <w14:schemeClr w14:val="tx1"/>
            </w14:solidFill>
          </w14:textFill>
        </w:rPr>
        <w:t>202</w:t>
      </w:r>
      <w:r>
        <w:rPr>
          <w:rFonts w:hint="eastAsia" w:ascii="宋体" w:hAnsi="宋体" w:cs="宋体"/>
          <w:b/>
          <w:bCs/>
          <w:color w:val="000000" w:themeColor="text1"/>
          <w:w w:val="95"/>
          <w:sz w:val="30"/>
          <w:szCs w:val="30"/>
          <w:highlight w:val="none"/>
          <w:lang w:val="en-US" w:eastAsia="zh-CN"/>
          <w14:textFill>
            <w14:solidFill>
              <w14:schemeClr w14:val="tx1"/>
            </w14:solidFill>
          </w14:textFill>
        </w:rPr>
        <w:t>6</w:t>
      </w:r>
      <w:r>
        <w:rPr>
          <w:rFonts w:hint="eastAsia" w:ascii="宋体" w:hAnsi="宋体" w:cs="宋体"/>
          <w:b/>
          <w:bCs/>
          <w:color w:val="000000" w:themeColor="text1"/>
          <w:w w:val="95"/>
          <w:sz w:val="30"/>
          <w:szCs w:val="30"/>
          <w:highlight w:val="none"/>
          <w14:textFill>
            <w14:solidFill>
              <w14:schemeClr w14:val="tx1"/>
            </w14:solidFill>
          </w14:textFill>
        </w:rPr>
        <w:t>年</w:t>
      </w:r>
      <w:r>
        <w:rPr>
          <w:rFonts w:hint="eastAsia" w:ascii="宋体" w:hAnsi="宋体" w:cs="宋体"/>
          <w:b/>
          <w:bCs/>
          <w:color w:val="000000" w:themeColor="text1"/>
          <w:w w:val="95"/>
          <w:sz w:val="30"/>
          <w:szCs w:val="30"/>
          <w:highlight w:val="none"/>
          <w:lang w:val="en-US" w:eastAsia="zh-CN"/>
          <w14:textFill>
            <w14:solidFill>
              <w14:schemeClr w14:val="tx1"/>
            </w14:solidFill>
          </w14:textFill>
        </w:rPr>
        <w:t>3</w:t>
      </w:r>
      <w:r>
        <w:rPr>
          <w:rFonts w:hint="eastAsia" w:ascii="宋体" w:hAnsi="宋体" w:cs="宋体"/>
          <w:b/>
          <w:bCs/>
          <w:color w:val="000000" w:themeColor="text1"/>
          <w:w w:val="95"/>
          <w:sz w:val="30"/>
          <w:szCs w:val="30"/>
          <w:highlight w:val="none"/>
          <w14:textFill>
            <w14:solidFill>
              <w14:schemeClr w14:val="tx1"/>
            </w14:solidFill>
          </w14:textFill>
        </w:rPr>
        <w:t>月</w:t>
      </w:r>
    </w:p>
    <w:p w14:paraId="1EDB5608">
      <w:pPr>
        <w:pStyle w:val="24"/>
        <w:rPr>
          <w:rFonts w:hint="eastAsia" w:hAnsi="宋体" w:cs="宋体"/>
          <w:color w:val="000000" w:themeColor="text1"/>
          <w:highlight w:val="none"/>
          <w14:textFill>
            <w14:solidFill>
              <w14:schemeClr w14:val="tx1"/>
            </w14:solidFill>
          </w14:textFill>
        </w:rPr>
      </w:pPr>
    </w:p>
    <w:p w14:paraId="3F5DE516">
      <w:pPr>
        <w:spacing w:line="360" w:lineRule="auto"/>
        <w:ind w:firstLine="1767"/>
        <w:jc w:val="center"/>
        <w:rPr>
          <w:rFonts w:hint="eastAsia" w:ascii="宋体" w:hAnsi="宋体" w:cs="宋体"/>
          <w:b/>
          <w:color w:val="000000" w:themeColor="text1"/>
          <w:sz w:val="44"/>
          <w:szCs w:val="44"/>
          <w:highlight w:val="none"/>
          <w14:textFill>
            <w14:solidFill>
              <w14:schemeClr w14:val="tx1"/>
            </w14:solidFill>
          </w14:textFill>
        </w:rPr>
        <w:sectPr>
          <w:headerReference r:id="rId4" w:type="first"/>
          <w:footerReference r:id="rId6" w:type="first"/>
          <w:headerReference r:id="rId3" w:type="default"/>
          <w:footerReference r:id="rId5" w:type="default"/>
          <w:pgSz w:w="11910" w:h="16840"/>
          <w:pgMar w:top="1417" w:right="1417" w:bottom="1417" w:left="1417" w:header="720" w:footer="720" w:gutter="0"/>
          <w:pgBorders>
            <w:top w:val="none" w:sz="0" w:space="0"/>
            <w:left w:val="none" w:sz="0" w:space="0"/>
            <w:bottom w:val="none" w:sz="0" w:space="0"/>
            <w:right w:val="none" w:sz="0" w:space="0"/>
          </w:pgBorders>
          <w:cols w:space="720" w:num="1"/>
          <w:titlePg/>
          <w:docGrid w:linePitch="286" w:charSpace="0"/>
        </w:sectPr>
      </w:pPr>
    </w:p>
    <w:p w14:paraId="1835EAB0">
      <w:pPr>
        <w:spacing w:line="360" w:lineRule="auto"/>
        <w:ind w:firstLine="1767"/>
        <w:jc w:val="center"/>
        <w:rPr>
          <w:rFonts w:hint="eastAsia" w:ascii="宋体" w:hAnsi="宋体" w:cs="宋体"/>
          <w:b/>
          <w:color w:val="000000" w:themeColor="text1"/>
          <w:sz w:val="44"/>
          <w:szCs w:val="44"/>
          <w:highlight w:val="none"/>
          <w14:textFill>
            <w14:solidFill>
              <w14:schemeClr w14:val="tx1"/>
            </w14:solidFill>
          </w14:textFill>
        </w:rPr>
      </w:pPr>
      <w:r>
        <w:rPr>
          <w:rFonts w:hint="eastAsia" w:ascii="宋体" w:hAnsi="宋体" w:cs="宋体"/>
          <w:b/>
          <w:color w:val="000000" w:themeColor="text1"/>
          <w:sz w:val="44"/>
          <w:szCs w:val="44"/>
          <w:highlight w:val="none"/>
          <w14:textFill>
            <w14:solidFill>
              <w14:schemeClr w14:val="tx1"/>
            </w14:solidFill>
          </w14:textFill>
        </w:rPr>
        <w:t>目  录</w:t>
      </w:r>
    </w:p>
    <w:p w14:paraId="2115C5D0">
      <w:pPr>
        <w:spacing w:line="400" w:lineRule="exact"/>
        <w:ind w:firstLine="1767"/>
        <w:jc w:val="center"/>
        <w:rPr>
          <w:rFonts w:hint="eastAsia" w:ascii="宋体" w:hAnsi="宋体" w:cs="宋体"/>
          <w:b/>
          <w:color w:val="000000" w:themeColor="text1"/>
          <w:sz w:val="44"/>
          <w:szCs w:val="44"/>
          <w:highlight w:val="none"/>
          <w14:textFill>
            <w14:solidFill>
              <w14:schemeClr w14:val="tx1"/>
            </w14:solidFill>
          </w14:textFill>
        </w:rPr>
      </w:pPr>
    </w:p>
    <w:p w14:paraId="38DBB6E9">
      <w:pPr>
        <w:pStyle w:val="73"/>
        <w:tabs>
          <w:tab w:val="right" w:leader="dot" w:pos="8730"/>
          <w:tab w:val="clear" w:pos="8398"/>
        </w:tabs>
        <w:spacing w:line="480" w:lineRule="auto"/>
        <w:rPr>
          <w:rFonts w:hint="eastAsia" w:cs="宋体"/>
          <w:color w:val="000000" w:themeColor="text1"/>
          <w:highlight w:val="none"/>
          <w14:textFill>
            <w14:solidFill>
              <w14:schemeClr w14:val="tx1"/>
            </w14:solidFill>
          </w14:textFill>
        </w:rPr>
      </w:pPr>
      <w:r>
        <w:rPr>
          <w:rFonts w:hint="eastAsia" w:cs="宋体"/>
          <w:b w:val="0"/>
          <w:color w:val="000000" w:themeColor="text1"/>
          <w:highlight w:val="none"/>
          <w14:textFill>
            <w14:solidFill>
              <w14:schemeClr w14:val="tx1"/>
            </w14:solidFill>
          </w14:textFill>
        </w:rPr>
        <w:fldChar w:fldCharType="begin"/>
      </w:r>
      <w:r>
        <w:rPr>
          <w:rFonts w:hint="eastAsia" w:cs="宋体"/>
          <w:b w:val="0"/>
          <w:color w:val="000000" w:themeColor="text1"/>
          <w:highlight w:val="none"/>
          <w14:textFill>
            <w14:solidFill>
              <w14:schemeClr w14:val="tx1"/>
            </w14:solidFill>
          </w14:textFill>
        </w:rPr>
        <w:instrText xml:space="preserve">TOC \o "1-2" \h \z \u</w:instrText>
      </w:r>
      <w:r>
        <w:rPr>
          <w:rFonts w:hint="eastAsia" w:cs="宋体"/>
          <w:b w:val="0"/>
          <w:color w:val="000000" w:themeColor="text1"/>
          <w:highlight w:val="none"/>
          <w14:textFill>
            <w14:solidFill>
              <w14:schemeClr w14:val="tx1"/>
            </w14:solidFill>
          </w14:textFill>
        </w:rPr>
        <w:fldChar w:fldCharType="separate"/>
      </w:r>
      <w:r>
        <w:rPr>
          <w:highlight w:val="none"/>
        </w:rPr>
        <w:fldChar w:fldCharType="begin"/>
      </w:r>
      <w:r>
        <w:rPr>
          <w:highlight w:val="none"/>
        </w:rPr>
        <w:instrText xml:space="preserve"> HYPERLINK \l "_Toc26956" </w:instrText>
      </w:r>
      <w:r>
        <w:rPr>
          <w:highlight w:val="none"/>
        </w:rPr>
        <w:fldChar w:fldCharType="separate"/>
      </w:r>
      <w:r>
        <w:rPr>
          <w:rFonts w:hint="eastAsia" w:cs="宋体"/>
          <w:color w:val="000000" w:themeColor="text1"/>
          <w:highlight w:val="none"/>
          <w14:textFill>
            <w14:solidFill>
              <w14:schemeClr w14:val="tx1"/>
            </w14:solidFill>
          </w14:textFill>
        </w:rPr>
        <w:t>第一章 招标公告</w:t>
      </w:r>
      <w:r>
        <w:rPr>
          <w:rFonts w:hint="eastAsia" w:cs="宋体"/>
          <w:color w:val="000000" w:themeColor="text1"/>
          <w:highlight w:val="none"/>
          <w14:textFill>
            <w14:solidFill>
              <w14:schemeClr w14:val="tx1"/>
            </w14:solidFill>
          </w14:textFill>
        </w:rPr>
        <w:tab/>
      </w:r>
      <w:r>
        <w:rPr>
          <w:rFonts w:hint="eastAsia" w:cs="宋体"/>
          <w:color w:val="000000" w:themeColor="text1"/>
          <w:highlight w:val="none"/>
          <w14:textFill>
            <w14:solidFill>
              <w14:schemeClr w14:val="tx1"/>
            </w14:solidFill>
          </w14:textFill>
        </w:rPr>
        <w:fldChar w:fldCharType="begin"/>
      </w:r>
      <w:r>
        <w:rPr>
          <w:rFonts w:hint="eastAsia" w:cs="宋体"/>
          <w:color w:val="000000" w:themeColor="text1"/>
          <w:highlight w:val="none"/>
          <w14:textFill>
            <w14:solidFill>
              <w14:schemeClr w14:val="tx1"/>
            </w14:solidFill>
          </w14:textFill>
        </w:rPr>
        <w:instrText xml:space="preserve"> PAGEREF _Toc26956 \h </w:instrText>
      </w:r>
      <w:r>
        <w:rPr>
          <w:rFonts w:hint="eastAsia" w:cs="宋体"/>
          <w:color w:val="000000" w:themeColor="text1"/>
          <w:highlight w:val="none"/>
          <w14:textFill>
            <w14:solidFill>
              <w14:schemeClr w14:val="tx1"/>
            </w14:solidFill>
          </w14:textFill>
        </w:rPr>
        <w:fldChar w:fldCharType="separate"/>
      </w:r>
      <w:r>
        <w:rPr>
          <w:rFonts w:hint="eastAsia" w:cs="宋体"/>
          <w:color w:val="000000" w:themeColor="text1"/>
          <w:highlight w:val="none"/>
          <w14:textFill>
            <w14:solidFill>
              <w14:schemeClr w14:val="tx1"/>
            </w14:solidFill>
          </w14:textFill>
        </w:rPr>
        <w:t>1</w:t>
      </w:r>
      <w:r>
        <w:rPr>
          <w:rFonts w:hint="eastAsia" w:cs="宋体"/>
          <w:color w:val="000000" w:themeColor="text1"/>
          <w:highlight w:val="none"/>
          <w14:textFill>
            <w14:solidFill>
              <w14:schemeClr w14:val="tx1"/>
            </w14:solidFill>
          </w14:textFill>
        </w:rPr>
        <w:fldChar w:fldCharType="end"/>
      </w:r>
      <w:r>
        <w:rPr>
          <w:rFonts w:hint="eastAsia" w:cs="宋体"/>
          <w:color w:val="000000" w:themeColor="text1"/>
          <w:highlight w:val="none"/>
          <w14:textFill>
            <w14:solidFill>
              <w14:schemeClr w14:val="tx1"/>
            </w14:solidFill>
          </w14:textFill>
        </w:rPr>
        <w:fldChar w:fldCharType="end"/>
      </w:r>
    </w:p>
    <w:p w14:paraId="2C9939D6">
      <w:pPr>
        <w:pStyle w:val="73"/>
        <w:tabs>
          <w:tab w:val="right" w:leader="dot" w:pos="8730"/>
          <w:tab w:val="clear" w:pos="8398"/>
        </w:tabs>
        <w:spacing w:line="480" w:lineRule="auto"/>
        <w:ind w:firstLine="241"/>
        <w:rPr>
          <w:rFonts w:hint="eastAsia" w:cs="宋体"/>
          <w:color w:val="000000" w:themeColor="text1"/>
          <w:highlight w:val="none"/>
          <w14:textFill>
            <w14:solidFill>
              <w14:schemeClr w14:val="tx1"/>
            </w14:solidFill>
          </w14:textFill>
        </w:rPr>
      </w:pPr>
      <w:r>
        <w:rPr>
          <w:highlight w:val="none"/>
        </w:rPr>
        <w:fldChar w:fldCharType="begin"/>
      </w:r>
      <w:r>
        <w:rPr>
          <w:highlight w:val="none"/>
        </w:rPr>
        <w:instrText xml:space="preserve"> HYPERLINK \l "_Toc27979" </w:instrText>
      </w:r>
      <w:r>
        <w:rPr>
          <w:highlight w:val="none"/>
        </w:rPr>
        <w:fldChar w:fldCharType="separate"/>
      </w:r>
      <w:r>
        <w:rPr>
          <w:rFonts w:hint="eastAsia" w:cs="宋体"/>
          <w:color w:val="000000" w:themeColor="text1"/>
          <w:highlight w:val="none"/>
          <w14:textFill>
            <w14:solidFill>
              <w14:schemeClr w14:val="tx1"/>
            </w14:solidFill>
          </w14:textFill>
        </w:rPr>
        <w:t>第二章  采购</w:t>
      </w:r>
      <w:bookmarkStart w:id="0" w:name="_Hlt117186117"/>
      <w:bookmarkStart w:id="1" w:name="_Hlt117186116"/>
      <w:bookmarkStart w:id="2" w:name="_Hlt136533568"/>
      <w:r>
        <w:rPr>
          <w:rFonts w:hint="eastAsia" w:cs="宋体"/>
          <w:color w:val="000000" w:themeColor="text1"/>
          <w:highlight w:val="none"/>
          <w14:textFill>
            <w14:solidFill>
              <w14:schemeClr w14:val="tx1"/>
            </w14:solidFill>
          </w14:textFill>
        </w:rPr>
        <w:t>需</w:t>
      </w:r>
      <w:bookmarkEnd w:id="0"/>
      <w:bookmarkEnd w:id="1"/>
      <w:bookmarkEnd w:id="2"/>
      <w:bookmarkStart w:id="3" w:name="_Hlt123804812"/>
      <w:bookmarkStart w:id="4" w:name="_Hlt160794483"/>
      <w:bookmarkStart w:id="5" w:name="_Hlt113464974"/>
      <w:bookmarkStart w:id="6" w:name="_Hlt113464975"/>
      <w:bookmarkStart w:id="7" w:name="_Hlt136881812"/>
      <w:bookmarkStart w:id="8" w:name="_Hlt160794482"/>
      <w:bookmarkStart w:id="9" w:name="_Hlt137572974"/>
      <w:bookmarkStart w:id="10" w:name="_Hlt123804813"/>
      <w:bookmarkStart w:id="11" w:name="_Hlt136881813"/>
      <w:r>
        <w:rPr>
          <w:rFonts w:hint="eastAsia" w:cs="宋体"/>
          <w:color w:val="000000" w:themeColor="text1"/>
          <w:highlight w:val="none"/>
          <w14:textFill>
            <w14:solidFill>
              <w14:schemeClr w14:val="tx1"/>
            </w14:solidFill>
          </w14:textFill>
        </w:rPr>
        <w:t>求</w:t>
      </w:r>
      <w:bookmarkEnd w:id="3"/>
      <w:bookmarkEnd w:id="4"/>
      <w:bookmarkEnd w:id="5"/>
      <w:bookmarkEnd w:id="6"/>
      <w:bookmarkEnd w:id="7"/>
      <w:bookmarkEnd w:id="8"/>
      <w:bookmarkEnd w:id="9"/>
      <w:bookmarkEnd w:id="10"/>
      <w:bookmarkEnd w:id="11"/>
      <w:r>
        <w:rPr>
          <w:rFonts w:hint="eastAsia" w:cs="宋体"/>
          <w:color w:val="000000" w:themeColor="text1"/>
          <w:highlight w:val="none"/>
          <w14:textFill>
            <w14:solidFill>
              <w14:schemeClr w14:val="tx1"/>
            </w14:solidFill>
          </w14:textFill>
        </w:rPr>
        <w:tab/>
      </w:r>
      <w:r>
        <w:rPr>
          <w:rFonts w:hint="eastAsia" w:cs="宋体"/>
          <w:color w:val="000000" w:themeColor="text1"/>
          <w:highlight w:val="none"/>
          <w14:textFill>
            <w14:solidFill>
              <w14:schemeClr w14:val="tx1"/>
            </w14:solidFill>
          </w14:textFill>
        </w:rPr>
        <w:fldChar w:fldCharType="begin"/>
      </w:r>
      <w:r>
        <w:rPr>
          <w:rFonts w:hint="eastAsia" w:cs="宋体"/>
          <w:color w:val="000000" w:themeColor="text1"/>
          <w:highlight w:val="none"/>
          <w14:textFill>
            <w14:solidFill>
              <w14:schemeClr w14:val="tx1"/>
            </w14:solidFill>
          </w14:textFill>
        </w:rPr>
        <w:instrText xml:space="preserve"> PAGEREF _Toc27979 \h </w:instrText>
      </w:r>
      <w:r>
        <w:rPr>
          <w:rFonts w:hint="eastAsia" w:cs="宋体"/>
          <w:color w:val="000000" w:themeColor="text1"/>
          <w:highlight w:val="none"/>
          <w14:textFill>
            <w14:solidFill>
              <w14:schemeClr w14:val="tx1"/>
            </w14:solidFill>
          </w14:textFill>
        </w:rPr>
        <w:fldChar w:fldCharType="separate"/>
      </w:r>
      <w:r>
        <w:rPr>
          <w:rFonts w:hint="eastAsia" w:cs="宋体"/>
          <w:color w:val="000000" w:themeColor="text1"/>
          <w:highlight w:val="none"/>
          <w14:textFill>
            <w14:solidFill>
              <w14:schemeClr w14:val="tx1"/>
            </w14:solidFill>
          </w14:textFill>
        </w:rPr>
        <w:t>5</w:t>
      </w:r>
      <w:r>
        <w:rPr>
          <w:rFonts w:hint="eastAsia" w:cs="宋体"/>
          <w:color w:val="000000" w:themeColor="text1"/>
          <w:highlight w:val="none"/>
          <w14:textFill>
            <w14:solidFill>
              <w14:schemeClr w14:val="tx1"/>
            </w14:solidFill>
          </w14:textFill>
        </w:rPr>
        <w:fldChar w:fldCharType="end"/>
      </w:r>
      <w:r>
        <w:rPr>
          <w:rFonts w:hint="eastAsia" w:cs="宋体"/>
          <w:color w:val="000000" w:themeColor="text1"/>
          <w:highlight w:val="none"/>
          <w14:textFill>
            <w14:solidFill>
              <w14:schemeClr w14:val="tx1"/>
            </w14:solidFill>
          </w14:textFill>
        </w:rPr>
        <w:fldChar w:fldCharType="end"/>
      </w:r>
    </w:p>
    <w:p w14:paraId="1BA9638C">
      <w:pPr>
        <w:pStyle w:val="73"/>
        <w:tabs>
          <w:tab w:val="right" w:leader="dot" w:pos="8730"/>
          <w:tab w:val="clear" w:pos="8398"/>
        </w:tabs>
        <w:spacing w:line="480" w:lineRule="auto"/>
        <w:ind w:firstLine="241"/>
        <w:rPr>
          <w:rFonts w:hint="eastAsia" w:cs="宋体"/>
          <w:color w:val="000000" w:themeColor="text1"/>
          <w:highlight w:val="none"/>
          <w14:textFill>
            <w14:solidFill>
              <w14:schemeClr w14:val="tx1"/>
            </w14:solidFill>
          </w14:textFill>
        </w:rPr>
      </w:pPr>
      <w:r>
        <w:rPr>
          <w:highlight w:val="none"/>
        </w:rPr>
        <w:fldChar w:fldCharType="begin"/>
      </w:r>
      <w:r>
        <w:rPr>
          <w:highlight w:val="none"/>
        </w:rPr>
        <w:instrText xml:space="preserve"> HYPERLINK \l "_Toc25688" </w:instrText>
      </w:r>
      <w:r>
        <w:rPr>
          <w:highlight w:val="none"/>
        </w:rPr>
        <w:fldChar w:fldCharType="separate"/>
      </w:r>
      <w:r>
        <w:rPr>
          <w:rFonts w:hint="eastAsia" w:cs="宋体"/>
          <w:color w:val="000000" w:themeColor="text1"/>
          <w:highlight w:val="none"/>
          <w14:textFill>
            <w14:solidFill>
              <w14:schemeClr w14:val="tx1"/>
            </w14:solidFill>
          </w14:textFill>
        </w:rPr>
        <w:t>第三章  投标</w:t>
      </w:r>
      <w:bookmarkStart w:id="12" w:name="_Hlt145676419"/>
      <w:bookmarkStart w:id="13" w:name="_Hlt141364352"/>
      <w:bookmarkStart w:id="14" w:name="_Hlt145676418"/>
      <w:r>
        <w:rPr>
          <w:rFonts w:hint="eastAsia" w:cs="宋体"/>
          <w:color w:val="000000" w:themeColor="text1"/>
          <w:highlight w:val="none"/>
          <w14:textFill>
            <w14:solidFill>
              <w14:schemeClr w14:val="tx1"/>
            </w14:solidFill>
          </w14:textFill>
        </w:rPr>
        <w:t>人</w:t>
      </w:r>
      <w:bookmarkEnd w:id="12"/>
      <w:bookmarkEnd w:id="13"/>
      <w:bookmarkEnd w:id="14"/>
      <w:bookmarkStart w:id="15" w:name="_Hlt144300659"/>
      <w:bookmarkStart w:id="16" w:name="_Hlt136530927"/>
      <w:bookmarkStart w:id="17" w:name="_Hlt115422054"/>
      <w:bookmarkStart w:id="18" w:name="_Hlt144300658"/>
      <w:r>
        <w:rPr>
          <w:rFonts w:hint="eastAsia" w:cs="宋体"/>
          <w:color w:val="000000" w:themeColor="text1"/>
          <w:highlight w:val="none"/>
          <w14:textFill>
            <w14:solidFill>
              <w14:schemeClr w14:val="tx1"/>
            </w14:solidFill>
          </w14:textFill>
        </w:rPr>
        <w:t>须</w:t>
      </w:r>
      <w:bookmarkEnd w:id="15"/>
      <w:bookmarkEnd w:id="16"/>
      <w:bookmarkEnd w:id="17"/>
      <w:bookmarkEnd w:id="18"/>
      <w:r>
        <w:rPr>
          <w:rFonts w:hint="eastAsia" w:cs="宋体"/>
          <w:color w:val="000000" w:themeColor="text1"/>
          <w:highlight w:val="none"/>
          <w14:textFill>
            <w14:solidFill>
              <w14:schemeClr w14:val="tx1"/>
            </w14:solidFill>
          </w14:textFill>
        </w:rPr>
        <w:t>知</w:t>
      </w:r>
      <w:r>
        <w:rPr>
          <w:rFonts w:hint="eastAsia" w:cs="宋体"/>
          <w:color w:val="000000" w:themeColor="text1"/>
          <w:highlight w:val="none"/>
          <w14:textFill>
            <w14:solidFill>
              <w14:schemeClr w14:val="tx1"/>
            </w14:solidFill>
          </w14:textFill>
        </w:rPr>
        <w:tab/>
      </w:r>
      <w:r>
        <w:rPr>
          <w:rFonts w:hint="eastAsia" w:cs="宋体"/>
          <w:color w:val="000000" w:themeColor="text1"/>
          <w:highlight w:val="none"/>
          <w14:textFill>
            <w14:solidFill>
              <w14:schemeClr w14:val="tx1"/>
            </w14:solidFill>
          </w14:textFill>
        </w:rPr>
        <w:fldChar w:fldCharType="begin"/>
      </w:r>
      <w:r>
        <w:rPr>
          <w:rFonts w:hint="eastAsia" w:cs="宋体"/>
          <w:color w:val="000000" w:themeColor="text1"/>
          <w:highlight w:val="none"/>
          <w14:textFill>
            <w14:solidFill>
              <w14:schemeClr w14:val="tx1"/>
            </w14:solidFill>
          </w14:textFill>
        </w:rPr>
        <w:instrText xml:space="preserve"> PAGEREF _Toc25688 \h </w:instrText>
      </w:r>
      <w:r>
        <w:rPr>
          <w:rFonts w:hint="eastAsia" w:cs="宋体"/>
          <w:color w:val="000000" w:themeColor="text1"/>
          <w:highlight w:val="none"/>
          <w14:textFill>
            <w14:solidFill>
              <w14:schemeClr w14:val="tx1"/>
            </w14:solidFill>
          </w14:textFill>
        </w:rPr>
        <w:fldChar w:fldCharType="separate"/>
      </w:r>
      <w:r>
        <w:rPr>
          <w:rFonts w:hint="eastAsia" w:cs="宋体"/>
          <w:color w:val="000000" w:themeColor="text1"/>
          <w:highlight w:val="none"/>
          <w14:textFill>
            <w14:solidFill>
              <w14:schemeClr w14:val="tx1"/>
            </w14:solidFill>
          </w14:textFill>
        </w:rPr>
        <w:t>17</w:t>
      </w:r>
      <w:r>
        <w:rPr>
          <w:rFonts w:hint="eastAsia" w:cs="宋体"/>
          <w:color w:val="000000" w:themeColor="text1"/>
          <w:highlight w:val="none"/>
          <w14:textFill>
            <w14:solidFill>
              <w14:schemeClr w14:val="tx1"/>
            </w14:solidFill>
          </w14:textFill>
        </w:rPr>
        <w:fldChar w:fldCharType="end"/>
      </w:r>
      <w:r>
        <w:rPr>
          <w:rFonts w:hint="eastAsia" w:cs="宋体"/>
          <w:color w:val="000000" w:themeColor="text1"/>
          <w:highlight w:val="none"/>
          <w14:textFill>
            <w14:solidFill>
              <w14:schemeClr w14:val="tx1"/>
            </w14:solidFill>
          </w14:textFill>
        </w:rPr>
        <w:fldChar w:fldCharType="end"/>
      </w:r>
    </w:p>
    <w:p w14:paraId="45054F6E">
      <w:pPr>
        <w:pStyle w:val="73"/>
        <w:tabs>
          <w:tab w:val="right" w:leader="dot" w:pos="8730"/>
          <w:tab w:val="clear" w:pos="8398"/>
        </w:tabs>
        <w:spacing w:line="480" w:lineRule="auto"/>
        <w:ind w:firstLine="241"/>
        <w:rPr>
          <w:rFonts w:hint="eastAsia" w:cs="宋体"/>
          <w:color w:val="000000" w:themeColor="text1"/>
          <w:highlight w:val="none"/>
          <w14:textFill>
            <w14:solidFill>
              <w14:schemeClr w14:val="tx1"/>
            </w14:solidFill>
          </w14:textFill>
        </w:rPr>
      </w:pPr>
      <w:r>
        <w:rPr>
          <w:highlight w:val="none"/>
        </w:rPr>
        <w:fldChar w:fldCharType="begin"/>
      </w:r>
      <w:r>
        <w:rPr>
          <w:highlight w:val="none"/>
        </w:rPr>
        <w:instrText xml:space="preserve"> HYPERLINK \l "_Toc15687" </w:instrText>
      </w:r>
      <w:r>
        <w:rPr>
          <w:highlight w:val="none"/>
        </w:rPr>
        <w:fldChar w:fldCharType="separate"/>
      </w:r>
      <w:r>
        <w:rPr>
          <w:rFonts w:hint="eastAsia" w:cs="宋体"/>
          <w:color w:val="000000" w:themeColor="text1"/>
          <w:highlight w:val="none"/>
          <w14:textFill>
            <w14:solidFill>
              <w14:schemeClr w14:val="tx1"/>
            </w14:solidFill>
          </w14:textFill>
        </w:rPr>
        <w:t>第四章  评标方法及评标标准</w:t>
      </w:r>
      <w:r>
        <w:rPr>
          <w:rFonts w:hint="eastAsia" w:cs="宋体"/>
          <w:color w:val="000000" w:themeColor="text1"/>
          <w:highlight w:val="none"/>
          <w14:textFill>
            <w14:solidFill>
              <w14:schemeClr w14:val="tx1"/>
            </w14:solidFill>
          </w14:textFill>
        </w:rPr>
        <w:tab/>
      </w:r>
      <w:r>
        <w:rPr>
          <w:rFonts w:hint="eastAsia" w:cs="宋体"/>
          <w:color w:val="000000" w:themeColor="text1"/>
          <w:highlight w:val="none"/>
          <w14:textFill>
            <w14:solidFill>
              <w14:schemeClr w14:val="tx1"/>
            </w14:solidFill>
          </w14:textFill>
        </w:rPr>
        <w:fldChar w:fldCharType="begin"/>
      </w:r>
      <w:r>
        <w:rPr>
          <w:rFonts w:hint="eastAsia" w:cs="宋体"/>
          <w:color w:val="000000" w:themeColor="text1"/>
          <w:highlight w:val="none"/>
          <w14:textFill>
            <w14:solidFill>
              <w14:schemeClr w14:val="tx1"/>
            </w14:solidFill>
          </w14:textFill>
        </w:rPr>
        <w:instrText xml:space="preserve"> PAGEREF _Toc15687 \h </w:instrText>
      </w:r>
      <w:r>
        <w:rPr>
          <w:rFonts w:hint="eastAsia" w:cs="宋体"/>
          <w:color w:val="000000" w:themeColor="text1"/>
          <w:highlight w:val="none"/>
          <w14:textFill>
            <w14:solidFill>
              <w14:schemeClr w14:val="tx1"/>
            </w14:solidFill>
          </w14:textFill>
        </w:rPr>
        <w:fldChar w:fldCharType="separate"/>
      </w:r>
      <w:r>
        <w:rPr>
          <w:rFonts w:hint="eastAsia" w:cs="宋体"/>
          <w:color w:val="000000" w:themeColor="text1"/>
          <w:highlight w:val="none"/>
          <w14:textFill>
            <w14:solidFill>
              <w14:schemeClr w14:val="tx1"/>
            </w14:solidFill>
          </w14:textFill>
        </w:rPr>
        <w:t>40</w:t>
      </w:r>
      <w:r>
        <w:rPr>
          <w:rFonts w:hint="eastAsia" w:cs="宋体"/>
          <w:color w:val="000000" w:themeColor="text1"/>
          <w:highlight w:val="none"/>
          <w14:textFill>
            <w14:solidFill>
              <w14:schemeClr w14:val="tx1"/>
            </w14:solidFill>
          </w14:textFill>
        </w:rPr>
        <w:fldChar w:fldCharType="end"/>
      </w:r>
      <w:r>
        <w:rPr>
          <w:rFonts w:hint="eastAsia" w:cs="宋体"/>
          <w:color w:val="000000" w:themeColor="text1"/>
          <w:highlight w:val="none"/>
          <w14:textFill>
            <w14:solidFill>
              <w14:schemeClr w14:val="tx1"/>
            </w14:solidFill>
          </w14:textFill>
        </w:rPr>
        <w:fldChar w:fldCharType="end"/>
      </w:r>
    </w:p>
    <w:p w14:paraId="1DD3447C">
      <w:pPr>
        <w:pStyle w:val="73"/>
        <w:tabs>
          <w:tab w:val="right" w:leader="dot" w:pos="8730"/>
          <w:tab w:val="clear" w:pos="8398"/>
        </w:tabs>
        <w:spacing w:line="480" w:lineRule="auto"/>
        <w:ind w:firstLine="241"/>
        <w:rPr>
          <w:rFonts w:hint="eastAsia" w:cs="宋体"/>
          <w:color w:val="000000" w:themeColor="text1"/>
          <w:highlight w:val="none"/>
          <w14:textFill>
            <w14:solidFill>
              <w14:schemeClr w14:val="tx1"/>
            </w14:solidFill>
          </w14:textFill>
        </w:rPr>
      </w:pPr>
      <w:r>
        <w:rPr>
          <w:highlight w:val="none"/>
        </w:rPr>
        <w:fldChar w:fldCharType="begin"/>
      </w:r>
      <w:r>
        <w:rPr>
          <w:highlight w:val="none"/>
        </w:rPr>
        <w:instrText xml:space="preserve"> HYPERLINK \l "_Toc25250" </w:instrText>
      </w:r>
      <w:r>
        <w:rPr>
          <w:highlight w:val="none"/>
        </w:rPr>
        <w:fldChar w:fldCharType="separate"/>
      </w:r>
      <w:r>
        <w:rPr>
          <w:rFonts w:hint="eastAsia" w:cs="宋体"/>
          <w:color w:val="000000" w:themeColor="text1"/>
          <w:highlight w:val="none"/>
          <w14:textFill>
            <w14:solidFill>
              <w14:schemeClr w14:val="tx1"/>
            </w14:solidFill>
          </w14:textFill>
        </w:rPr>
        <w:t>第五章  拟签订</w:t>
      </w:r>
      <w:bookmarkStart w:id="19" w:name="_Hlt142670202"/>
      <w:bookmarkStart w:id="20" w:name="_Hlt144201230"/>
      <w:bookmarkStart w:id="21" w:name="_Hlt144471908"/>
      <w:bookmarkStart w:id="22" w:name="_Hlt144471907"/>
      <w:bookmarkStart w:id="23" w:name="_Hlt144201231"/>
      <w:r>
        <w:rPr>
          <w:rFonts w:hint="eastAsia" w:cs="宋体"/>
          <w:color w:val="000000" w:themeColor="text1"/>
          <w:highlight w:val="none"/>
          <w14:textFill>
            <w14:solidFill>
              <w14:schemeClr w14:val="tx1"/>
            </w14:solidFill>
          </w14:textFill>
        </w:rPr>
        <w:t>的</w:t>
      </w:r>
      <w:bookmarkEnd w:id="19"/>
      <w:bookmarkEnd w:id="20"/>
      <w:bookmarkEnd w:id="21"/>
      <w:bookmarkEnd w:id="22"/>
      <w:bookmarkEnd w:id="23"/>
      <w:bookmarkStart w:id="24" w:name="_Hlt135207597"/>
      <w:bookmarkStart w:id="25" w:name="_Hlt135207598"/>
      <w:r>
        <w:rPr>
          <w:rFonts w:hint="eastAsia" w:cs="宋体"/>
          <w:color w:val="000000" w:themeColor="text1"/>
          <w:highlight w:val="none"/>
          <w14:textFill>
            <w14:solidFill>
              <w14:schemeClr w14:val="tx1"/>
            </w14:solidFill>
          </w14:textFill>
        </w:rPr>
        <w:t>合</w:t>
      </w:r>
      <w:bookmarkEnd w:id="24"/>
      <w:bookmarkEnd w:id="25"/>
      <w:bookmarkStart w:id="26" w:name="_Hlt144322969"/>
      <w:r>
        <w:rPr>
          <w:rFonts w:hint="eastAsia" w:cs="宋体"/>
          <w:color w:val="000000" w:themeColor="text1"/>
          <w:highlight w:val="none"/>
          <w14:textFill>
            <w14:solidFill>
              <w14:schemeClr w14:val="tx1"/>
            </w14:solidFill>
          </w14:textFill>
        </w:rPr>
        <w:t>同</w:t>
      </w:r>
      <w:bookmarkEnd w:id="26"/>
      <w:r>
        <w:rPr>
          <w:rFonts w:hint="eastAsia" w:cs="宋体"/>
          <w:color w:val="000000" w:themeColor="text1"/>
          <w:highlight w:val="none"/>
          <w14:textFill>
            <w14:solidFill>
              <w14:schemeClr w14:val="tx1"/>
            </w14:solidFill>
          </w14:textFill>
        </w:rPr>
        <w:t>文本</w:t>
      </w:r>
      <w:r>
        <w:rPr>
          <w:rFonts w:hint="eastAsia" w:cs="宋体"/>
          <w:color w:val="000000" w:themeColor="text1"/>
          <w:highlight w:val="none"/>
          <w14:textFill>
            <w14:solidFill>
              <w14:schemeClr w14:val="tx1"/>
            </w14:solidFill>
          </w14:textFill>
        </w:rPr>
        <w:tab/>
      </w:r>
      <w:r>
        <w:rPr>
          <w:rFonts w:hint="eastAsia" w:cs="宋体"/>
          <w:color w:val="000000" w:themeColor="text1"/>
          <w:highlight w:val="none"/>
          <w14:textFill>
            <w14:solidFill>
              <w14:schemeClr w14:val="tx1"/>
            </w14:solidFill>
          </w14:textFill>
        </w:rPr>
        <w:fldChar w:fldCharType="begin"/>
      </w:r>
      <w:r>
        <w:rPr>
          <w:rFonts w:hint="eastAsia" w:cs="宋体"/>
          <w:color w:val="000000" w:themeColor="text1"/>
          <w:highlight w:val="none"/>
          <w14:textFill>
            <w14:solidFill>
              <w14:schemeClr w14:val="tx1"/>
            </w14:solidFill>
          </w14:textFill>
        </w:rPr>
        <w:instrText xml:space="preserve"> PAGEREF _Toc25250 \h </w:instrText>
      </w:r>
      <w:r>
        <w:rPr>
          <w:rFonts w:hint="eastAsia" w:cs="宋体"/>
          <w:color w:val="000000" w:themeColor="text1"/>
          <w:highlight w:val="none"/>
          <w14:textFill>
            <w14:solidFill>
              <w14:schemeClr w14:val="tx1"/>
            </w14:solidFill>
          </w14:textFill>
        </w:rPr>
        <w:fldChar w:fldCharType="separate"/>
      </w:r>
      <w:r>
        <w:rPr>
          <w:rFonts w:hint="eastAsia" w:cs="宋体"/>
          <w:color w:val="000000" w:themeColor="text1"/>
          <w:highlight w:val="none"/>
          <w14:textFill>
            <w14:solidFill>
              <w14:schemeClr w14:val="tx1"/>
            </w14:solidFill>
          </w14:textFill>
        </w:rPr>
        <w:t>48</w:t>
      </w:r>
      <w:r>
        <w:rPr>
          <w:rFonts w:hint="eastAsia" w:cs="宋体"/>
          <w:color w:val="000000" w:themeColor="text1"/>
          <w:highlight w:val="none"/>
          <w14:textFill>
            <w14:solidFill>
              <w14:schemeClr w14:val="tx1"/>
            </w14:solidFill>
          </w14:textFill>
        </w:rPr>
        <w:fldChar w:fldCharType="end"/>
      </w:r>
      <w:r>
        <w:rPr>
          <w:rFonts w:hint="eastAsia" w:cs="宋体"/>
          <w:color w:val="000000" w:themeColor="text1"/>
          <w:highlight w:val="none"/>
          <w14:textFill>
            <w14:solidFill>
              <w14:schemeClr w14:val="tx1"/>
            </w14:solidFill>
          </w14:textFill>
        </w:rPr>
        <w:fldChar w:fldCharType="end"/>
      </w:r>
    </w:p>
    <w:p w14:paraId="6B41F5A4">
      <w:pPr>
        <w:pStyle w:val="73"/>
        <w:tabs>
          <w:tab w:val="right" w:leader="dot" w:pos="8730"/>
          <w:tab w:val="clear" w:pos="8398"/>
        </w:tabs>
        <w:spacing w:line="480" w:lineRule="auto"/>
        <w:ind w:firstLine="241"/>
        <w:rPr>
          <w:rFonts w:hint="eastAsia" w:cs="宋体"/>
          <w:color w:val="000000" w:themeColor="text1"/>
          <w:highlight w:val="none"/>
          <w14:textFill>
            <w14:solidFill>
              <w14:schemeClr w14:val="tx1"/>
            </w14:solidFill>
          </w14:textFill>
        </w:rPr>
      </w:pPr>
      <w:r>
        <w:rPr>
          <w:highlight w:val="none"/>
        </w:rPr>
        <w:fldChar w:fldCharType="begin"/>
      </w:r>
      <w:r>
        <w:rPr>
          <w:highlight w:val="none"/>
        </w:rPr>
        <w:instrText xml:space="preserve"> HYPERLINK \l "_Toc25289" </w:instrText>
      </w:r>
      <w:r>
        <w:rPr>
          <w:highlight w:val="none"/>
        </w:rPr>
        <w:fldChar w:fldCharType="separate"/>
      </w:r>
      <w:r>
        <w:rPr>
          <w:rFonts w:hint="eastAsia" w:cs="宋体"/>
          <w:color w:val="000000" w:themeColor="text1"/>
          <w:highlight w:val="none"/>
          <w14:textFill>
            <w14:solidFill>
              <w14:schemeClr w14:val="tx1"/>
            </w14:solidFill>
          </w14:textFill>
        </w:rPr>
        <w:t>第六章  投标文件格式</w:t>
      </w:r>
      <w:r>
        <w:rPr>
          <w:rFonts w:hint="eastAsia" w:cs="宋体"/>
          <w:color w:val="000000" w:themeColor="text1"/>
          <w:highlight w:val="none"/>
          <w14:textFill>
            <w14:solidFill>
              <w14:schemeClr w14:val="tx1"/>
            </w14:solidFill>
          </w14:textFill>
        </w:rPr>
        <w:tab/>
      </w:r>
      <w:r>
        <w:rPr>
          <w:rFonts w:hint="eastAsia" w:cs="宋体"/>
          <w:color w:val="000000" w:themeColor="text1"/>
          <w:highlight w:val="none"/>
          <w14:textFill>
            <w14:solidFill>
              <w14:schemeClr w14:val="tx1"/>
            </w14:solidFill>
          </w14:textFill>
        </w:rPr>
        <w:fldChar w:fldCharType="begin"/>
      </w:r>
      <w:r>
        <w:rPr>
          <w:rFonts w:hint="eastAsia" w:cs="宋体"/>
          <w:color w:val="000000" w:themeColor="text1"/>
          <w:highlight w:val="none"/>
          <w14:textFill>
            <w14:solidFill>
              <w14:schemeClr w14:val="tx1"/>
            </w14:solidFill>
          </w14:textFill>
        </w:rPr>
        <w:instrText xml:space="preserve"> PAGEREF _Toc25289 \h </w:instrText>
      </w:r>
      <w:r>
        <w:rPr>
          <w:rFonts w:hint="eastAsia" w:cs="宋体"/>
          <w:color w:val="000000" w:themeColor="text1"/>
          <w:highlight w:val="none"/>
          <w14:textFill>
            <w14:solidFill>
              <w14:schemeClr w14:val="tx1"/>
            </w14:solidFill>
          </w14:textFill>
        </w:rPr>
        <w:fldChar w:fldCharType="separate"/>
      </w:r>
      <w:r>
        <w:rPr>
          <w:rFonts w:hint="eastAsia" w:cs="宋体"/>
          <w:color w:val="000000" w:themeColor="text1"/>
          <w:highlight w:val="none"/>
          <w14:textFill>
            <w14:solidFill>
              <w14:schemeClr w14:val="tx1"/>
            </w14:solidFill>
          </w14:textFill>
        </w:rPr>
        <w:t>58</w:t>
      </w:r>
      <w:r>
        <w:rPr>
          <w:rFonts w:hint="eastAsia" w:cs="宋体"/>
          <w:color w:val="000000" w:themeColor="text1"/>
          <w:highlight w:val="none"/>
          <w14:textFill>
            <w14:solidFill>
              <w14:schemeClr w14:val="tx1"/>
            </w14:solidFill>
          </w14:textFill>
        </w:rPr>
        <w:fldChar w:fldCharType="end"/>
      </w:r>
      <w:r>
        <w:rPr>
          <w:rFonts w:hint="eastAsia" w:cs="宋体"/>
          <w:color w:val="000000" w:themeColor="text1"/>
          <w:highlight w:val="none"/>
          <w14:textFill>
            <w14:solidFill>
              <w14:schemeClr w14:val="tx1"/>
            </w14:solidFill>
          </w14:textFill>
        </w:rPr>
        <w:fldChar w:fldCharType="end"/>
      </w:r>
    </w:p>
    <w:p w14:paraId="78D3AD62">
      <w:pPr>
        <w:tabs>
          <w:tab w:val="right" w:leader="dot" w:pos="8789"/>
        </w:tabs>
        <w:snapToGrid w:val="0"/>
        <w:spacing w:line="480" w:lineRule="auto"/>
        <w:ind w:firstLine="84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fldChar w:fldCharType="end"/>
      </w:r>
    </w:p>
    <w:p w14:paraId="7C228A5F">
      <w:pPr>
        <w:spacing w:before="120" w:beforeLines="50" w:line="480" w:lineRule="exact"/>
        <w:ind w:firstLine="1200"/>
        <w:rPr>
          <w:rFonts w:hint="eastAsia" w:ascii="宋体" w:hAnsi="宋体" w:cs="宋体"/>
          <w:color w:val="000000" w:themeColor="text1"/>
          <w:sz w:val="30"/>
          <w:highlight w:val="none"/>
          <w14:textFill>
            <w14:solidFill>
              <w14:schemeClr w14:val="tx1"/>
            </w14:solidFill>
          </w14:textFill>
        </w:rPr>
      </w:pPr>
    </w:p>
    <w:p w14:paraId="5659E4B0">
      <w:pPr>
        <w:ind w:firstLine="840"/>
        <w:rPr>
          <w:rFonts w:hint="eastAsia" w:ascii="宋体" w:hAnsi="宋体" w:cs="宋体"/>
          <w:color w:val="000000" w:themeColor="text1"/>
          <w:highlight w:val="none"/>
          <w14:textFill>
            <w14:solidFill>
              <w14:schemeClr w14:val="tx1"/>
            </w14:solidFill>
          </w14:textFill>
        </w:rPr>
      </w:pPr>
    </w:p>
    <w:p w14:paraId="4B48ED65">
      <w:pPr>
        <w:spacing w:before="120" w:beforeLines="50" w:line="480" w:lineRule="exact"/>
        <w:ind w:firstLine="1200"/>
        <w:rPr>
          <w:rFonts w:hint="eastAsia" w:ascii="宋体" w:hAnsi="宋体" w:cs="宋体"/>
          <w:color w:val="000000" w:themeColor="text1"/>
          <w:sz w:val="30"/>
          <w:highlight w:val="none"/>
          <w14:textFill>
            <w14:solidFill>
              <w14:schemeClr w14:val="tx1"/>
            </w14:solidFill>
          </w14:textFill>
        </w:rPr>
      </w:pPr>
    </w:p>
    <w:p w14:paraId="3ED0D8A9">
      <w:pPr>
        <w:spacing w:before="120" w:beforeLines="50" w:line="480" w:lineRule="exact"/>
        <w:ind w:firstLine="1200"/>
        <w:rPr>
          <w:rFonts w:hint="eastAsia" w:ascii="宋体" w:hAnsi="宋体" w:cs="宋体"/>
          <w:color w:val="000000" w:themeColor="text1"/>
          <w:sz w:val="30"/>
          <w:highlight w:val="none"/>
          <w14:textFill>
            <w14:solidFill>
              <w14:schemeClr w14:val="tx1"/>
            </w14:solidFill>
          </w14:textFill>
        </w:rPr>
      </w:pPr>
    </w:p>
    <w:p w14:paraId="315296BB">
      <w:pPr>
        <w:pStyle w:val="18"/>
        <w:ind w:firstLine="843"/>
        <w:rPr>
          <w:rFonts w:hint="eastAsia" w:ascii="宋体" w:hAnsi="宋体" w:cs="宋体"/>
          <w:b/>
          <w:bCs/>
          <w:color w:val="000000" w:themeColor="text1"/>
          <w:highlight w:val="none"/>
          <w14:textFill>
            <w14:solidFill>
              <w14:schemeClr w14:val="tx1"/>
            </w14:solidFill>
          </w14:textFill>
        </w:rPr>
      </w:pPr>
      <w:bookmarkStart w:id="27" w:name="_Toc254970630"/>
      <w:bookmarkStart w:id="28" w:name="_Toc254970489"/>
    </w:p>
    <w:p w14:paraId="7FAE18C5">
      <w:pPr>
        <w:pStyle w:val="5"/>
        <w:keepNext w:val="0"/>
        <w:keepLines w:val="0"/>
        <w:tabs>
          <w:tab w:val="left" w:pos="0"/>
          <w:tab w:val="left" w:pos="3165"/>
          <w:tab w:val="center" w:pos="4153"/>
        </w:tabs>
        <w:autoSpaceDE w:val="0"/>
        <w:autoSpaceDN w:val="0"/>
        <w:adjustRightInd w:val="0"/>
        <w:spacing w:before="120" w:after="0" w:line="360" w:lineRule="auto"/>
        <w:jc w:val="center"/>
        <w:rPr>
          <w:rFonts w:hint="eastAsia" w:ascii="宋体" w:hAnsi="宋体" w:cs="宋体"/>
          <w:color w:val="000000" w:themeColor="text1"/>
          <w:highlight w:val="none"/>
          <w14:textFill>
            <w14:solidFill>
              <w14:schemeClr w14:val="tx1"/>
            </w14:solidFill>
          </w14:textFill>
        </w:rPr>
        <w:sectPr>
          <w:footerReference r:id="rId8" w:type="first"/>
          <w:footerReference r:id="rId7" w:type="default"/>
          <w:pgSz w:w="11910" w:h="16840"/>
          <w:pgMar w:top="1417" w:right="1417" w:bottom="1417" w:left="1417" w:header="720" w:footer="720" w:gutter="0"/>
          <w:pgBorders>
            <w:top w:val="none" w:sz="0" w:space="0"/>
            <w:left w:val="none" w:sz="0" w:space="0"/>
            <w:bottom w:val="none" w:sz="0" w:space="0"/>
            <w:right w:val="none" w:sz="0" w:space="0"/>
          </w:pgBorders>
          <w:pgNumType w:start="1"/>
          <w:cols w:space="720" w:num="1"/>
          <w:docGrid w:linePitch="286" w:charSpace="0"/>
        </w:sectPr>
      </w:pPr>
      <w:bookmarkStart w:id="29" w:name="_Toc26956"/>
    </w:p>
    <w:p w14:paraId="2E14FB57">
      <w:pPr>
        <w:pStyle w:val="5"/>
        <w:keepNext w:val="0"/>
        <w:keepLines w:val="0"/>
        <w:tabs>
          <w:tab w:val="left" w:pos="0"/>
          <w:tab w:val="left" w:pos="3165"/>
          <w:tab w:val="center" w:pos="4153"/>
        </w:tabs>
        <w:autoSpaceDE w:val="0"/>
        <w:autoSpaceDN w:val="0"/>
        <w:adjustRightInd w:val="0"/>
        <w:spacing w:before="120" w:after="0" w:line="360" w:lineRule="auto"/>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第一章</w:t>
      </w:r>
      <w:bookmarkEnd w:id="27"/>
      <w:bookmarkEnd w:id="28"/>
      <w:bookmarkStart w:id="30" w:name="_Toc28359001"/>
      <w:bookmarkStart w:id="31" w:name="_Toc35393789"/>
      <w:r>
        <w:rPr>
          <w:rFonts w:hint="eastAsia" w:ascii="宋体" w:hAnsi="宋体" w:cs="宋体"/>
          <w:color w:val="000000" w:themeColor="text1"/>
          <w:highlight w:val="none"/>
          <w14:textFill>
            <w14:solidFill>
              <w14:schemeClr w14:val="tx1"/>
            </w14:solidFill>
          </w14:textFill>
        </w:rPr>
        <w:t xml:space="preserve"> 招标公告</w:t>
      </w:r>
      <w:bookmarkEnd w:id="29"/>
      <w:bookmarkEnd w:id="30"/>
      <w:bookmarkEnd w:id="31"/>
    </w:p>
    <w:p w14:paraId="439B416C">
      <w:pPr>
        <w:spacing w:line="360" w:lineRule="auto"/>
        <w:ind w:firstLine="840"/>
        <w:rPr>
          <w:rFonts w:hint="eastAsia" w:ascii="宋体" w:hAnsi="宋体" w:cs="宋体"/>
          <w:color w:val="000000" w:themeColor="text1"/>
          <w:szCs w:val="21"/>
          <w:highlight w:val="none"/>
          <w14:textFill>
            <w14:solidFill>
              <w14:schemeClr w14:val="tx1"/>
            </w14:solidFill>
          </w14:textFill>
        </w:rPr>
      </w:pPr>
    </w:p>
    <w:p w14:paraId="6C3B9F79">
      <w:pPr>
        <w:pBdr>
          <w:top w:val="single" w:color="auto" w:sz="4" w:space="1"/>
          <w:left w:val="single" w:color="auto" w:sz="4" w:space="4"/>
          <w:bottom w:val="single" w:color="auto" w:sz="4" w:space="1"/>
          <w:right w:val="single" w:color="auto" w:sz="4" w:space="4"/>
        </w:pBd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项目概况：</w:t>
      </w:r>
    </w:p>
    <w:p w14:paraId="25604547">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32" w:name="OLE_LINK10"/>
      <w:r>
        <w:rPr>
          <w:rFonts w:hint="eastAsia" w:ascii="宋体" w:hAnsi="宋体" w:cs="宋体"/>
          <w:color w:val="000000" w:themeColor="text1"/>
          <w:szCs w:val="21"/>
          <w:highlight w:val="none"/>
          <w14:textFill>
            <w14:solidFill>
              <w14:schemeClr w14:val="tx1"/>
            </w14:solidFill>
          </w14:textFill>
        </w:rPr>
        <w:t>广西壮族自治区沿海公路发展中心桥梁结构监测系统</w:t>
      </w:r>
      <w:bookmarkEnd w:id="32"/>
      <w:r>
        <w:rPr>
          <w:rFonts w:hint="eastAsia" w:ascii="宋体" w:hAnsi="宋体" w:cs="宋体"/>
          <w:color w:val="000000" w:themeColor="text1"/>
          <w:szCs w:val="21"/>
          <w:highlight w:val="none"/>
          <w14:textFill>
            <w14:solidFill>
              <w14:schemeClr w14:val="tx1"/>
            </w14:solidFill>
          </w14:textFill>
        </w:rPr>
        <w:t>招标项目的潜在投标人应在广西政府采购云平台（https://www.gcy.zfcg.gxzf.gov.cn/）获取（下载）招标文件，并于</w:t>
      </w:r>
      <w:r>
        <w:rPr>
          <w:rFonts w:hint="eastAsia" w:ascii="宋体" w:hAnsi="宋体" w:cs="宋体"/>
          <w:color w:val="000000" w:themeColor="text1"/>
          <w:szCs w:val="21"/>
          <w:highlight w:val="none"/>
          <w:u w:val="single"/>
          <w14:textFill>
            <w14:solidFill>
              <w14:schemeClr w14:val="tx1"/>
            </w14:solidFill>
          </w14:textFill>
        </w:rPr>
        <w:t>202</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color w:val="000000" w:themeColor="text1"/>
          <w:szCs w:val="21"/>
          <w:highlight w:val="none"/>
          <w:u w:val="single"/>
          <w14:textFill>
            <w14:solidFill>
              <w14:schemeClr w14:val="tx1"/>
            </w14:solidFill>
          </w14:textFill>
        </w:rPr>
        <w:t>年</w:t>
      </w:r>
      <w:r>
        <w:rPr>
          <w:rFonts w:hint="eastAsia" w:ascii="宋体" w:hAnsi="宋体" w:cs="宋体"/>
          <w:bCs/>
          <w:color w:val="000000" w:themeColor="text1"/>
          <w:szCs w:val="21"/>
          <w:highlight w:val="none"/>
          <w:u w:val="single"/>
          <w:lang w:val="en-US" w:eastAsia="zh-CN"/>
          <w14:textFill>
            <w14:solidFill>
              <w14:schemeClr w14:val="tx1"/>
            </w14:solidFill>
          </w14:textFill>
        </w:rPr>
        <w:t>3</w:t>
      </w:r>
      <w:r>
        <w:rPr>
          <w:rFonts w:hint="eastAsia" w:ascii="宋体" w:hAnsi="宋体" w:cs="宋体"/>
          <w:bCs/>
          <w:color w:val="000000" w:themeColor="text1"/>
          <w:szCs w:val="21"/>
          <w:highlight w:val="none"/>
          <w:u w:val="single"/>
          <w14:textFill>
            <w14:solidFill>
              <w14:schemeClr w14:val="tx1"/>
            </w14:solidFill>
          </w14:textFill>
        </w:rPr>
        <w:t>月**日9时30分</w:t>
      </w:r>
      <w:r>
        <w:rPr>
          <w:rFonts w:hint="eastAsia" w:ascii="宋体" w:hAnsi="宋体" w:cs="宋体"/>
          <w:bCs/>
          <w:color w:val="000000" w:themeColor="text1"/>
          <w:szCs w:val="21"/>
          <w:highlight w:val="none"/>
          <w14:textFill>
            <w14:solidFill>
              <w14:schemeClr w14:val="tx1"/>
            </w14:solidFill>
          </w14:textFill>
        </w:rPr>
        <w:t>（北京时间）前按要求递交（上传）投标文件</w:t>
      </w:r>
      <w:r>
        <w:rPr>
          <w:rFonts w:hint="eastAsia" w:ascii="宋体" w:hAnsi="宋体" w:cs="宋体"/>
          <w:color w:val="000000" w:themeColor="text1"/>
          <w:szCs w:val="21"/>
          <w:highlight w:val="none"/>
          <w14:textFill>
            <w14:solidFill>
              <w14:schemeClr w14:val="tx1"/>
            </w14:solidFill>
          </w14:textFill>
        </w:rPr>
        <w:t>。</w:t>
      </w:r>
    </w:p>
    <w:p w14:paraId="2C6EA957">
      <w:pPr>
        <w:spacing w:line="360" w:lineRule="auto"/>
        <w:ind w:firstLine="840"/>
        <w:rPr>
          <w:rFonts w:hint="eastAsia" w:ascii="宋体" w:hAnsi="宋体" w:cs="宋体"/>
          <w:color w:val="000000" w:themeColor="text1"/>
          <w:szCs w:val="21"/>
          <w:highlight w:val="none"/>
          <w14:textFill>
            <w14:solidFill>
              <w14:schemeClr w14:val="tx1"/>
            </w14:solidFill>
          </w14:textFill>
        </w:rPr>
      </w:pPr>
    </w:p>
    <w:p w14:paraId="2B89BD2F">
      <w:pPr>
        <w:spacing w:line="360" w:lineRule="auto"/>
        <w:rPr>
          <w:rFonts w:hint="eastAsia" w:ascii="宋体" w:hAnsi="宋体" w:cs="宋体"/>
          <w:b/>
          <w:bCs/>
          <w:color w:val="000000" w:themeColor="text1"/>
          <w:sz w:val="24"/>
          <w:highlight w:val="none"/>
          <w14:textFill>
            <w14:solidFill>
              <w14:schemeClr w14:val="tx1"/>
            </w14:solidFill>
          </w14:textFill>
        </w:rPr>
      </w:pPr>
      <w:bookmarkStart w:id="33" w:name="_Toc35393621"/>
      <w:bookmarkStart w:id="34" w:name="_Toc28359079"/>
      <w:bookmarkStart w:id="35" w:name="_Toc35393790"/>
      <w:bookmarkStart w:id="36" w:name="_Toc28359002"/>
      <w:bookmarkStart w:id="37" w:name="_Hlk24379207"/>
      <w:r>
        <w:rPr>
          <w:rFonts w:hint="eastAsia" w:ascii="宋体" w:hAnsi="宋体" w:cs="宋体"/>
          <w:b/>
          <w:bCs/>
          <w:color w:val="000000" w:themeColor="text1"/>
          <w:sz w:val="24"/>
          <w:highlight w:val="none"/>
          <w14:textFill>
            <w14:solidFill>
              <w14:schemeClr w14:val="tx1"/>
            </w14:solidFill>
          </w14:textFill>
        </w:rPr>
        <w:t>一、项目基本情况</w:t>
      </w:r>
      <w:bookmarkEnd w:id="33"/>
      <w:bookmarkEnd w:id="34"/>
      <w:bookmarkEnd w:id="35"/>
      <w:bookmarkEnd w:id="36"/>
    </w:p>
    <w:bookmarkEnd w:id="37"/>
    <w:p w14:paraId="0A8010CE">
      <w:pPr>
        <w:spacing w:line="360" w:lineRule="auto"/>
        <w:ind w:firstLine="420" w:firstLineChars="20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1.项目编号：</w:t>
      </w:r>
      <w:r>
        <w:rPr>
          <w:rFonts w:hint="eastAsia" w:ascii="宋体" w:hAnsi="宋体" w:cs="宋体"/>
          <w:color w:val="000000" w:themeColor="text1"/>
          <w:szCs w:val="21"/>
          <w:highlight w:val="none"/>
          <w:lang w:eastAsia="zh-CN"/>
          <w14:textFill>
            <w14:solidFill>
              <w14:schemeClr w14:val="tx1"/>
            </w14:solidFill>
          </w14:textFill>
        </w:rPr>
        <w:t xml:space="preserve"> GXZC2026-G3-000270-QLGS</w:t>
      </w:r>
    </w:p>
    <w:p w14:paraId="036156A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2.政府采购计划编号：广西政采[202</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1132</w:t>
      </w:r>
      <w:r>
        <w:rPr>
          <w:rFonts w:hint="eastAsia" w:ascii="宋体" w:hAnsi="宋体" w:cs="宋体"/>
          <w:color w:val="000000" w:themeColor="text1"/>
          <w:szCs w:val="21"/>
          <w:highlight w:val="none"/>
          <w14:textFill>
            <w14:solidFill>
              <w14:schemeClr w14:val="tx1"/>
            </w14:solidFill>
          </w14:textFill>
        </w:rPr>
        <w:t>号</w:t>
      </w:r>
    </w:p>
    <w:p w14:paraId="71BB054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3.项目名称：广西壮族自治区沿海公路发展中心</w:t>
      </w:r>
      <w:bookmarkStart w:id="38" w:name="OLE_LINK5"/>
      <w:r>
        <w:rPr>
          <w:rFonts w:hint="eastAsia" w:ascii="宋体" w:hAnsi="宋体" w:cs="宋体"/>
          <w:color w:val="000000" w:themeColor="text1"/>
          <w:szCs w:val="21"/>
          <w:highlight w:val="none"/>
          <w14:textFill>
            <w14:solidFill>
              <w14:schemeClr w14:val="tx1"/>
            </w14:solidFill>
          </w14:textFill>
        </w:rPr>
        <w:t>桥梁结构监测系统</w:t>
      </w:r>
      <w:bookmarkEnd w:id="38"/>
    </w:p>
    <w:p w14:paraId="455AB84D">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4.预算金额：</w:t>
      </w:r>
      <w:r>
        <w:rPr>
          <w:rFonts w:hint="eastAsia" w:ascii="宋体" w:hAnsi="宋体" w:cs="宋体"/>
          <w:color w:val="000000" w:themeColor="text1"/>
          <w:szCs w:val="21"/>
          <w:highlight w:val="none"/>
          <w:u w:val="single"/>
          <w14:textFill>
            <w14:solidFill>
              <w14:schemeClr w14:val="tx1"/>
            </w14:solidFill>
          </w14:textFill>
        </w:rPr>
        <w:t>397.6540万元</w:t>
      </w:r>
    </w:p>
    <w:p w14:paraId="59CFA0C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5.最高限价：</w:t>
      </w:r>
      <w:r>
        <w:rPr>
          <w:rFonts w:hint="eastAsia" w:ascii="宋体" w:hAnsi="宋体" w:cs="宋体"/>
          <w:color w:val="000000" w:themeColor="text1"/>
          <w:szCs w:val="21"/>
          <w:highlight w:val="none"/>
          <w:u w:val="single"/>
          <w14:textFill>
            <w14:solidFill>
              <w14:schemeClr w14:val="tx1"/>
            </w14:solidFill>
          </w14:textFill>
        </w:rPr>
        <w:t>397.6540万元</w:t>
      </w:r>
    </w:p>
    <w:p w14:paraId="6F4E1AC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6.采购需求：</w:t>
      </w:r>
    </w:p>
    <w:tbl>
      <w:tblPr>
        <w:tblStyle w:val="40"/>
        <w:tblW w:w="496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176"/>
        <w:gridCol w:w="991"/>
        <w:gridCol w:w="7062"/>
      </w:tblGrid>
      <w:tr w14:paraId="504E7D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7" w:type="pct"/>
            <w:tcBorders>
              <w:top w:val="single" w:color="auto" w:sz="4" w:space="0"/>
              <w:left w:val="single" w:color="auto" w:sz="4" w:space="0"/>
              <w:bottom w:val="single" w:color="auto" w:sz="4" w:space="0"/>
              <w:right w:val="single" w:color="auto" w:sz="4" w:space="0"/>
            </w:tcBorders>
            <w:vAlign w:val="center"/>
          </w:tcPr>
          <w:p w14:paraId="3F95A709">
            <w:pPr>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标的名称</w:t>
            </w:r>
          </w:p>
        </w:tc>
        <w:tc>
          <w:tcPr>
            <w:tcW w:w="537" w:type="pct"/>
            <w:tcBorders>
              <w:top w:val="single" w:color="auto" w:sz="4" w:space="0"/>
              <w:left w:val="single" w:color="auto" w:sz="4" w:space="0"/>
              <w:bottom w:val="single" w:color="auto" w:sz="4" w:space="0"/>
              <w:right w:val="single" w:color="auto" w:sz="4" w:space="0"/>
            </w:tcBorders>
            <w:vAlign w:val="center"/>
          </w:tcPr>
          <w:p w14:paraId="57EBE2A0">
            <w:pPr>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数量及单位</w:t>
            </w:r>
          </w:p>
        </w:tc>
        <w:tc>
          <w:tcPr>
            <w:tcW w:w="3825" w:type="pct"/>
            <w:tcBorders>
              <w:top w:val="single" w:color="auto" w:sz="4" w:space="0"/>
              <w:left w:val="single" w:color="auto" w:sz="4" w:space="0"/>
              <w:bottom w:val="single" w:color="auto" w:sz="4" w:space="0"/>
              <w:right w:val="single" w:color="auto" w:sz="4" w:space="0"/>
            </w:tcBorders>
            <w:vAlign w:val="center"/>
          </w:tcPr>
          <w:p w14:paraId="78E2FEEF">
            <w:pPr>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简要技术需求或者服务要求</w:t>
            </w:r>
          </w:p>
        </w:tc>
      </w:tr>
      <w:tr w14:paraId="1A35BC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7" w:type="pct"/>
            <w:tcBorders>
              <w:top w:val="single" w:color="auto" w:sz="4" w:space="0"/>
              <w:left w:val="single" w:color="auto" w:sz="4" w:space="0"/>
              <w:bottom w:val="single" w:color="auto" w:sz="4" w:space="0"/>
              <w:right w:val="single" w:color="auto" w:sz="4" w:space="0"/>
            </w:tcBorders>
            <w:vAlign w:val="center"/>
          </w:tcPr>
          <w:p w14:paraId="1D848A25">
            <w:pPr>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桥梁结构监测系统</w:t>
            </w:r>
          </w:p>
        </w:tc>
        <w:tc>
          <w:tcPr>
            <w:tcW w:w="537" w:type="pct"/>
            <w:tcBorders>
              <w:top w:val="single" w:color="auto" w:sz="4" w:space="0"/>
              <w:left w:val="single" w:color="auto" w:sz="4" w:space="0"/>
              <w:bottom w:val="single" w:color="auto" w:sz="4" w:space="0"/>
              <w:right w:val="single" w:color="auto" w:sz="4" w:space="0"/>
            </w:tcBorders>
            <w:vAlign w:val="center"/>
          </w:tcPr>
          <w:p w14:paraId="26454A1D">
            <w:pPr>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w:t>
            </w:r>
          </w:p>
        </w:tc>
        <w:tc>
          <w:tcPr>
            <w:tcW w:w="3825" w:type="pct"/>
            <w:tcBorders>
              <w:top w:val="single" w:color="auto" w:sz="4" w:space="0"/>
              <w:left w:val="single" w:color="auto" w:sz="4" w:space="0"/>
              <w:bottom w:val="single" w:color="auto" w:sz="4" w:space="0"/>
              <w:right w:val="single" w:color="auto" w:sz="4" w:space="0"/>
            </w:tcBorders>
            <w:vAlign w:val="center"/>
          </w:tcPr>
          <w:p w14:paraId="262897E3">
            <w:pPr>
              <w:spacing w:line="360" w:lineRule="exact"/>
              <w:ind w:firstLine="422" w:firstLineChars="200"/>
              <w:rPr>
                <w:rFonts w:hint="eastAsia" w:ascii="宋体" w:hAnsi="宋体" w:cs="宋体"/>
                <w:b/>
                <w:bCs/>
                <w:szCs w:val="21"/>
                <w:highlight w:val="none"/>
              </w:rPr>
            </w:pPr>
            <w:r>
              <w:rPr>
                <w:rFonts w:hint="eastAsia" w:ascii="宋体" w:hAnsi="宋体" w:cs="宋体"/>
                <w:b/>
                <w:bCs/>
                <w:szCs w:val="21"/>
                <w:highlight w:val="none"/>
              </w:rPr>
              <w:t>一、采购需求</w:t>
            </w:r>
          </w:p>
          <w:p w14:paraId="5D5793B5">
            <w:pPr>
              <w:spacing w:line="360" w:lineRule="exact"/>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rPr>
              <w:t>为深入贯彻落实《交通强国建设纲要》《国家综合立体交通网规划纲要》，依据《交通运输部关于进一步提升公路桥梁安全耐久水平的意见》有关要求，切实加强桥梁隧道结构监测重点工作，进一步提升公路桥梁隧道结构安全耐久水平，现需开展桥梁结构智能监测体系建设与服务工作，实现对桥梁运行状态的全面感知与智能化管理。</w:t>
            </w:r>
            <w:bookmarkStart w:id="39" w:name="OLE_LINK12"/>
            <w:bookmarkStart w:id="40" w:name="OLE_LINK9"/>
            <w:r>
              <w:rPr>
                <w:rFonts w:hint="eastAsia" w:ascii="宋体" w:hAnsi="宋体" w:cs="宋体"/>
                <w:szCs w:val="21"/>
                <w:highlight w:val="none"/>
              </w:rPr>
              <w:t>结构智能监测体系</w:t>
            </w:r>
            <w:bookmarkEnd w:id="39"/>
            <w:r>
              <w:rPr>
                <w:rFonts w:hint="eastAsia" w:ascii="宋体" w:hAnsi="宋体" w:cs="宋体"/>
                <w:szCs w:val="21"/>
                <w:highlight w:val="none"/>
              </w:rPr>
              <w:t>应包含桥梁结构监测系统、事故（灾害）报警系统、轻量化监测系统以及雷视融合系统所涉及的全部软硬件设备。实施工作包括但不限于：桥梁结构静力、动力特性验算，方案设计与系统开发、设备采购、现场施工与安装调试、验收资料编制、操作与培训、5年监测体系维护服务、以及长期结构监测数据的持续采集与分析，同时，应完成与省、部级监管平台的数据对接，实现数据互联互通，提升桥梁安全管理水平。</w:t>
            </w:r>
            <w:r>
              <w:rPr>
                <w:rFonts w:hint="eastAsia" w:ascii="宋体" w:hAnsi="宋体" w:cs="宋体"/>
                <w:szCs w:val="21"/>
                <w:highlight w:val="none"/>
                <w:lang w:eastAsia="zh-CN"/>
              </w:rPr>
              <w:t>以及编制本次涉及桥梁的养护管理和联动制度。</w:t>
            </w:r>
          </w:p>
          <w:bookmarkEnd w:id="40"/>
          <w:p w14:paraId="7448CC81">
            <w:pPr>
              <w:spacing w:line="360" w:lineRule="exact"/>
              <w:ind w:firstLine="420" w:firstLineChars="200"/>
              <w:rPr>
                <w:rFonts w:hint="eastAsia" w:ascii="宋体" w:hAnsi="宋体" w:cs="宋体"/>
                <w:color w:val="auto"/>
                <w:szCs w:val="21"/>
                <w:highlight w:val="none"/>
              </w:rPr>
            </w:pPr>
            <w:r>
              <w:rPr>
                <w:rFonts w:hint="eastAsia" w:ascii="宋体" w:hAnsi="宋体" w:cs="宋体"/>
                <w:b w:val="0"/>
                <w:bCs w:val="0"/>
                <w:color w:val="auto"/>
                <w:szCs w:val="21"/>
                <w:highlight w:val="none"/>
              </w:rPr>
              <w:t>二、</w:t>
            </w:r>
            <w:r>
              <w:rPr>
                <w:rFonts w:hint="eastAsia" w:ascii="宋体" w:hAnsi="宋体" w:cs="宋体"/>
                <w:color w:val="auto"/>
                <w:szCs w:val="21"/>
                <w:highlight w:val="none"/>
              </w:rPr>
              <w:t>成果文件及报告</w:t>
            </w:r>
          </w:p>
          <w:p w14:paraId="172DA079">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监测数据报表</w:t>
            </w:r>
            <w:r>
              <w:rPr>
                <w:rFonts w:hint="eastAsia" w:ascii="宋体" w:hAnsi="宋体" w:cs="宋体"/>
                <w:szCs w:val="21"/>
                <w:highlight w:val="none"/>
              </w:rPr>
              <w:t>：定期</w:t>
            </w:r>
            <w:r>
              <w:rPr>
                <w:rFonts w:hint="eastAsia" w:ascii="宋体" w:hAnsi="宋体" w:cs="宋体"/>
                <w:color w:val="auto"/>
                <w:szCs w:val="21"/>
                <w:highlight w:val="none"/>
              </w:rPr>
              <w:t>及自定义时间跨度生成监测数据报表</w:t>
            </w:r>
            <w:r>
              <w:rPr>
                <w:rFonts w:hint="eastAsia" w:ascii="宋体" w:hAnsi="宋体" w:cs="宋体"/>
                <w:szCs w:val="21"/>
                <w:highlight w:val="none"/>
              </w:rPr>
              <w:t>，内容至少包含各监测指标的极值、平均值、波动/变化率、变化趋势及报警统计等；</w:t>
            </w:r>
          </w:p>
          <w:p w14:paraId="024C9D1F">
            <w:pPr>
              <w:widowControl/>
              <w:spacing w:line="3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结构监测</w:t>
            </w:r>
            <w:r>
              <w:rPr>
                <w:rFonts w:hint="eastAsia" w:ascii="宋体" w:hAnsi="宋体" w:cs="宋体"/>
                <w:szCs w:val="21"/>
                <w:highlight w:val="none"/>
              </w:rPr>
              <w:t>分析</w:t>
            </w:r>
            <w:r>
              <w:rPr>
                <w:rFonts w:hint="eastAsia" w:ascii="宋体" w:hAnsi="宋体" w:cs="宋体"/>
                <w:color w:val="auto"/>
                <w:szCs w:val="21"/>
                <w:highlight w:val="none"/>
              </w:rPr>
              <w:t>报告：定期编制桥梁结构监测</w:t>
            </w:r>
            <w:r>
              <w:rPr>
                <w:rFonts w:hint="eastAsia" w:ascii="宋体" w:hAnsi="宋体" w:cs="宋体"/>
                <w:szCs w:val="21"/>
                <w:highlight w:val="none"/>
              </w:rPr>
              <w:t>分析</w:t>
            </w:r>
            <w:r>
              <w:rPr>
                <w:rFonts w:hint="eastAsia" w:ascii="宋体" w:hAnsi="宋体" w:cs="宋体"/>
                <w:color w:val="auto"/>
                <w:szCs w:val="21"/>
                <w:highlight w:val="none"/>
              </w:rPr>
              <w:t>报告，内容包括</w:t>
            </w:r>
            <w:r>
              <w:rPr>
                <w:rFonts w:hint="eastAsia" w:ascii="宋体" w:hAnsi="宋体" w:cs="宋体"/>
                <w:szCs w:val="21"/>
                <w:highlight w:val="none"/>
              </w:rPr>
              <w:t>总体情况与数据有效性说明、主要指标变化规律、病害或异常机理分析、报警处置与闭环情况、运维与养护建议等；</w:t>
            </w:r>
          </w:p>
          <w:p w14:paraId="507486AA">
            <w:pPr>
              <w:spacing w:line="360" w:lineRule="exact"/>
              <w:ind w:firstLine="420" w:firstLineChars="200"/>
              <w:rPr>
                <w:rFonts w:hint="eastAsia" w:ascii="宋体" w:hAnsi="宋体" w:cs="宋体"/>
                <w:szCs w:val="21"/>
                <w:highlight w:val="none"/>
              </w:rPr>
            </w:pPr>
            <w:r>
              <w:rPr>
                <w:rFonts w:hint="eastAsia" w:ascii="宋体" w:hAnsi="宋体" w:cs="宋体"/>
                <w:color w:val="auto"/>
                <w:szCs w:val="21"/>
                <w:highlight w:val="none"/>
              </w:rPr>
              <w:t>专项报告：</w:t>
            </w:r>
            <w:r>
              <w:rPr>
                <w:rFonts w:hint="eastAsia" w:ascii="宋体" w:hAnsi="宋体" w:cs="宋体"/>
                <w:szCs w:val="21"/>
                <w:highlight w:val="none"/>
              </w:rPr>
              <w:t>应针对超限报警、设备异常、灾害/事故等特殊事件及时编制，包含事件概况、数据对比与溯源分析、影响范围与风险判断、应急处置建议及后续跟踪措施。</w:t>
            </w:r>
          </w:p>
          <w:p w14:paraId="22CE7704">
            <w:pPr>
              <w:spacing w:line="360" w:lineRule="exact"/>
              <w:ind w:firstLine="422" w:firstLineChars="200"/>
              <w:rPr>
                <w:rFonts w:hint="eastAsia" w:ascii="宋体" w:hAnsi="宋体" w:cs="宋体"/>
                <w:b/>
                <w:bCs/>
                <w:szCs w:val="21"/>
                <w:highlight w:val="none"/>
              </w:rPr>
            </w:pPr>
            <w:r>
              <w:rPr>
                <w:rFonts w:hint="eastAsia" w:ascii="宋体" w:hAnsi="宋体" w:cs="宋体"/>
                <w:b/>
                <w:bCs/>
                <w:szCs w:val="21"/>
                <w:highlight w:val="none"/>
              </w:rPr>
              <w:t>三、质量要求</w:t>
            </w:r>
          </w:p>
          <w:p w14:paraId="1A010CBB">
            <w:pPr>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本项目服务必须符合现行国家相关标准、规范、规程及指南的要求。在服务过程中，应构建广西壮族自治区沿海公路发展中心的信息数据平台，并具备接入省、部级主管部门数据平台的能力，以实现省、部级平台联动，桥梁可视、可控、可测的基本目标。同时，需具备快速响应能力，遇灾害/事故等特殊情况，自接到通知起1小时内响应、4小时内到场，确保及时完成预警研判、数据分析、应急建议等支撑工作。</w:t>
            </w:r>
          </w:p>
          <w:p w14:paraId="3D08CF29">
            <w:pPr>
              <w:spacing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zCs w:val="21"/>
                <w:highlight w:val="none"/>
              </w:rPr>
              <w:t>具体详见招标文件。</w:t>
            </w:r>
          </w:p>
        </w:tc>
      </w:tr>
    </w:tbl>
    <w:p w14:paraId="0507E21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p w14:paraId="52EA4366">
      <w:pPr>
        <w:widowControl/>
        <w:tabs>
          <w:tab w:val="left" w:pos="8820"/>
        </w:tabs>
        <w:adjustRightInd w:val="0"/>
        <w:snapToGrid w:val="0"/>
        <w:spacing w:line="360" w:lineRule="auto"/>
        <w:ind w:firstLine="420" w:firstLineChars="200"/>
        <w:rPr>
          <w:rFonts w:hint="eastAsia" w:ascii="宋体" w:hAnsi="宋体"/>
          <w:spacing w:val="-2"/>
          <w:szCs w:val="21"/>
          <w:highlight w:val="none"/>
        </w:rPr>
      </w:pPr>
      <w:r>
        <w:rPr>
          <w:rFonts w:hint="eastAsia" w:ascii="宋体" w:hAnsi="宋体" w:cs="宋体"/>
          <w:color w:val="000000" w:themeColor="text1"/>
          <w:szCs w:val="21"/>
          <w:highlight w:val="none"/>
          <w14:textFill>
            <w14:solidFill>
              <w14:schemeClr w14:val="tx1"/>
            </w14:solidFill>
          </w14:textFill>
        </w:rPr>
        <w:t>7.</w:t>
      </w:r>
      <w:bookmarkStart w:id="41" w:name="OLE_LINK2"/>
      <w:r>
        <w:rPr>
          <w:rFonts w:hint="eastAsia" w:ascii="宋体" w:hAnsi="宋体" w:cs="宋体"/>
          <w:color w:val="000000" w:themeColor="text1"/>
          <w:szCs w:val="21"/>
          <w:highlight w:val="none"/>
          <w14:textFill>
            <w14:solidFill>
              <w14:schemeClr w14:val="tx1"/>
            </w14:solidFill>
          </w14:textFill>
        </w:rPr>
        <w:t>合同履行期限：</w:t>
      </w:r>
      <w:bookmarkStart w:id="42" w:name="OLE_LINK6"/>
      <w:r>
        <w:rPr>
          <w:rFonts w:hint="eastAsia" w:ascii="宋体" w:hAnsi="宋体"/>
          <w:spacing w:val="-2"/>
          <w:szCs w:val="21"/>
          <w:highlight w:val="none"/>
        </w:rPr>
        <w:t>自合同生效之日起算，至通过采购人交工验收合格之日起满五年止</w:t>
      </w:r>
      <w:bookmarkEnd w:id="42"/>
      <w:r>
        <w:rPr>
          <w:rFonts w:hint="eastAsia" w:ascii="宋体" w:hAnsi="宋体"/>
          <w:spacing w:val="-2"/>
          <w:szCs w:val="21"/>
          <w:highlight w:val="none"/>
        </w:rPr>
        <w:t>。</w:t>
      </w:r>
      <w:bookmarkEnd w:id="41"/>
    </w:p>
    <w:p w14:paraId="7D26898F">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8.是否接受联合体投标：</w:t>
      </w:r>
      <w:r>
        <w:rPr>
          <w:rFonts w:hint="eastAsia" w:ascii="宋体" w:hAnsi="宋体" w:cs="宋体"/>
          <w:b/>
          <w:color w:val="000000" w:themeColor="text1"/>
          <w:szCs w:val="21"/>
          <w:highlight w:val="none"/>
          <w:u w:val="single"/>
          <w14:textFill>
            <w14:solidFill>
              <w14:schemeClr w14:val="tx1"/>
            </w14:solidFill>
          </w14:textFill>
        </w:rPr>
        <w:t>否</w:t>
      </w:r>
      <w:r>
        <w:rPr>
          <w:rFonts w:hint="eastAsia" w:ascii="宋体" w:hAnsi="宋体" w:cs="宋体"/>
          <w:b/>
          <w:bCs/>
          <w:color w:val="000000" w:themeColor="text1"/>
          <w:szCs w:val="21"/>
          <w:highlight w:val="none"/>
          <w14:textFill>
            <w14:solidFill>
              <w14:schemeClr w14:val="tx1"/>
            </w14:solidFill>
          </w14:textFill>
        </w:rPr>
        <w:t>。</w:t>
      </w:r>
    </w:p>
    <w:p w14:paraId="04572190">
      <w:pPr>
        <w:spacing w:line="360" w:lineRule="auto"/>
        <w:rPr>
          <w:rFonts w:hint="eastAsia" w:ascii="宋体" w:hAnsi="宋体" w:cs="宋体"/>
          <w:b/>
          <w:bCs/>
          <w:color w:val="000000" w:themeColor="text1"/>
          <w:sz w:val="24"/>
          <w:highlight w:val="none"/>
          <w14:textFill>
            <w14:solidFill>
              <w14:schemeClr w14:val="tx1"/>
            </w14:solidFill>
          </w14:textFill>
        </w:rPr>
      </w:pPr>
      <w:bookmarkStart w:id="43" w:name="_Toc28359080"/>
      <w:bookmarkStart w:id="44" w:name="_Toc35393791"/>
      <w:bookmarkStart w:id="45" w:name="_Toc35393622"/>
      <w:bookmarkStart w:id="46" w:name="_Toc28359003"/>
      <w:r>
        <w:rPr>
          <w:rFonts w:hint="eastAsia" w:ascii="宋体" w:hAnsi="宋体" w:cs="宋体"/>
          <w:b/>
          <w:bCs/>
          <w:color w:val="000000" w:themeColor="text1"/>
          <w:sz w:val="24"/>
          <w:highlight w:val="none"/>
          <w14:textFill>
            <w14:solidFill>
              <w14:schemeClr w14:val="tx1"/>
            </w14:solidFill>
          </w14:textFill>
        </w:rPr>
        <w:t>二、申请人的资格要求：</w:t>
      </w:r>
      <w:bookmarkEnd w:id="43"/>
      <w:bookmarkEnd w:id="44"/>
      <w:bookmarkEnd w:id="45"/>
      <w:bookmarkEnd w:id="46"/>
    </w:p>
    <w:p w14:paraId="788D9F2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47" w:name="_Hlk51746371"/>
      <w:bookmarkStart w:id="48" w:name="_Toc35393792"/>
      <w:bookmarkStart w:id="49" w:name="_Toc28359004"/>
      <w:bookmarkStart w:id="50" w:name="_Toc35393623"/>
      <w:bookmarkStart w:id="51" w:name="_Toc28359081"/>
      <w:r>
        <w:rPr>
          <w:rFonts w:hint="eastAsia" w:ascii="宋体" w:hAnsi="宋体" w:cs="宋体"/>
          <w:color w:val="000000" w:themeColor="text1"/>
          <w:szCs w:val="21"/>
          <w:highlight w:val="none"/>
          <w14:textFill>
            <w14:solidFill>
              <w14:schemeClr w14:val="tx1"/>
            </w14:solidFill>
          </w14:textFill>
        </w:rPr>
        <w:t>1.满足《中华人民共和国政府采购法》第二十二条规定；</w:t>
      </w:r>
    </w:p>
    <w:p w14:paraId="2EA8313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2.落实政府采购政策需满足的资格要求：无；</w:t>
      </w:r>
    </w:p>
    <w:p w14:paraId="216A197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3.本项目的特定资格要求：</w:t>
      </w:r>
    </w:p>
    <w:p w14:paraId="5CC8153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52" w:name="OLE_LINK3"/>
      <w:r>
        <w:rPr>
          <w:rFonts w:hint="eastAsia" w:ascii="宋体" w:hAnsi="宋体" w:cs="宋体"/>
          <w:color w:val="000000" w:themeColor="text1"/>
          <w:szCs w:val="21"/>
          <w:highlight w:val="none"/>
          <w14:textFill>
            <w14:solidFill>
              <w14:schemeClr w14:val="tx1"/>
            </w14:solidFill>
          </w14:textFill>
        </w:rPr>
        <w:t>（1）供应商具有交通行政主管部门颁发的有效的《公路水运工程试验检测机构资质证书（公路工程综合甲级或公路工程桥梁隧道工程专项）》</w:t>
      </w:r>
      <w:r>
        <w:rPr>
          <w:rFonts w:hint="eastAsia" w:ascii="宋体" w:hAnsi="宋体" w:cs="宋体"/>
          <w:b/>
          <w:bCs/>
          <w:color w:val="000000" w:themeColor="text1"/>
          <w:szCs w:val="21"/>
          <w:highlight w:val="none"/>
          <w14:textFill>
            <w14:solidFill>
              <w14:schemeClr w14:val="tx1"/>
            </w14:solidFill>
          </w14:textFill>
        </w:rPr>
        <w:t>或</w:t>
      </w:r>
      <w:r>
        <w:rPr>
          <w:rFonts w:hint="eastAsia" w:ascii="宋体" w:hAnsi="宋体" w:cs="宋体"/>
          <w:color w:val="000000" w:themeColor="text1"/>
          <w:szCs w:val="21"/>
          <w:highlight w:val="none"/>
          <w14:textFill>
            <w14:solidFill>
              <w14:schemeClr w14:val="tx1"/>
            </w14:solidFill>
          </w14:textFill>
        </w:rPr>
        <w:t>《公路水运工程质量检测机构资质证书（公路工程-甲级资质或公路工程-桥梁隧道工程专项资质）》；</w:t>
      </w:r>
    </w:p>
    <w:p w14:paraId="6A913DC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（2）供应商具有</w:t>
      </w:r>
      <w:bookmarkStart w:id="53" w:name="OLE_LINK8"/>
      <w:r>
        <w:rPr>
          <w:rFonts w:hint="eastAsia" w:ascii="宋体" w:hAnsi="宋体" w:cs="宋体"/>
          <w:color w:val="000000" w:themeColor="text1"/>
          <w:szCs w:val="21"/>
          <w:highlight w:val="none"/>
          <w14:textFill>
            <w14:solidFill>
              <w14:schemeClr w14:val="tx1"/>
            </w14:solidFill>
          </w14:textFill>
        </w:rPr>
        <w:t>有效的《建筑业企业资质证书》（电子与智能化工程专业承包二级及以上）或《建筑业企业资质证书》（公路交通工程(公路机电工程)专业承包二级及以上）</w:t>
      </w:r>
      <w:bookmarkEnd w:id="53"/>
      <w:r>
        <w:rPr>
          <w:rFonts w:hint="eastAsia" w:ascii="宋体" w:hAnsi="宋体" w:cs="宋体"/>
          <w:color w:val="000000" w:themeColor="text1"/>
          <w:szCs w:val="21"/>
          <w:highlight w:val="none"/>
          <w14:textFill>
            <w14:solidFill>
              <w14:schemeClr w14:val="tx1"/>
            </w14:solidFill>
          </w14:textFill>
        </w:rPr>
        <w:t>；</w:t>
      </w:r>
    </w:p>
    <w:p w14:paraId="5F2950B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（3）供应商具备有效的省级及以上市场监督管理部门颁发的有效的《检验检测机构资质认定证书》（CMA认证）。</w:t>
      </w:r>
    </w:p>
    <w:bookmarkEnd w:id="47"/>
    <w:bookmarkEnd w:id="52"/>
    <w:p w14:paraId="486E56BD">
      <w:pPr>
        <w:spacing w:line="360" w:lineRule="auto"/>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三、获取招标文件</w:t>
      </w:r>
      <w:bookmarkEnd w:id="48"/>
      <w:bookmarkEnd w:id="49"/>
      <w:bookmarkEnd w:id="50"/>
      <w:bookmarkEnd w:id="51"/>
    </w:p>
    <w:p w14:paraId="1E7EC307">
      <w:pPr>
        <w:spacing w:line="360" w:lineRule="auto"/>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时间：</w:t>
      </w:r>
      <w:r>
        <w:rPr>
          <w:rFonts w:hint="eastAsia" w:ascii="宋体" w:hAnsi="宋体" w:cs="宋体"/>
          <w:bCs/>
          <w:color w:val="000000" w:themeColor="text1"/>
          <w:kern w:val="0"/>
          <w:szCs w:val="21"/>
          <w:highlight w:val="none"/>
          <w:u w:val="single"/>
          <w14:textFill>
            <w14:solidFill>
              <w14:schemeClr w14:val="tx1"/>
            </w14:solidFill>
          </w14:textFill>
        </w:rPr>
        <w:t>202</w:t>
      </w:r>
      <w:r>
        <w:rPr>
          <w:rFonts w:hint="eastAsia" w:ascii="宋体" w:hAnsi="宋体" w:cs="宋体"/>
          <w:bCs/>
          <w:color w:val="000000" w:themeColor="text1"/>
          <w:kern w:val="0"/>
          <w:szCs w:val="21"/>
          <w:highlight w:val="none"/>
          <w:u w:val="single"/>
          <w:lang w:val="en-US" w:eastAsia="zh-CN"/>
          <w14:textFill>
            <w14:solidFill>
              <w14:schemeClr w14:val="tx1"/>
            </w14:solidFill>
          </w14:textFill>
        </w:rPr>
        <w:t>6</w:t>
      </w:r>
      <w:r>
        <w:rPr>
          <w:rFonts w:hint="eastAsia" w:ascii="宋体" w:hAnsi="宋体" w:cs="宋体"/>
          <w:bCs/>
          <w:color w:val="000000" w:themeColor="text1"/>
          <w:kern w:val="0"/>
          <w:szCs w:val="21"/>
          <w:highlight w:val="none"/>
          <w:u w:val="single"/>
          <w14:textFill>
            <w14:solidFill>
              <w14:schemeClr w14:val="tx1"/>
            </w14:solidFill>
          </w14:textFill>
        </w:rPr>
        <w:t xml:space="preserve">年 </w:t>
      </w:r>
      <w:r>
        <w:rPr>
          <w:rFonts w:hint="eastAsia" w:ascii="宋体" w:hAnsi="宋体" w:cs="宋体"/>
          <w:bCs/>
          <w:color w:val="000000" w:themeColor="text1"/>
          <w:kern w:val="0"/>
          <w:szCs w:val="21"/>
          <w:highlight w:val="none"/>
          <w:u w:val="single"/>
          <w:lang w:val="en-US" w:eastAsia="zh-CN"/>
          <w14:textFill>
            <w14:solidFill>
              <w14:schemeClr w14:val="tx1"/>
            </w14:solidFill>
          </w14:textFill>
        </w:rPr>
        <w:t>3</w:t>
      </w:r>
      <w:r>
        <w:rPr>
          <w:rFonts w:hint="eastAsia" w:ascii="宋体" w:hAnsi="宋体" w:cs="宋体"/>
          <w:bCs/>
          <w:color w:val="000000" w:themeColor="text1"/>
          <w:kern w:val="0"/>
          <w:szCs w:val="21"/>
          <w:highlight w:val="none"/>
          <w:u w:val="single"/>
          <w14:textFill>
            <w14:solidFill>
              <w14:schemeClr w14:val="tx1"/>
            </w14:solidFill>
          </w14:textFill>
        </w:rPr>
        <w:t>月</w:t>
      </w:r>
      <w:r>
        <w:rPr>
          <w:rFonts w:hint="eastAsia" w:ascii="宋体" w:hAnsi="宋体" w:cs="宋体"/>
          <w:bCs/>
          <w:color w:val="000000" w:themeColor="text1"/>
          <w:kern w:val="0"/>
          <w:szCs w:val="21"/>
          <w:highlight w:val="none"/>
          <w:u w:val="single"/>
          <w:lang w:val="en-US" w:eastAsia="zh-CN"/>
          <w14:textFill>
            <w14:solidFill>
              <w14:schemeClr w14:val="tx1"/>
            </w14:solidFill>
          </w14:textFill>
        </w:rPr>
        <w:t>3</w:t>
      </w:r>
      <w:r>
        <w:rPr>
          <w:rFonts w:hint="eastAsia" w:ascii="宋体" w:hAnsi="宋体" w:cs="宋体"/>
          <w:bCs/>
          <w:color w:val="000000" w:themeColor="text1"/>
          <w:kern w:val="0"/>
          <w:szCs w:val="21"/>
          <w:highlight w:val="none"/>
          <w:u w:val="single"/>
          <w14:textFill>
            <w14:solidFill>
              <w14:schemeClr w14:val="tx1"/>
            </w14:solidFill>
          </w14:textFill>
        </w:rPr>
        <w:t>日</w:t>
      </w:r>
      <w:r>
        <w:rPr>
          <w:rFonts w:hint="eastAsia" w:ascii="宋体" w:hAnsi="宋体" w:cs="宋体"/>
          <w:bCs/>
          <w:color w:val="000000" w:themeColor="text1"/>
          <w:kern w:val="0"/>
          <w:szCs w:val="21"/>
          <w:highlight w:val="none"/>
          <w14:textFill>
            <w14:solidFill>
              <w14:schemeClr w14:val="tx1"/>
            </w14:solidFill>
          </w14:textFill>
        </w:rPr>
        <w:t>至</w:t>
      </w:r>
      <w:r>
        <w:rPr>
          <w:rFonts w:hint="eastAsia" w:ascii="宋体" w:hAnsi="宋体" w:cs="宋体"/>
          <w:bCs/>
          <w:color w:val="000000" w:themeColor="text1"/>
          <w:kern w:val="0"/>
          <w:szCs w:val="21"/>
          <w:highlight w:val="none"/>
          <w:u w:val="single"/>
          <w14:textFill>
            <w14:solidFill>
              <w14:schemeClr w14:val="tx1"/>
            </w14:solidFill>
          </w14:textFill>
        </w:rPr>
        <w:t>202</w:t>
      </w:r>
      <w:r>
        <w:rPr>
          <w:rFonts w:hint="eastAsia" w:ascii="宋体" w:hAnsi="宋体" w:cs="宋体"/>
          <w:bCs/>
          <w:color w:val="000000" w:themeColor="text1"/>
          <w:kern w:val="0"/>
          <w:szCs w:val="21"/>
          <w:highlight w:val="none"/>
          <w:u w:val="single"/>
          <w:lang w:val="en-US" w:eastAsia="zh-CN"/>
          <w14:textFill>
            <w14:solidFill>
              <w14:schemeClr w14:val="tx1"/>
            </w14:solidFill>
          </w14:textFill>
        </w:rPr>
        <w:t>6</w:t>
      </w:r>
      <w:r>
        <w:rPr>
          <w:rFonts w:hint="eastAsia" w:ascii="宋体" w:hAnsi="宋体" w:cs="宋体"/>
          <w:bCs/>
          <w:color w:val="000000" w:themeColor="text1"/>
          <w:kern w:val="0"/>
          <w:szCs w:val="21"/>
          <w:highlight w:val="none"/>
          <w:u w:val="single"/>
          <w14:textFill>
            <w14:solidFill>
              <w14:schemeClr w14:val="tx1"/>
            </w14:solidFill>
          </w14:textFill>
        </w:rPr>
        <w:t>年</w:t>
      </w:r>
      <w:r>
        <w:rPr>
          <w:rFonts w:hint="eastAsia" w:ascii="宋体" w:hAnsi="宋体" w:cs="宋体"/>
          <w:bCs/>
          <w:color w:val="000000" w:themeColor="text1"/>
          <w:kern w:val="0"/>
          <w:szCs w:val="21"/>
          <w:highlight w:val="none"/>
          <w:u w:val="single"/>
          <w:lang w:val="en-US" w:eastAsia="zh-CN"/>
          <w14:textFill>
            <w14:solidFill>
              <w14:schemeClr w14:val="tx1"/>
            </w14:solidFill>
          </w14:textFill>
        </w:rPr>
        <w:t>3</w:t>
      </w:r>
      <w:r>
        <w:rPr>
          <w:rFonts w:hint="eastAsia" w:ascii="宋体" w:hAnsi="宋体" w:cs="宋体"/>
          <w:bCs/>
          <w:color w:val="000000" w:themeColor="text1"/>
          <w:kern w:val="0"/>
          <w:szCs w:val="21"/>
          <w:highlight w:val="none"/>
          <w:u w:val="single"/>
          <w14:textFill>
            <w14:solidFill>
              <w14:schemeClr w14:val="tx1"/>
            </w14:solidFill>
          </w14:textFill>
        </w:rPr>
        <w:t>月</w:t>
      </w:r>
      <w:r>
        <w:rPr>
          <w:rFonts w:hint="eastAsia" w:ascii="宋体" w:hAnsi="宋体" w:cs="宋体"/>
          <w:bCs/>
          <w:color w:val="000000" w:themeColor="text1"/>
          <w:kern w:val="0"/>
          <w:szCs w:val="21"/>
          <w:highlight w:val="none"/>
          <w:u w:val="single"/>
          <w:lang w:val="en-US" w:eastAsia="zh-CN"/>
          <w14:textFill>
            <w14:solidFill>
              <w14:schemeClr w14:val="tx1"/>
            </w14:solidFill>
          </w14:textFill>
        </w:rPr>
        <w:t>10</w:t>
      </w:r>
      <w:r>
        <w:rPr>
          <w:rFonts w:hint="eastAsia" w:ascii="宋体" w:hAnsi="宋体" w:cs="宋体"/>
          <w:bCs/>
          <w:color w:val="000000" w:themeColor="text1"/>
          <w:kern w:val="0"/>
          <w:szCs w:val="21"/>
          <w:highlight w:val="none"/>
          <w:u w:val="single"/>
          <w14:textFill>
            <w14:solidFill>
              <w14:schemeClr w14:val="tx1"/>
            </w14:solidFill>
          </w14:textFill>
        </w:rPr>
        <w:t>日</w:t>
      </w:r>
      <w:r>
        <w:rPr>
          <w:rFonts w:hint="eastAsia" w:ascii="宋体" w:hAnsi="宋体" w:cs="宋体"/>
          <w:bCs/>
          <w:color w:val="000000" w:themeColor="text1"/>
          <w:kern w:val="0"/>
          <w:szCs w:val="21"/>
          <w:highlight w:val="none"/>
          <w14:textFill>
            <w14:solidFill>
              <w14:schemeClr w14:val="tx1"/>
            </w14:solidFill>
          </w14:textFill>
        </w:rPr>
        <w:t>，每天上午</w:t>
      </w:r>
      <w:r>
        <w:rPr>
          <w:rFonts w:hint="eastAsia" w:ascii="宋体" w:hAnsi="宋体" w:cs="宋体"/>
          <w:bCs/>
          <w:color w:val="000000" w:themeColor="text1"/>
          <w:kern w:val="0"/>
          <w:szCs w:val="21"/>
          <w:highlight w:val="none"/>
          <w:u w:val="single"/>
          <w14:textFill>
            <w14:solidFill>
              <w14:schemeClr w14:val="tx1"/>
            </w14:solidFill>
          </w14:textFill>
        </w:rPr>
        <w:t>0:00至12:00，下午12:00至23:59</w:t>
      </w:r>
      <w:r>
        <w:rPr>
          <w:rFonts w:hint="eastAsia" w:ascii="宋体" w:hAnsi="宋体" w:cs="宋体"/>
          <w:bCs/>
          <w:color w:val="000000" w:themeColor="text1"/>
          <w:kern w:val="0"/>
          <w:szCs w:val="21"/>
          <w:highlight w:val="none"/>
          <w14:textFill>
            <w14:solidFill>
              <w14:schemeClr w14:val="tx1"/>
            </w14:solidFill>
          </w14:textFill>
        </w:rPr>
        <w:t>（北京时间）</w:t>
      </w:r>
    </w:p>
    <w:p w14:paraId="4116CDDB">
      <w:pPr>
        <w:spacing w:line="360" w:lineRule="auto"/>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地点：广西政府采购云平台（https://www.gcy.zfcg.gxzf.gov.cn/）</w:t>
      </w:r>
    </w:p>
    <w:p w14:paraId="6092E82F">
      <w:pPr>
        <w:spacing w:line="360" w:lineRule="auto"/>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方式：网上下载。本项目不提供纸质文件，潜在供应商需使用账号登录或者使用CA登录广西政府采购云平台（https://www.gcy.zfcg.gxzf.gov.cn/）-进入“项目采购”应用，在获取采购文件菜单中选择项目，获取招标文件（或在“广西政府采购云平台电子投标客户端-获取采购文件”跳转到广西政府采购云平台系统获取）。</w:t>
      </w:r>
      <w:r>
        <w:rPr>
          <w:rFonts w:hint="eastAsia" w:ascii="宋体" w:hAnsi="宋体" w:cs="宋体"/>
          <w:color w:val="000000" w:themeColor="text1"/>
          <w:szCs w:val="21"/>
          <w:highlight w:val="none"/>
          <w14:textFill>
            <w14:solidFill>
              <w14:schemeClr w14:val="tx1"/>
            </w14:solidFill>
          </w14:textFill>
        </w:rPr>
        <w:t>电子投标文件制作需要基于广西政府采购云平台获取的招标文件编制，</w:t>
      </w:r>
      <w:r>
        <w:rPr>
          <w:rFonts w:hint="eastAsia" w:ascii="宋体" w:hAnsi="宋体" w:cs="宋体"/>
          <w:bCs/>
          <w:color w:val="000000" w:themeColor="text1"/>
          <w:kern w:val="0"/>
          <w:szCs w:val="21"/>
          <w:highlight w:val="none"/>
          <w14:textFill>
            <w14:solidFill>
              <w14:schemeClr w14:val="tx1"/>
            </w14:solidFill>
          </w14:textFill>
        </w:rPr>
        <w:t>通过其他方式获取招标文件的，将有可能导致供应商无法在</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s="宋体"/>
          <w:bCs/>
          <w:color w:val="000000" w:themeColor="text1"/>
          <w:kern w:val="0"/>
          <w:szCs w:val="21"/>
          <w:highlight w:val="none"/>
          <w14:textFill>
            <w14:solidFill>
              <w14:schemeClr w14:val="tx1"/>
            </w14:solidFill>
          </w14:textFill>
        </w:rPr>
        <w:t>编制及上传投标文件。</w:t>
      </w:r>
    </w:p>
    <w:p w14:paraId="6902CC7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售价：</w:t>
      </w:r>
      <w:r>
        <w:rPr>
          <w:rFonts w:hint="eastAsia" w:ascii="宋体" w:hAnsi="宋体" w:cs="宋体"/>
          <w:color w:val="000000" w:themeColor="text1"/>
          <w:szCs w:val="21"/>
          <w:highlight w:val="none"/>
          <w:u w:val="single"/>
          <w14:textFill>
            <w14:solidFill>
              <w14:schemeClr w14:val="tx1"/>
            </w14:solidFill>
          </w14:textFill>
        </w:rPr>
        <w:t>0</w:t>
      </w:r>
      <w:r>
        <w:rPr>
          <w:rFonts w:hint="eastAsia" w:ascii="宋体" w:hAnsi="宋体" w:cs="宋体"/>
          <w:color w:val="000000" w:themeColor="text1"/>
          <w:szCs w:val="21"/>
          <w:highlight w:val="none"/>
          <w14:textFill>
            <w14:solidFill>
              <w14:schemeClr w14:val="tx1"/>
            </w14:solidFill>
          </w14:textFill>
        </w:rPr>
        <w:t>元。</w:t>
      </w:r>
    </w:p>
    <w:p w14:paraId="7B312A7D">
      <w:pPr>
        <w:spacing w:line="360" w:lineRule="auto"/>
        <w:rPr>
          <w:rFonts w:hint="eastAsia" w:ascii="宋体" w:hAnsi="宋体" w:cs="宋体"/>
          <w:b/>
          <w:bCs/>
          <w:color w:val="000000" w:themeColor="text1"/>
          <w:sz w:val="24"/>
          <w:highlight w:val="none"/>
          <w14:textFill>
            <w14:solidFill>
              <w14:schemeClr w14:val="tx1"/>
            </w14:solidFill>
          </w14:textFill>
        </w:rPr>
      </w:pPr>
      <w:bookmarkStart w:id="54" w:name="_Toc28359082"/>
      <w:bookmarkStart w:id="55" w:name="_Toc28359005"/>
      <w:bookmarkStart w:id="56" w:name="_Toc35393624"/>
      <w:bookmarkStart w:id="57" w:name="_Toc35393793"/>
      <w:r>
        <w:rPr>
          <w:rFonts w:hint="eastAsia" w:ascii="宋体" w:hAnsi="宋体" w:cs="宋体"/>
          <w:b/>
          <w:bCs/>
          <w:color w:val="000000" w:themeColor="text1"/>
          <w:sz w:val="24"/>
          <w:highlight w:val="none"/>
          <w14:textFill>
            <w14:solidFill>
              <w14:schemeClr w14:val="tx1"/>
            </w14:solidFill>
          </w14:textFill>
        </w:rPr>
        <w:t>四、提交投标文件</w:t>
      </w:r>
      <w:bookmarkEnd w:id="54"/>
      <w:bookmarkEnd w:id="55"/>
      <w:r>
        <w:rPr>
          <w:rFonts w:hint="eastAsia" w:ascii="宋体" w:hAnsi="宋体" w:cs="宋体"/>
          <w:b/>
          <w:bCs/>
          <w:color w:val="000000" w:themeColor="text1"/>
          <w:sz w:val="24"/>
          <w:highlight w:val="none"/>
          <w14:textFill>
            <w14:solidFill>
              <w14:schemeClr w14:val="tx1"/>
            </w14:solidFill>
          </w14:textFill>
        </w:rPr>
        <w:t>截止时间、开标时间和地点</w:t>
      </w:r>
      <w:bookmarkEnd w:id="56"/>
      <w:bookmarkEnd w:id="57"/>
    </w:p>
    <w:p w14:paraId="648EAF96">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bookmarkStart w:id="58" w:name="_Toc35393625"/>
      <w:bookmarkStart w:id="59" w:name="_Toc28359007"/>
      <w:bookmarkStart w:id="60" w:name="_Toc28359084"/>
      <w:bookmarkStart w:id="61" w:name="_Toc35393794"/>
      <w:r>
        <w:rPr>
          <w:rFonts w:hint="eastAsia" w:ascii="宋体" w:hAnsi="宋体" w:cs="宋体"/>
          <w:bCs/>
          <w:color w:val="000000" w:themeColor="text1"/>
          <w:szCs w:val="21"/>
          <w:highlight w:val="none"/>
          <w:u w:val="single"/>
          <w14:textFill>
            <w14:solidFill>
              <w14:schemeClr w14:val="tx1"/>
            </w14:solidFill>
          </w14:textFill>
        </w:rPr>
        <w:t>投标文件截止时间：202</w:t>
      </w:r>
      <w:r>
        <w:rPr>
          <w:rFonts w:hint="eastAsia" w:ascii="宋体" w:hAnsi="宋体" w:cs="宋体"/>
          <w:bCs/>
          <w:color w:val="000000" w:themeColor="text1"/>
          <w:szCs w:val="21"/>
          <w:highlight w:val="none"/>
          <w:u w:val="single"/>
          <w:lang w:val="en-US" w:eastAsia="zh-CN"/>
          <w14:textFill>
            <w14:solidFill>
              <w14:schemeClr w14:val="tx1"/>
            </w14:solidFill>
          </w14:textFill>
        </w:rPr>
        <w:t>6</w:t>
      </w:r>
      <w:r>
        <w:rPr>
          <w:rFonts w:hint="eastAsia" w:ascii="宋体" w:hAnsi="宋体" w:cs="宋体"/>
          <w:bCs/>
          <w:color w:val="000000" w:themeColor="text1"/>
          <w:szCs w:val="21"/>
          <w:highlight w:val="none"/>
          <w:u w:val="single"/>
          <w14:textFill>
            <w14:solidFill>
              <w14:schemeClr w14:val="tx1"/>
            </w14:solidFill>
          </w14:textFill>
        </w:rPr>
        <w:t>年</w:t>
      </w:r>
      <w:r>
        <w:rPr>
          <w:rFonts w:hint="eastAsia" w:ascii="宋体" w:hAnsi="宋体" w:cs="宋体"/>
          <w:bCs/>
          <w:color w:val="000000" w:themeColor="text1"/>
          <w:kern w:val="0"/>
          <w:szCs w:val="21"/>
          <w:highlight w:val="none"/>
          <w:u w:val="single"/>
          <w:lang w:val="en-US" w:eastAsia="zh-CN"/>
          <w14:textFill>
            <w14:solidFill>
              <w14:schemeClr w14:val="tx1"/>
            </w14:solidFill>
          </w14:textFill>
        </w:rPr>
        <w:t>3</w:t>
      </w:r>
      <w:r>
        <w:rPr>
          <w:rFonts w:hint="eastAsia" w:ascii="宋体" w:hAnsi="宋体" w:cs="宋体"/>
          <w:bCs/>
          <w:color w:val="000000" w:themeColor="text1"/>
          <w:kern w:val="0"/>
          <w:szCs w:val="21"/>
          <w:highlight w:val="none"/>
          <w:u w:val="single"/>
          <w14:textFill>
            <w14:solidFill>
              <w14:schemeClr w14:val="tx1"/>
            </w14:solidFill>
          </w14:textFill>
        </w:rPr>
        <w:t>月</w:t>
      </w:r>
      <w:r>
        <w:rPr>
          <w:rFonts w:hint="eastAsia" w:ascii="宋体" w:hAnsi="宋体" w:cs="宋体"/>
          <w:bCs/>
          <w:color w:val="000000" w:themeColor="text1"/>
          <w:kern w:val="0"/>
          <w:szCs w:val="21"/>
          <w:highlight w:val="none"/>
          <w:u w:val="single"/>
          <w:lang w:val="en-US" w:eastAsia="zh-CN"/>
          <w14:textFill>
            <w14:solidFill>
              <w14:schemeClr w14:val="tx1"/>
            </w14:solidFill>
          </w14:textFill>
        </w:rPr>
        <w:t>24</w:t>
      </w:r>
      <w:r>
        <w:rPr>
          <w:rFonts w:hint="eastAsia" w:ascii="宋体" w:hAnsi="宋体" w:cs="宋体"/>
          <w:bCs/>
          <w:color w:val="000000" w:themeColor="text1"/>
          <w:kern w:val="0"/>
          <w:szCs w:val="21"/>
          <w:highlight w:val="none"/>
          <w:u w:val="single"/>
          <w14:textFill>
            <w14:solidFill>
              <w14:schemeClr w14:val="tx1"/>
            </w14:solidFill>
          </w14:textFill>
        </w:rPr>
        <w:t>日</w:t>
      </w:r>
      <w:r>
        <w:rPr>
          <w:rFonts w:hint="eastAsia" w:ascii="宋体" w:hAnsi="宋体" w:cs="宋体"/>
          <w:bCs/>
          <w:color w:val="000000" w:themeColor="text1"/>
          <w:szCs w:val="21"/>
          <w:highlight w:val="none"/>
          <w:u w:val="single"/>
          <w14:textFill>
            <w14:solidFill>
              <w14:schemeClr w14:val="tx1"/>
            </w14:solidFill>
          </w14:textFill>
        </w:rPr>
        <w:t>9时30分</w:t>
      </w:r>
      <w:r>
        <w:rPr>
          <w:rFonts w:hint="eastAsia" w:ascii="宋体" w:hAnsi="宋体" w:cs="宋体"/>
          <w:bCs/>
          <w:color w:val="000000" w:themeColor="text1"/>
          <w:szCs w:val="21"/>
          <w:highlight w:val="none"/>
          <w14:textFill>
            <w14:solidFill>
              <w14:schemeClr w14:val="tx1"/>
            </w14:solidFill>
          </w14:textFill>
        </w:rPr>
        <w:t>（北京时间）</w:t>
      </w:r>
    </w:p>
    <w:p w14:paraId="20FA810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投标地点：广西政府采购云平台（https://www.gcy.zfcg.gxzf.gov.cn/）</w:t>
      </w:r>
    </w:p>
    <w:p w14:paraId="234AE29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开标时间：202</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24</w:t>
      </w:r>
      <w:r>
        <w:rPr>
          <w:rFonts w:hint="eastAsia" w:ascii="宋体" w:hAnsi="宋体" w:cs="宋体"/>
          <w:color w:val="000000" w:themeColor="text1"/>
          <w:szCs w:val="21"/>
          <w:highlight w:val="none"/>
          <w14:textFill>
            <w14:solidFill>
              <w14:schemeClr w14:val="tx1"/>
            </w14:solidFill>
          </w14:textFill>
        </w:rPr>
        <w:t>日9时30分</w:t>
      </w:r>
    </w:p>
    <w:p w14:paraId="5D9A05B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开标地点：广西政府采购云平台电子开标大厅</w:t>
      </w:r>
    </w:p>
    <w:p w14:paraId="36937B9B">
      <w:pPr>
        <w:spacing w:line="360" w:lineRule="auto"/>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五、公告期限</w:t>
      </w:r>
      <w:bookmarkEnd w:id="58"/>
      <w:bookmarkEnd w:id="59"/>
      <w:bookmarkEnd w:id="60"/>
      <w:bookmarkEnd w:id="61"/>
    </w:p>
    <w:p w14:paraId="35CA0E16">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自本公告发布之日起5个工作日。</w:t>
      </w:r>
    </w:p>
    <w:p w14:paraId="48C24E00">
      <w:pPr>
        <w:spacing w:line="360" w:lineRule="auto"/>
        <w:rPr>
          <w:rFonts w:hint="eastAsia" w:ascii="宋体" w:hAnsi="宋体" w:cs="宋体"/>
          <w:b/>
          <w:bCs/>
          <w:color w:val="000000" w:themeColor="text1"/>
          <w:sz w:val="24"/>
          <w:highlight w:val="none"/>
          <w14:textFill>
            <w14:solidFill>
              <w14:schemeClr w14:val="tx1"/>
            </w14:solidFill>
          </w14:textFill>
        </w:rPr>
      </w:pPr>
      <w:bookmarkStart w:id="62" w:name="_Toc35393626"/>
      <w:bookmarkStart w:id="63" w:name="_Toc35393795"/>
      <w:r>
        <w:rPr>
          <w:rFonts w:hint="eastAsia" w:ascii="宋体" w:hAnsi="宋体" w:cs="宋体"/>
          <w:b/>
          <w:bCs/>
          <w:color w:val="000000" w:themeColor="text1"/>
          <w:sz w:val="24"/>
          <w:highlight w:val="none"/>
          <w14:textFill>
            <w14:solidFill>
              <w14:schemeClr w14:val="tx1"/>
            </w14:solidFill>
          </w14:textFill>
        </w:rPr>
        <w:t>六、其他补充事宜</w:t>
      </w:r>
      <w:bookmarkEnd w:id="62"/>
      <w:bookmarkEnd w:id="63"/>
    </w:p>
    <w:p w14:paraId="262992C2">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bookmarkStart w:id="64" w:name="_Hlk37429595"/>
      <w:bookmarkStart w:id="65" w:name="_Hlk37429585"/>
      <w:bookmarkStart w:id="66" w:name="_Toc35393796"/>
      <w:bookmarkStart w:id="67" w:name="_Toc35393627"/>
      <w:bookmarkStart w:id="68" w:name="_Toc28359008"/>
      <w:bookmarkStart w:id="69" w:name="_Toc28359085"/>
      <w:r>
        <w:rPr>
          <w:rFonts w:hint="eastAsia" w:ascii="宋体" w:hAnsi="宋体" w:cs="宋体"/>
          <w:color w:val="000000" w:themeColor="text1"/>
          <w:kern w:val="0"/>
          <w:szCs w:val="21"/>
          <w:highlight w:val="none"/>
          <w14:textFill>
            <w14:solidFill>
              <w14:schemeClr w14:val="tx1"/>
            </w14:solidFill>
          </w14:textFill>
        </w:rPr>
        <w:t>1.投标保证金：本项目不收取投标保证金。</w:t>
      </w:r>
    </w:p>
    <w:p w14:paraId="66EA545C">
      <w:pPr>
        <w:wordWrap w:val="0"/>
        <w:spacing w:line="360"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2.采购意向公开链接：http://www.ccgp-guangxi.gov.cn/site/detail?parentId=66485&amp;articleId=ONgEFlAEg6TLuRZ8ZITSaw==</w:t>
      </w:r>
    </w:p>
    <w:p w14:paraId="74FE35FC">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3.网上查询地址</w:t>
      </w:r>
    </w:p>
    <w:p w14:paraId="0865BC8B">
      <w:pPr>
        <w:spacing w:line="360" w:lineRule="auto"/>
        <w:ind w:firstLine="420" w:firstLineChars="200"/>
        <w:rPr>
          <w:rFonts w:hint="eastAsia" w:ascii="宋体" w:hAnsi="宋体" w:cs="宋体"/>
          <w:i/>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中国政府采购网（http://www.ccgp.gov.cn）、广西壮族自治区政府采购网（http://zfcg.gxzf.gov.cn）、广西壮族自治区公共资源交易中心（http://gxggzy.gxzf.gov.cn/）、全国公共资源交易平台（广西壮族自治区）（http://ggzy.jgswj.gxzf.gov.cn/）。</w:t>
      </w:r>
    </w:p>
    <w:bookmarkEnd w:id="64"/>
    <w:bookmarkEnd w:id="65"/>
    <w:p w14:paraId="6171170E">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bookmarkStart w:id="70" w:name="_Hlk37429674"/>
      <w:r>
        <w:rPr>
          <w:rFonts w:hint="eastAsia"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kern w:val="0"/>
          <w:szCs w:val="21"/>
          <w:highlight w:val="none"/>
          <w14:textFill>
            <w14:solidFill>
              <w14:schemeClr w14:val="tx1"/>
            </w14:solidFill>
          </w14:textFill>
        </w:rPr>
        <w:t>本项目需要落实的政府采购政策</w:t>
      </w:r>
    </w:p>
    <w:p w14:paraId="236B8698">
      <w:pPr>
        <w:spacing w:line="360" w:lineRule="auto"/>
        <w:ind w:firstLine="420" w:firstLineChars="200"/>
        <w:rPr>
          <w:rFonts w:hint="eastAsia" w:ascii="宋体" w:hAnsi="宋体" w:cs="宋体"/>
          <w:iCs/>
          <w:color w:val="000000" w:themeColor="text1"/>
          <w:kern w:val="0"/>
          <w:szCs w:val="21"/>
          <w:highlight w:val="none"/>
          <w14:textFill>
            <w14:solidFill>
              <w14:schemeClr w14:val="tx1"/>
            </w14:solidFill>
          </w14:textFill>
        </w:rPr>
      </w:pPr>
      <w:r>
        <w:rPr>
          <w:rFonts w:hint="eastAsia" w:ascii="宋体" w:hAnsi="宋体" w:cs="宋体"/>
          <w:iCs/>
          <w:color w:val="000000" w:themeColor="text1"/>
          <w:kern w:val="0"/>
          <w:szCs w:val="21"/>
          <w:highlight w:val="none"/>
          <w14:textFill>
            <w14:solidFill>
              <w14:schemeClr w14:val="tx1"/>
            </w14:solidFill>
          </w14:textFill>
        </w:rPr>
        <w:t>（1）政府采购促进中小企业发展。</w:t>
      </w:r>
    </w:p>
    <w:p w14:paraId="430C031C">
      <w:pPr>
        <w:spacing w:line="360" w:lineRule="auto"/>
        <w:ind w:firstLine="420" w:firstLineChars="200"/>
        <w:rPr>
          <w:rFonts w:hint="eastAsia" w:ascii="宋体" w:hAnsi="宋体" w:cs="宋体"/>
          <w:iCs/>
          <w:color w:val="000000" w:themeColor="text1"/>
          <w:kern w:val="0"/>
          <w:szCs w:val="21"/>
          <w:highlight w:val="none"/>
          <w14:textFill>
            <w14:solidFill>
              <w14:schemeClr w14:val="tx1"/>
            </w14:solidFill>
          </w14:textFill>
        </w:rPr>
      </w:pPr>
      <w:r>
        <w:rPr>
          <w:rFonts w:hint="eastAsia" w:ascii="宋体" w:hAnsi="宋体" w:cs="宋体"/>
          <w:iCs/>
          <w:color w:val="000000" w:themeColor="text1"/>
          <w:kern w:val="0"/>
          <w:szCs w:val="21"/>
          <w:highlight w:val="none"/>
          <w14:textFill>
            <w14:solidFill>
              <w14:schemeClr w14:val="tx1"/>
            </w14:solidFill>
          </w14:textFill>
        </w:rPr>
        <w:t>（2）政府采购支持采用本国产品的政策。</w:t>
      </w:r>
    </w:p>
    <w:p w14:paraId="45B7D7F1">
      <w:pPr>
        <w:spacing w:line="360" w:lineRule="auto"/>
        <w:ind w:firstLine="420" w:firstLineChars="200"/>
        <w:rPr>
          <w:rFonts w:hint="eastAsia" w:ascii="宋体" w:hAnsi="宋体" w:cs="宋体"/>
          <w:iCs/>
          <w:color w:val="000000" w:themeColor="text1"/>
          <w:kern w:val="0"/>
          <w:szCs w:val="21"/>
          <w:highlight w:val="none"/>
          <w14:textFill>
            <w14:solidFill>
              <w14:schemeClr w14:val="tx1"/>
            </w14:solidFill>
          </w14:textFill>
        </w:rPr>
      </w:pPr>
      <w:r>
        <w:rPr>
          <w:rFonts w:hint="eastAsia" w:ascii="宋体" w:hAnsi="宋体" w:cs="宋体"/>
          <w:iCs/>
          <w:color w:val="000000" w:themeColor="text1"/>
          <w:kern w:val="0"/>
          <w:szCs w:val="21"/>
          <w:highlight w:val="none"/>
          <w14:textFill>
            <w14:solidFill>
              <w14:schemeClr w14:val="tx1"/>
            </w14:solidFill>
          </w14:textFill>
        </w:rPr>
        <w:t>（3）强制采购节能产品；优先采购节能产品、环境标志产品。</w:t>
      </w:r>
    </w:p>
    <w:p w14:paraId="76618B01">
      <w:pPr>
        <w:spacing w:line="360" w:lineRule="auto"/>
        <w:ind w:firstLine="420" w:firstLineChars="200"/>
        <w:rPr>
          <w:rFonts w:hint="eastAsia" w:ascii="宋体" w:hAnsi="宋体" w:cs="宋体"/>
          <w:iCs/>
          <w:color w:val="000000" w:themeColor="text1"/>
          <w:kern w:val="0"/>
          <w:szCs w:val="21"/>
          <w:highlight w:val="none"/>
          <w14:textFill>
            <w14:solidFill>
              <w14:schemeClr w14:val="tx1"/>
            </w14:solidFill>
          </w14:textFill>
        </w:rPr>
      </w:pPr>
      <w:r>
        <w:rPr>
          <w:rFonts w:hint="eastAsia" w:ascii="宋体" w:hAnsi="宋体" w:cs="宋体"/>
          <w:iCs/>
          <w:color w:val="000000" w:themeColor="text1"/>
          <w:kern w:val="0"/>
          <w:szCs w:val="21"/>
          <w:highlight w:val="none"/>
          <w14:textFill>
            <w14:solidFill>
              <w14:schemeClr w14:val="tx1"/>
            </w14:solidFill>
          </w14:textFill>
        </w:rPr>
        <w:t>（4）政府采购促进残疾人就业政策。</w:t>
      </w:r>
    </w:p>
    <w:p w14:paraId="6437D8FE">
      <w:pPr>
        <w:spacing w:line="360" w:lineRule="auto"/>
        <w:ind w:firstLine="420" w:firstLineChars="200"/>
        <w:rPr>
          <w:rFonts w:hint="eastAsia" w:ascii="宋体" w:hAnsi="宋体" w:cs="宋体"/>
          <w:i/>
          <w:iCs/>
          <w:color w:val="000000" w:themeColor="text1"/>
          <w:kern w:val="0"/>
          <w:szCs w:val="21"/>
          <w:highlight w:val="none"/>
          <w14:textFill>
            <w14:solidFill>
              <w14:schemeClr w14:val="tx1"/>
            </w14:solidFill>
          </w14:textFill>
        </w:rPr>
      </w:pPr>
      <w:r>
        <w:rPr>
          <w:rFonts w:hint="eastAsia" w:ascii="宋体" w:hAnsi="宋体" w:cs="宋体"/>
          <w:iCs/>
          <w:color w:val="000000" w:themeColor="text1"/>
          <w:kern w:val="0"/>
          <w:szCs w:val="21"/>
          <w:highlight w:val="none"/>
          <w14:textFill>
            <w14:solidFill>
              <w14:schemeClr w14:val="tx1"/>
            </w14:solidFill>
          </w14:textFill>
        </w:rPr>
        <w:t>（5）政府采购支持监狱企业发展。</w:t>
      </w:r>
    </w:p>
    <w:bookmarkEnd w:id="70"/>
    <w:p w14:paraId="4DC330F3">
      <w:pPr>
        <w:widowControl/>
        <w:spacing w:line="360" w:lineRule="auto"/>
        <w:ind w:firstLine="422" w:firstLineChars="200"/>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5.投标人</w:t>
      </w:r>
      <w:r>
        <w:rPr>
          <w:rFonts w:hint="eastAsia" w:ascii="宋体" w:hAnsi="宋体" w:cs="宋体"/>
          <w:b/>
          <w:color w:val="000000" w:themeColor="text1"/>
          <w:szCs w:val="21"/>
          <w:highlight w:val="none"/>
          <w14:textFill>
            <w14:solidFill>
              <w14:schemeClr w14:val="tx1"/>
            </w14:solidFill>
          </w14:textFill>
        </w:rPr>
        <w:t>投标注意事项</w:t>
      </w:r>
    </w:p>
    <w:p w14:paraId="640B269B">
      <w:pPr>
        <w:widowControl/>
        <w:wordWrap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项目为全流程电子化采购项目，通过广西政府采购云平台（https://www.gcy.zfcg.gxzf.gov.cn/）实行在线电子投标，投标人应先安装“广西政府采购云平台电子投标客户端”（请自行前往广西政府采购云平台进行下载），并按照本项目招标文件和广西政府采购云平台的要求编制、加密后在投标截止时间前通过网络上传至广西政府采购云平台</w:t>
      </w:r>
      <w:r>
        <w:rPr>
          <w:rFonts w:hint="eastAsia" w:ascii="宋体" w:hAnsi="宋体" w:cs="宋体"/>
          <w:b/>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u w:val="single"/>
          <w14:textFill>
            <w14:solidFill>
              <w14:schemeClr w14:val="tx1"/>
            </w14:solidFill>
          </w14:textFill>
        </w:rPr>
        <w:t>加密的电子投标文件是指</w:t>
      </w:r>
      <w:r>
        <w:rPr>
          <w:rFonts w:hint="eastAsia" w:ascii="宋体" w:hAnsi="宋体" w:cs="宋体"/>
          <w:b/>
          <w:color w:val="000000" w:themeColor="text1"/>
          <w:highlight w:val="none"/>
          <w:u w:val="single"/>
          <w14:textFill>
            <w14:solidFill>
              <w14:schemeClr w14:val="tx1"/>
            </w14:solidFill>
          </w14:textFill>
        </w:rPr>
        <w:t>后缀名为“jmbs”的文件</w:t>
      </w:r>
      <w:r>
        <w:rPr>
          <w:rFonts w:hint="eastAsia" w:ascii="宋体" w:hAnsi="宋体" w:cs="宋体"/>
          <w:b/>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投标人在广西政府采购云平台提交电子投标文件时，请填写参加远程开标活动经办人联系方式。</w:t>
      </w:r>
      <w:r>
        <w:rPr>
          <w:rFonts w:hint="eastAsia" w:ascii="宋体" w:hAnsi="宋体" w:cs="宋体"/>
          <w:color w:val="000000" w:themeColor="text1"/>
          <w:szCs w:val="21"/>
          <w:highlight w:val="none"/>
          <w14:textFill>
            <w14:solidFill>
              <w14:schemeClr w14:val="tx1"/>
            </w14:solidFill>
          </w14:textFill>
        </w:rPr>
        <w:t>投标人登录广西政府采购云平台，依次进入“服务中心-项目采购-操作流程-电子招投标-</w:t>
      </w:r>
      <w:r>
        <w:rPr>
          <w:rFonts w:hint="eastAsia" w:ascii="宋体" w:hAnsi="宋体" w:cs="宋体"/>
          <w:color w:val="000000" w:themeColor="text1"/>
          <w:highlight w:val="none"/>
          <w14:textFill>
            <w14:solidFill>
              <w14:schemeClr w14:val="tx1"/>
            </w14:solidFill>
          </w14:textFill>
        </w:rPr>
        <w:t>政府采购项目电子交易管理操作指南-供应商</w:t>
      </w:r>
      <w:r>
        <w:rPr>
          <w:rFonts w:hint="eastAsia" w:ascii="宋体" w:hAnsi="宋体" w:cs="宋体"/>
          <w:color w:val="000000" w:themeColor="text1"/>
          <w:szCs w:val="21"/>
          <w:highlight w:val="none"/>
          <w14:textFill>
            <w14:solidFill>
              <w14:schemeClr w14:val="tx1"/>
            </w14:solidFill>
          </w14:textFill>
        </w:rPr>
        <w:t>”查看电子投标具体操作流程。</w:t>
      </w:r>
    </w:p>
    <w:p w14:paraId="012CACDE">
      <w:pPr>
        <w:widowControl/>
        <w:wordWrap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应及时熟悉掌握电子标系统操作指南（见广西政府采购云电子卖场首页右上角—服务中心—帮助文档—项目采购）：https://service.zcygov.cn/#/knowledges/tree?tag=AG1DtGwBFdiHxlNdhY0r；及时完成CA申领和绑定（见广西壮族自治区政府采购网—办事服务—下载专区-广西政府采购云CA证书办理操作指南）。</w:t>
      </w:r>
    </w:p>
    <w:p w14:paraId="711BF4AD">
      <w:pPr>
        <w:widowControl/>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Pr>
          <w:rFonts w:hint="eastAsia" w:ascii="宋体" w:hAnsi="宋体" w:cs="宋体"/>
          <w:color w:val="000000" w:themeColor="text1"/>
          <w:kern w:val="0"/>
          <w:szCs w:val="21"/>
          <w:highlight w:val="none"/>
          <w14:textFill>
            <w14:solidFill>
              <w14:schemeClr w14:val="tx1"/>
            </w14:solidFill>
          </w14:textFill>
        </w:rPr>
        <w:t>广西政府采购云平台，</w:t>
      </w:r>
      <w:r>
        <w:rPr>
          <w:rFonts w:hint="eastAsia" w:ascii="宋体" w:hAnsi="宋体" w:cs="宋体"/>
          <w:color w:val="000000" w:themeColor="text1"/>
          <w:szCs w:val="21"/>
          <w:highlight w:val="none"/>
          <w14:textFill>
            <w14:solidFill>
              <w14:schemeClr w14:val="tx1"/>
            </w14:solidFill>
          </w14:textFill>
        </w:rPr>
        <w:t>依次进入“服务中心-入驻与配置”中查看CA数字证书办理操作流程。</w:t>
      </w:r>
      <w:r>
        <w:rPr>
          <w:rFonts w:hint="eastAsia" w:ascii="宋体" w:hAnsi="宋体" w:cs="宋体"/>
          <w:bCs/>
          <w:color w:val="000000" w:themeColor="text1"/>
          <w:kern w:val="0"/>
          <w:szCs w:val="21"/>
          <w:highlight w:val="none"/>
          <w14:textFill>
            <w14:solidFill>
              <w14:schemeClr w14:val="tx1"/>
            </w14:solidFill>
          </w14:textFill>
        </w:rPr>
        <w:t>如在操作过程中遇到问题或者需要技术支持，请致电广西政府采购云平台客服热线：</w:t>
      </w:r>
      <w:r>
        <w:rPr>
          <w:rFonts w:hint="eastAsia" w:ascii="宋体" w:hAnsi="宋体" w:cs="宋体"/>
          <w:color w:val="000000" w:themeColor="text1"/>
          <w:kern w:val="0"/>
          <w:szCs w:val="21"/>
          <w:highlight w:val="none"/>
          <w14:textFill>
            <w14:solidFill>
              <w14:schemeClr w14:val="tx1"/>
            </w14:solidFill>
          </w14:textFill>
        </w:rPr>
        <w:t>95763</w:t>
      </w:r>
      <w:r>
        <w:rPr>
          <w:rFonts w:hint="eastAsia" w:ascii="宋体" w:hAnsi="宋体" w:cs="宋体"/>
          <w:color w:val="000000" w:themeColor="text1"/>
          <w:szCs w:val="21"/>
          <w:highlight w:val="none"/>
          <w14:textFill>
            <w14:solidFill>
              <w14:schemeClr w14:val="tx1"/>
            </w14:solidFill>
          </w14:textFill>
        </w:rPr>
        <w:t>）。</w:t>
      </w:r>
    </w:p>
    <w:p w14:paraId="51A6488C">
      <w:pPr>
        <w:snapToGrid w:val="0"/>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（4）CA证书在线解密：投标人投标时，需凭制作投标文件时用来加密的有效数字证书（CA认证）登录广西政府采购云平台电子开标大厅现场按规定时间对加密的投标文件进行解密，否则后果自负。</w:t>
      </w:r>
    </w:p>
    <w:p w14:paraId="330A5D6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3385781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①为确保网上操作合法、有效和安全，请投标人确保在电子投标过程中能够对相关数据电文进行加密和使用电子签章，妥善保管CA数字证书并使用有效的CA数字证书参与整个招标活动。</w:t>
      </w:r>
    </w:p>
    <w:p w14:paraId="712F02F8">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w:t>
      </w:r>
      <w:r>
        <w:rPr>
          <w:rFonts w:hint="eastAsia" w:ascii="宋体" w:hAnsi="宋体" w:cs="宋体"/>
          <w:bCs/>
          <w:color w:val="000000" w:themeColor="text1"/>
          <w:szCs w:val="21"/>
          <w:highlight w:val="none"/>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2A9B517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若对项目采购电子交易系统操作有疑问，可登录“广西政府采购云平台”（https://www.gcy.zfcg.gxzf.gov.cn/），点击右侧咨询小采，获取采小蜜智能服务管家帮助，或拨打广西政府采购云平台服务热线95763获取热线服务帮助。</w:t>
      </w:r>
    </w:p>
    <w:p w14:paraId="02740BC8">
      <w:pPr>
        <w:spacing w:line="360" w:lineRule="auto"/>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七、对本次招标提出询问，请按以下方式联系。</w:t>
      </w:r>
      <w:bookmarkEnd w:id="66"/>
      <w:bookmarkEnd w:id="67"/>
      <w:bookmarkEnd w:id="68"/>
      <w:bookmarkEnd w:id="69"/>
    </w:p>
    <w:p w14:paraId="2585895C">
      <w:p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1.采购人信息</w:t>
      </w:r>
    </w:p>
    <w:p w14:paraId="47E04DF7">
      <w:pPr>
        <w:spacing w:line="360" w:lineRule="auto"/>
        <w:ind w:firstLine="424" w:firstLineChars="202"/>
        <w:jc w:val="left"/>
        <w:rPr>
          <w:rFonts w:hint="eastAsia" w:ascii="宋体" w:hAnsi="宋体" w:cs="宋体"/>
          <w:color w:val="000000" w:themeColor="text1"/>
          <w:szCs w:val="21"/>
          <w:highlight w:val="none"/>
          <w:u w:val="none"/>
          <w14:textFill>
            <w14:solidFill>
              <w14:schemeClr w14:val="tx1"/>
            </w14:solidFill>
          </w14:textFill>
        </w:rPr>
      </w:pPr>
      <w:r>
        <w:rPr>
          <w:rFonts w:hint="eastAsia" w:ascii="宋体" w:hAnsi="宋体" w:cs="宋体"/>
          <w:color w:val="000000" w:themeColor="text1"/>
          <w:szCs w:val="21"/>
          <w:highlight w:val="none"/>
          <w:u w:val="none"/>
          <w14:textFill>
            <w14:solidFill>
              <w14:schemeClr w14:val="tx1"/>
            </w14:solidFill>
          </w14:textFill>
        </w:rPr>
        <w:t>名称：广西壮族自治区沿海公路发展中心</w:t>
      </w:r>
    </w:p>
    <w:p w14:paraId="62F6A9A4">
      <w:pPr>
        <w:spacing w:line="360" w:lineRule="auto"/>
        <w:ind w:firstLine="424" w:firstLineChars="202"/>
        <w:jc w:val="left"/>
        <w:rPr>
          <w:rFonts w:hint="eastAsia" w:ascii="宋体" w:hAnsi="宋体" w:cs="宋体"/>
          <w:color w:val="000000" w:themeColor="text1"/>
          <w:szCs w:val="21"/>
          <w:highlight w:val="none"/>
          <w:u w:val="none"/>
          <w14:textFill>
            <w14:solidFill>
              <w14:schemeClr w14:val="tx1"/>
            </w14:solidFill>
          </w14:textFill>
        </w:rPr>
      </w:pPr>
      <w:r>
        <w:rPr>
          <w:rFonts w:hint="eastAsia" w:ascii="宋体" w:hAnsi="宋体" w:cs="宋体"/>
          <w:color w:val="000000" w:themeColor="text1"/>
          <w:szCs w:val="21"/>
          <w:highlight w:val="none"/>
          <w:u w:val="none"/>
          <w14:textFill>
            <w14:solidFill>
              <w14:schemeClr w14:val="tx1"/>
            </w14:solidFill>
          </w14:textFill>
        </w:rPr>
        <w:t>地址：广西钦州市钦南区建设街通达巷2号</w:t>
      </w:r>
    </w:p>
    <w:p w14:paraId="30BBAECF">
      <w:pPr>
        <w:spacing w:line="360" w:lineRule="auto"/>
        <w:ind w:firstLine="424" w:firstLineChars="202"/>
        <w:jc w:val="left"/>
        <w:rPr>
          <w:rFonts w:hint="eastAsia" w:ascii="宋体" w:hAnsi="宋体" w:cs="宋体"/>
          <w:color w:val="000000" w:themeColor="text1"/>
          <w:szCs w:val="21"/>
          <w:highlight w:val="none"/>
          <w:u w:val="none"/>
          <w14:textFill>
            <w14:solidFill>
              <w14:schemeClr w14:val="tx1"/>
            </w14:solidFill>
          </w14:textFill>
        </w:rPr>
      </w:pPr>
      <w:r>
        <w:rPr>
          <w:rFonts w:hint="eastAsia" w:ascii="宋体" w:hAnsi="宋体" w:cs="宋体"/>
          <w:color w:val="000000" w:themeColor="text1"/>
          <w:szCs w:val="21"/>
          <w:highlight w:val="none"/>
          <w:u w:val="none"/>
          <w14:textFill>
            <w14:solidFill>
              <w14:schemeClr w14:val="tx1"/>
            </w14:solidFill>
          </w14:textFill>
        </w:rPr>
        <w:t>联系人：</w:t>
      </w:r>
      <w:bookmarkStart w:id="71" w:name="_Toc28359009"/>
      <w:bookmarkStart w:id="72" w:name="_Toc28359086"/>
      <w:r>
        <w:rPr>
          <w:rFonts w:hint="eastAsia" w:ascii="宋体" w:hAnsi="宋体" w:cs="宋体"/>
          <w:color w:val="000000"/>
          <w:szCs w:val="21"/>
          <w:highlight w:val="none"/>
          <w:u w:val="none"/>
        </w:rPr>
        <w:t>龙威栋</w:t>
      </w:r>
    </w:p>
    <w:p w14:paraId="69C4C600">
      <w:pPr>
        <w:spacing w:line="360" w:lineRule="auto"/>
        <w:ind w:firstLine="424" w:firstLineChars="202"/>
        <w:jc w:val="left"/>
        <w:rPr>
          <w:rFonts w:hint="eastAsia" w:ascii="宋体" w:hAnsi="宋体" w:cs="宋体"/>
          <w:color w:val="000000" w:themeColor="text1"/>
          <w:szCs w:val="21"/>
          <w:highlight w:val="none"/>
          <w:u w:val="none"/>
          <w14:textFill>
            <w14:solidFill>
              <w14:schemeClr w14:val="tx1"/>
            </w14:solidFill>
          </w14:textFill>
        </w:rPr>
      </w:pPr>
      <w:r>
        <w:rPr>
          <w:rFonts w:hint="eastAsia" w:ascii="宋体" w:hAnsi="宋体" w:cs="宋体"/>
          <w:color w:val="000000" w:themeColor="text1"/>
          <w:szCs w:val="21"/>
          <w:highlight w:val="none"/>
          <w:u w:val="none"/>
          <w14:textFill>
            <w14:solidFill>
              <w14:schemeClr w14:val="tx1"/>
            </w14:solidFill>
          </w14:textFill>
        </w:rPr>
        <w:t>联系方式：0777-2824459</w:t>
      </w:r>
    </w:p>
    <w:p w14:paraId="4119614C">
      <w:pPr>
        <w:spacing w:line="360" w:lineRule="auto"/>
        <w:ind w:firstLine="424" w:firstLineChars="202"/>
        <w:jc w:val="left"/>
        <w:rPr>
          <w:rFonts w:hint="eastAsia" w:ascii="宋体" w:hAnsi="宋体" w:cs="宋体"/>
          <w:color w:val="000000" w:themeColor="text1"/>
          <w:szCs w:val="21"/>
          <w:highlight w:val="none"/>
          <w:u w:val="none"/>
          <w14:textFill>
            <w14:solidFill>
              <w14:schemeClr w14:val="tx1"/>
            </w14:solidFill>
          </w14:textFill>
        </w:rPr>
      </w:pPr>
      <w:r>
        <w:rPr>
          <w:rFonts w:hint="eastAsia" w:ascii="宋体" w:hAnsi="宋体" w:cs="宋体"/>
          <w:color w:val="000000" w:themeColor="text1"/>
          <w:szCs w:val="21"/>
          <w:highlight w:val="none"/>
          <w:u w:val="none"/>
          <w14:textFill>
            <w14:solidFill>
              <w14:schemeClr w14:val="tx1"/>
            </w14:solidFill>
          </w14:textFill>
        </w:rPr>
        <w:t>2.采购代理机构信息</w:t>
      </w:r>
      <w:bookmarkEnd w:id="71"/>
      <w:bookmarkEnd w:id="72"/>
    </w:p>
    <w:p w14:paraId="45C1E874">
      <w:pPr>
        <w:spacing w:line="360" w:lineRule="auto"/>
        <w:ind w:firstLine="424" w:firstLineChars="202"/>
        <w:rPr>
          <w:rFonts w:hint="eastAsia" w:ascii="宋体" w:hAnsi="宋体" w:cs="宋体"/>
          <w:color w:val="000000" w:themeColor="text1"/>
          <w:szCs w:val="21"/>
          <w:highlight w:val="none"/>
          <w:u w:val="none"/>
          <w14:textFill>
            <w14:solidFill>
              <w14:schemeClr w14:val="tx1"/>
            </w14:solidFill>
          </w14:textFill>
        </w:rPr>
      </w:pPr>
      <w:r>
        <w:rPr>
          <w:rFonts w:hint="eastAsia" w:ascii="宋体" w:hAnsi="宋体" w:cs="宋体"/>
          <w:color w:val="000000" w:themeColor="text1"/>
          <w:szCs w:val="21"/>
          <w:highlight w:val="none"/>
          <w:u w:val="none"/>
          <w14:textFill>
            <w14:solidFill>
              <w14:schemeClr w14:val="tx1"/>
            </w14:solidFill>
          </w14:textFill>
        </w:rPr>
        <w:t>名称：广西北投强路工程咨询有限公司</w:t>
      </w:r>
    </w:p>
    <w:p w14:paraId="263DDB9E">
      <w:pPr>
        <w:spacing w:line="360" w:lineRule="auto"/>
        <w:ind w:firstLine="424" w:firstLineChars="202"/>
        <w:rPr>
          <w:rFonts w:hint="eastAsia" w:ascii="宋体" w:hAnsi="宋体" w:cs="宋体"/>
          <w:color w:val="000000" w:themeColor="text1"/>
          <w:szCs w:val="21"/>
          <w:highlight w:val="none"/>
          <w:u w:val="none"/>
          <w14:textFill>
            <w14:solidFill>
              <w14:schemeClr w14:val="tx1"/>
            </w14:solidFill>
          </w14:textFill>
        </w:rPr>
      </w:pPr>
      <w:r>
        <w:rPr>
          <w:rFonts w:hint="eastAsia" w:ascii="宋体" w:hAnsi="宋体" w:cs="宋体"/>
          <w:color w:val="000000" w:themeColor="text1"/>
          <w:szCs w:val="21"/>
          <w:highlight w:val="none"/>
          <w:u w:val="none"/>
          <w14:textFill>
            <w14:solidFill>
              <w14:schemeClr w14:val="tx1"/>
            </w14:solidFill>
          </w14:textFill>
        </w:rPr>
        <w:t>地址：南宁市青秀区云景路39号新发展大厦13楼</w:t>
      </w:r>
    </w:p>
    <w:p w14:paraId="7031AB56">
      <w:pPr>
        <w:spacing w:line="360" w:lineRule="auto"/>
        <w:ind w:firstLine="424" w:firstLineChars="202"/>
        <w:rPr>
          <w:rFonts w:hint="eastAsia" w:ascii="宋体" w:hAnsi="宋体" w:cs="宋体"/>
          <w:color w:val="000000" w:themeColor="text1"/>
          <w:szCs w:val="21"/>
          <w:highlight w:val="none"/>
          <w:u w:val="none"/>
          <w14:textFill>
            <w14:solidFill>
              <w14:schemeClr w14:val="tx1"/>
            </w14:solidFill>
          </w14:textFill>
        </w:rPr>
      </w:pPr>
      <w:r>
        <w:rPr>
          <w:rFonts w:hint="eastAsia" w:ascii="宋体" w:hAnsi="宋体" w:cs="宋体"/>
          <w:color w:val="000000" w:themeColor="text1"/>
          <w:szCs w:val="21"/>
          <w:highlight w:val="none"/>
          <w:u w:val="none"/>
          <w14:textFill>
            <w14:solidFill>
              <w14:schemeClr w14:val="tx1"/>
            </w14:solidFill>
          </w14:textFill>
        </w:rPr>
        <w:t>联系人：王香</w:t>
      </w:r>
    </w:p>
    <w:p w14:paraId="37481A51">
      <w:pPr>
        <w:spacing w:line="360" w:lineRule="auto"/>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none"/>
          <w14:textFill>
            <w14:solidFill>
              <w14:schemeClr w14:val="tx1"/>
            </w14:solidFill>
          </w14:textFill>
        </w:rPr>
        <w:t>联系方式：</w:t>
      </w:r>
      <w:bookmarkStart w:id="73" w:name="_Toc28359010"/>
      <w:bookmarkStart w:id="74" w:name="_Toc28359087"/>
      <w:r>
        <w:rPr>
          <w:rFonts w:hint="eastAsia" w:ascii="宋体" w:hAnsi="宋体" w:cs="宋体"/>
          <w:color w:val="000000" w:themeColor="text1"/>
          <w:szCs w:val="21"/>
          <w:highlight w:val="none"/>
          <w:u w:val="none"/>
          <w14:textFill>
            <w14:solidFill>
              <w14:schemeClr w14:val="tx1"/>
            </w14:solidFill>
          </w14:textFill>
        </w:rPr>
        <w:t>0771-5726959</w:t>
      </w:r>
    </w:p>
    <w:bookmarkEnd w:id="73"/>
    <w:bookmarkEnd w:id="74"/>
    <w:p w14:paraId="13E08AD5">
      <w:pPr>
        <w:spacing w:line="360" w:lineRule="auto"/>
        <w:ind w:firstLine="424" w:firstLineChars="202"/>
        <w:rPr>
          <w:rFonts w:hint="eastAsia" w:ascii="宋体" w:hAnsi="宋体" w:cs="宋体"/>
          <w:color w:val="000000" w:themeColor="text1"/>
          <w:szCs w:val="21"/>
          <w:highlight w:val="none"/>
          <w:u w:val="single"/>
          <w14:textFill>
            <w14:solidFill>
              <w14:schemeClr w14:val="tx1"/>
            </w14:solidFill>
          </w14:textFill>
        </w:rPr>
      </w:pPr>
    </w:p>
    <w:p w14:paraId="27C8D4B7">
      <w:pPr>
        <w:spacing w:line="380" w:lineRule="exact"/>
        <w:ind w:firstLine="567" w:firstLineChars="270"/>
        <w:jc w:val="right"/>
        <w:rPr>
          <w:rFonts w:hint="eastAsia" w:ascii="宋体" w:hAnsi="宋体" w:cs="宋体"/>
          <w:color w:val="auto"/>
          <w:szCs w:val="21"/>
        </w:rPr>
      </w:pPr>
      <w:r>
        <w:rPr>
          <w:rFonts w:hint="eastAsia" w:ascii="宋体" w:hAnsi="宋体" w:cs="宋体"/>
          <w:color w:val="auto"/>
          <w:szCs w:val="21"/>
        </w:rPr>
        <w:t>广西北投强路工程咨询有限公司</w:t>
      </w:r>
    </w:p>
    <w:p w14:paraId="00076BF7">
      <w:pPr>
        <w:spacing w:line="360" w:lineRule="auto"/>
        <w:jc w:val="right"/>
        <w:rPr>
          <w:rFonts w:hint="eastAsia" w:ascii="宋体" w:hAnsi="宋体" w:cs="宋体"/>
          <w:color w:val="000000" w:themeColor="text1"/>
          <w:szCs w:val="21"/>
          <w:highlight w:val="none"/>
          <w14:textFill>
            <w14:solidFill>
              <w14:schemeClr w14:val="tx1"/>
            </w14:solidFill>
          </w14:textFill>
        </w:rPr>
      </w:pPr>
    </w:p>
    <w:p w14:paraId="4AF16EEC">
      <w:pPr>
        <w:spacing w:line="360" w:lineRule="auto"/>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202</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eastAsia="zh-CN"/>
          <w14:textFill>
            <w14:solidFill>
              <w14:schemeClr w14:val="tx1"/>
            </w14:solidFill>
          </w14:textFill>
        </w:rPr>
        <w:t>3月</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日</w:t>
      </w:r>
    </w:p>
    <w:p w14:paraId="3C661811">
      <w:pPr>
        <w:pStyle w:val="5"/>
        <w:keepNext w:val="0"/>
        <w:keepLines w:val="0"/>
        <w:tabs>
          <w:tab w:val="left" w:pos="0"/>
          <w:tab w:val="left" w:pos="3165"/>
          <w:tab w:val="center" w:pos="4153"/>
        </w:tabs>
        <w:autoSpaceDE w:val="0"/>
        <w:autoSpaceDN w:val="0"/>
        <w:adjustRightInd w:val="0"/>
        <w:spacing w:before="120" w:after="0" w:line="360" w:lineRule="auto"/>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br w:type="page"/>
      </w:r>
      <w:bookmarkStart w:id="75" w:name="_Toc27979"/>
      <w:r>
        <w:rPr>
          <w:rFonts w:hint="eastAsia" w:ascii="宋体" w:hAnsi="宋体" w:cs="宋体"/>
          <w:color w:val="000000" w:themeColor="text1"/>
          <w:highlight w:val="none"/>
          <w14:textFill>
            <w14:solidFill>
              <w14:schemeClr w14:val="tx1"/>
            </w14:solidFill>
          </w14:textFill>
        </w:rPr>
        <w:t>第二章 采购需求</w:t>
      </w:r>
      <w:bookmarkEnd w:id="75"/>
    </w:p>
    <w:p w14:paraId="4A461B9B">
      <w:pPr>
        <w:spacing w:line="360" w:lineRule="auto"/>
        <w:jc w:val="left"/>
        <w:rPr>
          <w:rFonts w:hint="eastAsia" w:ascii="宋体" w:hAnsi="宋体" w:cs="宋体"/>
          <w:color w:val="000000" w:themeColor="text1"/>
          <w:szCs w:val="21"/>
          <w:highlight w:val="none"/>
          <w14:textFill>
            <w14:solidFill>
              <w14:schemeClr w14:val="tx1"/>
            </w14:solidFill>
          </w14:textFill>
        </w:rPr>
      </w:pPr>
      <w:bookmarkStart w:id="76" w:name="_Toc254970490"/>
      <w:bookmarkStart w:id="77" w:name="_Toc254970631"/>
      <w:r>
        <w:rPr>
          <w:rFonts w:hint="eastAsia" w:ascii="宋体" w:hAnsi="宋体" w:cs="宋体"/>
          <w:color w:val="000000" w:themeColor="text1"/>
          <w:szCs w:val="21"/>
          <w:highlight w:val="none"/>
          <w14:textFill>
            <w14:solidFill>
              <w14:schemeClr w14:val="tx1"/>
            </w14:solidFill>
          </w14:textFill>
        </w:rPr>
        <w:t>说明：</w:t>
      </w:r>
    </w:p>
    <w:p w14:paraId="77A89892">
      <w:pPr>
        <w:spacing w:line="360"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1.为落实政府采购政策需满足的要求</w:t>
      </w:r>
    </w:p>
    <w:p w14:paraId="243EFA4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本招标文件所称中小企业必须符合《政府采购促进中小企业发展管理办法》（财库〔2020〕46号）的规定。</w:t>
      </w:r>
    </w:p>
    <w:p w14:paraId="57A24AF1">
      <w:p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2.“实质性要求”是指招标文件中已经指明不满足则投标无效的条款，或者不能负偏离的条款，或者采购需求中带“▲”的条款。</w:t>
      </w:r>
    </w:p>
    <w:p w14:paraId="246D04DD">
      <w:pPr>
        <w:spacing w:line="360" w:lineRule="auto"/>
        <w:ind w:firstLine="426" w:firstLineChars="202"/>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（1）本项目凡标注“▲”的条款或要求不响应或不满足的，投标文件即作无效处理。</w:t>
      </w:r>
    </w:p>
    <w:p w14:paraId="6B025065">
      <w:pPr>
        <w:spacing w:line="360" w:lineRule="auto"/>
        <w:ind w:firstLine="426" w:firstLineChars="202"/>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hint="eastAsia" w:ascii="宋体" w:hAnsi="宋体" w:cs="宋体"/>
          <w:b/>
          <w:color w:val="000000" w:themeColor="text1"/>
          <w:szCs w:val="21"/>
          <w:highlight w:val="none"/>
          <w:u w:val="single"/>
          <w14:textFill>
            <w14:solidFill>
              <w14:schemeClr w14:val="tx1"/>
            </w14:solidFill>
          </w14:textFill>
        </w:rPr>
        <w:t>“技术要求及需求”中除已列明“如有请提供”外，其余未标注“▲”号的项目条款或技术要求及需求有负偏离（或未作响应）达1项（含）数以上的按投标无效处理</w:t>
      </w:r>
      <w:r>
        <w:rPr>
          <w:rFonts w:hint="eastAsia" w:ascii="宋体" w:hAnsi="宋体" w:cs="宋体"/>
          <w:b/>
          <w:color w:val="000000" w:themeColor="text1"/>
          <w:szCs w:val="21"/>
          <w:highlight w:val="none"/>
          <w14:textFill>
            <w14:solidFill>
              <w14:schemeClr w14:val="tx1"/>
            </w14:solidFill>
          </w14:textFill>
        </w:rPr>
        <w:t>。</w:t>
      </w:r>
    </w:p>
    <w:p w14:paraId="7FB2234C">
      <w:pPr>
        <w:spacing w:line="360" w:lineRule="auto"/>
        <w:ind w:firstLine="424" w:firstLineChars="202"/>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3.投标人应根据自身实际情况如实响应招标文件，</w:t>
      </w:r>
      <w:r>
        <w:rPr>
          <w:rFonts w:hint="eastAsia" w:ascii="宋体" w:hAnsi="宋体" w:cs="宋体"/>
          <w:color w:val="000000" w:themeColor="text1"/>
          <w:sz w:val="22"/>
          <w:szCs w:val="22"/>
          <w:highlight w:val="none"/>
          <w14:textFill>
            <w14:solidFill>
              <w14:schemeClr w14:val="tx1"/>
            </w14:solidFill>
          </w14:textFill>
        </w:rPr>
        <w:t>对招标文件提出的要求和条件作出明确响应，</w:t>
      </w:r>
      <w:r>
        <w:rPr>
          <w:rFonts w:hint="eastAsia" w:ascii="宋体" w:hAnsi="宋体" w:cs="宋体"/>
          <w:b/>
          <w:bCs/>
          <w:color w:val="000000" w:themeColor="text1"/>
          <w:szCs w:val="21"/>
          <w:highlight w:val="none"/>
          <w14:textFill>
            <w14:solidFill>
              <w14:schemeClr w14:val="tx1"/>
            </w14:solidFill>
          </w14:textFill>
        </w:rPr>
        <w:t>否则将作无效响应处理</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对于重要技术条款或技术参数应当在投标文件中提供技术支持资料，技术支持资料以招标文件中规定的形式为准，</w:t>
      </w:r>
      <w:r>
        <w:rPr>
          <w:rFonts w:hint="eastAsia" w:ascii="宋体" w:hAnsi="宋体" w:cs="宋体"/>
          <w:b/>
          <w:bCs/>
          <w:color w:val="000000" w:themeColor="text1"/>
          <w:highlight w:val="none"/>
          <w14:textFill>
            <w14:solidFill>
              <w14:schemeClr w14:val="tx1"/>
            </w14:solidFill>
          </w14:textFill>
        </w:rPr>
        <w:t>否则将视为无效技术支持资料</w:t>
      </w:r>
      <w:r>
        <w:rPr>
          <w:rFonts w:hint="eastAsia" w:ascii="宋体" w:hAnsi="宋体" w:cs="宋体"/>
          <w:color w:val="000000" w:themeColor="text1"/>
          <w:highlight w:val="none"/>
          <w14:textFill>
            <w14:solidFill>
              <w14:schemeClr w14:val="tx1"/>
            </w14:solidFill>
          </w14:textFill>
        </w:rPr>
        <w:t>。</w:t>
      </w:r>
    </w:p>
    <w:p w14:paraId="34817EB0">
      <w:pPr>
        <w:spacing w:line="360" w:lineRule="auto"/>
        <w:ind w:firstLine="424" w:firstLineChars="202"/>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投标人必须自行为其投标产品侵犯他人的知识产权或者专利成果的行为承担相应法律责任。</w:t>
      </w:r>
    </w:p>
    <w:p w14:paraId="7D60DA24">
      <w:pPr>
        <w:pStyle w:val="20"/>
        <w:spacing w:line="360" w:lineRule="auto"/>
        <w:ind w:firstLine="420"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5.所属行业依照《中小企业划型标准规定》（工信部联企业〔2011〕300号）及《国民经济行业分类》（GB/T4754-2017）的有关规定执行。</w:t>
      </w:r>
    </w:p>
    <w:p w14:paraId="5F7F6F55">
      <w:p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hint="eastAsia" w:ascii="宋体" w:hAnsi="宋体" w:cs="宋体"/>
          <w:b/>
          <w:color w:val="000000" w:themeColor="text1"/>
          <w:szCs w:val="21"/>
          <w:highlight w:val="none"/>
          <w:u w:val="single"/>
          <w14:textFill>
            <w14:solidFill>
              <w14:schemeClr w14:val="tx1"/>
            </w14:solidFill>
          </w14:textFill>
        </w:rPr>
        <w:t>评标委员会认为投标人的报价明显低于其他通过符合性审查</w:t>
      </w:r>
      <w:r>
        <w:rPr>
          <w:rFonts w:ascii="宋体" w:hAnsi="宋体" w:cs="宋体"/>
          <w:b/>
          <w:color w:val="000000" w:themeColor="text1"/>
          <w:szCs w:val="21"/>
          <w:highlight w:val="none"/>
          <w:u w:val="single"/>
          <w14:textFill>
            <w14:solidFill>
              <w14:schemeClr w14:val="tx1"/>
            </w14:solidFill>
          </w14:textFill>
        </w:rPr>
        <w:t>投标人</w:t>
      </w:r>
      <w:r>
        <w:rPr>
          <w:rFonts w:hint="eastAsia" w:ascii="宋体" w:hAnsi="宋体" w:cs="宋体"/>
          <w:b/>
          <w:color w:val="000000" w:themeColor="text1"/>
          <w:szCs w:val="21"/>
          <w:highlight w:val="none"/>
          <w:u w:val="single"/>
          <w14:textFill>
            <w14:solidFill>
              <w14:schemeClr w14:val="tx1"/>
            </w14:solidFill>
          </w14:textFill>
        </w:rPr>
        <w:t>的报价，有可能影响其服务或产品质量或者不能诚信履约的，应当要求其在评标现场合理的时间内提供书面说明，必要时提交相关证明材料；投标人不能证明其报价合理性的，评标委员会应当将其作为无效投标处理</w:t>
      </w:r>
      <w:r>
        <w:rPr>
          <w:rFonts w:hint="eastAsia" w:ascii="宋体" w:hAnsi="宋体" w:cs="宋体"/>
          <w:color w:val="000000" w:themeColor="text1"/>
          <w:szCs w:val="21"/>
          <w:highlight w:val="none"/>
          <w14:textFill>
            <w14:solidFill>
              <w14:schemeClr w14:val="tx1"/>
            </w14:solidFill>
          </w14:textFill>
        </w:rPr>
        <w:t>。</w:t>
      </w:r>
    </w:p>
    <w:p w14:paraId="1428B492">
      <w:pPr>
        <w:pStyle w:val="20"/>
        <w:spacing w:line="360" w:lineRule="auto"/>
        <w:ind w:firstLine="420" w:firstLineChars="200"/>
        <w:rPr>
          <w:rFonts w:hint="eastAsia" w:ascii="宋体" w:hAnsi="宋体" w:cs="宋体"/>
          <w:b/>
          <w:color w:val="000000" w:themeColor="text1"/>
          <w:kern w:val="2"/>
          <w:sz w:val="21"/>
          <w:szCs w:val="21"/>
          <w:highlight w:val="none"/>
          <w:u w:val="single"/>
          <w14:textFill>
            <w14:solidFill>
              <w14:schemeClr w14:val="tx1"/>
            </w14:solidFill>
          </w14:textFill>
        </w:rPr>
      </w:pPr>
      <w:r>
        <w:rPr>
          <w:rFonts w:hint="eastAsia" w:ascii="宋体" w:hAnsi="宋体" w:cs="宋体"/>
          <w:color w:val="000000" w:themeColor="text1"/>
          <w:kern w:val="2"/>
          <w:sz w:val="21"/>
          <w:szCs w:val="21"/>
          <w:highlight w:val="none"/>
          <w14:textFill>
            <w14:solidFill>
              <w14:schemeClr w14:val="tx1"/>
            </w14:solidFill>
          </w14:textFill>
        </w:rPr>
        <w:t>7.</w:t>
      </w:r>
      <w:r>
        <w:rPr>
          <w:rFonts w:hint="eastAsia" w:ascii="宋体" w:hAnsi="宋体" w:cs="宋体"/>
          <w:b/>
          <w:color w:val="000000" w:themeColor="text1"/>
          <w:kern w:val="2"/>
          <w:sz w:val="21"/>
          <w:szCs w:val="21"/>
          <w:highlight w:val="none"/>
          <w:u w:val="single"/>
          <w14:textFill>
            <w14:solidFill>
              <w14:schemeClr w14:val="tx1"/>
            </w14:solidFill>
          </w14:textFill>
        </w:rPr>
        <w:t>本项目采购需求表中要求提供的证明文件材料或承诺书，请在《技术要求偏离表》或《商务要求偏离表》中应答时，注明相关文件材料或承诺书放置的页码。</w:t>
      </w:r>
    </w:p>
    <w:p w14:paraId="7A03B0D0">
      <w:pPr>
        <w:spacing w:line="360" w:lineRule="auto"/>
        <w:ind w:firstLine="310" w:firstLineChars="147"/>
        <w:jc w:val="left"/>
        <w:rPr>
          <w:rFonts w:hint="eastAsia" w:ascii="宋体" w:hAnsi="宋体" w:cs="宋体"/>
          <w:bCs/>
          <w:color w:val="000000" w:themeColor="text1"/>
          <w:szCs w:val="21"/>
          <w:highlight w:val="none"/>
          <w:u w:val="singl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采购预算：</w:t>
      </w:r>
      <w:r>
        <w:rPr>
          <w:rFonts w:hint="eastAsia" w:ascii="宋体" w:hAnsi="宋体" w:cs="宋体"/>
          <w:bCs/>
          <w:color w:val="000000" w:themeColor="text1"/>
          <w:szCs w:val="21"/>
          <w:highlight w:val="none"/>
          <w:u w:val="single"/>
          <w14:textFill>
            <w14:solidFill>
              <w14:schemeClr w14:val="tx1"/>
            </w14:solidFill>
          </w14:textFill>
        </w:rPr>
        <w:t>397.6540万元</w:t>
      </w:r>
    </w:p>
    <w:tbl>
      <w:tblPr>
        <w:tblStyle w:val="40"/>
        <w:tblW w:w="911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90"/>
        <w:gridCol w:w="855"/>
        <w:gridCol w:w="870"/>
        <w:gridCol w:w="6597"/>
      </w:tblGrid>
      <w:tr w14:paraId="11FD2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7" w:hRule="atLeast"/>
          <w:jc w:val="center"/>
        </w:trPr>
        <w:tc>
          <w:tcPr>
            <w:tcW w:w="790" w:type="dxa"/>
            <w:vAlign w:val="center"/>
          </w:tcPr>
          <w:p w14:paraId="42FABB27">
            <w:pPr>
              <w:tabs>
                <w:tab w:val="left" w:pos="180"/>
                <w:tab w:val="left" w:pos="1620"/>
              </w:tabs>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标的名称</w:t>
            </w:r>
          </w:p>
        </w:tc>
        <w:tc>
          <w:tcPr>
            <w:tcW w:w="855" w:type="dxa"/>
            <w:vAlign w:val="center"/>
          </w:tcPr>
          <w:p w14:paraId="36A517F5">
            <w:pPr>
              <w:tabs>
                <w:tab w:val="left" w:pos="180"/>
                <w:tab w:val="left" w:pos="1620"/>
              </w:tabs>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数量及单位</w:t>
            </w:r>
          </w:p>
        </w:tc>
        <w:tc>
          <w:tcPr>
            <w:tcW w:w="870" w:type="dxa"/>
            <w:vAlign w:val="center"/>
          </w:tcPr>
          <w:p w14:paraId="3AAEB84F">
            <w:pPr>
              <w:tabs>
                <w:tab w:val="left" w:pos="180"/>
                <w:tab w:val="left" w:pos="1620"/>
              </w:tabs>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所属</w:t>
            </w:r>
          </w:p>
          <w:p w14:paraId="48505E44">
            <w:pPr>
              <w:tabs>
                <w:tab w:val="left" w:pos="180"/>
                <w:tab w:val="left" w:pos="1620"/>
              </w:tabs>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行业</w:t>
            </w:r>
          </w:p>
        </w:tc>
        <w:tc>
          <w:tcPr>
            <w:tcW w:w="6597" w:type="dxa"/>
            <w:vAlign w:val="center"/>
          </w:tcPr>
          <w:p w14:paraId="35DAC88E">
            <w:pPr>
              <w:tabs>
                <w:tab w:val="left" w:pos="180"/>
                <w:tab w:val="left" w:pos="1620"/>
              </w:tabs>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▲技术要求</w:t>
            </w:r>
          </w:p>
        </w:tc>
      </w:tr>
      <w:tr w14:paraId="4571C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0" w:type="dxa"/>
            <w:vAlign w:val="center"/>
          </w:tcPr>
          <w:p w14:paraId="3A06E66E">
            <w:pPr>
              <w:widowControl/>
              <w:spacing w:line="360" w:lineRule="exac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桥梁结构监测系统</w:t>
            </w:r>
          </w:p>
        </w:tc>
        <w:tc>
          <w:tcPr>
            <w:tcW w:w="855" w:type="dxa"/>
            <w:vAlign w:val="center"/>
          </w:tcPr>
          <w:p w14:paraId="0C08BEE7">
            <w:pPr>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w:t>
            </w:r>
          </w:p>
        </w:tc>
        <w:tc>
          <w:tcPr>
            <w:tcW w:w="870" w:type="dxa"/>
            <w:vAlign w:val="center"/>
          </w:tcPr>
          <w:p w14:paraId="53E60539">
            <w:pPr>
              <w:tabs>
                <w:tab w:val="left" w:pos="180"/>
                <w:tab w:val="left" w:pos="1620"/>
              </w:tabs>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其他未列明行业</w:t>
            </w:r>
          </w:p>
        </w:tc>
        <w:tc>
          <w:tcPr>
            <w:tcW w:w="6597" w:type="dxa"/>
            <w:vAlign w:val="center"/>
          </w:tcPr>
          <w:p w14:paraId="67B5272B">
            <w:pPr>
              <w:pStyle w:val="163"/>
              <w:numPr>
                <w:ilvl w:val="0"/>
                <w:numId w:val="0"/>
              </w:numPr>
              <w:spacing w:beforeLines="0" w:line="360" w:lineRule="auto"/>
              <w:rPr>
                <w:rFonts w:hint="eastAsia" w:ascii="宋体" w:hAnsi="宋体" w:cs="宋体"/>
                <w:sz w:val="21"/>
                <w:szCs w:val="21"/>
                <w:highlight w:val="none"/>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sz w:val="21"/>
                <w:szCs w:val="21"/>
                <w:highlight w:val="none"/>
              </w:rPr>
              <w:t>一、桥梁概况</w:t>
            </w:r>
          </w:p>
          <w:p w14:paraId="0224101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本项目共4座桥梁，桥梁基本情况如下：</w:t>
            </w:r>
          </w:p>
          <w:p w14:paraId="0829F992">
            <w:pPr>
              <w:adjustRightInd w:val="0"/>
              <w:snapToGrid w:val="0"/>
              <w:spacing w:line="360" w:lineRule="auto"/>
              <w:jc w:val="center"/>
              <w:rPr>
                <w:rFonts w:hint="eastAsia" w:ascii="宋体" w:hAnsi="宋体" w:cs="宋体"/>
                <w:b/>
                <w:bCs/>
                <w:szCs w:val="21"/>
                <w:highlight w:val="none"/>
              </w:rPr>
            </w:pPr>
            <w:r>
              <w:rPr>
                <w:rFonts w:hint="eastAsia" w:ascii="宋体" w:hAnsi="宋体" w:cs="宋体"/>
                <w:b/>
                <w:bCs/>
                <w:color w:val="000000"/>
                <w:kern w:val="0"/>
                <w:szCs w:val="21"/>
                <w:highlight w:val="none"/>
              </w:rPr>
              <w:t>桥梁基本情况</w:t>
            </w:r>
          </w:p>
          <w:tbl>
            <w:tblPr>
              <w:tblStyle w:val="40"/>
              <w:tblW w:w="62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7"/>
              <w:gridCol w:w="930"/>
              <w:gridCol w:w="855"/>
              <w:gridCol w:w="825"/>
              <w:gridCol w:w="930"/>
              <w:gridCol w:w="810"/>
              <w:gridCol w:w="690"/>
              <w:gridCol w:w="690"/>
            </w:tblGrid>
            <w:tr w14:paraId="2C96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17" w:type="dxa"/>
                  <w:vMerge w:val="restart"/>
                  <w:tcBorders>
                    <w:tl2br w:val="nil"/>
                    <w:tr2bl w:val="nil"/>
                  </w:tcBorders>
                  <w:vAlign w:val="center"/>
                </w:tcPr>
                <w:p w14:paraId="2A42779C">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序号</w:t>
                  </w:r>
                </w:p>
              </w:tc>
              <w:tc>
                <w:tcPr>
                  <w:tcW w:w="930" w:type="dxa"/>
                  <w:vMerge w:val="restart"/>
                  <w:tcBorders>
                    <w:tl2br w:val="nil"/>
                    <w:tr2bl w:val="nil"/>
                  </w:tcBorders>
                  <w:vAlign w:val="center"/>
                </w:tcPr>
                <w:p w14:paraId="41A3D0F4">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桥梁</w:t>
                  </w:r>
                </w:p>
                <w:p w14:paraId="3C9BDCDB">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名称</w:t>
                  </w:r>
                </w:p>
              </w:tc>
              <w:tc>
                <w:tcPr>
                  <w:tcW w:w="1680" w:type="dxa"/>
                  <w:gridSpan w:val="2"/>
                  <w:tcBorders>
                    <w:tl2br w:val="nil"/>
                    <w:tr2bl w:val="nil"/>
                  </w:tcBorders>
                  <w:vAlign w:val="center"/>
                </w:tcPr>
                <w:p w14:paraId="462C4A9B">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桥梁长度(米)</w:t>
                  </w:r>
                </w:p>
              </w:tc>
              <w:tc>
                <w:tcPr>
                  <w:tcW w:w="930" w:type="dxa"/>
                  <w:vMerge w:val="restart"/>
                  <w:tcBorders>
                    <w:tl2br w:val="nil"/>
                    <w:tr2bl w:val="nil"/>
                  </w:tcBorders>
                  <w:vAlign w:val="center"/>
                </w:tcPr>
                <w:p w14:paraId="347AC3F8">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桥梁宽度(米)</w:t>
                  </w:r>
                </w:p>
              </w:tc>
              <w:tc>
                <w:tcPr>
                  <w:tcW w:w="810" w:type="dxa"/>
                  <w:vMerge w:val="restart"/>
                  <w:tcBorders>
                    <w:tl2br w:val="nil"/>
                    <w:tr2bl w:val="nil"/>
                  </w:tcBorders>
                  <w:vAlign w:val="center"/>
                </w:tcPr>
                <w:p w14:paraId="7F060B7C">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桥梁结构</w:t>
                  </w:r>
                </w:p>
              </w:tc>
              <w:tc>
                <w:tcPr>
                  <w:tcW w:w="690" w:type="dxa"/>
                  <w:vMerge w:val="restart"/>
                  <w:tcBorders>
                    <w:tl2br w:val="nil"/>
                    <w:tr2bl w:val="nil"/>
                  </w:tcBorders>
                  <w:vAlign w:val="center"/>
                </w:tcPr>
                <w:p w14:paraId="4F472369">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建成时间</w:t>
                  </w:r>
                </w:p>
              </w:tc>
              <w:tc>
                <w:tcPr>
                  <w:tcW w:w="690" w:type="dxa"/>
                  <w:vMerge w:val="restart"/>
                  <w:tcBorders>
                    <w:tl2br w:val="nil"/>
                    <w:tr2bl w:val="nil"/>
                  </w:tcBorders>
                  <w:vAlign w:val="center"/>
                </w:tcPr>
                <w:p w14:paraId="5E616426">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备注</w:t>
                  </w:r>
                </w:p>
              </w:tc>
            </w:tr>
            <w:tr w14:paraId="6068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17" w:type="dxa"/>
                  <w:vMerge w:val="continue"/>
                  <w:tcBorders>
                    <w:tl2br w:val="nil"/>
                    <w:tr2bl w:val="nil"/>
                  </w:tcBorders>
                  <w:vAlign w:val="center"/>
                </w:tcPr>
                <w:p w14:paraId="0B87706C">
                  <w:pPr>
                    <w:widowControl/>
                    <w:jc w:val="left"/>
                    <w:rPr>
                      <w:rFonts w:hint="eastAsia" w:ascii="宋体" w:hAnsi="宋体" w:cs="宋体"/>
                      <w:color w:val="000000"/>
                      <w:kern w:val="0"/>
                      <w:szCs w:val="21"/>
                      <w:highlight w:val="none"/>
                    </w:rPr>
                  </w:pPr>
                </w:p>
              </w:tc>
              <w:tc>
                <w:tcPr>
                  <w:tcW w:w="930" w:type="dxa"/>
                  <w:vMerge w:val="continue"/>
                  <w:tcBorders>
                    <w:tl2br w:val="nil"/>
                    <w:tr2bl w:val="nil"/>
                  </w:tcBorders>
                  <w:vAlign w:val="center"/>
                </w:tcPr>
                <w:p w14:paraId="05D417C4">
                  <w:pPr>
                    <w:widowControl/>
                    <w:jc w:val="left"/>
                    <w:rPr>
                      <w:rFonts w:hint="eastAsia" w:ascii="宋体" w:hAnsi="宋体" w:cs="宋体"/>
                      <w:color w:val="000000"/>
                      <w:kern w:val="0"/>
                      <w:szCs w:val="21"/>
                      <w:highlight w:val="none"/>
                    </w:rPr>
                  </w:pPr>
                </w:p>
              </w:tc>
              <w:tc>
                <w:tcPr>
                  <w:tcW w:w="855" w:type="dxa"/>
                  <w:tcBorders>
                    <w:tl2br w:val="nil"/>
                    <w:tr2bl w:val="nil"/>
                  </w:tcBorders>
                  <w:vAlign w:val="center"/>
                </w:tcPr>
                <w:p w14:paraId="33111952">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全长</w:t>
                  </w:r>
                </w:p>
              </w:tc>
              <w:tc>
                <w:tcPr>
                  <w:tcW w:w="825" w:type="dxa"/>
                  <w:tcBorders>
                    <w:tl2br w:val="nil"/>
                    <w:tr2bl w:val="nil"/>
                  </w:tcBorders>
                  <w:vAlign w:val="center"/>
                </w:tcPr>
                <w:p w14:paraId="7D8A4D8E">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其中</w:t>
                  </w:r>
                </w:p>
              </w:tc>
              <w:tc>
                <w:tcPr>
                  <w:tcW w:w="930" w:type="dxa"/>
                  <w:vMerge w:val="continue"/>
                  <w:tcBorders>
                    <w:tl2br w:val="nil"/>
                    <w:tr2bl w:val="nil"/>
                  </w:tcBorders>
                  <w:vAlign w:val="center"/>
                </w:tcPr>
                <w:p w14:paraId="7254CAAB">
                  <w:pPr>
                    <w:widowControl/>
                    <w:jc w:val="center"/>
                    <w:rPr>
                      <w:rFonts w:hint="eastAsia" w:ascii="宋体" w:hAnsi="宋体" w:cs="宋体"/>
                      <w:color w:val="000000"/>
                      <w:kern w:val="0"/>
                      <w:szCs w:val="21"/>
                      <w:highlight w:val="none"/>
                    </w:rPr>
                  </w:pPr>
                </w:p>
              </w:tc>
              <w:tc>
                <w:tcPr>
                  <w:tcW w:w="810" w:type="dxa"/>
                  <w:vMerge w:val="continue"/>
                  <w:tcBorders>
                    <w:tl2br w:val="nil"/>
                    <w:tr2bl w:val="nil"/>
                  </w:tcBorders>
                  <w:vAlign w:val="center"/>
                </w:tcPr>
                <w:p w14:paraId="155BBD5B">
                  <w:pPr>
                    <w:widowControl/>
                    <w:jc w:val="left"/>
                    <w:rPr>
                      <w:rFonts w:hint="eastAsia" w:ascii="宋体" w:hAnsi="宋体" w:cs="宋体"/>
                      <w:color w:val="000000"/>
                      <w:kern w:val="0"/>
                      <w:szCs w:val="21"/>
                      <w:highlight w:val="none"/>
                    </w:rPr>
                  </w:pPr>
                </w:p>
              </w:tc>
              <w:tc>
                <w:tcPr>
                  <w:tcW w:w="690" w:type="dxa"/>
                  <w:vMerge w:val="continue"/>
                  <w:tcBorders>
                    <w:tl2br w:val="nil"/>
                    <w:tr2bl w:val="nil"/>
                  </w:tcBorders>
                  <w:vAlign w:val="center"/>
                </w:tcPr>
                <w:p w14:paraId="2596AB10">
                  <w:pPr>
                    <w:widowControl/>
                    <w:jc w:val="left"/>
                    <w:rPr>
                      <w:rFonts w:hint="eastAsia" w:ascii="宋体" w:hAnsi="宋体" w:cs="宋体"/>
                      <w:color w:val="000000"/>
                      <w:kern w:val="0"/>
                      <w:szCs w:val="21"/>
                      <w:highlight w:val="none"/>
                    </w:rPr>
                  </w:pPr>
                </w:p>
              </w:tc>
              <w:tc>
                <w:tcPr>
                  <w:tcW w:w="690" w:type="dxa"/>
                  <w:vMerge w:val="continue"/>
                  <w:tcBorders>
                    <w:tl2br w:val="nil"/>
                    <w:tr2bl w:val="nil"/>
                  </w:tcBorders>
                  <w:vAlign w:val="center"/>
                </w:tcPr>
                <w:p w14:paraId="5ADA046B">
                  <w:pPr>
                    <w:widowControl/>
                    <w:jc w:val="left"/>
                    <w:rPr>
                      <w:rFonts w:hint="eastAsia" w:ascii="宋体" w:hAnsi="宋体" w:cs="宋体"/>
                      <w:color w:val="000000"/>
                      <w:kern w:val="0"/>
                      <w:szCs w:val="21"/>
                      <w:highlight w:val="none"/>
                    </w:rPr>
                  </w:pPr>
                </w:p>
              </w:tc>
            </w:tr>
            <w:tr w14:paraId="6F1FE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17" w:type="dxa"/>
                  <w:vMerge w:val="restart"/>
                  <w:tcBorders>
                    <w:tl2br w:val="nil"/>
                    <w:tr2bl w:val="nil"/>
                  </w:tcBorders>
                  <w:vAlign w:val="center"/>
                </w:tcPr>
                <w:p w14:paraId="44F0F220">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930" w:type="dxa"/>
                  <w:vMerge w:val="restart"/>
                  <w:tcBorders>
                    <w:tl2br w:val="nil"/>
                    <w:tr2bl w:val="nil"/>
                  </w:tcBorders>
                  <w:vAlign w:val="center"/>
                </w:tcPr>
                <w:p w14:paraId="7C89DF29">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MJ一桥</w:t>
                  </w:r>
                </w:p>
              </w:tc>
              <w:tc>
                <w:tcPr>
                  <w:tcW w:w="855" w:type="dxa"/>
                  <w:vMerge w:val="restart"/>
                  <w:tcBorders>
                    <w:tl2br w:val="nil"/>
                    <w:tr2bl w:val="nil"/>
                  </w:tcBorders>
                  <w:vAlign w:val="center"/>
                </w:tcPr>
                <w:p w14:paraId="157FB326">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124.82</w:t>
                  </w:r>
                </w:p>
              </w:tc>
              <w:tc>
                <w:tcPr>
                  <w:tcW w:w="825" w:type="dxa"/>
                  <w:vMerge w:val="restart"/>
                  <w:tcBorders>
                    <w:tl2br w:val="nil"/>
                    <w:tr2bl w:val="nil"/>
                  </w:tcBorders>
                  <w:vAlign w:val="center"/>
                </w:tcPr>
                <w:p w14:paraId="0F43F213">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62.41</w:t>
                  </w:r>
                </w:p>
              </w:tc>
              <w:tc>
                <w:tcPr>
                  <w:tcW w:w="930" w:type="dxa"/>
                  <w:vMerge w:val="restart"/>
                  <w:tcBorders>
                    <w:tl2br w:val="nil"/>
                    <w:tr2bl w:val="nil"/>
                  </w:tcBorders>
                  <w:vAlign w:val="center"/>
                </w:tcPr>
                <w:p w14:paraId="7DF4B7B6">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10.5</w:t>
                  </w:r>
                </w:p>
              </w:tc>
              <w:tc>
                <w:tcPr>
                  <w:tcW w:w="810" w:type="dxa"/>
                  <w:vMerge w:val="restart"/>
                  <w:tcBorders>
                    <w:tl2br w:val="nil"/>
                    <w:tr2bl w:val="nil"/>
                  </w:tcBorders>
                  <w:vAlign w:val="center"/>
                </w:tcPr>
                <w:p w14:paraId="457DAE34">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梁桥</w:t>
                  </w:r>
                </w:p>
              </w:tc>
              <w:tc>
                <w:tcPr>
                  <w:tcW w:w="690" w:type="dxa"/>
                  <w:vMerge w:val="restart"/>
                  <w:tcBorders>
                    <w:tl2br w:val="nil"/>
                    <w:tr2bl w:val="nil"/>
                  </w:tcBorders>
                  <w:vAlign w:val="center"/>
                </w:tcPr>
                <w:p w14:paraId="5E1D78BD">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1994</w:t>
                  </w:r>
                </w:p>
              </w:tc>
              <w:tc>
                <w:tcPr>
                  <w:tcW w:w="690" w:type="dxa"/>
                  <w:vMerge w:val="restart"/>
                  <w:tcBorders>
                    <w:tl2br w:val="nil"/>
                    <w:tr2bl w:val="nil"/>
                  </w:tcBorders>
                  <w:vAlign w:val="center"/>
                </w:tcPr>
                <w:p w14:paraId="4667A88F">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r>
            <w:tr w14:paraId="1F1E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17" w:type="dxa"/>
                  <w:vMerge w:val="continue"/>
                  <w:tcBorders>
                    <w:tl2br w:val="nil"/>
                    <w:tr2bl w:val="nil"/>
                  </w:tcBorders>
                  <w:vAlign w:val="center"/>
                </w:tcPr>
                <w:p w14:paraId="58A1441C">
                  <w:pPr>
                    <w:widowControl/>
                    <w:jc w:val="left"/>
                    <w:rPr>
                      <w:rFonts w:hint="eastAsia" w:ascii="宋体" w:hAnsi="宋体" w:cs="宋体"/>
                      <w:color w:val="000000"/>
                      <w:kern w:val="0"/>
                      <w:szCs w:val="21"/>
                      <w:highlight w:val="none"/>
                    </w:rPr>
                  </w:pPr>
                </w:p>
              </w:tc>
              <w:tc>
                <w:tcPr>
                  <w:tcW w:w="930" w:type="dxa"/>
                  <w:vMerge w:val="continue"/>
                  <w:tcBorders>
                    <w:tl2br w:val="nil"/>
                    <w:tr2bl w:val="nil"/>
                  </w:tcBorders>
                  <w:vAlign w:val="center"/>
                </w:tcPr>
                <w:p w14:paraId="3EA8982D">
                  <w:pPr>
                    <w:widowControl/>
                    <w:jc w:val="left"/>
                    <w:rPr>
                      <w:rFonts w:hint="eastAsia" w:ascii="宋体" w:hAnsi="宋体" w:cs="宋体"/>
                      <w:color w:val="000000"/>
                      <w:kern w:val="0"/>
                      <w:szCs w:val="21"/>
                      <w:highlight w:val="none"/>
                    </w:rPr>
                  </w:pPr>
                </w:p>
              </w:tc>
              <w:tc>
                <w:tcPr>
                  <w:tcW w:w="855" w:type="dxa"/>
                  <w:vMerge w:val="continue"/>
                  <w:tcBorders>
                    <w:tl2br w:val="nil"/>
                    <w:tr2bl w:val="nil"/>
                  </w:tcBorders>
                  <w:vAlign w:val="center"/>
                </w:tcPr>
                <w:p w14:paraId="242477C0">
                  <w:pPr>
                    <w:widowControl/>
                    <w:jc w:val="left"/>
                    <w:rPr>
                      <w:rFonts w:hint="eastAsia" w:ascii="宋体" w:hAnsi="宋体" w:cs="宋体"/>
                      <w:color w:val="000000"/>
                      <w:kern w:val="0"/>
                      <w:szCs w:val="21"/>
                      <w:highlight w:val="none"/>
                    </w:rPr>
                  </w:pPr>
                </w:p>
              </w:tc>
              <w:tc>
                <w:tcPr>
                  <w:tcW w:w="825" w:type="dxa"/>
                  <w:vMerge w:val="continue"/>
                  <w:tcBorders>
                    <w:tl2br w:val="nil"/>
                    <w:tr2bl w:val="nil"/>
                  </w:tcBorders>
                  <w:vAlign w:val="center"/>
                </w:tcPr>
                <w:p w14:paraId="245FB2CE">
                  <w:pPr>
                    <w:widowControl/>
                    <w:jc w:val="left"/>
                    <w:rPr>
                      <w:rFonts w:hint="eastAsia" w:ascii="宋体" w:hAnsi="宋体" w:cs="宋体"/>
                      <w:color w:val="000000"/>
                      <w:kern w:val="0"/>
                      <w:szCs w:val="21"/>
                      <w:highlight w:val="none"/>
                    </w:rPr>
                  </w:pPr>
                </w:p>
              </w:tc>
              <w:tc>
                <w:tcPr>
                  <w:tcW w:w="930" w:type="dxa"/>
                  <w:vMerge w:val="continue"/>
                  <w:tcBorders>
                    <w:tl2br w:val="nil"/>
                    <w:tr2bl w:val="nil"/>
                  </w:tcBorders>
                  <w:vAlign w:val="center"/>
                </w:tcPr>
                <w:p w14:paraId="594DD18E">
                  <w:pPr>
                    <w:widowControl/>
                    <w:jc w:val="left"/>
                    <w:rPr>
                      <w:rFonts w:hint="eastAsia" w:ascii="宋体" w:hAnsi="宋体" w:cs="宋体"/>
                      <w:color w:val="000000"/>
                      <w:kern w:val="0"/>
                      <w:szCs w:val="21"/>
                      <w:highlight w:val="none"/>
                    </w:rPr>
                  </w:pPr>
                </w:p>
              </w:tc>
              <w:tc>
                <w:tcPr>
                  <w:tcW w:w="810" w:type="dxa"/>
                  <w:vMerge w:val="continue"/>
                  <w:tcBorders>
                    <w:tl2br w:val="nil"/>
                    <w:tr2bl w:val="nil"/>
                  </w:tcBorders>
                  <w:vAlign w:val="center"/>
                </w:tcPr>
                <w:p w14:paraId="7E0A182C">
                  <w:pPr>
                    <w:widowControl/>
                    <w:jc w:val="left"/>
                    <w:rPr>
                      <w:rFonts w:hint="eastAsia" w:ascii="宋体" w:hAnsi="宋体" w:cs="宋体"/>
                      <w:color w:val="000000"/>
                      <w:kern w:val="0"/>
                      <w:szCs w:val="21"/>
                      <w:highlight w:val="none"/>
                    </w:rPr>
                  </w:pPr>
                </w:p>
              </w:tc>
              <w:tc>
                <w:tcPr>
                  <w:tcW w:w="690" w:type="dxa"/>
                  <w:vMerge w:val="continue"/>
                  <w:tcBorders>
                    <w:tl2br w:val="nil"/>
                    <w:tr2bl w:val="nil"/>
                  </w:tcBorders>
                  <w:vAlign w:val="center"/>
                </w:tcPr>
                <w:p w14:paraId="326E926D">
                  <w:pPr>
                    <w:widowControl/>
                    <w:jc w:val="left"/>
                    <w:rPr>
                      <w:rFonts w:hint="eastAsia" w:ascii="宋体" w:hAnsi="宋体" w:cs="宋体"/>
                      <w:color w:val="000000"/>
                      <w:kern w:val="0"/>
                      <w:szCs w:val="21"/>
                      <w:highlight w:val="none"/>
                    </w:rPr>
                  </w:pPr>
                </w:p>
              </w:tc>
              <w:tc>
                <w:tcPr>
                  <w:tcW w:w="690" w:type="dxa"/>
                  <w:vMerge w:val="continue"/>
                  <w:tcBorders>
                    <w:tl2br w:val="nil"/>
                    <w:tr2bl w:val="nil"/>
                  </w:tcBorders>
                  <w:vAlign w:val="center"/>
                </w:tcPr>
                <w:p w14:paraId="070671A7">
                  <w:pPr>
                    <w:widowControl/>
                    <w:jc w:val="left"/>
                    <w:rPr>
                      <w:rFonts w:hint="eastAsia" w:ascii="宋体" w:hAnsi="宋体" w:cs="宋体"/>
                      <w:color w:val="000000"/>
                      <w:kern w:val="0"/>
                      <w:szCs w:val="21"/>
                      <w:highlight w:val="none"/>
                    </w:rPr>
                  </w:pPr>
                </w:p>
              </w:tc>
            </w:tr>
            <w:tr w14:paraId="0D93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17" w:type="dxa"/>
                  <w:tcBorders>
                    <w:tl2br w:val="nil"/>
                    <w:tr2bl w:val="nil"/>
                  </w:tcBorders>
                  <w:vAlign w:val="center"/>
                </w:tcPr>
                <w:p w14:paraId="6B302ECF">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930" w:type="dxa"/>
                  <w:tcBorders>
                    <w:tl2br w:val="nil"/>
                    <w:tr2bl w:val="nil"/>
                  </w:tcBorders>
                  <w:vAlign w:val="center"/>
                </w:tcPr>
                <w:p w14:paraId="0CBFD9B7">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MJ二桥</w:t>
                  </w:r>
                </w:p>
              </w:tc>
              <w:tc>
                <w:tcPr>
                  <w:tcW w:w="855" w:type="dxa"/>
                  <w:tcBorders>
                    <w:tl2br w:val="nil"/>
                    <w:tr2bl w:val="nil"/>
                  </w:tcBorders>
                  <w:vAlign w:val="center"/>
                </w:tcPr>
                <w:p w14:paraId="43284AD4">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549</w:t>
                  </w:r>
                </w:p>
              </w:tc>
              <w:tc>
                <w:tcPr>
                  <w:tcW w:w="825" w:type="dxa"/>
                  <w:tcBorders>
                    <w:tl2br w:val="nil"/>
                    <w:tr2bl w:val="nil"/>
                  </w:tcBorders>
                  <w:vAlign w:val="center"/>
                </w:tcPr>
                <w:p w14:paraId="070C8861">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394.5</w:t>
                  </w:r>
                </w:p>
              </w:tc>
              <w:tc>
                <w:tcPr>
                  <w:tcW w:w="930" w:type="dxa"/>
                  <w:tcBorders>
                    <w:tl2br w:val="nil"/>
                    <w:tr2bl w:val="nil"/>
                  </w:tcBorders>
                  <w:vAlign w:val="center"/>
                </w:tcPr>
                <w:p w14:paraId="3A8DE7F5">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27.7</w:t>
                  </w:r>
                </w:p>
              </w:tc>
              <w:tc>
                <w:tcPr>
                  <w:tcW w:w="810" w:type="dxa"/>
                  <w:tcBorders>
                    <w:tl2br w:val="nil"/>
                    <w:tr2bl w:val="nil"/>
                  </w:tcBorders>
                  <w:vAlign w:val="center"/>
                </w:tcPr>
                <w:p w14:paraId="789D1CA5">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拱桥</w:t>
                  </w:r>
                </w:p>
              </w:tc>
              <w:tc>
                <w:tcPr>
                  <w:tcW w:w="690" w:type="dxa"/>
                  <w:tcBorders>
                    <w:tl2br w:val="nil"/>
                    <w:tr2bl w:val="nil"/>
                  </w:tcBorders>
                  <w:vAlign w:val="center"/>
                </w:tcPr>
                <w:p w14:paraId="5D0D800C">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2016</w:t>
                  </w:r>
                </w:p>
              </w:tc>
              <w:tc>
                <w:tcPr>
                  <w:tcW w:w="690" w:type="dxa"/>
                  <w:tcBorders>
                    <w:tl2br w:val="nil"/>
                    <w:tr2bl w:val="nil"/>
                  </w:tcBorders>
                  <w:vAlign w:val="center"/>
                </w:tcPr>
                <w:p w14:paraId="0C555DB2">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r>
            <w:tr w14:paraId="55D09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17" w:type="dxa"/>
                  <w:tcBorders>
                    <w:tl2br w:val="nil"/>
                    <w:tr2bl w:val="nil"/>
                  </w:tcBorders>
                  <w:vAlign w:val="center"/>
                </w:tcPr>
                <w:p w14:paraId="5690B9B0">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w:t>
                  </w:r>
                </w:p>
              </w:tc>
              <w:tc>
                <w:tcPr>
                  <w:tcW w:w="930" w:type="dxa"/>
                  <w:tcBorders>
                    <w:tl2br w:val="nil"/>
                    <w:tr2bl w:val="nil"/>
                  </w:tcBorders>
                  <w:vAlign w:val="center"/>
                </w:tcPr>
                <w:p w14:paraId="0B1ECD3C">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HM一桥</w:t>
                  </w:r>
                </w:p>
              </w:tc>
              <w:tc>
                <w:tcPr>
                  <w:tcW w:w="855" w:type="dxa"/>
                  <w:tcBorders>
                    <w:tl2br w:val="nil"/>
                    <w:tr2bl w:val="nil"/>
                  </w:tcBorders>
                  <w:vAlign w:val="center"/>
                </w:tcPr>
                <w:p w14:paraId="364925C9">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78</w:t>
                  </w:r>
                </w:p>
              </w:tc>
              <w:tc>
                <w:tcPr>
                  <w:tcW w:w="825" w:type="dxa"/>
                  <w:tcBorders>
                    <w:tl2br w:val="nil"/>
                    <w:tr2bl w:val="nil"/>
                  </w:tcBorders>
                  <w:vAlign w:val="center"/>
                </w:tcPr>
                <w:p w14:paraId="7F5CF636">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39</w:t>
                  </w:r>
                </w:p>
              </w:tc>
              <w:tc>
                <w:tcPr>
                  <w:tcW w:w="930" w:type="dxa"/>
                  <w:tcBorders>
                    <w:tl2br w:val="nil"/>
                    <w:tr2bl w:val="nil"/>
                  </w:tcBorders>
                  <w:vAlign w:val="center"/>
                </w:tcPr>
                <w:p w14:paraId="395FCFF9">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11</w:t>
                  </w:r>
                </w:p>
              </w:tc>
              <w:tc>
                <w:tcPr>
                  <w:tcW w:w="810" w:type="dxa"/>
                  <w:tcBorders>
                    <w:tl2br w:val="nil"/>
                    <w:tr2bl w:val="nil"/>
                  </w:tcBorders>
                  <w:vAlign w:val="center"/>
                </w:tcPr>
                <w:p w14:paraId="64D548C1">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梁桥</w:t>
                  </w:r>
                </w:p>
              </w:tc>
              <w:tc>
                <w:tcPr>
                  <w:tcW w:w="690" w:type="dxa"/>
                  <w:tcBorders>
                    <w:tl2br w:val="nil"/>
                    <w:tr2bl w:val="nil"/>
                  </w:tcBorders>
                  <w:vAlign w:val="center"/>
                </w:tcPr>
                <w:p w14:paraId="7E9096D1">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2019</w:t>
                  </w:r>
                </w:p>
              </w:tc>
              <w:tc>
                <w:tcPr>
                  <w:tcW w:w="690" w:type="dxa"/>
                  <w:tcBorders>
                    <w:tl2br w:val="nil"/>
                    <w:tr2bl w:val="nil"/>
                  </w:tcBorders>
                  <w:vAlign w:val="center"/>
                </w:tcPr>
                <w:p w14:paraId="08BCCC0A">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r>
            <w:tr w14:paraId="7F720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17" w:type="dxa"/>
                  <w:tcBorders>
                    <w:tl2br w:val="nil"/>
                    <w:tr2bl w:val="nil"/>
                  </w:tcBorders>
                  <w:vAlign w:val="center"/>
                </w:tcPr>
                <w:p w14:paraId="69A2471F">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w:t>
                  </w:r>
                </w:p>
              </w:tc>
              <w:tc>
                <w:tcPr>
                  <w:tcW w:w="930" w:type="dxa"/>
                  <w:tcBorders>
                    <w:tl2br w:val="nil"/>
                    <w:tr2bl w:val="nil"/>
                  </w:tcBorders>
                  <w:vAlign w:val="center"/>
                </w:tcPr>
                <w:p w14:paraId="324CDC69">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HM二桥</w:t>
                  </w:r>
                </w:p>
              </w:tc>
              <w:tc>
                <w:tcPr>
                  <w:tcW w:w="855" w:type="dxa"/>
                  <w:tcBorders>
                    <w:tl2br w:val="nil"/>
                    <w:tr2bl w:val="nil"/>
                  </w:tcBorders>
                  <w:vAlign w:val="center"/>
                </w:tcPr>
                <w:p w14:paraId="7D0F2613">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27</w:t>
                  </w:r>
                </w:p>
              </w:tc>
              <w:tc>
                <w:tcPr>
                  <w:tcW w:w="825" w:type="dxa"/>
                  <w:tcBorders>
                    <w:tl2br w:val="nil"/>
                    <w:tr2bl w:val="nil"/>
                  </w:tcBorders>
                  <w:vAlign w:val="center"/>
                </w:tcPr>
                <w:p w14:paraId="67A09946">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13.5</w:t>
                  </w:r>
                </w:p>
              </w:tc>
              <w:tc>
                <w:tcPr>
                  <w:tcW w:w="930" w:type="dxa"/>
                  <w:tcBorders>
                    <w:tl2br w:val="nil"/>
                    <w:tr2bl w:val="nil"/>
                  </w:tcBorders>
                  <w:vAlign w:val="center"/>
                </w:tcPr>
                <w:p w14:paraId="00294D0D">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11</w:t>
                  </w:r>
                </w:p>
              </w:tc>
              <w:tc>
                <w:tcPr>
                  <w:tcW w:w="810" w:type="dxa"/>
                  <w:tcBorders>
                    <w:tl2br w:val="nil"/>
                    <w:tr2bl w:val="nil"/>
                  </w:tcBorders>
                  <w:vAlign w:val="center"/>
                </w:tcPr>
                <w:p w14:paraId="67176A3E">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梁桥</w:t>
                  </w:r>
                </w:p>
              </w:tc>
              <w:tc>
                <w:tcPr>
                  <w:tcW w:w="690" w:type="dxa"/>
                  <w:tcBorders>
                    <w:tl2br w:val="nil"/>
                    <w:tr2bl w:val="nil"/>
                  </w:tcBorders>
                  <w:vAlign w:val="center"/>
                </w:tcPr>
                <w:p w14:paraId="5386E626">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2017</w:t>
                  </w:r>
                </w:p>
              </w:tc>
              <w:tc>
                <w:tcPr>
                  <w:tcW w:w="690" w:type="dxa"/>
                  <w:tcBorders>
                    <w:tl2br w:val="nil"/>
                    <w:tr2bl w:val="nil"/>
                  </w:tcBorders>
                  <w:vAlign w:val="center"/>
                </w:tcPr>
                <w:p w14:paraId="6EEA9980">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r>
          </w:tbl>
          <w:p w14:paraId="41BC1683">
            <w:pPr>
              <w:spacing w:line="360" w:lineRule="exact"/>
              <w:rPr>
                <w:rFonts w:ascii="宋体" w:cs="宋体"/>
                <w:b/>
                <w:bCs/>
                <w:color w:val="000000"/>
                <w:kern w:val="0"/>
                <w:szCs w:val="21"/>
                <w:highlight w:val="none"/>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二</w:t>
            </w:r>
            <w:r>
              <w:rPr>
                <w:rFonts w:hint="eastAsia" w:ascii="宋体" w:cs="宋体"/>
                <w:b/>
                <w:bCs/>
                <w:color w:val="000000"/>
                <w:kern w:val="0"/>
                <w:szCs w:val="21"/>
                <w:highlight w:val="none"/>
              </w:rPr>
              <w:t>、采购需求</w:t>
            </w:r>
          </w:p>
          <w:p w14:paraId="50591415">
            <w:pPr>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建设一套集“感知-分析-预警-响应”于一体的桥梁结构智能监测体系，实现对桥梁运行状态的全面感知与智能化管理。监测体系应集成多种传感器网络（如位移、振动、应变、温湿度等）及数据采集单元，支持实时数据传输、存储与可视化展示，具备多参数同步监测、异常数据报警、历史数据追溯功能，并兼容第三方平台对接需求。监测体系需具备抗干扰能力与恶劣环境适应性，满足如防水、防雷等设计要求，适用于长期野外运行。建设内容涵盖以下内容：桥梁结构监测系统、事故（灾害）报警系统、轻量化监测系统以及雷视融合系统所涉及的全部软硬件设备。实施工作包括但不限于：桥梁结构静力、动力特性验算，方案设计与系统开发、设备采购、现场施工与安装调试、验收资料编制、操作与培训、5年监测体系维护服务、以及长期结构监测数据的持续采集与分析，同时，应具备与省、部级监管平台的数据对接能力，实现数据互联互通，提升桥梁安全管理水平。</w:t>
            </w:r>
            <w:r>
              <w:rPr>
                <w:rFonts w:hint="eastAsia" w:ascii="宋体" w:hAnsi="宋体" w:cs="宋体"/>
                <w:szCs w:val="21"/>
                <w:highlight w:val="none"/>
                <w:lang w:eastAsia="zh-CN"/>
              </w:rPr>
              <w:t>以及编制本次涉及桥梁的养护管理和联动制度。</w:t>
            </w:r>
          </w:p>
          <w:p w14:paraId="07206D37">
            <w:pPr>
              <w:spacing w:line="36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三、智慧监测系统建设内容及系统功能要求</w:t>
            </w:r>
          </w:p>
          <w:p w14:paraId="2BB6F054">
            <w:pPr>
              <w:spacing w:line="360" w:lineRule="exact"/>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（一）桥梁结构智能监测体系及功能系统设计</w:t>
            </w:r>
          </w:p>
          <w:p w14:paraId="64141FF1">
            <w:pPr>
              <w:spacing w:line="360" w:lineRule="exact"/>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按照《公路桥梁结构监测技术规范》</w:t>
            </w:r>
            <w:r>
              <w:rPr>
                <w:rFonts w:ascii="宋体" w:hAnsi="宋体" w:cs="宋体"/>
                <w:b/>
                <w:color w:val="000000" w:themeColor="text1"/>
                <w:szCs w:val="21"/>
                <w:highlight w:val="none"/>
                <w14:textFill>
                  <w14:solidFill>
                    <w14:schemeClr w14:val="tx1"/>
                  </w14:solidFill>
                </w14:textFill>
              </w:rPr>
              <w:t>(JT/T1037-2022)</w:t>
            </w:r>
            <w:r>
              <w:rPr>
                <w:rFonts w:hint="eastAsia" w:ascii="宋体" w:hAnsi="宋体" w:cs="宋体"/>
                <w:b/>
                <w:color w:val="000000" w:themeColor="text1"/>
                <w:szCs w:val="21"/>
                <w:highlight w:val="none"/>
                <w14:textFill>
                  <w14:solidFill>
                    <w14:schemeClr w14:val="tx1"/>
                  </w14:solidFill>
                </w14:textFill>
              </w:rPr>
              <w:t>、《关于进一步提升公路防灾抗灾能力的指导意见》（交公路发〔</w:t>
            </w:r>
            <w:r>
              <w:rPr>
                <w:rFonts w:ascii="宋体" w:hAnsi="宋体" w:cs="宋体"/>
                <w:b/>
                <w:color w:val="000000" w:themeColor="text1"/>
                <w:szCs w:val="21"/>
                <w:highlight w:val="none"/>
                <w14:textFill>
                  <w14:solidFill>
                    <w14:schemeClr w14:val="tx1"/>
                  </w14:solidFill>
                </w14:textFill>
              </w:rPr>
              <w:t>2024</w:t>
            </w:r>
            <w:r>
              <w:rPr>
                <w:rFonts w:hint="eastAsia" w:ascii="宋体" w:hAnsi="宋体" w:cs="宋体"/>
                <w:b/>
                <w:color w:val="000000" w:themeColor="text1"/>
                <w:szCs w:val="21"/>
                <w:highlight w:val="none"/>
                <w14:textFill>
                  <w14:solidFill>
                    <w14:schemeClr w14:val="tx1"/>
                  </w14:solidFill>
                </w14:textFill>
              </w:rPr>
              <w:t>〕</w:t>
            </w:r>
            <w:r>
              <w:rPr>
                <w:rFonts w:ascii="宋体" w:hAnsi="宋体" w:cs="宋体"/>
                <w:b/>
                <w:color w:val="000000" w:themeColor="text1"/>
                <w:szCs w:val="21"/>
                <w:highlight w:val="none"/>
                <w14:textFill>
                  <w14:solidFill>
                    <w14:schemeClr w14:val="tx1"/>
                  </w14:solidFill>
                </w14:textFill>
              </w:rPr>
              <w:t>76</w:t>
            </w:r>
            <w:r>
              <w:rPr>
                <w:rFonts w:hint="eastAsia" w:ascii="宋体" w:hAnsi="宋体" w:cs="宋体"/>
                <w:b/>
                <w:color w:val="000000" w:themeColor="text1"/>
                <w:szCs w:val="21"/>
                <w:highlight w:val="none"/>
                <w14:textFill>
                  <w14:solidFill>
                    <w14:schemeClr w14:val="tx1"/>
                  </w14:solidFill>
                </w14:textFill>
              </w:rPr>
              <w:t>号）、《交通运输部财政部关于印发</w:t>
            </w:r>
            <w:r>
              <w:rPr>
                <w:rFonts w:ascii="宋体" w:hAnsi="宋体" w:cs="宋体"/>
                <w:b/>
                <w:color w:val="000000" w:themeColor="text1"/>
                <w:szCs w:val="21"/>
                <w:highlight w:val="none"/>
                <w14:textFill>
                  <w14:solidFill>
                    <w14:schemeClr w14:val="tx1"/>
                  </w14:solidFill>
                </w14:textFill>
              </w:rPr>
              <w:t>&lt;</w:t>
            </w:r>
            <w:r>
              <w:rPr>
                <w:rFonts w:hint="eastAsia" w:ascii="宋体" w:hAnsi="宋体" w:cs="宋体"/>
                <w:b/>
                <w:color w:val="000000" w:themeColor="text1"/>
                <w:szCs w:val="21"/>
                <w:highlight w:val="none"/>
                <w14:textFill>
                  <w14:solidFill>
                    <w14:schemeClr w14:val="tx1"/>
                  </w14:solidFill>
                </w14:textFill>
              </w:rPr>
              <w:t>公路界河桥梁养护管理办法</w:t>
            </w:r>
            <w:r>
              <w:rPr>
                <w:rFonts w:ascii="宋体" w:hAnsi="宋体" w:cs="宋体"/>
                <w:b/>
                <w:color w:val="000000" w:themeColor="text1"/>
                <w:szCs w:val="21"/>
                <w:highlight w:val="none"/>
                <w14:textFill>
                  <w14:solidFill>
                    <w14:schemeClr w14:val="tx1"/>
                  </w14:solidFill>
                </w14:textFill>
              </w:rPr>
              <w:t>&gt;</w:t>
            </w:r>
            <w:r>
              <w:rPr>
                <w:rFonts w:hint="eastAsia" w:ascii="宋体" w:hAnsi="宋体" w:cs="宋体"/>
                <w:b/>
                <w:color w:val="000000" w:themeColor="text1"/>
                <w:szCs w:val="21"/>
                <w:highlight w:val="none"/>
                <w14:textFill>
                  <w14:solidFill>
                    <w14:schemeClr w14:val="tx1"/>
                  </w14:solidFill>
                </w14:textFill>
              </w:rPr>
              <w:t>的通知》（交公路发</w:t>
            </w:r>
            <w:r>
              <w:rPr>
                <w:rFonts w:ascii="宋体" w:hAnsi="宋体" w:cs="宋体"/>
                <w:b/>
                <w:color w:val="000000" w:themeColor="text1"/>
                <w:szCs w:val="21"/>
                <w:highlight w:val="none"/>
                <w14:textFill>
                  <w14:solidFill>
                    <w14:schemeClr w14:val="tx1"/>
                  </w14:solidFill>
                </w14:textFill>
              </w:rPr>
              <w:t>[2021]79</w:t>
            </w:r>
            <w:r>
              <w:rPr>
                <w:rFonts w:hint="eastAsia" w:ascii="宋体" w:hAnsi="宋体" w:cs="宋体"/>
                <w:b/>
                <w:color w:val="000000" w:themeColor="text1"/>
                <w:szCs w:val="21"/>
                <w:highlight w:val="none"/>
                <w14:textFill>
                  <w14:solidFill>
                    <w14:schemeClr w14:val="tx1"/>
                  </w14:solidFill>
                </w14:textFill>
              </w:rPr>
              <w:t>号文）《交通运输部办公厅关于印发</w:t>
            </w:r>
            <w:r>
              <w:rPr>
                <w:rFonts w:ascii="宋体" w:hAnsi="宋体" w:cs="宋体"/>
                <w:b/>
                <w:color w:val="000000" w:themeColor="text1"/>
                <w:szCs w:val="21"/>
                <w:highlight w:val="none"/>
                <w14:textFill>
                  <w14:solidFill>
                    <w14:schemeClr w14:val="tx1"/>
                  </w14:solidFill>
                </w14:textFill>
              </w:rPr>
              <w:t>&lt;</w:t>
            </w:r>
            <w:r>
              <w:rPr>
                <w:rFonts w:hint="eastAsia" w:ascii="宋体" w:hAnsi="宋体" w:cs="宋体"/>
                <w:b/>
                <w:color w:val="000000" w:themeColor="text1"/>
                <w:szCs w:val="21"/>
                <w:highlight w:val="none"/>
                <w14:textFill>
                  <w14:solidFill>
                    <w14:schemeClr w14:val="tx1"/>
                  </w14:solidFill>
                </w14:textFill>
              </w:rPr>
              <w:t>公路自然灾害监测预警系统技术指南（试行）</w:t>
            </w:r>
            <w:r>
              <w:rPr>
                <w:rFonts w:ascii="宋体" w:hAnsi="宋体" w:cs="宋体"/>
                <w:b/>
                <w:color w:val="000000" w:themeColor="text1"/>
                <w:szCs w:val="21"/>
                <w:highlight w:val="none"/>
                <w14:textFill>
                  <w14:solidFill>
                    <w14:schemeClr w14:val="tx1"/>
                  </w14:solidFill>
                </w14:textFill>
              </w:rPr>
              <w:t>&gt;</w:t>
            </w:r>
            <w:r>
              <w:rPr>
                <w:rFonts w:hint="eastAsia" w:ascii="宋体" w:hAnsi="宋体" w:cs="宋体"/>
                <w:b/>
                <w:color w:val="000000" w:themeColor="text1"/>
                <w:szCs w:val="21"/>
                <w:highlight w:val="none"/>
                <w14:textFill>
                  <w14:solidFill>
                    <w14:schemeClr w14:val="tx1"/>
                  </w14:solidFill>
                </w14:textFill>
              </w:rPr>
              <w:t>的通知》（交办公路函</w:t>
            </w:r>
            <w:r>
              <w:rPr>
                <w:rFonts w:ascii="宋体" w:hAnsi="宋体" w:cs="宋体"/>
                <w:b/>
                <w:color w:val="000000" w:themeColor="text1"/>
                <w:szCs w:val="21"/>
                <w:highlight w:val="none"/>
                <w14:textFill>
                  <w14:solidFill>
                    <w14:schemeClr w14:val="tx1"/>
                  </w14:solidFill>
                </w14:textFill>
              </w:rPr>
              <w:t>[2025]507</w:t>
            </w:r>
            <w:r>
              <w:rPr>
                <w:rFonts w:hint="eastAsia" w:ascii="宋体" w:hAnsi="宋体" w:cs="宋体"/>
                <w:b/>
                <w:color w:val="000000" w:themeColor="text1"/>
                <w:szCs w:val="21"/>
                <w:highlight w:val="none"/>
                <w14:textFill>
                  <w14:solidFill>
                    <w14:schemeClr w14:val="tx1"/>
                  </w14:solidFill>
                </w14:textFill>
              </w:rPr>
              <w:t>号）等相关技术标准要求，完成本项目四座桥梁监测体系及功能系统设计，设计内容包括但不限于桥梁结构特点分析、监测内容及测点布设、系统总体设计、设备选型、数据采集传输、数据处理与存储、系统供配电及通信防雷、数据分析和阈值超限管理等。</w:t>
            </w:r>
          </w:p>
          <w:p w14:paraId="74A3FDDF">
            <w:pPr>
              <w:spacing w:line="360" w:lineRule="exact"/>
              <w:ind w:firstLine="422" w:firstLineChars="200"/>
              <w:rPr>
                <w:rFonts w:hint="eastAsia" w:ascii="宋体" w:hAnsi="宋体" w:cs="宋体"/>
                <w:szCs w:val="21"/>
                <w:highlight w:val="none"/>
              </w:rPr>
            </w:pPr>
            <w:r>
              <w:rPr>
                <w:rFonts w:hint="eastAsia" w:ascii="宋体" w:hAnsi="宋体" w:cs="宋体"/>
                <w:b/>
                <w:bCs/>
                <w:szCs w:val="21"/>
                <w:highlight w:val="none"/>
              </w:rPr>
              <w:t>（二）桥梁结构监测系统</w:t>
            </w:r>
          </w:p>
          <w:p w14:paraId="164928E7">
            <w:pPr>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依托物联网、大数据及云计算技术，构建对桥梁主体结构安全状态及桥位周边环境进行全方位、全天候监测的智能化系统。系统集成北斗卫星导航定位、4G/5G通信、大数据分析与桥梁专业技术，建立以结构状态实时监测和养护管理为核心的桥梁健康监测体系。通过持续采集桥梁的静态参数、动态响应、环境条件及荷载作用等多维度数据，为桥梁的安全预警与性能评估提供科学依据，及时发现结构缺陷与损伤，并研判其在特定环境下的发展趋势，评估其对桥梁安全运营可能带来的风险。</w:t>
            </w:r>
          </w:p>
          <w:p w14:paraId="64488736">
            <w:pPr>
              <w:spacing w:line="360" w:lineRule="exact"/>
              <w:ind w:firstLine="422" w:firstLineChars="200"/>
              <w:rPr>
                <w:rFonts w:hint="eastAsia" w:ascii="宋体" w:hAnsi="宋体" w:cs="宋体"/>
                <w:szCs w:val="21"/>
                <w:highlight w:val="none"/>
              </w:rPr>
            </w:pPr>
            <w:r>
              <w:rPr>
                <w:rFonts w:hint="eastAsia" w:ascii="宋体" w:hAnsi="宋体" w:cs="宋体"/>
                <w:b/>
                <w:bCs/>
                <w:szCs w:val="21"/>
                <w:highlight w:val="none"/>
              </w:rPr>
              <w:t>（三）事故（灾害）报警系统</w:t>
            </w:r>
          </w:p>
          <w:p w14:paraId="626E6193">
            <w:pPr>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采用基于人工智能识别的公路事故与灾害事件自动检测技术，在事故发生后能够快速识别交通事故、桥梁坍塌、边坡滑坡、泥石流等突发事件，并立即触发报警机制。系统可在灾害发生后第一时间向过往车辆发出警示信息，提醒驾驶员采取紧急避让或驶离危险区域等应对措施，提升应急响应效率，保障道路通行安全。</w:t>
            </w:r>
          </w:p>
          <w:p w14:paraId="03E0E5E5">
            <w:pPr>
              <w:spacing w:line="360" w:lineRule="exact"/>
              <w:ind w:firstLine="422" w:firstLineChars="200"/>
              <w:rPr>
                <w:rFonts w:hint="eastAsia" w:ascii="宋体" w:hAnsi="宋体" w:cs="宋体"/>
                <w:szCs w:val="21"/>
                <w:highlight w:val="none"/>
              </w:rPr>
            </w:pPr>
            <w:r>
              <w:rPr>
                <w:rFonts w:hint="eastAsia" w:ascii="宋体" w:hAnsi="宋体" w:cs="宋体"/>
                <w:b/>
                <w:bCs/>
                <w:szCs w:val="21"/>
                <w:highlight w:val="none"/>
              </w:rPr>
              <w:t>（四）轻量化监测系统</w:t>
            </w:r>
          </w:p>
          <w:p w14:paraId="3808A9E1">
            <w:pPr>
              <w:spacing w:line="360" w:lineRule="exact"/>
              <w:ind w:firstLine="420" w:firstLineChars="200"/>
              <w:rPr>
                <w:rFonts w:ascii="宋体" w:hAnsi="宋体" w:cs="宋体"/>
                <w:szCs w:val="21"/>
                <w:highlight w:val="none"/>
              </w:rPr>
            </w:pPr>
            <w:r>
              <w:rPr>
                <w:rFonts w:hint="eastAsia" w:ascii="宋体" w:hAnsi="宋体" w:cs="宋体"/>
                <w:szCs w:val="21"/>
                <w:highlight w:val="none"/>
              </w:rPr>
              <w:t>针对中小跨径桥梁在管养过程中存在的巡检成本高、病害发现滞后、突发事件响应不及时等问题，本系统基于物联网、机器视觉与光纤光栅等先进技术，结合5G通信、太阳能供电和无线传输手段，构建一套可实现远程实时监测与预警的轻量化桥梁监测解决方案。系统配备高精度形变监测设备，融合AI智能算法与大数据分析技术，实现对中小桥梁运行状态的动态监控，监测精度可达0.1毫米，有效解决传统监测设备因采样频率低、精度不足而导致的漏报、误报问题。</w:t>
            </w:r>
          </w:p>
          <w:p w14:paraId="5E87B28E">
            <w:pPr>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轻量化监测系统需保留有接口在未来有升级改造的空间。</w:t>
            </w:r>
          </w:p>
          <w:p w14:paraId="3D0F4518">
            <w:pPr>
              <w:spacing w:line="360" w:lineRule="exact"/>
              <w:ind w:firstLine="422" w:firstLineChars="200"/>
              <w:rPr>
                <w:rFonts w:hint="eastAsia" w:ascii="宋体" w:hAnsi="宋体" w:cs="宋体"/>
                <w:b/>
                <w:bCs/>
                <w:szCs w:val="21"/>
                <w:highlight w:val="none"/>
              </w:rPr>
            </w:pPr>
            <w:r>
              <w:rPr>
                <w:rFonts w:hint="eastAsia" w:ascii="宋体" w:hAnsi="宋体" w:cs="宋体"/>
                <w:b/>
                <w:bCs/>
                <w:szCs w:val="21"/>
                <w:highlight w:val="none"/>
              </w:rPr>
              <w:t>（五）雷视融合系统</w:t>
            </w:r>
          </w:p>
          <w:p w14:paraId="7922E0B4">
            <w:pPr>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雷视融合系统由毫米波雷达、监控摄像机、数据服务器及雷达交通监测平台软件组成。雷达与摄像机安装于道路立杆，用于实时采集交通运行数据，并通过监控网络将信息回传至监控中心的雷达交通检测服务器。服务器利用内置的数据融合算法，对采集数据进行处理，实时计算车辆轨迹与交通事件信息，并推送至系统平台。平台通过数字化方式展示实时交通状况，在检测到异常事件时自动生成告警信息，提示运维人员及时处置，并联动相关应急预案，实现高效协同响应。</w:t>
            </w:r>
          </w:p>
          <w:p w14:paraId="3FA73D2A">
            <w:pPr>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以上系统构成集“感知—分析—预警—响应”于一体的桥梁结构智能监测体系，全面提升桥梁运行安全管理水平。</w:t>
            </w:r>
          </w:p>
          <w:p w14:paraId="636B4FE2">
            <w:pPr>
              <w:spacing w:line="36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四、监测系统内容及测点布置要求：详见附件1。</w:t>
            </w:r>
          </w:p>
          <w:p w14:paraId="1D4B47D9">
            <w:pPr>
              <w:spacing w:line="36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五、监测与资料管理</w:t>
            </w:r>
          </w:p>
          <w:p w14:paraId="098A9E17">
            <w:pPr>
              <w:spacing w:line="36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建立数据采集、传输、存储体系，实现监测数据实时采集、本地备份和云端存储，保障数据连续完整；建立设备台账，记录传感器、采集设备等的型号、安装位置、服役情况、更换维修记录等。收集整理桥梁设计文档、定期检测报告、维修记录、监测数据、评估报告等资料，建立完整的技术档案。</w:t>
            </w:r>
          </w:p>
          <w:p w14:paraId="58A89EDB">
            <w:pPr>
              <w:spacing w:line="360" w:lineRule="exact"/>
              <w:rPr>
                <w:rFonts w:hint="eastAsia" w:ascii="宋体" w:hAnsi="宋体" w:cs="宋体"/>
                <w:b/>
                <w:bCs/>
                <w:color w:val="000000"/>
                <w:szCs w:val="21"/>
                <w:highlight w:val="none"/>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szCs w:val="21"/>
                <w:highlight w:val="none"/>
              </w:rPr>
              <w:t>六、</w:t>
            </w:r>
            <w:r>
              <w:rPr>
                <w:rFonts w:hint="eastAsia" w:ascii="宋体" w:hAnsi="宋体" w:cs="宋体"/>
                <w:szCs w:val="21"/>
                <w:highlight w:val="none"/>
              </w:rPr>
              <w:t>桥梁结构静力、动力特性验算</w:t>
            </w:r>
          </w:p>
          <w:p w14:paraId="2CA63A1E">
            <w:pPr>
              <w:spacing w:line="36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静力特性验算采用 Midas Civil 建立桥梁有限元模型，在设计活载（及必要的组合工况）作用下计算结构竖向位移、内力（弯矩/剪力）、应力等关键指标，并与规范限值及设计/基准值对比，验证承载能力与变形控制是否满足要求；动力特性验算通过模态分析获取桥梁自振频率、振型、参与质量等动力参数，与既有资料或监测识别结果对比，评估结构整体刚度水平及可能的性能退化趋势。</w:t>
            </w:r>
          </w:p>
          <w:p w14:paraId="66F1C15F">
            <w:pPr>
              <w:spacing w:line="360" w:lineRule="exact"/>
              <w:rPr>
                <w:rFonts w:hint="eastAsia" w:ascii="宋体" w:hAnsi="宋体" w:cs="宋体"/>
                <w:color w:val="000000"/>
                <w:szCs w:val="21"/>
                <w:highlight w:val="none"/>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七、</w:t>
            </w:r>
            <w:r>
              <w:rPr>
                <w:rFonts w:hint="eastAsia" w:ascii="宋体" w:hAnsi="宋体" w:cs="宋体"/>
                <w:b/>
                <w:bCs/>
                <w:color w:val="000000"/>
                <w:szCs w:val="21"/>
                <w:highlight w:val="none"/>
              </w:rPr>
              <w:t>成果文件及报告</w:t>
            </w:r>
          </w:p>
          <w:p w14:paraId="21181085">
            <w:pPr>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监测数据报表：定期及自定义时间跨度生成监测数据报表，内容至少包含各监测指标的极值、平均值、波动/变化率、变化趋势及报警统计等；</w:t>
            </w:r>
          </w:p>
          <w:p w14:paraId="25A0D66E">
            <w:pPr>
              <w:widowControl/>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结构监测分析报告：定期编制桥梁结构监测分析报告，内容包括总体情况与数据有效性说明、主要指标变化规律、病害或异常机理分析、报警处置与闭环情况、运维与养护建议等；</w:t>
            </w:r>
          </w:p>
          <w:p w14:paraId="5E03BE1A">
            <w:pPr>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专项报告：应针对超限报警、设备异常、灾害/事故等特殊事件及时编制，包含事件概况、数据对比与溯源分析、影响范围与风险判断、应急处置建议及后续跟踪措施。</w:t>
            </w:r>
          </w:p>
          <w:p w14:paraId="4E18B347">
            <w:pPr>
              <w:widowControl/>
              <w:spacing w:line="36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八、后期运维服务内容</w:t>
            </w:r>
          </w:p>
          <w:p w14:paraId="4A07A6F9">
            <w:pPr>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具体涵盖硬件设备日常检查、硬件设备定期维护、硬件设备应急维护、硬件设备故障排除、软件系统日常检查、软件系统定期维护、软件系统应急维护、软件系统故障排除、硬件设备更换(含安装调试)、软件系统升级、阈值修正、系统运行耗材费、专线宽带费、供电费，以及数据人工处理与分析、报警与特殊事件分析、报告编制。</w:t>
            </w:r>
          </w:p>
          <w:p w14:paraId="29825819">
            <w:pPr>
              <w:spacing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zCs w:val="21"/>
                <w:highlight w:val="none"/>
              </w:rPr>
              <w:t>以上服务项的服务期限均为5年。</w:t>
            </w:r>
          </w:p>
          <w:p w14:paraId="138F212B">
            <w:pPr>
              <w:spacing w:line="36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九、技术标准</w:t>
            </w:r>
          </w:p>
          <w:p w14:paraId="4C74BABB">
            <w:pPr>
              <w:widowControl/>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(1) 《公路桥梁结构监测技术规范》（JT/T 1037-2022）</w:t>
            </w:r>
          </w:p>
          <w:p w14:paraId="7D1E7E8A">
            <w:pPr>
              <w:widowControl/>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(2) 《交通运输部关于进一步提升公路桥梁安全耐久水平的意见》（交公路发〔2020〕127号）</w:t>
            </w:r>
          </w:p>
          <w:p w14:paraId="5875026E">
            <w:pPr>
              <w:widowControl/>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(3) 《交通运输部办公厅关于印发&lt;进一步推进公路桥梁隧道结构监测工作的实施方案（2024-2025年）&gt;的通知》（交办公路〔2024〕26号）》</w:t>
            </w:r>
          </w:p>
          <w:p w14:paraId="4770C301">
            <w:pPr>
              <w:widowControl/>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 xml:space="preserve">(4) 《建筑与桥梁结构监测技术规范》（GB 50982-2014） </w:t>
            </w:r>
          </w:p>
          <w:p w14:paraId="1DD6F957">
            <w:pPr>
              <w:widowControl/>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 xml:space="preserve">(5) 《结构监测系统设计标准》（CECS 333∶2012） </w:t>
            </w:r>
          </w:p>
          <w:p w14:paraId="2E7994BD">
            <w:pPr>
              <w:widowControl/>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 xml:space="preserve">(6) 《公路桥涵养护规范》（JTG 5120-2021） </w:t>
            </w:r>
          </w:p>
          <w:p w14:paraId="625D203F">
            <w:pPr>
              <w:widowControl/>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 xml:space="preserve">(7) 《综合布线系统工程设计规范》（GB 50311-2016） </w:t>
            </w:r>
          </w:p>
          <w:p w14:paraId="40AEDB11">
            <w:pPr>
              <w:widowControl/>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 xml:space="preserve">(8) 《低压配电设计规范》（GB 50054-2011） </w:t>
            </w:r>
          </w:p>
          <w:p w14:paraId="6ECCFABA">
            <w:pPr>
              <w:widowControl/>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 xml:space="preserve">(9) 《民用建筑电气设计标准》（GB 51348-2019） </w:t>
            </w:r>
          </w:p>
          <w:p w14:paraId="184555AD">
            <w:pPr>
              <w:widowControl/>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 xml:space="preserve">(10) 《端接件总规范》（GB/T 15286-94） </w:t>
            </w:r>
          </w:p>
          <w:p w14:paraId="125DA828">
            <w:pPr>
              <w:widowControl/>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 xml:space="preserve">(11) 《计算机软件可靠性和可维护性管理》（GB/T 14394-2008） </w:t>
            </w:r>
          </w:p>
          <w:p w14:paraId="052800A9">
            <w:pPr>
              <w:widowControl/>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 xml:space="preserve">(12)《软件工程软件产品质量要求与评价》（GB/T 25000.1-2010） </w:t>
            </w:r>
          </w:p>
          <w:p w14:paraId="27837C54">
            <w:pPr>
              <w:widowControl/>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 xml:space="preserve">(13)《信息技术软件工程术语》（GB/T 11457-2006） </w:t>
            </w:r>
          </w:p>
          <w:p w14:paraId="1610999A">
            <w:pPr>
              <w:widowControl/>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(14)《信息安全技术网络安全等级保护基本要求》（GB/T 22239-2019）</w:t>
            </w:r>
          </w:p>
          <w:p w14:paraId="55F7955B">
            <w:pPr>
              <w:widowControl/>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(15)《电子设备机柜通用技术条件》（GB/T 15395-1994）</w:t>
            </w:r>
          </w:p>
          <w:p w14:paraId="68817861">
            <w:pPr>
              <w:widowControl/>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(16) 竣工图纸、检测报告等</w:t>
            </w:r>
          </w:p>
          <w:p w14:paraId="280A91C5">
            <w:pPr>
              <w:spacing w:line="36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十、质量要求</w:t>
            </w:r>
          </w:p>
          <w:p w14:paraId="134AE54A">
            <w:pPr>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本项目服务必须符合现行国家相关标准、规范、规程及指南的要求。在服务过程中，应构建广西壮族自治区沿海公路发展中心的信息数据平台，并具备接入省、部级主管部门数据平台的能力，以实现省、部级平台联动，桥梁可视、可控、可测的基本目标。同时，需具备快速响应能力，遇灾害/事故等特殊情况，自接到通知起1小时内响应、4小时内到场，确保及时完成预警研判、数据分析、应急建议等支撑工作。</w:t>
            </w:r>
          </w:p>
          <w:p w14:paraId="4F64DF30">
            <w:pPr>
              <w:spacing w:line="36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十一</w:t>
            </w:r>
            <w:r>
              <w:rPr>
                <w:rFonts w:ascii="宋体" w:hAnsi="宋体" w:cs="宋体"/>
                <w:b/>
                <w:color w:val="000000" w:themeColor="text1"/>
                <w:szCs w:val="21"/>
                <w:highlight w:val="none"/>
                <w14:textFill>
                  <w14:solidFill>
                    <w14:schemeClr w14:val="tx1"/>
                  </w14:solidFill>
                </w14:textFill>
              </w:rPr>
              <w:t>、项目总工期要求</w:t>
            </w:r>
          </w:p>
          <w:p w14:paraId="3AAD2759">
            <w:pPr>
              <w:tabs>
                <w:tab w:val="left" w:pos="180"/>
                <w:tab w:val="left" w:pos="1620"/>
              </w:tabs>
              <w:spacing w:line="360" w:lineRule="exact"/>
              <w:ind w:firstLine="420" w:firstLineChars="200"/>
              <w:rPr>
                <w:rFonts w:ascii="宋体" w:cs="宋体"/>
                <w:color w:val="000000"/>
                <w:kern w:val="0"/>
                <w:szCs w:val="21"/>
                <w:highlight w:val="none"/>
              </w:rPr>
            </w:pPr>
            <w:r>
              <w:rPr>
                <w:rFonts w:hint="eastAsia" w:ascii="宋体" w:cs="宋体"/>
                <w:color w:val="000000"/>
                <w:kern w:val="0"/>
                <w:szCs w:val="21"/>
                <w:highlight w:val="none"/>
              </w:rPr>
              <w:t>拟于</w:t>
            </w:r>
            <w:r>
              <w:rPr>
                <w:rFonts w:hint="eastAsia"/>
                <w:highlight w:val="none"/>
              </w:rPr>
              <w:t>合同签订后1个月内完成监测方案设计，方案审批通过后于</w:t>
            </w:r>
            <w:r>
              <w:rPr>
                <w:rFonts w:hint="eastAsia" w:ascii="宋体" w:cs="宋体"/>
                <w:color w:val="000000"/>
                <w:kern w:val="0"/>
                <w:szCs w:val="21"/>
                <w:highlight w:val="none"/>
              </w:rPr>
              <w:t>2026年6月前完成现场建设及系统开发，现场建设及系统开发完成后进行3个月试运行期，试运行期结束后办理交工验收，自交工验收合格之日起进入系统运维服务期，运维服务期为5年。</w:t>
            </w:r>
          </w:p>
          <w:p w14:paraId="3F39A981">
            <w:pPr>
              <w:spacing w:line="36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十二、供应商拟投入的项目组成员要求</w:t>
            </w:r>
          </w:p>
          <w:p w14:paraId="3A158B73">
            <w:pPr>
              <w:tabs>
                <w:tab w:val="left" w:pos="180"/>
                <w:tab w:val="left" w:pos="1620"/>
              </w:tabs>
              <w:spacing w:line="360" w:lineRule="exact"/>
              <w:ind w:firstLine="420" w:firstLineChars="200"/>
              <w:rPr>
                <w:rFonts w:ascii="宋体" w:cs="宋体"/>
                <w:color w:val="000000"/>
                <w:kern w:val="0"/>
                <w:szCs w:val="21"/>
                <w:highlight w:val="none"/>
              </w:rPr>
            </w:pPr>
            <w:r>
              <w:rPr>
                <w:rFonts w:hint="eastAsia" w:ascii="宋体" w:cs="宋体"/>
                <w:color w:val="000000"/>
                <w:kern w:val="0"/>
                <w:szCs w:val="21"/>
                <w:highlight w:val="none"/>
              </w:rPr>
              <w:t>（1）项目负责人，1人，具备高级工程师技术职称，具有交通运输部门颁发的公路水运工程试验检测师资格证书（专业类别：桥梁或桥梁隧道工程）；</w:t>
            </w:r>
          </w:p>
          <w:p w14:paraId="789A7F15">
            <w:pPr>
              <w:tabs>
                <w:tab w:val="left" w:pos="180"/>
                <w:tab w:val="left" w:pos="1620"/>
              </w:tabs>
              <w:spacing w:line="360" w:lineRule="exact"/>
              <w:ind w:firstLine="420" w:firstLineChars="200"/>
              <w:rPr>
                <w:rFonts w:ascii="宋体" w:cs="宋体"/>
                <w:color w:val="000000"/>
                <w:kern w:val="0"/>
                <w:szCs w:val="21"/>
                <w:highlight w:val="none"/>
              </w:rPr>
            </w:pPr>
            <w:r>
              <w:rPr>
                <w:rFonts w:hint="eastAsia" w:ascii="宋体" w:cs="宋体"/>
                <w:color w:val="000000"/>
                <w:kern w:val="0"/>
                <w:szCs w:val="21"/>
                <w:highlight w:val="none"/>
              </w:rPr>
              <w:t>（2）其他项目组成员，5人，具有工程师（含）以上”技术职称，具有交通运输部门颁发的公路水运工程试验检测师资格证书（专业类别：桥梁或桥梁隧道工程）。</w:t>
            </w:r>
          </w:p>
          <w:p w14:paraId="75184854">
            <w:pPr>
              <w:spacing w:line="360" w:lineRule="exact"/>
              <w:ind w:firstLine="420" w:firstLineChars="200"/>
              <w:rPr>
                <w:rFonts w:ascii="宋体" w:cs="宋体"/>
                <w:color w:val="000000"/>
                <w:kern w:val="0"/>
                <w:szCs w:val="21"/>
                <w:highlight w:val="none"/>
              </w:rPr>
            </w:pPr>
            <w:bookmarkStart w:id="78" w:name="_Hlk146698054"/>
            <w:r>
              <w:rPr>
                <w:rFonts w:hint="eastAsia" w:ascii="宋体" w:cs="宋体"/>
                <w:color w:val="000000"/>
                <w:kern w:val="0"/>
                <w:szCs w:val="21"/>
                <w:highlight w:val="none"/>
              </w:rPr>
              <w:t>注：</w:t>
            </w:r>
            <w:r>
              <w:rPr>
                <w:rFonts w:hint="eastAsia" w:ascii="宋体" w:hAnsi="宋体" w:cs="宋体"/>
                <w:color w:val="000000" w:themeColor="text1"/>
                <w:szCs w:val="21"/>
                <w:highlight w:val="none"/>
                <w14:textFill>
                  <w14:solidFill>
                    <w14:schemeClr w14:val="tx1"/>
                  </w14:solidFill>
                </w14:textFill>
              </w:rPr>
              <w:t>以上人员须提供身份证扫描件、职称证、公路工程试验检测工程师证及劳动合同扫描件</w:t>
            </w:r>
            <w:r>
              <w:rPr>
                <w:rFonts w:hint="eastAsia" w:ascii="宋体" w:cs="宋体"/>
                <w:color w:val="000000"/>
                <w:kern w:val="0"/>
                <w:szCs w:val="21"/>
                <w:highlight w:val="none"/>
              </w:rPr>
              <w:t>。</w:t>
            </w:r>
            <w:bookmarkEnd w:id="78"/>
          </w:p>
          <w:p w14:paraId="478C5016">
            <w:pPr>
              <w:numPr>
                <w:ilvl w:val="0"/>
                <w:numId w:val="0"/>
              </w:numPr>
              <w:spacing w:line="360" w:lineRule="exact"/>
              <w:rPr>
                <w:rFonts w:ascii="宋体" w:cs="宋体"/>
                <w:b/>
                <w:bCs/>
                <w:color w:val="000000"/>
                <w:kern w:val="0"/>
                <w:szCs w:val="21"/>
                <w:highlight w:val="none"/>
              </w:rPr>
            </w:pPr>
            <w:r>
              <w:rPr>
                <w:rFonts w:hint="eastAsia" w:ascii="宋体" w:hAnsi="宋体" w:cs="宋体"/>
                <w:color w:val="000000" w:themeColor="text1"/>
                <w:szCs w:val="21"/>
                <w:highlight w:val="none"/>
                <w14:textFill>
                  <w14:solidFill>
                    <w14:schemeClr w14:val="tx1"/>
                  </w14:solidFill>
                </w14:textFill>
              </w:rPr>
              <w:t>▲</w:t>
            </w:r>
            <w:r>
              <w:rPr>
                <w:rFonts w:hint="eastAsia" w:ascii="宋体" w:cs="宋体"/>
                <w:b/>
                <w:bCs/>
                <w:color w:val="000000"/>
                <w:kern w:val="0"/>
                <w:szCs w:val="21"/>
                <w:highlight w:val="none"/>
              </w:rPr>
              <w:t>十三、其他要求</w:t>
            </w:r>
          </w:p>
          <w:p w14:paraId="5BE81F45">
            <w:pPr>
              <w:tabs>
                <w:tab w:val="left" w:pos="180"/>
                <w:tab w:val="left" w:pos="1620"/>
              </w:tabs>
              <w:spacing w:line="360" w:lineRule="exact"/>
              <w:ind w:firstLine="422" w:firstLineChars="200"/>
              <w:rPr>
                <w:rFonts w:ascii="宋体" w:cs="宋体"/>
                <w:b/>
                <w:bCs/>
                <w:color w:val="000000"/>
                <w:kern w:val="0"/>
                <w:szCs w:val="21"/>
                <w:highlight w:val="none"/>
              </w:rPr>
            </w:pPr>
            <w:r>
              <w:rPr>
                <w:rFonts w:hint="eastAsia" w:ascii="宋体" w:cs="宋体"/>
                <w:b/>
                <w:bCs/>
                <w:color w:val="000000"/>
                <w:kern w:val="0"/>
                <w:szCs w:val="21"/>
                <w:highlight w:val="none"/>
              </w:rPr>
              <w:t>在桥梁结构监测系统建设项目全过程及项目验收合格后5年运维期内，须对桥梁结构数据、监测数据等项目核心信息承担严格保密责任，严禁擅自披露、使用或外泄。</w:t>
            </w:r>
          </w:p>
        </w:tc>
      </w:tr>
      <w:tr w14:paraId="5EAE88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112" w:type="dxa"/>
            <w:gridSpan w:val="4"/>
            <w:tcBorders>
              <w:top w:val="single" w:color="auto" w:sz="4" w:space="0"/>
              <w:left w:val="single" w:color="auto" w:sz="4" w:space="0"/>
              <w:bottom w:val="single" w:color="auto" w:sz="4" w:space="0"/>
              <w:right w:val="single" w:color="auto" w:sz="4" w:space="0"/>
            </w:tcBorders>
            <w:vAlign w:val="center"/>
          </w:tcPr>
          <w:p w14:paraId="528342E7">
            <w:pPr>
              <w:snapToGrid w:val="0"/>
              <w:spacing w:line="36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商务要求</w:t>
            </w:r>
          </w:p>
        </w:tc>
      </w:tr>
      <w:tr w14:paraId="6FF0D86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1496" w:hRule="atLeast"/>
          <w:jc w:val="center"/>
        </w:trPr>
        <w:tc>
          <w:tcPr>
            <w:tcW w:w="1645" w:type="dxa"/>
            <w:gridSpan w:val="2"/>
            <w:tcBorders>
              <w:top w:val="single" w:color="auto" w:sz="4" w:space="0"/>
              <w:left w:val="single" w:color="auto" w:sz="4" w:space="0"/>
              <w:bottom w:val="single" w:color="auto" w:sz="4" w:space="0"/>
              <w:right w:val="single" w:color="auto" w:sz="4" w:space="0"/>
            </w:tcBorders>
            <w:vAlign w:val="center"/>
          </w:tcPr>
          <w:p w14:paraId="0A4C0656">
            <w:pPr>
              <w:snapToGrid w:val="0"/>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▲合同履行期限及项目地点</w:t>
            </w:r>
          </w:p>
        </w:tc>
        <w:tc>
          <w:tcPr>
            <w:tcW w:w="7467" w:type="dxa"/>
            <w:gridSpan w:val="2"/>
            <w:tcBorders>
              <w:top w:val="single" w:color="auto" w:sz="4" w:space="0"/>
              <w:left w:val="single" w:color="auto" w:sz="4" w:space="0"/>
              <w:bottom w:val="single" w:color="auto" w:sz="4" w:space="0"/>
              <w:right w:val="single" w:color="auto" w:sz="4" w:space="0"/>
            </w:tcBorders>
            <w:vAlign w:val="center"/>
          </w:tcPr>
          <w:p w14:paraId="548FA639">
            <w:pPr>
              <w:snapToGrid w:val="0"/>
              <w:spacing w:line="360" w:lineRule="exact"/>
              <w:jc w:val="left"/>
              <w:rPr>
                <w:rFonts w:hint="eastAsia" w:ascii="宋体" w:hAnsi="宋体"/>
                <w:spacing w:val="-2"/>
                <w:szCs w:val="21"/>
                <w:highlight w:val="none"/>
              </w:rPr>
            </w:pPr>
            <w:r>
              <w:rPr>
                <w:rFonts w:hint="eastAsia" w:ascii="宋体" w:hAnsi="宋体" w:cs="宋体"/>
                <w:color w:val="000000" w:themeColor="text1"/>
                <w:szCs w:val="21"/>
                <w:highlight w:val="none"/>
                <w14:textFill>
                  <w14:solidFill>
                    <w14:schemeClr w14:val="tx1"/>
                  </w14:solidFill>
                </w14:textFill>
              </w:rPr>
              <w:t>1.合同履行期限：</w:t>
            </w:r>
            <w:r>
              <w:rPr>
                <w:rFonts w:hint="eastAsia" w:ascii="宋体" w:hAnsi="宋体"/>
                <w:spacing w:val="-2"/>
                <w:szCs w:val="21"/>
                <w:highlight w:val="none"/>
              </w:rPr>
              <w:t>自合同生效之日起算，至通过采购人交工验收合格之日起满五年止。</w:t>
            </w:r>
          </w:p>
          <w:p w14:paraId="51AA28AB">
            <w:pPr>
              <w:spacing w:line="360" w:lineRule="exact"/>
              <w:rPr>
                <w:highlight w:val="none"/>
              </w:rPr>
            </w:pPr>
            <w:r>
              <w:rPr>
                <w:rFonts w:hint="eastAsia" w:ascii="宋体" w:hAnsi="宋体" w:cs="宋体"/>
                <w:color w:val="000000" w:themeColor="text1"/>
                <w:szCs w:val="21"/>
                <w:highlight w:val="none"/>
                <w14:textFill>
                  <w14:solidFill>
                    <w14:schemeClr w14:val="tx1"/>
                  </w14:solidFill>
                </w14:textFill>
              </w:rPr>
              <w:t>2.项目地点：广西区内采购人指定地点。</w:t>
            </w:r>
          </w:p>
        </w:tc>
      </w:tr>
      <w:tr w14:paraId="65AACD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0" w:hRule="atLeast"/>
          <w:jc w:val="center"/>
        </w:trPr>
        <w:tc>
          <w:tcPr>
            <w:tcW w:w="1645" w:type="dxa"/>
            <w:gridSpan w:val="2"/>
            <w:tcBorders>
              <w:top w:val="single" w:color="auto" w:sz="4" w:space="0"/>
              <w:left w:val="single" w:color="auto" w:sz="4" w:space="0"/>
              <w:bottom w:val="single" w:color="auto" w:sz="4" w:space="0"/>
              <w:right w:val="single" w:color="auto" w:sz="4" w:space="0"/>
            </w:tcBorders>
            <w:vAlign w:val="center"/>
          </w:tcPr>
          <w:p w14:paraId="43666C70">
            <w:pPr>
              <w:snapToGrid w:val="0"/>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szCs w:val="21"/>
                <w:highlight w:val="none"/>
              </w:rPr>
              <w:t>验收标准</w:t>
            </w:r>
          </w:p>
        </w:tc>
        <w:tc>
          <w:tcPr>
            <w:tcW w:w="7467" w:type="dxa"/>
            <w:gridSpan w:val="2"/>
            <w:tcBorders>
              <w:top w:val="single" w:color="auto" w:sz="4" w:space="0"/>
              <w:left w:val="single" w:color="auto" w:sz="4" w:space="0"/>
              <w:bottom w:val="single" w:color="auto" w:sz="4" w:space="0"/>
              <w:right w:val="single" w:color="auto" w:sz="4" w:space="0"/>
            </w:tcBorders>
            <w:vAlign w:val="center"/>
          </w:tcPr>
          <w:p w14:paraId="09280786">
            <w:pPr>
              <w:snapToGrid w:val="0"/>
              <w:spacing w:line="400" w:lineRule="exact"/>
              <w:jc w:val="left"/>
              <w:rPr>
                <w:rFonts w:hint="eastAsia" w:ascii="宋体" w:hAnsi="宋体" w:cs="宋体"/>
                <w:color w:val="000000"/>
                <w:szCs w:val="21"/>
                <w:highlight w:val="none"/>
              </w:rPr>
            </w:pPr>
            <w:r>
              <w:rPr>
                <w:rFonts w:hint="eastAsia" w:ascii="宋体" w:hAnsi="宋体" w:cs="宋体"/>
                <w:color w:val="000000"/>
                <w:szCs w:val="21"/>
                <w:highlight w:val="none"/>
              </w:rPr>
              <w:t>验收过程中所产生的一切费用均由供应商承担。报价时应考虑相关费用。</w:t>
            </w:r>
          </w:p>
          <w:p w14:paraId="4FCDD6DC">
            <w:pPr>
              <w:snapToGrid w:val="0"/>
              <w:spacing w:line="36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szCs w:val="21"/>
                <w:highlight w:val="none"/>
              </w:rPr>
              <w:t>供应商在验收时由采购人按照国家规定的标准和现行技术规范、规程要求进行全面核对检验，对所有要求出具的证明文件的原件进行核查，如不符合相关技术需求及要求以及提供虚假承诺的，按相关规定做整改处理及违约处理，供应商承担所有责任和费用，采购人保留进一步追究责任的权利。</w:t>
            </w:r>
          </w:p>
        </w:tc>
      </w:tr>
      <w:tr w14:paraId="298371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45" w:type="dxa"/>
            <w:gridSpan w:val="2"/>
            <w:tcBorders>
              <w:top w:val="single" w:color="auto" w:sz="4" w:space="0"/>
              <w:left w:val="single" w:color="auto" w:sz="4" w:space="0"/>
              <w:bottom w:val="single" w:color="auto" w:sz="4" w:space="0"/>
              <w:right w:val="single" w:color="auto" w:sz="4" w:space="0"/>
            </w:tcBorders>
            <w:vAlign w:val="center"/>
          </w:tcPr>
          <w:p w14:paraId="55758223">
            <w:pPr>
              <w:snapToGrid w:val="0"/>
              <w:spacing w:line="360" w:lineRule="exac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▲付款方式</w:t>
            </w:r>
          </w:p>
        </w:tc>
        <w:tc>
          <w:tcPr>
            <w:tcW w:w="7467" w:type="dxa"/>
            <w:gridSpan w:val="2"/>
            <w:tcBorders>
              <w:top w:val="single" w:color="auto" w:sz="4" w:space="0"/>
              <w:left w:val="single" w:color="auto" w:sz="4" w:space="0"/>
              <w:bottom w:val="single" w:color="auto" w:sz="4" w:space="0"/>
              <w:right w:val="single" w:color="auto" w:sz="4" w:space="0"/>
            </w:tcBorders>
            <w:vAlign w:val="center"/>
          </w:tcPr>
          <w:p w14:paraId="4CC6A138">
            <w:pPr>
              <w:snapToGrid w:val="0"/>
              <w:spacing w:line="36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1.合同签订后30天内，且成交供应商提供合格发票后，采购人付给成交供应商80%合同款；</w:t>
            </w:r>
          </w:p>
          <w:p w14:paraId="35D543FD">
            <w:pPr>
              <w:snapToGrid w:val="0"/>
              <w:spacing w:line="36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2.现场建设完成、系统正常运行并经采购人验收合格后30天内，且成交供应商提供合格发票后，采购人付给成交供应商20%合同款</w:t>
            </w:r>
            <w:r>
              <w:rPr>
                <w:rFonts w:hint="eastAsia" w:ascii="宋体" w:hAnsi="宋体" w:cs="宋体"/>
                <w:szCs w:val="21"/>
                <w:highlight w:val="none"/>
              </w:rPr>
              <w:t>。</w:t>
            </w:r>
          </w:p>
        </w:tc>
      </w:tr>
      <w:tr w14:paraId="40D38F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45" w:type="dxa"/>
            <w:gridSpan w:val="2"/>
            <w:tcBorders>
              <w:top w:val="single" w:color="auto" w:sz="4" w:space="0"/>
              <w:left w:val="single" w:color="auto" w:sz="4" w:space="0"/>
              <w:bottom w:val="single" w:color="auto" w:sz="4" w:space="0"/>
              <w:right w:val="single" w:color="auto" w:sz="4" w:space="0"/>
            </w:tcBorders>
            <w:vAlign w:val="center"/>
          </w:tcPr>
          <w:p w14:paraId="2FE3F02B">
            <w:pPr>
              <w:snapToGrid w:val="0"/>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其它要求</w:t>
            </w:r>
          </w:p>
        </w:tc>
        <w:tc>
          <w:tcPr>
            <w:tcW w:w="7467" w:type="dxa"/>
            <w:gridSpan w:val="2"/>
            <w:tcBorders>
              <w:top w:val="single" w:color="auto" w:sz="4" w:space="0"/>
              <w:left w:val="single" w:color="auto" w:sz="4" w:space="0"/>
              <w:bottom w:val="single" w:color="auto" w:sz="4" w:space="0"/>
              <w:right w:val="single" w:color="auto" w:sz="4" w:space="0"/>
            </w:tcBorders>
            <w:vAlign w:val="center"/>
          </w:tcPr>
          <w:p w14:paraId="75FF6D82">
            <w:pPr>
              <w:snapToGrid w:val="0"/>
              <w:spacing w:line="360" w:lineRule="exact"/>
              <w:outlineLvl w:val="0"/>
              <w:rPr>
                <w:highlight w:val="none"/>
              </w:rPr>
            </w:pPr>
            <w:r>
              <w:rPr>
                <w:rFonts w:hint="eastAsia"/>
                <w:highlight w:val="none"/>
              </w:rPr>
              <w:t>▲</w:t>
            </w:r>
            <w:r>
              <w:rPr>
                <w:rFonts w:hint="eastAsia"/>
                <w:highlight w:val="none"/>
                <w:lang w:val="zh-CN"/>
              </w:rPr>
              <w:t>1.投标报价：本项目采用总承包报价，包含完成本项目所有工作任务，具体包括</w:t>
            </w:r>
            <w:r>
              <w:rPr>
                <w:rFonts w:hint="eastAsia"/>
                <w:highlight w:val="none"/>
              </w:rPr>
              <w:t>硬件采购、运输和安装、系统软件设计、开发和运维、</w:t>
            </w:r>
            <w:r>
              <w:rPr>
                <w:rFonts w:hint="eastAsia"/>
                <w:highlight w:val="none"/>
                <w:lang w:val="zh-CN"/>
              </w:rPr>
              <w:t>安全措施费、劳务、管理、交通工具、交通费用、维护、保险、利润、税金、验收与政策性文件规定及合同包含的所有风险、责任等各项应有的费用。</w:t>
            </w:r>
          </w:p>
          <w:p w14:paraId="01A368C1">
            <w:pPr>
              <w:snapToGrid w:val="0"/>
              <w:spacing w:line="360" w:lineRule="exact"/>
              <w:outlineLvl w:val="0"/>
              <w:rPr>
                <w:highlight w:val="none"/>
              </w:rPr>
            </w:pPr>
            <w:r>
              <w:rPr>
                <w:rFonts w:hint="eastAsia"/>
                <w:highlight w:val="none"/>
              </w:rPr>
              <w:t>▲2.投标供应商须在投标文件里提供详细针对本项目的服务组织方案，内容包括但不限于：</w:t>
            </w:r>
            <w:r>
              <w:rPr>
                <w:rFonts w:hint="eastAsia"/>
                <w:highlight w:val="none"/>
                <w:lang w:val="zh-CN"/>
              </w:rPr>
              <w:t>①项目工作计划、②项目实施方案、③项目质量和安全保障方案、④服务承诺方案，</w:t>
            </w:r>
            <w:r>
              <w:rPr>
                <w:rFonts w:hint="eastAsia"/>
                <w:highlight w:val="none"/>
              </w:rPr>
              <w:t>结尾落款处须由法定代表人或委托代理人签字并加盖供应商盖章，否则投标无效。</w:t>
            </w:r>
          </w:p>
          <w:p w14:paraId="03550E29">
            <w:pPr>
              <w:snapToGrid w:val="0"/>
              <w:spacing w:line="360" w:lineRule="exact"/>
              <w:outlineLvl w:val="0"/>
              <w:rPr>
                <w:highlight w:val="none"/>
              </w:rPr>
            </w:pPr>
            <w:r>
              <w:rPr>
                <w:rFonts w:hint="eastAsia"/>
                <w:highlight w:val="none"/>
              </w:rPr>
              <w:t>3.中标人在本项目检测过程中，要严格遵守工作纪律，不得与受检单位互相宴请。</w:t>
            </w:r>
          </w:p>
          <w:p w14:paraId="57EB6681">
            <w:pPr>
              <w:spacing w:line="360" w:lineRule="exact"/>
              <w:outlineLvl w:val="0"/>
              <w:rPr>
                <w:highlight w:val="none"/>
              </w:rPr>
            </w:pPr>
            <w:r>
              <w:rPr>
                <w:rFonts w:hint="eastAsia"/>
                <w:highlight w:val="none"/>
              </w:rPr>
              <w:t>▲4.因该项目工作涉及外事，为确保顺利实施，必须提前一个月以辖区人民政府名义，正式照会越方人民委员会。照会内容需详细说明拟开展的全部工作事项，包括但不限于具体工作时间、工作内容、所需设备型号及数量、参与人员名单及职责等。外事协调期间若导致工期延误，不计入合同总工期。所有因外事协调而导致成交供应商产生的额外费用，均由成交供应商自行承担。</w:t>
            </w:r>
          </w:p>
        </w:tc>
      </w:tr>
    </w:tbl>
    <w:p w14:paraId="4DE34ADE">
      <w:pPr>
        <w:spacing w:line="360" w:lineRule="auto"/>
        <w:rPr>
          <w:rFonts w:hint="eastAsia" w:ascii="宋体" w:hAnsi="宋体" w:cs="宋体"/>
          <w:b/>
          <w:bCs/>
          <w:color w:val="000000" w:themeColor="text1"/>
          <w:sz w:val="28"/>
          <w:szCs w:val="28"/>
          <w:highlight w:val="none"/>
          <w14:textFill>
            <w14:solidFill>
              <w14:schemeClr w14:val="tx1"/>
            </w14:solidFill>
          </w14:textFill>
        </w:rPr>
      </w:pPr>
    </w:p>
    <w:p w14:paraId="1EC3F0D9">
      <w:pPr>
        <w:spacing w:line="360" w:lineRule="auto"/>
        <w:rPr>
          <w:rFonts w:hint="eastAsia" w:ascii="宋体" w:hAnsi="宋体" w:cs="宋体"/>
          <w:b/>
          <w:bCs/>
          <w:color w:val="000000" w:themeColor="text1"/>
          <w:sz w:val="28"/>
          <w:szCs w:val="28"/>
          <w:highlight w:val="none"/>
          <w14:textFill>
            <w14:solidFill>
              <w14:schemeClr w14:val="tx1"/>
            </w14:solidFill>
          </w14:textFill>
        </w:rPr>
        <w:sectPr>
          <w:footerReference r:id="rId9" w:type="default"/>
          <w:pgSz w:w="11910" w:h="16840"/>
          <w:pgMar w:top="1417" w:right="1417" w:bottom="1417" w:left="1417" w:header="720" w:footer="720" w:gutter="0"/>
          <w:pgBorders>
            <w:top w:val="none" w:sz="0" w:space="0"/>
            <w:left w:val="none" w:sz="0" w:space="0"/>
            <w:bottom w:val="none" w:sz="0" w:space="0"/>
            <w:right w:val="none" w:sz="0" w:space="0"/>
          </w:pgBorders>
          <w:pgNumType w:start="1"/>
          <w:cols w:space="720" w:num="1"/>
          <w:docGrid w:linePitch="286" w:charSpace="0"/>
        </w:sectPr>
      </w:pPr>
    </w:p>
    <w:p w14:paraId="66440FA2">
      <w:pPr>
        <w:spacing w:line="360" w:lineRule="auto"/>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附件1：</w:t>
      </w:r>
    </w:p>
    <w:p w14:paraId="4EAD6252">
      <w:pPr>
        <w:pStyle w:val="2"/>
        <w:spacing w:line="360" w:lineRule="auto"/>
        <w:jc w:val="center"/>
        <w:rPr>
          <w:rFonts w:hint="eastAsia" w:ascii="宋体" w:hAnsi="宋体" w:cs="宋体"/>
          <w:sz w:val="28"/>
          <w:szCs w:val="28"/>
          <w:highlight w:val="none"/>
        </w:rPr>
      </w:pPr>
      <w:r>
        <w:rPr>
          <w:rFonts w:hint="eastAsia" w:ascii="宋体" w:hAnsi="宋体" w:cs="宋体"/>
          <w:b/>
          <w:color w:val="000000" w:themeColor="text1"/>
          <w:sz w:val="28"/>
          <w:szCs w:val="28"/>
          <w:highlight w:val="none"/>
          <w14:textFill>
            <w14:solidFill>
              <w14:schemeClr w14:val="tx1"/>
            </w14:solidFill>
          </w14:textFill>
        </w:rPr>
        <w:t>监测系统内容及测点布置要求</w:t>
      </w:r>
    </w:p>
    <w:p w14:paraId="705AFFF7">
      <w:pPr>
        <w:pStyle w:val="163"/>
        <w:numPr>
          <w:ilvl w:val="0"/>
          <w:numId w:val="0"/>
        </w:numPr>
        <w:spacing w:beforeLines="0" w:line="360" w:lineRule="auto"/>
        <w:rPr>
          <w:rFonts w:hint="eastAsia" w:ascii="宋体" w:hAnsi="宋体" w:cs="宋体"/>
          <w:sz w:val="28"/>
          <w:szCs w:val="28"/>
          <w:highlight w:val="none"/>
        </w:rPr>
      </w:pPr>
      <w:r>
        <w:rPr>
          <w:rFonts w:hint="eastAsia" w:ascii="宋体" w:hAnsi="宋体" w:cs="宋体"/>
          <w:sz w:val="28"/>
          <w:szCs w:val="28"/>
          <w:highlight w:val="none"/>
        </w:rPr>
        <w:t>一、监测系统内容</w:t>
      </w:r>
    </w:p>
    <w:p w14:paraId="41639259">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MJ一桥、HM一桥和二桥均为中小跨径桥梁，MJ二桥为大跨度桥梁，桥梁结构特点和响应如下。</w:t>
      </w:r>
    </w:p>
    <w:tbl>
      <w:tblPr>
        <w:tblStyle w:val="40"/>
        <w:tblW w:w="9205" w:type="dxa"/>
        <w:tblInd w:w="0" w:type="dxa"/>
        <w:tblLayout w:type="autofit"/>
        <w:tblCellMar>
          <w:top w:w="0" w:type="dxa"/>
          <w:left w:w="108" w:type="dxa"/>
          <w:bottom w:w="0" w:type="dxa"/>
          <w:right w:w="108" w:type="dxa"/>
        </w:tblCellMar>
      </w:tblPr>
      <w:tblGrid>
        <w:gridCol w:w="660"/>
        <w:gridCol w:w="1090"/>
        <w:gridCol w:w="2145"/>
        <w:gridCol w:w="3675"/>
        <w:gridCol w:w="1635"/>
      </w:tblGrid>
      <w:tr w14:paraId="06109128">
        <w:tblPrEx>
          <w:tblCellMar>
            <w:top w:w="0" w:type="dxa"/>
            <w:left w:w="108" w:type="dxa"/>
            <w:bottom w:w="0" w:type="dxa"/>
            <w:right w:w="108" w:type="dxa"/>
          </w:tblCellMar>
        </w:tblPrEx>
        <w:trPr>
          <w:trHeight w:val="680" w:hRule="atLeast"/>
        </w:trPr>
        <w:tc>
          <w:tcPr>
            <w:tcW w:w="660" w:type="dxa"/>
            <w:tcBorders>
              <w:top w:val="single" w:color="auto" w:sz="4" w:space="0"/>
              <w:left w:val="single" w:color="auto" w:sz="4" w:space="0"/>
              <w:bottom w:val="single" w:color="auto" w:sz="4" w:space="0"/>
              <w:right w:val="single" w:color="auto" w:sz="4" w:space="0"/>
            </w:tcBorders>
            <w:vAlign w:val="center"/>
          </w:tcPr>
          <w:p w14:paraId="48E5B46C">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序号</w:t>
            </w:r>
          </w:p>
        </w:tc>
        <w:tc>
          <w:tcPr>
            <w:tcW w:w="1090" w:type="dxa"/>
            <w:tcBorders>
              <w:top w:val="single" w:color="auto" w:sz="4" w:space="0"/>
              <w:left w:val="nil"/>
              <w:bottom w:val="single" w:color="auto" w:sz="4" w:space="0"/>
              <w:right w:val="single" w:color="auto" w:sz="4" w:space="0"/>
            </w:tcBorders>
            <w:vAlign w:val="center"/>
          </w:tcPr>
          <w:p w14:paraId="734594E0">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桥梁</w:t>
            </w:r>
          </w:p>
          <w:p w14:paraId="24AB2A83">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名称</w:t>
            </w:r>
          </w:p>
        </w:tc>
        <w:tc>
          <w:tcPr>
            <w:tcW w:w="2145" w:type="dxa"/>
            <w:tcBorders>
              <w:top w:val="single" w:color="auto" w:sz="4" w:space="0"/>
              <w:left w:val="nil"/>
              <w:bottom w:val="single" w:color="auto" w:sz="4" w:space="0"/>
              <w:right w:val="single" w:color="auto" w:sz="4" w:space="0"/>
            </w:tcBorders>
            <w:vAlign w:val="center"/>
          </w:tcPr>
          <w:p w14:paraId="67BD3927">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桥梁结构特点</w:t>
            </w:r>
          </w:p>
        </w:tc>
        <w:tc>
          <w:tcPr>
            <w:tcW w:w="3675" w:type="dxa"/>
            <w:tcBorders>
              <w:top w:val="single" w:color="auto" w:sz="4" w:space="0"/>
              <w:left w:val="nil"/>
              <w:bottom w:val="single" w:color="auto" w:sz="4" w:space="0"/>
              <w:right w:val="single" w:color="auto" w:sz="4" w:space="0"/>
            </w:tcBorders>
            <w:vAlign w:val="center"/>
          </w:tcPr>
          <w:p w14:paraId="604FF8F9">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响应</w:t>
            </w:r>
          </w:p>
        </w:tc>
        <w:tc>
          <w:tcPr>
            <w:tcW w:w="1635" w:type="dxa"/>
            <w:tcBorders>
              <w:top w:val="single" w:color="auto" w:sz="4" w:space="0"/>
              <w:left w:val="nil"/>
              <w:bottom w:val="single" w:color="auto" w:sz="4" w:space="0"/>
              <w:right w:val="single" w:color="auto" w:sz="4" w:space="0"/>
            </w:tcBorders>
            <w:vAlign w:val="center"/>
          </w:tcPr>
          <w:p w14:paraId="47DA2592">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备注</w:t>
            </w:r>
          </w:p>
        </w:tc>
      </w:tr>
      <w:tr w14:paraId="1639DD73">
        <w:tblPrEx>
          <w:tblCellMar>
            <w:top w:w="0" w:type="dxa"/>
            <w:left w:w="108" w:type="dxa"/>
            <w:bottom w:w="0" w:type="dxa"/>
            <w:right w:w="108" w:type="dxa"/>
          </w:tblCellMar>
        </w:tblPrEx>
        <w:trPr>
          <w:trHeight w:val="680" w:hRule="atLeast"/>
        </w:trPr>
        <w:tc>
          <w:tcPr>
            <w:tcW w:w="660" w:type="dxa"/>
            <w:vMerge w:val="restart"/>
            <w:tcBorders>
              <w:top w:val="nil"/>
              <w:left w:val="single" w:color="auto" w:sz="4" w:space="0"/>
              <w:bottom w:val="single" w:color="auto" w:sz="4" w:space="0"/>
              <w:right w:val="single" w:color="auto" w:sz="4" w:space="0"/>
            </w:tcBorders>
            <w:vAlign w:val="center"/>
          </w:tcPr>
          <w:p w14:paraId="7CA9C0E3">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1</w:t>
            </w:r>
          </w:p>
        </w:tc>
        <w:tc>
          <w:tcPr>
            <w:tcW w:w="1090" w:type="dxa"/>
            <w:vMerge w:val="restart"/>
            <w:tcBorders>
              <w:top w:val="nil"/>
              <w:left w:val="single" w:color="auto" w:sz="4" w:space="0"/>
              <w:bottom w:val="single" w:color="auto" w:sz="4" w:space="0"/>
              <w:right w:val="single" w:color="auto" w:sz="4" w:space="0"/>
            </w:tcBorders>
            <w:vAlign w:val="center"/>
          </w:tcPr>
          <w:p w14:paraId="19966868">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MJ一桥</w:t>
            </w:r>
          </w:p>
        </w:tc>
        <w:tc>
          <w:tcPr>
            <w:tcW w:w="2145" w:type="dxa"/>
            <w:tcBorders>
              <w:top w:val="nil"/>
              <w:left w:val="nil"/>
              <w:bottom w:val="single" w:color="auto" w:sz="4" w:space="0"/>
              <w:right w:val="single" w:color="auto" w:sz="4" w:space="0"/>
            </w:tcBorders>
            <w:vAlign w:val="center"/>
          </w:tcPr>
          <w:p w14:paraId="1DF939D5">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1.多跨梁桥；</w:t>
            </w:r>
          </w:p>
        </w:tc>
        <w:tc>
          <w:tcPr>
            <w:tcW w:w="3675" w:type="dxa"/>
            <w:tcBorders>
              <w:top w:val="nil"/>
              <w:left w:val="nil"/>
              <w:bottom w:val="single" w:color="auto" w:sz="4" w:space="0"/>
              <w:right w:val="single" w:color="auto" w:sz="4" w:space="0"/>
            </w:tcBorders>
            <w:vAlign w:val="center"/>
          </w:tcPr>
          <w:p w14:paraId="11019503">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1.对桥梁中方部分全部进行监测；</w:t>
            </w:r>
          </w:p>
        </w:tc>
        <w:tc>
          <w:tcPr>
            <w:tcW w:w="1635" w:type="dxa"/>
            <w:vMerge w:val="restart"/>
            <w:tcBorders>
              <w:top w:val="nil"/>
              <w:left w:val="single" w:color="auto" w:sz="4" w:space="0"/>
              <w:bottom w:val="single" w:color="auto" w:sz="4" w:space="0"/>
              <w:right w:val="single" w:color="auto" w:sz="4" w:space="0"/>
            </w:tcBorders>
            <w:vAlign w:val="center"/>
          </w:tcPr>
          <w:p w14:paraId="56E570D1">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主梁竖向位移和车辆荷载联合监测可完成结构瞬时响应的监测和预警；主梁振动可完成桥梁结构特性评估。</w:t>
            </w:r>
          </w:p>
        </w:tc>
      </w:tr>
      <w:tr w14:paraId="031BB414">
        <w:tblPrEx>
          <w:tblCellMar>
            <w:top w:w="0" w:type="dxa"/>
            <w:left w:w="108" w:type="dxa"/>
            <w:bottom w:w="0" w:type="dxa"/>
            <w:right w:w="108" w:type="dxa"/>
          </w:tblCellMar>
        </w:tblPrEx>
        <w:trPr>
          <w:trHeight w:val="680" w:hRule="atLeast"/>
        </w:trPr>
        <w:tc>
          <w:tcPr>
            <w:tcW w:w="660" w:type="dxa"/>
            <w:vMerge w:val="continue"/>
            <w:tcBorders>
              <w:top w:val="nil"/>
              <w:left w:val="single" w:color="auto" w:sz="4" w:space="0"/>
              <w:bottom w:val="single" w:color="auto" w:sz="4" w:space="0"/>
              <w:right w:val="single" w:color="auto" w:sz="4" w:space="0"/>
            </w:tcBorders>
            <w:vAlign w:val="center"/>
          </w:tcPr>
          <w:p w14:paraId="2E86E463">
            <w:pPr>
              <w:widowControl/>
              <w:rPr>
                <w:rFonts w:hint="eastAsia" w:ascii="宋体" w:hAnsi="宋体" w:cs="宋体"/>
                <w:color w:val="000000"/>
                <w:kern w:val="0"/>
                <w:sz w:val="24"/>
                <w:highlight w:val="none"/>
              </w:rPr>
            </w:pPr>
          </w:p>
        </w:tc>
        <w:tc>
          <w:tcPr>
            <w:tcW w:w="1090" w:type="dxa"/>
            <w:vMerge w:val="continue"/>
            <w:tcBorders>
              <w:top w:val="nil"/>
              <w:left w:val="single" w:color="auto" w:sz="4" w:space="0"/>
              <w:bottom w:val="single" w:color="auto" w:sz="4" w:space="0"/>
              <w:right w:val="single" w:color="auto" w:sz="4" w:space="0"/>
            </w:tcBorders>
            <w:vAlign w:val="center"/>
          </w:tcPr>
          <w:p w14:paraId="04D5207D">
            <w:pPr>
              <w:widowControl/>
              <w:rPr>
                <w:rFonts w:hint="eastAsia" w:ascii="宋体" w:hAnsi="宋体" w:cs="宋体"/>
                <w:color w:val="000000"/>
                <w:kern w:val="0"/>
                <w:sz w:val="24"/>
                <w:highlight w:val="none"/>
              </w:rPr>
            </w:pPr>
          </w:p>
        </w:tc>
        <w:tc>
          <w:tcPr>
            <w:tcW w:w="2145" w:type="dxa"/>
            <w:tcBorders>
              <w:top w:val="nil"/>
              <w:left w:val="nil"/>
              <w:bottom w:val="single" w:color="auto" w:sz="4" w:space="0"/>
              <w:right w:val="single" w:color="auto" w:sz="4" w:space="0"/>
            </w:tcBorders>
            <w:vAlign w:val="center"/>
          </w:tcPr>
          <w:p w14:paraId="172721D6">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2.桥龄超过30年；</w:t>
            </w:r>
          </w:p>
        </w:tc>
        <w:tc>
          <w:tcPr>
            <w:tcW w:w="3675" w:type="dxa"/>
            <w:tcBorders>
              <w:top w:val="nil"/>
              <w:left w:val="nil"/>
              <w:bottom w:val="single" w:color="auto" w:sz="4" w:space="0"/>
              <w:right w:val="single" w:color="auto" w:sz="4" w:space="0"/>
            </w:tcBorders>
            <w:vAlign w:val="center"/>
          </w:tcPr>
          <w:p w14:paraId="517F8522">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2.对所过车辆进行监测；</w:t>
            </w:r>
          </w:p>
        </w:tc>
        <w:tc>
          <w:tcPr>
            <w:tcW w:w="1635" w:type="dxa"/>
            <w:vMerge w:val="continue"/>
            <w:tcBorders>
              <w:top w:val="nil"/>
              <w:left w:val="single" w:color="auto" w:sz="4" w:space="0"/>
              <w:bottom w:val="single" w:color="auto" w:sz="4" w:space="0"/>
              <w:right w:val="single" w:color="auto" w:sz="4" w:space="0"/>
            </w:tcBorders>
            <w:vAlign w:val="center"/>
          </w:tcPr>
          <w:p w14:paraId="278D8DBF">
            <w:pPr>
              <w:widowControl/>
              <w:rPr>
                <w:rFonts w:hint="eastAsia" w:ascii="宋体" w:hAnsi="宋体" w:cs="宋体"/>
                <w:color w:val="000000"/>
                <w:kern w:val="0"/>
                <w:sz w:val="24"/>
                <w:highlight w:val="none"/>
              </w:rPr>
            </w:pPr>
          </w:p>
        </w:tc>
      </w:tr>
      <w:tr w14:paraId="0CD0C2A2">
        <w:tblPrEx>
          <w:tblCellMar>
            <w:top w:w="0" w:type="dxa"/>
            <w:left w:w="108" w:type="dxa"/>
            <w:bottom w:w="0" w:type="dxa"/>
            <w:right w:w="108" w:type="dxa"/>
          </w:tblCellMar>
        </w:tblPrEx>
        <w:trPr>
          <w:trHeight w:val="680" w:hRule="atLeast"/>
        </w:trPr>
        <w:tc>
          <w:tcPr>
            <w:tcW w:w="660" w:type="dxa"/>
            <w:vMerge w:val="continue"/>
            <w:tcBorders>
              <w:top w:val="nil"/>
              <w:left w:val="single" w:color="auto" w:sz="4" w:space="0"/>
              <w:bottom w:val="single" w:color="auto" w:sz="4" w:space="0"/>
              <w:right w:val="single" w:color="auto" w:sz="4" w:space="0"/>
            </w:tcBorders>
            <w:vAlign w:val="center"/>
          </w:tcPr>
          <w:p w14:paraId="0A918CA1">
            <w:pPr>
              <w:widowControl/>
              <w:rPr>
                <w:rFonts w:hint="eastAsia" w:ascii="宋体" w:hAnsi="宋体" w:cs="宋体"/>
                <w:color w:val="000000"/>
                <w:kern w:val="0"/>
                <w:sz w:val="24"/>
                <w:highlight w:val="none"/>
              </w:rPr>
            </w:pPr>
          </w:p>
        </w:tc>
        <w:tc>
          <w:tcPr>
            <w:tcW w:w="1090" w:type="dxa"/>
            <w:vMerge w:val="continue"/>
            <w:tcBorders>
              <w:top w:val="nil"/>
              <w:left w:val="single" w:color="auto" w:sz="4" w:space="0"/>
              <w:bottom w:val="single" w:color="auto" w:sz="4" w:space="0"/>
              <w:right w:val="single" w:color="auto" w:sz="4" w:space="0"/>
            </w:tcBorders>
            <w:vAlign w:val="center"/>
          </w:tcPr>
          <w:p w14:paraId="2F4C10EC">
            <w:pPr>
              <w:widowControl/>
              <w:rPr>
                <w:rFonts w:hint="eastAsia" w:ascii="宋体" w:hAnsi="宋体" w:cs="宋体"/>
                <w:color w:val="000000"/>
                <w:kern w:val="0"/>
                <w:sz w:val="24"/>
                <w:highlight w:val="none"/>
              </w:rPr>
            </w:pPr>
          </w:p>
        </w:tc>
        <w:tc>
          <w:tcPr>
            <w:tcW w:w="2145" w:type="dxa"/>
            <w:tcBorders>
              <w:top w:val="nil"/>
              <w:left w:val="nil"/>
              <w:bottom w:val="single" w:color="auto" w:sz="4" w:space="0"/>
              <w:right w:val="single" w:color="auto" w:sz="4" w:space="0"/>
            </w:tcBorders>
            <w:vAlign w:val="center"/>
          </w:tcPr>
          <w:p w14:paraId="048C9C8C">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3.桥梁病害较多。</w:t>
            </w:r>
          </w:p>
        </w:tc>
        <w:tc>
          <w:tcPr>
            <w:tcW w:w="3675" w:type="dxa"/>
            <w:tcBorders>
              <w:top w:val="nil"/>
              <w:left w:val="nil"/>
              <w:bottom w:val="single" w:color="auto" w:sz="4" w:space="0"/>
              <w:right w:val="single" w:color="auto" w:sz="4" w:space="0"/>
            </w:tcBorders>
            <w:vAlign w:val="center"/>
          </w:tcPr>
          <w:p w14:paraId="0F6D6C3B">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3.采用主梁竖向位移、主梁振动和视频监控联动的方式进行监测。</w:t>
            </w:r>
          </w:p>
        </w:tc>
        <w:tc>
          <w:tcPr>
            <w:tcW w:w="1635" w:type="dxa"/>
            <w:vMerge w:val="continue"/>
            <w:tcBorders>
              <w:top w:val="nil"/>
              <w:left w:val="single" w:color="auto" w:sz="4" w:space="0"/>
              <w:bottom w:val="single" w:color="auto" w:sz="4" w:space="0"/>
              <w:right w:val="single" w:color="auto" w:sz="4" w:space="0"/>
            </w:tcBorders>
            <w:vAlign w:val="center"/>
          </w:tcPr>
          <w:p w14:paraId="51373DCE">
            <w:pPr>
              <w:widowControl/>
              <w:rPr>
                <w:rFonts w:hint="eastAsia" w:ascii="宋体" w:hAnsi="宋体" w:cs="宋体"/>
                <w:color w:val="000000"/>
                <w:kern w:val="0"/>
                <w:sz w:val="24"/>
                <w:highlight w:val="none"/>
              </w:rPr>
            </w:pPr>
          </w:p>
        </w:tc>
      </w:tr>
      <w:tr w14:paraId="297FD62A">
        <w:tblPrEx>
          <w:tblCellMar>
            <w:top w:w="0" w:type="dxa"/>
            <w:left w:w="108" w:type="dxa"/>
            <w:bottom w:w="0" w:type="dxa"/>
            <w:right w:w="108" w:type="dxa"/>
          </w:tblCellMar>
        </w:tblPrEx>
        <w:trPr>
          <w:trHeight w:val="680" w:hRule="atLeast"/>
        </w:trPr>
        <w:tc>
          <w:tcPr>
            <w:tcW w:w="660" w:type="dxa"/>
            <w:vMerge w:val="restart"/>
            <w:tcBorders>
              <w:top w:val="nil"/>
              <w:left w:val="single" w:color="auto" w:sz="4" w:space="0"/>
              <w:bottom w:val="single" w:color="auto" w:sz="4" w:space="0"/>
              <w:right w:val="single" w:color="auto" w:sz="4" w:space="0"/>
            </w:tcBorders>
            <w:vAlign w:val="center"/>
          </w:tcPr>
          <w:p w14:paraId="64E4EB9D">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2</w:t>
            </w:r>
          </w:p>
        </w:tc>
        <w:tc>
          <w:tcPr>
            <w:tcW w:w="1090" w:type="dxa"/>
            <w:vMerge w:val="restart"/>
            <w:tcBorders>
              <w:top w:val="nil"/>
              <w:left w:val="single" w:color="auto" w:sz="4" w:space="0"/>
              <w:bottom w:val="single" w:color="auto" w:sz="4" w:space="0"/>
              <w:right w:val="single" w:color="auto" w:sz="4" w:space="0"/>
            </w:tcBorders>
            <w:vAlign w:val="center"/>
          </w:tcPr>
          <w:p w14:paraId="38782E4A">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MJ二桥</w:t>
            </w:r>
          </w:p>
        </w:tc>
        <w:tc>
          <w:tcPr>
            <w:tcW w:w="2145" w:type="dxa"/>
            <w:tcBorders>
              <w:top w:val="nil"/>
              <w:left w:val="nil"/>
              <w:bottom w:val="single" w:color="auto" w:sz="4" w:space="0"/>
              <w:right w:val="single" w:color="auto" w:sz="4" w:space="0"/>
            </w:tcBorders>
            <w:vAlign w:val="center"/>
          </w:tcPr>
          <w:p w14:paraId="4A52F0D9">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1.新建桥梁；</w:t>
            </w:r>
          </w:p>
        </w:tc>
        <w:tc>
          <w:tcPr>
            <w:tcW w:w="3675" w:type="dxa"/>
            <w:tcBorders>
              <w:top w:val="nil"/>
              <w:left w:val="nil"/>
              <w:bottom w:val="single" w:color="auto" w:sz="4" w:space="0"/>
              <w:right w:val="single" w:color="auto" w:sz="4" w:space="0"/>
            </w:tcBorders>
            <w:vAlign w:val="center"/>
          </w:tcPr>
          <w:p w14:paraId="170EDD69">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1.参考长大桥梁健康监测标准进行系统建设；</w:t>
            </w:r>
          </w:p>
        </w:tc>
        <w:tc>
          <w:tcPr>
            <w:tcW w:w="1635" w:type="dxa"/>
            <w:vMerge w:val="restart"/>
            <w:tcBorders>
              <w:top w:val="nil"/>
              <w:left w:val="single" w:color="auto" w:sz="4" w:space="0"/>
              <w:bottom w:val="single" w:color="auto" w:sz="4" w:space="0"/>
              <w:right w:val="single" w:color="auto" w:sz="4" w:space="0"/>
            </w:tcBorders>
            <w:vAlign w:val="center"/>
          </w:tcPr>
          <w:p w14:paraId="6F6C2D66">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w:t>
            </w:r>
          </w:p>
        </w:tc>
      </w:tr>
      <w:tr w14:paraId="178F2383">
        <w:tblPrEx>
          <w:tblCellMar>
            <w:top w:w="0" w:type="dxa"/>
            <w:left w:w="108" w:type="dxa"/>
            <w:bottom w:w="0" w:type="dxa"/>
            <w:right w:w="108" w:type="dxa"/>
          </w:tblCellMar>
        </w:tblPrEx>
        <w:trPr>
          <w:trHeight w:val="680" w:hRule="atLeast"/>
        </w:trPr>
        <w:tc>
          <w:tcPr>
            <w:tcW w:w="660" w:type="dxa"/>
            <w:vMerge w:val="continue"/>
            <w:tcBorders>
              <w:top w:val="nil"/>
              <w:left w:val="single" w:color="auto" w:sz="4" w:space="0"/>
              <w:bottom w:val="single" w:color="auto" w:sz="4" w:space="0"/>
              <w:right w:val="single" w:color="auto" w:sz="4" w:space="0"/>
            </w:tcBorders>
            <w:vAlign w:val="center"/>
          </w:tcPr>
          <w:p w14:paraId="284734E1">
            <w:pPr>
              <w:widowControl/>
              <w:rPr>
                <w:rFonts w:hint="eastAsia" w:ascii="宋体" w:hAnsi="宋体" w:cs="宋体"/>
                <w:color w:val="000000"/>
                <w:kern w:val="0"/>
                <w:sz w:val="24"/>
                <w:highlight w:val="none"/>
              </w:rPr>
            </w:pPr>
          </w:p>
        </w:tc>
        <w:tc>
          <w:tcPr>
            <w:tcW w:w="1090" w:type="dxa"/>
            <w:vMerge w:val="continue"/>
            <w:tcBorders>
              <w:top w:val="nil"/>
              <w:left w:val="single" w:color="auto" w:sz="4" w:space="0"/>
              <w:bottom w:val="single" w:color="auto" w:sz="4" w:space="0"/>
              <w:right w:val="single" w:color="auto" w:sz="4" w:space="0"/>
            </w:tcBorders>
            <w:vAlign w:val="center"/>
          </w:tcPr>
          <w:p w14:paraId="16CA7DCD">
            <w:pPr>
              <w:widowControl/>
              <w:rPr>
                <w:rFonts w:hint="eastAsia" w:ascii="宋体" w:hAnsi="宋体" w:cs="宋体"/>
                <w:color w:val="000000"/>
                <w:kern w:val="0"/>
                <w:sz w:val="24"/>
                <w:highlight w:val="none"/>
              </w:rPr>
            </w:pPr>
          </w:p>
        </w:tc>
        <w:tc>
          <w:tcPr>
            <w:tcW w:w="2145" w:type="dxa"/>
            <w:tcBorders>
              <w:top w:val="nil"/>
              <w:left w:val="nil"/>
              <w:bottom w:val="single" w:color="auto" w:sz="4" w:space="0"/>
              <w:right w:val="single" w:color="auto" w:sz="4" w:space="0"/>
            </w:tcBorders>
            <w:vAlign w:val="center"/>
          </w:tcPr>
          <w:p w14:paraId="60BB8B8F">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2.桥梁规模较大，外形美观，是我国对外展示的重要通道；</w:t>
            </w:r>
          </w:p>
        </w:tc>
        <w:tc>
          <w:tcPr>
            <w:tcW w:w="3675" w:type="dxa"/>
            <w:tcBorders>
              <w:top w:val="nil"/>
              <w:left w:val="nil"/>
              <w:bottom w:val="single" w:color="auto" w:sz="4" w:space="0"/>
              <w:right w:val="single" w:color="auto" w:sz="4" w:space="0"/>
            </w:tcBorders>
            <w:vAlign w:val="center"/>
          </w:tcPr>
          <w:p w14:paraId="6F74F7F9">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2.采用雷视融合技术和车辆荷载联动，实时展示桥梁上通行车辆的各项指标；</w:t>
            </w:r>
          </w:p>
        </w:tc>
        <w:tc>
          <w:tcPr>
            <w:tcW w:w="1635" w:type="dxa"/>
            <w:vMerge w:val="continue"/>
            <w:tcBorders>
              <w:top w:val="nil"/>
              <w:left w:val="single" w:color="auto" w:sz="4" w:space="0"/>
              <w:bottom w:val="single" w:color="auto" w:sz="4" w:space="0"/>
              <w:right w:val="single" w:color="auto" w:sz="4" w:space="0"/>
            </w:tcBorders>
            <w:vAlign w:val="center"/>
          </w:tcPr>
          <w:p w14:paraId="2AD0075A">
            <w:pPr>
              <w:widowControl/>
              <w:rPr>
                <w:rFonts w:hint="eastAsia" w:ascii="宋体" w:hAnsi="宋体" w:cs="宋体"/>
                <w:color w:val="000000"/>
                <w:kern w:val="0"/>
                <w:sz w:val="24"/>
                <w:highlight w:val="none"/>
              </w:rPr>
            </w:pPr>
          </w:p>
        </w:tc>
      </w:tr>
      <w:tr w14:paraId="3B810611">
        <w:tblPrEx>
          <w:tblCellMar>
            <w:top w:w="0" w:type="dxa"/>
            <w:left w:w="108" w:type="dxa"/>
            <w:bottom w:w="0" w:type="dxa"/>
            <w:right w:w="108" w:type="dxa"/>
          </w:tblCellMar>
        </w:tblPrEx>
        <w:trPr>
          <w:trHeight w:val="680" w:hRule="atLeast"/>
        </w:trPr>
        <w:tc>
          <w:tcPr>
            <w:tcW w:w="660" w:type="dxa"/>
            <w:vMerge w:val="continue"/>
            <w:tcBorders>
              <w:top w:val="nil"/>
              <w:left w:val="single" w:color="auto" w:sz="4" w:space="0"/>
              <w:bottom w:val="single" w:color="auto" w:sz="4" w:space="0"/>
              <w:right w:val="single" w:color="auto" w:sz="4" w:space="0"/>
            </w:tcBorders>
            <w:vAlign w:val="center"/>
          </w:tcPr>
          <w:p w14:paraId="1A5A646B">
            <w:pPr>
              <w:widowControl/>
              <w:rPr>
                <w:rFonts w:hint="eastAsia" w:ascii="宋体" w:hAnsi="宋体" w:cs="宋体"/>
                <w:color w:val="000000"/>
                <w:kern w:val="0"/>
                <w:sz w:val="24"/>
                <w:highlight w:val="none"/>
              </w:rPr>
            </w:pPr>
          </w:p>
        </w:tc>
        <w:tc>
          <w:tcPr>
            <w:tcW w:w="1090" w:type="dxa"/>
            <w:vMerge w:val="continue"/>
            <w:tcBorders>
              <w:top w:val="nil"/>
              <w:left w:val="single" w:color="auto" w:sz="4" w:space="0"/>
              <w:bottom w:val="single" w:color="auto" w:sz="4" w:space="0"/>
              <w:right w:val="single" w:color="auto" w:sz="4" w:space="0"/>
            </w:tcBorders>
            <w:vAlign w:val="center"/>
          </w:tcPr>
          <w:p w14:paraId="2DD767C0">
            <w:pPr>
              <w:widowControl/>
              <w:rPr>
                <w:rFonts w:hint="eastAsia" w:ascii="宋体" w:hAnsi="宋体" w:cs="宋体"/>
                <w:color w:val="000000"/>
                <w:kern w:val="0"/>
                <w:sz w:val="24"/>
                <w:highlight w:val="none"/>
              </w:rPr>
            </w:pPr>
          </w:p>
        </w:tc>
        <w:tc>
          <w:tcPr>
            <w:tcW w:w="2145" w:type="dxa"/>
            <w:tcBorders>
              <w:top w:val="nil"/>
              <w:left w:val="nil"/>
              <w:bottom w:val="single" w:color="auto" w:sz="4" w:space="0"/>
              <w:right w:val="single" w:color="auto" w:sz="4" w:space="0"/>
            </w:tcBorders>
            <w:vAlign w:val="center"/>
          </w:tcPr>
          <w:p w14:paraId="6FA4C6F3">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3.主桥跨度较大，达到大桥标准，拱桥结构，造型美观。</w:t>
            </w:r>
          </w:p>
        </w:tc>
        <w:tc>
          <w:tcPr>
            <w:tcW w:w="3675" w:type="dxa"/>
            <w:tcBorders>
              <w:top w:val="nil"/>
              <w:left w:val="nil"/>
              <w:bottom w:val="single" w:color="auto" w:sz="4" w:space="0"/>
              <w:right w:val="single" w:color="auto" w:sz="4" w:space="0"/>
            </w:tcBorders>
            <w:vAlign w:val="center"/>
          </w:tcPr>
          <w:p w14:paraId="2542D05E">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3.采用GNSS、AI视觉等多种先进技术进行结构监测。</w:t>
            </w:r>
          </w:p>
        </w:tc>
        <w:tc>
          <w:tcPr>
            <w:tcW w:w="1635" w:type="dxa"/>
            <w:vMerge w:val="continue"/>
            <w:tcBorders>
              <w:top w:val="nil"/>
              <w:left w:val="single" w:color="auto" w:sz="4" w:space="0"/>
              <w:bottom w:val="single" w:color="auto" w:sz="4" w:space="0"/>
              <w:right w:val="single" w:color="auto" w:sz="4" w:space="0"/>
            </w:tcBorders>
            <w:vAlign w:val="center"/>
          </w:tcPr>
          <w:p w14:paraId="2AE517D7">
            <w:pPr>
              <w:widowControl/>
              <w:rPr>
                <w:rFonts w:hint="eastAsia" w:ascii="宋体" w:hAnsi="宋体" w:cs="宋体"/>
                <w:color w:val="000000"/>
                <w:kern w:val="0"/>
                <w:sz w:val="24"/>
                <w:highlight w:val="none"/>
              </w:rPr>
            </w:pPr>
          </w:p>
        </w:tc>
      </w:tr>
      <w:tr w14:paraId="4EA14891">
        <w:tblPrEx>
          <w:tblCellMar>
            <w:top w:w="0" w:type="dxa"/>
            <w:left w:w="108" w:type="dxa"/>
            <w:bottom w:w="0" w:type="dxa"/>
            <w:right w:w="108" w:type="dxa"/>
          </w:tblCellMar>
        </w:tblPrEx>
        <w:trPr>
          <w:trHeight w:val="680" w:hRule="atLeast"/>
        </w:trPr>
        <w:tc>
          <w:tcPr>
            <w:tcW w:w="660" w:type="dxa"/>
            <w:vMerge w:val="restart"/>
            <w:tcBorders>
              <w:top w:val="nil"/>
              <w:left w:val="single" w:color="auto" w:sz="4" w:space="0"/>
              <w:bottom w:val="single" w:color="auto" w:sz="4" w:space="0"/>
              <w:right w:val="single" w:color="auto" w:sz="4" w:space="0"/>
            </w:tcBorders>
            <w:vAlign w:val="center"/>
          </w:tcPr>
          <w:p w14:paraId="1272934B">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3</w:t>
            </w:r>
          </w:p>
        </w:tc>
        <w:tc>
          <w:tcPr>
            <w:tcW w:w="1090" w:type="dxa"/>
            <w:vMerge w:val="restart"/>
            <w:tcBorders>
              <w:top w:val="nil"/>
              <w:left w:val="single" w:color="auto" w:sz="4" w:space="0"/>
              <w:bottom w:val="single" w:color="auto" w:sz="4" w:space="0"/>
              <w:right w:val="single" w:color="auto" w:sz="4" w:space="0"/>
            </w:tcBorders>
            <w:vAlign w:val="center"/>
          </w:tcPr>
          <w:p w14:paraId="3D999710">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HM一桥</w:t>
            </w:r>
          </w:p>
        </w:tc>
        <w:tc>
          <w:tcPr>
            <w:tcW w:w="2145" w:type="dxa"/>
            <w:vMerge w:val="restart"/>
            <w:tcBorders>
              <w:top w:val="nil"/>
              <w:left w:val="single" w:color="auto" w:sz="4" w:space="0"/>
              <w:bottom w:val="single" w:color="auto" w:sz="4" w:space="0"/>
              <w:right w:val="single" w:color="auto" w:sz="4" w:space="0"/>
            </w:tcBorders>
            <w:vAlign w:val="center"/>
          </w:tcPr>
          <w:p w14:paraId="57C8A6E8">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多跨梁桥</w:t>
            </w:r>
          </w:p>
        </w:tc>
        <w:tc>
          <w:tcPr>
            <w:tcW w:w="3675" w:type="dxa"/>
            <w:tcBorders>
              <w:top w:val="nil"/>
              <w:left w:val="nil"/>
              <w:bottom w:val="single" w:color="auto" w:sz="4" w:space="0"/>
              <w:right w:val="single" w:color="auto" w:sz="4" w:space="0"/>
            </w:tcBorders>
            <w:vAlign w:val="center"/>
          </w:tcPr>
          <w:p w14:paraId="12262748">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1.对桥梁中方部分全部进行监测；</w:t>
            </w:r>
          </w:p>
        </w:tc>
        <w:tc>
          <w:tcPr>
            <w:tcW w:w="1635" w:type="dxa"/>
            <w:vMerge w:val="restart"/>
            <w:tcBorders>
              <w:top w:val="nil"/>
              <w:left w:val="single" w:color="auto" w:sz="4" w:space="0"/>
              <w:bottom w:val="single" w:color="auto" w:sz="4" w:space="0"/>
              <w:right w:val="single" w:color="auto" w:sz="4" w:space="0"/>
            </w:tcBorders>
            <w:vAlign w:val="center"/>
          </w:tcPr>
          <w:p w14:paraId="26185D4A">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w:t>
            </w:r>
          </w:p>
        </w:tc>
      </w:tr>
      <w:tr w14:paraId="4662A362">
        <w:tblPrEx>
          <w:tblCellMar>
            <w:top w:w="0" w:type="dxa"/>
            <w:left w:w="108" w:type="dxa"/>
            <w:bottom w:w="0" w:type="dxa"/>
            <w:right w:w="108" w:type="dxa"/>
          </w:tblCellMar>
        </w:tblPrEx>
        <w:trPr>
          <w:trHeight w:val="680" w:hRule="atLeast"/>
        </w:trPr>
        <w:tc>
          <w:tcPr>
            <w:tcW w:w="660" w:type="dxa"/>
            <w:vMerge w:val="continue"/>
            <w:tcBorders>
              <w:top w:val="nil"/>
              <w:left w:val="single" w:color="auto" w:sz="4" w:space="0"/>
              <w:bottom w:val="single" w:color="auto" w:sz="4" w:space="0"/>
              <w:right w:val="single" w:color="auto" w:sz="4" w:space="0"/>
            </w:tcBorders>
            <w:vAlign w:val="center"/>
          </w:tcPr>
          <w:p w14:paraId="7AE9508E">
            <w:pPr>
              <w:widowControl/>
              <w:rPr>
                <w:rFonts w:hint="eastAsia" w:ascii="宋体" w:hAnsi="宋体" w:cs="宋体"/>
                <w:color w:val="000000"/>
                <w:kern w:val="0"/>
                <w:sz w:val="24"/>
                <w:highlight w:val="none"/>
              </w:rPr>
            </w:pPr>
          </w:p>
        </w:tc>
        <w:tc>
          <w:tcPr>
            <w:tcW w:w="1090" w:type="dxa"/>
            <w:vMerge w:val="continue"/>
            <w:tcBorders>
              <w:top w:val="nil"/>
              <w:left w:val="single" w:color="auto" w:sz="4" w:space="0"/>
              <w:bottom w:val="single" w:color="auto" w:sz="4" w:space="0"/>
              <w:right w:val="single" w:color="auto" w:sz="4" w:space="0"/>
            </w:tcBorders>
            <w:vAlign w:val="center"/>
          </w:tcPr>
          <w:p w14:paraId="41D47823">
            <w:pPr>
              <w:widowControl/>
              <w:rPr>
                <w:rFonts w:hint="eastAsia" w:ascii="宋体" w:hAnsi="宋体" w:cs="宋体"/>
                <w:color w:val="000000"/>
                <w:kern w:val="0"/>
                <w:sz w:val="24"/>
                <w:highlight w:val="none"/>
              </w:rPr>
            </w:pPr>
          </w:p>
        </w:tc>
        <w:tc>
          <w:tcPr>
            <w:tcW w:w="2145" w:type="dxa"/>
            <w:vMerge w:val="continue"/>
            <w:tcBorders>
              <w:top w:val="nil"/>
              <w:left w:val="single" w:color="auto" w:sz="4" w:space="0"/>
              <w:bottom w:val="single" w:color="auto" w:sz="4" w:space="0"/>
              <w:right w:val="single" w:color="auto" w:sz="4" w:space="0"/>
            </w:tcBorders>
            <w:vAlign w:val="center"/>
          </w:tcPr>
          <w:p w14:paraId="503A183A">
            <w:pPr>
              <w:widowControl/>
              <w:rPr>
                <w:rFonts w:hint="eastAsia" w:ascii="宋体" w:hAnsi="宋体" w:cs="宋体"/>
                <w:color w:val="000000"/>
                <w:kern w:val="0"/>
                <w:sz w:val="24"/>
                <w:highlight w:val="none"/>
              </w:rPr>
            </w:pPr>
          </w:p>
        </w:tc>
        <w:tc>
          <w:tcPr>
            <w:tcW w:w="3675" w:type="dxa"/>
            <w:tcBorders>
              <w:top w:val="nil"/>
              <w:left w:val="nil"/>
              <w:bottom w:val="single" w:color="auto" w:sz="4" w:space="0"/>
              <w:right w:val="single" w:color="auto" w:sz="4" w:space="0"/>
            </w:tcBorders>
            <w:vAlign w:val="center"/>
          </w:tcPr>
          <w:p w14:paraId="5717460B">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2.采用实时监测预警（位移和振动）和结构基本参数预警的方法保障结构安全。</w:t>
            </w:r>
          </w:p>
        </w:tc>
        <w:tc>
          <w:tcPr>
            <w:tcW w:w="1635" w:type="dxa"/>
            <w:vMerge w:val="continue"/>
            <w:tcBorders>
              <w:top w:val="nil"/>
              <w:left w:val="single" w:color="auto" w:sz="4" w:space="0"/>
              <w:bottom w:val="single" w:color="auto" w:sz="4" w:space="0"/>
              <w:right w:val="single" w:color="auto" w:sz="4" w:space="0"/>
            </w:tcBorders>
            <w:vAlign w:val="center"/>
          </w:tcPr>
          <w:p w14:paraId="14335136">
            <w:pPr>
              <w:widowControl/>
              <w:rPr>
                <w:rFonts w:hint="eastAsia" w:ascii="宋体" w:hAnsi="宋体" w:cs="宋体"/>
                <w:color w:val="000000"/>
                <w:kern w:val="0"/>
                <w:sz w:val="24"/>
                <w:highlight w:val="none"/>
              </w:rPr>
            </w:pPr>
          </w:p>
        </w:tc>
      </w:tr>
      <w:tr w14:paraId="076F7504">
        <w:tblPrEx>
          <w:tblCellMar>
            <w:top w:w="0" w:type="dxa"/>
            <w:left w:w="108" w:type="dxa"/>
            <w:bottom w:w="0" w:type="dxa"/>
            <w:right w:w="108" w:type="dxa"/>
          </w:tblCellMar>
        </w:tblPrEx>
        <w:trPr>
          <w:trHeight w:val="680" w:hRule="atLeast"/>
        </w:trPr>
        <w:tc>
          <w:tcPr>
            <w:tcW w:w="660" w:type="dxa"/>
            <w:vMerge w:val="restart"/>
            <w:tcBorders>
              <w:top w:val="nil"/>
              <w:left w:val="single" w:color="auto" w:sz="4" w:space="0"/>
              <w:bottom w:val="single" w:color="auto" w:sz="4" w:space="0"/>
              <w:right w:val="single" w:color="auto" w:sz="4" w:space="0"/>
            </w:tcBorders>
            <w:vAlign w:val="center"/>
          </w:tcPr>
          <w:p w14:paraId="6ADDF846">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4</w:t>
            </w:r>
          </w:p>
        </w:tc>
        <w:tc>
          <w:tcPr>
            <w:tcW w:w="1090" w:type="dxa"/>
            <w:vMerge w:val="restart"/>
            <w:tcBorders>
              <w:top w:val="nil"/>
              <w:left w:val="single" w:color="auto" w:sz="4" w:space="0"/>
              <w:bottom w:val="single" w:color="auto" w:sz="4" w:space="0"/>
              <w:right w:val="single" w:color="auto" w:sz="4" w:space="0"/>
            </w:tcBorders>
            <w:vAlign w:val="center"/>
          </w:tcPr>
          <w:p w14:paraId="22ADBE69">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HM二桥</w:t>
            </w:r>
          </w:p>
        </w:tc>
        <w:tc>
          <w:tcPr>
            <w:tcW w:w="2145" w:type="dxa"/>
            <w:vMerge w:val="restart"/>
            <w:tcBorders>
              <w:top w:val="nil"/>
              <w:left w:val="single" w:color="auto" w:sz="4" w:space="0"/>
              <w:bottom w:val="single" w:color="auto" w:sz="4" w:space="0"/>
              <w:right w:val="single" w:color="auto" w:sz="4" w:space="0"/>
            </w:tcBorders>
            <w:vAlign w:val="center"/>
          </w:tcPr>
          <w:p w14:paraId="226992F7">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单跨梁桥（中方）</w:t>
            </w:r>
          </w:p>
        </w:tc>
        <w:tc>
          <w:tcPr>
            <w:tcW w:w="3675" w:type="dxa"/>
            <w:tcBorders>
              <w:top w:val="nil"/>
              <w:left w:val="nil"/>
              <w:bottom w:val="single" w:color="auto" w:sz="4" w:space="0"/>
              <w:right w:val="single" w:color="auto" w:sz="4" w:space="0"/>
            </w:tcBorders>
            <w:vAlign w:val="center"/>
          </w:tcPr>
          <w:p w14:paraId="7D4364D0">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1.对桥梁中方部分全部进行监测；</w:t>
            </w:r>
          </w:p>
        </w:tc>
        <w:tc>
          <w:tcPr>
            <w:tcW w:w="1635" w:type="dxa"/>
            <w:vMerge w:val="restart"/>
            <w:tcBorders>
              <w:top w:val="nil"/>
              <w:left w:val="single" w:color="auto" w:sz="4" w:space="0"/>
              <w:bottom w:val="single" w:color="auto" w:sz="4" w:space="0"/>
              <w:right w:val="single" w:color="auto" w:sz="4" w:space="0"/>
            </w:tcBorders>
            <w:vAlign w:val="center"/>
          </w:tcPr>
          <w:p w14:paraId="3B4D35B6">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w:t>
            </w:r>
          </w:p>
        </w:tc>
      </w:tr>
      <w:tr w14:paraId="787756C2">
        <w:tblPrEx>
          <w:tblCellMar>
            <w:top w:w="0" w:type="dxa"/>
            <w:left w:w="108" w:type="dxa"/>
            <w:bottom w:w="0" w:type="dxa"/>
            <w:right w:w="108" w:type="dxa"/>
          </w:tblCellMar>
        </w:tblPrEx>
        <w:trPr>
          <w:trHeight w:val="680" w:hRule="atLeast"/>
        </w:trPr>
        <w:tc>
          <w:tcPr>
            <w:tcW w:w="660" w:type="dxa"/>
            <w:vMerge w:val="continue"/>
            <w:tcBorders>
              <w:top w:val="nil"/>
              <w:left w:val="single" w:color="auto" w:sz="4" w:space="0"/>
              <w:bottom w:val="single" w:color="auto" w:sz="4" w:space="0"/>
              <w:right w:val="single" w:color="auto" w:sz="4" w:space="0"/>
            </w:tcBorders>
            <w:vAlign w:val="center"/>
          </w:tcPr>
          <w:p w14:paraId="20C688F7">
            <w:pPr>
              <w:widowControl/>
              <w:jc w:val="center"/>
              <w:rPr>
                <w:rFonts w:hint="eastAsia" w:ascii="宋体" w:hAnsi="宋体" w:cs="宋体"/>
                <w:color w:val="000000"/>
                <w:kern w:val="0"/>
                <w:sz w:val="24"/>
                <w:highlight w:val="none"/>
              </w:rPr>
            </w:pPr>
          </w:p>
        </w:tc>
        <w:tc>
          <w:tcPr>
            <w:tcW w:w="1090" w:type="dxa"/>
            <w:vMerge w:val="continue"/>
            <w:tcBorders>
              <w:top w:val="nil"/>
              <w:left w:val="single" w:color="auto" w:sz="4" w:space="0"/>
              <w:bottom w:val="single" w:color="auto" w:sz="4" w:space="0"/>
              <w:right w:val="single" w:color="auto" w:sz="4" w:space="0"/>
            </w:tcBorders>
            <w:vAlign w:val="center"/>
          </w:tcPr>
          <w:p w14:paraId="7AD7C8E4">
            <w:pPr>
              <w:widowControl/>
              <w:jc w:val="center"/>
              <w:rPr>
                <w:rFonts w:hint="eastAsia" w:ascii="宋体" w:hAnsi="宋体" w:cs="宋体"/>
                <w:color w:val="000000"/>
                <w:kern w:val="0"/>
                <w:sz w:val="24"/>
                <w:highlight w:val="none"/>
              </w:rPr>
            </w:pPr>
          </w:p>
        </w:tc>
        <w:tc>
          <w:tcPr>
            <w:tcW w:w="2145" w:type="dxa"/>
            <w:vMerge w:val="continue"/>
            <w:tcBorders>
              <w:top w:val="nil"/>
              <w:left w:val="single" w:color="auto" w:sz="4" w:space="0"/>
              <w:bottom w:val="single" w:color="auto" w:sz="4" w:space="0"/>
              <w:right w:val="single" w:color="auto" w:sz="4" w:space="0"/>
            </w:tcBorders>
            <w:vAlign w:val="center"/>
          </w:tcPr>
          <w:p w14:paraId="50472DA9">
            <w:pPr>
              <w:widowControl/>
              <w:jc w:val="center"/>
              <w:rPr>
                <w:rFonts w:hint="eastAsia" w:ascii="宋体" w:hAnsi="宋体" w:cs="宋体"/>
                <w:color w:val="000000"/>
                <w:kern w:val="0"/>
                <w:sz w:val="24"/>
                <w:highlight w:val="none"/>
              </w:rPr>
            </w:pPr>
          </w:p>
        </w:tc>
        <w:tc>
          <w:tcPr>
            <w:tcW w:w="3675" w:type="dxa"/>
            <w:tcBorders>
              <w:top w:val="single" w:color="auto" w:sz="4" w:space="0"/>
              <w:left w:val="nil"/>
              <w:bottom w:val="single" w:color="auto" w:sz="4" w:space="0"/>
              <w:right w:val="single" w:color="auto" w:sz="4" w:space="0"/>
            </w:tcBorders>
            <w:vAlign w:val="center"/>
          </w:tcPr>
          <w:p w14:paraId="5B898FAF">
            <w:pPr>
              <w:rPr>
                <w:rFonts w:hint="eastAsia" w:ascii="宋体" w:hAnsi="宋体" w:cs="宋体"/>
                <w:color w:val="000000"/>
                <w:kern w:val="0"/>
                <w:sz w:val="24"/>
                <w:highlight w:val="none"/>
              </w:rPr>
            </w:pPr>
            <w:r>
              <w:rPr>
                <w:rFonts w:hint="eastAsia" w:ascii="宋体" w:hAnsi="宋体" w:cs="宋体"/>
                <w:color w:val="000000"/>
                <w:kern w:val="0"/>
                <w:sz w:val="24"/>
                <w:highlight w:val="none"/>
              </w:rPr>
              <w:t>2.对车辆荷载进行监测。</w:t>
            </w:r>
          </w:p>
        </w:tc>
        <w:tc>
          <w:tcPr>
            <w:tcW w:w="1635" w:type="dxa"/>
            <w:vMerge w:val="continue"/>
            <w:tcBorders>
              <w:top w:val="nil"/>
              <w:left w:val="single" w:color="auto" w:sz="4" w:space="0"/>
              <w:bottom w:val="single" w:color="auto" w:sz="4" w:space="0"/>
              <w:right w:val="single" w:color="auto" w:sz="4" w:space="0"/>
            </w:tcBorders>
            <w:vAlign w:val="center"/>
          </w:tcPr>
          <w:p w14:paraId="485CF0A7">
            <w:pPr>
              <w:widowControl/>
              <w:jc w:val="center"/>
              <w:rPr>
                <w:rFonts w:hint="eastAsia" w:ascii="宋体" w:hAnsi="宋体" w:cs="宋体"/>
                <w:color w:val="000000"/>
                <w:kern w:val="0"/>
                <w:sz w:val="24"/>
                <w:highlight w:val="none"/>
              </w:rPr>
            </w:pPr>
          </w:p>
        </w:tc>
      </w:tr>
      <w:tr w14:paraId="4C1C5B1E">
        <w:tblPrEx>
          <w:tblCellMar>
            <w:top w:w="0" w:type="dxa"/>
            <w:left w:w="108" w:type="dxa"/>
            <w:bottom w:w="0" w:type="dxa"/>
            <w:right w:w="108" w:type="dxa"/>
          </w:tblCellMar>
        </w:tblPrEx>
        <w:trPr>
          <w:trHeight w:val="680" w:hRule="atLeast"/>
        </w:trPr>
        <w:tc>
          <w:tcPr>
            <w:tcW w:w="660" w:type="dxa"/>
            <w:vMerge w:val="continue"/>
            <w:tcBorders>
              <w:top w:val="nil"/>
              <w:left w:val="single" w:color="auto" w:sz="4" w:space="0"/>
              <w:bottom w:val="single" w:color="auto" w:sz="4" w:space="0"/>
              <w:right w:val="single" w:color="auto" w:sz="4" w:space="0"/>
            </w:tcBorders>
            <w:vAlign w:val="center"/>
          </w:tcPr>
          <w:p w14:paraId="36FDC6C5">
            <w:pPr>
              <w:widowControl/>
              <w:rPr>
                <w:rFonts w:hint="eastAsia" w:ascii="宋体" w:hAnsi="宋体" w:cs="宋体"/>
                <w:color w:val="000000"/>
                <w:kern w:val="0"/>
                <w:sz w:val="24"/>
                <w:highlight w:val="none"/>
              </w:rPr>
            </w:pPr>
          </w:p>
        </w:tc>
        <w:tc>
          <w:tcPr>
            <w:tcW w:w="1090" w:type="dxa"/>
            <w:vMerge w:val="continue"/>
            <w:tcBorders>
              <w:top w:val="nil"/>
              <w:left w:val="single" w:color="auto" w:sz="4" w:space="0"/>
              <w:bottom w:val="single" w:color="auto" w:sz="4" w:space="0"/>
              <w:right w:val="single" w:color="auto" w:sz="4" w:space="0"/>
            </w:tcBorders>
            <w:vAlign w:val="center"/>
          </w:tcPr>
          <w:p w14:paraId="6401C3C4">
            <w:pPr>
              <w:widowControl/>
              <w:rPr>
                <w:rFonts w:hint="eastAsia" w:ascii="宋体" w:hAnsi="宋体" w:cs="宋体"/>
                <w:color w:val="000000"/>
                <w:kern w:val="0"/>
                <w:sz w:val="24"/>
                <w:highlight w:val="none"/>
              </w:rPr>
            </w:pPr>
          </w:p>
        </w:tc>
        <w:tc>
          <w:tcPr>
            <w:tcW w:w="2145" w:type="dxa"/>
            <w:vMerge w:val="continue"/>
            <w:tcBorders>
              <w:top w:val="nil"/>
              <w:left w:val="single" w:color="auto" w:sz="4" w:space="0"/>
              <w:bottom w:val="single" w:color="auto" w:sz="4" w:space="0"/>
              <w:right w:val="single" w:color="auto" w:sz="4" w:space="0"/>
            </w:tcBorders>
            <w:vAlign w:val="center"/>
          </w:tcPr>
          <w:p w14:paraId="1B0B9E33">
            <w:pPr>
              <w:widowControl/>
              <w:rPr>
                <w:rFonts w:hint="eastAsia" w:ascii="宋体" w:hAnsi="宋体" w:cs="宋体"/>
                <w:color w:val="000000"/>
                <w:kern w:val="0"/>
                <w:sz w:val="24"/>
                <w:highlight w:val="none"/>
              </w:rPr>
            </w:pPr>
          </w:p>
        </w:tc>
        <w:tc>
          <w:tcPr>
            <w:tcW w:w="3675" w:type="dxa"/>
            <w:tcBorders>
              <w:top w:val="nil"/>
              <w:left w:val="nil"/>
              <w:bottom w:val="single" w:color="auto" w:sz="4" w:space="0"/>
              <w:right w:val="single" w:color="auto" w:sz="4" w:space="0"/>
            </w:tcBorders>
            <w:vAlign w:val="center"/>
          </w:tcPr>
          <w:p w14:paraId="49D9A9C0">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3.采用实时监测预警（位移和振动）和结构基本参数预警的方法保障结构安全。</w:t>
            </w:r>
          </w:p>
        </w:tc>
        <w:tc>
          <w:tcPr>
            <w:tcW w:w="1635" w:type="dxa"/>
            <w:vMerge w:val="continue"/>
            <w:tcBorders>
              <w:top w:val="nil"/>
              <w:left w:val="single" w:color="auto" w:sz="4" w:space="0"/>
              <w:bottom w:val="single" w:color="auto" w:sz="4" w:space="0"/>
              <w:right w:val="single" w:color="auto" w:sz="4" w:space="0"/>
            </w:tcBorders>
            <w:vAlign w:val="center"/>
          </w:tcPr>
          <w:p w14:paraId="31C6CE34">
            <w:pPr>
              <w:widowControl/>
              <w:rPr>
                <w:rFonts w:hint="eastAsia" w:ascii="宋体" w:hAnsi="宋体" w:cs="宋体"/>
                <w:color w:val="000000"/>
                <w:kern w:val="0"/>
                <w:sz w:val="24"/>
                <w:highlight w:val="none"/>
              </w:rPr>
            </w:pPr>
          </w:p>
        </w:tc>
      </w:tr>
    </w:tbl>
    <w:p w14:paraId="07E86D0E">
      <w:pPr>
        <w:pStyle w:val="48"/>
        <w:ind w:firstLine="480"/>
        <w:rPr>
          <w:rFonts w:hint="eastAsia" w:ascii="宋体" w:hAnsi="宋体" w:cs="宋体"/>
          <w:sz w:val="24"/>
          <w:highlight w:val="none"/>
        </w:rPr>
      </w:pPr>
    </w:p>
    <w:p w14:paraId="253B224C">
      <w:pPr>
        <w:pStyle w:val="163"/>
        <w:numPr>
          <w:ilvl w:val="0"/>
          <w:numId w:val="0"/>
        </w:numPr>
        <w:spacing w:beforeLines="0" w:line="360" w:lineRule="auto"/>
        <w:rPr>
          <w:rFonts w:hint="eastAsia" w:ascii="宋体" w:hAnsi="宋体" w:cs="宋体"/>
          <w:sz w:val="28"/>
          <w:szCs w:val="28"/>
          <w:highlight w:val="none"/>
        </w:rPr>
      </w:pPr>
      <w:r>
        <w:rPr>
          <w:rFonts w:hint="eastAsia" w:ascii="宋体" w:hAnsi="宋体" w:cs="宋体"/>
          <w:sz w:val="28"/>
          <w:szCs w:val="28"/>
          <w:highlight w:val="none"/>
        </w:rPr>
        <w:t>二、测点布设</w:t>
      </w:r>
    </w:p>
    <w:p w14:paraId="6BEAA0B6">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各桥梁智慧监测测点布设要求如下。</w:t>
      </w:r>
    </w:p>
    <w:p w14:paraId="6B463373">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（一）MJ一桥轻量化监测测点</w:t>
      </w:r>
      <w:bookmarkStart w:id="79" w:name="OLE_LINK7"/>
      <w:r>
        <w:rPr>
          <w:rFonts w:hint="eastAsia" w:ascii="宋体" w:hAnsi="宋体" w:cs="宋体"/>
          <w:sz w:val="24"/>
          <w:highlight w:val="none"/>
        </w:rPr>
        <w:t>布设</w:t>
      </w:r>
      <w:bookmarkEnd w:id="79"/>
      <w:r>
        <w:rPr>
          <w:rFonts w:hint="eastAsia" w:ascii="宋体" w:hAnsi="宋体" w:cs="宋体"/>
          <w:sz w:val="24"/>
          <w:highlight w:val="none"/>
        </w:rPr>
        <w:t>表</w:t>
      </w:r>
    </w:p>
    <w:tbl>
      <w:tblPr>
        <w:tblStyle w:val="40"/>
        <w:tblW w:w="6040" w:type="dxa"/>
        <w:tblInd w:w="0" w:type="dxa"/>
        <w:tblLayout w:type="fixed"/>
        <w:tblCellMar>
          <w:top w:w="0" w:type="dxa"/>
          <w:left w:w="108" w:type="dxa"/>
          <w:bottom w:w="0" w:type="dxa"/>
          <w:right w:w="108" w:type="dxa"/>
        </w:tblCellMar>
      </w:tblPr>
      <w:tblGrid>
        <w:gridCol w:w="760"/>
        <w:gridCol w:w="795"/>
        <w:gridCol w:w="1575"/>
        <w:gridCol w:w="1530"/>
        <w:gridCol w:w="705"/>
        <w:gridCol w:w="675"/>
      </w:tblGrid>
      <w:tr w14:paraId="6E49D977">
        <w:tblPrEx>
          <w:tblCellMar>
            <w:top w:w="0" w:type="dxa"/>
            <w:left w:w="108" w:type="dxa"/>
            <w:bottom w:w="0" w:type="dxa"/>
            <w:right w:w="108" w:type="dxa"/>
          </w:tblCellMar>
        </w:tblPrEx>
        <w:trPr>
          <w:trHeight w:val="567" w:hRule="atLeast"/>
        </w:trPr>
        <w:tc>
          <w:tcPr>
            <w:tcW w:w="1555" w:type="dxa"/>
            <w:gridSpan w:val="2"/>
            <w:tcBorders>
              <w:top w:val="single" w:color="auto" w:sz="4" w:space="0"/>
              <w:left w:val="single" w:color="auto" w:sz="4" w:space="0"/>
              <w:bottom w:val="single" w:color="auto" w:sz="4" w:space="0"/>
              <w:right w:val="single" w:color="auto" w:sz="4" w:space="0"/>
            </w:tcBorders>
            <w:vAlign w:val="center"/>
          </w:tcPr>
          <w:p w14:paraId="1F2DFA2A">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监测类别</w:t>
            </w:r>
          </w:p>
        </w:tc>
        <w:tc>
          <w:tcPr>
            <w:tcW w:w="1575" w:type="dxa"/>
            <w:tcBorders>
              <w:top w:val="single" w:color="auto" w:sz="4" w:space="0"/>
              <w:left w:val="nil"/>
              <w:bottom w:val="single" w:color="auto" w:sz="4" w:space="0"/>
              <w:right w:val="single" w:color="auto" w:sz="4" w:space="0"/>
            </w:tcBorders>
            <w:vAlign w:val="center"/>
          </w:tcPr>
          <w:p w14:paraId="2C2B360F">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监测内容</w:t>
            </w:r>
          </w:p>
        </w:tc>
        <w:tc>
          <w:tcPr>
            <w:tcW w:w="1530" w:type="dxa"/>
            <w:tcBorders>
              <w:top w:val="single" w:color="auto" w:sz="4" w:space="0"/>
              <w:left w:val="nil"/>
              <w:bottom w:val="single" w:color="auto" w:sz="4" w:space="0"/>
              <w:right w:val="single" w:color="auto" w:sz="4" w:space="0"/>
            </w:tcBorders>
            <w:vAlign w:val="center"/>
          </w:tcPr>
          <w:p w14:paraId="2E67F17C">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设备名称</w:t>
            </w:r>
          </w:p>
        </w:tc>
        <w:tc>
          <w:tcPr>
            <w:tcW w:w="705" w:type="dxa"/>
            <w:tcBorders>
              <w:top w:val="single" w:color="auto" w:sz="4" w:space="0"/>
              <w:left w:val="nil"/>
              <w:bottom w:val="single" w:color="auto" w:sz="4" w:space="0"/>
              <w:right w:val="single" w:color="auto" w:sz="4" w:space="0"/>
            </w:tcBorders>
            <w:vAlign w:val="center"/>
          </w:tcPr>
          <w:p w14:paraId="43956270">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单位</w:t>
            </w:r>
          </w:p>
        </w:tc>
        <w:tc>
          <w:tcPr>
            <w:tcW w:w="675" w:type="dxa"/>
            <w:tcBorders>
              <w:top w:val="single" w:color="auto" w:sz="4" w:space="0"/>
              <w:left w:val="nil"/>
              <w:bottom w:val="single" w:color="auto" w:sz="4" w:space="0"/>
              <w:right w:val="single" w:color="auto" w:sz="4" w:space="0"/>
            </w:tcBorders>
            <w:vAlign w:val="center"/>
          </w:tcPr>
          <w:p w14:paraId="7FE9C22E">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数量</w:t>
            </w:r>
          </w:p>
        </w:tc>
      </w:tr>
      <w:tr w14:paraId="14F8F85A">
        <w:tblPrEx>
          <w:tblCellMar>
            <w:top w:w="0" w:type="dxa"/>
            <w:left w:w="108" w:type="dxa"/>
            <w:bottom w:w="0" w:type="dxa"/>
            <w:right w:w="108" w:type="dxa"/>
          </w:tblCellMar>
        </w:tblPrEx>
        <w:trPr>
          <w:trHeight w:val="567" w:hRule="atLeast"/>
        </w:trPr>
        <w:tc>
          <w:tcPr>
            <w:tcW w:w="760" w:type="dxa"/>
            <w:vMerge w:val="restart"/>
            <w:tcBorders>
              <w:top w:val="nil"/>
              <w:left w:val="single" w:color="auto" w:sz="4" w:space="0"/>
              <w:bottom w:val="single" w:color="auto" w:sz="4" w:space="0"/>
              <w:right w:val="single" w:color="auto" w:sz="4" w:space="0"/>
            </w:tcBorders>
            <w:vAlign w:val="center"/>
          </w:tcPr>
          <w:p w14:paraId="01D43DDA">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作用</w:t>
            </w:r>
          </w:p>
        </w:tc>
        <w:tc>
          <w:tcPr>
            <w:tcW w:w="795" w:type="dxa"/>
            <w:vMerge w:val="restart"/>
            <w:tcBorders>
              <w:top w:val="nil"/>
              <w:left w:val="single" w:color="auto" w:sz="4" w:space="0"/>
              <w:bottom w:val="single" w:color="auto" w:sz="4" w:space="0"/>
              <w:right w:val="single" w:color="auto" w:sz="4" w:space="0"/>
            </w:tcBorders>
            <w:vAlign w:val="center"/>
          </w:tcPr>
          <w:p w14:paraId="7CDEF068">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车辆荷载</w:t>
            </w:r>
          </w:p>
        </w:tc>
        <w:tc>
          <w:tcPr>
            <w:tcW w:w="1575" w:type="dxa"/>
            <w:tcBorders>
              <w:top w:val="nil"/>
              <w:left w:val="nil"/>
              <w:bottom w:val="single" w:color="auto" w:sz="4" w:space="0"/>
              <w:right w:val="single" w:color="auto" w:sz="4" w:space="0"/>
            </w:tcBorders>
            <w:vAlign w:val="center"/>
          </w:tcPr>
          <w:p w14:paraId="321347C5">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车重、轴重、车速等</w:t>
            </w:r>
          </w:p>
        </w:tc>
        <w:tc>
          <w:tcPr>
            <w:tcW w:w="1530" w:type="dxa"/>
            <w:tcBorders>
              <w:top w:val="nil"/>
              <w:left w:val="nil"/>
              <w:bottom w:val="single" w:color="auto" w:sz="4" w:space="0"/>
              <w:right w:val="single" w:color="auto" w:sz="4" w:space="0"/>
            </w:tcBorders>
            <w:vAlign w:val="center"/>
          </w:tcPr>
          <w:p w14:paraId="2A0CB3EA">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动态称重系统</w:t>
            </w:r>
          </w:p>
        </w:tc>
        <w:tc>
          <w:tcPr>
            <w:tcW w:w="705" w:type="dxa"/>
            <w:tcBorders>
              <w:top w:val="nil"/>
              <w:left w:val="nil"/>
              <w:bottom w:val="single" w:color="auto" w:sz="4" w:space="0"/>
              <w:right w:val="single" w:color="auto" w:sz="4" w:space="0"/>
            </w:tcBorders>
            <w:vAlign w:val="center"/>
          </w:tcPr>
          <w:p w14:paraId="1179EF81">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车道</w:t>
            </w:r>
          </w:p>
        </w:tc>
        <w:tc>
          <w:tcPr>
            <w:tcW w:w="675" w:type="dxa"/>
            <w:tcBorders>
              <w:top w:val="nil"/>
              <w:left w:val="nil"/>
              <w:bottom w:val="single" w:color="auto" w:sz="4" w:space="0"/>
              <w:right w:val="single" w:color="auto" w:sz="4" w:space="0"/>
            </w:tcBorders>
            <w:vAlign w:val="center"/>
          </w:tcPr>
          <w:p w14:paraId="384759EE">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r>
      <w:tr w14:paraId="31CF33E4">
        <w:tblPrEx>
          <w:tblCellMar>
            <w:top w:w="0" w:type="dxa"/>
            <w:left w:w="108" w:type="dxa"/>
            <w:bottom w:w="0" w:type="dxa"/>
            <w:right w:w="108" w:type="dxa"/>
          </w:tblCellMar>
        </w:tblPrEx>
        <w:trPr>
          <w:trHeight w:val="567" w:hRule="atLeast"/>
        </w:trPr>
        <w:tc>
          <w:tcPr>
            <w:tcW w:w="760" w:type="dxa"/>
            <w:vMerge w:val="continue"/>
            <w:tcBorders>
              <w:top w:val="nil"/>
              <w:left w:val="single" w:color="auto" w:sz="4" w:space="0"/>
              <w:bottom w:val="single" w:color="auto" w:sz="4" w:space="0"/>
              <w:right w:val="single" w:color="auto" w:sz="4" w:space="0"/>
            </w:tcBorders>
            <w:vAlign w:val="center"/>
          </w:tcPr>
          <w:p w14:paraId="0EA380AC">
            <w:pPr>
              <w:widowControl/>
              <w:rPr>
                <w:rFonts w:hint="eastAsia" w:ascii="宋体" w:hAnsi="宋体" w:cs="宋体"/>
                <w:color w:val="000000"/>
                <w:kern w:val="0"/>
                <w:szCs w:val="21"/>
                <w:highlight w:val="none"/>
              </w:rPr>
            </w:pPr>
          </w:p>
        </w:tc>
        <w:tc>
          <w:tcPr>
            <w:tcW w:w="795" w:type="dxa"/>
            <w:vMerge w:val="continue"/>
            <w:tcBorders>
              <w:top w:val="nil"/>
              <w:left w:val="single" w:color="auto" w:sz="4" w:space="0"/>
              <w:bottom w:val="single" w:color="auto" w:sz="4" w:space="0"/>
              <w:right w:val="single" w:color="auto" w:sz="4" w:space="0"/>
            </w:tcBorders>
            <w:vAlign w:val="center"/>
          </w:tcPr>
          <w:p w14:paraId="29692334">
            <w:pPr>
              <w:widowControl/>
              <w:rPr>
                <w:rFonts w:hint="eastAsia" w:ascii="宋体" w:hAnsi="宋体" w:cs="宋体"/>
                <w:color w:val="000000"/>
                <w:kern w:val="0"/>
                <w:szCs w:val="21"/>
                <w:highlight w:val="none"/>
              </w:rPr>
            </w:pPr>
          </w:p>
        </w:tc>
        <w:tc>
          <w:tcPr>
            <w:tcW w:w="1575" w:type="dxa"/>
            <w:tcBorders>
              <w:top w:val="nil"/>
              <w:left w:val="nil"/>
              <w:bottom w:val="single" w:color="auto" w:sz="4" w:space="0"/>
              <w:right w:val="single" w:color="auto" w:sz="4" w:space="0"/>
            </w:tcBorders>
            <w:vAlign w:val="center"/>
          </w:tcPr>
          <w:p w14:paraId="600B6431">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车流量和车辆空间分布</w:t>
            </w:r>
          </w:p>
        </w:tc>
        <w:tc>
          <w:tcPr>
            <w:tcW w:w="1530" w:type="dxa"/>
            <w:tcBorders>
              <w:top w:val="nil"/>
              <w:left w:val="nil"/>
              <w:bottom w:val="single" w:color="auto" w:sz="4" w:space="0"/>
              <w:right w:val="single" w:color="auto" w:sz="4" w:space="0"/>
            </w:tcBorders>
            <w:vAlign w:val="center"/>
          </w:tcPr>
          <w:p w14:paraId="40B0D9DB">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车牌识别监测</w:t>
            </w:r>
          </w:p>
        </w:tc>
        <w:tc>
          <w:tcPr>
            <w:tcW w:w="705" w:type="dxa"/>
            <w:tcBorders>
              <w:top w:val="nil"/>
              <w:left w:val="nil"/>
              <w:bottom w:val="single" w:color="auto" w:sz="4" w:space="0"/>
              <w:right w:val="single" w:color="auto" w:sz="4" w:space="0"/>
            </w:tcBorders>
            <w:vAlign w:val="center"/>
          </w:tcPr>
          <w:p w14:paraId="18357550">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675" w:type="dxa"/>
            <w:tcBorders>
              <w:top w:val="nil"/>
              <w:left w:val="nil"/>
              <w:bottom w:val="single" w:color="auto" w:sz="4" w:space="0"/>
              <w:right w:val="single" w:color="auto" w:sz="4" w:space="0"/>
            </w:tcBorders>
            <w:vAlign w:val="center"/>
          </w:tcPr>
          <w:p w14:paraId="5011D4D3">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r>
      <w:tr w14:paraId="62AD0963">
        <w:tblPrEx>
          <w:tblCellMar>
            <w:top w:w="0" w:type="dxa"/>
            <w:left w:w="108" w:type="dxa"/>
            <w:bottom w:w="0" w:type="dxa"/>
            <w:right w:w="108" w:type="dxa"/>
          </w:tblCellMar>
        </w:tblPrEx>
        <w:trPr>
          <w:trHeight w:val="567" w:hRule="atLeast"/>
        </w:trPr>
        <w:tc>
          <w:tcPr>
            <w:tcW w:w="760" w:type="dxa"/>
            <w:vMerge w:val="restart"/>
            <w:tcBorders>
              <w:top w:val="nil"/>
              <w:left w:val="single" w:color="auto" w:sz="4" w:space="0"/>
              <w:bottom w:val="single" w:color="auto" w:sz="4" w:space="0"/>
              <w:right w:val="single" w:color="auto" w:sz="4" w:space="0"/>
            </w:tcBorders>
            <w:vAlign w:val="center"/>
          </w:tcPr>
          <w:p w14:paraId="7ADA00DB">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结构响应</w:t>
            </w:r>
          </w:p>
        </w:tc>
        <w:tc>
          <w:tcPr>
            <w:tcW w:w="795" w:type="dxa"/>
            <w:vMerge w:val="restart"/>
            <w:tcBorders>
              <w:top w:val="nil"/>
              <w:left w:val="single" w:color="auto" w:sz="4" w:space="0"/>
              <w:bottom w:val="single" w:color="auto" w:sz="4" w:space="0"/>
              <w:right w:val="single" w:color="auto" w:sz="4" w:space="0"/>
            </w:tcBorders>
            <w:vAlign w:val="center"/>
          </w:tcPr>
          <w:p w14:paraId="5BA92805">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位移</w:t>
            </w:r>
          </w:p>
        </w:tc>
        <w:tc>
          <w:tcPr>
            <w:tcW w:w="1575" w:type="dxa"/>
            <w:vMerge w:val="restart"/>
            <w:tcBorders>
              <w:top w:val="nil"/>
              <w:left w:val="single" w:color="auto" w:sz="4" w:space="0"/>
              <w:bottom w:val="single" w:color="auto" w:sz="4" w:space="0"/>
              <w:right w:val="single" w:color="auto" w:sz="4" w:space="0"/>
            </w:tcBorders>
            <w:vAlign w:val="center"/>
          </w:tcPr>
          <w:p w14:paraId="32190573">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主梁竖向位移</w:t>
            </w:r>
          </w:p>
        </w:tc>
        <w:tc>
          <w:tcPr>
            <w:tcW w:w="1530" w:type="dxa"/>
            <w:tcBorders>
              <w:top w:val="nil"/>
              <w:left w:val="nil"/>
              <w:bottom w:val="single" w:color="auto" w:sz="4" w:space="0"/>
              <w:right w:val="single" w:color="auto" w:sz="4" w:space="0"/>
            </w:tcBorders>
            <w:vAlign w:val="center"/>
          </w:tcPr>
          <w:p w14:paraId="0B022C4B">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视频位移计</w:t>
            </w:r>
          </w:p>
        </w:tc>
        <w:tc>
          <w:tcPr>
            <w:tcW w:w="705" w:type="dxa"/>
            <w:tcBorders>
              <w:top w:val="nil"/>
              <w:left w:val="nil"/>
              <w:bottom w:val="single" w:color="auto" w:sz="4" w:space="0"/>
              <w:right w:val="single" w:color="auto" w:sz="4" w:space="0"/>
            </w:tcBorders>
            <w:vAlign w:val="center"/>
          </w:tcPr>
          <w:p w14:paraId="07526DCA">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675" w:type="dxa"/>
            <w:tcBorders>
              <w:top w:val="nil"/>
              <w:left w:val="nil"/>
              <w:bottom w:val="single" w:color="auto" w:sz="4" w:space="0"/>
              <w:right w:val="single" w:color="auto" w:sz="4" w:space="0"/>
            </w:tcBorders>
            <w:vAlign w:val="center"/>
          </w:tcPr>
          <w:p w14:paraId="24A9950F">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w:t>
            </w:r>
          </w:p>
        </w:tc>
      </w:tr>
      <w:tr w14:paraId="447BE099">
        <w:tblPrEx>
          <w:tblCellMar>
            <w:top w:w="0" w:type="dxa"/>
            <w:left w:w="108" w:type="dxa"/>
            <w:bottom w:w="0" w:type="dxa"/>
            <w:right w:w="108" w:type="dxa"/>
          </w:tblCellMar>
        </w:tblPrEx>
        <w:trPr>
          <w:trHeight w:val="567" w:hRule="atLeast"/>
        </w:trPr>
        <w:tc>
          <w:tcPr>
            <w:tcW w:w="760" w:type="dxa"/>
            <w:vMerge w:val="continue"/>
            <w:tcBorders>
              <w:top w:val="nil"/>
              <w:left w:val="single" w:color="auto" w:sz="4" w:space="0"/>
              <w:bottom w:val="single" w:color="auto" w:sz="4" w:space="0"/>
              <w:right w:val="single" w:color="auto" w:sz="4" w:space="0"/>
            </w:tcBorders>
            <w:vAlign w:val="center"/>
          </w:tcPr>
          <w:p w14:paraId="027D0C77">
            <w:pPr>
              <w:widowControl/>
              <w:rPr>
                <w:rFonts w:hint="eastAsia" w:ascii="宋体" w:hAnsi="宋体" w:cs="宋体"/>
                <w:color w:val="000000"/>
                <w:kern w:val="0"/>
                <w:szCs w:val="21"/>
                <w:highlight w:val="none"/>
              </w:rPr>
            </w:pPr>
          </w:p>
        </w:tc>
        <w:tc>
          <w:tcPr>
            <w:tcW w:w="795" w:type="dxa"/>
            <w:vMerge w:val="continue"/>
            <w:tcBorders>
              <w:top w:val="nil"/>
              <w:left w:val="single" w:color="auto" w:sz="4" w:space="0"/>
              <w:bottom w:val="single" w:color="auto" w:sz="4" w:space="0"/>
              <w:right w:val="single" w:color="auto" w:sz="4" w:space="0"/>
            </w:tcBorders>
            <w:vAlign w:val="center"/>
          </w:tcPr>
          <w:p w14:paraId="055B1045">
            <w:pPr>
              <w:widowControl/>
              <w:rPr>
                <w:rFonts w:hint="eastAsia" w:ascii="宋体" w:hAnsi="宋体" w:cs="宋体"/>
                <w:color w:val="000000"/>
                <w:kern w:val="0"/>
                <w:szCs w:val="21"/>
                <w:highlight w:val="none"/>
              </w:rPr>
            </w:pPr>
          </w:p>
        </w:tc>
        <w:tc>
          <w:tcPr>
            <w:tcW w:w="1575" w:type="dxa"/>
            <w:vMerge w:val="continue"/>
            <w:tcBorders>
              <w:top w:val="nil"/>
              <w:left w:val="single" w:color="auto" w:sz="4" w:space="0"/>
              <w:bottom w:val="single" w:color="auto" w:sz="4" w:space="0"/>
              <w:right w:val="single" w:color="auto" w:sz="4" w:space="0"/>
            </w:tcBorders>
            <w:vAlign w:val="center"/>
          </w:tcPr>
          <w:p w14:paraId="008B9E0D">
            <w:pPr>
              <w:widowControl/>
              <w:rPr>
                <w:rFonts w:hint="eastAsia" w:ascii="宋体" w:hAnsi="宋体" w:cs="宋体"/>
                <w:color w:val="000000"/>
                <w:kern w:val="0"/>
                <w:szCs w:val="21"/>
                <w:highlight w:val="none"/>
              </w:rPr>
            </w:pPr>
          </w:p>
        </w:tc>
        <w:tc>
          <w:tcPr>
            <w:tcW w:w="1530" w:type="dxa"/>
            <w:tcBorders>
              <w:top w:val="nil"/>
              <w:left w:val="nil"/>
              <w:bottom w:val="single" w:color="auto" w:sz="4" w:space="0"/>
              <w:right w:val="single" w:color="auto" w:sz="4" w:space="0"/>
            </w:tcBorders>
            <w:vAlign w:val="center"/>
          </w:tcPr>
          <w:p w14:paraId="55202E9C">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标靶</w:t>
            </w:r>
          </w:p>
        </w:tc>
        <w:tc>
          <w:tcPr>
            <w:tcW w:w="705" w:type="dxa"/>
            <w:tcBorders>
              <w:top w:val="nil"/>
              <w:left w:val="nil"/>
              <w:bottom w:val="single" w:color="auto" w:sz="4" w:space="0"/>
              <w:right w:val="single" w:color="auto" w:sz="4" w:space="0"/>
            </w:tcBorders>
            <w:vAlign w:val="center"/>
          </w:tcPr>
          <w:p w14:paraId="3DC1F014">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675" w:type="dxa"/>
            <w:tcBorders>
              <w:top w:val="nil"/>
              <w:left w:val="nil"/>
              <w:bottom w:val="single" w:color="auto" w:sz="4" w:space="0"/>
              <w:right w:val="single" w:color="auto" w:sz="4" w:space="0"/>
            </w:tcBorders>
            <w:vAlign w:val="center"/>
          </w:tcPr>
          <w:p w14:paraId="21EBBBA9">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w:t>
            </w:r>
          </w:p>
        </w:tc>
      </w:tr>
      <w:tr w14:paraId="403FE819">
        <w:tblPrEx>
          <w:tblCellMar>
            <w:top w:w="0" w:type="dxa"/>
            <w:left w:w="108" w:type="dxa"/>
            <w:bottom w:w="0" w:type="dxa"/>
            <w:right w:w="108" w:type="dxa"/>
          </w:tblCellMar>
        </w:tblPrEx>
        <w:trPr>
          <w:trHeight w:val="567" w:hRule="atLeast"/>
        </w:trPr>
        <w:tc>
          <w:tcPr>
            <w:tcW w:w="760" w:type="dxa"/>
            <w:vMerge w:val="continue"/>
            <w:tcBorders>
              <w:top w:val="nil"/>
              <w:left w:val="single" w:color="auto" w:sz="4" w:space="0"/>
              <w:bottom w:val="single" w:color="auto" w:sz="4" w:space="0"/>
              <w:right w:val="single" w:color="auto" w:sz="4" w:space="0"/>
            </w:tcBorders>
            <w:vAlign w:val="center"/>
          </w:tcPr>
          <w:p w14:paraId="2950D172">
            <w:pPr>
              <w:widowControl/>
              <w:rPr>
                <w:rFonts w:hint="eastAsia" w:ascii="宋体" w:hAnsi="宋体" w:cs="宋体"/>
                <w:color w:val="000000"/>
                <w:kern w:val="0"/>
                <w:szCs w:val="21"/>
                <w:highlight w:val="none"/>
              </w:rPr>
            </w:pPr>
          </w:p>
        </w:tc>
        <w:tc>
          <w:tcPr>
            <w:tcW w:w="795" w:type="dxa"/>
            <w:tcBorders>
              <w:top w:val="nil"/>
              <w:left w:val="nil"/>
              <w:bottom w:val="single" w:color="auto" w:sz="4" w:space="0"/>
              <w:right w:val="single" w:color="auto" w:sz="4" w:space="0"/>
            </w:tcBorders>
            <w:vAlign w:val="center"/>
          </w:tcPr>
          <w:p w14:paraId="27779F71">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振动</w:t>
            </w:r>
          </w:p>
        </w:tc>
        <w:tc>
          <w:tcPr>
            <w:tcW w:w="1575" w:type="dxa"/>
            <w:tcBorders>
              <w:top w:val="nil"/>
              <w:left w:val="nil"/>
              <w:bottom w:val="single" w:color="auto" w:sz="4" w:space="0"/>
              <w:right w:val="single" w:color="auto" w:sz="4" w:space="0"/>
            </w:tcBorders>
            <w:vAlign w:val="center"/>
          </w:tcPr>
          <w:p w14:paraId="5F75746C">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主梁竖向振动加速度</w:t>
            </w:r>
          </w:p>
        </w:tc>
        <w:tc>
          <w:tcPr>
            <w:tcW w:w="1530" w:type="dxa"/>
            <w:tcBorders>
              <w:top w:val="nil"/>
              <w:left w:val="nil"/>
              <w:bottom w:val="single" w:color="auto" w:sz="4" w:space="0"/>
              <w:right w:val="single" w:color="auto" w:sz="4" w:space="0"/>
            </w:tcBorders>
            <w:vAlign w:val="center"/>
          </w:tcPr>
          <w:p w14:paraId="183A20E5">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加速度传感器</w:t>
            </w:r>
          </w:p>
        </w:tc>
        <w:tc>
          <w:tcPr>
            <w:tcW w:w="705" w:type="dxa"/>
            <w:tcBorders>
              <w:top w:val="nil"/>
              <w:left w:val="nil"/>
              <w:bottom w:val="single" w:color="auto" w:sz="4" w:space="0"/>
              <w:right w:val="single" w:color="auto" w:sz="4" w:space="0"/>
            </w:tcBorders>
            <w:vAlign w:val="center"/>
          </w:tcPr>
          <w:p w14:paraId="6692DE24">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675" w:type="dxa"/>
            <w:tcBorders>
              <w:top w:val="nil"/>
              <w:left w:val="nil"/>
              <w:bottom w:val="single" w:color="auto" w:sz="4" w:space="0"/>
              <w:right w:val="single" w:color="auto" w:sz="4" w:space="0"/>
            </w:tcBorders>
            <w:vAlign w:val="center"/>
          </w:tcPr>
          <w:p w14:paraId="6DF35255">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w:t>
            </w:r>
          </w:p>
        </w:tc>
      </w:tr>
      <w:tr w14:paraId="665872E3">
        <w:tblPrEx>
          <w:tblCellMar>
            <w:top w:w="0" w:type="dxa"/>
            <w:left w:w="108" w:type="dxa"/>
            <w:bottom w:w="0" w:type="dxa"/>
            <w:right w:w="108" w:type="dxa"/>
          </w:tblCellMar>
        </w:tblPrEx>
        <w:trPr>
          <w:trHeight w:val="567" w:hRule="atLeast"/>
        </w:trPr>
        <w:tc>
          <w:tcPr>
            <w:tcW w:w="3130" w:type="dxa"/>
            <w:gridSpan w:val="3"/>
            <w:tcBorders>
              <w:top w:val="single" w:color="auto" w:sz="4" w:space="0"/>
              <w:left w:val="single" w:color="auto" w:sz="4" w:space="0"/>
              <w:bottom w:val="single" w:color="auto" w:sz="4" w:space="0"/>
              <w:right w:val="single" w:color="auto" w:sz="4" w:space="0"/>
            </w:tcBorders>
            <w:vAlign w:val="center"/>
          </w:tcPr>
          <w:p w14:paraId="6E7F9FCD">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视频监控</w:t>
            </w:r>
          </w:p>
        </w:tc>
        <w:tc>
          <w:tcPr>
            <w:tcW w:w="1530" w:type="dxa"/>
            <w:tcBorders>
              <w:top w:val="nil"/>
              <w:left w:val="nil"/>
              <w:bottom w:val="single" w:color="auto" w:sz="4" w:space="0"/>
              <w:right w:val="single" w:color="auto" w:sz="4" w:space="0"/>
            </w:tcBorders>
            <w:vAlign w:val="center"/>
          </w:tcPr>
          <w:p w14:paraId="0D51A3CE">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枪型摄像机</w:t>
            </w:r>
          </w:p>
        </w:tc>
        <w:tc>
          <w:tcPr>
            <w:tcW w:w="705" w:type="dxa"/>
            <w:tcBorders>
              <w:top w:val="nil"/>
              <w:left w:val="nil"/>
              <w:bottom w:val="single" w:color="auto" w:sz="4" w:space="0"/>
              <w:right w:val="single" w:color="auto" w:sz="4" w:space="0"/>
            </w:tcBorders>
            <w:vAlign w:val="center"/>
          </w:tcPr>
          <w:p w14:paraId="2EB5264C">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675" w:type="dxa"/>
            <w:tcBorders>
              <w:top w:val="nil"/>
              <w:left w:val="nil"/>
              <w:bottom w:val="single" w:color="auto" w:sz="4" w:space="0"/>
              <w:right w:val="single" w:color="auto" w:sz="4" w:space="0"/>
            </w:tcBorders>
            <w:vAlign w:val="center"/>
          </w:tcPr>
          <w:p w14:paraId="3C93AE88">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8</w:t>
            </w:r>
          </w:p>
        </w:tc>
      </w:tr>
      <w:tr w14:paraId="5BB306D6">
        <w:tblPrEx>
          <w:tblCellMar>
            <w:top w:w="0" w:type="dxa"/>
            <w:left w:w="108" w:type="dxa"/>
            <w:bottom w:w="0" w:type="dxa"/>
            <w:right w:w="108" w:type="dxa"/>
          </w:tblCellMar>
        </w:tblPrEx>
        <w:trPr>
          <w:trHeight w:val="567" w:hRule="atLeast"/>
        </w:trPr>
        <w:tc>
          <w:tcPr>
            <w:tcW w:w="3130" w:type="dxa"/>
            <w:gridSpan w:val="3"/>
            <w:tcBorders>
              <w:top w:val="single" w:color="auto" w:sz="4" w:space="0"/>
              <w:left w:val="single" w:color="auto" w:sz="4" w:space="0"/>
              <w:bottom w:val="single" w:color="auto" w:sz="4" w:space="0"/>
              <w:right w:val="single" w:color="auto" w:sz="4" w:space="0"/>
            </w:tcBorders>
            <w:vAlign w:val="center"/>
          </w:tcPr>
          <w:p w14:paraId="29C408F7">
            <w:pPr>
              <w:widowControl/>
              <w:jc w:val="center"/>
              <w:rPr>
                <w:rFonts w:hint="eastAsia" w:ascii="宋体" w:hAnsi="宋体" w:cs="宋体"/>
                <w:color w:val="000000"/>
                <w:kern w:val="0"/>
                <w:szCs w:val="21"/>
                <w:highlight w:val="none"/>
              </w:rPr>
            </w:pPr>
            <w:bookmarkStart w:id="80" w:name="RANGE!A8"/>
            <w:r>
              <w:rPr>
                <w:rFonts w:hint="eastAsia" w:ascii="宋体" w:hAnsi="宋体" w:cs="宋体"/>
                <w:color w:val="000000"/>
                <w:kern w:val="0"/>
                <w:szCs w:val="21"/>
                <w:highlight w:val="none"/>
              </w:rPr>
              <w:t>灾害报警系统</w:t>
            </w:r>
            <w:bookmarkEnd w:id="80"/>
          </w:p>
        </w:tc>
        <w:tc>
          <w:tcPr>
            <w:tcW w:w="1530" w:type="dxa"/>
            <w:tcBorders>
              <w:top w:val="nil"/>
              <w:left w:val="nil"/>
              <w:bottom w:val="single" w:color="auto" w:sz="4" w:space="0"/>
              <w:right w:val="single" w:color="auto" w:sz="4" w:space="0"/>
            </w:tcBorders>
            <w:vAlign w:val="center"/>
          </w:tcPr>
          <w:p w14:paraId="2CFC9C36">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AI识别系统</w:t>
            </w:r>
          </w:p>
        </w:tc>
        <w:tc>
          <w:tcPr>
            <w:tcW w:w="705" w:type="dxa"/>
            <w:tcBorders>
              <w:top w:val="nil"/>
              <w:left w:val="nil"/>
              <w:bottom w:val="single" w:color="auto" w:sz="4" w:space="0"/>
              <w:right w:val="single" w:color="auto" w:sz="4" w:space="0"/>
            </w:tcBorders>
            <w:vAlign w:val="center"/>
          </w:tcPr>
          <w:p w14:paraId="2D8161CC">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套</w:t>
            </w:r>
          </w:p>
        </w:tc>
        <w:tc>
          <w:tcPr>
            <w:tcW w:w="675" w:type="dxa"/>
            <w:tcBorders>
              <w:top w:val="nil"/>
              <w:left w:val="nil"/>
              <w:bottom w:val="single" w:color="auto" w:sz="4" w:space="0"/>
              <w:right w:val="single" w:color="auto" w:sz="4" w:space="0"/>
            </w:tcBorders>
            <w:vAlign w:val="center"/>
          </w:tcPr>
          <w:p w14:paraId="0F127053">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r>
      <w:tr w14:paraId="63BC261E">
        <w:tblPrEx>
          <w:tblCellMar>
            <w:top w:w="0" w:type="dxa"/>
            <w:left w:w="108" w:type="dxa"/>
            <w:bottom w:w="0" w:type="dxa"/>
            <w:right w:w="108" w:type="dxa"/>
          </w:tblCellMar>
        </w:tblPrEx>
        <w:trPr>
          <w:trHeight w:val="567" w:hRule="atLeast"/>
        </w:trPr>
        <w:tc>
          <w:tcPr>
            <w:tcW w:w="5365" w:type="dxa"/>
            <w:gridSpan w:val="5"/>
            <w:tcBorders>
              <w:top w:val="single" w:color="auto" w:sz="4" w:space="0"/>
              <w:left w:val="single" w:color="auto" w:sz="4" w:space="0"/>
              <w:bottom w:val="single" w:color="auto" w:sz="4" w:space="0"/>
              <w:right w:val="single" w:color="auto" w:sz="4" w:space="0"/>
            </w:tcBorders>
            <w:vAlign w:val="center"/>
          </w:tcPr>
          <w:p w14:paraId="23F49C81">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合计</w:t>
            </w:r>
          </w:p>
        </w:tc>
        <w:tc>
          <w:tcPr>
            <w:tcW w:w="675" w:type="dxa"/>
            <w:tcBorders>
              <w:top w:val="nil"/>
              <w:left w:val="nil"/>
              <w:bottom w:val="single" w:color="auto" w:sz="4" w:space="0"/>
              <w:right w:val="single" w:color="auto" w:sz="4" w:space="0"/>
            </w:tcBorders>
            <w:vAlign w:val="center"/>
          </w:tcPr>
          <w:p w14:paraId="399EAB7D">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31</w:t>
            </w:r>
          </w:p>
        </w:tc>
      </w:tr>
    </w:tbl>
    <w:p w14:paraId="4E79F2FB">
      <w:pPr>
        <w:spacing w:line="360" w:lineRule="auto"/>
        <w:rPr>
          <w:rFonts w:hint="eastAsia" w:ascii="宋体" w:hAnsi="宋体" w:cs="宋体"/>
          <w:sz w:val="24"/>
          <w:highlight w:val="none"/>
        </w:rPr>
      </w:pPr>
    </w:p>
    <w:p w14:paraId="0B02B8D2">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（二）MJ二桥主桥监测测点布设表</w:t>
      </w:r>
    </w:p>
    <w:tbl>
      <w:tblPr>
        <w:tblStyle w:val="40"/>
        <w:tblW w:w="6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808"/>
        <w:gridCol w:w="1832"/>
        <w:gridCol w:w="1980"/>
        <w:gridCol w:w="810"/>
        <w:gridCol w:w="751"/>
      </w:tblGrid>
      <w:tr w14:paraId="2587C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68" w:type="dxa"/>
            <w:gridSpan w:val="2"/>
            <w:tcBorders>
              <w:tl2br w:val="nil"/>
              <w:tr2bl w:val="nil"/>
            </w:tcBorders>
            <w:vAlign w:val="center"/>
          </w:tcPr>
          <w:p w14:paraId="25FB3E67">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监测类别</w:t>
            </w:r>
          </w:p>
        </w:tc>
        <w:tc>
          <w:tcPr>
            <w:tcW w:w="1832" w:type="dxa"/>
            <w:tcBorders>
              <w:tl2br w:val="nil"/>
              <w:tr2bl w:val="nil"/>
            </w:tcBorders>
            <w:vAlign w:val="center"/>
          </w:tcPr>
          <w:p w14:paraId="12A0168D">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监测内容</w:t>
            </w:r>
          </w:p>
        </w:tc>
        <w:tc>
          <w:tcPr>
            <w:tcW w:w="1980" w:type="dxa"/>
            <w:tcBorders>
              <w:tl2br w:val="nil"/>
              <w:tr2bl w:val="nil"/>
            </w:tcBorders>
            <w:vAlign w:val="center"/>
          </w:tcPr>
          <w:p w14:paraId="55B484B3">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设备名称</w:t>
            </w:r>
          </w:p>
        </w:tc>
        <w:tc>
          <w:tcPr>
            <w:tcW w:w="810" w:type="dxa"/>
            <w:tcBorders>
              <w:tl2br w:val="nil"/>
              <w:tr2bl w:val="nil"/>
            </w:tcBorders>
            <w:vAlign w:val="center"/>
          </w:tcPr>
          <w:p w14:paraId="56DBAF8A">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单位</w:t>
            </w:r>
          </w:p>
        </w:tc>
        <w:tc>
          <w:tcPr>
            <w:tcW w:w="751" w:type="dxa"/>
            <w:tcBorders>
              <w:tl2br w:val="nil"/>
              <w:tr2bl w:val="nil"/>
            </w:tcBorders>
            <w:vAlign w:val="center"/>
          </w:tcPr>
          <w:p w14:paraId="610B8E60">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数量</w:t>
            </w:r>
          </w:p>
        </w:tc>
      </w:tr>
      <w:tr w14:paraId="7442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0" w:type="dxa"/>
            <w:tcBorders>
              <w:tl2br w:val="nil"/>
              <w:tr2bl w:val="nil"/>
            </w:tcBorders>
            <w:vAlign w:val="center"/>
          </w:tcPr>
          <w:p w14:paraId="5358A69B">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环境</w:t>
            </w:r>
          </w:p>
        </w:tc>
        <w:tc>
          <w:tcPr>
            <w:tcW w:w="808" w:type="dxa"/>
            <w:tcBorders>
              <w:tl2br w:val="nil"/>
              <w:tr2bl w:val="nil"/>
            </w:tcBorders>
            <w:vAlign w:val="center"/>
          </w:tcPr>
          <w:p w14:paraId="36BDD3E0">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温度、湿度</w:t>
            </w:r>
          </w:p>
        </w:tc>
        <w:tc>
          <w:tcPr>
            <w:tcW w:w="1832" w:type="dxa"/>
            <w:tcBorders>
              <w:tl2br w:val="nil"/>
              <w:tr2bl w:val="nil"/>
            </w:tcBorders>
            <w:vAlign w:val="center"/>
          </w:tcPr>
          <w:p w14:paraId="0841D7E7">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桥址区环境温度、湿度</w:t>
            </w:r>
          </w:p>
        </w:tc>
        <w:tc>
          <w:tcPr>
            <w:tcW w:w="1980" w:type="dxa"/>
            <w:tcBorders>
              <w:tl2br w:val="nil"/>
              <w:tr2bl w:val="nil"/>
            </w:tcBorders>
            <w:vAlign w:val="center"/>
          </w:tcPr>
          <w:p w14:paraId="7DA77559">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温湿度传感器</w:t>
            </w:r>
          </w:p>
        </w:tc>
        <w:tc>
          <w:tcPr>
            <w:tcW w:w="810" w:type="dxa"/>
            <w:tcBorders>
              <w:tl2br w:val="nil"/>
              <w:tr2bl w:val="nil"/>
            </w:tcBorders>
            <w:vAlign w:val="center"/>
          </w:tcPr>
          <w:p w14:paraId="6958E4A1">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751" w:type="dxa"/>
            <w:tcBorders>
              <w:tl2br w:val="nil"/>
              <w:tr2bl w:val="nil"/>
            </w:tcBorders>
            <w:vAlign w:val="center"/>
          </w:tcPr>
          <w:p w14:paraId="1CB247BD">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r>
      <w:tr w14:paraId="7D61F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0" w:type="dxa"/>
            <w:vMerge w:val="restart"/>
            <w:tcBorders>
              <w:tl2br w:val="nil"/>
              <w:tr2bl w:val="nil"/>
            </w:tcBorders>
            <w:vAlign w:val="center"/>
          </w:tcPr>
          <w:p w14:paraId="1118F638">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作用</w:t>
            </w:r>
          </w:p>
        </w:tc>
        <w:tc>
          <w:tcPr>
            <w:tcW w:w="808" w:type="dxa"/>
            <w:vMerge w:val="restart"/>
            <w:tcBorders>
              <w:tl2br w:val="nil"/>
              <w:tr2bl w:val="nil"/>
            </w:tcBorders>
            <w:vAlign w:val="center"/>
          </w:tcPr>
          <w:p w14:paraId="1A082AC1">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车辆荷载</w:t>
            </w:r>
          </w:p>
        </w:tc>
        <w:tc>
          <w:tcPr>
            <w:tcW w:w="1832" w:type="dxa"/>
            <w:tcBorders>
              <w:tl2br w:val="nil"/>
              <w:tr2bl w:val="nil"/>
            </w:tcBorders>
            <w:vAlign w:val="center"/>
          </w:tcPr>
          <w:p w14:paraId="3AB97870">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所有车道车重、轴重、轴数、车速</w:t>
            </w:r>
          </w:p>
        </w:tc>
        <w:tc>
          <w:tcPr>
            <w:tcW w:w="1980" w:type="dxa"/>
            <w:tcBorders>
              <w:tl2br w:val="nil"/>
              <w:tr2bl w:val="nil"/>
            </w:tcBorders>
            <w:vAlign w:val="center"/>
          </w:tcPr>
          <w:p w14:paraId="7A4E9D34">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车轴车速仪</w:t>
            </w:r>
          </w:p>
        </w:tc>
        <w:tc>
          <w:tcPr>
            <w:tcW w:w="810" w:type="dxa"/>
            <w:tcBorders>
              <w:tl2br w:val="nil"/>
              <w:tr2bl w:val="nil"/>
            </w:tcBorders>
            <w:vAlign w:val="center"/>
          </w:tcPr>
          <w:p w14:paraId="39BE425C">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车道</w:t>
            </w:r>
          </w:p>
        </w:tc>
        <w:tc>
          <w:tcPr>
            <w:tcW w:w="751" w:type="dxa"/>
            <w:tcBorders>
              <w:tl2br w:val="nil"/>
              <w:tr2bl w:val="nil"/>
            </w:tcBorders>
            <w:vAlign w:val="center"/>
          </w:tcPr>
          <w:p w14:paraId="63162956">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w:t>
            </w:r>
          </w:p>
        </w:tc>
      </w:tr>
      <w:tr w14:paraId="446BF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0" w:type="dxa"/>
            <w:vMerge w:val="continue"/>
            <w:tcBorders>
              <w:tl2br w:val="nil"/>
              <w:tr2bl w:val="nil"/>
            </w:tcBorders>
            <w:vAlign w:val="center"/>
          </w:tcPr>
          <w:p w14:paraId="621E0192">
            <w:pPr>
              <w:widowControl/>
              <w:rPr>
                <w:rFonts w:hint="eastAsia" w:ascii="宋体" w:hAnsi="宋体" w:cs="宋体"/>
                <w:color w:val="000000"/>
                <w:kern w:val="0"/>
                <w:szCs w:val="21"/>
                <w:highlight w:val="none"/>
              </w:rPr>
            </w:pPr>
          </w:p>
        </w:tc>
        <w:tc>
          <w:tcPr>
            <w:tcW w:w="808" w:type="dxa"/>
            <w:vMerge w:val="continue"/>
            <w:tcBorders>
              <w:tl2br w:val="nil"/>
              <w:tr2bl w:val="nil"/>
            </w:tcBorders>
            <w:vAlign w:val="center"/>
          </w:tcPr>
          <w:p w14:paraId="4DEBBB92">
            <w:pPr>
              <w:widowControl/>
              <w:rPr>
                <w:rFonts w:hint="eastAsia" w:ascii="宋体" w:hAnsi="宋体" w:cs="宋体"/>
                <w:color w:val="000000"/>
                <w:kern w:val="0"/>
                <w:szCs w:val="21"/>
                <w:highlight w:val="none"/>
              </w:rPr>
            </w:pPr>
          </w:p>
        </w:tc>
        <w:tc>
          <w:tcPr>
            <w:tcW w:w="1832" w:type="dxa"/>
            <w:tcBorders>
              <w:tl2br w:val="nil"/>
              <w:tr2bl w:val="nil"/>
            </w:tcBorders>
            <w:vAlign w:val="center"/>
          </w:tcPr>
          <w:p w14:paraId="72E11D9A">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所有车道车流量</w:t>
            </w:r>
          </w:p>
        </w:tc>
        <w:tc>
          <w:tcPr>
            <w:tcW w:w="1980" w:type="dxa"/>
            <w:tcBorders>
              <w:tl2br w:val="nil"/>
              <w:tr2bl w:val="nil"/>
            </w:tcBorders>
            <w:vAlign w:val="center"/>
          </w:tcPr>
          <w:p w14:paraId="14C633BE">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高清抓拍摄像机</w:t>
            </w:r>
          </w:p>
        </w:tc>
        <w:tc>
          <w:tcPr>
            <w:tcW w:w="810" w:type="dxa"/>
            <w:tcBorders>
              <w:tl2br w:val="nil"/>
              <w:tr2bl w:val="nil"/>
            </w:tcBorders>
            <w:vAlign w:val="center"/>
          </w:tcPr>
          <w:p w14:paraId="7BE295A5">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751" w:type="dxa"/>
            <w:tcBorders>
              <w:tl2br w:val="nil"/>
              <w:tr2bl w:val="nil"/>
            </w:tcBorders>
            <w:vAlign w:val="center"/>
          </w:tcPr>
          <w:p w14:paraId="714B1D41">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r>
      <w:tr w14:paraId="59C44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0" w:type="dxa"/>
            <w:vMerge w:val="continue"/>
            <w:tcBorders>
              <w:tl2br w:val="nil"/>
              <w:tr2bl w:val="nil"/>
            </w:tcBorders>
            <w:vAlign w:val="center"/>
          </w:tcPr>
          <w:p w14:paraId="36894CE4">
            <w:pPr>
              <w:widowControl/>
              <w:rPr>
                <w:rFonts w:hint="eastAsia" w:ascii="宋体" w:hAnsi="宋体" w:cs="宋体"/>
                <w:color w:val="000000"/>
                <w:kern w:val="0"/>
                <w:szCs w:val="21"/>
                <w:highlight w:val="none"/>
              </w:rPr>
            </w:pPr>
          </w:p>
        </w:tc>
        <w:tc>
          <w:tcPr>
            <w:tcW w:w="808" w:type="dxa"/>
            <w:tcBorders>
              <w:tl2br w:val="nil"/>
              <w:tr2bl w:val="nil"/>
            </w:tcBorders>
            <w:vAlign w:val="center"/>
          </w:tcPr>
          <w:p w14:paraId="2E2A3237">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结构温度</w:t>
            </w:r>
          </w:p>
        </w:tc>
        <w:tc>
          <w:tcPr>
            <w:tcW w:w="1832" w:type="dxa"/>
            <w:tcBorders>
              <w:tl2br w:val="nil"/>
              <w:tr2bl w:val="nil"/>
            </w:tcBorders>
            <w:vAlign w:val="center"/>
          </w:tcPr>
          <w:p w14:paraId="38E1EF3E">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混凝土结构温度</w:t>
            </w:r>
          </w:p>
        </w:tc>
        <w:tc>
          <w:tcPr>
            <w:tcW w:w="1980" w:type="dxa"/>
            <w:tcBorders>
              <w:tl2br w:val="nil"/>
              <w:tr2bl w:val="nil"/>
            </w:tcBorders>
            <w:vAlign w:val="center"/>
          </w:tcPr>
          <w:p w14:paraId="78F5F259">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温度传感器</w:t>
            </w:r>
          </w:p>
        </w:tc>
        <w:tc>
          <w:tcPr>
            <w:tcW w:w="810" w:type="dxa"/>
            <w:tcBorders>
              <w:tl2br w:val="nil"/>
              <w:tr2bl w:val="nil"/>
            </w:tcBorders>
            <w:vAlign w:val="center"/>
          </w:tcPr>
          <w:p w14:paraId="584D86EC">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751" w:type="dxa"/>
            <w:tcBorders>
              <w:tl2br w:val="nil"/>
              <w:tr2bl w:val="nil"/>
            </w:tcBorders>
            <w:vAlign w:val="center"/>
          </w:tcPr>
          <w:p w14:paraId="74BF5349">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w:t>
            </w:r>
          </w:p>
        </w:tc>
      </w:tr>
      <w:tr w14:paraId="3506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0" w:type="dxa"/>
            <w:vMerge w:val="continue"/>
            <w:tcBorders>
              <w:tl2br w:val="nil"/>
              <w:tr2bl w:val="nil"/>
            </w:tcBorders>
            <w:vAlign w:val="center"/>
          </w:tcPr>
          <w:p w14:paraId="7DE5D2C2">
            <w:pPr>
              <w:widowControl/>
              <w:rPr>
                <w:rFonts w:hint="eastAsia" w:ascii="宋体" w:hAnsi="宋体" w:cs="宋体"/>
                <w:color w:val="000000"/>
                <w:kern w:val="0"/>
                <w:szCs w:val="21"/>
                <w:highlight w:val="none"/>
              </w:rPr>
            </w:pPr>
          </w:p>
        </w:tc>
        <w:tc>
          <w:tcPr>
            <w:tcW w:w="808" w:type="dxa"/>
            <w:tcBorders>
              <w:tl2br w:val="nil"/>
              <w:tr2bl w:val="nil"/>
            </w:tcBorders>
            <w:vAlign w:val="center"/>
          </w:tcPr>
          <w:p w14:paraId="43962F19">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地震</w:t>
            </w:r>
          </w:p>
        </w:tc>
        <w:tc>
          <w:tcPr>
            <w:tcW w:w="1832" w:type="dxa"/>
            <w:tcBorders>
              <w:tl2br w:val="nil"/>
              <w:tr2bl w:val="nil"/>
            </w:tcBorders>
            <w:vAlign w:val="center"/>
          </w:tcPr>
          <w:p w14:paraId="5A3BED7A">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承台顶或桥墩底部加速度</w:t>
            </w:r>
          </w:p>
        </w:tc>
        <w:tc>
          <w:tcPr>
            <w:tcW w:w="1980" w:type="dxa"/>
            <w:tcBorders>
              <w:tl2br w:val="nil"/>
              <w:tr2bl w:val="nil"/>
            </w:tcBorders>
            <w:vAlign w:val="center"/>
          </w:tcPr>
          <w:p w14:paraId="7BC2EE46">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三向加速度传感器</w:t>
            </w:r>
          </w:p>
        </w:tc>
        <w:tc>
          <w:tcPr>
            <w:tcW w:w="810" w:type="dxa"/>
            <w:tcBorders>
              <w:tl2br w:val="nil"/>
              <w:tr2bl w:val="nil"/>
            </w:tcBorders>
            <w:vAlign w:val="center"/>
          </w:tcPr>
          <w:p w14:paraId="5DE6D6E4">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751" w:type="dxa"/>
            <w:tcBorders>
              <w:tl2br w:val="nil"/>
              <w:tr2bl w:val="nil"/>
            </w:tcBorders>
            <w:vAlign w:val="center"/>
          </w:tcPr>
          <w:p w14:paraId="1D7950A1">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r>
      <w:tr w14:paraId="4F5A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0" w:type="dxa"/>
            <w:vMerge w:val="restart"/>
            <w:tcBorders>
              <w:tl2br w:val="nil"/>
              <w:tr2bl w:val="nil"/>
            </w:tcBorders>
            <w:vAlign w:val="center"/>
          </w:tcPr>
          <w:p w14:paraId="08964F94">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结构响应</w:t>
            </w:r>
          </w:p>
        </w:tc>
        <w:tc>
          <w:tcPr>
            <w:tcW w:w="808" w:type="dxa"/>
            <w:vMerge w:val="restart"/>
            <w:tcBorders>
              <w:tl2br w:val="nil"/>
              <w:tr2bl w:val="nil"/>
            </w:tcBorders>
            <w:vAlign w:val="center"/>
          </w:tcPr>
          <w:p w14:paraId="064C286B">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位移</w:t>
            </w:r>
          </w:p>
        </w:tc>
        <w:tc>
          <w:tcPr>
            <w:tcW w:w="1832" w:type="dxa"/>
            <w:vMerge w:val="restart"/>
            <w:tcBorders>
              <w:tl2br w:val="nil"/>
              <w:tr2bl w:val="nil"/>
            </w:tcBorders>
            <w:vAlign w:val="center"/>
          </w:tcPr>
          <w:p w14:paraId="2823A3D7">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主梁竖向位移</w:t>
            </w:r>
          </w:p>
        </w:tc>
        <w:tc>
          <w:tcPr>
            <w:tcW w:w="1980" w:type="dxa"/>
            <w:tcBorders>
              <w:tl2br w:val="nil"/>
              <w:tr2bl w:val="nil"/>
            </w:tcBorders>
            <w:vAlign w:val="center"/>
          </w:tcPr>
          <w:p w14:paraId="3CE7E75D">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视频位移计</w:t>
            </w:r>
          </w:p>
        </w:tc>
        <w:tc>
          <w:tcPr>
            <w:tcW w:w="810" w:type="dxa"/>
            <w:tcBorders>
              <w:tl2br w:val="nil"/>
              <w:tr2bl w:val="nil"/>
            </w:tcBorders>
            <w:vAlign w:val="center"/>
          </w:tcPr>
          <w:p w14:paraId="265154B4">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751" w:type="dxa"/>
            <w:tcBorders>
              <w:tl2br w:val="nil"/>
              <w:tr2bl w:val="nil"/>
            </w:tcBorders>
            <w:vAlign w:val="center"/>
          </w:tcPr>
          <w:p w14:paraId="0F81941B">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r>
      <w:tr w14:paraId="467E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0" w:type="dxa"/>
            <w:vMerge w:val="continue"/>
            <w:tcBorders>
              <w:tl2br w:val="nil"/>
              <w:tr2bl w:val="nil"/>
            </w:tcBorders>
            <w:vAlign w:val="center"/>
          </w:tcPr>
          <w:p w14:paraId="4B5EBCCC">
            <w:pPr>
              <w:widowControl/>
              <w:rPr>
                <w:rFonts w:hint="eastAsia" w:ascii="宋体" w:hAnsi="宋体" w:cs="宋体"/>
                <w:color w:val="000000"/>
                <w:kern w:val="0"/>
                <w:szCs w:val="21"/>
                <w:highlight w:val="none"/>
              </w:rPr>
            </w:pPr>
          </w:p>
        </w:tc>
        <w:tc>
          <w:tcPr>
            <w:tcW w:w="808" w:type="dxa"/>
            <w:vMerge w:val="continue"/>
            <w:tcBorders>
              <w:tl2br w:val="nil"/>
              <w:tr2bl w:val="nil"/>
            </w:tcBorders>
            <w:vAlign w:val="center"/>
          </w:tcPr>
          <w:p w14:paraId="6A8F720C">
            <w:pPr>
              <w:widowControl/>
              <w:rPr>
                <w:rFonts w:hint="eastAsia" w:ascii="宋体" w:hAnsi="宋体" w:cs="宋体"/>
                <w:color w:val="000000"/>
                <w:kern w:val="0"/>
                <w:szCs w:val="21"/>
                <w:highlight w:val="none"/>
              </w:rPr>
            </w:pPr>
          </w:p>
        </w:tc>
        <w:tc>
          <w:tcPr>
            <w:tcW w:w="1832" w:type="dxa"/>
            <w:vMerge w:val="continue"/>
            <w:tcBorders>
              <w:tl2br w:val="nil"/>
              <w:tr2bl w:val="nil"/>
            </w:tcBorders>
            <w:vAlign w:val="center"/>
          </w:tcPr>
          <w:p w14:paraId="2B998E6F">
            <w:pPr>
              <w:widowControl/>
              <w:rPr>
                <w:rFonts w:hint="eastAsia" w:ascii="宋体" w:hAnsi="宋体" w:cs="宋体"/>
                <w:color w:val="000000"/>
                <w:kern w:val="0"/>
                <w:szCs w:val="21"/>
                <w:highlight w:val="none"/>
              </w:rPr>
            </w:pPr>
          </w:p>
        </w:tc>
        <w:tc>
          <w:tcPr>
            <w:tcW w:w="1980" w:type="dxa"/>
            <w:tcBorders>
              <w:tl2br w:val="nil"/>
              <w:tr2bl w:val="nil"/>
            </w:tcBorders>
            <w:vAlign w:val="center"/>
          </w:tcPr>
          <w:p w14:paraId="6B6E63D8">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标靶</w:t>
            </w:r>
          </w:p>
        </w:tc>
        <w:tc>
          <w:tcPr>
            <w:tcW w:w="810" w:type="dxa"/>
            <w:tcBorders>
              <w:tl2br w:val="nil"/>
              <w:tr2bl w:val="nil"/>
            </w:tcBorders>
            <w:vAlign w:val="center"/>
          </w:tcPr>
          <w:p w14:paraId="64463B13">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751" w:type="dxa"/>
            <w:tcBorders>
              <w:tl2br w:val="nil"/>
              <w:tr2bl w:val="nil"/>
            </w:tcBorders>
            <w:vAlign w:val="center"/>
          </w:tcPr>
          <w:p w14:paraId="18EA0D24">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8</w:t>
            </w:r>
          </w:p>
        </w:tc>
      </w:tr>
      <w:tr w14:paraId="0E30C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0" w:type="dxa"/>
            <w:vMerge w:val="continue"/>
            <w:tcBorders>
              <w:tl2br w:val="nil"/>
              <w:tr2bl w:val="nil"/>
            </w:tcBorders>
            <w:vAlign w:val="center"/>
          </w:tcPr>
          <w:p w14:paraId="36DCBA12">
            <w:pPr>
              <w:widowControl/>
              <w:rPr>
                <w:rFonts w:hint="eastAsia" w:ascii="宋体" w:hAnsi="宋体" w:cs="宋体"/>
                <w:color w:val="000000"/>
                <w:kern w:val="0"/>
                <w:szCs w:val="21"/>
                <w:highlight w:val="none"/>
              </w:rPr>
            </w:pPr>
          </w:p>
        </w:tc>
        <w:tc>
          <w:tcPr>
            <w:tcW w:w="808" w:type="dxa"/>
            <w:vMerge w:val="continue"/>
            <w:tcBorders>
              <w:tl2br w:val="nil"/>
              <w:tr2bl w:val="nil"/>
            </w:tcBorders>
            <w:vAlign w:val="center"/>
          </w:tcPr>
          <w:p w14:paraId="3BD1EB3D">
            <w:pPr>
              <w:widowControl/>
              <w:rPr>
                <w:rFonts w:hint="eastAsia" w:ascii="宋体" w:hAnsi="宋体" w:cs="宋体"/>
                <w:color w:val="000000"/>
                <w:kern w:val="0"/>
                <w:szCs w:val="21"/>
                <w:highlight w:val="none"/>
              </w:rPr>
            </w:pPr>
          </w:p>
        </w:tc>
        <w:tc>
          <w:tcPr>
            <w:tcW w:w="1832" w:type="dxa"/>
            <w:tcBorders>
              <w:tl2br w:val="nil"/>
              <w:tr2bl w:val="nil"/>
            </w:tcBorders>
            <w:vAlign w:val="center"/>
          </w:tcPr>
          <w:p w14:paraId="53E60C98">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拱顶位移</w:t>
            </w:r>
          </w:p>
        </w:tc>
        <w:tc>
          <w:tcPr>
            <w:tcW w:w="1980" w:type="dxa"/>
            <w:tcBorders>
              <w:tl2br w:val="nil"/>
              <w:tr2bl w:val="nil"/>
            </w:tcBorders>
            <w:vAlign w:val="center"/>
          </w:tcPr>
          <w:p w14:paraId="6DD22A21">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GNSS</w:t>
            </w:r>
          </w:p>
        </w:tc>
        <w:tc>
          <w:tcPr>
            <w:tcW w:w="810" w:type="dxa"/>
            <w:tcBorders>
              <w:tl2br w:val="nil"/>
              <w:tr2bl w:val="nil"/>
            </w:tcBorders>
            <w:vAlign w:val="center"/>
          </w:tcPr>
          <w:p w14:paraId="3551165E">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751" w:type="dxa"/>
            <w:tcBorders>
              <w:tl2br w:val="nil"/>
              <w:tr2bl w:val="nil"/>
            </w:tcBorders>
            <w:vAlign w:val="center"/>
          </w:tcPr>
          <w:p w14:paraId="645ABEB8">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w:t>
            </w:r>
          </w:p>
        </w:tc>
      </w:tr>
      <w:tr w14:paraId="240D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0" w:type="dxa"/>
            <w:vMerge w:val="continue"/>
            <w:tcBorders>
              <w:tl2br w:val="nil"/>
              <w:tr2bl w:val="nil"/>
            </w:tcBorders>
            <w:vAlign w:val="center"/>
          </w:tcPr>
          <w:p w14:paraId="64ED3CFC">
            <w:pPr>
              <w:widowControl/>
              <w:rPr>
                <w:rFonts w:hint="eastAsia" w:ascii="宋体" w:hAnsi="宋体" w:cs="宋体"/>
                <w:color w:val="000000"/>
                <w:kern w:val="0"/>
                <w:szCs w:val="21"/>
                <w:highlight w:val="none"/>
              </w:rPr>
            </w:pPr>
          </w:p>
        </w:tc>
        <w:tc>
          <w:tcPr>
            <w:tcW w:w="808" w:type="dxa"/>
            <w:tcBorders>
              <w:tl2br w:val="nil"/>
              <w:tr2bl w:val="nil"/>
            </w:tcBorders>
            <w:vAlign w:val="center"/>
          </w:tcPr>
          <w:p w14:paraId="7DD28522">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应变</w:t>
            </w:r>
          </w:p>
        </w:tc>
        <w:tc>
          <w:tcPr>
            <w:tcW w:w="1832" w:type="dxa"/>
            <w:tcBorders>
              <w:tl2br w:val="nil"/>
              <w:tr2bl w:val="nil"/>
            </w:tcBorders>
            <w:vAlign w:val="center"/>
          </w:tcPr>
          <w:p w14:paraId="664F1CA9">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主拱关键截面应变</w:t>
            </w:r>
          </w:p>
        </w:tc>
        <w:tc>
          <w:tcPr>
            <w:tcW w:w="1980" w:type="dxa"/>
            <w:tcBorders>
              <w:tl2br w:val="nil"/>
              <w:tr2bl w:val="nil"/>
            </w:tcBorders>
            <w:vAlign w:val="center"/>
          </w:tcPr>
          <w:p w14:paraId="6F7F8CAE">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应变传感器</w:t>
            </w:r>
          </w:p>
        </w:tc>
        <w:tc>
          <w:tcPr>
            <w:tcW w:w="810" w:type="dxa"/>
            <w:tcBorders>
              <w:tl2br w:val="nil"/>
              <w:tr2bl w:val="nil"/>
            </w:tcBorders>
            <w:vAlign w:val="center"/>
          </w:tcPr>
          <w:p w14:paraId="5113CECF">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751" w:type="dxa"/>
            <w:tcBorders>
              <w:tl2br w:val="nil"/>
              <w:tr2bl w:val="nil"/>
            </w:tcBorders>
            <w:vAlign w:val="center"/>
          </w:tcPr>
          <w:p w14:paraId="4B459ED5">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w:t>
            </w:r>
          </w:p>
        </w:tc>
      </w:tr>
      <w:tr w14:paraId="762E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0" w:type="dxa"/>
            <w:vMerge w:val="continue"/>
            <w:tcBorders>
              <w:tl2br w:val="nil"/>
              <w:tr2bl w:val="nil"/>
            </w:tcBorders>
            <w:vAlign w:val="center"/>
          </w:tcPr>
          <w:p w14:paraId="6FEB3B3F">
            <w:pPr>
              <w:widowControl/>
              <w:rPr>
                <w:rFonts w:hint="eastAsia" w:ascii="宋体" w:hAnsi="宋体" w:cs="宋体"/>
                <w:color w:val="000000"/>
                <w:kern w:val="0"/>
                <w:szCs w:val="21"/>
                <w:highlight w:val="none"/>
              </w:rPr>
            </w:pPr>
          </w:p>
        </w:tc>
        <w:tc>
          <w:tcPr>
            <w:tcW w:w="808" w:type="dxa"/>
            <w:tcBorders>
              <w:tl2br w:val="nil"/>
              <w:tr2bl w:val="nil"/>
            </w:tcBorders>
            <w:vAlign w:val="center"/>
          </w:tcPr>
          <w:p w14:paraId="6470511E">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振动</w:t>
            </w:r>
          </w:p>
        </w:tc>
        <w:tc>
          <w:tcPr>
            <w:tcW w:w="1832" w:type="dxa"/>
            <w:tcBorders>
              <w:tl2br w:val="nil"/>
              <w:tr2bl w:val="nil"/>
            </w:tcBorders>
            <w:vAlign w:val="center"/>
          </w:tcPr>
          <w:p w14:paraId="4C1972B0">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主拱竖向振动加速度</w:t>
            </w:r>
          </w:p>
        </w:tc>
        <w:tc>
          <w:tcPr>
            <w:tcW w:w="1980" w:type="dxa"/>
            <w:tcBorders>
              <w:tl2br w:val="nil"/>
              <w:tr2bl w:val="nil"/>
            </w:tcBorders>
            <w:vAlign w:val="center"/>
          </w:tcPr>
          <w:p w14:paraId="680CEBF1">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竖向加速度传感器</w:t>
            </w:r>
          </w:p>
        </w:tc>
        <w:tc>
          <w:tcPr>
            <w:tcW w:w="810" w:type="dxa"/>
            <w:tcBorders>
              <w:tl2br w:val="nil"/>
              <w:tr2bl w:val="nil"/>
            </w:tcBorders>
            <w:vAlign w:val="center"/>
          </w:tcPr>
          <w:p w14:paraId="7D8308AB">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751" w:type="dxa"/>
            <w:tcBorders>
              <w:tl2br w:val="nil"/>
              <w:tr2bl w:val="nil"/>
            </w:tcBorders>
            <w:vAlign w:val="center"/>
          </w:tcPr>
          <w:p w14:paraId="6D8B2780">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w:t>
            </w:r>
          </w:p>
        </w:tc>
      </w:tr>
      <w:tr w14:paraId="3C1B7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0" w:type="dxa"/>
            <w:vMerge w:val="restart"/>
            <w:tcBorders>
              <w:tl2br w:val="nil"/>
              <w:tr2bl w:val="nil"/>
            </w:tcBorders>
            <w:vAlign w:val="center"/>
          </w:tcPr>
          <w:p w14:paraId="5BE99937">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结构变化</w:t>
            </w:r>
          </w:p>
        </w:tc>
        <w:tc>
          <w:tcPr>
            <w:tcW w:w="808" w:type="dxa"/>
            <w:vMerge w:val="restart"/>
            <w:tcBorders>
              <w:tl2br w:val="nil"/>
              <w:tr2bl w:val="nil"/>
            </w:tcBorders>
            <w:vAlign w:val="center"/>
          </w:tcPr>
          <w:p w14:paraId="5FE13FE3">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拱脚位移</w:t>
            </w:r>
          </w:p>
        </w:tc>
        <w:tc>
          <w:tcPr>
            <w:tcW w:w="1832" w:type="dxa"/>
            <w:vMerge w:val="restart"/>
            <w:tcBorders>
              <w:tl2br w:val="nil"/>
              <w:tr2bl w:val="nil"/>
            </w:tcBorders>
            <w:vAlign w:val="center"/>
          </w:tcPr>
          <w:p w14:paraId="5AAF38EC">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拱脚位移</w:t>
            </w:r>
          </w:p>
        </w:tc>
        <w:tc>
          <w:tcPr>
            <w:tcW w:w="1980" w:type="dxa"/>
            <w:tcBorders>
              <w:tl2br w:val="nil"/>
              <w:tr2bl w:val="nil"/>
            </w:tcBorders>
            <w:vAlign w:val="center"/>
          </w:tcPr>
          <w:p w14:paraId="6E628465">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视频位移计</w:t>
            </w:r>
          </w:p>
        </w:tc>
        <w:tc>
          <w:tcPr>
            <w:tcW w:w="810" w:type="dxa"/>
            <w:tcBorders>
              <w:tl2br w:val="nil"/>
              <w:tr2bl w:val="nil"/>
            </w:tcBorders>
            <w:vAlign w:val="center"/>
          </w:tcPr>
          <w:p w14:paraId="07B6432F">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751" w:type="dxa"/>
            <w:tcBorders>
              <w:tl2br w:val="nil"/>
              <w:tr2bl w:val="nil"/>
            </w:tcBorders>
            <w:vAlign w:val="center"/>
          </w:tcPr>
          <w:p w14:paraId="4C91E7C2">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r>
      <w:tr w14:paraId="5E4E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0" w:type="dxa"/>
            <w:vMerge w:val="continue"/>
            <w:tcBorders>
              <w:tl2br w:val="nil"/>
              <w:tr2bl w:val="nil"/>
            </w:tcBorders>
            <w:vAlign w:val="center"/>
          </w:tcPr>
          <w:p w14:paraId="6AB7397E">
            <w:pPr>
              <w:widowControl/>
              <w:rPr>
                <w:rFonts w:hint="eastAsia" w:ascii="宋体" w:hAnsi="宋体" w:cs="宋体"/>
                <w:color w:val="000000"/>
                <w:kern w:val="0"/>
                <w:szCs w:val="21"/>
                <w:highlight w:val="none"/>
              </w:rPr>
            </w:pPr>
          </w:p>
        </w:tc>
        <w:tc>
          <w:tcPr>
            <w:tcW w:w="808" w:type="dxa"/>
            <w:vMerge w:val="continue"/>
            <w:tcBorders>
              <w:tl2br w:val="nil"/>
              <w:tr2bl w:val="nil"/>
            </w:tcBorders>
            <w:vAlign w:val="center"/>
          </w:tcPr>
          <w:p w14:paraId="39457C19">
            <w:pPr>
              <w:widowControl/>
              <w:rPr>
                <w:rFonts w:hint="eastAsia" w:ascii="宋体" w:hAnsi="宋体" w:cs="宋体"/>
                <w:color w:val="000000"/>
                <w:kern w:val="0"/>
                <w:szCs w:val="21"/>
                <w:highlight w:val="none"/>
              </w:rPr>
            </w:pPr>
          </w:p>
        </w:tc>
        <w:tc>
          <w:tcPr>
            <w:tcW w:w="1832" w:type="dxa"/>
            <w:vMerge w:val="continue"/>
            <w:tcBorders>
              <w:tl2br w:val="nil"/>
              <w:tr2bl w:val="nil"/>
            </w:tcBorders>
            <w:vAlign w:val="center"/>
          </w:tcPr>
          <w:p w14:paraId="007EBD52">
            <w:pPr>
              <w:widowControl/>
              <w:rPr>
                <w:rFonts w:hint="eastAsia" w:ascii="宋体" w:hAnsi="宋体" w:cs="宋体"/>
                <w:color w:val="000000"/>
                <w:kern w:val="0"/>
                <w:szCs w:val="21"/>
                <w:highlight w:val="none"/>
              </w:rPr>
            </w:pPr>
          </w:p>
        </w:tc>
        <w:tc>
          <w:tcPr>
            <w:tcW w:w="1980" w:type="dxa"/>
            <w:tcBorders>
              <w:tl2br w:val="nil"/>
              <w:tr2bl w:val="nil"/>
            </w:tcBorders>
            <w:vAlign w:val="center"/>
          </w:tcPr>
          <w:p w14:paraId="5169D78A">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标靶</w:t>
            </w:r>
          </w:p>
        </w:tc>
        <w:tc>
          <w:tcPr>
            <w:tcW w:w="810" w:type="dxa"/>
            <w:tcBorders>
              <w:tl2br w:val="nil"/>
              <w:tr2bl w:val="nil"/>
            </w:tcBorders>
            <w:vAlign w:val="center"/>
          </w:tcPr>
          <w:p w14:paraId="1F5D53DB">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751" w:type="dxa"/>
            <w:tcBorders>
              <w:tl2br w:val="nil"/>
              <w:tr2bl w:val="nil"/>
            </w:tcBorders>
            <w:vAlign w:val="center"/>
          </w:tcPr>
          <w:p w14:paraId="17A2EC53">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r>
      <w:tr w14:paraId="2E07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00" w:type="dxa"/>
            <w:gridSpan w:val="3"/>
            <w:tcBorders>
              <w:tl2br w:val="nil"/>
              <w:tr2bl w:val="nil"/>
            </w:tcBorders>
            <w:vAlign w:val="center"/>
          </w:tcPr>
          <w:p w14:paraId="60868052">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雷视融合系统</w:t>
            </w:r>
          </w:p>
        </w:tc>
        <w:tc>
          <w:tcPr>
            <w:tcW w:w="1980" w:type="dxa"/>
            <w:tcBorders>
              <w:tl2br w:val="nil"/>
              <w:tr2bl w:val="nil"/>
            </w:tcBorders>
            <w:vAlign w:val="center"/>
          </w:tcPr>
          <w:p w14:paraId="717E2057">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雷视融合雷达</w:t>
            </w:r>
          </w:p>
        </w:tc>
        <w:tc>
          <w:tcPr>
            <w:tcW w:w="810" w:type="dxa"/>
            <w:tcBorders>
              <w:tl2br w:val="nil"/>
              <w:tr2bl w:val="nil"/>
            </w:tcBorders>
            <w:vAlign w:val="center"/>
          </w:tcPr>
          <w:p w14:paraId="453F85EE">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751" w:type="dxa"/>
            <w:tcBorders>
              <w:tl2br w:val="nil"/>
              <w:tr2bl w:val="nil"/>
            </w:tcBorders>
            <w:vAlign w:val="center"/>
          </w:tcPr>
          <w:p w14:paraId="11A897CF">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r>
      <w:tr w14:paraId="72D6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00" w:type="dxa"/>
            <w:gridSpan w:val="3"/>
            <w:tcBorders>
              <w:tl2br w:val="nil"/>
              <w:tr2bl w:val="nil"/>
            </w:tcBorders>
            <w:vAlign w:val="center"/>
          </w:tcPr>
          <w:p w14:paraId="765F6FA0">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视频监控</w:t>
            </w:r>
          </w:p>
        </w:tc>
        <w:tc>
          <w:tcPr>
            <w:tcW w:w="1980" w:type="dxa"/>
            <w:tcBorders>
              <w:tl2br w:val="nil"/>
              <w:tr2bl w:val="nil"/>
            </w:tcBorders>
            <w:vAlign w:val="center"/>
          </w:tcPr>
          <w:p w14:paraId="0DA2039C">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枪型摄像机</w:t>
            </w:r>
          </w:p>
        </w:tc>
        <w:tc>
          <w:tcPr>
            <w:tcW w:w="810" w:type="dxa"/>
            <w:tcBorders>
              <w:tl2br w:val="nil"/>
              <w:tr2bl w:val="nil"/>
            </w:tcBorders>
            <w:vAlign w:val="center"/>
          </w:tcPr>
          <w:p w14:paraId="749507E6">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751" w:type="dxa"/>
            <w:tcBorders>
              <w:tl2br w:val="nil"/>
              <w:tr2bl w:val="nil"/>
            </w:tcBorders>
            <w:vAlign w:val="center"/>
          </w:tcPr>
          <w:p w14:paraId="2434B6C5">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8</w:t>
            </w:r>
          </w:p>
        </w:tc>
      </w:tr>
      <w:tr w14:paraId="1923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90" w:type="dxa"/>
            <w:gridSpan w:val="5"/>
            <w:tcBorders>
              <w:tl2br w:val="nil"/>
              <w:tr2bl w:val="nil"/>
            </w:tcBorders>
            <w:vAlign w:val="center"/>
          </w:tcPr>
          <w:p w14:paraId="38A1717B">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合计</w:t>
            </w:r>
          </w:p>
        </w:tc>
        <w:tc>
          <w:tcPr>
            <w:tcW w:w="751" w:type="dxa"/>
            <w:tcBorders>
              <w:tl2br w:val="nil"/>
              <w:tr2bl w:val="nil"/>
            </w:tcBorders>
            <w:vAlign w:val="center"/>
          </w:tcPr>
          <w:p w14:paraId="407B4319">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62</w:t>
            </w:r>
          </w:p>
        </w:tc>
      </w:tr>
    </w:tbl>
    <w:p w14:paraId="3BBE12AD">
      <w:pPr>
        <w:spacing w:line="360" w:lineRule="auto"/>
        <w:ind w:firstLine="480" w:firstLineChars="200"/>
        <w:rPr>
          <w:rFonts w:hint="eastAsia" w:ascii="宋体" w:hAnsi="宋体" w:cs="宋体"/>
          <w:sz w:val="24"/>
          <w:highlight w:val="none"/>
        </w:rPr>
      </w:pPr>
    </w:p>
    <w:p w14:paraId="59F100F9">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（三）HM一桥轻量化检测测点布设表</w:t>
      </w:r>
    </w:p>
    <w:tbl>
      <w:tblPr>
        <w:tblStyle w:val="40"/>
        <w:tblW w:w="69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795"/>
        <w:gridCol w:w="1830"/>
        <w:gridCol w:w="1980"/>
        <w:gridCol w:w="810"/>
        <w:gridCol w:w="765"/>
      </w:tblGrid>
      <w:tr w14:paraId="4C5F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0" w:type="dxa"/>
            <w:gridSpan w:val="2"/>
            <w:tcBorders>
              <w:tl2br w:val="nil"/>
              <w:tr2bl w:val="nil"/>
            </w:tcBorders>
            <w:vAlign w:val="center"/>
          </w:tcPr>
          <w:p w14:paraId="65E069CC">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监测类别</w:t>
            </w:r>
          </w:p>
        </w:tc>
        <w:tc>
          <w:tcPr>
            <w:tcW w:w="1830" w:type="dxa"/>
            <w:tcBorders>
              <w:tl2br w:val="nil"/>
              <w:tr2bl w:val="nil"/>
            </w:tcBorders>
            <w:vAlign w:val="center"/>
          </w:tcPr>
          <w:p w14:paraId="1CD91CA9">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监测内容</w:t>
            </w:r>
          </w:p>
        </w:tc>
        <w:tc>
          <w:tcPr>
            <w:tcW w:w="1980" w:type="dxa"/>
            <w:tcBorders>
              <w:tl2br w:val="nil"/>
              <w:tr2bl w:val="nil"/>
            </w:tcBorders>
            <w:vAlign w:val="center"/>
          </w:tcPr>
          <w:p w14:paraId="49DA02EE">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设备名称</w:t>
            </w:r>
          </w:p>
        </w:tc>
        <w:tc>
          <w:tcPr>
            <w:tcW w:w="810" w:type="dxa"/>
            <w:tcBorders>
              <w:tl2br w:val="nil"/>
              <w:tr2bl w:val="nil"/>
            </w:tcBorders>
            <w:vAlign w:val="center"/>
          </w:tcPr>
          <w:p w14:paraId="7E9C79BE">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单位</w:t>
            </w:r>
          </w:p>
        </w:tc>
        <w:tc>
          <w:tcPr>
            <w:tcW w:w="765" w:type="dxa"/>
            <w:tcBorders>
              <w:tl2br w:val="nil"/>
              <w:tr2bl w:val="nil"/>
            </w:tcBorders>
            <w:vAlign w:val="center"/>
          </w:tcPr>
          <w:p w14:paraId="65E0D822">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数量</w:t>
            </w:r>
          </w:p>
        </w:tc>
      </w:tr>
      <w:tr w14:paraId="0CF8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l2br w:val="nil"/>
              <w:tr2bl w:val="nil"/>
            </w:tcBorders>
            <w:vAlign w:val="center"/>
          </w:tcPr>
          <w:p w14:paraId="2416D586">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环境</w:t>
            </w:r>
          </w:p>
        </w:tc>
        <w:tc>
          <w:tcPr>
            <w:tcW w:w="795" w:type="dxa"/>
            <w:tcBorders>
              <w:tl2br w:val="nil"/>
              <w:tr2bl w:val="nil"/>
            </w:tcBorders>
            <w:vAlign w:val="center"/>
          </w:tcPr>
          <w:p w14:paraId="6A5A91B5">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温度、湿度</w:t>
            </w:r>
          </w:p>
        </w:tc>
        <w:tc>
          <w:tcPr>
            <w:tcW w:w="1830" w:type="dxa"/>
            <w:tcBorders>
              <w:tl2br w:val="nil"/>
              <w:tr2bl w:val="nil"/>
            </w:tcBorders>
            <w:vAlign w:val="center"/>
          </w:tcPr>
          <w:p w14:paraId="3856C6E5">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桥址区环境温度、湿度</w:t>
            </w:r>
          </w:p>
        </w:tc>
        <w:tc>
          <w:tcPr>
            <w:tcW w:w="1980" w:type="dxa"/>
            <w:tcBorders>
              <w:tl2br w:val="nil"/>
              <w:tr2bl w:val="nil"/>
            </w:tcBorders>
            <w:vAlign w:val="center"/>
          </w:tcPr>
          <w:p w14:paraId="0FC04AE4">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温湿度传感器</w:t>
            </w:r>
          </w:p>
        </w:tc>
        <w:tc>
          <w:tcPr>
            <w:tcW w:w="810" w:type="dxa"/>
            <w:tcBorders>
              <w:tl2br w:val="nil"/>
              <w:tr2bl w:val="nil"/>
            </w:tcBorders>
            <w:vAlign w:val="center"/>
          </w:tcPr>
          <w:p w14:paraId="39E07C52">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765" w:type="dxa"/>
            <w:tcBorders>
              <w:tl2br w:val="nil"/>
              <w:tr2bl w:val="nil"/>
            </w:tcBorders>
            <w:vAlign w:val="center"/>
          </w:tcPr>
          <w:p w14:paraId="3B325164">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r>
      <w:tr w14:paraId="0957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vMerge w:val="restart"/>
            <w:tcBorders>
              <w:tl2br w:val="nil"/>
              <w:tr2bl w:val="nil"/>
            </w:tcBorders>
            <w:vAlign w:val="center"/>
          </w:tcPr>
          <w:p w14:paraId="4FC13DBB">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结构响应</w:t>
            </w:r>
          </w:p>
        </w:tc>
        <w:tc>
          <w:tcPr>
            <w:tcW w:w="795" w:type="dxa"/>
            <w:vMerge w:val="restart"/>
            <w:tcBorders>
              <w:tl2br w:val="nil"/>
              <w:tr2bl w:val="nil"/>
            </w:tcBorders>
            <w:vAlign w:val="center"/>
          </w:tcPr>
          <w:p w14:paraId="111EB167">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位移</w:t>
            </w:r>
          </w:p>
        </w:tc>
        <w:tc>
          <w:tcPr>
            <w:tcW w:w="1830" w:type="dxa"/>
            <w:vMerge w:val="restart"/>
            <w:tcBorders>
              <w:tl2br w:val="nil"/>
              <w:tr2bl w:val="nil"/>
            </w:tcBorders>
            <w:vAlign w:val="center"/>
          </w:tcPr>
          <w:p w14:paraId="1C9011B4">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主梁竖向位移</w:t>
            </w:r>
          </w:p>
        </w:tc>
        <w:tc>
          <w:tcPr>
            <w:tcW w:w="1980" w:type="dxa"/>
            <w:tcBorders>
              <w:tl2br w:val="nil"/>
              <w:tr2bl w:val="nil"/>
            </w:tcBorders>
            <w:vAlign w:val="center"/>
          </w:tcPr>
          <w:p w14:paraId="298F3B08">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视频位移计</w:t>
            </w:r>
          </w:p>
        </w:tc>
        <w:tc>
          <w:tcPr>
            <w:tcW w:w="810" w:type="dxa"/>
            <w:tcBorders>
              <w:tl2br w:val="nil"/>
              <w:tr2bl w:val="nil"/>
            </w:tcBorders>
            <w:vAlign w:val="center"/>
          </w:tcPr>
          <w:p w14:paraId="3FB48E97">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765" w:type="dxa"/>
            <w:tcBorders>
              <w:tl2br w:val="nil"/>
              <w:tr2bl w:val="nil"/>
            </w:tcBorders>
            <w:vAlign w:val="center"/>
          </w:tcPr>
          <w:p w14:paraId="1525E6A8">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r>
      <w:tr w14:paraId="28D6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vMerge w:val="continue"/>
            <w:tcBorders>
              <w:tl2br w:val="nil"/>
              <w:tr2bl w:val="nil"/>
            </w:tcBorders>
            <w:vAlign w:val="center"/>
          </w:tcPr>
          <w:p w14:paraId="075C8BDF">
            <w:pPr>
              <w:widowControl/>
              <w:rPr>
                <w:rFonts w:hint="eastAsia" w:ascii="宋体" w:hAnsi="宋体" w:cs="宋体"/>
                <w:color w:val="000000"/>
                <w:kern w:val="0"/>
                <w:szCs w:val="21"/>
                <w:highlight w:val="none"/>
              </w:rPr>
            </w:pPr>
          </w:p>
        </w:tc>
        <w:tc>
          <w:tcPr>
            <w:tcW w:w="795" w:type="dxa"/>
            <w:vMerge w:val="continue"/>
            <w:tcBorders>
              <w:tl2br w:val="nil"/>
              <w:tr2bl w:val="nil"/>
            </w:tcBorders>
            <w:vAlign w:val="center"/>
          </w:tcPr>
          <w:p w14:paraId="4E88C67E">
            <w:pPr>
              <w:widowControl/>
              <w:rPr>
                <w:rFonts w:hint="eastAsia" w:ascii="宋体" w:hAnsi="宋体" w:cs="宋体"/>
                <w:color w:val="000000"/>
                <w:kern w:val="0"/>
                <w:szCs w:val="21"/>
                <w:highlight w:val="none"/>
              </w:rPr>
            </w:pPr>
          </w:p>
        </w:tc>
        <w:tc>
          <w:tcPr>
            <w:tcW w:w="1830" w:type="dxa"/>
            <w:vMerge w:val="continue"/>
            <w:tcBorders>
              <w:tl2br w:val="nil"/>
              <w:tr2bl w:val="nil"/>
            </w:tcBorders>
            <w:vAlign w:val="center"/>
          </w:tcPr>
          <w:p w14:paraId="131817CF">
            <w:pPr>
              <w:widowControl/>
              <w:rPr>
                <w:rFonts w:hint="eastAsia" w:ascii="宋体" w:hAnsi="宋体" w:cs="宋体"/>
                <w:color w:val="000000"/>
                <w:kern w:val="0"/>
                <w:szCs w:val="21"/>
                <w:highlight w:val="none"/>
              </w:rPr>
            </w:pPr>
          </w:p>
        </w:tc>
        <w:tc>
          <w:tcPr>
            <w:tcW w:w="1980" w:type="dxa"/>
            <w:tcBorders>
              <w:tl2br w:val="nil"/>
              <w:tr2bl w:val="nil"/>
            </w:tcBorders>
            <w:vAlign w:val="center"/>
          </w:tcPr>
          <w:p w14:paraId="33FEC7CE">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标靶</w:t>
            </w:r>
          </w:p>
        </w:tc>
        <w:tc>
          <w:tcPr>
            <w:tcW w:w="810" w:type="dxa"/>
            <w:tcBorders>
              <w:tl2br w:val="nil"/>
              <w:tr2bl w:val="nil"/>
            </w:tcBorders>
            <w:vAlign w:val="center"/>
          </w:tcPr>
          <w:p w14:paraId="09BD75A3">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765" w:type="dxa"/>
            <w:tcBorders>
              <w:tl2br w:val="nil"/>
              <w:tr2bl w:val="nil"/>
            </w:tcBorders>
            <w:vAlign w:val="center"/>
          </w:tcPr>
          <w:p w14:paraId="54A9E470">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w:t>
            </w:r>
          </w:p>
        </w:tc>
      </w:tr>
      <w:tr w14:paraId="0934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vMerge w:val="continue"/>
            <w:tcBorders>
              <w:tl2br w:val="nil"/>
              <w:tr2bl w:val="nil"/>
            </w:tcBorders>
            <w:vAlign w:val="center"/>
          </w:tcPr>
          <w:p w14:paraId="2CAA08CD">
            <w:pPr>
              <w:widowControl/>
              <w:rPr>
                <w:rFonts w:hint="eastAsia" w:ascii="宋体" w:hAnsi="宋体" w:cs="宋体"/>
                <w:color w:val="000000"/>
                <w:kern w:val="0"/>
                <w:szCs w:val="21"/>
                <w:highlight w:val="none"/>
              </w:rPr>
            </w:pPr>
          </w:p>
        </w:tc>
        <w:tc>
          <w:tcPr>
            <w:tcW w:w="795" w:type="dxa"/>
            <w:tcBorders>
              <w:tl2br w:val="nil"/>
              <w:tr2bl w:val="nil"/>
            </w:tcBorders>
            <w:vAlign w:val="center"/>
          </w:tcPr>
          <w:p w14:paraId="2162C174">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振动</w:t>
            </w:r>
          </w:p>
        </w:tc>
        <w:tc>
          <w:tcPr>
            <w:tcW w:w="1830" w:type="dxa"/>
            <w:tcBorders>
              <w:tl2br w:val="nil"/>
              <w:tr2bl w:val="nil"/>
            </w:tcBorders>
            <w:vAlign w:val="center"/>
          </w:tcPr>
          <w:p w14:paraId="79E29142">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主梁竖向振动加速度</w:t>
            </w:r>
          </w:p>
        </w:tc>
        <w:tc>
          <w:tcPr>
            <w:tcW w:w="1980" w:type="dxa"/>
            <w:tcBorders>
              <w:tl2br w:val="nil"/>
              <w:tr2bl w:val="nil"/>
            </w:tcBorders>
            <w:vAlign w:val="center"/>
          </w:tcPr>
          <w:p w14:paraId="0B95710D">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竖向加速度传感器</w:t>
            </w:r>
          </w:p>
        </w:tc>
        <w:tc>
          <w:tcPr>
            <w:tcW w:w="810" w:type="dxa"/>
            <w:tcBorders>
              <w:tl2br w:val="nil"/>
              <w:tr2bl w:val="nil"/>
            </w:tcBorders>
            <w:vAlign w:val="center"/>
          </w:tcPr>
          <w:p w14:paraId="1CC9C2CE">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765" w:type="dxa"/>
            <w:tcBorders>
              <w:tl2br w:val="nil"/>
              <w:tr2bl w:val="nil"/>
            </w:tcBorders>
            <w:vAlign w:val="center"/>
          </w:tcPr>
          <w:p w14:paraId="6137234D">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w:t>
            </w:r>
          </w:p>
        </w:tc>
      </w:tr>
      <w:tr w14:paraId="758D1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00" w:type="dxa"/>
            <w:gridSpan w:val="3"/>
            <w:tcBorders>
              <w:tl2br w:val="nil"/>
              <w:tr2bl w:val="nil"/>
            </w:tcBorders>
            <w:vAlign w:val="center"/>
          </w:tcPr>
          <w:p w14:paraId="2C291F46">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视频监控</w:t>
            </w:r>
          </w:p>
        </w:tc>
        <w:tc>
          <w:tcPr>
            <w:tcW w:w="1980" w:type="dxa"/>
            <w:tcBorders>
              <w:tl2br w:val="nil"/>
              <w:tr2bl w:val="nil"/>
            </w:tcBorders>
            <w:vAlign w:val="center"/>
          </w:tcPr>
          <w:p w14:paraId="0A8AE42B">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枪型摄像机</w:t>
            </w:r>
          </w:p>
        </w:tc>
        <w:tc>
          <w:tcPr>
            <w:tcW w:w="810" w:type="dxa"/>
            <w:tcBorders>
              <w:tl2br w:val="nil"/>
              <w:tr2bl w:val="nil"/>
            </w:tcBorders>
            <w:vAlign w:val="center"/>
          </w:tcPr>
          <w:p w14:paraId="0D70A81B">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765" w:type="dxa"/>
            <w:tcBorders>
              <w:tl2br w:val="nil"/>
              <w:tr2bl w:val="nil"/>
            </w:tcBorders>
            <w:vAlign w:val="center"/>
          </w:tcPr>
          <w:p w14:paraId="2562A96C">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8</w:t>
            </w:r>
          </w:p>
        </w:tc>
      </w:tr>
      <w:tr w14:paraId="17D7E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90" w:type="dxa"/>
            <w:gridSpan w:val="5"/>
            <w:tcBorders>
              <w:tl2br w:val="nil"/>
              <w:tr2bl w:val="nil"/>
            </w:tcBorders>
            <w:vAlign w:val="center"/>
          </w:tcPr>
          <w:p w14:paraId="1ADF79C8">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合计</w:t>
            </w:r>
          </w:p>
        </w:tc>
        <w:tc>
          <w:tcPr>
            <w:tcW w:w="765" w:type="dxa"/>
            <w:tcBorders>
              <w:tl2br w:val="nil"/>
              <w:tr2bl w:val="nil"/>
            </w:tcBorders>
            <w:vAlign w:val="center"/>
          </w:tcPr>
          <w:p w14:paraId="7EB1C989">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21</w:t>
            </w:r>
          </w:p>
        </w:tc>
      </w:tr>
    </w:tbl>
    <w:p w14:paraId="41BCC82B">
      <w:pPr>
        <w:rPr>
          <w:rFonts w:hint="eastAsia" w:ascii="宋体" w:hAnsi="宋体" w:cs="宋体"/>
          <w:sz w:val="24"/>
          <w:highlight w:val="none"/>
        </w:rPr>
      </w:pPr>
    </w:p>
    <w:p w14:paraId="1BF927C0">
      <w:pPr>
        <w:pStyle w:val="2"/>
        <w:rPr>
          <w:highlight w:val="none"/>
        </w:rPr>
      </w:pPr>
    </w:p>
    <w:p w14:paraId="61FE2129">
      <w:pPr>
        <w:rPr>
          <w:rFonts w:hint="eastAsia" w:ascii="宋体" w:hAnsi="宋体" w:cs="宋体"/>
          <w:sz w:val="24"/>
          <w:highlight w:val="none"/>
        </w:rPr>
      </w:pPr>
    </w:p>
    <w:p w14:paraId="6DF1363A">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（四）MH二桥轻量化检测测点布设表</w:t>
      </w:r>
    </w:p>
    <w:tbl>
      <w:tblPr>
        <w:tblStyle w:val="40"/>
        <w:tblW w:w="6955" w:type="dxa"/>
        <w:tblInd w:w="0" w:type="dxa"/>
        <w:tblLayout w:type="fixed"/>
        <w:tblCellMar>
          <w:top w:w="0" w:type="dxa"/>
          <w:left w:w="108" w:type="dxa"/>
          <w:bottom w:w="0" w:type="dxa"/>
          <w:right w:w="108" w:type="dxa"/>
        </w:tblCellMar>
      </w:tblPr>
      <w:tblGrid>
        <w:gridCol w:w="790"/>
        <w:gridCol w:w="780"/>
        <w:gridCol w:w="1830"/>
        <w:gridCol w:w="1995"/>
        <w:gridCol w:w="825"/>
        <w:gridCol w:w="735"/>
      </w:tblGrid>
      <w:tr w14:paraId="462ECE27">
        <w:tblPrEx>
          <w:tblCellMar>
            <w:top w:w="0" w:type="dxa"/>
            <w:left w:w="108" w:type="dxa"/>
            <w:bottom w:w="0" w:type="dxa"/>
            <w:right w:w="108" w:type="dxa"/>
          </w:tblCellMar>
        </w:tblPrEx>
        <w:trPr>
          <w:trHeight w:val="680" w:hRule="atLeast"/>
        </w:trPr>
        <w:tc>
          <w:tcPr>
            <w:tcW w:w="1570" w:type="dxa"/>
            <w:gridSpan w:val="2"/>
            <w:tcBorders>
              <w:top w:val="single" w:color="auto" w:sz="4" w:space="0"/>
              <w:left w:val="single" w:color="auto" w:sz="4" w:space="0"/>
              <w:bottom w:val="single" w:color="auto" w:sz="4" w:space="0"/>
              <w:right w:val="single" w:color="auto" w:sz="4" w:space="0"/>
            </w:tcBorders>
            <w:vAlign w:val="center"/>
          </w:tcPr>
          <w:p w14:paraId="2D6509BB">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监测类别</w:t>
            </w:r>
          </w:p>
        </w:tc>
        <w:tc>
          <w:tcPr>
            <w:tcW w:w="1830" w:type="dxa"/>
            <w:tcBorders>
              <w:top w:val="single" w:color="auto" w:sz="4" w:space="0"/>
              <w:left w:val="nil"/>
              <w:bottom w:val="single" w:color="auto" w:sz="4" w:space="0"/>
              <w:right w:val="single" w:color="auto" w:sz="4" w:space="0"/>
            </w:tcBorders>
            <w:vAlign w:val="center"/>
          </w:tcPr>
          <w:p w14:paraId="65253A35">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监测内容</w:t>
            </w:r>
          </w:p>
        </w:tc>
        <w:tc>
          <w:tcPr>
            <w:tcW w:w="1995" w:type="dxa"/>
            <w:tcBorders>
              <w:top w:val="single" w:color="auto" w:sz="4" w:space="0"/>
              <w:left w:val="nil"/>
              <w:bottom w:val="single" w:color="auto" w:sz="4" w:space="0"/>
              <w:right w:val="single" w:color="auto" w:sz="4" w:space="0"/>
            </w:tcBorders>
            <w:vAlign w:val="center"/>
          </w:tcPr>
          <w:p w14:paraId="43967E72">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设备名称</w:t>
            </w:r>
          </w:p>
        </w:tc>
        <w:tc>
          <w:tcPr>
            <w:tcW w:w="825" w:type="dxa"/>
            <w:tcBorders>
              <w:top w:val="single" w:color="auto" w:sz="4" w:space="0"/>
              <w:left w:val="nil"/>
              <w:bottom w:val="single" w:color="auto" w:sz="4" w:space="0"/>
              <w:right w:val="single" w:color="auto" w:sz="4" w:space="0"/>
            </w:tcBorders>
            <w:vAlign w:val="center"/>
          </w:tcPr>
          <w:p w14:paraId="54B8901A">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单位</w:t>
            </w:r>
          </w:p>
        </w:tc>
        <w:tc>
          <w:tcPr>
            <w:tcW w:w="735" w:type="dxa"/>
            <w:tcBorders>
              <w:top w:val="single" w:color="auto" w:sz="4" w:space="0"/>
              <w:left w:val="nil"/>
              <w:bottom w:val="single" w:color="auto" w:sz="4" w:space="0"/>
              <w:right w:val="single" w:color="auto" w:sz="4" w:space="0"/>
            </w:tcBorders>
            <w:vAlign w:val="center"/>
          </w:tcPr>
          <w:p w14:paraId="5D004318">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数量</w:t>
            </w:r>
          </w:p>
        </w:tc>
      </w:tr>
      <w:tr w14:paraId="59B8D332">
        <w:tblPrEx>
          <w:tblCellMar>
            <w:top w:w="0" w:type="dxa"/>
            <w:left w:w="108" w:type="dxa"/>
            <w:bottom w:w="0" w:type="dxa"/>
            <w:right w:w="108" w:type="dxa"/>
          </w:tblCellMar>
        </w:tblPrEx>
        <w:trPr>
          <w:trHeight w:val="680" w:hRule="atLeast"/>
        </w:trPr>
        <w:tc>
          <w:tcPr>
            <w:tcW w:w="790" w:type="dxa"/>
            <w:vMerge w:val="restart"/>
            <w:tcBorders>
              <w:top w:val="nil"/>
              <w:left w:val="single" w:color="auto" w:sz="4" w:space="0"/>
              <w:bottom w:val="single" w:color="auto" w:sz="4" w:space="0"/>
              <w:right w:val="single" w:color="auto" w:sz="4" w:space="0"/>
            </w:tcBorders>
            <w:vAlign w:val="center"/>
          </w:tcPr>
          <w:p w14:paraId="7A5AC273">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结构响应</w:t>
            </w:r>
          </w:p>
        </w:tc>
        <w:tc>
          <w:tcPr>
            <w:tcW w:w="780" w:type="dxa"/>
            <w:vMerge w:val="restart"/>
            <w:tcBorders>
              <w:top w:val="nil"/>
              <w:left w:val="single" w:color="auto" w:sz="4" w:space="0"/>
              <w:bottom w:val="single" w:color="auto" w:sz="4" w:space="0"/>
              <w:right w:val="single" w:color="auto" w:sz="4" w:space="0"/>
            </w:tcBorders>
            <w:vAlign w:val="center"/>
          </w:tcPr>
          <w:p w14:paraId="743F73AD">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位移</w:t>
            </w:r>
          </w:p>
        </w:tc>
        <w:tc>
          <w:tcPr>
            <w:tcW w:w="1830" w:type="dxa"/>
            <w:vMerge w:val="restart"/>
            <w:tcBorders>
              <w:top w:val="nil"/>
              <w:left w:val="single" w:color="auto" w:sz="4" w:space="0"/>
              <w:bottom w:val="single" w:color="auto" w:sz="4" w:space="0"/>
              <w:right w:val="single" w:color="auto" w:sz="4" w:space="0"/>
            </w:tcBorders>
            <w:vAlign w:val="center"/>
          </w:tcPr>
          <w:p w14:paraId="643E9A37">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主梁竖向位移</w:t>
            </w:r>
          </w:p>
        </w:tc>
        <w:tc>
          <w:tcPr>
            <w:tcW w:w="1995" w:type="dxa"/>
            <w:tcBorders>
              <w:top w:val="nil"/>
              <w:left w:val="nil"/>
              <w:bottom w:val="single" w:color="auto" w:sz="4" w:space="0"/>
              <w:right w:val="single" w:color="auto" w:sz="4" w:space="0"/>
            </w:tcBorders>
            <w:vAlign w:val="center"/>
          </w:tcPr>
          <w:p w14:paraId="02ABD9B7">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视频位移计</w:t>
            </w:r>
          </w:p>
        </w:tc>
        <w:tc>
          <w:tcPr>
            <w:tcW w:w="825" w:type="dxa"/>
            <w:tcBorders>
              <w:top w:val="nil"/>
              <w:left w:val="nil"/>
              <w:bottom w:val="single" w:color="auto" w:sz="4" w:space="0"/>
              <w:right w:val="single" w:color="auto" w:sz="4" w:space="0"/>
            </w:tcBorders>
            <w:vAlign w:val="center"/>
          </w:tcPr>
          <w:p w14:paraId="4B3F7DE6">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735" w:type="dxa"/>
            <w:tcBorders>
              <w:top w:val="nil"/>
              <w:left w:val="nil"/>
              <w:bottom w:val="single" w:color="auto" w:sz="4" w:space="0"/>
              <w:right w:val="single" w:color="auto" w:sz="4" w:space="0"/>
            </w:tcBorders>
            <w:vAlign w:val="center"/>
          </w:tcPr>
          <w:p w14:paraId="477436BC">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r>
      <w:tr w14:paraId="4C0E1EAF">
        <w:tblPrEx>
          <w:tblCellMar>
            <w:top w:w="0" w:type="dxa"/>
            <w:left w:w="108" w:type="dxa"/>
            <w:bottom w:w="0" w:type="dxa"/>
            <w:right w:w="108" w:type="dxa"/>
          </w:tblCellMar>
        </w:tblPrEx>
        <w:trPr>
          <w:trHeight w:val="680" w:hRule="atLeast"/>
        </w:trPr>
        <w:tc>
          <w:tcPr>
            <w:tcW w:w="790" w:type="dxa"/>
            <w:vMerge w:val="continue"/>
            <w:tcBorders>
              <w:top w:val="nil"/>
              <w:left w:val="single" w:color="auto" w:sz="4" w:space="0"/>
              <w:bottom w:val="single" w:color="auto" w:sz="4" w:space="0"/>
              <w:right w:val="single" w:color="auto" w:sz="4" w:space="0"/>
            </w:tcBorders>
            <w:vAlign w:val="center"/>
          </w:tcPr>
          <w:p w14:paraId="77E02D65">
            <w:pPr>
              <w:widowControl/>
              <w:rPr>
                <w:rFonts w:hint="eastAsia" w:ascii="宋体" w:hAnsi="宋体" w:cs="宋体"/>
                <w:color w:val="000000"/>
                <w:kern w:val="0"/>
                <w:szCs w:val="21"/>
                <w:highlight w:val="none"/>
              </w:rPr>
            </w:pPr>
          </w:p>
        </w:tc>
        <w:tc>
          <w:tcPr>
            <w:tcW w:w="780" w:type="dxa"/>
            <w:vMerge w:val="continue"/>
            <w:tcBorders>
              <w:top w:val="nil"/>
              <w:left w:val="single" w:color="auto" w:sz="4" w:space="0"/>
              <w:bottom w:val="single" w:color="auto" w:sz="4" w:space="0"/>
              <w:right w:val="single" w:color="auto" w:sz="4" w:space="0"/>
            </w:tcBorders>
            <w:vAlign w:val="center"/>
          </w:tcPr>
          <w:p w14:paraId="2733F3D8">
            <w:pPr>
              <w:widowControl/>
              <w:rPr>
                <w:rFonts w:hint="eastAsia" w:ascii="宋体" w:hAnsi="宋体" w:cs="宋体"/>
                <w:color w:val="000000"/>
                <w:kern w:val="0"/>
                <w:szCs w:val="21"/>
                <w:highlight w:val="none"/>
              </w:rPr>
            </w:pPr>
          </w:p>
        </w:tc>
        <w:tc>
          <w:tcPr>
            <w:tcW w:w="1830" w:type="dxa"/>
            <w:vMerge w:val="continue"/>
            <w:tcBorders>
              <w:top w:val="nil"/>
              <w:left w:val="single" w:color="auto" w:sz="4" w:space="0"/>
              <w:bottom w:val="single" w:color="auto" w:sz="4" w:space="0"/>
              <w:right w:val="single" w:color="auto" w:sz="4" w:space="0"/>
            </w:tcBorders>
            <w:vAlign w:val="center"/>
          </w:tcPr>
          <w:p w14:paraId="620EB3DF">
            <w:pPr>
              <w:widowControl/>
              <w:rPr>
                <w:rFonts w:hint="eastAsia" w:ascii="宋体" w:hAnsi="宋体" w:cs="宋体"/>
                <w:color w:val="000000"/>
                <w:kern w:val="0"/>
                <w:szCs w:val="21"/>
                <w:highlight w:val="none"/>
              </w:rPr>
            </w:pPr>
          </w:p>
        </w:tc>
        <w:tc>
          <w:tcPr>
            <w:tcW w:w="1995" w:type="dxa"/>
            <w:tcBorders>
              <w:top w:val="nil"/>
              <w:left w:val="nil"/>
              <w:bottom w:val="single" w:color="auto" w:sz="4" w:space="0"/>
              <w:right w:val="single" w:color="auto" w:sz="4" w:space="0"/>
            </w:tcBorders>
            <w:vAlign w:val="center"/>
          </w:tcPr>
          <w:p w14:paraId="0D1C657A">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标靶</w:t>
            </w:r>
          </w:p>
        </w:tc>
        <w:tc>
          <w:tcPr>
            <w:tcW w:w="825" w:type="dxa"/>
            <w:tcBorders>
              <w:top w:val="nil"/>
              <w:left w:val="nil"/>
              <w:bottom w:val="single" w:color="auto" w:sz="4" w:space="0"/>
              <w:right w:val="single" w:color="auto" w:sz="4" w:space="0"/>
            </w:tcBorders>
            <w:vAlign w:val="center"/>
          </w:tcPr>
          <w:p w14:paraId="326DC51B">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735" w:type="dxa"/>
            <w:tcBorders>
              <w:top w:val="nil"/>
              <w:left w:val="nil"/>
              <w:bottom w:val="single" w:color="auto" w:sz="4" w:space="0"/>
              <w:right w:val="single" w:color="auto" w:sz="4" w:space="0"/>
            </w:tcBorders>
            <w:vAlign w:val="center"/>
          </w:tcPr>
          <w:p w14:paraId="267E1866">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r>
      <w:tr w14:paraId="7870E757">
        <w:tblPrEx>
          <w:tblCellMar>
            <w:top w:w="0" w:type="dxa"/>
            <w:left w:w="108" w:type="dxa"/>
            <w:bottom w:w="0" w:type="dxa"/>
            <w:right w:w="108" w:type="dxa"/>
          </w:tblCellMar>
        </w:tblPrEx>
        <w:trPr>
          <w:trHeight w:val="680" w:hRule="atLeast"/>
        </w:trPr>
        <w:tc>
          <w:tcPr>
            <w:tcW w:w="790" w:type="dxa"/>
            <w:vMerge w:val="continue"/>
            <w:tcBorders>
              <w:top w:val="nil"/>
              <w:left w:val="single" w:color="auto" w:sz="4" w:space="0"/>
              <w:bottom w:val="single" w:color="auto" w:sz="4" w:space="0"/>
              <w:right w:val="single" w:color="auto" w:sz="4" w:space="0"/>
            </w:tcBorders>
            <w:vAlign w:val="center"/>
          </w:tcPr>
          <w:p w14:paraId="77E288B4">
            <w:pPr>
              <w:widowControl/>
              <w:rPr>
                <w:rFonts w:hint="eastAsia" w:ascii="宋体" w:hAnsi="宋体" w:cs="宋体"/>
                <w:color w:val="000000"/>
                <w:kern w:val="0"/>
                <w:szCs w:val="21"/>
                <w:highlight w:val="none"/>
              </w:rPr>
            </w:pPr>
          </w:p>
        </w:tc>
        <w:tc>
          <w:tcPr>
            <w:tcW w:w="780" w:type="dxa"/>
            <w:tcBorders>
              <w:top w:val="nil"/>
              <w:left w:val="nil"/>
              <w:bottom w:val="single" w:color="auto" w:sz="4" w:space="0"/>
              <w:right w:val="single" w:color="auto" w:sz="4" w:space="0"/>
            </w:tcBorders>
            <w:vAlign w:val="center"/>
          </w:tcPr>
          <w:p w14:paraId="69467116">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振动</w:t>
            </w:r>
          </w:p>
        </w:tc>
        <w:tc>
          <w:tcPr>
            <w:tcW w:w="1830" w:type="dxa"/>
            <w:tcBorders>
              <w:top w:val="nil"/>
              <w:left w:val="nil"/>
              <w:bottom w:val="single" w:color="auto" w:sz="4" w:space="0"/>
              <w:right w:val="single" w:color="auto" w:sz="4" w:space="0"/>
            </w:tcBorders>
            <w:vAlign w:val="center"/>
          </w:tcPr>
          <w:p w14:paraId="1C89A36E">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主梁竖向振动加速度</w:t>
            </w:r>
          </w:p>
        </w:tc>
        <w:tc>
          <w:tcPr>
            <w:tcW w:w="1995" w:type="dxa"/>
            <w:tcBorders>
              <w:top w:val="nil"/>
              <w:left w:val="nil"/>
              <w:bottom w:val="single" w:color="auto" w:sz="4" w:space="0"/>
              <w:right w:val="single" w:color="auto" w:sz="4" w:space="0"/>
            </w:tcBorders>
            <w:vAlign w:val="center"/>
          </w:tcPr>
          <w:p w14:paraId="7BAB52F3">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竖向加速度传感器</w:t>
            </w:r>
          </w:p>
        </w:tc>
        <w:tc>
          <w:tcPr>
            <w:tcW w:w="825" w:type="dxa"/>
            <w:tcBorders>
              <w:top w:val="nil"/>
              <w:left w:val="nil"/>
              <w:bottom w:val="single" w:color="auto" w:sz="4" w:space="0"/>
              <w:right w:val="single" w:color="auto" w:sz="4" w:space="0"/>
            </w:tcBorders>
            <w:vAlign w:val="center"/>
          </w:tcPr>
          <w:p w14:paraId="617A0A59">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735" w:type="dxa"/>
            <w:tcBorders>
              <w:top w:val="nil"/>
              <w:left w:val="nil"/>
              <w:bottom w:val="single" w:color="auto" w:sz="4" w:space="0"/>
              <w:right w:val="single" w:color="auto" w:sz="4" w:space="0"/>
            </w:tcBorders>
            <w:vAlign w:val="center"/>
          </w:tcPr>
          <w:p w14:paraId="00AAEAB0">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r>
      <w:tr w14:paraId="237C88CE">
        <w:tblPrEx>
          <w:tblCellMar>
            <w:top w:w="0" w:type="dxa"/>
            <w:left w:w="108" w:type="dxa"/>
            <w:bottom w:w="0" w:type="dxa"/>
            <w:right w:w="108" w:type="dxa"/>
          </w:tblCellMar>
        </w:tblPrEx>
        <w:trPr>
          <w:trHeight w:val="680" w:hRule="atLeast"/>
        </w:trPr>
        <w:tc>
          <w:tcPr>
            <w:tcW w:w="3400" w:type="dxa"/>
            <w:gridSpan w:val="3"/>
            <w:tcBorders>
              <w:top w:val="single" w:color="auto" w:sz="4" w:space="0"/>
              <w:left w:val="single" w:color="auto" w:sz="4" w:space="0"/>
              <w:bottom w:val="single" w:color="auto" w:sz="4" w:space="0"/>
              <w:right w:val="single" w:color="auto" w:sz="4" w:space="0"/>
            </w:tcBorders>
            <w:vAlign w:val="center"/>
          </w:tcPr>
          <w:p w14:paraId="0D653E91">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视频监控</w:t>
            </w:r>
          </w:p>
        </w:tc>
        <w:tc>
          <w:tcPr>
            <w:tcW w:w="1995" w:type="dxa"/>
            <w:tcBorders>
              <w:top w:val="nil"/>
              <w:left w:val="nil"/>
              <w:bottom w:val="single" w:color="auto" w:sz="4" w:space="0"/>
              <w:right w:val="single" w:color="auto" w:sz="4" w:space="0"/>
            </w:tcBorders>
            <w:vAlign w:val="center"/>
          </w:tcPr>
          <w:p w14:paraId="057C9BCB">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枪型摄像机</w:t>
            </w:r>
          </w:p>
        </w:tc>
        <w:tc>
          <w:tcPr>
            <w:tcW w:w="825" w:type="dxa"/>
            <w:tcBorders>
              <w:top w:val="nil"/>
              <w:left w:val="nil"/>
              <w:bottom w:val="single" w:color="auto" w:sz="4" w:space="0"/>
              <w:right w:val="single" w:color="auto" w:sz="4" w:space="0"/>
            </w:tcBorders>
            <w:vAlign w:val="center"/>
          </w:tcPr>
          <w:p w14:paraId="4D475907">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735" w:type="dxa"/>
            <w:tcBorders>
              <w:top w:val="nil"/>
              <w:left w:val="nil"/>
              <w:bottom w:val="single" w:color="auto" w:sz="4" w:space="0"/>
              <w:right w:val="single" w:color="auto" w:sz="4" w:space="0"/>
            </w:tcBorders>
            <w:vAlign w:val="center"/>
          </w:tcPr>
          <w:p w14:paraId="784E8590">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w:t>
            </w:r>
          </w:p>
        </w:tc>
      </w:tr>
      <w:tr w14:paraId="575EBD35">
        <w:tblPrEx>
          <w:tblCellMar>
            <w:top w:w="0" w:type="dxa"/>
            <w:left w:w="108" w:type="dxa"/>
            <w:bottom w:w="0" w:type="dxa"/>
            <w:right w:w="108" w:type="dxa"/>
          </w:tblCellMar>
        </w:tblPrEx>
        <w:trPr>
          <w:trHeight w:val="680" w:hRule="atLeast"/>
        </w:trPr>
        <w:tc>
          <w:tcPr>
            <w:tcW w:w="6220" w:type="dxa"/>
            <w:gridSpan w:val="5"/>
            <w:tcBorders>
              <w:top w:val="single" w:color="auto" w:sz="4" w:space="0"/>
              <w:left w:val="single" w:color="auto" w:sz="4" w:space="0"/>
              <w:bottom w:val="single" w:color="auto" w:sz="4" w:space="0"/>
              <w:right w:val="single" w:color="auto" w:sz="4" w:space="0"/>
            </w:tcBorders>
            <w:vAlign w:val="center"/>
          </w:tcPr>
          <w:p w14:paraId="05074070">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合计</w:t>
            </w:r>
          </w:p>
        </w:tc>
        <w:tc>
          <w:tcPr>
            <w:tcW w:w="735" w:type="dxa"/>
            <w:tcBorders>
              <w:top w:val="nil"/>
              <w:left w:val="nil"/>
              <w:bottom w:val="single" w:color="auto" w:sz="4" w:space="0"/>
              <w:right w:val="single" w:color="auto" w:sz="4" w:space="0"/>
            </w:tcBorders>
            <w:vAlign w:val="center"/>
          </w:tcPr>
          <w:p w14:paraId="7269A118">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9</w:t>
            </w:r>
          </w:p>
        </w:tc>
      </w:tr>
    </w:tbl>
    <w:p w14:paraId="64EC3FCB">
      <w:pPr>
        <w:pStyle w:val="2"/>
        <w:rPr>
          <w:highlight w:val="none"/>
        </w:rPr>
      </w:pPr>
    </w:p>
    <w:p w14:paraId="6A74B4D7">
      <w:pPr>
        <w:pStyle w:val="10"/>
        <w:rPr>
          <w:rFonts w:hint="eastAsia" w:ascii="宋体" w:hAnsi="宋体" w:cs="宋体"/>
          <w:color w:val="000000" w:themeColor="text1"/>
          <w:szCs w:val="21"/>
          <w:highlight w:val="none"/>
          <w14:textFill>
            <w14:solidFill>
              <w14:schemeClr w14:val="tx1"/>
            </w14:solidFill>
          </w14:textFill>
        </w:rPr>
      </w:pPr>
    </w:p>
    <w:p w14:paraId="21F97F1A">
      <w:pPr>
        <w:pStyle w:val="10"/>
        <w:rPr>
          <w:rFonts w:hint="eastAsia" w:ascii="宋体" w:hAnsi="宋体" w:cs="宋体"/>
          <w:color w:val="000000" w:themeColor="text1"/>
          <w:szCs w:val="21"/>
          <w:highlight w:val="none"/>
          <w14:textFill>
            <w14:solidFill>
              <w14:schemeClr w14:val="tx1"/>
            </w14:solidFill>
          </w14:textFill>
        </w:rPr>
      </w:pPr>
    </w:p>
    <w:p w14:paraId="4440A91D">
      <w:pPr>
        <w:pStyle w:val="10"/>
        <w:rPr>
          <w:rFonts w:hint="eastAsia" w:ascii="宋体" w:hAnsi="宋体" w:cs="宋体"/>
          <w:color w:val="000000" w:themeColor="text1"/>
          <w:szCs w:val="21"/>
          <w:highlight w:val="none"/>
          <w14:textFill>
            <w14:solidFill>
              <w14:schemeClr w14:val="tx1"/>
            </w14:solidFill>
          </w14:textFill>
        </w:rPr>
      </w:pPr>
    </w:p>
    <w:bookmarkEnd w:id="76"/>
    <w:bookmarkEnd w:id="77"/>
    <w:p w14:paraId="5BC86784">
      <w:pPr>
        <w:spacing w:line="428" w:lineRule="exac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附件2：</w:t>
      </w:r>
    </w:p>
    <w:p w14:paraId="371C2BC1">
      <w:pPr>
        <w:pStyle w:val="20"/>
        <w:rPr>
          <w:rFonts w:hint="eastAsia" w:ascii="宋体" w:hAnsi="宋体" w:cs="宋体"/>
          <w:b/>
          <w:color w:val="000000" w:themeColor="text1"/>
          <w:sz w:val="28"/>
          <w:szCs w:val="28"/>
          <w:highlight w:val="none"/>
          <w14:textFill>
            <w14:solidFill>
              <w14:schemeClr w14:val="tx1"/>
            </w14:solidFill>
          </w14:textFill>
        </w:rPr>
      </w:pPr>
    </w:p>
    <w:p w14:paraId="48E045F2">
      <w:pPr>
        <w:pStyle w:val="20"/>
        <w:jc w:val="cente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中小企业划型标准规定</w:t>
      </w:r>
    </w:p>
    <w:p w14:paraId="29E1B5D7">
      <w:pPr>
        <w:pStyle w:val="20"/>
        <w:jc w:val="center"/>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工信部联企业[2011]300号</w:t>
      </w:r>
    </w:p>
    <w:p w14:paraId="34819B67">
      <w:pPr>
        <w:pStyle w:val="20"/>
        <w:rPr>
          <w:rFonts w:hint="eastAsia" w:ascii="宋体" w:hAnsi="宋体" w:cs="宋体"/>
          <w:color w:val="000000" w:themeColor="text1"/>
          <w:szCs w:val="21"/>
          <w:highlight w:val="none"/>
          <w14:textFill>
            <w14:solidFill>
              <w14:schemeClr w14:val="tx1"/>
            </w14:solidFill>
          </w14:textFill>
        </w:rPr>
      </w:pPr>
    </w:p>
    <w:p w14:paraId="2F84F54B">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w:t>
      </w:r>
      <w:r>
        <w:rPr>
          <w:rFonts w:hint="eastAsia" w:ascii="宋体" w:hAnsi="宋体" w:cs="宋体"/>
          <w:color w:val="000000" w:themeColor="text1"/>
          <w:sz w:val="21"/>
          <w:szCs w:val="21"/>
          <w:highlight w:val="none"/>
          <w14:textFill>
            <w14:solidFill>
              <w14:schemeClr w14:val="tx1"/>
            </w14:solidFill>
          </w14:textFill>
        </w:rPr>
        <w:t>一、根据《中华人民共和国中小企业促进法》和《国务院关于进一步促进中小企业发展的若干意见》(国发[2009]36号)，制定本规定。</w:t>
      </w:r>
    </w:p>
    <w:p w14:paraId="70FBBEA9">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二、中小企业划分为中型、小型、微型三种类型，具体标准根据企业从业人员、营业收入、资产总额等指标，结合行业特点制定。</w:t>
      </w:r>
    </w:p>
    <w:p w14:paraId="3F522368">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A7F63D3">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四、各行业划型标准为：</w:t>
      </w:r>
    </w:p>
    <w:p w14:paraId="1649A6DA">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（一）农、林、牧、渔业。营业收入20000万元以下的为中小微型企业。其中，营业收入500万元及以上的为中型企业，营业收入50万元及以上的为小型企业，营业收入50万元以下的为微型企业。</w:t>
      </w:r>
    </w:p>
    <w:p w14:paraId="72E0ABA6">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F6053E2">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092932E0">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02551D5">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11D629F0">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4AD7D363">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041B541C">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EB108F5">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B72938D">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11D31D5">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6940D345">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B1A2F40">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5217D007">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CF588C0">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308908E0">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（十六）其他未列明行业。从业人员300人以下的为中小微型企业。其中，从业人员100人及以上的为中型企业；从业人员10人及以上的为小型企业；从业人员10人以下的为微型企业。</w:t>
      </w:r>
    </w:p>
    <w:p w14:paraId="55FE8271">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五、企业类型的划分以统计部门的统计数据为依据。</w:t>
      </w:r>
    </w:p>
    <w:p w14:paraId="135E5221">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六、本规定适用于在中华人民共和国境内依法设立的各类所有制和各种组织形式的企业。个体工商户和本规定以外的行业，参照本规定进行划型。</w:t>
      </w:r>
    </w:p>
    <w:p w14:paraId="65A760C6">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七、本规定的中型企业标准上限即为大型企业标准的下限，国家统计部门据此制定大中小微型企业的统计分类。国务院有关部门据此进行相关数据分析，不得制定与本规定不一致的企业划型标准。</w:t>
      </w:r>
    </w:p>
    <w:p w14:paraId="4CD57E8C">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八、本规定由工业和信息化部、国家统计局会同有关部门根据《国民经济行业分类》修订情况和企业发展变化情况适时修订。</w:t>
      </w:r>
    </w:p>
    <w:p w14:paraId="5BC3E62D">
      <w:pPr>
        <w:pStyle w:val="20"/>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九、本规定由工业和信息化部、国家统计局会同有关部门负责解释。</w:t>
      </w:r>
    </w:p>
    <w:p w14:paraId="7CBC315A">
      <w:pPr>
        <w:pStyle w:val="20"/>
        <w:spacing w:line="360" w:lineRule="auto"/>
        <w:ind w:firstLine="420"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十、本规定自发布之日起执行，原国家经贸委、原国家计委、财政部和国家统计局2003年颁布的《中小企业标准暂行规定》同时废止。</w:t>
      </w:r>
    </w:p>
    <w:p w14:paraId="1F5FA305">
      <w:pPr>
        <w:widowControl/>
        <w:ind w:firstLine="800"/>
        <w:rPr>
          <w:rFonts w:hint="eastAsia" w:ascii="宋体" w:hAnsi="宋体" w:cs="宋体"/>
          <w:color w:val="000000" w:themeColor="text1"/>
          <w:sz w:val="20"/>
          <w:szCs w:val="20"/>
          <w:highlight w:val="none"/>
          <w14:textFill>
            <w14:solidFill>
              <w14:schemeClr w14:val="tx1"/>
            </w14:solidFill>
          </w14:textFill>
        </w:rPr>
        <w:sectPr>
          <w:pgSz w:w="11910" w:h="16840"/>
          <w:pgMar w:top="1417" w:right="1417" w:bottom="1417" w:left="1417" w:header="720" w:footer="720" w:gutter="0"/>
          <w:pgBorders>
            <w:top w:val="none" w:sz="0" w:space="0"/>
            <w:left w:val="none" w:sz="0" w:space="0"/>
            <w:bottom w:val="none" w:sz="0" w:space="0"/>
            <w:right w:val="none" w:sz="0" w:space="0"/>
          </w:pgBorders>
          <w:cols w:space="720" w:num="1"/>
          <w:titlePg/>
          <w:docGrid w:linePitch="286" w:charSpace="0"/>
        </w:sectPr>
      </w:pPr>
    </w:p>
    <w:p w14:paraId="4968F3EB">
      <w:pPr>
        <w:pStyle w:val="5"/>
        <w:keepNext w:val="0"/>
        <w:keepLines w:val="0"/>
        <w:tabs>
          <w:tab w:val="left" w:pos="0"/>
          <w:tab w:val="left" w:pos="3165"/>
          <w:tab w:val="center" w:pos="4153"/>
        </w:tabs>
        <w:autoSpaceDE w:val="0"/>
        <w:autoSpaceDN w:val="0"/>
        <w:adjustRightInd w:val="0"/>
        <w:spacing w:before="120" w:after="0" w:line="360" w:lineRule="auto"/>
        <w:jc w:val="center"/>
        <w:rPr>
          <w:rFonts w:hint="eastAsia" w:ascii="宋体" w:hAnsi="宋体" w:cs="宋体"/>
          <w:color w:val="000000" w:themeColor="text1"/>
          <w:highlight w:val="none"/>
          <w14:textFill>
            <w14:solidFill>
              <w14:schemeClr w14:val="tx1"/>
            </w14:solidFill>
          </w14:textFill>
        </w:rPr>
      </w:pPr>
      <w:bookmarkStart w:id="81" w:name="_Toc25688"/>
      <w:r>
        <w:rPr>
          <w:rFonts w:hint="eastAsia" w:ascii="宋体" w:hAnsi="宋体" w:cs="宋体"/>
          <w:color w:val="000000" w:themeColor="text1"/>
          <w:highlight w:val="none"/>
          <w14:textFill>
            <w14:solidFill>
              <w14:schemeClr w14:val="tx1"/>
            </w14:solidFill>
          </w14:textFill>
        </w:rPr>
        <w:t>第三章 投标人须知</w:t>
      </w:r>
      <w:bookmarkEnd w:id="81"/>
    </w:p>
    <w:p w14:paraId="40EBB724">
      <w:pPr>
        <w:jc w:val="center"/>
        <w:rPr>
          <w:rFonts w:hint="eastAsia" w:ascii="宋体" w:hAnsi="宋体" w:cs="宋体"/>
          <w:color w:val="000000" w:themeColor="text1"/>
          <w:sz w:val="36"/>
          <w:szCs w:val="36"/>
          <w:highlight w:val="none"/>
          <w14:textFill>
            <w14:solidFill>
              <w14:schemeClr w14:val="tx1"/>
            </w14:solidFill>
          </w14:textFill>
        </w:rPr>
      </w:pPr>
      <w:bookmarkStart w:id="82" w:name="_Toc254970526"/>
      <w:bookmarkStart w:id="83" w:name="_Toc254970667"/>
      <w:r>
        <w:rPr>
          <w:rFonts w:hint="eastAsia" w:ascii="宋体" w:hAnsi="宋体" w:cs="宋体"/>
          <w:color w:val="000000" w:themeColor="text1"/>
          <w:sz w:val="36"/>
          <w:szCs w:val="36"/>
          <w:highlight w:val="none"/>
          <w14:textFill>
            <w14:solidFill>
              <w14:schemeClr w14:val="tx1"/>
            </w14:solidFill>
          </w14:textFill>
        </w:rPr>
        <w:t>投标人须知前附表</w:t>
      </w:r>
      <w:bookmarkEnd w:id="82"/>
      <w:bookmarkEnd w:id="83"/>
    </w:p>
    <w:tbl>
      <w:tblPr>
        <w:tblStyle w:val="40"/>
        <w:tblW w:w="915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8"/>
        <w:gridCol w:w="8175"/>
      </w:tblGrid>
      <w:tr w14:paraId="084925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0074E466">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条款号</w:t>
            </w:r>
          </w:p>
        </w:tc>
        <w:tc>
          <w:tcPr>
            <w:tcW w:w="8175" w:type="dxa"/>
            <w:tcBorders>
              <w:top w:val="single" w:color="auto" w:sz="4" w:space="0"/>
              <w:left w:val="single" w:color="auto" w:sz="4" w:space="0"/>
              <w:bottom w:val="single" w:color="auto" w:sz="4" w:space="0"/>
              <w:right w:val="single" w:color="auto" w:sz="4" w:space="0"/>
            </w:tcBorders>
            <w:vAlign w:val="center"/>
          </w:tcPr>
          <w:p w14:paraId="2E8004BC">
            <w:pPr>
              <w:snapToGrid w:val="0"/>
              <w:spacing w:line="3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编列内容</w:t>
            </w:r>
          </w:p>
        </w:tc>
      </w:tr>
      <w:tr w14:paraId="108B40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C554DBD">
            <w:pPr>
              <w:spacing w:line="3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8175" w:type="dxa"/>
            <w:tcBorders>
              <w:top w:val="single" w:color="auto" w:sz="4" w:space="0"/>
              <w:left w:val="single" w:color="auto" w:sz="4" w:space="0"/>
              <w:bottom w:val="single" w:color="auto" w:sz="4" w:space="0"/>
              <w:right w:val="single" w:color="auto" w:sz="4" w:space="0"/>
            </w:tcBorders>
            <w:vAlign w:val="center"/>
          </w:tcPr>
          <w:p w14:paraId="3C4CE00B">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1.投标人的资格要求详见招标公告。</w:t>
            </w:r>
          </w:p>
          <w:p w14:paraId="6A9EC876">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2.投标人出现下列情形之一的，不得参加政府采购活动：</w:t>
            </w:r>
          </w:p>
          <w:p w14:paraId="615E46F8">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458FB1D">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2.2对在“信用中国”网站（www.creditchina.gov.cn）或“中国执行信息公开网”（</w:t>
            </w:r>
            <w:r>
              <w:rPr>
                <w:rFonts w:ascii="宋体" w:hAnsi="宋体" w:cs="宋体"/>
                <w:color w:val="000000" w:themeColor="text1"/>
                <w:szCs w:val="21"/>
                <w:highlight w:val="none"/>
                <w14:textFill>
                  <w14:solidFill>
                    <w14:schemeClr w14:val="tx1"/>
                  </w14:solidFill>
                </w14:textFill>
              </w:rPr>
              <w:t>http://zxgk.court.gov.cn/shixin/</w:t>
            </w:r>
            <w:r>
              <w:rPr>
                <w:rFonts w:hint="eastAsia" w:ascii="宋体" w:hAnsi="宋体" w:cs="宋体"/>
                <w:color w:val="000000" w:themeColor="text1"/>
                <w:szCs w:val="21"/>
                <w:highlight w:val="none"/>
                <w14:textFill>
                  <w14:solidFill>
                    <w14:schemeClr w14:val="tx1"/>
                  </w14:solidFill>
                </w14:textFill>
              </w:rPr>
              <w:t>）、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3B52E1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C202EA7">
            <w:pPr>
              <w:spacing w:line="380" w:lineRule="exact"/>
              <w:jc w:val="center"/>
              <w:rPr>
                <w:rFonts w:hint="eastAsia" w:ascii="宋体" w:hAnsi="宋体" w:cs="宋体"/>
                <w:color w:val="000000" w:themeColor="text1"/>
                <w:szCs w:val="21"/>
                <w:highlight w:val="none"/>
                <w14:textFill>
                  <w14:solidFill>
                    <w14:schemeClr w14:val="tx1"/>
                  </w14:solidFill>
                </w14:textFill>
              </w:rPr>
            </w:pPr>
            <w:bookmarkStart w:id="84" w:name="_5"/>
            <w:bookmarkEnd w:id="84"/>
            <w:bookmarkStart w:id="85" w:name="_9.2"/>
            <w:bookmarkEnd w:id="85"/>
            <w:bookmarkStart w:id="86" w:name="_8.1"/>
            <w:bookmarkEnd w:id="86"/>
            <w:r>
              <w:rPr>
                <w:rFonts w:hint="eastAsia" w:ascii="宋体" w:hAnsi="宋体" w:cs="宋体"/>
                <w:color w:val="000000" w:themeColor="text1"/>
                <w:szCs w:val="21"/>
                <w:highlight w:val="none"/>
                <w14:textFill>
                  <w14:solidFill>
                    <w14:schemeClr w14:val="tx1"/>
                  </w14:solidFill>
                </w14:textFill>
              </w:rPr>
              <w:t>6.1</w:t>
            </w:r>
          </w:p>
        </w:tc>
        <w:tc>
          <w:tcPr>
            <w:tcW w:w="8175" w:type="dxa"/>
            <w:tcBorders>
              <w:top w:val="single" w:color="auto" w:sz="4" w:space="0"/>
              <w:left w:val="single" w:color="auto" w:sz="4" w:space="0"/>
              <w:bottom w:val="single" w:color="auto" w:sz="4" w:space="0"/>
              <w:right w:val="single" w:color="auto" w:sz="4" w:space="0"/>
            </w:tcBorders>
            <w:vAlign w:val="center"/>
          </w:tcPr>
          <w:p w14:paraId="6B771153">
            <w:pPr>
              <w:pStyle w:val="18"/>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本项目是否接受联合体投标：详见招标公告。</w:t>
            </w:r>
          </w:p>
        </w:tc>
      </w:tr>
      <w:tr w14:paraId="28CF1D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C276203">
            <w:pPr>
              <w:spacing w:line="3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w:t>
            </w:r>
          </w:p>
        </w:tc>
        <w:tc>
          <w:tcPr>
            <w:tcW w:w="8175" w:type="dxa"/>
            <w:tcBorders>
              <w:top w:val="single" w:color="auto" w:sz="4" w:space="0"/>
              <w:left w:val="single" w:color="auto" w:sz="4" w:space="0"/>
              <w:bottom w:val="single" w:color="auto" w:sz="4" w:space="0"/>
              <w:right w:val="single" w:color="auto" w:sz="4" w:space="0"/>
            </w:tcBorders>
            <w:vAlign w:val="center"/>
          </w:tcPr>
          <w:p w14:paraId="5B2B3DD4">
            <w:pPr>
              <w:pStyle w:val="18"/>
              <w:spacing w:line="380" w:lineRule="exact"/>
              <w:rPr>
                <w:rFonts w:hint="eastAsia" w:ascii="宋体" w:hAnsi="宋体" w:cs="宋体"/>
                <w:color w:val="000000" w:themeColor="text1"/>
                <w:szCs w:val="21"/>
                <w:highlight w:val="none"/>
                <w14:textFill>
                  <w14:solidFill>
                    <w14:schemeClr w14:val="tx1"/>
                  </w14:solidFill>
                </w14:textFill>
              </w:rPr>
            </w:pPr>
            <w:bookmarkStart w:id="87" w:name="_Hlk54105293"/>
            <w:r>
              <w:rPr>
                <w:rFonts w:hint="eastAsia" w:ascii="宋体" w:hAnsi="宋体" w:cs="宋体"/>
                <w:color w:val="000000" w:themeColor="text1"/>
                <w:szCs w:val="21"/>
                <w:highlight w:val="none"/>
                <w14:textFill>
                  <w14:solidFill>
                    <w14:schemeClr w14:val="tx1"/>
                  </w14:solidFill>
                </w14:textFill>
              </w:rPr>
              <w:t>如接受联合体投标，</w:t>
            </w:r>
            <w:bookmarkEnd w:id="87"/>
            <w:r>
              <w:rPr>
                <w:rFonts w:hint="eastAsia" w:ascii="宋体" w:hAnsi="宋体" w:cs="宋体"/>
                <w:color w:val="000000" w:themeColor="text1"/>
                <w:szCs w:val="21"/>
                <w:highlight w:val="none"/>
                <w14:textFill>
                  <w14:solidFill>
                    <w14:schemeClr w14:val="tx1"/>
                  </w14:solidFill>
                </w14:textFill>
              </w:rPr>
              <w:t>联合体投标要求如下：</w:t>
            </w:r>
          </w:p>
          <w:p w14:paraId="6775A5C1">
            <w:pPr>
              <w:pStyle w:val="18"/>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1.两个以上投标人可以组成一个投标联合体，以一个投标人的身份共同参加投标。联合体投标的，须提供《联合体投标协议书》（格式后附）。</w:t>
            </w:r>
          </w:p>
          <w:p w14:paraId="0E63C6C1">
            <w:pPr>
              <w:pStyle w:val="18"/>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60BE0840">
            <w:pPr>
              <w:pStyle w:val="18"/>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3.联合体各方之间必须签订联合投标协议，协议书必须明确主体方（或者牵头方）并明确约定联合体各方承担的工作和相应的责任（</w:t>
            </w:r>
            <w:r>
              <w:rPr>
                <w:rFonts w:hint="eastAsia" w:ascii="宋体" w:hAnsi="宋体" w:cs="宋体"/>
                <w:b/>
                <w:color w:val="000000" w:themeColor="text1"/>
                <w:szCs w:val="21"/>
                <w:highlight w:val="none"/>
                <w14:textFill>
                  <w14:solidFill>
                    <w14:schemeClr w14:val="tx1"/>
                  </w14:solidFill>
                </w14:textFill>
              </w:rPr>
              <w:t>各方承担责任与义务的分工必须符合采购需求，否则，联合体投标无效</w:t>
            </w:r>
            <w:r>
              <w:rPr>
                <w:rFonts w:hint="eastAsia" w:ascii="宋体" w:hAnsi="宋体" w:cs="宋体"/>
                <w:color w:val="000000" w:themeColor="text1"/>
                <w:szCs w:val="21"/>
                <w:highlight w:val="none"/>
                <w14:textFill>
                  <w14:solidFill>
                    <w14:schemeClr w14:val="tx1"/>
                  </w14:solidFill>
                </w14:textFill>
              </w:rPr>
              <w:t>），并将联合投标协议放入投标文件。联合体各方必须共同与采购人签订采购合同，就采购合同约定的事项对采购人承担连带责任。</w:t>
            </w:r>
          </w:p>
          <w:p w14:paraId="68C8BCF5">
            <w:pPr>
              <w:pStyle w:val="18"/>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4.以联合体形式参加政府采购活动的，联合体各方不得再单独参加或者与其他投标人另外组成联合体参加同一合同项下的政府采购活动。</w:t>
            </w:r>
          </w:p>
          <w:p w14:paraId="40D5CB80">
            <w:pPr>
              <w:pStyle w:val="18"/>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5.联合体中有同类资质的投标人按照联合体分工承担相同工作的，应当按照资质等级较低的投标人确定资质等级。</w:t>
            </w:r>
          </w:p>
          <w:p w14:paraId="59FEE6BF">
            <w:pPr>
              <w:pStyle w:val="18"/>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6.联合体投标业绩、履约能力按照联合体各方其中较高的一方认定并计算（招标文件另有规定的除外）。</w:t>
            </w:r>
          </w:p>
          <w:p w14:paraId="65B6E8FE">
            <w:pPr>
              <w:pStyle w:val="18"/>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7.投标人为联合体的，可以由联合体中的一方或者多方共同交纳投标保证金，其交纳的保证金对联合体各方均具有约束力。</w:t>
            </w:r>
          </w:p>
          <w:p w14:paraId="0342C8C7">
            <w:pPr>
              <w:pStyle w:val="18"/>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8.联合体各方均应按照招标文件的规定提交资格证明文件。</w:t>
            </w:r>
          </w:p>
          <w:p w14:paraId="61159D7A">
            <w:pPr>
              <w:pStyle w:val="18"/>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9.如为联合体投标，“投标人名称”处必须列明联合体各方名称，并标注联合体牵头人名称，</w:t>
            </w:r>
            <w:r>
              <w:rPr>
                <w:rFonts w:hint="eastAsia" w:ascii="宋体" w:hAnsi="宋体" w:cs="宋体"/>
                <w:b/>
                <w:color w:val="000000" w:themeColor="text1"/>
                <w:szCs w:val="21"/>
                <w:highlight w:val="none"/>
                <w14:textFill>
                  <w14:solidFill>
                    <w14:schemeClr w14:val="tx1"/>
                  </w14:solidFill>
                </w14:textFill>
              </w:rPr>
              <w:t>否则其投标作无效标处理。</w:t>
            </w:r>
          </w:p>
        </w:tc>
      </w:tr>
      <w:tr w14:paraId="09ADBD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6D4C736C">
            <w:pPr>
              <w:spacing w:line="3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7.2</w:t>
            </w:r>
          </w:p>
        </w:tc>
        <w:tc>
          <w:tcPr>
            <w:tcW w:w="8175" w:type="dxa"/>
            <w:tcBorders>
              <w:top w:val="single" w:color="auto" w:sz="4" w:space="0"/>
              <w:left w:val="single" w:color="auto" w:sz="4" w:space="0"/>
              <w:bottom w:val="single" w:color="auto" w:sz="4" w:space="0"/>
              <w:right w:val="single" w:color="auto" w:sz="4" w:space="0"/>
            </w:tcBorders>
            <w:vAlign w:val="center"/>
          </w:tcPr>
          <w:p w14:paraId="632E272B">
            <w:pPr>
              <w:pStyle w:val="18"/>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☑不允许分包（另有约定的除外）</w:t>
            </w:r>
          </w:p>
          <w:p w14:paraId="7290DBC2">
            <w:pPr>
              <w:pStyle w:val="18"/>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□允许分包</w:t>
            </w:r>
          </w:p>
          <w:p w14:paraId="5E0A0314">
            <w:pPr>
              <w:pStyle w:val="18"/>
              <w:spacing w:line="38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分包内容：</w:t>
            </w:r>
            <w:r>
              <w:rPr>
                <w:rFonts w:hint="eastAsia" w:ascii="宋体" w:hAnsi="宋体" w:cs="宋体"/>
                <w:color w:val="000000" w:themeColor="text1"/>
                <w:szCs w:val="21"/>
                <w:highlight w:val="none"/>
                <w:u w:val="single"/>
                <w14:textFill>
                  <w14:solidFill>
                    <w14:schemeClr w14:val="tx1"/>
                  </w14:solidFill>
                </w14:textFill>
              </w:rPr>
              <w:t>/ 。</w:t>
            </w:r>
          </w:p>
          <w:p w14:paraId="2E26826A">
            <w:pPr>
              <w:pStyle w:val="18"/>
              <w:spacing w:line="380" w:lineRule="exact"/>
              <w:jc w:val="both"/>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分包金额或者比例：</w:t>
            </w:r>
            <w:r>
              <w:rPr>
                <w:rFonts w:hint="eastAsia" w:ascii="宋体" w:hAnsi="宋体" w:cs="宋体"/>
                <w:color w:val="000000" w:themeColor="text1"/>
                <w:szCs w:val="21"/>
                <w:highlight w:val="none"/>
                <w:u w:val="single"/>
                <w14:textFill>
                  <w14:solidFill>
                    <w14:schemeClr w14:val="tx1"/>
                  </w14:solidFill>
                </w14:textFill>
              </w:rPr>
              <w:t>/  。</w:t>
            </w:r>
          </w:p>
        </w:tc>
      </w:tr>
      <w:tr w14:paraId="0B8BF6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6" w:hRule="atLeast"/>
        </w:trPr>
        <w:tc>
          <w:tcPr>
            <w:tcW w:w="978" w:type="dxa"/>
            <w:vMerge w:val="restart"/>
            <w:tcBorders>
              <w:top w:val="single" w:color="auto" w:sz="4" w:space="0"/>
              <w:left w:val="single" w:color="auto" w:sz="4" w:space="0"/>
              <w:right w:val="single" w:color="auto" w:sz="4" w:space="0"/>
            </w:tcBorders>
            <w:vAlign w:val="center"/>
          </w:tcPr>
          <w:p w14:paraId="2D13D539">
            <w:pPr>
              <w:spacing w:line="3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11.2</w:t>
            </w:r>
          </w:p>
        </w:tc>
        <w:tc>
          <w:tcPr>
            <w:tcW w:w="8175" w:type="dxa"/>
            <w:tcBorders>
              <w:top w:val="single" w:color="auto" w:sz="4" w:space="0"/>
              <w:left w:val="single" w:color="auto" w:sz="4" w:space="0"/>
              <w:bottom w:val="single" w:color="auto" w:sz="4" w:space="0"/>
              <w:right w:val="single" w:color="auto" w:sz="4" w:space="0"/>
            </w:tcBorders>
            <w:vAlign w:val="center"/>
          </w:tcPr>
          <w:p w14:paraId="0EF329A7">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☑不组织现场考察</w:t>
            </w:r>
          </w:p>
          <w:p w14:paraId="2C8958B9">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□组织现场考察：</w:t>
            </w:r>
          </w:p>
          <w:p w14:paraId="300AD023">
            <w:pPr>
              <w:snapToGrid w:val="0"/>
              <w:spacing w:line="38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集中时间：</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 xml:space="preserve">日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时</w:t>
            </w:r>
            <w:r>
              <w:rPr>
                <w:rFonts w:hint="eastAsia" w:ascii="宋体" w:hAnsi="宋体" w:cs="宋体"/>
                <w:color w:val="000000" w:themeColor="text1"/>
                <w:szCs w:val="21"/>
                <w:highlight w:val="none"/>
                <w:u w:val="single"/>
                <w14:textFill>
                  <w14:solidFill>
                    <w14:schemeClr w14:val="tx1"/>
                  </w14:solidFill>
                </w14:textFill>
              </w:rPr>
              <w:t>/ 分</w:t>
            </w:r>
            <w:r>
              <w:rPr>
                <w:rFonts w:hint="eastAsia" w:ascii="宋体" w:hAnsi="宋体" w:cs="宋体"/>
                <w:color w:val="000000" w:themeColor="text1"/>
                <w:szCs w:val="21"/>
                <w:highlight w:val="none"/>
                <w14:textFill>
                  <w14:solidFill>
                    <w14:schemeClr w14:val="tx1"/>
                  </w14:solidFill>
                </w14:textFill>
              </w:rPr>
              <w:t>，逾时后果自负。集中地点：</w:t>
            </w:r>
            <w:r>
              <w:rPr>
                <w:rFonts w:hint="eastAsia" w:ascii="宋体" w:hAnsi="宋体" w:cs="宋体"/>
                <w:color w:val="000000" w:themeColor="text1"/>
                <w:szCs w:val="21"/>
                <w:highlight w:val="none"/>
                <w:u w:val="single"/>
                <w14:textFill>
                  <w14:solidFill>
                    <w14:schemeClr w14:val="tx1"/>
                  </w14:solidFill>
                </w14:textFill>
              </w:rPr>
              <w:t xml:space="preserve">/ </w:t>
            </w:r>
          </w:p>
          <w:p w14:paraId="5E1851B3">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；联系电话：</w:t>
            </w:r>
            <w:r>
              <w:rPr>
                <w:rFonts w:hint="eastAsia" w:ascii="宋体" w:hAnsi="宋体" w:cs="宋体"/>
                <w:color w:val="000000" w:themeColor="text1"/>
                <w:szCs w:val="21"/>
                <w:highlight w:val="none"/>
                <w:u w:val="single"/>
                <w14:textFill>
                  <w14:solidFill>
                    <w14:schemeClr w14:val="tx1"/>
                  </w14:solidFill>
                </w14:textFill>
              </w:rPr>
              <w:t xml:space="preserve"> / </w:t>
            </w:r>
          </w:p>
        </w:tc>
      </w:tr>
      <w:tr w14:paraId="0D55BA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03" w:hRule="atLeast"/>
        </w:trPr>
        <w:tc>
          <w:tcPr>
            <w:tcW w:w="978" w:type="dxa"/>
            <w:vMerge w:val="continue"/>
            <w:tcBorders>
              <w:left w:val="single" w:color="auto" w:sz="4" w:space="0"/>
              <w:bottom w:val="single" w:color="auto" w:sz="4" w:space="0"/>
              <w:right w:val="single" w:color="auto" w:sz="4" w:space="0"/>
            </w:tcBorders>
            <w:vAlign w:val="center"/>
          </w:tcPr>
          <w:p w14:paraId="18540FF7">
            <w:pPr>
              <w:spacing w:line="380" w:lineRule="exact"/>
              <w:jc w:val="center"/>
              <w:rPr>
                <w:rFonts w:hint="eastAsia" w:ascii="宋体" w:hAnsi="宋体" w:cs="宋体"/>
                <w:color w:val="000000" w:themeColor="text1"/>
                <w:szCs w:val="21"/>
                <w:highlight w:val="none"/>
                <w14:textFill>
                  <w14:solidFill>
                    <w14:schemeClr w14:val="tx1"/>
                  </w14:solidFill>
                </w14:textFill>
              </w:rPr>
            </w:pPr>
          </w:p>
        </w:tc>
        <w:tc>
          <w:tcPr>
            <w:tcW w:w="8175" w:type="dxa"/>
            <w:tcBorders>
              <w:top w:val="single" w:color="auto" w:sz="4" w:space="0"/>
              <w:left w:val="single" w:color="auto" w:sz="4" w:space="0"/>
              <w:bottom w:val="single" w:color="auto" w:sz="4" w:space="0"/>
              <w:right w:val="single" w:color="auto" w:sz="4" w:space="0"/>
            </w:tcBorders>
            <w:vAlign w:val="center"/>
          </w:tcPr>
          <w:p w14:paraId="1366EF10">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☑不组织召开开标前答疑会</w:t>
            </w:r>
          </w:p>
          <w:p w14:paraId="126BEC62">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□组织召开开标前答疑会</w:t>
            </w:r>
          </w:p>
          <w:p w14:paraId="24A3C361">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会议开始时间：</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 xml:space="preserve">日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时</w:t>
            </w:r>
            <w:r>
              <w:rPr>
                <w:rFonts w:hint="eastAsia" w:ascii="宋体" w:hAnsi="宋体" w:cs="宋体"/>
                <w:color w:val="000000" w:themeColor="text1"/>
                <w:szCs w:val="21"/>
                <w:highlight w:val="none"/>
                <w:u w:val="single"/>
                <w14:textFill>
                  <w14:solidFill>
                    <w14:schemeClr w14:val="tx1"/>
                  </w14:solidFill>
                </w14:textFill>
              </w:rPr>
              <w:t>/ 分</w:t>
            </w:r>
            <w:r>
              <w:rPr>
                <w:rFonts w:hint="eastAsia" w:ascii="宋体" w:hAnsi="宋体" w:cs="宋体"/>
                <w:color w:val="000000" w:themeColor="text1"/>
                <w:szCs w:val="21"/>
                <w:highlight w:val="none"/>
                <w14:textFill>
                  <w14:solidFill>
                    <w14:schemeClr w14:val="tx1"/>
                  </w14:solidFill>
                </w14:textFill>
              </w:rPr>
              <w:t>，逾期后果自负。会议地点：</w:t>
            </w:r>
            <w:r>
              <w:rPr>
                <w:rFonts w:hint="eastAsia" w:ascii="宋体" w:hAnsi="宋体" w:cs="宋体"/>
                <w:color w:val="000000" w:themeColor="text1"/>
                <w:szCs w:val="21"/>
                <w:highlight w:val="none"/>
                <w:u w:val="single"/>
                <w14:textFill>
                  <w14:solidFill>
                    <w14:schemeClr w14:val="tx1"/>
                  </w14:solidFill>
                </w14:textFill>
              </w:rPr>
              <w:t xml:space="preserve">/  </w:t>
            </w:r>
          </w:p>
        </w:tc>
      </w:tr>
      <w:tr w14:paraId="298447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restart"/>
            <w:tcBorders>
              <w:top w:val="single" w:color="auto" w:sz="4" w:space="0"/>
              <w:left w:val="single" w:color="auto" w:sz="4" w:space="0"/>
              <w:right w:val="single" w:color="auto" w:sz="4" w:space="0"/>
            </w:tcBorders>
            <w:vAlign w:val="center"/>
          </w:tcPr>
          <w:p w14:paraId="68C032DA">
            <w:pPr>
              <w:spacing w:line="380" w:lineRule="exact"/>
              <w:jc w:val="center"/>
              <w:rPr>
                <w:rFonts w:hint="eastAsia" w:ascii="宋体" w:hAnsi="宋体" w:cs="宋体"/>
                <w:color w:val="000000" w:themeColor="text1"/>
                <w:szCs w:val="21"/>
                <w:highlight w:val="none"/>
                <w14:textFill>
                  <w14:solidFill>
                    <w14:schemeClr w14:val="tx1"/>
                  </w14:solidFill>
                </w14:textFill>
              </w:rPr>
            </w:pPr>
            <w:bookmarkStart w:id="88" w:name="_13.1"/>
            <w:bookmarkEnd w:id="88"/>
            <w:r>
              <w:rPr>
                <w:rFonts w:hint="eastAsia" w:ascii="宋体" w:hAnsi="宋体" w:cs="宋体"/>
                <w:color w:val="000000" w:themeColor="text1"/>
                <w:szCs w:val="21"/>
                <w:highlight w:val="none"/>
                <w14:textFill>
                  <w14:solidFill>
                    <w14:schemeClr w14:val="tx1"/>
                  </w14:solidFill>
                </w14:textFill>
              </w:rPr>
              <w:t>13</w:t>
            </w:r>
          </w:p>
        </w:tc>
        <w:tc>
          <w:tcPr>
            <w:tcW w:w="8175" w:type="dxa"/>
            <w:tcBorders>
              <w:top w:val="single" w:color="auto" w:sz="4" w:space="0"/>
              <w:left w:val="single" w:color="auto" w:sz="4" w:space="0"/>
              <w:bottom w:val="single" w:color="auto" w:sz="4" w:space="0"/>
              <w:right w:val="single" w:color="auto" w:sz="4" w:space="0"/>
            </w:tcBorders>
            <w:vAlign w:val="center"/>
          </w:tcPr>
          <w:p w14:paraId="74E813C3">
            <w:pPr>
              <w:snapToGrid w:val="0"/>
              <w:spacing w:line="38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报价文件：</w:t>
            </w:r>
          </w:p>
          <w:p w14:paraId="3CD756D1">
            <w:pPr>
              <w:tabs>
                <w:tab w:val="left" w:pos="459"/>
              </w:tabs>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1.投标函（格式见第六章）；</w:t>
            </w:r>
            <w:r>
              <w:rPr>
                <w:rFonts w:hint="eastAsia" w:ascii="宋体" w:hAnsi="宋体" w:cs="宋体"/>
                <w:b/>
                <w:color w:val="000000" w:themeColor="text1"/>
                <w:szCs w:val="21"/>
                <w:highlight w:val="none"/>
                <w14:textFill>
                  <w14:solidFill>
                    <w14:schemeClr w14:val="tx1"/>
                  </w14:solidFill>
                </w14:textFill>
              </w:rPr>
              <w:t>（必须提供，否则按无效投标处理）</w:t>
            </w:r>
          </w:p>
          <w:p w14:paraId="47DC5974">
            <w:pPr>
              <w:tabs>
                <w:tab w:val="left" w:pos="459"/>
              </w:tabs>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2.开标一览表（格式见第六章）；（</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438B69B9">
            <w:pPr>
              <w:tabs>
                <w:tab w:val="left" w:pos="459"/>
              </w:tabs>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3.分项报价表；（如有请提供）</w:t>
            </w:r>
          </w:p>
          <w:p w14:paraId="487A4E88">
            <w:pPr>
              <w:tabs>
                <w:tab w:val="left" w:pos="459"/>
              </w:tabs>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4.投标人针对报价需要说明的其他文件和说明（格式自拟）。（如有，请提供）</w:t>
            </w:r>
          </w:p>
          <w:p w14:paraId="1B2E77DA">
            <w:pPr>
              <w:tabs>
                <w:tab w:val="left" w:pos="459"/>
              </w:tabs>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注：以上标明“必须提供”的材料，格式中有要求法定代表人或者委托代理人签字的，必须按要求签字并加盖投标人电子签单，</w:t>
            </w:r>
            <w:r>
              <w:rPr>
                <w:rFonts w:hint="eastAsia" w:ascii="宋体" w:hAnsi="宋体" w:cs="宋体"/>
                <w:b/>
                <w:bCs/>
                <w:color w:val="000000" w:themeColor="text1"/>
                <w:szCs w:val="21"/>
                <w:highlight w:val="none"/>
                <w14:textFill>
                  <w14:solidFill>
                    <w14:schemeClr w14:val="tx1"/>
                  </w14:solidFill>
                </w14:textFill>
              </w:rPr>
              <w:t>否则按无效投标</w:t>
            </w:r>
            <w:r>
              <w:rPr>
                <w:rFonts w:hint="eastAsia" w:ascii="宋体" w:hAnsi="宋体" w:cs="宋体"/>
                <w:b/>
                <w:color w:val="000000" w:themeColor="text1"/>
                <w:szCs w:val="21"/>
                <w:highlight w:val="none"/>
                <w14:textFill>
                  <w14:solidFill>
                    <w14:schemeClr w14:val="tx1"/>
                  </w14:solidFill>
                </w14:textFill>
              </w:rPr>
              <w:t>处理。</w:t>
            </w:r>
          </w:p>
        </w:tc>
      </w:tr>
      <w:tr w14:paraId="020D0A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vAlign w:val="center"/>
          </w:tcPr>
          <w:p w14:paraId="6F02BD5E">
            <w:pPr>
              <w:spacing w:line="380" w:lineRule="exact"/>
              <w:rPr>
                <w:rFonts w:hint="eastAsia" w:ascii="宋体" w:hAnsi="宋体" w:cs="宋体"/>
                <w:color w:val="000000" w:themeColor="text1"/>
                <w:szCs w:val="21"/>
                <w:highlight w:val="none"/>
                <w14:textFill>
                  <w14:solidFill>
                    <w14:schemeClr w14:val="tx1"/>
                  </w14:solidFill>
                </w14:textFill>
              </w:rPr>
            </w:pPr>
            <w:bookmarkStart w:id="89" w:name="_13.2"/>
            <w:bookmarkEnd w:id="89"/>
          </w:p>
        </w:tc>
        <w:tc>
          <w:tcPr>
            <w:tcW w:w="8175" w:type="dxa"/>
            <w:tcBorders>
              <w:top w:val="single" w:color="auto" w:sz="4" w:space="0"/>
              <w:left w:val="single" w:color="auto" w:sz="4" w:space="0"/>
              <w:bottom w:val="single" w:color="auto" w:sz="4" w:space="0"/>
              <w:right w:val="single" w:color="auto" w:sz="4" w:space="0"/>
            </w:tcBorders>
            <w:vAlign w:val="center"/>
          </w:tcPr>
          <w:p w14:paraId="29AB1606">
            <w:pPr>
              <w:snapToGrid w:val="0"/>
              <w:spacing w:line="38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资格证明文件（投标人所提供的材料不完整，或模糊不清以致关键信息无法辨认的，责任自负）:</w:t>
            </w:r>
          </w:p>
          <w:p w14:paraId="3A139E81">
            <w:pPr>
              <w:snapToGrid w:val="0"/>
              <w:spacing w:line="38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1.投标人为法人或者其他组织的，提供营业执照等证明文件扫描件（如营业执照或者事业单位法人证书或者</w:t>
            </w:r>
            <w:r>
              <w:rPr>
                <w:rStyle w:val="90"/>
                <w:rFonts w:hint="eastAsia"/>
                <w:color w:val="000000" w:themeColor="text1"/>
                <w:sz w:val="21"/>
                <w:szCs w:val="21"/>
                <w:highlight w:val="none"/>
                <w14:textFill>
                  <w14:solidFill>
                    <w14:schemeClr w14:val="tx1"/>
                  </w14:solidFill>
                </w14:textFill>
              </w:rPr>
              <w:t>执业许可证</w:t>
            </w:r>
            <w:r>
              <w:rPr>
                <w:rFonts w:hint="eastAsia" w:ascii="宋体" w:hAnsi="宋体" w:cs="宋体"/>
                <w:color w:val="000000" w:themeColor="text1"/>
                <w:szCs w:val="21"/>
                <w:highlight w:val="none"/>
                <w14:textFill>
                  <w14:solidFill>
                    <w14:schemeClr w14:val="tx1"/>
                  </w14:solidFill>
                </w14:textFill>
              </w:rPr>
              <w:t>或者登记证书等），投标人为自然人的，提供身份证扫描件；（</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7BB167BC">
            <w:pPr>
              <w:snapToGrid w:val="0"/>
              <w:spacing w:line="38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2.投标人依法缴纳税收的相关材料（</w:t>
            </w:r>
            <w:r>
              <w:rPr>
                <w:rFonts w:hint="eastAsia" w:ascii="宋体" w:hAnsi="宋体" w:cs="宋体"/>
                <w:color w:val="000000" w:themeColor="text1"/>
                <w:szCs w:val="21"/>
                <w:highlight w:val="none"/>
                <w:u w:val="single"/>
                <w:lang w:eastAsia="zh-CN"/>
                <w14:textFill>
                  <w14:solidFill>
                    <w14:schemeClr w14:val="tx1"/>
                  </w14:solidFill>
                </w14:textFill>
              </w:rPr>
              <w:t>2025年8月至2026年2月</w:t>
            </w:r>
            <w:r>
              <w:rPr>
                <w:rFonts w:hint="eastAsia" w:ascii="宋体" w:hAnsi="宋体" w:cs="宋体"/>
                <w:color w:val="000000" w:themeColor="text1"/>
                <w:szCs w:val="21"/>
                <w:highlight w:val="none"/>
                <w14:textFill>
                  <w14:solidFill>
                    <w14:schemeClr w14:val="tx1"/>
                  </w14:solidFill>
                </w14:textFill>
              </w:rPr>
              <w:t>内任意一个月的依法缴纳税收的凭据扫描件；依法免税或零申报的供应商，必须提供相应文件证明其依法免税或零申报。从成立之日起到投标文件提交截止时间止不足要求月数的，只需提供从成立之日起的依法缴纳税收相应证明文件）；（</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2C170ECE">
            <w:pPr>
              <w:snapToGrid w:val="0"/>
              <w:spacing w:line="38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3.投标人依法缴纳社会保障资金的相关材料[</w:t>
            </w:r>
            <w:r>
              <w:rPr>
                <w:rFonts w:hint="eastAsia" w:ascii="宋体" w:hAnsi="宋体" w:cs="宋体"/>
                <w:color w:val="000000" w:themeColor="text1"/>
                <w:szCs w:val="21"/>
                <w:highlight w:val="none"/>
                <w:u w:val="single"/>
                <w:lang w:eastAsia="zh-CN"/>
                <w14:textFill>
                  <w14:solidFill>
                    <w14:schemeClr w14:val="tx1"/>
                  </w14:solidFill>
                </w14:textFill>
              </w:rPr>
              <w:t>2025年8月至2026年2月</w:t>
            </w:r>
            <w:r>
              <w:rPr>
                <w:rFonts w:hint="eastAsia" w:ascii="宋体" w:hAnsi="宋体" w:cs="宋体"/>
                <w:color w:val="000000" w:themeColor="text1"/>
                <w:szCs w:val="21"/>
                <w:highlight w:val="none"/>
                <w14:textFill>
                  <w14:solidFill>
                    <w14:schemeClr w14:val="tx1"/>
                  </w14:solidFill>
                </w14:textFill>
              </w:rPr>
              <w:t>内任意一个月的依法缴纳社会保障资金的缴费证明材料（如：专用收据、社会保险缴纳清单或者社保部门的证明）扫描件；依法不需要缴纳社会保障资金的供应商，必须提供相应文件证明不需要缴纳社会保障资金。从成立之日起到投标文件提交截止时间止不足要求月数的只需提供从成立之日起的依法缴纳社会保障资金的相应证明文件]；（</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3AFFDF29">
            <w:pPr>
              <w:snapToGrid w:val="0"/>
              <w:spacing w:line="38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4.投标人财务状况报告（</w:t>
            </w:r>
            <w:r>
              <w:rPr>
                <w:rFonts w:hint="eastAsia" w:ascii="宋体" w:hAnsi="宋体" w:cs="宋体"/>
                <w:color w:val="000000" w:themeColor="text1"/>
                <w:szCs w:val="21"/>
                <w:highlight w:val="none"/>
                <w:u w:val="single"/>
                <w14:textFill>
                  <w14:solidFill>
                    <w14:schemeClr w14:val="tx1"/>
                  </w14:solidFill>
                </w14:textFill>
              </w:rPr>
              <w:t>2024年</w:t>
            </w:r>
            <w:r>
              <w:rPr>
                <w:rFonts w:hint="eastAsia" w:ascii="宋体" w:hAnsi="宋体" w:cs="宋体"/>
                <w:color w:val="000000" w:themeColor="text1"/>
                <w:szCs w:val="21"/>
                <w:highlight w:val="none"/>
                <w14:textFill>
                  <w14:solidFill>
                    <w14:schemeClr w14:val="tx1"/>
                  </w14:solidFill>
                </w14:textFill>
              </w:rPr>
              <w:t>度财务报表扫描件），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2781B744">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5.投标人直接控股信息表（格式见第六章）；（</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03B3DE4B">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6.投标人直接管理关系信息表（格式见第六章）；（</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58E1F4D3">
            <w:pPr>
              <w:snapToGrid w:val="0"/>
              <w:spacing w:line="38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7.投标声明（格式见第六章）；（</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4AA9514B">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8.联合体协议书（格式见第六章）；</w:t>
            </w:r>
            <w:r>
              <w:rPr>
                <w:rFonts w:hint="eastAsia" w:ascii="宋体" w:hAnsi="宋体" w:cs="宋体"/>
                <w:b/>
                <w:color w:val="000000" w:themeColor="text1"/>
                <w:szCs w:val="21"/>
                <w:highlight w:val="none"/>
                <w14:textFill>
                  <w14:solidFill>
                    <w14:schemeClr w14:val="tx1"/>
                  </w14:solidFill>
                </w14:textFill>
              </w:rPr>
              <w:t>（联合体投标时必须提供，否则按无效投标处理）</w:t>
            </w:r>
          </w:p>
          <w:p w14:paraId="0B033FCC">
            <w:pPr>
              <w:snapToGrid w:val="0"/>
              <w:spacing w:line="38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9.落实政府采购政策需满足的资格要求：无；</w:t>
            </w:r>
          </w:p>
          <w:p w14:paraId="281B9EA3">
            <w:pPr>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10.特定资格要求资格证明材料：</w:t>
            </w:r>
          </w:p>
          <w:p w14:paraId="5D303CDE">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（1）供应商具有交通行政主管部门颁发的有效的《公路水运工程试验检测机构资质证书（公路工程综合甲级或公路工程桥梁隧道工程专项）》</w:t>
            </w:r>
            <w:r>
              <w:rPr>
                <w:rFonts w:hint="eastAsia" w:ascii="宋体" w:hAnsi="宋体" w:cs="宋体"/>
                <w:b/>
                <w:bCs/>
                <w:color w:val="000000" w:themeColor="text1"/>
                <w:szCs w:val="21"/>
                <w:highlight w:val="none"/>
                <w14:textFill>
                  <w14:solidFill>
                    <w14:schemeClr w14:val="tx1"/>
                  </w14:solidFill>
                </w14:textFill>
              </w:rPr>
              <w:t>或</w:t>
            </w:r>
            <w:r>
              <w:rPr>
                <w:rFonts w:hint="eastAsia" w:ascii="宋体" w:hAnsi="宋体" w:cs="宋体"/>
                <w:color w:val="000000" w:themeColor="text1"/>
                <w:szCs w:val="21"/>
                <w:highlight w:val="none"/>
                <w14:textFill>
                  <w14:solidFill>
                    <w14:schemeClr w14:val="tx1"/>
                  </w14:solidFill>
                </w14:textFill>
              </w:rPr>
              <w:t>《公路水运工程质量检测机构资质证书（公路工程-甲级资质或公路工程-桥梁隧道工程专项资质）》；</w:t>
            </w:r>
          </w:p>
          <w:p w14:paraId="55964B41">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（2）供应商具有有效的《建筑业企业资质证书》（电子与智能化工程专业承包二级及以上）或《建筑业企业资质证书》（公路交通工程(公路机电工程)专业承包二级及以上）；</w:t>
            </w:r>
          </w:p>
          <w:p w14:paraId="651FD1CC">
            <w:pPr>
              <w:spacing w:line="380" w:lineRule="exact"/>
              <w:ind w:firstLine="420"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（3）供应商具备有效的省级及以上市场监督管理部门颁发的有效的《检验检测机构资质认定证书》（CMA认证）。</w:t>
            </w:r>
          </w:p>
          <w:p w14:paraId="0115D64C">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11.除招标文件规定必须提供以外，投标人认为需要提供的其他证明材料。（如有，请提供）</w:t>
            </w:r>
          </w:p>
          <w:p w14:paraId="538C8B30">
            <w:pPr>
              <w:snapToGrid w:val="0"/>
              <w:spacing w:line="38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w:t>
            </w:r>
          </w:p>
          <w:p w14:paraId="371BBC75">
            <w:pPr>
              <w:snapToGrid w:val="0"/>
              <w:spacing w:line="38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1.以上</w:t>
            </w:r>
            <w:r>
              <w:rPr>
                <w:rFonts w:hint="eastAsia" w:ascii="宋体" w:hAnsi="宋体" w:cs="宋体"/>
                <w:b/>
                <w:color w:val="000000" w:themeColor="text1"/>
                <w:szCs w:val="21"/>
                <w:highlight w:val="none"/>
                <w14:textFill>
                  <w14:solidFill>
                    <w14:schemeClr w14:val="tx1"/>
                  </w14:solidFill>
                </w14:textFill>
              </w:rPr>
              <w:t>标明“必须提供”的材料，格式中有要求法定代表人或者委托代理人签字的，必须按要求签字并加盖投标人电子签单，</w:t>
            </w:r>
            <w:r>
              <w:rPr>
                <w:rFonts w:hint="eastAsia" w:ascii="宋体" w:hAnsi="宋体" w:cs="宋体"/>
                <w:b/>
                <w:bCs/>
                <w:color w:val="000000" w:themeColor="text1"/>
                <w:szCs w:val="21"/>
                <w:highlight w:val="none"/>
                <w14:textFill>
                  <w14:solidFill>
                    <w14:schemeClr w14:val="tx1"/>
                  </w14:solidFill>
                </w14:textFill>
              </w:rPr>
              <w:t>否则按无效投标</w:t>
            </w:r>
            <w:r>
              <w:rPr>
                <w:rFonts w:hint="eastAsia" w:ascii="宋体" w:hAnsi="宋体" w:cs="宋体"/>
                <w:b/>
                <w:color w:val="000000" w:themeColor="text1"/>
                <w:szCs w:val="21"/>
                <w:highlight w:val="none"/>
                <w14:textFill>
                  <w14:solidFill>
                    <w14:schemeClr w14:val="tx1"/>
                  </w14:solidFill>
                </w14:textFill>
              </w:rPr>
              <w:t>处理。</w:t>
            </w:r>
          </w:p>
          <w:p w14:paraId="2F3FCC96">
            <w:pPr>
              <w:snapToGrid w:val="0"/>
              <w:spacing w:line="38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2.联合体投标时，第1-6、10项资格证明文件联合体各方均必须分别提供，</w:t>
            </w:r>
            <w:r>
              <w:rPr>
                <w:rFonts w:hint="eastAsia" w:ascii="宋体" w:hAnsi="宋体" w:cs="宋体"/>
                <w:b/>
                <w:color w:val="000000" w:themeColor="text1"/>
                <w:szCs w:val="21"/>
                <w:highlight w:val="none"/>
                <w14:textFill>
                  <w14:solidFill>
                    <w14:schemeClr w14:val="tx1"/>
                  </w14:solidFill>
                </w14:textFill>
              </w:rPr>
              <w:t>并由联合体牵头人加盖电子签章，规定签字处签字</w:t>
            </w:r>
            <w:r>
              <w:rPr>
                <w:rFonts w:hint="eastAsia" w:ascii="宋体" w:hAnsi="宋体" w:cs="宋体"/>
                <w:b/>
                <w:bCs/>
                <w:color w:val="000000" w:themeColor="text1"/>
                <w:szCs w:val="21"/>
                <w:highlight w:val="none"/>
                <w14:textFill>
                  <w14:solidFill>
                    <w14:schemeClr w14:val="tx1"/>
                  </w14:solidFill>
                </w14:textFill>
              </w:rPr>
              <w:t>（或者电子签名），否则按无效投标</w:t>
            </w:r>
            <w:r>
              <w:rPr>
                <w:rFonts w:hint="eastAsia" w:ascii="宋体" w:hAnsi="宋体" w:cs="宋体"/>
                <w:b/>
                <w:color w:val="000000" w:themeColor="text1"/>
                <w:szCs w:val="21"/>
                <w:highlight w:val="none"/>
                <w14:textFill>
                  <w14:solidFill>
                    <w14:schemeClr w14:val="tx1"/>
                  </w14:solidFill>
                </w14:textFill>
              </w:rPr>
              <w:t>处理</w:t>
            </w:r>
            <w:r>
              <w:rPr>
                <w:rFonts w:hint="eastAsia" w:ascii="宋体" w:hAnsi="宋体" w:cs="宋体"/>
                <w:b/>
                <w:bCs/>
                <w:color w:val="000000" w:themeColor="text1"/>
                <w:szCs w:val="21"/>
                <w:highlight w:val="none"/>
                <w14:textFill>
                  <w14:solidFill>
                    <w14:schemeClr w14:val="tx1"/>
                  </w14:solidFill>
                </w14:textFill>
              </w:rPr>
              <w:t>。</w:t>
            </w:r>
          </w:p>
        </w:tc>
      </w:tr>
      <w:tr w14:paraId="1E662B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vAlign w:val="center"/>
          </w:tcPr>
          <w:p w14:paraId="3968B017">
            <w:pPr>
              <w:spacing w:line="380" w:lineRule="exact"/>
              <w:rPr>
                <w:rFonts w:hint="eastAsia" w:ascii="宋体" w:hAnsi="宋体" w:cs="宋体"/>
                <w:color w:val="000000" w:themeColor="text1"/>
                <w:szCs w:val="21"/>
                <w:highlight w:val="none"/>
                <w14:textFill>
                  <w14:solidFill>
                    <w14:schemeClr w14:val="tx1"/>
                  </w14:solidFill>
                </w14:textFill>
              </w:rPr>
            </w:pPr>
            <w:bookmarkStart w:id="90" w:name="_13.3"/>
            <w:bookmarkEnd w:id="90"/>
          </w:p>
        </w:tc>
        <w:tc>
          <w:tcPr>
            <w:tcW w:w="8175" w:type="dxa"/>
            <w:tcBorders>
              <w:top w:val="single" w:color="auto" w:sz="4" w:space="0"/>
              <w:left w:val="single" w:color="auto" w:sz="4" w:space="0"/>
              <w:bottom w:val="single" w:color="auto" w:sz="4" w:space="0"/>
              <w:right w:val="single" w:color="auto" w:sz="4" w:space="0"/>
            </w:tcBorders>
            <w:vAlign w:val="center"/>
          </w:tcPr>
          <w:p w14:paraId="2DADEA52">
            <w:pPr>
              <w:snapToGrid w:val="0"/>
              <w:spacing w:line="38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商务及技术文件：</w:t>
            </w:r>
          </w:p>
          <w:p w14:paraId="26D6130D">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1.无串通投标行为的承诺函（格式见第六章）；（</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4808E699">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2.投标保证金提交凭证；（</w:t>
            </w:r>
            <w:r>
              <w:rPr>
                <w:rFonts w:hint="eastAsia" w:ascii="宋体" w:hAnsi="宋体" w:cs="宋体"/>
                <w:b/>
                <w:bCs/>
                <w:color w:val="000000" w:themeColor="text1"/>
                <w:szCs w:val="21"/>
                <w:highlight w:val="none"/>
                <w14:textFill>
                  <w14:solidFill>
                    <w14:schemeClr w14:val="tx1"/>
                  </w14:solidFill>
                </w14:textFill>
              </w:rPr>
              <w:t>如要求提交投标保证金的则必须提供</w:t>
            </w:r>
            <w:r>
              <w:rPr>
                <w:rFonts w:hint="eastAsia" w:ascii="宋体" w:hAnsi="宋体" w:cs="宋体"/>
                <w:b/>
                <w:color w:val="000000" w:themeColor="text1"/>
                <w:szCs w:val="21"/>
                <w:highlight w:val="none"/>
                <w14:textFill>
                  <w14:solidFill>
                    <w14:schemeClr w14:val="tx1"/>
                  </w14:solidFill>
                </w14:textFill>
              </w:rPr>
              <w:t>，否则按无效投标处理</w:t>
            </w:r>
            <w:r>
              <w:rPr>
                <w:rFonts w:hint="eastAsia" w:ascii="宋体" w:hAnsi="宋体" w:cs="宋体"/>
                <w:color w:val="000000" w:themeColor="text1"/>
                <w:szCs w:val="21"/>
                <w:highlight w:val="none"/>
                <w14:textFill>
                  <w14:solidFill>
                    <w14:schemeClr w14:val="tx1"/>
                  </w14:solidFill>
                </w14:textFill>
              </w:rPr>
              <w:t>）</w:t>
            </w:r>
          </w:p>
          <w:p w14:paraId="7998F66D">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3.法定代表人身份证明及法定代表人有效身份证正反面扫描件（格式见第六章）；（</w:t>
            </w:r>
            <w:r>
              <w:rPr>
                <w:rFonts w:hint="eastAsia" w:ascii="宋体" w:hAnsi="宋体" w:cs="宋体"/>
                <w:b/>
                <w:bCs/>
                <w:color w:val="000000" w:themeColor="text1"/>
                <w:szCs w:val="21"/>
                <w:highlight w:val="none"/>
                <w14:textFill>
                  <w14:solidFill>
                    <w14:schemeClr w14:val="tx1"/>
                  </w14:solidFill>
                </w14:textFill>
              </w:rPr>
              <w:t>除自然人投标外</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5E83451D">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4.授权委托书及委托代理人有效身份证正反面扫描件（格式见第六章）；（</w:t>
            </w:r>
            <w:r>
              <w:rPr>
                <w:rFonts w:hint="eastAsia" w:ascii="宋体" w:hAnsi="宋体" w:cs="宋体"/>
                <w:b/>
                <w:color w:val="000000" w:themeColor="text1"/>
                <w:szCs w:val="21"/>
                <w:highlight w:val="none"/>
                <w14:textFill>
                  <w14:solidFill>
                    <w14:schemeClr w14:val="tx1"/>
                  </w14:solidFill>
                </w14:textFill>
              </w:rPr>
              <w:t>委托时必须提供，否则按无效投标处理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0BE207C7">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5.商务要求偏离表（格式见第六章）；（</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19620955">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6.售后服务承诺（格式自拟）；（如有，请提供）</w:t>
            </w:r>
          </w:p>
          <w:p w14:paraId="2AA6507C">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7.投标人情况介绍（格式自拟）；（如有，请提供）</w:t>
            </w:r>
          </w:p>
          <w:p w14:paraId="6E5F2C9B">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8.联合体协议书（格式见第六章）；</w:t>
            </w:r>
            <w:r>
              <w:rPr>
                <w:rFonts w:hint="eastAsia" w:ascii="宋体" w:hAnsi="宋体" w:cs="宋体"/>
                <w:b/>
                <w:color w:val="000000" w:themeColor="text1"/>
                <w:szCs w:val="21"/>
                <w:highlight w:val="none"/>
                <w14:textFill>
                  <w14:solidFill>
                    <w14:schemeClr w14:val="tx1"/>
                  </w14:solidFill>
                </w14:textFill>
              </w:rPr>
              <w:t>（联合体投标时必须提供，否则按无效投标处理）</w:t>
            </w:r>
          </w:p>
          <w:p w14:paraId="476CCB51">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9.代理服务费承诺书（格式见第六章）； </w:t>
            </w:r>
          </w:p>
          <w:p w14:paraId="4F32AC8E">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 技术/服务要求偏离表（格式见第六章）；（</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760D0201">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11.服务方案（格式自拟）；（如有，请提供）</w:t>
            </w:r>
          </w:p>
          <w:p w14:paraId="66DAE11D">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12.项目实施人员一览表（格式见第六章）；（</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4854B330">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13.投标人对本项目的合理化建议和改进措施（格式自拟）；</w:t>
            </w:r>
          </w:p>
          <w:p w14:paraId="32903CB6">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14.除招标文件规定必须提供以外，投标人认为需要提供的其他证明材料（格式自拟）。（投标人根据“第二章 采购需求”及“第四章 评标方法及评标标准”提供有关证明材料）。</w:t>
            </w:r>
          </w:p>
          <w:p w14:paraId="1A2569B3">
            <w:pPr>
              <w:snapToGrid w:val="0"/>
              <w:spacing w:line="38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注：以上</w:t>
            </w:r>
            <w:r>
              <w:rPr>
                <w:rFonts w:hint="eastAsia" w:ascii="宋体" w:hAnsi="宋体" w:cs="宋体"/>
                <w:b/>
                <w:color w:val="000000" w:themeColor="text1"/>
                <w:szCs w:val="21"/>
                <w:highlight w:val="none"/>
                <w14:textFill>
                  <w14:solidFill>
                    <w14:schemeClr w14:val="tx1"/>
                  </w14:solidFill>
                </w14:textFill>
              </w:rPr>
              <w:t>标明“必须提供”的材料，格式中有要求法定代表人或者委托代理人签字的，必须按要求签字并加盖投标人电子签单，</w:t>
            </w:r>
            <w:r>
              <w:rPr>
                <w:rFonts w:hint="eastAsia" w:ascii="宋体" w:hAnsi="宋体" w:cs="宋体"/>
                <w:b/>
                <w:bCs/>
                <w:color w:val="000000" w:themeColor="text1"/>
                <w:szCs w:val="21"/>
                <w:highlight w:val="none"/>
                <w14:textFill>
                  <w14:solidFill>
                    <w14:schemeClr w14:val="tx1"/>
                  </w14:solidFill>
                </w14:textFill>
              </w:rPr>
              <w:t>否则按无效投标</w:t>
            </w:r>
            <w:r>
              <w:rPr>
                <w:rFonts w:hint="eastAsia" w:ascii="宋体" w:hAnsi="宋体" w:cs="宋体"/>
                <w:b/>
                <w:color w:val="000000" w:themeColor="text1"/>
                <w:szCs w:val="21"/>
                <w:highlight w:val="none"/>
                <w14:textFill>
                  <w14:solidFill>
                    <w14:schemeClr w14:val="tx1"/>
                  </w14:solidFill>
                </w14:textFill>
              </w:rPr>
              <w:t>处理</w:t>
            </w:r>
            <w:r>
              <w:rPr>
                <w:rFonts w:hint="eastAsia" w:ascii="宋体" w:hAnsi="宋体" w:cs="宋体"/>
                <w:b/>
                <w:bCs/>
                <w:color w:val="000000" w:themeColor="text1"/>
                <w:szCs w:val="21"/>
                <w:highlight w:val="none"/>
                <w14:textFill>
                  <w14:solidFill>
                    <w14:schemeClr w14:val="tx1"/>
                  </w14:solidFill>
                </w14:textFill>
              </w:rPr>
              <w:t>。</w:t>
            </w:r>
          </w:p>
        </w:tc>
      </w:tr>
      <w:tr w14:paraId="094395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7D53092">
            <w:pPr>
              <w:spacing w:line="380" w:lineRule="exact"/>
              <w:jc w:val="center"/>
              <w:rPr>
                <w:rFonts w:hint="eastAsia" w:ascii="宋体" w:hAnsi="宋体" w:cs="宋体"/>
                <w:color w:val="000000" w:themeColor="text1"/>
                <w:szCs w:val="21"/>
                <w:highlight w:val="none"/>
                <w14:textFill>
                  <w14:solidFill>
                    <w14:schemeClr w14:val="tx1"/>
                  </w14:solidFill>
                </w14:textFill>
              </w:rPr>
            </w:pPr>
            <w:bookmarkStart w:id="91" w:name="_13.4"/>
            <w:bookmarkEnd w:id="91"/>
            <w:bookmarkStart w:id="92" w:name="_13.5"/>
            <w:bookmarkEnd w:id="92"/>
            <w:bookmarkStart w:id="93" w:name="_16.2"/>
            <w:bookmarkEnd w:id="93"/>
            <w:r>
              <w:rPr>
                <w:rFonts w:hint="eastAsia" w:ascii="宋体" w:hAnsi="宋体" w:cs="宋体"/>
                <w:color w:val="000000" w:themeColor="text1"/>
                <w:szCs w:val="21"/>
                <w:highlight w:val="none"/>
                <w14:textFill>
                  <w14:solidFill>
                    <w14:schemeClr w14:val="tx1"/>
                  </w14:solidFill>
                </w14:textFill>
              </w:rPr>
              <w:t>16</w:t>
            </w:r>
            <w:bookmarkStart w:id="94" w:name="_Hlt19693758"/>
            <w:bookmarkStart w:id="95" w:name="_Hlt19693759"/>
            <w:bookmarkStart w:id="96" w:name="_Hlt19194067"/>
            <w:bookmarkStart w:id="97" w:name="_Hlt19194066"/>
            <w:r>
              <w:rPr>
                <w:rFonts w:hint="eastAsia" w:ascii="宋体" w:hAnsi="宋体" w:cs="宋体"/>
                <w:color w:val="000000" w:themeColor="text1"/>
                <w:szCs w:val="21"/>
                <w:highlight w:val="none"/>
                <w14:textFill>
                  <w14:solidFill>
                    <w14:schemeClr w14:val="tx1"/>
                  </w14:solidFill>
                </w14:textFill>
              </w:rPr>
              <w:t>.</w:t>
            </w:r>
            <w:bookmarkEnd w:id="94"/>
            <w:bookmarkEnd w:id="95"/>
            <w:bookmarkEnd w:id="96"/>
            <w:bookmarkEnd w:id="97"/>
            <w:r>
              <w:rPr>
                <w:rFonts w:hint="eastAsia" w:ascii="宋体" w:hAnsi="宋体" w:cs="宋体"/>
                <w:color w:val="000000" w:themeColor="text1"/>
                <w:szCs w:val="21"/>
                <w:highlight w:val="none"/>
                <w14:textFill>
                  <w14:solidFill>
                    <w14:schemeClr w14:val="tx1"/>
                  </w14:solidFill>
                </w14:textFill>
              </w:rPr>
              <w:t>2</w:t>
            </w:r>
          </w:p>
        </w:tc>
        <w:tc>
          <w:tcPr>
            <w:tcW w:w="8175" w:type="dxa"/>
            <w:tcBorders>
              <w:top w:val="single" w:color="auto" w:sz="4" w:space="0"/>
              <w:left w:val="single" w:color="auto" w:sz="4" w:space="0"/>
              <w:bottom w:val="single" w:color="auto" w:sz="4" w:space="0"/>
              <w:right w:val="single" w:color="auto" w:sz="4" w:space="0"/>
            </w:tcBorders>
            <w:vAlign w:val="center"/>
          </w:tcPr>
          <w:p w14:paraId="5A5191F7">
            <w:pPr>
              <w:snapToGrid w:val="0"/>
              <w:spacing w:line="380" w:lineRule="exact"/>
              <w:rPr>
                <w:rFonts w:hint="eastAsia" w:ascii="宋体" w:hAnsi="宋体" w:cs="宋体"/>
                <w:b/>
                <w:i/>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报价是履行合同的最终价格，投标报价包括本项目全部服务价格，报价须为人民币报价，包含完成本项目所有工作任务（出具成果文件）；报价具体包括检测费用、安全措施费、劳务、管理、交通工具、交通费用、维护、保险、利润、税金、验收与政策性文件规定及合同包含的所有风险、责任等各项应有的费用。</w:t>
            </w:r>
          </w:p>
        </w:tc>
      </w:tr>
      <w:tr w14:paraId="0B0EF0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58497F2">
            <w:pPr>
              <w:spacing w:line="380" w:lineRule="exact"/>
              <w:jc w:val="center"/>
              <w:rPr>
                <w:rFonts w:hint="eastAsia" w:ascii="宋体" w:hAnsi="宋体" w:cs="宋体"/>
                <w:color w:val="000000" w:themeColor="text1"/>
                <w:szCs w:val="21"/>
                <w:highlight w:val="none"/>
                <w14:textFill>
                  <w14:solidFill>
                    <w14:schemeClr w14:val="tx1"/>
                  </w14:solidFill>
                </w14:textFill>
              </w:rPr>
            </w:pPr>
            <w:bookmarkStart w:id="98" w:name="_17.1"/>
            <w:bookmarkEnd w:id="98"/>
            <w:r>
              <w:rPr>
                <w:rFonts w:hint="eastAsia" w:ascii="宋体" w:hAnsi="宋体" w:cs="宋体"/>
                <w:color w:val="000000" w:themeColor="text1"/>
                <w:szCs w:val="21"/>
                <w:highlight w:val="none"/>
                <w14:textFill>
                  <w14:solidFill>
                    <w14:schemeClr w14:val="tx1"/>
                  </w14:solidFill>
                </w14:textFill>
              </w:rPr>
              <w:t>17.2</w:t>
            </w:r>
          </w:p>
        </w:tc>
        <w:tc>
          <w:tcPr>
            <w:tcW w:w="8175" w:type="dxa"/>
            <w:tcBorders>
              <w:top w:val="single" w:color="auto" w:sz="4" w:space="0"/>
              <w:left w:val="single" w:color="auto" w:sz="4" w:space="0"/>
              <w:bottom w:val="single" w:color="auto" w:sz="4" w:space="0"/>
              <w:right w:val="single" w:color="auto" w:sz="4" w:space="0"/>
            </w:tcBorders>
            <w:vAlign w:val="center"/>
          </w:tcPr>
          <w:p w14:paraId="761D6108">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投标有效期：自投标截止之日起</w:t>
            </w:r>
            <w:r>
              <w:rPr>
                <w:rFonts w:hint="eastAsia" w:ascii="宋体" w:hAnsi="宋体" w:cs="宋体"/>
                <w:color w:val="000000" w:themeColor="text1"/>
                <w:szCs w:val="21"/>
                <w:highlight w:val="none"/>
                <w:u w:val="single"/>
                <w14:textFill>
                  <w14:solidFill>
                    <w14:schemeClr w14:val="tx1"/>
                  </w14:solidFill>
                </w14:textFill>
              </w:rPr>
              <w:t>90</w:t>
            </w:r>
            <w:r>
              <w:rPr>
                <w:rFonts w:hint="eastAsia" w:ascii="宋体" w:hAnsi="宋体" w:cs="宋体"/>
                <w:color w:val="000000" w:themeColor="text1"/>
                <w:szCs w:val="21"/>
                <w:highlight w:val="none"/>
                <w14:textFill>
                  <w14:solidFill>
                    <w14:schemeClr w14:val="tx1"/>
                  </w14:solidFill>
                </w14:textFill>
              </w:rPr>
              <w:t>日。</w:t>
            </w:r>
          </w:p>
        </w:tc>
      </w:tr>
      <w:tr w14:paraId="337A08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27275A51">
            <w:pPr>
              <w:spacing w:line="380" w:lineRule="exact"/>
              <w:jc w:val="center"/>
              <w:rPr>
                <w:rFonts w:hint="eastAsia" w:ascii="宋体" w:hAnsi="宋体" w:cs="宋体"/>
                <w:color w:val="000000" w:themeColor="text1"/>
                <w:szCs w:val="21"/>
                <w:highlight w:val="none"/>
                <w14:textFill>
                  <w14:solidFill>
                    <w14:schemeClr w14:val="tx1"/>
                  </w14:solidFill>
                </w14:textFill>
              </w:rPr>
            </w:pPr>
            <w:bookmarkStart w:id="99" w:name="_18"/>
            <w:bookmarkEnd w:id="99"/>
            <w:r>
              <w:rPr>
                <w:rFonts w:hint="eastAsia" w:ascii="宋体" w:hAnsi="宋体" w:cs="宋体"/>
                <w:color w:val="000000" w:themeColor="text1"/>
                <w:szCs w:val="21"/>
                <w:highlight w:val="none"/>
                <w14:textFill>
                  <w14:solidFill>
                    <w14:schemeClr w14:val="tx1"/>
                  </w14:solidFill>
                </w14:textFill>
              </w:rPr>
              <w:t>18.1</w:t>
            </w:r>
          </w:p>
        </w:tc>
        <w:tc>
          <w:tcPr>
            <w:tcW w:w="8175" w:type="dxa"/>
            <w:tcBorders>
              <w:top w:val="single" w:color="auto" w:sz="4" w:space="0"/>
              <w:left w:val="single" w:color="auto" w:sz="4" w:space="0"/>
              <w:bottom w:val="single" w:color="auto" w:sz="4" w:space="0"/>
              <w:right w:val="single" w:color="auto" w:sz="4" w:space="0"/>
            </w:tcBorders>
            <w:vAlign w:val="center"/>
          </w:tcPr>
          <w:p w14:paraId="08A46738">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sym w:font="Wingdings 2" w:char="0052"/>
            </w:r>
            <w:r>
              <w:rPr>
                <w:rFonts w:hint="eastAsia" w:ascii="宋体" w:hAnsi="宋体" w:cs="宋体"/>
                <w:color w:val="000000" w:themeColor="text1"/>
                <w:szCs w:val="21"/>
                <w:highlight w:val="none"/>
                <w14:textFill>
                  <w14:solidFill>
                    <w14:schemeClr w14:val="tx1"/>
                  </w14:solidFill>
                </w14:textFill>
              </w:rPr>
              <w:t>本项目不收取投标保证金。</w:t>
            </w:r>
          </w:p>
          <w:p w14:paraId="0277003F">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□本项目收取投标保证金，具体规定如下：</w:t>
            </w:r>
          </w:p>
          <w:p w14:paraId="35C512E1">
            <w:pPr>
              <w:snapToGrid w:val="0"/>
              <w:spacing w:line="38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投标保证金人民币</w:t>
            </w:r>
            <w:r>
              <w:rPr>
                <w:rFonts w:hint="eastAsia" w:ascii="宋体" w:hAnsi="宋体" w:cs="宋体"/>
                <w:color w:val="000000" w:themeColor="text1"/>
                <w:kern w:val="0"/>
                <w:szCs w:val="21"/>
                <w:highlight w:val="none"/>
                <w:u w:val="single"/>
                <w14:textFill>
                  <w14:solidFill>
                    <w14:schemeClr w14:val="tx1"/>
                  </w14:solidFill>
                </w14:textFill>
              </w:rPr>
              <w:t xml:space="preserve">   /   </w:t>
            </w:r>
            <w:r>
              <w:rPr>
                <w:rFonts w:hint="eastAsia" w:ascii="宋体" w:hAnsi="宋体" w:cs="宋体"/>
                <w:color w:val="000000" w:themeColor="text1"/>
                <w:kern w:val="0"/>
                <w:szCs w:val="21"/>
                <w:highlight w:val="none"/>
                <w14:textFill>
                  <w14:solidFill>
                    <w14:schemeClr w14:val="tx1"/>
                  </w14:solidFill>
                </w14:textFill>
              </w:rPr>
              <w:t>元。</w:t>
            </w:r>
          </w:p>
          <w:p w14:paraId="4D7C2D45">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投标保证金的交纳方式：银行转账、支票、汇票、本票或者银行、保险机构出具的保函（包含电子保函），禁止采用现钞方式。采用银行转账方式的，在投标截止时间前交至指定账户并且到账（开户银行：</w:t>
            </w:r>
            <w:r>
              <w:rPr>
                <w:rFonts w:hint="eastAsia" w:ascii="宋体" w:hAnsi="宋体" w:cs="宋体"/>
                <w:color w:val="000000" w:themeColor="text1"/>
                <w:kern w:val="0"/>
                <w:szCs w:val="21"/>
                <w:highlight w:val="none"/>
                <w:u w:val="single"/>
                <w14:textFill>
                  <w14:solidFill>
                    <w14:schemeClr w14:val="tx1"/>
                  </w14:solidFill>
                </w14:textFill>
              </w:rPr>
              <w:t xml:space="preserve">   /   </w:t>
            </w:r>
            <w:r>
              <w:rPr>
                <w:rFonts w:hint="eastAsia" w:ascii="宋体" w:hAnsi="宋体" w:cs="宋体"/>
                <w:color w:val="000000" w:themeColor="text1"/>
                <w:kern w:val="0"/>
                <w:szCs w:val="21"/>
                <w:highlight w:val="none"/>
                <w14:textFill>
                  <w14:solidFill>
                    <w14:schemeClr w14:val="tx1"/>
                  </w14:solidFill>
                </w14:textFill>
              </w:rPr>
              <w:t>），开户名称：</w:t>
            </w:r>
            <w:r>
              <w:rPr>
                <w:rFonts w:hint="eastAsia" w:ascii="宋体" w:hAnsi="宋体" w:cs="宋体"/>
                <w:color w:val="000000" w:themeColor="text1"/>
                <w:kern w:val="0"/>
                <w:szCs w:val="21"/>
                <w:highlight w:val="none"/>
                <w:u w:val="single"/>
                <w14:textFill>
                  <w14:solidFill>
                    <w14:schemeClr w14:val="tx1"/>
                  </w14:solidFill>
                </w14:textFill>
              </w:rPr>
              <w:t xml:space="preserve">   /   </w:t>
            </w:r>
            <w:r>
              <w:rPr>
                <w:rFonts w:hint="eastAsia" w:ascii="宋体" w:hAnsi="宋体" w:cs="宋体"/>
                <w:color w:val="000000" w:themeColor="text1"/>
                <w:kern w:val="0"/>
                <w:szCs w:val="21"/>
                <w:highlight w:val="none"/>
                <w14:textFill>
                  <w14:solidFill>
                    <w14:schemeClr w14:val="tx1"/>
                  </w14:solidFill>
                </w14:textFill>
              </w:rPr>
              <w:t>，银行账号：</w:t>
            </w:r>
            <w:r>
              <w:rPr>
                <w:rFonts w:hint="eastAsia" w:ascii="宋体" w:hAnsi="宋体" w:cs="宋体"/>
                <w:color w:val="000000" w:themeColor="text1"/>
                <w:kern w:val="0"/>
                <w:szCs w:val="21"/>
                <w:highlight w:val="none"/>
                <w:u w:val="single"/>
                <w14:textFill>
                  <w14:solidFill>
                    <w14:schemeClr w14:val="tx1"/>
                  </w14:solidFill>
                </w14:textFill>
              </w:rPr>
              <w:t xml:space="preserve">   /   </w:t>
            </w:r>
            <w:r>
              <w:rPr>
                <w:rFonts w:hint="eastAsia" w:ascii="宋体" w:hAnsi="宋体" w:cs="宋体"/>
                <w:color w:val="000000" w:themeColor="text1"/>
                <w:kern w:val="0"/>
                <w:szCs w:val="21"/>
                <w:highlight w:val="none"/>
                <w14:textFill>
                  <w14:solidFill>
                    <w14:schemeClr w14:val="tx1"/>
                  </w14:solidFill>
                </w14:textFill>
              </w:rPr>
              <w:t>）；采用支票、汇票、本票或者保函等方式的，在投标截止时间前，投标人必须递交单独密封的支票、汇票、本票或者保函原件。</w:t>
            </w:r>
            <w:r>
              <w:rPr>
                <w:rFonts w:hint="eastAsia" w:ascii="宋体" w:hAnsi="宋体" w:cs="宋体"/>
                <w:b/>
                <w:color w:val="000000" w:themeColor="text1"/>
                <w:kern w:val="0"/>
                <w:szCs w:val="21"/>
                <w:highlight w:val="none"/>
                <w14:textFill>
                  <w14:solidFill>
                    <w14:schemeClr w14:val="tx1"/>
                  </w14:solidFill>
                </w14:textFill>
              </w:rPr>
              <w:t>否则视为无效投标保证金。</w:t>
            </w:r>
          </w:p>
          <w:p w14:paraId="68478424">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相关要求：</w:t>
            </w:r>
          </w:p>
          <w:p w14:paraId="39C78FE2">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1.投标保证金采用银行转账交纳方式的，在投标截止时间前交至指定账户并且到账，投标人应将银行转账底单的扫描件作为投标保证金提交凭证，放置于商务文件中，</w:t>
            </w:r>
            <w:r>
              <w:rPr>
                <w:rFonts w:hint="eastAsia" w:ascii="宋体" w:hAnsi="宋体" w:cs="宋体"/>
                <w:b/>
                <w:color w:val="000000" w:themeColor="text1"/>
                <w:szCs w:val="21"/>
                <w:highlight w:val="none"/>
                <w14:textFill>
                  <w14:solidFill>
                    <w14:schemeClr w14:val="tx1"/>
                  </w14:solidFill>
                </w14:textFill>
              </w:rPr>
              <w:t>否则投标无效</w:t>
            </w:r>
            <w:r>
              <w:rPr>
                <w:rFonts w:hint="eastAsia" w:ascii="宋体" w:hAnsi="宋体" w:cs="宋体"/>
                <w:color w:val="000000" w:themeColor="text1"/>
                <w:szCs w:val="21"/>
                <w:highlight w:val="none"/>
                <w14:textFill>
                  <w14:solidFill>
                    <w14:schemeClr w14:val="tx1"/>
                  </w14:solidFill>
                </w14:textFill>
              </w:rPr>
              <w:t>。</w:t>
            </w:r>
          </w:p>
          <w:p w14:paraId="49194C2F">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2.投标保证金采用支票、汇票、本票或者银行、保险机构出具的保函</w:t>
            </w:r>
            <w:r>
              <w:rPr>
                <w:rFonts w:hint="eastAsia" w:ascii="宋体" w:hAnsi="宋体" w:cs="宋体"/>
                <w:color w:val="000000" w:themeColor="text1"/>
                <w:kern w:val="0"/>
                <w:szCs w:val="21"/>
                <w:highlight w:val="none"/>
                <w14:textFill>
                  <w14:solidFill>
                    <w14:schemeClr w14:val="tx1"/>
                  </w14:solidFill>
                </w14:textFill>
              </w:rPr>
              <w:t>（包含电子保函）</w:t>
            </w:r>
            <w:r>
              <w:rPr>
                <w:rFonts w:hint="eastAsia" w:ascii="宋体" w:hAnsi="宋体" w:cs="宋体"/>
                <w:color w:val="000000" w:themeColor="text1"/>
                <w:szCs w:val="21"/>
                <w:highlight w:val="none"/>
                <w14:textFill>
                  <w14:solidFill>
                    <w14:schemeClr w14:val="tx1"/>
                  </w14:solidFill>
                </w14:textFill>
              </w:rPr>
              <w:t>交纳方式的，投标人应将支票、汇票、本票或者银行、保险机构出具的保函</w:t>
            </w:r>
            <w:r>
              <w:rPr>
                <w:rFonts w:hint="eastAsia" w:ascii="宋体" w:hAnsi="宋体" w:cs="宋体"/>
                <w:color w:val="000000" w:themeColor="text1"/>
                <w:kern w:val="0"/>
                <w:szCs w:val="21"/>
                <w:highlight w:val="none"/>
                <w14:textFill>
                  <w14:solidFill>
                    <w14:schemeClr w14:val="tx1"/>
                  </w14:solidFill>
                </w14:textFill>
              </w:rPr>
              <w:t>（包含电子保函）</w:t>
            </w:r>
            <w:r>
              <w:rPr>
                <w:rFonts w:hint="eastAsia" w:ascii="宋体" w:hAnsi="宋体" w:cs="宋体"/>
                <w:color w:val="000000" w:themeColor="text1"/>
                <w:szCs w:val="21"/>
                <w:highlight w:val="none"/>
                <w14:textFill>
                  <w14:solidFill>
                    <w14:schemeClr w14:val="tx1"/>
                  </w14:solidFill>
                </w14:textFill>
              </w:rPr>
              <w:t>的扫描件作为投标保证金提交凭证，放置于商务文件中，</w:t>
            </w:r>
            <w:r>
              <w:rPr>
                <w:rFonts w:hint="eastAsia" w:ascii="宋体" w:hAnsi="宋体" w:cs="宋体"/>
                <w:b/>
                <w:color w:val="000000" w:themeColor="text1"/>
                <w:szCs w:val="21"/>
                <w:highlight w:val="none"/>
                <w14:textFill>
                  <w14:solidFill>
                    <w14:schemeClr w14:val="tx1"/>
                  </w14:solidFill>
                </w14:textFill>
              </w:rPr>
              <w:t>否则投标无效</w:t>
            </w:r>
            <w:r>
              <w:rPr>
                <w:rFonts w:hint="eastAsia" w:ascii="宋体" w:hAnsi="宋体" w:cs="宋体"/>
                <w:color w:val="000000" w:themeColor="text1"/>
                <w:szCs w:val="21"/>
                <w:highlight w:val="none"/>
                <w14:textFill>
                  <w14:solidFill>
                    <w14:schemeClr w14:val="tx1"/>
                  </w14:solidFill>
                </w14:textFill>
              </w:rPr>
              <w:t>。投标人必须在投标截止时间前采用现场或邮寄方式（现场提交地址：</w:t>
            </w:r>
            <w:r>
              <w:rPr>
                <w:rFonts w:hint="eastAsia" w:ascii="宋体" w:hAnsi="宋体" w:cs="宋体"/>
                <w:color w:val="000000" w:themeColor="text1"/>
                <w:kern w:val="0"/>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u w:val="single"/>
                <w14:textFill>
                  <w14:solidFill>
                    <w14:schemeClr w14:val="tx1"/>
                  </w14:solidFill>
                </w14:textFill>
              </w:rPr>
              <w:t>（具体根据开标当日电子屏幕显示的安排）</w:t>
            </w:r>
            <w:r>
              <w:rPr>
                <w:rFonts w:hint="eastAsia" w:ascii="宋体" w:hAnsi="宋体" w:cs="宋体"/>
                <w:color w:val="000000" w:themeColor="text1"/>
                <w:szCs w:val="21"/>
                <w:highlight w:val="none"/>
                <w14:textFill>
                  <w14:solidFill>
                    <w14:schemeClr w14:val="tx1"/>
                  </w14:solidFill>
                </w14:textFill>
              </w:rPr>
              <w:t>；邮寄地址：</w:t>
            </w:r>
            <w:r>
              <w:rPr>
                <w:rFonts w:hint="eastAsia" w:ascii="宋体" w:hAnsi="宋体" w:cs="宋体"/>
                <w:color w:val="000000" w:themeColor="text1"/>
                <w:kern w:val="0"/>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，收件人：</w:t>
            </w:r>
            <w:r>
              <w:rPr>
                <w:rFonts w:hint="eastAsia" w:ascii="宋体" w:hAnsi="宋体" w:cs="宋体"/>
                <w:color w:val="000000" w:themeColor="text1"/>
                <w:kern w:val="0"/>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，联系方式：</w:t>
            </w:r>
            <w:r>
              <w:rPr>
                <w:rFonts w:hint="eastAsia" w:ascii="宋体" w:hAnsi="宋体" w:cs="宋体"/>
                <w:color w:val="000000" w:themeColor="text1"/>
                <w:kern w:val="0"/>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）将</w:t>
            </w:r>
            <w:r>
              <w:rPr>
                <w:rFonts w:hint="eastAsia" w:ascii="宋体" w:hAnsi="宋体" w:cs="宋体"/>
                <w:color w:val="000000" w:themeColor="text1"/>
                <w:kern w:val="0"/>
                <w:szCs w:val="21"/>
                <w:highlight w:val="none"/>
                <w14:textFill>
                  <w14:solidFill>
                    <w14:schemeClr w14:val="tx1"/>
                  </w14:solidFill>
                </w14:textFill>
              </w:rPr>
              <w:t>单独密封的</w:t>
            </w:r>
            <w:r>
              <w:rPr>
                <w:rFonts w:hint="eastAsia" w:ascii="宋体" w:hAnsi="宋体" w:cs="宋体"/>
                <w:color w:val="000000" w:themeColor="text1"/>
                <w:szCs w:val="21"/>
                <w:highlight w:val="none"/>
                <w14:textFill>
                  <w14:solidFill>
                    <w14:schemeClr w14:val="tx1"/>
                  </w14:solidFill>
                </w14:textFill>
              </w:rPr>
              <w:t>支票、汇票、本票或者银行、保险机构出具的保函原件提交给采购人或者采购代理机构，由采购人或者采购代理机构向投标人出具回执</w:t>
            </w:r>
            <w:r>
              <w:rPr>
                <w:rFonts w:hint="eastAsia" w:ascii="宋体" w:hAnsi="宋体" w:cs="宋体"/>
                <w:b/>
                <w:color w:val="000000" w:themeColor="text1"/>
                <w:szCs w:val="21"/>
                <w:highlight w:val="none"/>
                <w14:textFill>
                  <w14:solidFill>
                    <w14:schemeClr w14:val="tx1"/>
                  </w14:solidFill>
                </w14:textFill>
              </w:rPr>
              <w:t>（邮寄方式的除外）</w:t>
            </w:r>
            <w:r>
              <w:rPr>
                <w:rFonts w:hint="eastAsia" w:ascii="宋体" w:hAnsi="宋体" w:cs="宋体"/>
                <w:color w:val="000000" w:themeColor="text1"/>
                <w:szCs w:val="21"/>
                <w:highlight w:val="none"/>
                <w14:textFill>
                  <w14:solidFill>
                    <w14:schemeClr w14:val="tx1"/>
                  </w14:solidFill>
                </w14:textFill>
              </w:rPr>
              <w:t>，并妥善保管。</w:t>
            </w:r>
          </w:p>
          <w:p w14:paraId="35E39311">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3.投标人为联合体的，可以由联合体中的一方或者多方共同交纳投标保证金，其交纳的保证金对联合体各方均具有约束力。（本项目不适用）</w:t>
            </w:r>
          </w:p>
          <w:p w14:paraId="21B72DE0">
            <w:pPr>
              <w:snapToGrid w:val="0"/>
              <w:spacing w:line="38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备注： </w:t>
            </w:r>
          </w:p>
          <w:p w14:paraId="3691398F">
            <w:pPr>
              <w:snapToGrid w:val="0"/>
              <w:spacing w:line="38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1.投标保证金在投标截止时间后提交的，或者不按规定交纳方式交纳的，或者未足额交纳的（包含保函额度不足的），视为无效投标保证金。</w:t>
            </w:r>
          </w:p>
          <w:p w14:paraId="58780ED9">
            <w:pPr>
              <w:snapToGrid w:val="0"/>
              <w:spacing w:line="38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2.投标人采用现钞方式或者从个人账户（自然人投标除外）转出的投标保证金，视为无效投标保证金。</w:t>
            </w:r>
          </w:p>
          <w:p w14:paraId="510CD352">
            <w:pPr>
              <w:snapToGrid w:val="0"/>
              <w:spacing w:line="38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3.支票、汇票或者本票出现无效或者背书情形的，视为无效投标保证金。</w:t>
            </w:r>
          </w:p>
          <w:p w14:paraId="5847E8D1">
            <w:pPr>
              <w:snapToGrid w:val="0"/>
              <w:spacing w:line="38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4.保函有效期低于投标有效期的，视为无效投标保证金。</w:t>
            </w:r>
          </w:p>
          <w:p w14:paraId="4E3BA4D6">
            <w:pPr>
              <w:snapToGrid w:val="0"/>
              <w:spacing w:line="38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5.采用银行、保险机构出具保函的，必须为无条件保函，否则视为无效投标保证金。</w:t>
            </w:r>
          </w:p>
        </w:tc>
      </w:tr>
      <w:tr w14:paraId="58148A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978" w:type="dxa"/>
            <w:tcBorders>
              <w:top w:val="single" w:color="auto" w:sz="4" w:space="0"/>
              <w:left w:val="single" w:color="auto" w:sz="4" w:space="0"/>
              <w:bottom w:val="single" w:color="auto" w:sz="4" w:space="0"/>
              <w:right w:val="single" w:color="auto" w:sz="4" w:space="0"/>
            </w:tcBorders>
            <w:vAlign w:val="center"/>
          </w:tcPr>
          <w:p w14:paraId="7B30E690">
            <w:pPr>
              <w:spacing w:line="380" w:lineRule="exact"/>
              <w:jc w:val="center"/>
              <w:rPr>
                <w:rFonts w:hint="eastAsia" w:ascii="宋体" w:hAnsi="宋体" w:cs="宋体"/>
                <w:color w:val="000000" w:themeColor="text1"/>
                <w:szCs w:val="21"/>
                <w:highlight w:val="none"/>
                <w14:textFill>
                  <w14:solidFill>
                    <w14:schemeClr w14:val="tx1"/>
                  </w14:solidFill>
                </w14:textFill>
              </w:rPr>
            </w:pPr>
            <w:bookmarkStart w:id="100" w:name="_19.2"/>
            <w:bookmarkEnd w:id="100"/>
            <w:bookmarkStart w:id="101" w:name="_21.1"/>
            <w:bookmarkEnd w:id="101"/>
            <w:r>
              <w:rPr>
                <w:rFonts w:hint="eastAsia" w:ascii="宋体" w:hAnsi="宋体" w:cs="宋体"/>
                <w:color w:val="000000" w:themeColor="text1"/>
                <w:szCs w:val="21"/>
                <w:highlight w:val="none"/>
                <w14:textFill>
                  <w14:solidFill>
                    <w14:schemeClr w14:val="tx1"/>
                  </w14:solidFill>
                </w14:textFill>
              </w:rPr>
              <w:t>20</w:t>
            </w:r>
          </w:p>
        </w:tc>
        <w:tc>
          <w:tcPr>
            <w:tcW w:w="8175" w:type="dxa"/>
            <w:tcBorders>
              <w:top w:val="single" w:color="auto" w:sz="4" w:space="0"/>
              <w:left w:val="single" w:color="auto" w:sz="4" w:space="0"/>
              <w:bottom w:val="single" w:color="auto" w:sz="4" w:space="0"/>
              <w:right w:val="single" w:color="auto" w:sz="4" w:space="0"/>
            </w:tcBorders>
            <w:vAlign w:val="center"/>
          </w:tcPr>
          <w:p w14:paraId="31462358">
            <w:pPr>
              <w:autoSpaceDE w:val="0"/>
              <w:autoSpaceDN w:val="0"/>
              <w:adjustRightIn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☑本项目不接受</w:t>
            </w:r>
            <w:r>
              <w:rPr>
                <w:rFonts w:hint="eastAsia" w:ascii="宋体" w:hAnsi="宋体" w:cs="宋体"/>
                <w:color w:val="000000" w:themeColor="text1"/>
                <w:highlight w:val="none"/>
                <w14:textFill>
                  <w14:solidFill>
                    <w14:schemeClr w14:val="tx1"/>
                  </w14:solidFill>
                </w14:textFill>
              </w:rPr>
              <w:t>电子</w:t>
            </w:r>
            <w:r>
              <w:rPr>
                <w:rFonts w:hint="eastAsia" w:ascii="宋体" w:hAnsi="宋体" w:cs="宋体"/>
                <w:color w:val="000000" w:themeColor="text1"/>
                <w:szCs w:val="21"/>
                <w:highlight w:val="none"/>
                <w14:textFill>
                  <w14:solidFill>
                    <w14:schemeClr w14:val="tx1"/>
                  </w14:solidFill>
                </w14:textFill>
              </w:rPr>
              <w:t>备份投标文件；</w:t>
            </w:r>
          </w:p>
          <w:p w14:paraId="4AC45E6B">
            <w:pPr>
              <w:autoSpaceDE w:val="0"/>
              <w:autoSpaceDN w:val="0"/>
              <w:adjustRightInd w:val="0"/>
              <w:spacing w:line="380" w:lineRule="exact"/>
              <w:textAlignment w:val="bottom"/>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本项目接受电子备份投标文件。</w:t>
            </w:r>
          </w:p>
          <w:p w14:paraId="63CD3206">
            <w:pPr>
              <w:autoSpaceDE w:val="0"/>
              <w:autoSpaceDN w:val="0"/>
              <w:adjustRightInd w:val="0"/>
              <w:spacing w:line="380" w:lineRule="exact"/>
              <w:textAlignment w:val="bottom"/>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电子</w:t>
            </w:r>
            <w:r>
              <w:rPr>
                <w:rFonts w:hint="eastAsia" w:ascii="宋体" w:hAnsi="宋体" w:cs="宋体"/>
                <w:color w:val="000000" w:themeColor="text1"/>
                <w:szCs w:val="21"/>
                <w:highlight w:val="none"/>
                <w14:textFill>
                  <w14:solidFill>
                    <w14:schemeClr w14:val="tx1"/>
                  </w14:solidFill>
                </w14:textFill>
              </w:rPr>
              <w:t>备份投标文件</w:t>
            </w:r>
            <w:r>
              <w:rPr>
                <w:rFonts w:hint="eastAsia" w:ascii="宋体" w:hAnsi="宋体" w:cs="宋体"/>
                <w:color w:val="000000" w:themeColor="text1"/>
                <w:highlight w:val="none"/>
                <w14:textFill>
                  <w14:solidFill>
                    <w14:schemeClr w14:val="tx1"/>
                  </w14:solidFill>
                </w14:textFill>
              </w:rPr>
              <w:t>提交方式：投标人可以在投标截止时间前采用以下种方式向采购代理机构提交电子备份投标文件：</w:t>
            </w:r>
          </w:p>
          <w:p w14:paraId="4E38E80A">
            <w:pPr>
              <w:autoSpaceDE w:val="0"/>
              <w:autoSpaceDN w:val="0"/>
              <w:adjustRightInd w:val="0"/>
              <w:spacing w:line="380" w:lineRule="exact"/>
              <w:textAlignment w:val="bottom"/>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（1）现场提交方式，应采用U盘进行存储，提交地址： ；提交截止时间： ；外包装上注明投标人名称、项目名称及项目编号（外包装不作密封要求）。</w:t>
            </w:r>
          </w:p>
          <w:p w14:paraId="430FA9BB">
            <w:pPr>
              <w:autoSpaceDE w:val="0"/>
              <w:autoSpaceDN w:val="0"/>
              <w:adjustRightInd w:val="0"/>
              <w:spacing w:line="380" w:lineRule="exact"/>
              <w:textAlignment w:val="bottom"/>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（2）电子邮件方式，接收电子备份投标文件的电子邮箱为：。</w:t>
            </w:r>
          </w:p>
          <w:p w14:paraId="4FD4398D">
            <w:pPr>
              <w:pStyle w:val="18"/>
              <w:spacing w:line="380" w:lineRule="exact"/>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（3）邮寄方式，应采用U盘进行存储，邮寄地址： ，截止接收时间： ，收件人： ，联系方式： ；外包装上注明投标人名称、项目名称及项目编号（外包装不作密封要求）。</w:t>
            </w:r>
          </w:p>
          <w:p w14:paraId="16BC2568">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人未按上述规定提交的电子备份投标文件，采购代理机构不予接收或承认。若电子加密投标文件解密成功，电子备份投标文件自动失效。若投标人无法在规定的时间内解密投标文件或者解密失败的，采购代理机构将电子备份投标文件按“广西政府采购云平台”操作规范上传至“广西政府采购云平台”，电子备份投标文件上传成功后，投标人原上传的电子加密投标文件自动失效。若投标人在规定时间内无法解密或解密失败且未提供电子备份投标文件的（包含提供的电子备份投标文件无效或无法解读的情况），</w:t>
            </w:r>
            <w:r>
              <w:rPr>
                <w:rFonts w:hint="eastAsia" w:ascii="宋体" w:hAnsi="宋体" w:cs="宋体"/>
                <w:b/>
                <w:color w:val="000000" w:themeColor="text1"/>
                <w:highlight w:val="none"/>
                <w14:textFill>
                  <w14:solidFill>
                    <w14:schemeClr w14:val="tx1"/>
                  </w14:solidFill>
                </w14:textFill>
              </w:rPr>
              <w:t>投标人的投标文件作无效处理</w:t>
            </w:r>
            <w:r>
              <w:rPr>
                <w:rFonts w:hint="eastAsia" w:ascii="宋体" w:hAnsi="宋体" w:cs="宋体"/>
                <w:color w:val="000000" w:themeColor="text1"/>
                <w:highlight w:val="none"/>
                <w14:textFill>
                  <w14:solidFill>
                    <w14:schemeClr w14:val="tx1"/>
                  </w14:solidFill>
                </w14:textFill>
              </w:rPr>
              <w:t>。</w:t>
            </w:r>
          </w:p>
        </w:tc>
      </w:tr>
      <w:tr w14:paraId="628224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978" w:type="dxa"/>
            <w:tcBorders>
              <w:top w:val="single" w:color="auto" w:sz="4" w:space="0"/>
              <w:left w:val="single" w:color="auto" w:sz="4" w:space="0"/>
              <w:bottom w:val="single" w:color="auto" w:sz="4" w:space="0"/>
              <w:right w:val="single" w:color="auto" w:sz="4" w:space="0"/>
            </w:tcBorders>
            <w:vAlign w:val="center"/>
          </w:tcPr>
          <w:p w14:paraId="72FEEF6F">
            <w:pPr>
              <w:spacing w:line="3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w:t>
            </w:r>
          </w:p>
        </w:tc>
        <w:tc>
          <w:tcPr>
            <w:tcW w:w="8175" w:type="dxa"/>
            <w:tcBorders>
              <w:top w:val="single" w:color="auto" w:sz="4" w:space="0"/>
              <w:left w:val="single" w:color="auto" w:sz="4" w:space="0"/>
              <w:bottom w:val="single" w:color="auto" w:sz="4" w:space="0"/>
              <w:right w:val="single" w:color="auto" w:sz="4" w:space="0"/>
            </w:tcBorders>
            <w:vAlign w:val="center"/>
          </w:tcPr>
          <w:p w14:paraId="44D2CE6D">
            <w:pPr>
              <w:snapToGrid w:val="0"/>
              <w:spacing w:line="38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1.提交投标文件截止时间：详见招标公告</w:t>
            </w:r>
          </w:p>
          <w:p w14:paraId="2098A869">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2.投标地点：详见招标公告</w:t>
            </w:r>
          </w:p>
        </w:tc>
      </w:tr>
      <w:tr w14:paraId="27CF8E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CEE7723">
            <w:pPr>
              <w:spacing w:line="380" w:lineRule="exact"/>
              <w:jc w:val="center"/>
              <w:rPr>
                <w:rFonts w:hint="eastAsia" w:ascii="宋体" w:hAnsi="宋体" w:cs="宋体"/>
                <w:color w:val="000000" w:themeColor="text1"/>
                <w:szCs w:val="21"/>
                <w:highlight w:val="none"/>
                <w14:textFill>
                  <w14:solidFill>
                    <w14:schemeClr w14:val="tx1"/>
                  </w14:solidFill>
                </w14:textFill>
              </w:rPr>
            </w:pPr>
            <w:bookmarkStart w:id="102" w:name="_23"/>
            <w:bookmarkEnd w:id="102"/>
            <w:r>
              <w:rPr>
                <w:rFonts w:hint="eastAsia" w:ascii="宋体" w:hAnsi="宋体" w:cs="宋体"/>
                <w:color w:val="000000" w:themeColor="text1"/>
                <w:szCs w:val="21"/>
                <w:highlight w:val="none"/>
                <w14:textFill>
                  <w14:solidFill>
                    <w14:schemeClr w14:val="tx1"/>
                  </w14:solidFill>
                </w14:textFill>
              </w:rPr>
              <w:t>23</w:t>
            </w:r>
          </w:p>
        </w:tc>
        <w:tc>
          <w:tcPr>
            <w:tcW w:w="8175" w:type="dxa"/>
            <w:tcBorders>
              <w:top w:val="single" w:color="auto" w:sz="4" w:space="0"/>
              <w:left w:val="single" w:color="auto" w:sz="4" w:space="0"/>
              <w:bottom w:val="single" w:color="auto" w:sz="4" w:space="0"/>
              <w:right w:val="single" w:color="auto" w:sz="4" w:space="0"/>
            </w:tcBorders>
            <w:vAlign w:val="center"/>
          </w:tcPr>
          <w:p w14:paraId="583A3FF2">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1.开标时间：详见招标公告</w:t>
            </w:r>
          </w:p>
          <w:p w14:paraId="6CA7577A">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2.开标地点：详见招标公告</w:t>
            </w:r>
          </w:p>
        </w:tc>
      </w:tr>
      <w:tr w14:paraId="5F9CD5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20E4E25">
            <w:pPr>
              <w:spacing w:line="3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24.3（1）</w:t>
            </w:r>
          </w:p>
        </w:tc>
        <w:tc>
          <w:tcPr>
            <w:tcW w:w="8175" w:type="dxa"/>
            <w:tcBorders>
              <w:top w:val="single" w:color="auto" w:sz="4" w:space="0"/>
              <w:left w:val="single" w:color="auto" w:sz="4" w:space="0"/>
              <w:bottom w:val="single" w:color="auto" w:sz="4" w:space="0"/>
              <w:right w:val="single" w:color="auto" w:sz="4" w:space="0"/>
            </w:tcBorders>
            <w:vAlign w:val="center"/>
          </w:tcPr>
          <w:p w14:paraId="5D43EA38">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电子投标文件解密时间：</w:t>
            </w:r>
            <w:r>
              <w:rPr>
                <w:rFonts w:hint="eastAsia" w:ascii="宋体" w:hAnsi="宋体" w:cs="宋体"/>
                <w:color w:val="000000" w:themeColor="text1"/>
                <w:szCs w:val="21"/>
                <w:highlight w:val="none"/>
                <w:u w:val="single"/>
                <w14:textFill>
                  <w14:solidFill>
                    <w14:schemeClr w14:val="tx1"/>
                  </w14:solidFill>
                </w14:textFill>
              </w:rPr>
              <w:t>30</w:t>
            </w:r>
            <w:r>
              <w:rPr>
                <w:rFonts w:hint="eastAsia" w:ascii="宋体" w:hAnsi="宋体" w:cs="宋体"/>
                <w:color w:val="000000" w:themeColor="text1"/>
                <w:szCs w:val="21"/>
                <w:highlight w:val="none"/>
                <w14:textFill>
                  <w14:solidFill>
                    <w14:schemeClr w14:val="tx1"/>
                  </w14:solidFill>
                </w14:textFill>
              </w:rPr>
              <w:t>分钟</w:t>
            </w:r>
            <w:r>
              <w:rPr>
                <w:rFonts w:hint="eastAsia" w:ascii="宋体" w:hAnsi="宋体" w:cs="宋体"/>
                <w:i/>
                <w:color w:val="000000" w:themeColor="text1"/>
                <w:szCs w:val="21"/>
                <w:highlight w:val="none"/>
                <w14:textFill>
                  <w14:solidFill>
                    <w14:schemeClr w14:val="tx1"/>
                  </w14:solidFill>
                </w14:textFill>
              </w:rPr>
              <w:t>。</w:t>
            </w:r>
          </w:p>
        </w:tc>
      </w:tr>
      <w:tr w14:paraId="570847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67A24327">
            <w:pPr>
              <w:spacing w:line="380" w:lineRule="exact"/>
              <w:jc w:val="center"/>
              <w:rPr>
                <w:rFonts w:hint="eastAsia" w:ascii="宋体" w:hAnsi="宋体" w:cs="宋体"/>
                <w:color w:val="000000" w:themeColor="text1"/>
                <w:szCs w:val="21"/>
                <w:highlight w:val="none"/>
                <w14:textFill>
                  <w14:solidFill>
                    <w14:schemeClr w14:val="tx1"/>
                  </w14:solidFill>
                </w14:textFill>
              </w:rPr>
            </w:pPr>
            <w:bookmarkStart w:id="103" w:name="_25.3"/>
            <w:bookmarkEnd w:id="103"/>
            <w:r>
              <w:rPr>
                <w:rFonts w:hint="eastAsia" w:ascii="宋体" w:hAnsi="宋体" w:cs="宋体"/>
                <w:color w:val="000000" w:themeColor="text1"/>
                <w:szCs w:val="21"/>
                <w:highlight w:val="none"/>
                <w14:textFill>
                  <w14:solidFill>
                    <w14:schemeClr w14:val="tx1"/>
                  </w14:solidFill>
                </w14:textFill>
              </w:rPr>
              <w:t>25.3（2）</w:t>
            </w:r>
          </w:p>
        </w:tc>
        <w:tc>
          <w:tcPr>
            <w:tcW w:w="8175" w:type="dxa"/>
            <w:tcBorders>
              <w:top w:val="single" w:color="auto" w:sz="4" w:space="0"/>
              <w:left w:val="single" w:color="auto" w:sz="4" w:space="0"/>
              <w:bottom w:val="single" w:color="auto" w:sz="4" w:space="0"/>
              <w:right w:val="single" w:color="auto" w:sz="4" w:space="0"/>
            </w:tcBorders>
            <w:vAlign w:val="center"/>
          </w:tcPr>
          <w:p w14:paraId="18E94460">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采购人或者采购代理机构在资格审查结束前，对投标人进行信用查询。</w:t>
            </w:r>
          </w:p>
          <w:p w14:paraId="2C79FDEC">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查询渠道：“信用中国”网站（www.creditchina.gov.cn）或“中国执行信息公开网”（</w:t>
            </w:r>
            <w:r>
              <w:rPr>
                <w:rFonts w:ascii="宋体" w:hAnsi="宋体" w:cs="宋体"/>
                <w:color w:val="000000" w:themeColor="text1"/>
                <w:szCs w:val="21"/>
                <w:highlight w:val="none"/>
                <w14:textFill>
                  <w14:solidFill>
                    <w14:schemeClr w14:val="tx1"/>
                  </w14:solidFill>
                </w14:textFill>
              </w:rPr>
              <w:t>http://zxgk.court.gov.cn/shixin/</w:t>
            </w:r>
            <w:r>
              <w:rPr>
                <w:rFonts w:hint="eastAsia" w:ascii="宋体" w:hAnsi="宋体" w:cs="宋体"/>
                <w:color w:val="000000" w:themeColor="text1"/>
                <w:szCs w:val="21"/>
                <w:highlight w:val="none"/>
                <w14:textFill>
                  <w14:solidFill>
                    <w14:schemeClr w14:val="tx1"/>
                  </w14:solidFill>
                </w14:textFill>
              </w:rPr>
              <w:t>）、中国政府采购网（www.ccgp.gov.cn）。</w:t>
            </w:r>
          </w:p>
          <w:p w14:paraId="5032E606">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信用查询截止时点：资格审查结束前。</w:t>
            </w:r>
          </w:p>
          <w:p w14:paraId="73FC6E82">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查询记录和证据留存方式：在查询网站中直接截图查询记录，截图作为在广西政府采购云平台作为附件上传保存。</w:t>
            </w:r>
          </w:p>
          <w:p w14:paraId="1AE18F1A">
            <w:pPr>
              <w:snapToGrid w:val="0"/>
              <w:spacing w:line="38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信用信息使用规则：对在“信用中国”网站（www.creditchina.gov.cn）或“中国执行信息公开网”（</w:t>
            </w:r>
            <w:r>
              <w:rPr>
                <w:rFonts w:ascii="宋体" w:hAnsi="宋体" w:cs="宋体"/>
                <w:color w:val="000000" w:themeColor="text1"/>
                <w:szCs w:val="21"/>
                <w:highlight w:val="none"/>
                <w14:textFill>
                  <w14:solidFill>
                    <w14:schemeClr w14:val="tx1"/>
                  </w14:solidFill>
                </w14:textFill>
              </w:rPr>
              <w:t>http://zxgk.court.gov.cn/shixin/</w:t>
            </w:r>
            <w:r>
              <w:rPr>
                <w:rFonts w:hint="eastAsia" w:ascii="宋体" w:hAnsi="宋体" w:cs="宋体"/>
                <w:color w:val="000000" w:themeColor="text1"/>
                <w:szCs w:val="21"/>
                <w:highlight w:val="none"/>
                <w14:textFill>
                  <w14:solidFill>
                    <w14:schemeClr w14:val="tx1"/>
                  </w14:solidFill>
                </w14:textFill>
              </w:rPr>
              <w:t>）、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58C0DC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D0100A1">
            <w:pPr>
              <w:spacing w:line="380" w:lineRule="exact"/>
              <w:jc w:val="center"/>
              <w:rPr>
                <w:rFonts w:hint="eastAsia" w:ascii="宋体" w:hAnsi="宋体" w:cs="宋体"/>
                <w:color w:val="000000" w:themeColor="text1"/>
                <w:szCs w:val="21"/>
                <w:highlight w:val="none"/>
                <w14:textFill>
                  <w14:solidFill>
                    <w14:schemeClr w14:val="tx1"/>
                  </w14:solidFill>
                </w14:textFill>
              </w:rPr>
            </w:pPr>
            <w:bookmarkStart w:id="104" w:name="_26"/>
            <w:bookmarkEnd w:id="104"/>
            <w:r>
              <w:rPr>
                <w:rFonts w:hint="eastAsia" w:ascii="宋体" w:hAnsi="宋体" w:cs="宋体"/>
                <w:color w:val="000000" w:themeColor="text1"/>
                <w:szCs w:val="21"/>
                <w:highlight w:val="none"/>
                <w14:textFill>
                  <w14:solidFill>
                    <w14:schemeClr w14:val="tx1"/>
                  </w14:solidFill>
                </w14:textFill>
              </w:rPr>
              <w:t>26.1</w:t>
            </w:r>
          </w:p>
        </w:tc>
        <w:tc>
          <w:tcPr>
            <w:tcW w:w="8175" w:type="dxa"/>
            <w:tcBorders>
              <w:top w:val="single" w:color="auto" w:sz="4" w:space="0"/>
              <w:left w:val="single" w:color="auto" w:sz="4" w:space="0"/>
              <w:bottom w:val="single" w:color="auto" w:sz="4" w:space="0"/>
              <w:right w:val="single" w:color="auto" w:sz="4" w:space="0"/>
            </w:tcBorders>
            <w:vAlign w:val="center"/>
          </w:tcPr>
          <w:p w14:paraId="7242EA4F">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评标委员会的人数：</w:t>
            </w:r>
            <w:r>
              <w:rPr>
                <w:rFonts w:hint="eastAsia" w:ascii="宋体" w:hAnsi="宋体" w:cs="宋体"/>
                <w:color w:val="000000" w:themeColor="text1"/>
                <w:szCs w:val="21"/>
                <w:highlight w:val="none"/>
                <w:u w:val="singl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人或以上单数</w:t>
            </w:r>
          </w:p>
        </w:tc>
      </w:tr>
      <w:tr w14:paraId="1DC68C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A30E671">
            <w:pPr>
              <w:spacing w:line="380" w:lineRule="exact"/>
              <w:jc w:val="center"/>
              <w:rPr>
                <w:rFonts w:hint="eastAsia" w:ascii="宋体" w:hAnsi="宋体" w:cs="宋体"/>
                <w:color w:val="000000" w:themeColor="text1"/>
                <w:szCs w:val="21"/>
                <w:highlight w:val="none"/>
                <w14:textFill>
                  <w14:solidFill>
                    <w14:schemeClr w14:val="tx1"/>
                  </w14:solidFill>
                </w14:textFill>
              </w:rPr>
            </w:pPr>
            <w:bookmarkStart w:id="105" w:name="_28.3"/>
            <w:bookmarkEnd w:id="105"/>
            <w:r>
              <w:rPr>
                <w:rFonts w:hint="eastAsia" w:ascii="宋体" w:hAnsi="宋体" w:cs="宋体"/>
                <w:color w:val="000000" w:themeColor="text1"/>
                <w:szCs w:val="21"/>
                <w:highlight w:val="none"/>
                <w14:textFill>
                  <w14:solidFill>
                    <w14:schemeClr w14:val="tx1"/>
                  </w14:solidFill>
                </w14:textFill>
              </w:rPr>
              <w:t>29.1</w:t>
            </w:r>
          </w:p>
        </w:tc>
        <w:tc>
          <w:tcPr>
            <w:tcW w:w="8175" w:type="dxa"/>
            <w:tcBorders>
              <w:top w:val="single" w:color="auto" w:sz="4" w:space="0"/>
              <w:left w:val="single" w:color="auto" w:sz="4" w:space="0"/>
              <w:bottom w:val="single" w:color="auto" w:sz="4" w:space="0"/>
              <w:right w:val="single" w:color="auto" w:sz="4" w:space="0"/>
            </w:tcBorders>
            <w:vAlign w:val="center"/>
          </w:tcPr>
          <w:p w14:paraId="08241ED2">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评标方法：</w:t>
            </w:r>
          </w:p>
          <w:p w14:paraId="3C631658">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☑综合评分法</w:t>
            </w:r>
          </w:p>
          <w:p w14:paraId="7B3455EB">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□最低评标价法</w:t>
            </w:r>
          </w:p>
        </w:tc>
      </w:tr>
      <w:tr w14:paraId="094A59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bottom w:val="single" w:color="auto" w:sz="4" w:space="0"/>
              <w:right w:val="single" w:color="auto" w:sz="4" w:space="0"/>
            </w:tcBorders>
            <w:vAlign w:val="center"/>
          </w:tcPr>
          <w:p w14:paraId="4D7529A9">
            <w:pPr>
              <w:spacing w:line="380" w:lineRule="exact"/>
              <w:jc w:val="center"/>
              <w:rPr>
                <w:rFonts w:hint="eastAsia" w:ascii="宋体" w:hAnsi="宋体" w:cs="宋体"/>
                <w:color w:val="000000" w:themeColor="text1"/>
                <w:szCs w:val="21"/>
                <w:highlight w:val="none"/>
                <w14:textFill>
                  <w14:solidFill>
                    <w14:schemeClr w14:val="tx1"/>
                  </w14:solidFill>
                </w14:textFill>
              </w:rPr>
            </w:pPr>
            <w:bookmarkStart w:id="106" w:name="_29.2.2（2）"/>
            <w:bookmarkEnd w:id="106"/>
            <w:r>
              <w:rPr>
                <w:rFonts w:hint="eastAsia" w:ascii="宋体" w:hAnsi="宋体" w:cs="宋体"/>
                <w:color w:val="000000" w:themeColor="text1"/>
                <w:szCs w:val="21"/>
                <w:highlight w:val="none"/>
                <w14:textFill>
                  <w14:solidFill>
                    <w14:schemeClr w14:val="tx1"/>
                  </w14:solidFill>
                </w14:textFill>
              </w:rPr>
              <w:t>29.2</w:t>
            </w:r>
          </w:p>
        </w:tc>
        <w:tc>
          <w:tcPr>
            <w:tcW w:w="8175" w:type="dxa"/>
            <w:tcBorders>
              <w:top w:val="single" w:color="auto" w:sz="4" w:space="0"/>
              <w:left w:val="single" w:color="auto" w:sz="4" w:space="0"/>
              <w:right w:val="single" w:color="auto" w:sz="4" w:space="0"/>
            </w:tcBorders>
            <w:vAlign w:val="center"/>
          </w:tcPr>
          <w:p w14:paraId="27838F7C">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商务要求评审中允许负偏离的条款数为</w:t>
            </w:r>
            <w:r>
              <w:rPr>
                <w:rFonts w:hint="eastAsia" w:ascii="宋体" w:hAnsi="宋体" w:cs="宋体"/>
                <w:color w:val="000000" w:themeColor="text1"/>
                <w:szCs w:val="21"/>
                <w:highlight w:val="none"/>
                <w:u w:val="single"/>
                <w14:textFill>
                  <w14:solidFill>
                    <w14:schemeClr w14:val="tx1"/>
                  </w14:solidFill>
                </w14:textFill>
              </w:rPr>
              <w:t xml:space="preserve">0 </w:t>
            </w:r>
            <w:r>
              <w:rPr>
                <w:rFonts w:hint="eastAsia" w:ascii="宋体" w:hAnsi="宋体" w:cs="宋体"/>
                <w:color w:val="000000" w:themeColor="text1"/>
                <w:szCs w:val="21"/>
                <w:highlight w:val="none"/>
                <w14:textFill>
                  <w14:solidFill>
                    <w14:schemeClr w14:val="tx1"/>
                  </w14:solidFill>
                </w14:textFill>
              </w:rPr>
              <w:t>项。</w:t>
            </w:r>
          </w:p>
          <w:p w14:paraId="0CA708CF">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技术要求评审中允许负偏离的条款数：如有具体见本招标文件第二章“说明”。</w:t>
            </w:r>
          </w:p>
        </w:tc>
      </w:tr>
      <w:tr w14:paraId="10CEE0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right w:val="single" w:color="auto" w:sz="4" w:space="0"/>
            </w:tcBorders>
            <w:vAlign w:val="center"/>
          </w:tcPr>
          <w:p w14:paraId="4F3CE784">
            <w:pPr>
              <w:spacing w:line="3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29.3</w:t>
            </w:r>
          </w:p>
        </w:tc>
        <w:tc>
          <w:tcPr>
            <w:tcW w:w="8175" w:type="dxa"/>
            <w:tcBorders>
              <w:top w:val="single" w:color="auto" w:sz="4" w:space="0"/>
              <w:left w:val="single" w:color="auto" w:sz="4" w:space="0"/>
              <w:right w:val="single" w:color="auto" w:sz="4" w:space="0"/>
            </w:tcBorders>
            <w:vAlign w:val="center"/>
          </w:tcPr>
          <w:p w14:paraId="3CFC07DB">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中标候选人推荐数量：</w:t>
            </w:r>
          </w:p>
          <w:p w14:paraId="0167DE19">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3  </w:t>
            </w:r>
            <w:r>
              <w:rPr>
                <w:rFonts w:hint="eastAsia" w:ascii="宋体" w:hAnsi="宋体" w:cs="宋体"/>
                <w:color w:val="000000" w:themeColor="text1"/>
                <w:szCs w:val="21"/>
                <w:highlight w:val="none"/>
                <w14:textFill>
                  <w14:solidFill>
                    <w14:schemeClr w14:val="tx1"/>
                  </w14:solidFill>
                </w14:textFill>
              </w:rPr>
              <w:t>名</w:t>
            </w:r>
          </w:p>
          <w:p w14:paraId="413DE663">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□根据总得分由高到低排列次序并全部推荐为中标候选人。</w:t>
            </w:r>
          </w:p>
        </w:tc>
      </w:tr>
      <w:tr w14:paraId="339861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0490778A">
            <w:pPr>
              <w:spacing w:line="3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30.1</w:t>
            </w:r>
          </w:p>
        </w:tc>
        <w:tc>
          <w:tcPr>
            <w:tcW w:w="8175" w:type="dxa"/>
            <w:tcBorders>
              <w:top w:val="single" w:color="auto" w:sz="4" w:space="0"/>
              <w:left w:val="single" w:color="auto" w:sz="4" w:space="0"/>
              <w:bottom w:val="single" w:color="auto" w:sz="4" w:space="0"/>
              <w:right w:val="single" w:color="auto" w:sz="4" w:space="0"/>
            </w:tcBorders>
            <w:vAlign w:val="center"/>
          </w:tcPr>
          <w:p w14:paraId="04C5462D">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采购人确定中标人时，出现中标候选人并列的情形，采购人按以下的方式确定中标人：</w:t>
            </w:r>
          </w:p>
          <w:p w14:paraId="10432EF0">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iCs/>
                <w:color w:val="000000" w:themeColor="text1"/>
                <w:szCs w:val="21"/>
                <w:highlight w:val="none"/>
                <w14:textFill>
                  <w14:solidFill>
                    <w14:schemeClr w14:val="tx1"/>
                  </w14:solidFill>
                </w14:textFill>
              </w:rPr>
              <w:t>依次按投标报价低的优先、政策分得分高的优先、技术评分高的优先、商务评分高的优先、响应时间短优先的顺序确定；</w:t>
            </w:r>
          </w:p>
          <w:p w14:paraId="46D35C74">
            <w:pPr>
              <w:snapToGrid w:val="0"/>
              <w:spacing w:line="38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□随机抽取。</w:t>
            </w:r>
          </w:p>
        </w:tc>
      </w:tr>
      <w:tr w14:paraId="0E07A3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8" w:type="dxa"/>
            <w:tcBorders>
              <w:top w:val="single" w:color="auto" w:sz="4" w:space="0"/>
              <w:left w:val="single" w:color="auto" w:sz="4" w:space="0"/>
              <w:bottom w:val="single" w:color="auto" w:sz="4" w:space="0"/>
              <w:right w:val="single" w:color="auto" w:sz="4" w:space="0"/>
            </w:tcBorders>
            <w:vAlign w:val="center"/>
          </w:tcPr>
          <w:p w14:paraId="61D7866B">
            <w:pPr>
              <w:spacing w:line="380" w:lineRule="exact"/>
              <w:jc w:val="center"/>
              <w:rPr>
                <w:rFonts w:hint="eastAsia" w:ascii="宋体" w:hAnsi="宋体" w:cs="宋体"/>
                <w:color w:val="000000" w:themeColor="text1"/>
                <w:szCs w:val="21"/>
                <w:highlight w:val="none"/>
                <w14:textFill>
                  <w14:solidFill>
                    <w14:schemeClr w14:val="tx1"/>
                  </w14:solidFill>
                </w14:textFill>
              </w:rPr>
            </w:pPr>
            <w:bookmarkStart w:id="107" w:name="_39.1"/>
            <w:bookmarkEnd w:id="107"/>
            <w:r>
              <w:rPr>
                <w:rFonts w:hint="eastAsia" w:ascii="宋体" w:hAnsi="宋体" w:cs="宋体"/>
                <w:color w:val="000000" w:themeColor="text1"/>
                <w:szCs w:val="21"/>
                <w:highlight w:val="none"/>
                <w14:textFill>
                  <w14:solidFill>
                    <w14:schemeClr w14:val="tx1"/>
                  </w14:solidFill>
                </w14:textFill>
              </w:rPr>
              <w:t>35.1</w:t>
            </w:r>
          </w:p>
        </w:tc>
        <w:tc>
          <w:tcPr>
            <w:tcW w:w="8175" w:type="dxa"/>
            <w:tcBorders>
              <w:top w:val="single" w:color="auto" w:sz="4" w:space="0"/>
              <w:left w:val="single" w:color="auto" w:sz="4" w:space="0"/>
              <w:bottom w:val="single" w:color="auto" w:sz="4" w:space="0"/>
              <w:right w:val="single" w:color="auto" w:sz="4" w:space="0"/>
            </w:tcBorders>
            <w:vAlign w:val="center"/>
          </w:tcPr>
          <w:p w14:paraId="5D3342B3">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sym w:font="Wingdings 2" w:char="0052"/>
            </w:r>
            <w:r>
              <w:rPr>
                <w:rFonts w:hint="eastAsia" w:ascii="宋体" w:hAnsi="宋体" w:cs="宋体"/>
                <w:color w:val="000000" w:themeColor="text1"/>
                <w:szCs w:val="21"/>
                <w:highlight w:val="none"/>
                <w14:textFill>
                  <w14:solidFill>
                    <w14:schemeClr w14:val="tx1"/>
                  </w14:solidFill>
                </w14:textFill>
              </w:rPr>
              <w:t>本项目不收取履约保证金。</w:t>
            </w:r>
          </w:p>
          <w:p w14:paraId="0DA7BD53">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□本项目收取履约保证金，具体规定如下：</w:t>
            </w:r>
          </w:p>
          <w:p w14:paraId="179CB39D">
            <w:pPr>
              <w:pStyle w:val="18"/>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1.履约保证金金额：按中标金额的5%收取（若中标人为中小型企业的，则按中标金额的2%收取），于合同签订之日起5个工作日内提交至采购人指定账户。</w:t>
            </w:r>
          </w:p>
          <w:p w14:paraId="751E88C6">
            <w:pPr>
              <w:spacing w:line="380" w:lineRule="exact"/>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2.履约保证金提交方式：银行转账、支票、汇票、本票或者银行、保险机构出具的保函等非现金方式。</w:t>
            </w:r>
          </w:p>
          <w:p w14:paraId="78FFB8AB">
            <w:pPr>
              <w:spacing w:line="380" w:lineRule="exact"/>
              <w:contextualSpacing/>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3.履约保证金退付方式、时间及条件：</w:t>
            </w:r>
            <w:r>
              <w:rPr>
                <w:rFonts w:hint="eastAsia" w:ascii="宋体" w:hAnsi="宋体" w:cs="宋体"/>
                <w:color w:val="000000" w:themeColor="text1"/>
                <w:szCs w:val="21"/>
                <w:highlight w:val="none"/>
                <w:u w:val="single"/>
                <w14:textFill>
                  <w14:solidFill>
                    <w14:schemeClr w14:val="tx1"/>
                  </w14:solidFill>
                </w14:textFill>
              </w:rPr>
              <w:t>中标供应商服务期满后，按合同履约完毕并验收合格，由中标供应商向采购人提供《政府采购项目履约保证金退付意见书》及《广西壮族自治区政府采购项目合同验收书》，采购人在收到合格材料后进行核对，如有违约或赔偿的，涉及违约的违约金和损失赔偿从履约保证金中扣减后，采购人5个工作日内转账退还（无息）。</w:t>
            </w:r>
          </w:p>
          <w:p w14:paraId="26F80934">
            <w:pPr>
              <w:spacing w:line="380" w:lineRule="exact"/>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4.履约保证金指定账户：</w:t>
            </w:r>
          </w:p>
          <w:p w14:paraId="688CAC1F">
            <w:pPr>
              <w:spacing w:line="380" w:lineRule="exact"/>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开户名称：/</w:t>
            </w:r>
          </w:p>
          <w:p w14:paraId="4FDE0D16">
            <w:pPr>
              <w:spacing w:line="380" w:lineRule="exact"/>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开户银行：/</w:t>
            </w:r>
          </w:p>
          <w:p w14:paraId="7DB8DF0B">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银行账号：/</w:t>
            </w:r>
          </w:p>
          <w:p w14:paraId="67E84BDD">
            <w:pPr>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p w14:paraId="468E0FE0">
            <w:pPr>
              <w:spacing w:line="38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w:t>
            </w:r>
            <w:bookmarkStart w:id="108" w:name="_Hlk54170335"/>
            <w:r>
              <w:rPr>
                <w:rFonts w:hint="eastAsia" w:ascii="宋体" w:hAnsi="宋体" w:cs="宋体"/>
                <w:b/>
                <w:color w:val="000000" w:themeColor="text1"/>
                <w:szCs w:val="21"/>
                <w:highlight w:val="none"/>
                <w14:textFill>
                  <w14:solidFill>
                    <w14:schemeClr w14:val="tx1"/>
                  </w14:solidFill>
                </w14:textFill>
              </w:rPr>
              <w:t>根据《广西壮族自治区财政厅关于持续优化政府采购营商环境推动高质量发展的通知》（桂财采〔2024〕55号）规定，对中小企业收取的履约保证金数额不得超过政府采购合同金额的2%。</w:t>
            </w:r>
            <w:bookmarkEnd w:id="108"/>
          </w:p>
          <w:p w14:paraId="5208CFE8">
            <w:pPr>
              <w:spacing w:line="38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449DF934">
            <w:pPr>
              <w:spacing w:line="38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3.采用银行、保险机构出具的保函的，必须为无条件保函，否则不予签订合同。</w:t>
            </w:r>
          </w:p>
          <w:p w14:paraId="38C57B6D">
            <w:pPr>
              <w:spacing w:line="38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4.投标人为联合体的，由联合体其中一方按规定提交的履约保证金，视为有效履约保证金。</w:t>
            </w:r>
          </w:p>
        </w:tc>
      </w:tr>
      <w:tr w14:paraId="7F8634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1FB1657B">
            <w:pPr>
              <w:spacing w:line="380" w:lineRule="exact"/>
              <w:jc w:val="center"/>
              <w:rPr>
                <w:rFonts w:hint="eastAsia" w:ascii="宋体" w:hAnsi="宋体" w:cs="宋体"/>
                <w:color w:val="000000" w:themeColor="text1"/>
                <w:szCs w:val="21"/>
                <w:highlight w:val="none"/>
                <w14:textFill>
                  <w14:solidFill>
                    <w14:schemeClr w14:val="tx1"/>
                  </w14:solidFill>
                </w14:textFill>
              </w:rPr>
            </w:pPr>
            <w:bookmarkStart w:id="109" w:name="_40.1"/>
            <w:bookmarkEnd w:id="109"/>
            <w:r>
              <w:rPr>
                <w:rFonts w:hint="eastAsia" w:ascii="宋体" w:hAnsi="宋体" w:cs="宋体"/>
                <w:color w:val="000000" w:themeColor="text1"/>
                <w:szCs w:val="21"/>
                <w:highlight w:val="none"/>
                <w14:textFill>
                  <w14:solidFill>
                    <w14:schemeClr w14:val="tx1"/>
                  </w14:solidFill>
                </w14:textFill>
              </w:rPr>
              <w:t>36.1</w:t>
            </w:r>
          </w:p>
        </w:tc>
        <w:tc>
          <w:tcPr>
            <w:tcW w:w="8175" w:type="dxa"/>
            <w:tcBorders>
              <w:top w:val="single" w:color="auto" w:sz="4" w:space="0"/>
              <w:left w:val="single" w:color="auto" w:sz="4" w:space="0"/>
              <w:bottom w:val="single" w:color="auto" w:sz="4" w:space="0"/>
              <w:right w:val="single" w:color="auto" w:sz="4" w:space="0"/>
            </w:tcBorders>
            <w:vAlign w:val="center"/>
          </w:tcPr>
          <w:p w14:paraId="331E2060">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签订合同携带的证明材料： </w:t>
            </w:r>
          </w:p>
          <w:p w14:paraId="161444CD">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委托代理人负责签订合同的，须携带授权委托书及委托代理人身份证原件等其他资格证件。</w:t>
            </w:r>
          </w:p>
          <w:p w14:paraId="0B7B824F">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法定代表人负责签订合同的，须携带法定代表人身份证明原件及身份证原件等其他证明材料。</w:t>
            </w:r>
          </w:p>
        </w:tc>
      </w:tr>
      <w:tr w14:paraId="2E97B4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CC3C211">
            <w:pPr>
              <w:spacing w:line="3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38.2</w:t>
            </w:r>
          </w:p>
        </w:tc>
        <w:tc>
          <w:tcPr>
            <w:tcW w:w="8175" w:type="dxa"/>
            <w:tcBorders>
              <w:top w:val="single" w:color="auto" w:sz="4" w:space="0"/>
              <w:left w:val="single" w:color="auto" w:sz="4" w:space="0"/>
              <w:bottom w:val="single" w:color="auto" w:sz="4" w:space="0"/>
              <w:right w:val="single" w:color="auto" w:sz="4" w:space="0"/>
            </w:tcBorders>
            <w:vAlign w:val="center"/>
          </w:tcPr>
          <w:p w14:paraId="46DADDEE">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接收质疑函方式：以书面形式</w:t>
            </w:r>
          </w:p>
          <w:p w14:paraId="648B6904">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质疑联系部门及联系方式：</w:t>
            </w:r>
            <w:r>
              <w:rPr>
                <w:rFonts w:hint="eastAsia" w:ascii="宋体" w:hAnsi="宋体" w:cs="宋体"/>
                <w:color w:val="000000" w:themeColor="text1"/>
                <w:szCs w:val="21"/>
                <w:highlight w:val="none"/>
                <w:u w:val="single"/>
                <w14:textFill>
                  <w14:solidFill>
                    <w14:schemeClr w14:val="tx1"/>
                  </w14:solidFill>
                </w14:textFill>
              </w:rPr>
              <w:t>广西北投强路工程咨询有限公司</w:t>
            </w:r>
            <w:r>
              <w:rPr>
                <w:rFonts w:hint="eastAsia" w:ascii="宋体" w:hAnsi="宋体" w:cs="宋体"/>
                <w:color w:val="000000" w:themeColor="text1"/>
                <w:szCs w:val="21"/>
                <w:highlight w:val="none"/>
                <w14:textFill>
                  <w14:solidFill>
                    <w14:schemeClr w14:val="tx1"/>
                  </w14:solidFill>
                </w14:textFill>
              </w:rPr>
              <w:t>，质疑联系人：王工，联系电话：</w:t>
            </w:r>
            <w:r>
              <w:rPr>
                <w:rFonts w:hint="eastAsia" w:ascii="宋体" w:hAnsi="宋体" w:cs="宋体"/>
                <w:color w:val="000000" w:themeColor="text1"/>
                <w:szCs w:val="21"/>
                <w:highlight w:val="none"/>
                <w:u w:val="single"/>
                <w14:textFill>
                  <w14:solidFill>
                    <w14:schemeClr w14:val="tx1"/>
                  </w14:solidFill>
                </w14:textFill>
              </w:rPr>
              <w:t>0771-5726959</w:t>
            </w:r>
            <w:r>
              <w:rPr>
                <w:rFonts w:hint="eastAsia" w:ascii="宋体" w:hAnsi="宋体" w:cs="宋体"/>
                <w:color w:val="000000" w:themeColor="text1"/>
                <w:szCs w:val="21"/>
                <w:highlight w:val="none"/>
                <w14:textFill>
                  <w14:solidFill>
                    <w14:schemeClr w14:val="tx1"/>
                  </w14:solidFill>
                </w14:textFill>
              </w:rPr>
              <w:t>，通讯地址：</w:t>
            </w:r>
            <w:r>
              <w:rPr>
                <w:rFonts w:hint="eastAsia" w:ascii="宋体" w:hAnsi="宋体" w:cs="宋体"/>
                <w:color w:val="000000" w:themeColor="text1"/>
                <w:szCs w:val="21"/>
                <w:highlight w:val="none"/>
                <w:u w:val="single"/>
                <w14:textFill>
                  <w14:solidFill>
                    <w14:schemeClr w14:val="tx1"/>
                  </w14:solidFill>
                </w14:textFill>
              </w:rPr>
              <w:t>南宁市青秀区云景路39号新发展大厦13楼。</w:t>
            </w:r>
          </w:p>
          <w:p w14:paraId="71E94D9D">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现场提交质疑办理业务时间：每天8时00分到12时00分，14时30分到17时30分，业务时间以外、双休日和法定节假日不办理业务。</w:t>
            </w:r>
          </w:p>
        </w:tc>
      </w:tr>
      <w:tr w14:paraId="205C42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AAAAFAF">
            <w:pPr>
              <w:spacing w:line="380" w:lineRule="exact"/>
              <w:jc w:val="center"/>
              <w:rPr>
                <w:rFonts w:hint="eastAsia" w:ascii="宋体" w:hAnsi="宋体" w:cs="宋体"/>
                <w:color w:val="000000" w:themeColor="text1"/>
                <w:szCs w:val="21"/>
                <w:highlight w:val="none"/>
                <w14:textFill>
                  <w14:solidFill>
                    <w14:schemeClr w14:val="tx1"/>
                  </w14:solidFill>
                </w14:textFill>
              </w:rPr>
            </w:pPr>
            <w:bookmarkStart w:id="110" w:name="_41"/>
            <w:bookmarkEnd w:id="110"/>
            <w:bookmarkStart w:id="111" w:name="_42"/>
            <w:bookmarkEnd w:id="111"/>
            <w:bookmarkStart w:id="112" w:name="_Hlt17709148"/>
            <w:r>
              <w:rPr>
                <w:rFonts w:hint="eastAsia" w:ascii="宋体" w:hAnsi="宋体" w:cs="宋体"/>
                <w:color w:val="000000" w:themeColor="text1"/>
                <w:szCs w:val="21"/>
                <w:highlight w:val="none"/>
                <w14:textFill>
                  <w14:solidFill>
                    <w14:schemeClr w14:val="tx1"/>
                  </w14:solidFill>
                </w14:textFill>
              </w:rPr>
              <w:t>3</w:t>
            </w:r>
            <w:bookmarkEnd w:id="112"/>
            <w:r>
              <w:rPr>
                <w:rFonts w:hint="eastAsia" w:ascii="宋体" w:hAnsi="宋体" w:cs="宋体"/>
                <w:color w:val="000000" w:themeColor="text1"/>
                <w:szCs w:val="21"/>
                <w:highlight w:val="none"/>
                <w14:textFill>
                  <w14:solidFill>
                    <w14:schemeClr w14:val="tx1"/>
                  </w14:solidFill>
                </w14:textFill>
              </w:rPr>
              <w:t>9.1</w:t>
            </w:r>
          </w:p>
        </w:tc>
        <w:tc>
          <w:tcPr>
            <w:tcW w:w="8175" w:type="dxa"/>
            <w:tcBorders>
              <w:top w:val="single" w:color="auto" w:sz="4" w:space="0"/>
              <w:left w:val="single" w:color="auto" w:sz="4" w:space="0"/>
              <w:bottom w:val="single" w:color="auto" w:sz="4" w:space="0"/>
              <w:right w:val="single" w:color="auto" w:sz="4" w:space="0"/>
            </w:tcBorders>
            <w:vAlign w:val="center"/>
          </w:tcPr>
          <w:p w14:paraId="3F1CFBF0">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1.采购代理费支付方式：</w:t>
            </w:r>
          </w:p>
          <w:p w14:paraId="359D2D20">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☑本项目代理服务费由中标人一次性向采购代理机构支付。</w:t>
            </w:r>
          </w:p>
          <w:p w14:paraId="56CFE594">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□采购人支付。</w:t>
            </w:r>
          </w:p>
          <w:p w14:paraId="23DAC5B9">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2.采购代理费收取标准：</w:t>
            </w:r>
          </w:p>
          <w:p w14:paraId="4B159FD1">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根据招标人与代理人签订的《委托代理合同》，按以下标准收费：服务采购代理服务费计费基数为</w:t>
            </w:r>
            <w:r>
              <w:rPr>
                <w:rFonts w:hint="eastAsia" w:ascii="宋体" w:hAnsi="宋体" w:cs="宋体"/>
                <w:color w:val="000000" w:themeColor="text1"/>
                <w:szCs w:val="21"/>
                <w:highlight w:val="none"/>
                <w14:textFill>
                  <w14:solidFill>
                    <w14:schemeClr w14:val="tx1"/>
                  </w14:solidFill>
                </w14:textFill>
              </w:rPr>
              <w:t>中标</w:t>
            </w:r>
            <w:r>
              <w:rPr>
                <w:rFonts w:ascii="宋体" w:hAnsi="宋体" w:cs="宋体"/>
                <w:color w:val="000000" w:themeColor="text1"/>
                <w:szCs w:val="21"/>
                <w:highlight w:val="none"/>
                <w14:textFill>
                  <w14:solidFill>
                    <w14:schemeClr w14:val="tx1"/>
                  </w14:solidFill>
                </w14:textFill>
              </w:rPr>
              <w:t>价，计算方法按差额定率累进法计取，例如：100万元内为1.5%，100万～500万元为0.8%</w:t>
            </w:r>
            <w:r>
              <w:rPr>
                <w:rFonts w:hint="eastAsia" w:ascii="宋体" w:hAnsi="宋体" w:cs="宋体"/>
                <w:color w:val="000000" w:themeColor="text1"/>
                <w:szCs w:val="21"/>
                <w:highlight w:val="none"/>
                <w14:textFill>
                  <w14:solidFill>
                    <w14:schemeClr w14:val="tx1"/>
                  </w14:solidFill>
                </w14:textFill>
              </w:rPr>
              <w:t>。</w:t>
            </w:r>
          </w:p>
          <w:p w14:paraId="5FBE2B9A">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3.代理机构银行账户信息如下：</w:t>
            </w:r>
          </w:p>
          <w:p w14:paraId="6D9331E5">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账户名称：广西北投强路工程咨询有限公司</w:t>
            </w:r>
          </w:p>
          <w:p w14:paraId="759D7E3A">
            <w:pPr>
              <w:autoSpaceDE w:val="0"/>
              <w:autoSpaceDN w:val="0"/>
              <w:snapToGrid w:val="0"/>
              <w:spacing w:line="38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开户银行：广发银行股份有限公司南宁金湖支行</w:t>
            </w:r>
          </w:p>
          <w:p w14:paraId="0B6DB6FE">
            <w:pPr>
              <w:autoSpaceDE w:val="0"/>
              <w:autoSpaceDN w:val="0"/>
              <w:snapToGrid w:val="0"/>
              <w:spacing w:line="380" w:lineRule="exact"/>
              <w:textAlignment w:val="bottom"/>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银行账号：</w:t>
            </w:r>
            <w:r>
              <w:rPr>
                <w:rFonts w:ascii="宋体" w:hAnsi="宋体" w:cs="宋体"/>
                <w:color w:val="000000" w:themeColor="text1"/>
                <w:szCs w:val="21"/>
                <w:highlight w:val="none"/>
                <w14:textFill>
                  <w14:solidFill>
                    <w14:schemeClr w14:val="tx1"/>
                  </w14:solidFill>
                </w14:textFill>
              </w:rPr>
              <w:t>9550880211451600112</w:t>
            </w:r>
          </w:p>
        </w:tc>
      </w:tr>
      <w:tr w14:paraId="5883C8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5D20291">
            <w:pPr>
              <w:snapToGrid w:val="0"/>
              <w:spacing w:line="3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40.1</w:t>
            </w:r>
          </w:p>
        </w:tc>
        <w:tc>
          <w:tcPr>
            <w:tcW w:w="8175" w:type="dxa"/>
            <w:tcBorders>
              <w:top w:val="single" w:color="auto" w:sz="4" w:space="0"/>
              <w:left w:val="single" w:color="auto" w:sz="4" w:space="0"/>
              <w:bottom w:val="single" w:color="auto" w:sz="4" w:space="0"/>
              <w:right w:val="single" w:color="auto" w:sz="4" w:space="0"/>
            </w:tcBorders>
            <w:vAlign w:val="center"/>
          </w:tcPr>
          <w:p w14:paraId="27D917B9">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636C08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9321258">
            <w:pPr>
              <w:snapToGrid w:val="0"/>
              <w:spacing w:line="38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40.2</w:t>
            </w:r>
          </w:p>
        </w:tc>
        <w:tc>
          <w:tcPr>
            <w:tcW w:w="8175" w:type="dxa"/>
            <w:tcBorders>
              <w:top w:val="single" w:color="auto" w:sz="4" w:space="0"/>
              <w:left w:val="single" w:color="auto" w:sz="4" w:space="0"/>
              <w:bottom w:val="single" w:color="auto" w:sz="4" w:space="0"/>
              <w:right w:val="single" w:color="auto" w:sz="4" w:space="0"/>
            </w:tcBorders>
            <w:vAlign w:val="center"/>
          </w:tcPr>
          <w:p w14:paraId="6BC7D48F">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1F6E33BB">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本招标文件所称的“电子签章”、“电子签名”，是指经广西政府采购云平台认可的CA认证的电子签名数据为表现形式的印章，可用于签署电子投标文件，电子印章与实物印章具有同等法律效力，不因其采用电子化表现形式而否定其法律效力。</w:t>
            </w:r>
          </w:p>
          <w:p w14:paraId="435CC0BA">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4D1F45B5">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4.本招标文件中描述投标人的“签字”是指投标人的法定代表人或者委托代理人亲自在文件规定签字处亲笔写上个人的名字的行为，私章、签字章、印鉴、影印等其他形式均不能代替亲笔签字。</w:t>
            </w:r>
          </w:p>
          <w:p w14:paraId="52BE81F0">
            <w:pPr>
              <w:snapToGrid w:val="0"/>
              <w:spacing w:line="3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5.本招标文件所称的“以上”“以下”“以内”“届满”，包括本数；所称的“不满”“超过”“以外”，不包括本数。</w:t>
            </w:r>
          </w:p>
        </w:tc>
      </w:tr>
    </w:tbl>
    <w:p w14:paraId="74C2A0B6">
      <w:pPr>
        <w:snapToGrid w:val="0"/>
        <w:spacing w:line="380" w:lineRule="exact"/>
        <w:ind w:firstLine="960"/>
        <w:rPr>
          <w:rFonts w:hint="eastAsia" w:ascii="宋体" w:hAnsi="宋体" w:cs="宋体"/>
          <w:color w:val="000000" w:themeColor="text1"/>
          <w:sz w:val="24"/>
          <w:szCs w:val="20"/>
          <w:highlight w:val="none"/>
          <w14:textFill>
            <w14:solidFill>
              <w14:schemeClr w14:val="tx1"/>
            </w14:solidFill>
          </w14:textFill>
        </w:rPr>
      </w:pPr>
    </w:p>
    <w:p w14:paraId="1E414095">
      <w:pPr>
        <w:pStyle w:val="7"/>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r>
        <w:rPr>
          <w:rFonts w:hint="eastAsia" w:ascii="宋体" w:hAnsi="宋体" w:cs="宋体"/>
          <w:color w:val="000000" w:themeColor="text1"/>
          <w:highlight w:val="none"/>
          <w14:textFill>
            <w14:solidFill>
              <w14:schemeClr w14:val="tx1"/>
            </w14:solidFill>
          </w14:textFill>
        </w:rPr>
        <w:t>投标人须知正文</w:t>
      </w:r>
    </w:p>
    <w:p w14:paraId="238AD0B3">
      <w:pPr>
        <w:pStyle w:val="7"/>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一、总则</w:t>
      </w:r>
    </w:p>
    <w:p w14:paraId="7CF7A597">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bookmarkStart w:id="113" w:name="_Toc254970668"/>
      <w:bookmarkStart w:id="114" w:name="_Toc254970527"/>
      <w:r>
        <w:rPr>
          <w:rFonts w:hint="eastAsia" w:ascii="宋体" w:hAnsi="宋体" w:cs="宋体"/>
          <w:color w:val="000000" w:themeColor="text1"/>
          <w:sz w:val="21"/>
          <w:szCs w:val="21"/>
          <w:highlight w:val="none"/>
          <w14:textFill>
            <w14:solidFill>
              <w14:schemeClr w14:val="tx1"/>
            </w14:solidFill>
          </w14:textFill>
        </w:rPr>
        <w:t>1.适用范围</w:t>
      </w:r>
      <w:bookmarkEnd w:id="113"/>
      <w:bookmarkEnd w:id="114"/>
    </w:p>
    <w:p w14:paraId="63CF2A95">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2D1F999F">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1.2本招标文件</w:t>
      </w:r>
      <w:r>
        <w:rPr>
          <w:rFonts w:hint="eastAsia" w:ascii="宋体" w:hAnsi="宋体" w:cs="宋体"/>
          <w:color w:val="000000" w:themeColor="text1"/>
          <w:spacing w:val="-6"/>
          <w:szCs w:val="21"/>
          <w:highlight w:val="none"/>
          <w14:textFill>
            <w14:solidFill>
              <w14:schemeClr w14:val="tx1"/>
            </w14:solidFill>
          </w14:textFill>
        </w:rPr>
        <w:t>适用于本项目的所有采购程序和环节（法律、法规另有规定的，从其规定）。</w:t>
      </w:r>
    </w:p>
    <w:p w14:paraId="495F638E">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bookmarkStart w:id="115" w:name="_Toc254970528"/>
      <w:bookmarkStart w:id="116" w:name="_Toc254970669"/>
      <w:r>
        <w:rPr>
          <w:rFonts w:hint="eastAsia" w:ascii="宋体" w:hAnsi="宋体" w:cs="宋体"/>
          <w:color w:val="000000" w:themeColor="text1"/>
          <w:sz w:val="21"/>
          <w:szCs w:val="21"/>
          <w:highlight w:val="none"/>
          <w14:textFill>
            <w14:solidFill>
              <w14:schemeClr w14:val="tx1"/>
            </w14:solidFill>
          </w14:textFill>
        </w:rPr>
        <w:t>2.定义</w:t>
      </w:r>
      <w:bookmarkEnd w:id="115"/>
      <w:bookmarkEnd w:id="116"/>
    </w:p>
    <w:p w14:paraId="2041CE23">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2.1“采购人”是指依法进行政府采购的国家机关、事业单位、团体组织。</w:t>
      </w:r>
    </w:p>
    <w:p w14:paraId="66F936D0">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2.2“采购代理机构”是指政府采购集中采购机构和集中采购机构以外的采购代理机构。</w:t>
      </w:r>
    </w:p>
    <w:p w14:paraId="3F99A132">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2.3“供应商”是指向采购人提供货物、工程或者服务的法人、其他组织或者自然人。</w:t>
      </w:r>
    </w:p>
    <w:p w14:paraId="207ABA5E">
      <w:pPr>
        <w:pStyle w:val="10"/>
        <w:spacing w:line="360" w:lineRule="auto"/>
        <w:ind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2.4“投标人”是指响应招标、参加投标竞争的法人、其他组织或者自然人。</w:t>
      </w:r>
    </w:p>
    <w:p w14:paraId="75FD7B34">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2.5“服务”是指除货物和工程以外的其他政府采购对象。</w:t>
      </w:r>
    </w:p>
    <w:p w14:paraId="6211A5D8">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2.6“书面形式”是指合同书、信件和数据电文（包括电报、电传、传真、电子数据交换和电子邮件）等可以有形地表现所载内容的形式。</w:t>
      </w:r>
    </w:p>
    <w:p w14:paraId="7B1B245D">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2.7“实质性要求”是指招标文件中已经指明不满足则投标无效的条款，或者不能负偏离的条款，或者采购需求中带“▲”的条款。</w:t>
      </w:r>
    </w:p>
    <w:p w14:paraId="7F790CE5">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2.8“正偏离”，是指投标文件对招标文件“采购需求”中有关条款作出的响应优于条款要求并有利于采购人的情形。</w:t>
      </w:r>
    </w:p>
    <w:p w14:paraId="07D2AFA5">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2.9“负偏离”，是指投标文件对招标文件“采购需求”中有关条款作出的响应不满足条款要求，导致采购人要求不能得到满足的情形。</w:t>
      </w:r>
    </w:p>
    <w:p w14:paraId="0320CAF3">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2.10“允许负偏离的条款”是指采购需求中的不属于“实质性要求”的条款。</w:t>
      </w:r>
      <w:bookmarkStart w:id="117" w:name="_Toc254970529"/>
      <w:bookmarkStart w:id="118" w:name="_Toc254970670"/>
    </w:p>
    <w:p w14:paraId="078F2874">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w:t>
      </w:r>
      <w:bookmarkEnd w:id="117"/>
      <w:bookmarkEnd w:id="118"/>
      <w:r>
        <w:rPr>
          <w:rFonts w:hint="eastAsia" w:ascii="宋体" w:hAnsi="宋体" w:cs="宋体"/>
          <w:color w:val="000000" w:themeColor="text1"/>
          <w:sz w:val="21"/>
          <w:szCs w:val="21"/>
          <w:highlight w:val="none"/>
          <w14:textFill>
            <w14:solidFill>
              <w14:schemeClr w14:val="tx1"/>
            </w14:solidFill>
          </w14:textFill>
        </w:rPr>
        <w:t>投标人的资格要求</w:t>
      </w:r>
    </w:p>
    <w:p w14:paraId="44B47F74">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投标人的资格要求详见“投标人须知前附表”。</w:t>
      </w:r>
    </w:p>
    <w:p w14:paraId="0327E147">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bookmarkStart w:id="119" w:name="_Toc254970671"/>
      <w:bookmarkStart w:id="120" w:name="_Toc254970530"/>
      <w:r>
        <w:rPr>
          <w:rFonts w:hint="eastAsia" w:ascii="宋体" w:hAnsi="宋体" w:cs="宋体"/>
          <w:color w:val="000000" w:themeColor="text1"/>
          <w:sz w:val="21"/>
          <w:szCs w:val="21"/>
          <w:highlight w:val="none"/>
          <w14:textFill>
            <w14:solidFill>
              <w14:schemeClr w14:val="tx1"/>
            </w14:solidFill>
          </w14:textFill>
        </w:rPr>
        <w:t>4.投标委托</w:t>
      </w:r>
      <w:bookmarkEnd w:id="119"/>
      <w:bookmarkEnd w:id="120"/>
    </w:p>
    <w:p w14:paraId="0A4CD1B2">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投标人代表参加投标活动过程中必须携带个人有效身份证件。如投标人代表不是法定代表人，须持有授权委托书（按第六章要求格式填写）。</w:t>
      </w:r>
    </w:p>
    <w:p w14:paraId="14A249AC">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bookmarkStart w:id="121" w:name="_5.投标费用"/>
      <w:bookmarkEnd w:id="121"/>
      <w:bookmarkStart w:id="122" w:name="_Toc254970672"/>
      <w:bookmarkStart w:id="123" w:name="_Toc254970531"/>
      <w:r>
        <w:rPr>
          <w:rFonts w:hint="eastAsia" w:ascii="宋体" w:hAnsi="宋体" w:cs="宋体"/>
          <w:color w:val="000000" w:themeColor="text1"/>
          <w:sz w:val="21"/>
          <w:szCs w:val="21"/>
          <w:highlight w:val="none"/>
          <w14:textFill>
            <w14:solidFill>
              <w14:schemeClr w14:val="tx1"/>
            </w14:solidFill>
          </w14:textFill>
        </w:rPr>
        <w:t>5.投标费用</w:t>
      </w:r>
      <w:bookmarkEnd w:id="122"/>
      <w:bookmarkEnd w:id="123"/>
    </w:p>
    <w:p w14:paraId="7CCDCD3C">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投标费用：投标人应承担参与本次采购活动有关的所有费用，包括但不限于获取招标文件、勘查现场、编制和提交投标文件、参加澄清说明、签订合同等，不论投标结果如何，均应自行承担。</w:t>
      </w:r>
    </w:p>
    <w:p w14:paraId="47BE60B7">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6.联合体投标</w:t>
      </w:r>
    </w:p>
    <w:p w14:paraId="2056A305">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6.1本项目是否接受联合体投标，详见“投标人须知前附表”。</w:t>
      </w:r>
    </w:p>
    <w:p w14:paraId="7D5CB14E">
      <w:pPr>
        <w:snapToGrid w:val="0"/>
        <w:spacing w:line="360" w:lineRule="auto"/>
        <w:ind w:firstLine="420" w:firstLineChars="200"/>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6.2如接受联合体投标，联合体投标要求详见“投标人须知前附表”。</w:t>
      </w:r>
    </w:p>
    <w:p w14:paraId="32A49F6A">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6.3</w:t>
      </w:r>
      <w:r>
        <w:rPr>
          <w:rFonts w:hint="eastAsia" w:ascii="宋体" w:hAnsi="宋体" w:cs="宋体"/>
          <w:color w:val="000000" w:themeColor="text1"/>
          <w:szCs w:val="21"/>
          <w:highlight w:val="none"/>
          <w14:textFill>
            <w14:solidFill>
              <w14:schemeClr w14:val="tx1"/>
            </w14:solidFill>
          </w14:textFill>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78B1F71C">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7.转包与分包             </w:t>
      </w:r>
    </w:p>
    <w:p w14:paraId="108D0032">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bookmarkStart w:id="124" w:name="_Toc254970673"/>
      <w:bookmarkStart w:id="125" w:name="_Toc254970532"/>
      <w:r>
        <w:rPr>
          <w:rFonts w:hint="eastAsia" w:ascii="宋体" w:hAnsi="宋体" w:cs="宋体"/>
          <w:b w:val="0"/>
          <w:color w:val="000000" w:themeColor="text1"/>
          <w:sz w:val="21"/>
          <w:szCs w:val="21"/>
          <w:highlight w:val="none"/>
          <w14:textFill>
            <w14:solidFill>
              <w14:schemeClr w14:val="tx1"/>
            </w14:solidFill>
          </w14:textFill>
        </w:rPr>
        <w:t>7.1本项目不允许转包（另有约定的除外）。</w:t>
      </w:r>
    </w:p>
    <w:p w14:paraId="37EA5DAB">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2294C20C">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28556836">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8.特别说明</w:t>
      </w:r>
      <w:bookmarkEnd w:id="124"/>
      <w:bookmarkEnd w:id="125"/>
    </w:p>
    <w:p w14:paraId="52861B61">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8.1如果本招标文件要求提供投标人或制造商的资格、信誉、荣誉、业绩与企业认证等材料的，资格、信誉、荣誉、业绩与企业认证等必须为投标人或者制造商所拥有或自身获得 。</w:t>
      </w:r>
    </w:p>
    <w:p w14:paraId="576D47E1">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8.2投标人应仔细阅读招标文件的所有内容，按照招标文件的要求提交投标文件，并对所提供的全部资料的真实性承担法律责任。</w:t>
      </w:r>
    </w:p>
    <w:p w14:paraId="0B92F4B2">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8.3投标人在投标活动中提供任何虚假材料，将报监管部门查处；中标后发现的，中标人须依照《中华人民共和国消费者权益保护法》规定赔偿采购人，且民事赔偿并不免除违法投标人的行政与刑事责任。</w:t>
      </w:r>
    </w:p>
    <w:p w14:paraId="1F28AE4D">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9.回避与串通投标</w:t>
      </w:r>
    </w:p>
    <w:p w14:paraId="1511AB02">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9.1在政府采购活动中，采购人员及相关人员与供应商有下列利害关系之一的，应当回避：</w:t>
      </w:r>
    </w:p>
    <w:p w14:paraId="7A4519D7">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（1）参加采购活动前3年内与供应商存在劳动关系；</w:t>
      </w:r>
    </w:p>
    <w:p w14:paraId="76409AFA">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（2）参加采购活动前3年内担任供应商的董事、监事；</w:t>
      </w:r>
    </w:p>
    <w:p w14:paraId="09C0189E">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（3）参加采购活动前3年内是供应商的控股股东或者实际控制人；</w:t>
      </w:r>
    </w:p>
    <w:p w14:paraId="75363659">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（4）与供应商的法定代表人或者负责人有夫妻、直系血亲、三代以内旁系血亲或者近姻亲关系；</w:t>
      </w:r>
    </w:p>
    <w:p w14:paraId="01E1C496">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（5）与供应商有其他可能影响政府采购活动公平、公正进行的关系。</w:t>
      </w:r>
    </w:p>
    <w:p w14:paraId="6DD7D587">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4B2C73D">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9.2有下列情形之一的视为投标人相互串通投标，投标文件将被视为无效：</w:t>
      </w:r>
    </w:p>
    <w:p w14:paraId="118CD13B">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 xml:space="preserve">（1）不同投标人的投标文件由同一单位或者个人编制； </w:t>
      </w:r>
    </w:p>
    <w:p w14:paraId="482000B8">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（2）不同投标人委托同一单位或者个人办理投标事宜；</w:t>
      </w:r>
    </w:p>
    <w:p w14:paraId="317D5F4E">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（3）不同的投标人的投标文件载明的项目管理员为同一个人；</w:t>
      </w:r>
    </w:p>
    <w:p w14:paraId="531DD5FA">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（4）不同投标人的投标文件异常一致或者投标报价呈规律性差异；</w:t>
      </w:r>
    </w:p>
    <w:p w14:paraId="58C72C0D">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（5）不同投标人的投标文件相互混装；</w:t>
      </w:r>
    </w:p>
    <w:p w14:paraId="2AAAF6AA">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（6）不同投标人的投标保证金从同一单位或者个人账户转出。</w:t>
      </w:r>
    </w:p>
    <w:p w14:paraId="024C1B92">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9.3供应商有下列情形之一的，属于恶意串通行为，将报同级监督管理部门：</w:t>
      </w:r>
    </w:p>
    <w:p w14:paraId="3A48AEA0">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（1）供应商直接或者间接从采购人或者采购代理机构处获得其他供应商的相关信息并修改其投标文件或者投标文件；</w:t>
      </w:r>
    </w:p>
    <w:p w14:paraId="0D09D861">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（2）供应商按照采购人或者采购代理机构的授意撤换、修改投标文件或者投标文件；</w:t>
      </w:r>
    </w:p>
    <w:p w14:paraId="46468E37">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（3）供应商之间协商报价、技术方案等投标文件或者投标文件的实质性内容；</w:t>
      </w:r>
    </w:p>
    <w:p w14:paraId="78284BBD">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（4）属于同一集团、协会、商会等组织成员的供应商按照该组织要求协同参加政府采购活动；</w:t>
      </w:r>
    </w:p>
    <w:p w14:paraId="5A4A679D">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7EF41F43">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（6）供应商之间商定部分供应商放弃参加政府采购活动或者放弃中标；</w:t>
      </w:r>
    </w:p>
    <w:p w14:paraId="409DFC00">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（7）供应商与采购人或者采购代理机构之间、供应商相互之间，为谋求特定供应商中标或者排斥其他供应商的其他串通行为。</w:t>
      </w:r>
    </w:p>
    <w:p w14:paraId="517B5D5D">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p>
    <w:p w14:paraId="055CCF07">
      <w:pPr>
        <w:pStyle w:val="7"/>
        <w:rPr>
          <w:rFonts w:hint="eastAsia" w:ascii="宋体" w:hAnsi="宋体" w:cs="宋体"/>
          <w:color w:val="000000" w:themeColor="text1"/>
          <w:highlight w:val="none"/>
          <w14:textFill>
            <w14:solidFill>
              <w14:schemeClr w14:val="tx1"/>
            </w14:solidFill>
          </w14:textFill>
        </w:rPr>
      </w:pPr>
      <w:bookmarkStart w:id="126" w:name="_Toc254970534"/>
      <w:bookmarkStart w:id="127" w:name="_Toc254970675"/>
      <w:r>
        <w:rPr>
          <w:rFonts w:hint="eastAsia" w:ascii="宋体" w:hAnsi="宋体" w:cs="宋体"/>
          <w:color w:val="000000" w:themeColor="text1"/>
          <w:highlight w:val="none"/>
          <w14:textFill>
            <w14:solidFill>
              <w14:schemeClr w14:val="tx1"/>
            </w14:solidFill>
          </w14:textFill>
        </w:rPr>
        <w:t>二、招标文件</w:t>
      </w:r>
      <w:bookmarkEnd w:id="126"/>
      <w:bookmarkEnd w:id="127"/>
    </w:p>
    <w:p w14:paraId="66F18DD2">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10.招标文件的组成</w:t>
      </w:r>
    </w:p>
    <w:p w14:paraId="43477CD9">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（1）招标公告；</w:t>
      </w:r>
    </w:p>
    <w:p w14:paraId="55848D64">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（2）采购需求； </w:t>
      </w:r>
    </w:p>
    <w:p w14:paraId="7C24CA4B">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（3）投标人须知；</w:t>
      </w:r>
    </w:p>
    <w:p w14:paraId="533ABEF2">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（4）评标方法及评标标准；</w:t>
      </w:r>
    </w:p>
    <w:p w14:paraId="47829C9B">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（5）拟签订的合同文本；</w:t>
      </w:r>
    </w:p>
    <w:p w14:paraId="08BD89F5">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（6）投标文件格式。</w:t>
      </w:r>
    </w:p>
    <w:p w14:paraId="28EA699E">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11.招标文件的澄清、修改 、现场考察和答疑会</w:t>
      </w:r>
    </w:p>
    <w:p w14:paraId="406648B9">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0C0E4FF3">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3748659E">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11.2</w:t>
      </w:r>
      <w:bookmarkStart w:id="128" w:name="_Hlk53134511"/>
      <w:r>
        <w:rPr>
          <w:rFonts w:hint="eastAsia" w:hAnsi="宋体" w:cs="宋体"/>
          <w:color w:val="000000" w:themeColor="text1"/>
          <w:sz w:val="21"/>
          <w:highlight w:val="none"/>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p>
    <w:bookmarkEnd w:id="128"/>
    <w:p w14:paraId="6CD0933A">
      <w:pPr>
        <w:pStyle w:val="7"/>
        <w:rPr>
          <w:rFonts w:hint="eastAsia" w:ascii="宋体" w:hAnsi="宋体" w:cs="宋体"/>
          <w:color w:val="000000" w:themeColor="text1"/>
          <w:highlight w:val="none"/>
          <w14:textFill>
            <w14:solidFill>
              <w14:schemeClr w14:val="tx1"/>
            </w14:solidFill>
          </w14:textFill>
        </w:rPr>
      </w:pPr>
      <w:bookmarkStart w:id="129" w:name="_Toc254970676"/>
      <w:bookmarkStart w:id="130" w:name="_Toc254970535"/>
      <w:r>
        <w:rPr>
          <w:rFonts w:hint="eastAsia" w:ascii="宋体" w:hAnsi="宋体" w:cs="宋体"/>
          <w:color w:val="000000" w:themeColor="text1"/>
          <w:highlight w:val="none"/>
          <w14:textFill>
            <w14:solidFill>
              <w14:schemeClr w14:val="tx1"/>
            </w14:solidFill>
          </w14:textFill>
        </w:rPr>
        <w:t>三、投标文件的编制</w:t>
      </w:r>
      <w:bookmarkEnd w:id="129"/>
      <w:bookmarkEnd w:id="130"/>
    </w:p>
    <w:p w14:paraId="6D1915DA">
      <w:pPr>
        <w:pStyle w:val="9"/>
        <w:keepNext w:val="0"/>
        <w:keepLines w:val="0"/>
        <w:spacing w:before="0" w:after="0" w:line="360" w:lineRule="auto"/>
        <w:ind w:firstLine="422" w:firstLineChars="200"/>
        <w:rPr>
          <w:rFonts w:hint="eastAsia" w:ascii="宋体" w:hAnsi="宋体" w:cs="宋体"/>
          <w:color w:val="000000" w:themeColor="text1"/>
          <w:sz w:val="21"/>
          <w:szCs w:val="21"/>
          <w:highlight w:val="none"/>
          <w14:textFill>
            <w14:solidFill>
              <w14:schemeClr w14:val="tx1"/>
            </w14:solidFill>
          </w14:textFill>
        </w:rPr>
      </w:pPr>
      <w:bookmarkStart w:id="131" w:name="_Toc254970536"/>
      <w:bookmarkStart w:id="132" w:name="_Toc254970677"/>
      <w:r>
        <w:rPr>
          <w:rFonts w:hint="eastAsia" w:ascii="宋体" w:hAnsi="宋体" w:cs="宋体"/>
          <w:color w:val="000000" w:themeColor="text1"/>
          <w:sz w:val="21"/>
          <w:szCs w:val="21"/>
          <w:highlight w:val="none"/>
          <w14:textFill>
            <w14:solidFill>
              <w14:schemeClr w14:val="tx1"/>
            </w14:solidFill>
          </w14:textFill>
        </w:rPr>
        <w:t>12.投标文件的编制原则</w:t>
      </w:r>
    </w:p>
    <w:p w14:paraId="7B8BEADF">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投标人必须按照招标文件的要求编制投标文件。投标文件必须对招标文件提出的要求和条件作出明确响应。</w:t>
      </w:r>
    </w:p>
    <w:p w14:paraId="16789AD2">
      <w:pPr>
        <w:pStyle w:val="9"/>
        <w:keepNext w:val="0"/>
        <w:keepLines w:val="0"/>
        <w:spacing w:before="0" w:after="0" w:line="360" w:lineRule="auto"/>
        <w:ind w:firstLine="422"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13.投标文件的组成</w:t>
      </w:r>
      <w:bookmarkEnd w:id="131"/>
      <w:bookmarkEnd w:id="132"/>
    </w:p>
    <w:p w14:paraId="4B6EF169">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bookmarkStart w:id="133" w:name="_13.5投标文件电子版：具体材料见“投标人须知前附表”。"/>
      <w:bookmarkEnd w:id="133"/>
      <w:bookmarkStart w:id="134" w:name="_Toc254970537"/>
      <w:bookmarkStart w:id="135" w:name="_Toc254970678"/>
      <w:r>
        <w:rPr>
          <w:rFonts w:hint="eastAsia" w:ascii="宋体" w:hAnsi="宋体" w:cs="宋体"/>
          <w:color w:val="000000" w:themeColor="text1"/>
          <w:szCs w:val="21"/>
          <w:highlight w:val="none"/>
          <w14:textFill>
            <w14:solidFill>
              <w14:schemeClr w14:val="tx1"/>
            </w14:solidFill>
          </w14:textFill>
        </w:rPr>
        <w:t>投标文件由报价文件、资格证明文件、商务及技术文件三部分组成。</w:t>
      </w:r>
    </w:p>
    <w:p w14:paraId="34B9A521">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bookmarkStart w:id="136" w:name="_13.1报价文件:_具体材料见“投标人须知前附表”。"/>
      <w:bookmarkEnd w:id="136"/>
      <w:r>
        <w:rPr>
          <w:rFonts w:hint="eastAsia" w:ascii="宋体" w:hAnsi="宋体" w:cs="宋体"/>
          <w:b w:val="0"/>
          <w:color w:val="000000" w:themeColor="text1"/>
          <w:sz w:val="21"/>
          <w:szCs w:val="21"/>
          <w:highlight w:val="none"/>
          <w14:textFill>
            <w14:solidFill>
              <w14:schemeClr w14:val="tx1"/>
            </w14:solidFill>
          </w14:textFill>
        </w:rPr>
        <w:t>（1）报价文件： 具体材料见“投标人须知前附表”。</w:t>
      </w:r>
    </w:p>
    <w:p w14:paraId="00BF10DF">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bookmarkStart w:id="137" w:name="_13.2资格证明文件：具体材料见“投标人须知前附表”。"/>
      <w:bookmarkEnd w:id="137"/>
      <w:r>
        <w:rPr>
          <w:rFonts w:hint="eastAsia" w:ascii="宋体" w:hAnsi="宋体" w:cs="宋体"/>
          <w:b w:val="0"/>
          <w:color w:val="000000" w:themeColor="text1"/>
          <w:sz w:val="21"/>
          <w:szCs w:val="21"/>
          <w:highlight w:val="none"/>
          <w14:textFill>
            <w14:solidFill>
              <w14:schemeClr w14:val="tx1"/>
            </w14:solidFill>
          </w14:textFill>
        </w:rPr>
        <w:t>（2）资格证明文件：具体材料见“投标人须知前附表”。</w:t>
      </w:r>
    </w:p>
    <w:p w14:paraId="0D84E27B">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bookmarkStart w:id="138" w:name="_13.3商务文件:_具体材料见“投标人须知前附表”。"/>
      <w:bookmarkEnd w:id="138"/>
      <w:r>
        <w:rPr>
          <w:rFonts w:hint="eastAsia" w:ascii="宋体" w:hAnsi="宋体" w:cs="宋体"/>
          <w:b w:val="0"/>
          <w:color w:val="000000" w:themeColor="text1"/>
          <w:sz w:val="21"/>
          <w:szCs w:val="21"/>
          <w:highlight w:val="none"/>
          <w14:textFill>
            <w14:solidFill>
              <w14:schemeClr w14:val="tx1"/>
            </w14:solidFill>
          </w14:textFill>
        </w:rPr>
        <w:t>（3）商务及技术文件：具体材料见“投标人须知前附表”。</w:t>
      </w:r>
    </w:p>
    <w:p w14:paraId="19FD4C89">
      <w:pPr>
        <w:pStyle w:val="9"/>
        <w:keepNext w:val="0"/>
        <w:keepLines w:val="0"/>
        <w:spacing w:before="0" w:after="0" w:line="360" w:lineRule="auto"/>
        <w:ind w:firstLine="422"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14.投标文件的语言及计量</w:t>
      </w:r>
      <w:bookmarkEnd w:id="134"/>
      <w:bookmarkEnd w:id="135"/>
    </w:p>
    <w:p w14:paraId="1B41CFCD">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14.1语言文字</w:t>
      </w:r>
    </w:p>
    <w:p w14:paraId="5E67D37D">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7BCAE914">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14.2投标计量单位</w:t>
      </w:r>
    </w:p>
    <w:p w14:paraId="7CBC1EF7">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招标文件已有明确规定的，使用招标文件规定的计量单位；招标文件没有规定的，应采用中华人民共和国法定计量单位，货币种类为人民币</w:t>
      </w:r>
      <w:r>
        <w:rPr>
          <w:rFonts w:hint="eastAsia" w:ascii="宋体" w:hAnsi="宋体" w:cs="宋体"/>
          <w:bCs/>
          <w:color w:val="000000" w:themeColor="text1"/>
          <w:sz w:val="21"/>
          <w:szCs w:val="21"/>
          <w:highlight w:val="none"/>
          <w14:textFill>
            <w14:solidFill>
              <w14:schemeClr w14:val="tx1"/>
            </w14:solidFill>
          </w14:textFill>
        </w:rPr>
        <w:t>，否则视同未响应。</w:t>
      </w:r>
    </w:p>
    <w:p w14:paraId="0A122A32">
      <w:pPr>
        <w:pStyle w:val="9"/>
        <w:keepNext w:val="0"/>
        <w:keepLines w:val="0"/>
        <w:spacing w:before="0" w:after="0" w:line="360" w:lineRule="auto"/>
        <w:ind w:firstLine="422"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15.投标的风险</w:t>
      </w:r>
    </w:p>
    <w:p w14:paraId="14BDC444">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投标人没有按照招标文件要求提供全部资料，或者投标人没有对招标文件作出实质性响应是投标人的风险，并可能导致其投标被拒绝。</w:t>
      </w:r>
    </w:p>
    <w:p w14:paraId="216C8D85">
      <w:pPr>
        <w:pStyle w:val="9"/>
        <w:keepNext w:val="0"/>
        <w:keepLines w:val="0"/>
        <w:spacing w:before="0" w:after="0" w:line="360" w:lineRule="auto"/>
        <w:ind w:firstLine="422" w:firstLineChars="200"/>
        <w:rPr>
          <w:rFonts w:hint="eastAsia" w:ascii="宋体" w:hAnsi="宋体" w:cs="宋体"/>
          <w:color w:val="000000" w:themeColor="text1"/>
          <w:sz w:val="21"/>
          <w:szCs w:val="21"/>
          <w:highlight w:val="none"/>
          <w14:textFill>
            <w14:solidFill>
              <w14:schemeClr w14:val="tx1"/>
            </w14:solidFill>
          </w14:textFill>
        </w:rPr>
      </w:pPr>
      <w:bookmarkStart w:id="139" w:name="_Toc254970538"/>
      <w:bookmarkStart w:id="140" w:name="_Toc254970679"/>
      <w:r>
        <w:rPr>
          <w:rFonts w:hint="eastAsia" w:ascii="宋体" w:hAnsi="宋体" w:cs="宋体"/>
          <w:color w:val="000000" w:themeColor="text1"/>
          <w:sz w:val="21"/>
          <w:szCs w:val="21"/>
          <w:highlight w:val="none"/>
          <w14:textFill>
            <w14:solidFill>
              <w14:schemeClr w14:val="tx1"/>
            </w14:solidFill>
          </w14:textFill>
        </w:rPr>
        <w:t>16.投标报价</w:t>
      </w:r>
      <w:bookmarkEnd w:id="139"/>
      <w:bookmarkEnd w:id="140"/>
    </w:p>
    <w:p w14:paraId="223E456D">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16.1投标报价应按“第六章　投标文件格式”中“开标一览表”格式填写。</w:t>
      </w:r>
    </w:p>
    <w:p w14:paraId="467EDA1C">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bookmarkStart w:id="141" w:name="_16.2投标报价具体定义见投标人须知前附表。"/>
      <w:bookmarkEnd w:id="141"/>
      <w:r>
        <w:rPr>
          <w:rFonts w:hint="eastAsia" w:ascii="宋体" w:hAnsi="宋体" w:cs="宋体"/>
          <w:b w:val="0"/>
          <w:color w:val="000000" w:themeColor="text1"/>
          <w:sz w:val="21"/>
          <w:szCs w:val="21"/>
          <w:highlight w:val="none"/>
          <w14:textFill>
            <w14:solidFill>
              <w14:schemeClr w14:val="tx1"/>
            </w14:solidFill>
          </w14:textFill>
        </w:rPr>
        <w:t>16.2投标报价具体包括内容详见“投标人须知前附表”。</w:t>
      </w:r>
    </w:p>
    <w:p w14:paraId="24C65AE4">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16.3投标人必须就所投每个分标的全部内容分别作完整唯一总价报价，不得存在漏项报价；投标人必须就所投分标的单项内容作唯一报价。</w:t>
      </w:r>
    </w:p>
    <w:p w14:paraId="728066F1">
      <w:pPr>
        <w:pStyle w:val="9"/>
        <w:keepNext w:val="0"/>
        <w:keepLines w:val="0"/>
        <w:spacing w:before="0" w:after="0" w:line="360" w:lineRule="auto"/>
        <w:ind w:firstLine="422"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17.投标有效期</w:t>
      </w:r>
    </w:p>
    <w:p w14:paraId="11FEDDB6">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bookmarkStart w:id="142" w:name="_17.1投标有效期应按“投标人须知中的前附表”规定的期限。"/>
      <w:bookmarkEnd w:id="142"/>
      <w:r>
        <w:rPr>
          <w:rFonts w:hint="eastAsia" w:ascii="宋体" w:hAnsi="宋体" w:cs="宋体"/>
          <w:b w:val="0"/>
          <w:color w:val="000000" w:themeColor="text1"/>
          <w:sz w:val="21"/>
          <w:szCs w:val="21"/>
          <w:highlight w:val="none"/>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139AA4D7">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bookmarkStart w:id="143" w:name="_Toc254970681"/>
      <w:bookmarkStart w:id="144" w:name="_Toc254970540"/>
      <w:r>
        <w:rPr>
          <w:rFonts w:hint="eastAsia" w:ascii="宋体" w:hAnsi="宋体" w:cs="宋体"/>
          <w:b w:val="0"/>
          <w:color w:val="000000" w:themeColor="text1"/>
          <w:sz w:val="21"/>
          <w:szCs w:val="21"/>
          <w:highlight w:val="none"/>
          <w14:textFill>
            <w14:solidFill>
              <w14:schemeClr w14:val="tx1"/>
            </w14:solidFill>
          </w14:textFill>
        </w:rPr>
        <w:t>17.2 投标有效期应按招标文件规定的期限作出承诺，具体详见“投标人须知前附表”。</w:t>
      </w:r>
      <w:r>
        <w:rPr>
          <w:rFonts w:hint="eastAsia" w:ascii="宋体" w:hAnsi="宋体" w:cs="宋体"/>
          <w:color w:val="000000" w:themeColor="text1"/>
          <w:sz w:val="21"/>
          <w:szCs w:val="21"/>
          <w:highlight w:val="none"/>
          <w14:textFill>
            <w14:solidFill>
              <w14:schemeClr w14:val="tx1"/>
            </w14:solidFill>
          </w14:textFill>
        </w:rPr>
        <w:t>承诺的投标有效期低于招标文件规定期限的，按无效投标处理</w:t>
      </w:r>
      <w:r>
        <w:rPr>
          <w:rFonts w:hint="eastAsia" w:ascii="宋体" w:hAnsi="宋体" w:cs="宋体"/>
          <w:b w:val="0"/>
          <w:color w:val="000000" w:themeColor="text1"/>
          <w:sz w:val="21"/>
          <w:szCs w:val="21"/>
          <w:highlight w:val="none"/>
          <w14:textFill>
            <w14:solidFill>
              <w14:schemeClr w14:val="tx1"/>
            </w14:solidFill>
          </w14:textFill>
        </w:rPr>
        <w:t>。</w:t>
      </w:r>
    </w:p>
    <w:p w14:paraId="33BFD678">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17.3投标人的投标文件在投标有效期内均保持有效。</w:t>
      </w:r>
      <w:bookmarkEnd w:id="143"/>
      <w:bookmarkEnd w:id="144"/>
    </w:p>
    <w:p w14:paraId="4EEE5C0C">
      <w:pPr>
        <w:pStyle w:val="9"/>
        <w:keepNext w:val="0"/>
        <w:keepLines w:val="0"/>
        <w:spacing w:before="0" w:after="0" w:line="360" w:lineRule="auto"/>
        <w:ind w:firstLine="422" w:firstLineChars="200"/>
        <w:rPr>
          <w:rFonts w:hint="eastAsia" w:ascii="宋体" w:hAnsi="宋体" w:cs="宋体"/>
          <w:color w:val="000000" w:themeColor="text1"/>
          <w:sz w:val="21"/>
          <w:szCs w:val="21"/>
          <w:highlight w:val="none"/>
          <w14:textFill>
            <w14:solidFill>
              <w14:schemeClr w14:val="tx1"/>
            </w14:solidFill>
          </w14:textFill>
        </w:rPr>
      </w:pPr>
      <w:bookmarkStart w:id="145" w:name="_18.投标保证金"/>
      <w:bookmarkEnd w:id="145"/>
      <w:bookmarkStart w:id="146" w:name="_Toc254970541"/>
      <w:bookmarkStart w:id="147" w:name="_Toc254970682"/>
      <w:r>
        <w:rPr>
          <w:rFonts w:hint="eastAsia" w:ascii="宋体" w:hAnsi="宋体" w:cs="宋体"/>
          <w:color w:val="000000" w:themeColor="text1"/>
          <w:sz w:val="21"/>
          <w:szCs w:val="21"/>
          <w:highlight w:val="none"/>
          <w14:textFill>
            <w14:solidFill>
              <w14:schemeClr w14:val="tx1"/>
            </w14:solidFill>
          </w14:textFill>
        </w:rPr>
        <w:t>18.投标保证金</w:t>
      </w:r>
      <w:bookmarkEnd w:id="146"/>
      <w:bookmarkEnd w:id="147"/>
    </w:p>
    <w:p w14:paraId="704F3044">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18.1投标人须按“投标人须知前附表” 的规定提交投标保证金。</w:t>
      </w:r>
    </w:p>
    <w:p w14:paraId="78E53406">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18.2投标保证金的退还</w:t>
      </w:r>
    </w:p>
    <w:p w14:paraId="5C03818F">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未中标人的投标保证金自中标通知书发出之日起5个工作日内退还；中标人的投标保证金自政府采购合同签订之日起5个工作日内退还。 </w:t>
      </w:r>
    </w:p>
    <w:p w14:paraId="2E488140">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18.3除逾期退还投标保证金和终止招标的情形以外，投标保证金不计息。</w:t>
      </w:r>
    </w:p>
    <w:p w14:paraId="53A6218C">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18.4投标人有下列情形之一的，投标保证金将不予退还： </w:t>
      </w:r>
    </w:p>
    <w:p w14:paraId="7EB07BC1">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（1）投标人在投标有效期内撤销投标文件的；</w:t>
      </w:r>
    </w:p>
    <w:p w14:paraId="63392F00">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（2）未按规定提交履约保证金的；</w:t>
      </w:r>
    </w:p>
    <w:p w14:paraId="08C29092">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（3）投标人在投标过程中弄虚作假，提供虚假材料的；</w:t>
      </w:r>
    </w:p>
    <w:p w14:paraId="53777912">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（4）中标人无正当理由不与采购人签订合同的；</w:t>
      </w:r>
    </w:p>
    <w:p w14:paraId="434B6FCF">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148" w:name="_Toc254970683"/>
      <w:bookmarkStart w:id="149" w:name="_Toc254970542"/>
      <w:r>
        <w:rPr>
          <w:rFonts w:hint="eastAsia" w:ascii="宋体" w:hAnsi="宋体" w:cs="宋体"/>
          <w:color w:val="000000" w:themeColor="text1"/>
          <w:szCs w:val="21"/>
          <w:highlight w:val="none"/>
          <w14:textFill>
            <w14:solidFill>
              <w14:schemeClr w14:val="tx1"/>
            </w14:solidFill>
          </w14:textFill>
        </w:rPr>
        <w:t>（5）投标人出现本章第9.2、9.3情形的；</w:t>
      </w:r>
    </w:p>
    <w:p w14:paraId="655C94F2">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（6）法律法规规定的其他情形。</w:t>
      </w:r>
    </w:p>
    <w:bookmarkEnd w:id="148"/>
    <w:bookmarkEnd w:id="149"/>
    <w:p w14:paraId="0B9871FC">
      <w:pPr>
        <w:pStyle w:val="9"/>
        <w:keepNext w:val="0"/>
        <w:keepLines w:val="0"/>
        <w:spacing w:before="0" w:after="0" w:line="360" w:lineRule="auto"/>
        <w:ind w:firstLine="422"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19.投标文件的编制</w:t>
      </w:r>
    </w:p>
    <w:p w14:paraId="729A8CF9">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19.1投标人应先安装“广西政府采购云平台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14:paraId="3FE1BC7E">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bookmarkStart w:id="150" w:name="_19.2投标文件应按报价文件、资格证明文件、商务文件、技术文件分别编制"/>
      <w:bookmarkEnd w:id="150"/>
      <w:r>
        <w:rPr>
          <w:rFonts w:hint="eastAsia" w:ascii="宋体" w:hAnsi="宋体" w:cs="宋体"/>
          <w:b w:val="0"/>
          <w:color w:val="000000" w:themeColor="text1"/>
          <w:sz w:val="21"/>
          <w:szCs w:val="21"/>
          <w:highlight w:val="none"/>
          <w14:textFill>
            <w14:solidFill>
              <w14:schemeClr w14:val="tx1"/>
            </w14:solidFill>
          </w14:textFill>
        </w:rPr>
        <w:t>19.2为确保网上操作合法、有效和安全，投标人应当在投标截止时间前完成在广西政府采购云平台的身份认证，确保在电子投标过程中能够对相关数据电文进行加密和使用电子签章。</w:t>
      </w:r>
    </w:p>
    <w:p w14:paraId="4E07E62D">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19.3投标文件须由投标人在规定位置签字（或者电子签名）、盖章（具体以投标人须知前附表或投标文件格式规定为准），</w:t>
      </w:r>
      <w:r>
        <w:rPr>
          <w:rFonts w:hint="eastAsia" w:ascii="宋体" w:hAnsi="宋体" w:cs="宋体"/>
          <w:bCs/>
          <w:color w:val="000000" w:themeColor="text1"/>
          <w:sz w:val="21"/>
          <w:szCs w:val="21"/>
          <w:highlight w:val="none"/>
          <w14:textFill>
            <w14:solidFill>
              <w14:schemeClr w14:val="tx1"/>
            </w14:solidFill>
          </w14:textFill>
        </w:rPr>
        <w:t>否则按无效投标处理</w:t>
      </w:r>
      <w:r>
        <w:rPr>
          <w:rFonts w:hint="eastAsia" w:ascii="宋体" w:hAnsi="宋体" w:cs="宋体"/>
          <w:b w:val="0"/>
          <w:color w:val="000000" w:themeColor="text1"/>
          <w:sz w:val="21"/>
          <w:szCs w:val="21"/>
          <w:highlight w:val="none"/>
          <w14:textFill>
            <w14:solidFill>
              <w14:schemeClr w14:val="tx1"/>
            </w14:solidFill>
          </w14:textFill>
        </w:rPr>
        <w:t>。</w:t>
      </w:r>
    </w:p>
    <w:p w14:paraId="0D863946">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s="宋体"/>
          <w:color w:val="000000" w:themeColor="text1"/>
          <w:sz w:val="21"/>
          <w:szCs w:val="21"/>
          <w:highlight w:val="none"/>
          <w14:textFill>
            <w14:solidFill>
              <w14:schemeClr w14:val="tx1"/>
            </w14:solidFill>
          </w14:textFill>
        </w:rPr>
        <w:t>否则按无效投标处理</w:t>
      </w:r>
      <w:r>
        <w:rPr>
          <w:rFonts w:hint="eastAsia" w:ascii="宋体" w:hAnsi="宋体" w:cs="宋体"/>
          <w:b w:val="0"/>
          <w:color w:val="000000" w:themeColor="text1"/>
          <w:sz w:val="21"/>
          <w:szCs w:val="21"/>
          <w:highlight w:val="none"/>
          <w14:textFill>
            <w14:solidFill>
              <w14:schemeClr w14:val="tx1"/>
            </w14:solidFill>
          </w14:textFill>
        </w:rPr>
        <w:t>。</w:t>
      </w:r>
    </w:p>
    <w:p w14:paraId="5E174DC0">
      <w:pPr>
        <w:pStyle w:val="9"/>
        <w:keepNext w:val="0"/>
        <w:keepLines w:val="0"/>
        <w:spacing w:before="0" w:after="0" w:line="360" w:lineRule="auto"/>
        <w:ind w:firstLine="420" w:firstLineChars="20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7C9F783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20.电子备份投标文件</w:t>
      </w:r>
    </w:p>
    <w:p w14:paraId="47968EA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电子备份投标文件是指通过“广西政府采购云平台电子投标客户端”在线编制生成且后缀名为“bfbs”的文件，是否接受电子备份投标文件</w:t>
      </w:r>
      <w:r>
        <w:rPr>
          <w:rFonts w:hint="eastAsia" w:ascii="宋体" w:hAnsi="宋体" w:cs="宋体"/>
          <w:bCs/>
          <w:color w:val="000000" w:themeColor="text1"/>
          <w:szCs w:val="21"/>
          <w:highlight w:val="none"/>
          <w14:textFill>
            <w14:solidFill>
              <w14:schemeClr w14:val="tx1"/>
            </w14:solidFill>
          </w14:textFill>
        </w:rPr>
        <w:t>详见在“投标人须知前附表”。</w:t>
      </w:r>
    </w:p>
    <w:p w14:paraId="0C282B9D">
      <w:pPr>
        <w:pStyle w:val="9"/>
        <w:keepNext w:val="0"/>
        <w:keepLines w:val="0"/>
        <w:spacing w:before="0" w:after="0" w:line="360" w:lineRule="auto"/>
        <w:ind w:firstLine="422"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21.投标文件的提交</w:t>
      </w:r>
    </w:p>
    <w:p w14:paraId="207E0514">
      <w:pPr>
        <w:spacing w:line="360" w:lineRule="auto"/>
        <w:ind w:firstLine="420" w:firstLineChars="200"/>
        <w:rPr>
          <w:rFonts w:hint="eastAsia" w:ascii="宋体" w:hAnsi="宋体" w:cs="宋体"/>
          <w:b/>
          <w:color w:val="000000" w:themeColor="text1"/>
          <w:szCs w:val="21"/>
          <w:highlight w:val="none"/>
          <w14:textFill>
            <w14:solidFill>
              <w14:schemeClr w14:val="tx1"/>
            </w14:solidFill>
          </w14:textFill>
        </w:rPr>
      </w:pPr>
      <w:bookmarkStart w:id="151" w:name="_21.1投标人必须在“投标人须知中的前附表”规定的投标文件接收时间和投"/>
      <w:bookmarkEnd w:id="151"/>
      <w:r>
        <w:rPr>
          <w:rFonts w:hint="eastAsia" w:ascii="宋体" w:hAnsi="宋体" w:cs="宋体"/>
          <w:bCs/>
          <w:color w:val="000000" w:themeColor="text1"/>
          <w:szCs w:val="21"/>
          <w:highlight w:val="none"/>
          <w14:textFill>
            <w14:solidFill>
              <w14:schemeClr w14:val="tx1"/>
            </w14:solidFill>
          </w14:textFill>
        </w:rPr>
        <w:t>21.1投标人必须在“投标人须知前附表”规定的</w:t>
      </w:r>
      <w:r>
        <w:rPr>
          <w:rFonts w:hint="eastAsia" w:ascii="宋体" w:hAnsi="宋体" w:cs="宋体"/>
          <w:color w:val="000000" w:themeColor="text1"/>
          <w:szCs w:val="21"/>
          <w:highlight w:val="none"/>
          <w14:textFill>
            <w14:solidFill>
              <w14:schemeClr w14:val="tx1"/>
            </w14:solidFill>
          </w14:textFill>
        </w:rPr>
        <w:t>提交投标文件截止时间前将</w:t>
      </w:r>
      <w:r>
        <w:rPr>
          <w:rFonts w:hint="eastAsia" w:ascii="宋体" w:hAnsi="宋体" w:cs="宋体"/>
          <w:bCs/>
          <w:color w:val="000000" w:themeColor="text1"/>
          <w:szCs w:val="21"/>
          <w:highlight w:val="none"/>
          <w14:textFill>
            <w14:solidFill>
              <w14:schemeClr w14:val="tx1"/>
            </w14:solidFill>
          </w14:textFill>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b/>
          <w:color w:val="000000" w:themeColor="text1"/>
          <w:szCs w:val="21"/>
          <w:highlight w:val="none"/>
          <w14:textFill>
            <w14:solidFill>
              <w14:schemeClr w14:val="tx1"/>
            </w14:solidFill>
          </w14:textFill>
        </w:rPr>
        <w:t>广西政府采购云平台</w:t>
      </w:r>
      <w:r>
        <w:rPr>
          <w:rFonts w:hint="eastAsia" w:ascii="宋体" w:hAnsi="宋体" w:cs="宋体"/>
          <w:bCs/>
          <w:color w:val="000000" w:themeColor="text1"/>
          <w:szCs w:val="21"/>
          <w:highlight w:val="none"/>
          <w14:textFill>
            <w14:solidFill>
              <w14:schemeClr w14:val="tx1"/>
            </w14:solidFill>
          </w14:textFill>
        </w:rPr>
        <w:t>。</w:t>
      </w:r>
    </w:p>
    <w:p w14:paraId="2D552838">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21.2未在规定时间内提交或者未按照招标文件要求加密的电子投标文件，广西政府采购云平台将拒收。</w:t>
      </w:r>
    </w:p>
    <w:p w14:paraId="7A1A63E3">
      <w:pPr>
        <w:pStyle w:val="9"/>
        <w:keepNext w:val="0"/>
        <w:keepLines w:val="0"/>
        <w:spacing w:before="0" w:after="0" w:line="360" w:lineRule="auto"/>
        <w:ind w:firstLine="422"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22. 投标文件的补充、修改、撤回与退回</w:t>
      </w:r>
    </w:p>
    <w:p w14:paraId="509C6C76">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bookmarkStart w:id="152" w:name="_Toc254970684"/>
      <w:bookmarkStart w:id="153" w:name="_Toc254970543"/>
      <w:r>
        <w:rPr>
          <w:rFonts w:hint="eastAsia" w:ascii="宋体" w:hAnsi="宋体" w:cs="宋体"/>
          <w:color w:val="000000" w:themeColor="text1"/>
          <w:szCs w:val="21"/>
          <w:highlight w:val="none"/>
          <w14:textFill>
            <w14:solidFill>
              <w14:schemeClr w14:val="tx1"/>
            </w14:solidFill>
          </w14:textFill>
        </w:rPr>
        <w:t>22.1</w:t>
      </w:r>
      <w:r>
        <w:rPr>
          <w:rFonts w:hint="eastAsia" w:ascii="宋体" w:hAnsi="宋体" w:cs="宋体"/>
          <w:bCs/>
          <w:color w:val="000000" w:themeColor="text1"/>
          <w:szCs w:val="21"/>
          <w:highlight w:val="none"/>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000000" w:themeColor="text1"/>
          <w:szCs w:val="21"/>
          <w:highlight w:val="none"/>
          <w14:textFill>
            <w14:solidFill>
              <w14:schemeClr w14:val="tx1"/>
            </w14:solidFill>
          </w14:textFill>
        </w:rPr>
        <w:t>（补充、修改或者撤回方式可登录</w:t>
      </w:r>
      <w:r>
        <w:rPr>
          <w:rFonts w:hint="eastAsia" w:ascii="宋体" w:hAnsi="宋体" w:cs="宋体"/>
          <w:color w:val="000000" w:themeColor="text1"/>
          <w:kern w:val="0"/>
          <w:szCs w:val="21"/>
          <w:highlight w:val="none"/>
          <w14:textFill>
            <w14:solidFill>
              <w14:schemeClr w14:val="tx1"/>
            </w14:solidFill>
          </w14:textFill>
        </w:rPr>
        <w:t>广西政府采购云平台，依次</w:t>
      </w:r>
      <w:r>
        <w:rPr>
          <w:rFonts w:hint="eastAsia" w:ascii="宋体" w:hAnsi="宋体" w:cs="宋体"/>
          <w:color w:val="000000" w:themeColor="text1"/>
          <w:szCs w:val="21"/>
          <w:highlight w:val="none"/>
          <w14:textFill>
            <w14:solidFill>
              <w14:schemeClr w14:val="tx1"/>
            </w14:solidFill>
          </w14:textFill>
        </w:rPr>
        <w:t>进入“服务中心”中查看 “电子投标文件制作与投送教程”）</w:t>
      </w:r>
    </w:p>
    <w:bookmarkEnd w:id="152"/>
    <w:bookmarkEnd w:id="153"/>
    <w:p w14:paraId="3182FAE8">
      <w:pPr>
        <w:pStyle w:val="118"/>
        <w:spacing w:before="0"/>
        <w:ind w:firstLine="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22.2广西政府采购云平台收到投标文件后向供应商发出确认回执通知。在投标截止时间前，除供应商补充、修改或者撤回投标文件外，任何单位和个人不得解密或提取投标文件。</w:t>
      </w:r>
    </w:p>
    <w:p w14:paraId="119BB34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22.3在投标截止时间后，采购人和采购代理机构对已提交的投标文件概不退回。</w:t>
      </w:r>
    </w:p>
    <w:p w14:paraId="7EBFA139">
      <w:pPr>
        <w:pStyle w:val="7"/>
        <w:rPr>
          <w:rFonts w:hint="eastAsia" w:ascii="宋体" w:hAnsi="宋体" w:cs="宋体"/>
          <w:color w:val="000000" w:themeColor="text1"/>
          <w:highlight w:val="none"/>
          <w14:textFill>
            <w14:solidFill>
              <w14:schemeClr w14:val="tx1"/>
            </w14:solidFill>
          </w14:textFill>
        </w:rPr>
      </w:pPr>
      <w:bookmarkStart w:id="154" w:name="_Toc254970544"/>
      <w:bookmarkStart w:id="155" w:name="_Toc254970685"/>
      <w:r>
        <w:rPr>
          <w:rFonts w:hint="eastAsia" w:ascii="宋体" w:hAnsi="宋体" w:cs="宋体"/>
          <w:color w:val="000000" w:themeColor="text1"/>
          <w:highlight w:val="none"/>
          <w14:textFill>
            <w14:solidFill>
              <w14:schemeClr w14:val="tx1"/>
            </w14:solidFill>
          </w14:textFill>
        </w:rPr>
        <w:t>四、开标</w:t>
      </w:r>
      <w:bookmarkEnd w:id="154"/>
      <w:bookmarkEnd w:id="155"/>
    </w:p>
    <w:p w14:paraId="4F2D5DDD">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bookmarkStart w:id="156" w:name="_23.开标时间和地点"/>
      <w:bookmarkEnd w:id="156"/>
      <w:r>
        <w:rPr>
          <w:rFonts w:hint="eastAsia" w:ascii="宋体" w:hAnsi="宋体" w:cs="宋体"/>
          <w:color w:val="000000" w:themeColor="text1"/>
          <w:sz w:val="21"/>
          <w:szCs w:val="21"/>
          <w:highlight w:val="none"/>
          <w14:textFill>
            <w14:solidFill>
              <w14:schemeClr w14:val="tx1"/>
            </w14:solidFill>
          </w14:textFill>
        </w:rPr>
        <w:t>23.开标时间和地点</w:t>
      </w:r>
    </w:p>
    <w:p w14:paraId="1439DEF7">
      <w:pPr>
        <w:spacing w:line="360" w:lineRule="auto"/>
        <w:ind w:firstLine="420" w:firstLineChars="200"/>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开标时间及地点详见“投标人须知前附表”</w:t>
      </w:r>
    </w:p>
    <w:p w14:paraId="2A8EB249">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24.开标程序</w:t>
      </w:r>
    </w:p>
    <w:p w14:paraId="383D05C7">
      <w:pPr>
        <w:pStyle w:val="10"/>
        <w:spacing w:line="360" w:lineRule="auto"/>
        <w:ind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24.1提交投标文件截止时间止，投标人不足3家的，不得开标。</w:t>
      </w:r>
    </w:p>
    <w:p w14:paraId="3B6190B7">
      <w:pPr>
        <w:pStyle w:val="10"/>
        <w:spacing w:line="360" w:lineRule="auto"/>
        <w:ind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4212CB0D">
      <w:pPr>
        <w:pStyle w:val="10"/>
        <w:spacing w:line="360" w:lineRule="auto"/>
        <w:ind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24.3开标程序</w:t>
      </w:r>
    </w:p>
    <w:p w14:paraId="4990AC29">
      <w:pPr>
        <w:pStyle w:val="10"/>
        <w:spacing w:line="360" w:lineRule="auto"/>
        <w:ind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000000" w:themeColor="text1"/>
          <w:szCs w:val="21"/>
          <w:highlight w:val="none"/>
          <w14:textFill>
            <w14:solidFill>
              <w14:schemeClr w14:val="tx1"/>
            </w14:solidFill>
          </w14:textFill>
        </w:rPr>
        <w:t>“投标人须知前附表”</w:t>
      </w:r>
      <w:r>
        <w:rPr>
          <w:rFonts w:hint="eastAsia" w:ascii="宋体" w:hAnsi="宋体" w:cs="宋体"/>
          <w:color w:val="000000" w:themeColor="text1"/>
          <w:szCs w:val="21"/>
          <w:highlight w:val="none"/>
          <w14:textFill>
            <w14:solidFill>
              <w14:schemeClr w14:val="tx1"/>
            </w14:solidFill>
          </w14:textFill>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000000" w:themeColor="text1"/>
          <w:szCs w:val="21"/>
          <w:highlight w:val="none"/>
          <w14:textFill>
            <w14:solidFill>
              <w14:schemeClr w14:val="tx1"/>
            </w14:solidFill>
          </w14:textFill>
        </w:rPr>
        <w:t>投标人未在规定的时间内解密投标文件或者解密失败的，投标人的投标文件作无效处理。</w:t>
      </w:r>
    </w:p>
    <w:p w14:paraId="36BF2FFD">
      <w:pPr>
        <w:pStyle w:val="10"/>
        <w:spacing w:line="360" w:lineRule="auto"/>
        <w:ind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（2）电子唱标。投标文件解密结束，宣布的内容均在广西政府采购云平台远程开标大厅展示，具体详见</w:t>
      </w:r>
      <w:r>
        <w:rPr>
          <w:rFonts w:hint="eastAsia" w:ascii="宋体" w:hAnsi="宋体" w:cs="宋体"/>
          <w:bCs/>
          <w:color w:val="000000" w:themeColor="text1"/>
          <w:szCs w:val="21"/>
          <w:highlight w:val="none"/>
          <w14:textFill>
            <w14:solidFill>
              <w14:schemeClr w14:val="tx1"/>
            </w14:solidFill>
          </w14:textFill>
        </w:rPr>
        <w:t>“投标人须知前附表”</w:t>
      </w:r>
      <w:r>
        <w:rPr>
          <w:rFonts w:hint="eastAsia" w:ascii="宋体" w:hAnsi="宋体" w:cs="宋体"/>
          <w:color w:val="000000" w:themeColor="text1"/>
          <w:szCs w:val="21"/>
          <w:highlight w:val="none"/>
          <w14:textFill>
            <w14:solidFill>
              <w14:schemeClr w14:val="tx1"/>
            </w14:solidFill>
          </w14:textFill>
        </w:rPr>
        <w:t>；</w:t>
      </w:r>
    </w:p>
    <w:p w14:paraId="1897151C">
      <w:pPr>
        <w:pStyle w:val="10"/>
        <w:spacing w:line="360" w:lineRule="auto"/>
        <w:ind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0EBF9D69">
      <w:pPr>
        <w:pStyle w:val="10"/>
        <w:spacing w:line="360" w:lineRule="auto"/>
        <w:ind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7BAB5E0F">
      <w:pPr>
        <w:pStyle w:val="10"/>
        <w:spacing w:line="360" w:lineRule="auto"/>
        <w:ind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（5）开标结束。</w:t>
      </w:r>
    </w:p>
    <w:p w14:paraId="40835CEE">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特别说明：如遇广西政府采购云平台电子化开标或评审程序调整的，按调整后执行。</w:t>
      </w:r>
    </w:p>
    <w:p w14:paraId="5A1AC6FD">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p>
    <w:p w14:paraId="6C900E12">
      <w:pPr>
        <w:pStyle w:val="7"/>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五、资格审查</w:t>
      </w:r>
    </w:p>
    <w:p w14:paraId="2D02544F">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25.资格审查</w:t>
      </w:r>
    </w:p>
    <w:p w14:paraId="6C1A0117">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25.1开标结束后，采购人或者采购代理机构通过电子开评标系统依据招标文件对电子投标文件进行线上资格审查。</w:t>
      </w:r>
    </w:p>
    <w:p w14:paraId="601F1652">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25.2资格审查标准为本招标文件中载明对投标人资格要求的条件。本项目资格审查采用合格制，凡符合招标文件规定的投标人资格要求的投标人均通过资格审查。</w:t>
      </w:r>
    </w:p>
    <w:p w14:paraId="752693EA">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bookmarkStart w:id="157" w:name="_25.3_投标人有下列情形之一的，资格审查不通过而导致其投标无效："/>
      <w:bookmarkEnd w:id="157"/>
      <w:r>
        <w:rPr>
          <w:rFonts w:hint="eastAsia" w:ascii="宋体" w:hAnsi="宋体" w:cs="宋体"/>
          <w:color w:val="000000" w:themeColor="text1"/>
          <w:sz w:val="21"/>
          <w:szCs w:val="21"/>
          <w:highlight w:val="none"/>
          <w14:textFill>
            <w14:solidFill>
              <w14:schemeClr w14:val="tx1"/>
            </w14:solidFill>
          </w14:textFill>
        </w:rPr>
        <w:t>25.3 投标人有下列情形之一的，资格审查不通过，作无效投标处理：</w:t>
      </w:r>
    </w:p>
    <w:p w14:paraId="51EFE00B">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（1）不具备招标文件中规定的资格要求的；</w:t>
      </w:r>
    </w:p>
    <w:p w14:paraId="5F620B4D">
      <w:pPr>
        <w:pStyle w:val="24"/>
        <w:wordWrap w:val="0"/>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在“信用中国”网站（www.creditchina.gov.cn）或“中国执行信息公开网”（http://zxgk.court.gov.cn/shixin/）、中国政府采购网（www.ccgp.gov.cn）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1309B187">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（3）同一合同项下的不同投标人，单位负责人为同一人或者存在直接控股、管理关系的；为本项目提供过整体设计、规范编制或者项目管理、监理、检测等服务的供应商，再参加该采购项目的其他采购活动的；</w:t>
      </w:r>
    </w:p>
    <w:p w14:paraId="4D4B6D0D">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（4）投标文件中的资格证明文件缺少任一项“投标人须知前附表”资格证明文件规定“必须提供”的文件资料的；</w:t>
      </w:r>
    </w:p>
    <w:p w14:paraId="03D3A1BC">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（5）投标文件中的资格证明文件出现任一项不符合“投标人须知前附表”资格证明文件规定“必须提供”的文件资料要求或者无效的。</w:t>
      </w:r>
    </w:p>
    <w:p w14:paraId="04C370D6">
      <w:pPr>
        <w:pStyle w:val="9"/>
        <w:keepNext w:val="0"/>
        <w:keepLines w:val="0"/>
        <w:spacing w:before="0" w:after="0" w:line="360" w:lineRule="auto"/>
        <w:ind w:firstLine="422"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25.4合格投标人不足3家的，不得评标。</w:t>
      </w:r>
    </w:p>
    <w:p w14:paraId="1756E6CF">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p>
    <w:p w14:paraId="1A6C5B8C">
      <w:pPr>
        <w:pStyle w:val="7"/>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六、评标</w:t>
      </w:r>
    </w:p>
    <w:p w14:paraId="7E647024">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bookmarkStart w:id="158" w:name="_26.组建评标委员会"/>
      <w:bookmarkEnd w:id="158"/>
      <w:r>
        <w:rPr>
          <w:rFonts w:hint="eastAsia" w:ascii="宋体" w:hAnsi="宋体" w:cs="宋体"/>
          <w:color w:val="000000" w:themeColor="text1"/>
          <w:sz w:val="21"/>
          <w:szCs w:val="21"/>
          <w:highlight w:val="none"/>
          <w14:textFill>
            <w14:solidFill>
              <w14:schemeClr w14:val="tx1"/>
            </w14:solidFill>
          </w14:textFill>
        </w:rPr>
        <w:t>26.组建评标委员会</w:t>
      </w:r>
    </w:p>
    <w:p w14:paraId="42A75A49">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26.1评标委员会由采购人代表和评审专家组成，具体人数详见“投标人须知前附表”，其中评审专家不得少于成员总数的三分之二。</w:t>
      </w:r>
    </w:p>
    <w:p w14:paraId="6A534C77">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26.2参加过采购项目前期咨询论证的专家，不得参加该采购项目的评审活动。</w:t>
      </w:r>
    </w:p>
    <w:p w14:paraId="3209C15A">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26.3采购代理机构应当基于广西政府采购云平台抽（选）取评审专家。</w:t>
      </w:r>
    </w:p>
    <w:p w14:paraId="384CFC24">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27.评标的依据</w:t>
      </w:r>
    </w:p>
    <w:p w14:paraId="7B71E5AC">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评标委员会以“第四章 评标方法和评标标准”为依据对投标文件进行评审，没有规定的方法、评审因素和标准，不作为评标依据。</w:t>
      </w:r>
    </w:p>
    <w:p w14:paraId="1D1E1702">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28.评标原则</w:t>
      </w:r>
    </w:p>
    <w:p w14:paraId="3A8EB9AA">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B146AF5">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28.2</w:t>
      </w:r>
      <w:bookmarkStart w:id="159" w:name="_28.3评标方法。本项目将按须知前附表规定的评标办法进行评标，具体评标"/>
      <w:bookmarkEnd w:id="159"/>
      <w:r>
        <w:rPr>
          <w:rFonts w:hint="eastAsia" w:hAnsi="宋体" w:cs="宋体"/>
          <w:color w:val="000000" w:themeColor="text1"/>
          <w:sz w:val="21"/>
          <w:highlight w:val="none"/>
          <w14:textFill>
            <w14:solidFill>
              <w14:schemeClr w14:val="tx1"/>
            </w14:solidFill>
          </w14:textFill>
        </w:rPr>
        <w:t>评委表决。评标委员会成员对需要共同认定的事项存在争议的，应当按照少数服从多数的原则作出结论。</w:t>
      </w:r>
    </w:p>
    <w:p w14:paraId="4C7A5E99">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01692396">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28.4评标过程的监控。本项目电子评标过程实行网上留痕、全程录音、录像监控，投标人在评标过程中所进行的试图影响评标结果的不公正活动，可能导致其投标按无效处理。</w:t>
      </w:r>
    </w:p>
    <w:p w14:paraId="03CE20FB">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29.评标方法及中标候选人推荐</w:t>
      </w:r>
    </w:p>
    <w:p w14:paraId="18A7BA37">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29.1本项目的评标方法详见“投标人须知前附表”。</w:t>
      </w:r>
    </w:p>
    <w:p w14:paraId="46803401">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29.2商务/技术要求允许负偏离的条款数详见“投标人须知前附表”。</w:t>
      </w:r>
    </w:p>
    <w:p w14:paraId="019C3490">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29.3中标候选人推荐数量详见“投标人须知前附表”。</w:t>
      </w:r>
    </w:p>
    <w:p w14:paraId="6D7E1DE7">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29.4电子交易活动的中止。采购过程中出现以下情形，导致电子交易平台无法正常运行，或者无法保证电子交易的公平、公正和安全时，采购代理机构可以中止电子交易活动：</w:t>
      </w:r>
    </w:p>
    <w:p w14:paraId="2A928403">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（1）电子交易平台发生故障而无法登录访问的；</w:t>
      </w:r>
    </w:p>
    <w:p w14:paraId="5C2EE489">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（2）电子交易平台应用或数据库出现错误，不能进行正常操作的；</w:t>
      </w:r>
    </w:p>
    <w:p w14:paraId="366C2A94">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（3）电子交易平台发现严重安全漏洞，有潜在泄密危险的；</w:t>
      </w:r>
    </w:p>
    <w:p w14:paraId="688D0117">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（4）病毒发作导致不能进行正常操作的；</w:t>
      </w:r>
    </w:p>
    <w:p w14:paraId="725005A2">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（5）其他无法保证电子交易的公平、公正和安全的情况。</w:t>
      </w:r>
    </w:p>
    <w:p w14:paraId="2ED46297">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5659C308">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29.5出现下列情形之一的，应予废标：</w:t>
      </w:r>
    </w:p>
    <w:p w14:paraId="22ED1733">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（1）符合专业条件的供应商或者对招标文件作实质响应的供应商不足三家的；</w:t>
      </w:r>
    </w:p>
    <w:p w14:paraId="5EDF8ED2">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（2）出现影响采购公正的违法、违规行为的；</w:t>
      </w:r>
    </w:p>
    <w:p w14:paraId="4519C878">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（3）投标人的报价均超过了采购预算，采购人不能支付的；</w:t>
      </w:r>
    </w:p>
    <w:p w14:paraId="5CE6E827">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（4）因重大变故，采购任务取消的。</w:t>
      </w:r>
    </w:p>
    <w:p w14:paraId="409BE26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废标后，采购人应当将废标理由通知所有投标人。</w:t>
      </w:r>
    </w:p>
    <w:p w14:paraId="4D7FB96F">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p>
    <w:p w14:paraId="45A3351E">
      <w:pPr>
        <w:pStyle w:val="7"/>
        <w:rPr>
          <w:rFonts w:hint="eastAsia" w:ascii="宋体" w:hAnsi="宋体" w:cs="宋体"/>
          <w:color w:val="000000" w:themeColor="text1"/>
          <w:highlight w:val="none"/>
          <w14:textFill>
            <w14:solidFill>
              <w14:schemeClr w14:val="tx1"/>
            </w14:solidFill>
          </w14:textFill>
        </w:rPr>
      </w:pPr>
      <w:bookmarkStart w:id="160" w:name="_Toc254970687"/>
      <w:bookmarkStart w:id="161" w:name="_Toc254970546"/>
      <w:r>
        <w:rPr>
          <w:rFonts w:hint="eastAsia" w:ascii="宋体" w:hAnsi="宋体" w:cs="宋体"/>
          <w:color w:val="000000" w:themeColor="text1"/>
          <w:highlight w:val="none"/>
          <w14:textFill>
            <w14:solidFill>
              <w14:schemeClr w14:val="tx1"/>
            </w14:solidFill>
          </w14:textFill>
        </w:rPr>
        <w:t>七、</w:t>
      </w:r>
      <w:bookmarkEnd w:id="160"/>
      <w:bookmarkEnd w:id="161"/>
      <w:r>
        <w:rPr>
          <w:rFonts w:hint="eastAsia" w:ascii="宋体" w:hAnsi="宋体" w:cs="宋体"/>
          <w:color w:val="000000" w:themeColor="text1"/>
          <w:highlight w:val="none"/>
          <w14:textFill>
            <w14:solidFill>
              <w14:schemeClr w14:val="tx1"/>
            </w14:solidFill>
          </w14:textFill>
        </w:rPr>
        <w:t>中标和合同</w:t>
      </w:r>
    </w:p>
    <w:p w14:paraId="53056654">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30确定中标人</w:t>
      </w:r>
    </w:p>
    <w:p w14:paraId="5EDE191E">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4049F55F">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30.2采购人在收到评标报告5个工作日内未按评标报告推荐的中标候选人顺序确定中标人，又不能说明合法理由的，视同按评标报告推荐的顺序确定排名第一的中标候选人为中标人。</w:t>
      </w:r>
    </w:p>
    <w:p w14:paraId="3BA9BF49">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31. 结果公告</w:t>
      </w:r>
    </w:p>
    <w:p w14:paraId="11FB7608">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00D1CFC3">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以上信息查询记录及相关证据与招标文件一并保存。</w:t>
      </w:r>
    </w:p>
    <w:p w14:paraId="561D9C3D">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31.2中标供应商享受《政府采购促进中小企业发展管理办法》（财库〔2020〕46号）规定的中小企业扶持政策的，采购人、采购代理机构应当随中标结果公开中标供应商的《中小企业声明函》。</w:t>
      </w:r>
    </w:p>
    <w:p w14:paraId="3EDCDA99">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32.发出中标通知书</w:t>
      </w:r>
    </w:p>
    <w:p w14:paraId="23EDC2AC">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758240F9">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33. 无义务解释未中标原因</w:t>
      </w:r>
    </w:p>
    <w:p w14:paraId="07FE0715">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采购代理机构无义务向未中标的投标人解释未中标原因。</w:t>
      </w:r>
    </w:p>
    <w:p w14:paraId="28EA6CF3">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34.合同授予标准</w:t>
      </w:r>
    </w:p>
    <w:p w14:paraId="56AF9940">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合同将授予被确定实质上响应招标文件要求，具备履行合同能力的中标人。</w:t>
      </w:r>
    </w:p>
    <w:p w14:paraId="28A9A461">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35.履约保证金</w:t>
      </w:r>
    </w:p>
    <w:p w14:paraId="371FF774">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bookmarkStart w:id="162" w:name="_39.1中标人须于签订合同前按本须知前附表规定的金额转账或电汇到指定账"/>
      <w:bookmarkEnd w:id="162"/>
      <w:r>
        <w:rPr>
          <w:rFonts w:hint="eastAsia" w:ascii="宋体" w:hAnsi="宋体" w:cs="宋体"/>
          <w:b w:val="0"/>
          <w:color w:val="000000" w:themeColor="text1"/>
          <w:sz w:val="21"/>
          <w:szCs w:val="21"/>
          <w:highlight w:val="none"/>
          <w14:textFill>
            <w14:solidFill>
              <w14:schemeClr w14:val="tx1"/>
            </w14:solidFill>
          </w14:textFill>
        </w:rPr>
        <w:t>35.1 履约保证金的金额、提交方式、缴纳期限、退付的时间和条件详见 “投标人须知前附表”。中标人未按规定提交履约保证金的，视为拒绝与采购人签订合同。</w:t>
      </w:r>
    </w:p>
    <w:p w14:paraId="214C8556">
      <w:pPr>
        <w:pStyle w:val="9"/>
        <w:keepNext w:val="0"/>
        <w:keepLines w:val="0"/>
        <w:spacing w:before="0" w:after="0" w:line="360" w:lineRule="auto"/>
        <w:ind w:firstLine="420"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35.2在履约保证金退还日期前，若中标人的开户名称、开户银行、账号有变动的，请以书面形式通知履约保证金收取单位，否则由此产生的后果由中标人自行承担。</w:t>
      </w:r>
    </w:p>
    <w:p w14:paraId="6FD1CF96">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36.签订合同</w:t>
      </w:r>
    </w:p>
    <w:p w14:paraId="3B2F4B1D">
      <w:pPr>
        <w:pStyle w:val="9"/>
        <w:keepNext w:val="0"/>
        <w:keepLines w:val="0"/>
        <w:spacing w:before="0" w:after="0" w:line="360" w:lineRule="auto"/>
        <w:ind w:firstLine="422" w:firstLineChars="200"/>
        <w:jc w:val="left"/>
        <w:rPr>
          <w:rFonts w:hint="eastAsia" w:ascii="宋体" w:hAnsi="宋体" w:cs="宋体"/>
          <w:b w:val="0"/>
          <w:color w:val="000000" w:themeColor="text1"/>
          <w:sz w:val="21"/>
          <w:szCs w:val="21"/>
          <w:highlight w:val="none"/>
          <w14:textFill>
            <w14:solidFill>
              <w14:schemeClr w14:val="tx1"/>
            </w14:solidFill>
          </w14:textFill>
        </w:rPr>
      </w:pPr>
      <w:bookmarkStart w:id="163" w:name="_40.1投标人接到中标通知书后，按须知前附表规定向采购人出示相关资格证"/>
      <w:bookmarkEnd w:id="163"/>
      <w:r>
        <w:rPr>
          <w:rFonts w:hint="eastAsia" w:ascii="宋体" w:hAnsi="宋体" w:cs="宋体"/>
          <w:color w:val="000000" w:themeColor="text1"/>
          <w:sz w:val="21"/>
          <w:szCs w:val="21"/>
          <w:highlight w:val="none"/>
          <w14:textFill>
            <w14:solidFill>
              <w14:schemeClr w14:val="tx1"/>
            </w14:solidFill>
          </w14:textFill>
        </w:rPr>
        <w:t>36.1签订电子采购合同：中标人领取电子中标通知书后，</w:t>
      </w:r>
      <w:r>
        <w:rPr>
          <w:rFonts w:hint="eastAsia" w:ascii="宋体" w:hAnsi="宋体" w:cs="宋体"/>
          <w:color w:val="000000" w:themeColor="text1"/>
          <w:kern w:val="0"/>
          <w:sz w:val="21"/>
          <w:szCs w:val="21"/>
          <w:highlight w:val="none"/>
          <w14:textFill>
            <w14:solidFill>
              <w14:schemeClr w14:val="tx1"/>
            </w14:solidFill>
          </w14:textFill>
        </w:rPr>
        <w:t>在</w:t>
      </w:r>
      <w:r>
        <w:rPr>
          <w:rFonts w:hint="eastAsia" w:ascii="宋体" w:hAnsi="宋体" w:cs="宋体"/>
          <w:color w:val="000000" w:themeColor="text1"/>
          <w:kern w:val="0"/>
          <w:sz w:val="21"/>
          <w:szCs w:val="21"/>
          <w:highlight w:val="none"/>
          <w:lang w:val="zh-CN"/>
          <w14:textFill>
            <w14:solidFill>
              <w14:schemeClr w14:val="tx1"/>
            </w14:solidFill>
          </w14:textFill>
        </w:rPr>
        <w:t>规定的日期、时间、地点，由法定代表人或其授权代表与采购人代表签订电子采购合同。如中标人为联合体的，由联合体成员各方法定代表人或其授权代表与采购人代表签订合同。</w:t>
      </w:r>
    </w:p>
    <w:p w14:paraId="5F4507C5">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线下签订纸质合同：投标人领取中标通知书后，按“投标人须知前附表”规定向采购人出示相关证明材料，经采购人核验合格后方可签订合同。</w:t>
      </w:r>
    </w:p>
    <w:p w14:paraId="0C1AB34B">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36.2签订合同时间：按中标通知书规定的时间与采购人签订合同。</w:t>
      </w:r>
    </w:p>
    <w:p w14:paraId="4CEAD8F3">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0E3B8D92">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78941EA">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36.5采购人或中标供应商不得单方面向合同另一方提出任何招标文件没有约定的条件或不合理的要求，作为签订合同的条件；也不得协商另行订立背离招标文件和合同实质性内容的协议。</w:t>
      </w:r>
    </w:p>
    <w:p w14:paraId="5D8E7048">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36.6如签订合同并生效后，供应商无故拒绝或延期，除按照合同条款处理外，将承担相应的法律责任。</w:t>
      </w:r>
    </w:p>
    <w:p w14:paraId="0EC3A4E6">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237CBC48">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bookmarkStart w:id="164" w:name="_41.政府采购合同公告"/>
      <w:bookmarkEnd w:id="164"/>
      <w:r>
        <w:rPr>
          <w:rFonts w:hint="eastAsia" w:ascii="宋体" w:hAnsi="宋体" w:cs="宋体"/>
          <w:color w:val="000000" w:themeColor="text1"/>
          <w:sz w:val="21"/>
          <w:szCs w:val="21"/>
          <w:highlight w:val="none"/>
          <w14:textFill>
            <w14:solidFill>
              <w14:schemeClr w14:val="tx1"/>
            </w14:solidFill>
          </w14:textFill>
        </w:rPr>
        <w:t>37.政府采购合同公告</w:t>
      </w:r>
    </w:p>
    <w:p w14:paraId="04CF2B34">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采购人或者受托采购代理机构应当自政府采购合同签订之日起2个工作日内，将政府采购合同在省级以上人民政府财政部门指定的媒体上公告，但政府采购合同中涉及国家秘密、商业秘密的内容除外。</w:t>
      </w:r>
    </w:p>
    <w:p w14:paraId="4772D8B2">
      <w:pPr>
        <w:pStyle w:val="9"/>
        <w:keepNext w:val="0"/>
        <w:keepLines w:val="0"/>
        <w:spacing w:before="0" w:after="0" w:line="360" w:lineRule="auto"/>
        <w:ind w:firstLine="422"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38. 询问、质疑和投诉</w:t>
      </w:r>
    </w:p>
    <w:p w14:paraId="1551DF28">
      <w:pPr>
        <w:pStyle w:val="10"/>
        <w:spacing w:line="360" w:lineRule="auto"/>
        <w:ind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38.1供应商对政府采购活动事项有疑问的，可以向采购人提出询问，采购人或者采购代理机构应当在3个工作日内对供应商依法提出的询问作出答复，但答复的内容不得涉及商业秘密。</w:t>
      </w:r>
    </w:p>
    <w:p w14:paraId="1897EB52">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189DCBDF">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（1）对可以质疑的招标文件提出质疑的，为收到招标文件之日或者招标文件公告期限届满之日；</w:t>
      </w:r>
    </w:p>
    <w:p w14:paraId="42B81B7D">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（2）对采购过程提出质疑的，为各采购程序环节结束之日；</w:t>
      </w:r>
    </w:p>
    <w:p w14:paraId="5265C5C2">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（3）对中标结果提出质疑的，为中标结果公告期限届满之日。</w:t>
      </w:r>
      <w:bookmarkStart w:id="165" w:name="_9.2质疑、投诉应当采用书面形式，质疑函、投诉书均应明确阐述招标文件、"/>
      <w:bookmarkEnd w:id="165"/>
    </w:p>
    <w:p w14:paraId="07A33584">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38.3供应商提出质疑应当提交质疑函和必要的证明材料，针对同一采购程序环节的质疑必须在法定质疑期内一次性提出。质疑函应当包括下列内容（格式见第六章）：</w:t>
      </w:r>
    </w:p>
    <w:p w14:paraId="376FF600">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（1）供应商的姓名或者名称、地址、邮编、联系人及联系电话；</w:t>
      </w:r>
    </w:p>
    <w:p w14:paraId="19CA9FFA">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（2）质疑项目的名称、编号；</w:t>
      </w:r>
    </w:p>
    <w:p w14:paraId="5C89CC7D">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（3）具体、明确的质疑事项和与质疑事项相关的请求；</w:t>
      </w:r>
    </w:p>
    <w:p w14:paraId="3A2FDFC7">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（4）事实依据；</w:t>
      </w:r>
    </w:p>
    <w:p w14:paraId="20AEAD80">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（5）必要的法律依据；</w:t>
      </w:r>
    </w:p>
    <w:p w14:paraId="3BE1CF33">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（6）提出质疑的日期。</w:t>
      </w:r>
    </w:p>
    <w:p w14:paraId="1F4DEE4C">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2D0B4866">
      <w:pPr>
        <w:pStyle w:val="9"/>
        <w:keepNext w:val="0"/>
        <w:keepLines w:val="0"/>
        <w:snapToGrid w:val="0"/>
        <w:spacing w:before="0" w:after="0" w:line="360" w:lineRule="auto"/>
        <w:ind w:firstLine="420" w:firstLineChars="200"/>
        <w:jc w:val="left"/>
        <w:rPr>
          <w:rFonts w:hint="eastAsia" w:ascii="宋体" w:hAnsi="宋体" w:cs="宋体"/>
          <w:b w:val="0"/>
          <w:bCs/>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w:t>
      </w:r>
      <w:r>
        <w:rPr>
          <w:rFonts w:hint="eastAsia" w:ascii="宋体" w:hAnsi="宋体" w:cs="宋体"/>
          <w:b w:val="0"/>
          <w:bCs/>
          <w:color w:val="000000" w:themeColor="text1"/>
          <w:sz w:val="21"/>
          <w:szCs w:val="21"/>
          <w:highlight w:val="none"/>
          <w14:textFill>
            <w14:solidFill>
              <w14:schemeClr w14:val="tx1"/>
            </w14:solidFill>
          </w14:textFill>
        </w:rPr>
        <w:t>8.4采购人、采购代理机构认为供应商质疑不成立，或者成立但未对中标结果构成影响的，继续开展采购活动；认为供应商质疑成立且影响或者可能影响中标结果的，按照下列情况处理：</w:t>
      </w:r>
    </w:p>
    <w:p w14:paraId="2FCD6738">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（一）对招标文件提出的质疑，依法通过澄清或者修改可以继续开展采购活动的，澄清或者修改招标文件后继续开展采购活动；否则应当修改招标文件后重新开展采购活动。</w:t>
      </w:r>
    </w:p>
    <w:p w14:paraId="203AC0D1">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（二）对采购过程、中标结果提出的质疑，合格供应商符合法定数量时，可以从合格的中标候选人中另行确定中标供应商的，应当依法另行确定中标供应商；否则应当重新开展采购活动。</w:t>
      </w:r>
    </w:p>
    <w:p w14:paraId="0167120D">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质疑答复导致中标结果改变的，采购人或者采购代理机构应当将有关情况书面报告本级财政部门。</w:t>
      </w:r>
    </w:p>
    <w:p w14:paraId="7A040604">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格式见第六章）。</w:t>
      </w:r>
    </w:p>
    <w:p w14:paraId="674283CE">
      <w:pPr>
        <w:pStyle w:val="7"/>
        <w:rPr>
          <w:rFonts w:hint="eastAsia" w:ascii="宋体" w:hAnsi="宋体" w:cs="宋体"/>
          <w:color w:val="000000" w:themeColor="text1"/>
          <w:highlight w:val="none"/>
          <w14:textFill>
            <w14:solidFill>
              <w14:schemeClr w14:val="tx1"/>
            </w14:solidFill>
          </w14:textFill>
        </w:rPr>
      </w:pPr>
      <w:bookmarkStart w:id="166" w:name="_八、其他事项"/>
      <w:bookmarkEnd w:id="166"/>
      <w:r>
        <w:rPr>
          <w:rFonts w:hint="eastAsia" w:ascii="宋体" w:hAnsi="宋体" w:cs="宋体"/>
          <w:color w:val="000000" w:themeColor="text1"/>
          <w:highlight w:val="none"/>
          <w14:textFill>
            <w14:solidFill>
              <w14:schemeClr w14:val="tx1"/>
            </w14:solidFill>
          </w14:textFill>
        </w:rPr>
        <w:t>八、其他事项</w:t>
      </w:r>
    </w:p>
    <w:p w14:paraId="1C5325DB">
      <w:pPr>
        <w:pStyle w:val="9"/>
        <w:keepNext w:val="0"/>
        <w:keepLines w:val="0"/>
        <w:spacing w:before="0" w:after="0" w:line="360" w:lineRule="auto"/>
        <w:ind w:firstLine="422" w:firstLineChars="200"/>
        <w:rPr>
          <w:rFonts w:hint="eastAsia" w:ascii="宋体" w:hAnsi="宋体" w:cs="宋体"/>
          <w:color w:val="000000" w:themeColor="text1"/>
          <w:sz w:val="21"/>
          <w:szCs w:val="21"/>
          <w:highlight w:val="none"/>
          <w14:textFill>
            <w14:solidFill>
              <w14:schemeClr w14:val="tx1"/>
            </w14:solidFill>
          </w14:textFill>
        </w:rPr>
      </w:pPr>
      <w:bookmarkStart w:id="167" w:name="_42.代理服务费"/>
      <w:bookmarkEnd w:id="167"/>
      <w:r>
        <w:rPr>
          <w:rFonts w:hint="eastAsia" w:ascii="宋体" w:hAnsi="宋体" w:cs="宋体"/>
          <w:color w:val="000000" w:themeColor="text1"/>
          <w:sz w:val="21"/>
          <w:szCs w:val="21"/>
          <w:highlight w:val="none"/>
          <w14:textFill>
            <w14:solidFill>
              <w14:schemeClr w14:val="tx1"/>
            </w14:solidFill>
          </w14:textFill>
        </w:rPr>
        <w:t>39.代理服务费</w:t>
      </w:r>
    </w:p>
    <w:p w14:paraId="639442C0">
      <w:pPr>
        <w:pStyle w:val="9"/>
        <w:keepNext w:val="0"/>
        <w:keepLines w:val="0"/>
        <w:spacing w:before="0" w:after="0" w:line="360" w:lineRule="auto"/>
        <w:ind w:firstLine="420" w:firstLineChars="200"/>
        <w:jc w:val="left"/>
        <w:rPr>
          <w:rFonts w:hint="eastAsia" w:ascii="宋体" w:hAnsi="宋体" w:cs="宋体"/>
          <w:b w:val="0"/>
          <w:color w:val="000000" w:themeColor="text1"/>
          <w:kern w:val="0"/>
          <w:sz w:val="21"/>
          <w:szCs w:val="21"/>
          <w:highlight w:val="none"/>
          <w14:textFill>
            <w14:solidFill>
              <w14:schemeClr w14:val="tx1"/>
            </w14:solidFill>
          </w14:textFill>
        </w:rPr>
      </w:pPr>
      <w:r>
        <w:rPr>
          <w:rFonts w:hint="eastAsia" w:ascii="宋体" w:hAnsi="宋体" w:cs="宋体"/>
          <w:b w:val="0"/>
          <w:color w:val="000000" w:themeColor="text1"/>
          <w:kern w:val="0"/>
          <w:sz w:val="21"/>
          <w:szCs w:val="21"/>
          <w:highlight w:val="none"/>
          <w14:textFill>
            <w14:solidFill>
              <w14:schemeClr w14:val="tx1"/>
            </w14:solidFill>
          </w14:textFill>
        </w:rPr>
        <w:t>39.1代理服务收取标准及缴费账户详见“投标人须知前附表”。投标人为联合体的，可以由联合体中的一方或者多方共同交纳代理服务费。</w:t>
      </w:r>
    </w:p>
    <w:p w14:paraId="6D979EB0">
      <w:pPr>
        <w:pStyle w:val="9"/>
        <w:keepNext w:val="0"/>
        <w:keepLines w:val="0"/>
        <w:spacing w:before="0" w:after="0" w:line="360" w:lineRule="auto"/>
        <w:ind w:firstLine="422"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39.2代理服务收费标准</w:t>
      </w:r>
    </w:p>
    <w:p w14:paraId="4FAACCF3">
      <w:pPr>
        <w:ind w:firstLine="42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除投标人须知前附表另有规定外，代理服务费按以下收费标准执行：</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04"/>
        <w:gridCol w:w="1819"/>
        <w:gridCol w:w="1848"/>
        <w:gridCol w:w="1817"/>
      </w:tblGrid>
      <w:tr w14:paraId="7F3D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tcBorders>
              <w:tl2br w:val="single" w:color="auto" w:sz="4" w:space="0"/>
            </w:tcBorders>
          </w:tcPr>
          <w:p w14:paraId="5F22DE0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费率</w:t>
            </w:r>
          </w:p>
          <w:p w14:paraId="31E36B5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金额</w:t>
            </w:r>
          </w:p>
        </w:tc>
        <w:tc>
          <w:tcPr>
            <w:tcW w:w="979" w:type="pct"/>
            <w:vAlign w:val="center"/>
          </w:tcPr>
          <w:p w14:paraId="3602A522">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货物招标</w:t>
            </w:r>
          </w:p>
        </w:tc>
        <w:tc>
          <w:tcPr>
            <w:tcW w:w="995" w:type="pct"/>
            <w:vAlign w:val="center"/>
          </w:tcPr>
          <w:p w14:paraId="3BD2103A">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服务招标</w:t>
            </w:r>
          </w:p>
        </w:tc>
        <w:tc>
          <w:tcPr>
            <w:tcW w:w="978" w:type="pct"/>
            <w:vAlign w:val="center"/>
          </w:tcPr>
          <w:p w14:paraId="3B13A5B0">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工程招标</w:t>
            </w:r>
          </w:p>
        </w:tc>
      </w:tr>
      <w:tr w14:paraId="06DE3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vAlign w:val="center"/>
          </w:tcPr>
          <w:p w14:paraId="7D1E35A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100万元以下</w:t>
            </w:r>
          </w:p>
        </w:tc>
        <w:tc>
          <w:tcPr>
            <w:tcW w:w="979" w:type="pct"/>
            <w:vAlign w:val="center"/>
          </w:tcPr>
          <w:p w14:paraId="18BF00F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1.5%</w:t>
            </w:r>
          </w:p>
        </w:tc>
        <w:tc>
          <w:tcPr>
            <w:tcW w:w="995" w:type="pct"/>
            <w:vAlign w:val="center"/>
          </w:tcPr>
          <w:p w14:paraId="227A85F7">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1.5%</w:t>
            </w:r>
          </w:p>
        </w:tc>
        <w:tc>
          <w:tcPr>
            <w:tcW w:w="978" w:type="pct"/>
            <w:vAlign w:val="center"/>
          </w:tcPr>
          <w:p w14:paraId="507E3A4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w:t>
            </w:r>
          </w:p>
        </w:tc>
      </w:tr>
      <w:tr w14:paraId="1B0A1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vAlign w:val="center"/>
          </w:tcPr>
          <w:p w14:paraId="5F42FC63">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100万元～500万元</w:t>
            </w:r>
          </w:p>
        </w:tc>
        <w:tc>
          <w:tcPr>
            <w:tcW w:w="979" w:type="pct"/>
            <w:vAlign w:val="center"/>
          </w:tcPr>
          <w:p w14:paraId="58701A72">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1.1%</w:t>
            </w:r>
          </w:p>
        </w:tc>
        <w:tc>
          <w:tcPr>
            <w:tcW w:w="995" w:type="pct"/>
            <w:vAlign w:val="center"/>
          </w:tcPr>
          <w:p w14:paraId="68041FEE">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0.8%</w:t>
            </w:r>
          </w:p>
        </w:tc>
        <w:tc>
          <w:tcPr>
            <w:tcW w:w="978" w:type="pct"/>
            <w:vAlign w:val="center"/>
          </w:tcPr>
          <w:p w14:paraId="24ED40A3">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0.7%</w:t>
            </w:r>
          </w:p>
        </w:tc>
      </w:tr>
      <w:tr w14:paraId="50FCA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vAlign w:val="center"/>
          </w:tcPr>
          <w:p w14:paraId="385161D0">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500万元～1000万元</w:t>
            </w:r>
          </w:p>
        </w:tc>
        <w:tc>
          <w:tcPr>
            <w:tcW w:w="979" w:type="pct"/>
            <w:vAlign w:val="center"/>
          </w:tcPr>
          <w:p w14:paraId="4606F2EB">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0.8%</w:t>
            </w:r>
          </w:p>
        </w:tc>
        <w:tc>
          <w:tcPr>
            <w:tcW w:w="995" w:type="pct"/>
            <w:vAlign w:val="center"/>
          </w:tcPr>
          <w:p w14:paraId="6D9A2F3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0.45%</w:t>
            </w:r>
          </w:p>
        </w:tc>
        <w:tc>
          <w:tcPr>
            <w:tcW w:w="978" w:type="pct"/>
            <w:vAlign w:val="center"/>
          </w:tcPr>
          <w:p w14:paraId="189E1CBE">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0.55%</w:t>
            </w:r>
          </w:p>
        </w:tc>
      </w:tr>
      <w:tr w14:paraId="6E24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vAlign w:val="center"/>
          </w:tcPr>
          <w:p w14:paraId="35DD638E">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1000万元～5000万元</w:t>
            </w:r>
          </w:p>
        </w:tc>
        <w:tc>
          <w:tcPr>
            <w:tcW w:w="979" w:type="pct"/>
            <w:vAlign w:val="center"/>
          </w:tcPr>
          <w:p w14:paraId="23A49E05">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0.5%</w:t>
            </w:r>
          </w:p>
        </w:tc>
        <w:tc>
          <w:tcPr>
            <w:tcW w:w="995" w:type="pct"/>
            <w:vAlign w:val="center"/>
          </w:tcPr>
          <w:p w14:paraId="43444C5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0.25%</w:t>
            </w:r>
          </w:p>
        </w:tc>
        <w:tc>
          <w:tcPr>
            <w:tcW w:w="978" w:type="pct"/>
            <w:vAlign w:val="center"/>
          </w:tcPr>
          <w:p w14:paraId="2A3B527B">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0.35%</w:t>
            </w:r>
          </w:p>
        </w:tc>
      </w:tr>
      <w:tr w14:paraId="4E24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vAlign w:val="center"/>
          </w:tcPr>
          <w:p w14:paraId="69AFAF8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5000万元～1亿元</w:t>
            </w:r>
          </w:p>
        </w:tc>
        <w:tc>
          <w:tcPr>
            <w:tcW w:w="979" w:type="pct"/>
            <w:vAlign w:val="center"/>
          </w:tcPr>
          <w:p w14:paraId="7682C21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0.25%</w:t>
            </w:r>
          </w:p>
        </w:tc>
        <w:tc>
          <w:tcPr>
            <w:tcW w:w="995" w:type="pct"/>
            <w:vAlign w:val="center"/>
          </w:tcPr>
          <w:p w14:paraId="42FDF017">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0.1%</w:t>
            </w:r>
          </w:p>
        </w:tc>
        <w:tc>
          <w:tcPr>
            <w:tcW w:w="978" w:type="pct"/>
            <w:vAlign w:val="center"/>
          </w:tcPr>
          <w:p w14:paraId="59AB748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0.2%</w:t>
            </w:r>
          </w:p>
        </w:tc>
      </w:tr>
      <w:tr w14:paraId="2DA2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vAlign w:val="center"/>
          </w:tcPr>
          <w:p w14:paraId="573D9CD7">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1亿元～5亿元</w:t>
            </w:r>
          </w:p>
        </w:tc>
        <w:tc>
          <w:tcPr>
            <w:tcW w:w="979" w:type="pct"/>
            <w:vAlign w:val="center"/>
          </w:tcPr>
          <w:p w14:paraId="051C15A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0.05%</w:t>
            </w:r>
          </w:p>
        </w:tc>
        <w:tc>
          <w:tcPr>
            <w:tcW w:w="995" w:type="pct"/>
            <w:vAlign w:val="center"/>
          </w:tcPr>
          <w:p w14:paraId="61BABF5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0.05%</w:t>
            </w:r>
          </w:p>
        </w:tc>
        <w:tc>
          <w:tcPr>
            <w:tcW w:w="978" w:type="pct"/>
            <w:vAlign w:val="center"/>
          </w:tcPr>
          <w:p w14:paraId="096FB31E">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0.05%</w:t>
            </w:r>
          </w:p>
        </w:tc>
      </w:tr>
      <w:tr w14:paraId="2D33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vAlign w:val="center"/>
          </w:tcPr>
          <w:p w14:paraId="1DC1262E">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5亿元～10亿元</w:t>
            </w:r>
          </w:p>
        </w:tc>
        <w:tc>
          <w:tcPr>
            <w:tcW w:w="979" w:type="pct"/>
            <w:vAlign w:val="center"/>
          </w:tcPr>
          <w:p w14:paraId="03500A5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0.035%</w:t>
            </w:r>
          </w:p>
        </w:tc>
        <w:tc>
          <w:tcPr>
            <w:tcW w:w="995" w:type="pct"/>
            <w:vAlign w:val="center"/>
          </w:tcPr>
          <w:p w14:paraId="41FBEE3F">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0.035%</w:t>
            </w:r>
          </w:p>
        </w:tc>
        <w:tc>
          <w:tcPr>
            <w:tcW w:w="978" w:type="pct"/>
            <w:vAlign w:val="center"/>
          </w:tcPr>
          <w:p w14:paraId="53E9D2B4">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0.035%</w:t>
            </w:r>
          </w:p>
        </w:tc>
      </w:tr>
      <w:tr w14:paraId="7332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vAlign w:val="center"/>
          </w:tcPr>
          <w:p w14:paraId="037742FC">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10亿元～50亿元</w:t>
            </w:r>
          </w:p>
        </w:tc>
        <w:tc>
          <w:tcPr>
            <w:tcW w:w="979" w:type="pct"/>
            <w:vAlign w:val="center"/>
          </w:tcPr>
          <w:p w14:paraId="575A7265">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c>
          <w:tcPr>
            <w:tcW w:w="995" w:type="pct"/>
            <w:vAlign w:val="center"/>
          </w:tcPr>
          <w:p w14:paraId="6D8C43B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c>
          <w:tcPr>
            <w:tcW w:w="978" w:type="pct"/>
            <w:vAlign w:val="center"/>
          </w:tcPr>
          <w:p w14:paraId="780E808F">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r>
      <w:tr w14:paraId="6FAD4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vAlign w:val="center"/>
          </w:tcPr>
          <w:p w14:paraId="631FC3DF">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50亿元～100亿元</w:t>
            </w:r>
          </w:p>
        </w:tc>
        <w:tc>
          <w:tcPr>
            <w:tcW w:w="979" w:type="pct"/>
            <w:vAlign w:val="center"/>
          </w:tcPr>
          <w:p w14:paraId="70BABEA2">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0.006%</w:t>
            </w:r>
          </w:p>
        </w:tc>
        <w:tc>
          <w:tcPr>
            <w:tcW w:w="995" w:type="pct"/>
            <w:vAlign w:val="center"/>
          </w:tcPr>
          <w:p w14:paraId="4B6C8702">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0.006%</w:t>
            </w:r>
          </w:p>
        </w:tc>
        <w:tc>
          <w:tcPr>
            <w:tcW w:w="978" w:type="pct"/>
            <w:vAlign w:val="center"/>
          </w:tcPr>
          <w:p w14:paraId="253980E7">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0.006%</w:t>
            </w:r>
          </w:p>
        </w:tc>
      </w:tr>
      <w:tr w14:paraId="27C9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vAlign w:val="center"/>
          </w:tcPr>
          <w:p w14:paraId="13D8FBB0">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100亿以上</w:t>
            </w:r>
          </w:p>
        </w:tc>
        <w:tc>
          <w:tcPr>
            <w:tcW w:w="979" w:type="pct"/>
            <w:vAlign w:val="center"/>
          </w:tcPr>
          <w:p w14:paraId="2AFAC650">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0.004%</w:t>
            </w:r>
          </w:p>
        </w:tc>
        <w:tc>
          <w:tcPr>
            <w:tcW w:w="995" w:type="pct"/>
            <w:vAlign w:val="center"/>
          </w:tcPr>
          <w:p w14:paraId="3A9333CB">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0.004%</w:t>
            </w:r>
          </w:p>
        </w:tc>
        <w:tc>
          <w:tcPr>
            <w:tcW w:w="978" w:type="pct"/>
            <w:vAlign w:val="center"/>
          </w:tcPr>
          <w:p w14:paraId="464C9CB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0.004%</w:t>
            </w:r>
          </w:p>
        </w:tc>
      </w:tr>
    </w:tbl>
    <w:p w14:paraId="74E72DF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注：招标代理服务收费按差额定率累进法计算。</w:t>
      </w:r>
    </w:p>
    <w:p w14:paraId="675C02B8">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39.3 代理服务费交纳银行账号信息：详见“投标人须知前附表”。</w:t>
      </w:r>
    </w:p>
    <w:p w14:paraId="2CF1F0FF">
      <w:pPr>
        <w:pStyle w:val="9"/>
        <w:keepNext w:val="0"/>
        <w:keepLines w:val="0"/>
        <w:spacing w:before="0" w:after="0" w:line="360" w:lineRule="auto"/>
        <w:ind w:left="420" w:leftChars="200" w:firstLine="422"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40. 需要补充的其他内容</w:t>
      </w:r>
    </w:p>
    <w:p w14:paraId="4D35BD1B">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40.1本招标文件解释规则详见“投标人须知前附表”。</w:t>
      </w:r>
    </w:p>
    <w:p w14:paraId="60515BCB">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40.2 其他事项详见“投标人须知前附表”。</w:t>
      </w:r>
    </w:p>
    <w:p w14:paraId="467D57C8">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5CC4FB91">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38B3459C">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6B38B81F">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1FE06A79">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1D714AF7">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依据本招标文件规定享受扶持政策获得政府采购合同的，小微企业不得将合同分包给大中型企业，中型企业不得将合同分包给大型企业。</w:t>
      </w:r>
    </w:p>
    <w:p w14:paraId="1BF79767">
      <w:pPr>
        <w:pStyle w:val="24"/>
        <w:rPr>
          <w:rFonts w:hint="eastAsia" w:hAnsi="宋体" w:cs="宋体"/>
          <w:color w:val="000000" w:themeColor="text1"/>
          <w:kern w:val="2"/>
          <w:highlight w:val="none"/>
          <w14:textFill>
            <w14:solidFill>
              <w14:schemeClr w14:val="tx1"/>
            </w14:solidFill>
          </w14:textFill>
        </w:rPr>
      </w:pPr>
    </w:p>
    <w:p w14:paraId="54FA077E">
      <w:pPr>
        <w:pStyle w:val="24"/>
        <w:ind w:firstLine="0"/>
        <w:rPr>
          <w:rFonts w:hint="eastAsia" w:hAnsi="宋体" w:cs="宋体"/>
          <w:color w:val="000000" w:themeColor="text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br w:type="page"/>
      </w:r>
      <w:r>
        <w:rPr>
          <w:rFonts w:hint="eastAsia" w:hAnsi="宋体" w:cs="宋体"/>
          <w:color w:val="000000" w:themeColor="text1"/>
          <w:sz w:val="24"/>
          <w:szCs w:val="24"/>
          <w:highlight w:val="none"/>
          <w14:textFill>
            <w14:solidFill>
              <w14:schemeClr w14:val="tx1"/>
            </w14:solidFill>
          </w14:textFill>
        </w:rPr>
        <w:t>附件1：</w:t>
      </w:r>
    </w:p>
    <w:p w14:paraId="02E69285">
      <w:pPr>
        <w:widowControl/>
        <w:shd w:val="clear" w:color="auto" w:fill="FFFFFF"/>
        <w:spacing w:line="480" w:lineRule="atLeast"/>
        <w:jc w:val="center"/>
        <w:rPr>
          <w:rFonts w:hint="eastAsia" w:ascii="宋体" w:hAnsi="宋体" w:cs="宋体"/>
          <w:color w:val="000000" w:themeColor="text1"/>
          <w:kern w:val="0"/>
          <w:sz w:val="32"/>
          <w:szCs w:val="32"/>
          <w:highlight w:val="none"/>
          <w14:textFill>
            <w14:solidFill>
              <w14:schemeClr w14:val="tx1"/>
            </w14:solidFill>
          </w14:textFill>
        </w:rPr>
      </w:pPr>
      <w:r>
        <w:rPr>
          <w:rFonts w:hint="eastAsia" w:ascii="宋体" w:hAnsi="宋体" w:cs="宋体"/>
          <w:b/>
          <w:bCs/>
          <w:color w:val="000000" w:themeColor="text1"/>
          <w:kern w:val="0"/>
          <w:sz w:val="32"/>
          <w:szCs w:val="32"/>
          <w:highlight w:val="none"/>
          <w14:textFill>
            <w14:solidFill>
              <w14:schemeClr w14:val="tx1"/>
            </w14:solidFill>
          </w14:textFill>
        </w:rPr>
        <w:t>广西壮族自治区政府采购项目合同验收书（格式）</w:t>
      </w:r>
    </w:p>
    <w:p w14:paraId="43617419">
      <w:pPr>
        <w:widowControl/>
        <w:shd w:val="clear" w:color="auto" w:fill="FFFFFF"/>
        <w:spacing w:line="480" w:lineRule="atLeast"/>
        <w:ind w:firstLine="1280"/>
        <w:jc w:val="center"/>
        <w:rPr>
          <w:rFonts w:hint="eastAsia" w:ascii="宋体" w:hAnsi="宋体" w:cs="宋体"/>
          <w:color w:val="000000" w:themeColor="text1"/>
          <w:kern w:val="0"/>
          <w:sz w:val="32"/>
          <w:szCs w:val="32"/>
          <w:highlight w:val="none"/>
          <w14:textFill>
            <w14:solidFill>
              <w14:schemeClr w14:val="tx1"/>
            </w14:solidFill>
          </w14:textFill>
        </w:rPr>
      </w:pPr>
    </w:p>
    <w:p w14:paraId="389A41E1">
      <w:pPr>
        <w:widowControl/>
        <w:shd w:val="clear" w:color="auto" w:fill="FFFFFF"/>
        <w:snapToGrid w:val="0"/>
        <w:spacing w:line="320" w:lineRule="atLeast"/>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根据政府采购项目（</w:t>
      </w:r>
      <w:r>
        <w:rPr>
          <w:rFonts w:hint="eastAsia" w:ascii="宋体" w:hAnsi="宋体" w:cs="宋体"/>
          <w:color w:val="000000" w:themeColor="text1"/>
          <w:kern w:val="0"/>
          <w:szCs w:val="21"/>
          <w:highlight w:val="none"/>
          <w:u w:val="single"/>
          <w14:textFill>
            <w14:solidFill>
              <w14:schemeClr w14:val="tx1"/>
            </w14:solidFill>
          </w14:textFill>
        </w:rPr>
        <w:t>采购合同编号：</w:t>
      </w:r>
      <w:r>
        <w:rPr>
          <w:rFonts w:hint="eastAsia" w:ascii="宋体" w:hAnsi="宋体" w:cs="宋体"/>
          <w:color w:val="000000" w:themeColor="text1"/>
          <w:kern w:val="0"/>
          <w:szCs w:val="21"/>
          <w:highlight w:val="none"/>
          <w:u w:val="single"/>
          <w14:textFill>
            <w14:solidFill>
              <w14:schemeClr w14:val="tx1"/>
            </w14:solidFill>
          </w14:textFill>
        </w:rPr>
        <w:softHyphen/>
      </w:r>
      <w:r>
        <w:rPr>
          <w:rFonts w:hint="eastAsia" w:ascii="宋体" w:hAnsi="宋体" w:cs="宋体"/>
          <w:color w:val="000000" w:themeColor="text1"/>
          <w:kern w:val="0"/>
          <w:szCs w:val="21"/>
          <w:highlight w:val="none"/>
          <w14:textFill>
            <w14:solidFill>
              <w14:schemeClr w14:val="tx1"/>
            </w14:solidFill>
          </w14:textFill>
        </w:rPr>
        <w:t>）的约定，我单位对（</w:t>
      </w:r>
      <w:r>
        <w:rPr>
          <w:rFonts w:hint="eastAsia" w:ascii="宋体" w:hAnsi="宋体" w:cs="宋体"/>
          <w:color w:val="000000" w:themeColor="text1"/>
          <w:kern w:val="0"/>
          <w:szCs w:val="21"/>
          <w:highlight w:val="none"/>
          <w:u w:val="single"/>
          <w14:textFill>
            <w14:solidFill>
              <w14:schemeClr w14:val="tx1"/>
            </w14:solidFill>
          </w14:textFill>
        </w:rPr>
        <w:t xml:space="preserve"> 项目名称 </w:t>
      </w:r>
      <w:r>
        <w:rPr>
          <w:rFonts w:hint="eastAsia" w:ascii="宋体" w:hAnsi="宋体" w:cs="宋体"/>
          <w:color w:val="000000" w:themeColor="text1"/>
          <w:kern w:val="0"/>
          <w:szCs w:val="21"/>
          <w:highlight w:val="none"/>
          <w14:textFill>
            <w14:solidFill>
              <w14:schemeClr w14:val="tx1"/>
            </w14:solidFill>
          </w14:textFill>
        </w:rPr>
        <w:t>） 政府采购项目中标人（</w:t>
      </w:r>
      <w:r>
        <w:rPr>
          <w:rFonts w:hint="eastAsia" w:ascii="宋体" w:hAnsi="宋体" w:cs="宋体"/>
          <w:color w:val="000000" w:themeColor="text1"/>
          <w:kern w:val="0"/>
          <w:szCs w:val="21"/>
          <w:highlight w:val="none"/>
          <w:u w:val="single"/>
          <w14:textFill>
            <w14:solidFill>
              <w14:schemeClr w14:val="tx1"/>
            </w14:solidFill>
          </w14:textFill>
        </w:rPr>
        <w:t xml:space="preserve"> 公司名称 </w:t>
      </w:r>
      <w:r>
        <w:rPr>
          <w:rFonts w:hint="eastAsia" w:ascii="宋体" w:hAnsi="宋体" w:cs="宋体"/>
          <w:color w:val="000000" w:themeColor="text1"/>
          <w:kern w:val="0"/>
          <w:szCs w:val="21"/>
          <w:highlight w:val="none"/>
          <w14:textFill>
            <w14:solidFill>
              <w14:schemeClr w14:val="tx1"/>
            </w14:solidFill>
          </w14:textFill>
        </w:rPr>
        <w:t>） 提供的货物（或者工程、服务）进行了验收，验收情况如下：</w:t>
      </w:r>
    </w:p>
    <w:tbl>
      <w:tblPr>
        <w:tblStyle w:val="40"/>
        <w:tblW w:w="9151"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2134"/>
      </w:tblGrid>
      <w:tr w14:paraId="18F36E94">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4F54C198">
            <w:pPr>
              <w:widowControl/>
              <w:snapToGrid w:val="0"/>
              <w:spacing w:before="120" w:beforeAutospacing="1" w:after="100" w:afterAutospacing="1" w:line="320"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验收方式：</w:t>
            </w:r>
          </w:p>
        </w:tc>
        <w:tc>
          <w:tcPr>
            <w:tcW w:w="5899" w:type="dxa"/>
            <w:gridSpan w:val="6"/>
            <w:tcBorders>
              <w:top w:val="single" w:color="auto" w:sz="8" w:space="0"/>
              <w:left w:val="nil"/>
              <w:bottom w:val="single" w:color="auto" w:sz="8" w:space="0"/>
              <w:right w:val="single" w:color="auto" w:sz="8" w:space="0"/>
            </w:tcBorders>
            <w:vAlign w:val="center"/>
          </w:tcPr>
          <w:p w14:paraId="78A9824D">
            <w:pPr>
              <w:widowControl/>
              <w:snapToGrid w:val="0"/>
              <w:spacing w:before="120" w:beforeAutospacing="1" w:after="100" w:afterAutospacing="1" w:line="320"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□自行验收 □委托验收</w:t>
            </w:r>
          </w:p>
        </w:tc>
      </w:tr>
      <w:tr w14:paraId="20B488E4">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13789C01">
            <w:pPr>
              <w:widowControl/>
              <w:snapToGrid w:val="0"/>
              <w:spacing w:before="120" w:beforeAutospacing="1" w:after="100" w:afterAutospacing="1" w:line="320"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序号</w:t>
            </w:r>
          </w:p>
        </w:tc>
        <w:tc>
          <w:tcPr>
            <w:tcW w:w="2448" w:type="dxa"/>
            <w:gridSpan w:val="2"/>
            <w:tcBorders>
              <w:top w:val="nil"/>
              <w:left w:val="nil"/>
              <w:bottom w:val="single" w:color="auto" w:sz="8" w:space="0"/>
              <w:right w:val="single" w:color="auto" w:sz="8" w:space="0"/>
            </w:tcBorders>
            <w:vAlign w:val="center"/>
          </w:tcPr>
          <w:p w14:paraId="01A8F72C">
            <w:pPr>
              <w:widowControl/>
              <w:snapToGrid w:val="0"/>
              <w:spacing w:before="120" w:beforeAutospacing="1" w:after="100" w:afterAutospacing="1" w:line="320"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名称</w:t>
            </w:r>
          </w:p>
        </w:tc>
        <w:tc>
          <w:tcPr>
            <w:tcW w:w="2902" w:type="dxa"/>
            <w:gridSpan w:val="3"/>
            <w:tcBorders>
              <w:top w:val="nil"/>
              <w:left w:val="nil"/>
              <w:bottom w:val="single" w:color="auto" w:sz="8" w:space="0"/>
              <w:right w:val="single" w:color="auto" w:sz="8" w:space="0"/>
            </w:tcBorders>
            <w:vAlign w:val="center"/>
          </w:tcPr>
          <w:p w14:paraId="717287D7">
            <w:pPr>
              <w:widowControl/>
              <w:snapToGrid w:val="0"/>
              <w:spacing w:before="120" w:beforeAutospacing="1" w:after="100" w:afterAutospacing="1" w:line="320"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433FFD4D">
            <w:pPr>
              <w:widowControl/>
              <w:snapToGrid w:val="0"/>
              <w:spacing w:before="120" w:beforeAutospacing="1" w:after="100" w:afterAutospacing="1" w:line="320"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数量</w:t>
            </w:r>
          </w:p>
        </w:tc>
        <w:tc>
          <w:tcPr>
            <w:tcW w:w="2134" w:type="dxa"/>
            <w:tcBorders>
              <w:top w:val="nil"/>
              <w:left w:val="nil"/>
              <w:bottom w:val="single" w:color="auto" w:sz="8" w:space="0"/>
              <w:right w:val="single" w:color="auto" w:sz="8" w:space="0"/>
            </w:tcBorders>
            <w:vAlign w:val="center"/>
          </w:tcPr>
          <w:p w14:paraId="5067BF49">
            <w:pPr>
              <w:widowControl/>
              <w:snapToGrid w:val="0"/>
              <w:spacing w:before="120" w:beforeAutospacing="1" w:after="100" w:afterAutospacing="1" w:line="320"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金额</w:t>
            </w:r>
          </w:p>
        </w:tc>
      </w:tr>
      <w:tr w14:paraId="65B43917">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6041692">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2448" w:type="dxa"/>
            <w:gridSpan w:val="2"/>
            <w:tcBorders>
              <w:top w:val="nil"/>
              <w:left w:val="nil"/>
              <w:bottom w:val="single" w:color="auto" w:sz="8" w:space="0"/>
              <w:right w:val="single" w:color="auto" w:sz="8" w:space="0"/>
            </w:tcBorders>
            <w:vAlign w:val="center"/>
          </w:tcPr>
          <w:p w14:paraId="1D0B9F71">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4282DEA4">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1C04BD5B">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2134" w:type="dxa"/>
            <w:tcBorders>
              <w:top w:val="nil"/>
              <w:left w:val="nil"/>
              <w:bottom w:val="single" w:color="auto" w:sz="8" w:space="0"/>
              <w:right w:val="single" w:color="auto" w:sz="8" w:space="0"/>
            </w:tcBorders>
            <w:vAlign w:val="center"/>
          </w:tcPr>
          <w:p w14:paraId="46753A9C">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r>
      <w:tr w14:paraId="62E41A2A">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6253C1C7">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2448" w:type="dxa"/>
            <w:gridSpan w:val="2"/>
            <w:tcBorders>
              <w:top w:val="nil"/>
              <w:left w:val="nil"/>
              <w:bottom w:val="single" w:color="auto" w:sz="8" w:space="0"/>
              <w:right w:val="single" w:color="auto" w:sz="8" w:space="0"/>
            </w:tcBorders>
            <w:vAlign w:val="center"/>
          </w:tcPr>
          <w:p w14:paraId="78B0D88B">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7F7501CF">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2C4F075F">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2134" w:type="dxa"/>
            <w:tcBorders>
              <w:top w:val="nil"/>
              <w:left w:val="nil"/>
              <w:bottom w:val="single" w:color="auto" w:sz="8" w:space="0"/>
              <w:right w:val="single" w:color="auto" w:sz="8" w:space="0"/>
            </w:tcBorders>
            <w:vAlign w:val="center"/>
          </w:tcPr>
          <w:p w14:paraId="46D587ED">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r>
      <w:tr w14:paraId="2B678E85">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299FE20C">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2448" w:type="dxa"/>
            <w:gridSpan w:val="2"/>
            <w:tcBorders>
              <w:top w:val="nil"/>
              <w:left w:val="nil"/>
              <w:bottom w:val="single" w:color="auto" w:sz="8" w:space="0"/>
              <w:right w:val="single" w:color="auto" w:sz="8" w:space="0"/>
            </w:tcBorders>
            <w:vAlign w:val="center"/>
          </w:tcPr>
          <w:p w14:paraId="379FE090">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1CD78E19">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5C399DDB">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2134" w:type="dxa"/>
            <w:tcBorders>
              <w:top w:val="nil"/>
              <w:left w:val="nil"/>
              <w:bottom w:val="single" w:color="auto" w:sz="8" w:space="0"/>
              <w:right w:val="single" w:color="auto" w:sz="8" w:space="0"/>
            </w:tcBorders>
            <w:vAlign w:val="center"/>
          </w:tcPr>
          <w:p w14:paraId="79B753A4">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r>
      <w:tr w14:paraId="29527F65">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3C8A81D8">
            <w:pPr>
              <w:widowControl/>
              <w:snapToGrid w:val="0"/>
              <w:spacing w:before="120" w:beforeAutospacing="1" w:after="100" w:afterAutospacing="1" w:line="320"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合 计</w:t>
            </w:r>
          </w:p>
        </w:tc>
        <w:tc>
          <w:tcPr>
            <w:tcW w:w="863" w:type="dxa"/>
            <w:gridSpan w:val="2"/>
            <w:tcBorders>
              <w:top w:val="nil"/>
              <w:left w:val="nil"/>
              <w:bottom w:val="single" w:color="auto" w:sz="8" w:space="0"/>
              <w:right w:val="single" w:color="auto" w:sz="8" w:space="0"/>
            </w:tcBorders>
            <w:vAlign w:val="center"/>
          </w:tcPr>
          <w:p w14:paraId="4137810F">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2134" w:type="dxa"/>
            <w:tcBorders>
              <w:top w:val="nil"/>
              <w:left w:val="nil"/>
              <w:bottom w:val="single" w:color="auto" w:sz="8" w:space="0"/>
              <w:right w:val="single" w:color="auto" w:sz="8" w:space="0"/>
            </w:tcBorders>
            <w:vAlign w:val="center"/>
          </w:tcPr>
          <w:p w14:paraId="5DFF49BD">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r>
      <w:tr w14:paraId="103E5561">
        <w:tblPrEx>
          <w:tblCellMar>
            <w:top w:w="0" w:type="dxa"/>
            <w:left w:w="0" w:type="dxa"/>
            <w:bottom w:w="0" w:type="dxa"/>
            <w:right w:w="0" w:type="dxa"/>
          </w:tblCellMar>
        </w:tblPrEx>
        <w:trPr>
          <w:trHeight w:val="641" w:hRule="atLeast"/>
          <w:jc w:val="center"/>
        </w:trPr>
        <w:tc>
          <w:tcPr>
            <w:tcW w:w="9151" w:type="dxa"/>
            <w:gridSpan w:val="9"/>
            <w:tcBorders>
              <w:top w:val="nil"/>
              <w:left w:val="single" w:color="auto" w:sz="8" w:space="0"/>
              <w:bottom w:val="single" w:color="auto" w:sz="8" w:space="0"/>
              <w:right w:val="single" w:color="auto" w:sz="8" w:space="0"/>
            </w:tcBorders>
            <w:vAlign w:val="center"/>
          </w:tcPr>
          <w:p w14:paraId="285D43C0">
            <w:pPr>
              <w:widowControl/>
              <w:snapToGrid w:val="0"/>
              <w:spacing w:before="120" w:beforeAutospacing="1" w:after="100" w:afterAutospacing="1" w:line="320" w:lineRule="atLeas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合计大写金额： 仟 佰 拾 万 仟 佰 拾 元</w:t>
            </w:r>
          </w:p>
        </w:tc>
      </w:tr>
      <w:tr w14:paraId="673B1B9C">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7BFC7486">
            <w:pPr>
              <w:widowControl/>
              <w:snapToGrid w:val="0"/>
              <w:spacing w:before="120" w:beforeAutospacing="1" w:after="100" w:afterAutospacing="1" w:line="320"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实际供货日期</w:t>
            </w:r>
          </w:p>
        </w:tc>
        <w:tc>
          <w:tcPr>
            <w:tcW w:w="2421" w:type="dxa"/>
            <w:gridSpan w:val="2"/>
            <w:tcBorders>
              <w:top w:val="nil"/>
              <w:left w:val="nil"/>
              <w:bottom w:val="single" w:color="auto" w:sz="8" w:space="0"/>
              <w:right w:val="single" w:color="auto" w:sz="8" w:space="0"/>
            </w:tcBorders>
            <w:vAlign w:val="center"/>
          </w:tcPr>
          <w:p w14:paraId="5FB35F38">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vAlign w:val="center"/>
          </w:tcPr>
          <w:p w14:paraId="1C04A691">
            <w:pPr>
              <w:widowControl/>
              <w:snapToGrid w:val="0"/>
              <w:spacing w:before="120" w:beforeAutospacing="1" w:after="100" w:afterAutospacing="1" w:line="320"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合同交货验收日期</w:t>
            </w:r>
          </w:p>
        </w:tc>
        <w:tc>
          <w:tcPr>
            <w:tcW w:w="2819" w:type="dxa"/>
            <w:gridSpan w:val="2"/>
            <w:tcBorders>
              <w:top w:val="nil"/>
              <w:left w:val="nil"/>
              <w:bottom w:val="single" w:color="auto" w:sz="8" w:space="0"/>
              <w:right w:val="single" w:color="auto" w:sz="8" w:space="0"/>
            </w:tcBorders>
            <w:vAlign w:val="center"/>
          </w:tcPr>
          <w:p w14:paraId="6BAB1C6F">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r>
      <w:tr w14:paraId="0A73A423">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52E816FA">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2421" w:type="dxa"/>
            <w:gridSpan w:val="2"/>
            <w:tcBorders>
              <w:top w:val="nil"/>
              <w:left w:val="nil"/>
              <w:bottom w:val="single" w:color="auto" w:sz="8" w:space="0"/>
              <w:right w:val="single" w:color="auto" w:sz="8" w:space="0"/>
            </w:tcBorders>
            <w:vAlign w:val="center"/>
          </w:tcPr>
          <w:p w14:paraId="3F09A4F6">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vAlign w:val="center"/>
          </w:tcPr>
          <w:p w14:paraId="6EF521F6">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2819" w:type="dxa"/>
            <w:gridSpan w:val="2"/>
            <w:tcBorders>
              <w:top w:val="nil"/>
              <w:left w:val="nil"/>
              <w:bottom w:val="single" w:color="auto" w:sz="8" w:space="0"/>
              <w:right w:val="single" w:color="auto" w:sz="8" w:space="0"/>
            </w:tcBorders>
            <w:vAlign w:val="center"/>
          </w:tcPr>
          <w:p w14:paraId="11B553AD">
            <w:pPr>
              <w:widowControl/>
              <w:spacing w:before="120" w:beforeAutospacing="1" w:after="100" w:afterAutospacing="1" w:line="240" w:lineRule="atLeast"/>
              <w:jc w:val="center"/>
              <w:rPr>
                <w:rFonts w:hint="eastAsia" w:ascii="宋体" w:hAnsi="宋体" w:cs="宋体"/>
                <w:color w:val="000000" w:themeColor="text1"/>
                <w:kern w:val="0"/>
                <w:szCs w:val="21"/>
                <w:highlight w:val="none"/>
                <w14:textFill>
                  <w14:solidFill>
                    <w14:schemeClr w14:val="tx1"/>
                  </w14:solidFill>
                </w14:textFill>
              </w:rPr>
            </w:pPr>
          </w:p>
        </w:tc>
      </w:tr>
      <w:tr w14:paraId="46D9B70F">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BDCF928">
            <w:pPr>
              <w:widowControl/>
              <w:snapToGrid w:val="0"/>
              <w:spacing w:before="120" w:beforeAutospacing="1" w:after="100" w:afterAutospacing="1" w:line="320" w:lineRule="atLeas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验收具体内容</w:t>
            </w:r>
          </w:p>
        </w:tc>
        <w:tc>
          <w:tcPr>
            <w:tcW w:w="7522"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0025B59C">
            <w:pPr>
              <w:widowControl/>
              <w:snapToGrid w:val="0"/>
              <w:spacing w:before="120" w:beforeAutospacing="1" w:after="100" w:afterAutospacing="1" w:line="320" w:lineRule="atLeas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应按采购合同、招标文件、投标文件及验收方案等进行验收；并核对中标人在安装调试等方面是否违反合同约定或者服务规范要求、提供的质量保证证明材料是否齐全、应有的配件及附件是否达到合同约定等。可附件)</w:t>
            </w:r>
          </w:p>
        </w:tc>
      </w:tr>
      <w:tr w14:paraId="03BCA433">
        <w:tblPrEx>
          <w:tblCellMar>
            <w:top w:w="0" w:type="dxa"/>
            <w:left w:w="0" w:type="dxa"/>
            <w:bottom w:w="0" w:type="dxa"/>
            <w:right w:w="0" w:type="dxa"/>
          </w:tblCellMar>
        </w:tblPrEx>
        <w:trPr>
          <w:trHeight w:val="870"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A43186E">
            <w:pPr>
              <w:widowControl/>
              <w:spacing w:before="120" w:beforeAutospacing="1" w:after="100" w:afterAutospacing="1" w:line="320" w:lineRule="atLeas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验收小组意见</w:t>
            </w:r>
          </w:p>
        </w:tc>
        <w:tc>
          <w:tcPr>
            <w:tcW w:w="7522" w:type="dxa"/>
            <w:gridSpan w:val="7"/>
            <w:tcBorders>
              <w:top w:val="nil"/>
              <w:left w:val="nil"/>
              <w:bottom w:val="single" w:color="auto" w:sz="8" w:space="0"/>
              <w:right w:val="single" w:color="auto" w:sz="8" w:space="0"/>
            </w:tcBorders>
            <w:vAlign w:val="center"/>
          </w:tcPr>
          <w:p w14:paraId="2AB103A7">
            <w:pPr>
              <w:widowControl/>
              <w:spacing w:before="120" w:beforeAutospacing="1" w:after="100" w:afterAutospacing="1" w:line="320" w:lineRule="atLeas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验收结论性意见：</w:t>
            </w:r>
          </w:p>
        </w:tc>
      </w:tr>
      <w:tr w14:paraId="1C193AC6">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4D6F5D09">
            <w:pPr>
              <w:widowControl/>
              <w:jc w:val="left"/>
              <w:rPr>
                <w:rFonts w:hint="eastAsia" w:ascii="宋体" w:hAnsi="宋体" w:cs="宋体"/>
                <w:color w:val="000000" w:themeColor="text1"/>
                <w:kern w:val="0"/>
                <w:szCs w:val="21"/>
                <w:highlight w:val="none"/>
                <w14:textFill>
                  <w14:solidFill>
                    <w14:schemeClr w14:val="tx1"/>
                  </w14:solidFill>
                </w14:textFill>
              </w:rPr>
            </w:pPr>
          </w:p>
        </w:tc>
        <w:tc>
          <w:tcPr>
            <w:tcW w:w="7522" w:type="dxa"/>
            <w:gridSpan w:val="7"/>
            <w:tcBorders>
              <w:top w:val="nil"/>
              <w:left w:val="nil"/>
              <w:bottom w:val="single" w:color="auto" w:sz="8" w:space="0"/>
              <w:right w:val="single" w:color="auto" w:sz="8" w:space="0"/>
            </w:tcBorders>
            <w:vAlign w:val="center"/>
          </w:tcPr>
          <w:p w14:paraId="688240B3">
            <w:pPr>
              <w:widowControl/>
              <w:spacing w:before="120" w:beforeAutospacing="1" w:after="100" w:afterAutospacing="1" w:line="320" w:lineRule="atLeas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有异议的意见和说明理由：</w:t>
            </w:r>
          </w:p>
          <w:p w14:paraId="72F10463">
            <w:pPr>
              <w:widowControl/>
              <w:spacing w:before="120" w:beforeAutospacing="1" w:after="100" w:afterAutospacing="1" w:line="320" w:lineRule="atLeas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签字：</w:t>
            </w:r>
          </w:p>
        </w:tc>
      </w:tr>
      <w:tr w14:paraId="2C9EB178">
        <w:tblPrEx>
          <w:tblCellMar>
            <w:top w:w="0" w:type="dxa"/>
            <w:left w:w="0" w:type="dxa"/>
            <w:bottom w:w="0" w:type="dxa"/>
            <w:right w:w="0" w:type="dxa"/>
          </w:tblCellMar>
        </w:tblPrEx>
        <w:trPr>
          <w:trHeight w:val="507" w:hRule="atLeast"/>
          <w:jc w:val="center"/>
        </w:trPr>
        <w:tc>
          <w:tcPr>
            <w:tcW w:w="9151"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F00CA7B">
            <w:pPr>
              <w:widowControl/>
              <w:spacing w:before="120" w:beforeAutospacing="1" w:after="100" w:afterAutospacing="1" w:line="320" w:lineRule="atLeas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验收小组成员签字：</w:t>
            </w:r>
          </w:p>
        </w:tc>
      </w:tr>
      <w:tr w14:paraId="293C739A">
        <w:tblPrEx>
          <w:tblCellMar>
            <w:top w:w="0" w:type="dxa"/>
            <w:left w:w="0" w:type="dxa"/>
            <w:bottom w:w="0" w:type="dxa"/>
            <w:right w:w="0" w:type="dxa"/>
          </w:tblCellMar>
        </w:tblPrEx>
        <w:trPr>
          <w:trHeight w:val="736" w:hRule="atLeast"/>
          <w:jc w:val="center"/>
        </w:trPr>
        <w:tc>
          <w:tcPr>
            <w:tcW w:w="9151"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516E922">
            <w:pPr>
              <w:widowControl/>
              <w:spacing w:before="120" w:beforeAutospacing="1" w:after="100" w:afterAutospacing="1" w:line="320" w:lineRule="atLeas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监督人员或者其他相关人员签字：</w:t>
            </w:r>
          </w:p>
          <w:p w14:paraId="25D51737">
            <w:pPr>
              <w:widowControl/>
              <w:spacing w:before="120" w:beforeAutospacing="1" w:after="100" w:afterAutospacing="1" w:line="320" w:lineRule="atLeas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或者受邀机构的意见（盖章）：</w:t>
            </w:r>
          </w:p>
        </w:tc>
      </w:tr>
      <w:tr w14:paraId="20A832E9">
        <w:tblPrEx>
          <w:tblCellMar>
            <w:top w:w="0" w:type="dxa"/>
            <w:left w:w="0" w:type="dxa"/>
            <w:bottom w:w="0" w:type="dxa"/>
            <w:right w:w="0" w:type="dxa"/>
          </w:tblCellMar>
        </w:tblPrEx>
        <w:trPr>
          <w:trHeight w:val="264" w:hRule="atLeast"/>
          <w:jc w:val="center"/>
        </w:trPr>
        <w:tc>
          <w:tcPr>
            <w:tcW w:w="4152"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7140216E">
            <w:pPr>
              <w:widowControl/>
              <w:spacing w:before="120" w:beforeAutospacing="1" w:after="100" w:afterAutospacing="1" w:line="320" w:lineRule="atLeas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中标人负责人签字或者盖章：</w:t>
            </w:r>
          </w:p>
          <w:p w14:paraId="2C8DADE0">
            <w:pPr>
              <w:widowControl/>
              <w:spacing w:before="120" w:beforeAutospacing="1" w:after="100" w:afterAutospacing="1" w:line="320" w:lineRule="atLeast"/>
              <w:jc w:val="left"/>
              <w:rPr>
                <w:rFonts w:hint="eastAsia" w:ascii="宋体" w:hAnsi="宋体" w:cs="宋体"/>
                <w:color w:val="000000" w:themeColor="text1"/>
                <w:kern w:val="0"/>
                <w:szCs w:val="21"/>
                <w:highlight w:val="none"/>
                <w14:textFill>
                  <w14:solidFill>
                    <w14:schemeClr w14:val="tx1"/>
                  </w14:solidFill>
                </w14:textFill>
              </w:rPr>
            </w:pPr>
          </w:p>
          <w:p w14:paraId="2CEFAFB7">
            <w:pPr>
              <w:widowControl/>
              <w:spacing w:before="120" w:beforeAutospacing="1" w:after="100" w:afterAutospacing="1" w:line="320" w:lineRule="atLeas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联系电话： 年 月 日</w:t>
            </w:r>
          </w:p>
        </w:tc>
        <w:tc>
          <w:tcPr>
            <w:tcW w:w="4999" w:type="dxa"/>
            <w:gridSpan w:val="4"/>
            <w:tcBorders>
              <w:top w:val="nil"/>
              <w:left w:val="nil"/>
              <w:bottom w:val="single" w:color="auto" w:sz="8" w:space="0"/>
              <w:right w:val="single" w:color="auto" w:sz="8" w:space="0"/>
            </w:tcBorders>
            <w:vAlign w:val="center"/>
          </w:tcPr>
          <w:p w14:paraId="1088E507">
            <w:pPr>
              <w:widowControl/>
              <w:spacing w:before="120" w:beforeAutospacing="1" w:after="100" w:afterAutospacing="1" w:line="320" w:lineRule="atLeas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采购人或者受托机构的意见（盖章）：</w:t>
            </w:r>
          </w:p>
          <w:p w14:paraId="0F2DC5A6">
            <w:pPr>
              <w:widowControl/>
              <w:spacing w:before="120" w:beforeAutospacing="1" w:after="100" w:afterAutospacing="1" w:line="320" w:lineRule="atLeast"/>
              <w:jc w:val="left"/>
              <w:rPr>
                <w:rFonts w:hint="eastAsia" w:ascii="宋体" w:hAnsi="宋体" w:cs="宋体"/>
                <w:color w:val="000000" w:themeColor="text1"/>
                <w:kern w:val="0"/>
                <w:szCs w:val="21"/>
                <w:highlight w:val="none"/>
                <w14:textFill>
                  <w14:solidFill>
                    <w14:schemeClr w14:val="tx1"/>
                  </w14:solidFill>
                </w14:textFill>
              </w:rPr>
            </w:pPr>
          </w:p>
          <w:p w14:paraId="4093F841">
            <w:pPr>
              <w:widowControl/>
              <w:spacing w:before="120" w:beforeAutospacing="1" w:after="100" w:afterAutospacing="1" w:line="320" w:lineRule="atLeas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联系电话：年 月 日</w:t>
            </w:r>
          </w:p>
        </w:tc>
      </w:tr>
    </w:tbl>
    <w:p w14:paraId="55C53A8E">
      <w:pPr>
        <w:pStyle w:val="24"/>
        <w:ind w:firstLine="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br w:type="page"/>
      </w:r>
      <w:r>
        <w:rPr>
          <w:rFonts w:hint="eastAsia" w:hAnsi="宋体" w:cs="宋体"/>
          <w:color w:val="000000" w:themeColor="text1"/>
          <w:sz w:val="24"/>
          <w:szCs w:val="24"/>
          <w:highlight w:val="none"/>
          <w14:textFill>
            <w14:solidFill>
              <w14:schemeClr w14:val="tx1"/>
            </w14:solidFill>
          </w14:textFill>
        </w:rPr>
        <w:t>附件2：</w:t>
      </w:r>
    </w:p>
    <w:p w14:paraId="24577D81">
      <w:pPr>
        <w:jc w:val="center"/>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政府采购项目履约保证金退付意见书</w:t>
      </w:r>
    </w:p>
    <w:p w14:paraId="5C7F8264">
      <w:pPr>
        <w:jc w:val="center"/>
        <w:rPr>
          <w:rFonts w:hint="eastAsia"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（本项目如有，可以参考使用）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50649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14:paraId="65645AFC">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w:t>
            </w:r>
          </w:p>
          <w:p w14:paraId="684C3399">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应</w:t>
            </w:r>
          </w:p>
          <w:p w14:paraId="646547AA">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商</w:t>
            </w:r>
          </w:p>
          <w:p w14:paraId="788874D4">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申</w:t>
            </w:r>
          </w:p>
          <w:p w14:paraId="41B630C2">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w:t>
            </w:r>
          </w:p>
        </w:tc>
        <w:tc>
          <w:tcPr>
            <w:tcW w:w="8009" w:type="dxa"/>
            <w:vAlign w:val="center"/>
          </w:tcPr>
          <w:p w14:paraId="315D3ABD">
            <w:pP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项目编号：</w:t>
            </w:r>
          </w:p>
        </w:tc>
      </w:tr>
      <w:tr w14:paraId="4572B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14:paraId="4CFE9448">
            <w:pPr>
              <w:rPr>
                <w:rFonts w:hint="eastAsia" w:ascii="宋体" w:hAnsi="宋体" w:cs="宋体"/>
                <w:color w:val="000000" w:themeColor="text1"/>
                <w:sz w:val="24"/>
                <w:highlight w:val="none"/>
                <w14:textFill>
                  <w14:solidFill>
                    <w14:schemeClr w14:val="tx1"/>
                  </w14:solidFill>
                </w14:textFill>
              </w:rPr>
            </w:pPr>
          </w:p>
        </w:tc>
        <w:tc>
          <w:tcPr>
            <w:tcW w:w="8009" w:type="dxa"/>
            <w:vAlign w:val="center"/>
          </w:tcPr>
          <w:p w14:paraId="49CF3324">
            <w:pP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p>
        </w:tc>
      </w:tr>
      <w:tr w14:paraId="3D03E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14:paraId="008F8099">
            <w:pPr>
              <w:rPr>
                <w:rFonts w:hint="eastAsia" w:ascii="宋体" w:hAnsi="宋体" w:cs="宋体"/>
                <w:color w:val="000000" w:themeColor="text1"/>
                <w:sz w:val="24"/>
                <w:highlight w:val="none"/>
                <w14:textFill>
                  <w14:solidFill>
                    <w14:schemeClr w14:val="tx1"/>
                  </w14:solidFill>
                </w14:textFill>
              </w:rPr>
            </w:pPr>
          </w:p>
        </w:tc>
        <w:tc>
          <w:tcPr>
            <w:tcW w:w="8009" w:type="dxa"/>
          </w:tcPr>
          <w:p w14:paraId="1C2E367D">
            <w:pPr>
              <w:rPr>
                <w:rFonts w:hint="eastAsia" w:ascii="宋体" w:hAnsi="宋体" w:cs="宋体"/>
                <w:color w:val="000000" w:themeColor="text1"/>
                <w:sz w:val="24"/>
                <w:highlight w:val="none"/>
                <w14:textFill>
                  <w14:solidFill>
                    <w14:schemeClr w14:val="tx1"/>
                  </w14:solidFill>
                </w14:textFill>
              </w:rPr>
            </w:pPr>
          </w:p>
          <w:p w14:paraId="0B692676">
            <w:pP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该项目已于年月日验收并交付使用。根据合同规定，该项目的履约保证金期限于年月日已满，请将履约保证金</w:t>
            </w:r>
          </w:p>
          <w:p w14:paraId="124354E4">
            <w:pP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（大写）¥（小写）退付到达以下账户。</w:t>
            </w:r>
          </w:p>
          <w:p w14:paraId="3FF52525">
            <w:pP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单位名称：</w:t>
            </w:r>
          </w:p>
          <w:p w14:paraId="27644FAE">
            <w:pP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开户银行：</w:t>
            </w:r>
          </w:p>
          <w:p w14:paraId="4E103F15">
            <w:pP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账号：</w:t>
            </w:r>
          </w:p>
          <w:p w14:paraId="4FDB9BE8">
            <w:pP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联系人及电话：</w:t>
            </w:r>
          </w:p>
          <w:p w14:paraId="6EC21204">
            <w:pPr>
              <w:rPr>
                <w:rFonts w:hint="eastAsia" w:ascii="宋体" w:hAnsi="宋体" w:cs="宋体"/>
                <w:color w:val="000000" w:themeColor="text1"/>
                <w:sz w:val="24"/>
                <w:highlight w:val="none"/>
                <w14:textFill>
                  <w14:solidFill>
                    <w14:schemeClr w14:val="tx1"/>
                  </w14:solidFill>
                </w14:textFill>
              </w:rPr>
            </w:pPr>
          </w:p>
          <w:p w14:paraId="1B6371A4">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供应商公章：</w:t>
            </w:r>
          </w:p>
          <w:p w14:paraId="20F32D37">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年月日</w:t>
            </w:r>
          </w:p>
        </w:tc>
      </w:tr>
      <w:tr w14:paraId="3009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14:paraId="18BB9617">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w:t>
            </w:r>
          </w:p>
          <w:p w14:paraId="7329D06E">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购</w:t>
            </w:r>
          </w:p>
          <w:p w14:paraId="51E9B01D">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w:t>
            </w:r>
          </w:p>
          <w:p w14:paraId="53B69594">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位</w:t>
            </w:r>
          </w:p>
          <w:p w14:paraId="1F6E2330">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意</w:t>
            </w:r>
          </w:p>
          <w:p w14:paraId="3AF9A9D1">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见</w:t>
            </w:r>
          </w:p>
        </w:tc>
        <w:tc>
          <w:tcPr>
            <w:tcW w:w="8009" w:type="dxa"/>
          </w:tcPr>
          <w:p w14:paraId="206D00B7">
            <w:pPr>
              <w:rPr>
                <w:rFonts w:hint="eastAsia" w:ascii="宋体" w:hAnsi="宋体" w:cs="宋体"/>
                <w:color w:val="000000" w:themeColor="text1"/>
                <w:sz w:val="24"/>
                <w:highlight w:val="none"/>
                <w14:textFill>
                  <w14:solidFill>
                    <w14:schemeClr w14:val="tx1"/>
                  </w14:solidFill>
                </w14:textFill>
              </w:rPr>
            </w:pPr>
          </w:p>
          <w:p w14:paraId="374F90B1">
            <w:pP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退付意见：是否同意退付履约保证金及退付金额：</w:t>
            </w:r>
          </w:p>
          <w:p w14:paraId="60D892A3">
            <w:pPr>
              <w:rPr>
                <w:rFonts w:hint="eastAsia" w:ascii="宋体" w:hAnsi="宋体" w:cs="宋体"/>
                <w:color w:val="000000" w:themeColor="text1"/>
                <w:sz w:val="24"/>
                <w:highlight w:val="none"/>
                <w14:textFill>
                  <w14:solidFill>
                    <w14:schemeClr w14:val="tx1"/>
                  </w14:solidFill>
                </w14:textFill>
              </w:rPr>
            </w:pPr>
          </w:p>
          <w:p w14:paraId="2EF51DC7">
            <w:pPr>
              <w:rPr>
                <w:rFonts w:hint="eastAsia" w:ascii="宋体" w:hAnsi="宋体" w:cs="宋体"/>
                <w:color w:val="000000" w:themeColor="text1"/>
                <w:sz w:val="24"/>
                <w:highlight w:val="none"/>
                <w14:textFill>
                  <w14:solidFill>
                    <w14:schemeClr w14:val="tx1"/>
                  </w14:solidFill>
                </w14:textFill>
              </w:rPr>
            </w:pPr>
          </w:p>
          <w:p w14:paraId="2A0F619C">
            <w:pP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联系人及电话：</w:t>
            </w:r>
          </w:p>
          <w:p w14:paraId="1C6076AF">
            <w:pPr>
              <w:rPr>
                <w:rFonts w:hint="eastAsia" w:ascii="宋体" w:hAnsi="宋体" w:cs="宋体"/>
                <w:color w:val="000000" w:themeColor="text1"/>
                <w:sz w:val="24"/>
                <w:highlight w:val="none"/>
                <w14:textFill>
                  <w14:solidFill>
                    <w14:schemeClr w14:val="tx1"/>
                  </w14:solidFill>
                </w14:textFill>
              </w:rPr>
            </w:pPr>
          </w:p>
          <w:p w14:paraId="4DE5B3C2">
            <w:pP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采购单位公章：</w:t>
            </w:r>
          </w:p>
          <w:p w14:paraId="205DB19C">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年月日</w:t>
            </w:r>
          </w:p>
        </w:tc>
      </w:tr>
      <w:tr w14:paraId="158D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14:paraId="7B06FD29">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财</w:t>
            </w:r>
          </w:p>
          <w:p w14:paraId="2444B6D2">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务</w:t>
            </w:r>
          </w:p>
          <w:p w14:paraId="25491960">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部</w:t>
            </w:r>
          </w:p>
          <w:p w14:paraId="43BACB45">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门</w:t>
            </w:r>
          </w:p>
          <w:p w14:paraId="3F1B3880">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意</w:t>
            </w:r>
          </w:p>
          <w:p w14:paraId="4EC55D26">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见</w:t>
            </w:r>
          </w:p>
        </w:tc>
        <w:tc>
          <w:tcPr>
            <w:tcW w:w="8009" w:type="dxa"/>
          </w:tcPr>
          <w:p w14:paraId="228CAA50">
            <w:pP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此表于年月日收到。</w:t>
            </w:r>
          </w:p>
          <w:p w14:paraId="312ACD3F">
            <w:pPr>
              <w:rPr>
                <w:rFonts w:hint="eastAsia" w:ascii="宋体" w:hAnsi="宋体" w:cs="宋体"/>
                <w:color w:val="000000" w:themeColor="text1"/>
                <w:sz w:val="24"/>
                <w:highlight w:val="none"/>
                <w14:textFill>
                  <w14:solidFill>
                    <w14:schemeClr w14:val="tx1"/>
                  </w14:solidFill>
                </w14:textFill>
              </w:rPr>
            </w:pPr>
          </w:p>
          <w:p w14:paraId="3D2FEF60">
            <w:pP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会计审核：</w:t>
            </w:r>
          </w:p>
          <w:p w14:paraId="34DCA8AE">
            <w:pPr>
              <w:rPr>
                <w:rFonts w:hint="eastAsia" w:ascii="宋体" w:hAnsi="宋体" w:cs="宋体"/>
                <w:color w:val="000000" w:themeColor="text1"/>
                <w:sz w:val="24"/>
                <w:highlight w:val="none"/>
                <w14:textFill>
                  <w14:solidFill>
                    <w14:schemeClr w14:val="tx1"/>
                  </w14:solidFill>
                </w14:textFill>
              </w:rPr>
            </w:pPr>
          </w:p>
          <w:p w14:paraId="5F577E71">
            <w:pP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财务负责人审核：</w:t>
            </w:r>
          </w:p>
          <w:p w14:paraId="346C75BA">
            <w:pPr>
              <w:rPr>
                <w:rFonts w:hint="eastAsia" w:ascii="宋体" w:hAnsi="宋体" w:cs="宋体"/>
                <w:color w:val="000000" w:themeColor="text1"/>
                <w:sz w:val="24"/>
                <w:highlight w:val="none"/>
                <w14:textFill>
                  <w14:solidFill>
                    <w14:schemeClr w14:val="tx1"/>
                  </w14:solidFill>
                </w14:textFill>
              </w:rPr>
            </w:pPr>
          </w:p>
          <w:p w14:paraId="053482FE">
            <w:pP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单位负责人签字：</w:t>
            </w:r>
          </w:p>
          <w:p w14:paraId="3AA77AB3">
            <w:pPr>
              <w:rPr>
                <w:rFonts w:hint="eastAsia" w:ascii="宋体" w:hAnsi="宋体" w:cs="宋体"/>
                <w:color w:val="000000" w:themeColor="text1"/>
                <w:sz w:val="24"/>
                <w:highlight w:val="none"/>
                <w14:textFill>
                  <w14:solidFill>
                    <w14:schemeClr w14:val="tx1"/>
                  </w14:solidFill>
                </w14:textFill>
              </w:rPr>
            </w:pPr>
          </w:p>
          <w:p w14:paraId="26912EEF">
            <w:pP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出纳办理转账日期：</w:t>
            </w:r>
          </w:p>
        </w:tc>
      </w:tr>
    </w:tbl>
    <w:p w14:paraId="501BA9C3">
      <w:pPr>
        <w:pStyle w:val="20"/>
        <w:ind w:left="420" w:leftChars="114" w:hanging="181" w:hangingChars="100"/>
        <w:rPr>
          <w:rFonts w:hint="eastAsia" w:ascii="宋体" w:hAnsi="宋体" w:cs="宋体"/>
          <w:color w:val="000000" w:themeColor="text1"/>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注：供应商凭经采购单位审批的退付意见书到履约保证金收取单位财务部门办理履约保证金退付事宜。</w:t>
      </w:r>
    </w:p>
    <w:p w14:paraId="52992A78">
      <w:pPr>
        <w:pStyle w:val="24"/>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br w:type="page"/>
      </w:r>
    </w:p>
    <w:p w14:paraId="0EC46B64">
      <w:pPr>
        <w:pStyle w:val="5"/>
        <w:spacing w:before="0" w:after="0" w:line="360" w:lineRule="auto"/>
        <w:jc w:val="center"/>
        <w:rPr>
          <w:rFonts w:hint="eastAsia" w:ascii="宋体" w:hAnsi="宋体" w:cs="宋体"/>
          <w:color w:val="000000" w:themeColor="text1"/>
          <w:highlight w:val="none"/>
          <w14:textFill>
            <w14:solidFill>
              <w14:schemeClr w14:val="tx1"/>
            </w14:solidFill>
          </w14:textFill>
        </w:rPr>
      </w:pPr>
      <w:bookmarkStart w:id="168" w:name="_Toc254970689"/>
      <w:bookmarkStart w:id="169" w:name="_Toc15687"/>
      <w:bookmarkStart w:id="170" w:name="_Toc254970548"/>
      <w:bookmarkStart w:id="171" w:name="_Toc330456896"/>
      <w:r>
        <w:rPr>
          <w:rFonts w:hint="eastAsia" w:ascii="宋体" w:hAnsi="宋体" w:cs="宋体"/>
          <w:color w:val="000000" w:themeColor="text1"/>
          <w:highlight w:val="none"/>
          <w14:textFill>
            <w14:solidFill>
              <w14:schemeClr w14:val="tx1"/>
            </w14:solidFill>
          </w14:textFill>
        </w:rPr>
        <w:t>第四章 评标方法及评标标准</w:t>
      </w:r>
      <w:bookmarkEnd w:id="168"/>
      <w:bookmarkEnd w:id="169"/>
      <w:bookmarkEnd w:id="170"/>
      <w:bookmarkEnd w:id="171"/>
    </w:p>
    <w:p w14:paraId="4E87B17A">
      <w:pPr>
        <w:pStyle w:val="7"/>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一、评标方法</w:t>
      </w:r>
    </w:p>
    <w:p w14:paraId="451932EB">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☑综合评分法，是指投标文件满足招标文件全部实质性要求，且按照评审因素的量化指标评审得分最高的投标人为中标候选人的评标方法。</w:t>
      </w:r>
    </w:p>
    <w:p w14:paraId="6465FFB4">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☐最低评标价法，是指投标文件满足招标文件全部实质性要求，且投标报价最低的投标人为中标候选人的评标方法。</w:t>
      </w:r>
    </w:p>
    <w:p w14:paraId="59446FEB">
      <w:pPr>
        <w:pStyle w:val="7"/>
        <w:spacing w:before="0" w:after="0"/>
        <w:ind w:firstLine="422"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二、评标程序</w:t>
      </w:r>
    </w:p>
    <w:p w14:paraId="0B6BB610">
      <w:pPr>
        <w:pStyle w:val="9"/>
        <w:keepNext w:val="0"/>
        <w:keepLines w:val="0"/>
        <w:spacing w:before="0" w:after="0" w:line="360" w:lineRule="auto"/>
        <w:ind w:firstLine="422"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1.符合性审查</w:t>
      </w:r>
    </w:p>
    <w:p w14:paraId="3023EAED">
      <w:pPr>
        <w:pStyle w:val="24"/>
        <w:spacing w:before="0" w:after="0"/>
        <w:ind w:firstLine="420" w:firstLineChars="200"/>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3389C61F">
      <w:pPr>
        <w:pStyle w:val="9"/>
        <w:keepNext w:val="0"/>
        <w:keepLines w:val="0"/>
        <w:spacing w:before="0" w:after="0" w:line="360" w:lineRule="auto"/>
        <w:ind w:firstLine="422"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2.符合性审查不通过而导致投标无效的情形</w:t>
      </w:r>
    </w:p>
    <w:p w14:paraId="387FF4FD">
      <w:pPr>
        <w:snapToGrid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投标人的投标文件中存在对招标文件的任何实质性要求和条件的负偏离，将被视为投标无效。</w:t>
      </w:r>
    </w:p>
    <w:p w14:paraId="5CDE9532">
      <w:pPr>
        <w:pStyle w:val="9"/>
        <w:keepNext w:val="0"/>
        <w:keepLines w:val="0"/>
        <w:spacing w:before="0" w:after="0" w:line="360" w:lineRule="auto"/>
        <w:ind w:firstLine="422"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2.1在报价评审时，如发现下列情形之一的，将被视为投标无效：</w:t>
      </w:r>
    </w:p>
    <w:p w14:paraId="7041ACB1">
      <w:pPr>
        <w:pStyle w:val="10"/>
        <w:numPr>
          <w:ilvl w:val="0"/>
          <w:numId w:val="2"/>
        </w:numPr>
        <w:spacing w:line="360" w:lineRule="auto"/>
        <w:ind w:firstLine="398" w:firstLineChars="200"/>
        <w:rPr>
          <w:rFonts w:hint="eastAsia" w:ascii="宋体" w:hAnsi="宋体" w:cs="宋体"/>
          <w:b/>
          <w:color w:val="000000" w:themeColor="text1"/>
          <w:spacing w:val="-6"/>
          <w:szCs w:val="21"/>
          <w:highlight w:val="none"/>
          <w14:textFill>
            <w14:solidFill>
              <w14:schemeClr w14:val="tx1"/>
            </w14:solidFill>
          </w14:textFill>
        </w:rPr>
      </w:pPr>
      <w:r>
        <w:rPr>
          <w:rFonts w:hint="eastAsia" w:ascii="宋体" w:hAnsi="宋体" w:cs="宋体"/>
          <w:b/>
          <w:color w:val="000000" w:themeColor="text1"/>
          <w:spacing w:val="-6"/>
          <w:szCs w:val="21"/>
          <w:highlight w:val="none"/>
          <w14:textFill>
            <w14:solidFill>
              <w14:schemeClr w14:val="tx1"/>
            </w14:solidFill>
          </w14:textFill>
        </w:rPr>
        <w:t>报价文件未提供“投标人须知前附表”第13条“报价文件”规定中“必须提供”的文件资料的；</w:t>
      </w:r>
    </w:p>
    <w:p w14:paraId="1786A7B2">
      <w:pPr>
        <w:pStyle w:val="10"/>
        <w:numPr>
          <w:ilvl w:val="0"/>
          <w:numId w:val="2"/>
        </w:num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未采用人民币报价或者未按照招标文件标明的币种报价的；</w:t>
      </w:r>
    </w:p>
    <w:p w14:paraId="477F8878">
      <w:pPr>
        <w:pStyle w:val="10"/>
        <w:numPr>
          <w:ilvl w:val="0"/>
          <w:numId w:val="2"/>
        </w:numPr>
        <w:spacing w:line="360" w:lineRule="auto"/>
        <w:ind w:firstLine="398" w:firstLineChars="200"/>
        <w:rPr>
          <w:rFonts w:hint="eastAsia" w:ascii="宋体" w:hAnsi="宋体" w:cs="宋体"/>
          <w:b/>
          <w:color w:val="000000" w:themeColor="text1"/>
          <w:spacing w:val="-6"/>
          <w:szCs w:val="21"/>
          <w:highlight w:val="none"/>
          <w14:textFill>
            <w14:solidFill>
              <w14:schemeClr w14:val="tx1"/>
            </w14:solidFill>
          </w14:textFill>
        </w:rPr>
      </w:pPr>
      <w:r>
        <w:rPr>
          <w:rFonts w:hint="eastAsia" w:ascii="宋体" w:hAnsi="宋体" w:cs="宋体"/>
          <w:b/>
          <w:color w:val="000000" w:themeColor="text1"/>
          <w:spacing w:val="-6"/>
          <w:szCs w:val="21"/>
          <w:highlight w:val="none"/>
          <w14:textFill>
            <w14:solidFill>
              <w14:schemeClr w14:val="tx1"/>
            </w14:solidFill>
          </w14:textFill>
        </w:rPr>
        <w:t>各分标报价超出招标文件相应分标规定最高限价，或者超出相应分标采购预算金额的；</w:t>
      </w:r>
    </w:p>
    <w:p w14:paraId="408195E6">
      <w:pPr>
        <w:pStyle w:val="10"/>
        <w:numPr>
          <w:ilvl w:val="0"/>
          <w:numId w:val="2"/>
        </w:num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2BD3AFD2">
      <w:pPr>
        <w:pStyle w:val="10"/>
        <w:numPr>
          <w:ilvl w:val="0"/>
          <w:numId w:val="2"/>
        </w:num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修正后的报价，投标人不确认的；</w:t>
      </w:r>
    </w:p>
    <w:p w14:paraId="08545932">
      <w:pPr>
        <w:pStyle w:val="10"/>
        <w:numPr>
          <w:ilvl w:val="0"/>
          <w:numId w:val="2"/>
        </w:num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投标人属于本章第5.1条（2）或者第5.2条（2）项情形的。</w:t>
      </w:r>
    </w:p>
    <w:p w14:paraId="7315993F">
      <w:pPr>
        <w:pStyle w:val="10"/>
        <w:numPr>
          <w:ilvl w:val="0"/>
          <w:numId w:val="2"/>
        </w:numPr>
        <w:spacing w:line="360" w:lineRule="auto"/>
        <w:ind w:firstLine="398"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pacing w:val="-6"/>
          <w:szCs w:val="21"/>
          <w:highlight w:val="none"/>
          <w14:textFill>
            <w14:solidFill>
              <w14:schemeClr w14:val="tx1"/>
            </w14:solidFill>
          </w14:textFill>
        </w:rPr>
        <w:t>报价文件</w:t>
      </w:r>
      <w:r>
        <w:rPr>
          <w:rFonts w:hint="eastAsia" w:ascii="宋体" w:hAnsi="宋体" w:cs="宋体"/>
          <w:b/>
          <w:color w:val="000000" w:themeColor="text1"/>
          <w:szCs w:val="21"/>
          <w:highlight w:val="none"/>
          <w14:textFill>
            <w14:solidFill>
              <w14:schemeClr w14:val="tx1"/>
            </w14:solidFill>
          </w14:textFill>
        </w:rPr>
        <w:t>响应的标的数量及单位与招标文件要求实质性不一致的。</w:t>
      </w:r>
    </w:p>
    <w:p w14:paraId="13B1DC9E">
      <w:pPr>
        <w:pStyle w:val="9"/>
        <w:keepNext w:val="0"/>
        <w:keepLines w:val="0"/>
        <w:spacing w:before="0" w:after="0" w:line="360" w:lineRule="auto"/>
        <w:ind w:firstLine="422"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2.2在商务及技术评审时，如发现下列情形之一的，将被视为投标无效：</w:t>
      </w:r>
    </w:p>
    <w:p w14:paraId="620BC5B6">
      <w:pPr>
        <w:numPr>
          <w:ilvl w:val="0"/>
          <w:numId w:val="1"/>
        </w:numPr>
        <w:snapToGrid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投标文件未按招标文件要求签署、盖章的；</w:t>
      </w:r>
    </w:p>
    <w:p w14:paraId="2B750F06">
      <w:pPr>
        <w:numPr>
          <w:ilvl w:val="0"/>
          <w:numId w:val="1"/>
        </w:numPr>
        <w:snapToGrid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委托代理人未能出具有效身份证或者出具的身份证与授权委托书中的信息不符的； </w:t>
      </w:r>
    </w:p>
    <w:p w14:paraId="48C7C69C">
      <w:pPr>
        <w:numPr>
          <w:ilvl w:val="0"/>
          <w:numId w:val="1"/>
        </w:numPr>
        <w:snapToGrid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为无效投标保证金的或者未按照招标文件的规定提交投标保证金的；</w:t>
      </w:r>
    </w:p>
    <w:p w14:paraId="41F9B453">
      <w:pPr>
        <w:numPr>
          <w:ilvl w:val="0"/>
          <w:numId w:val="1"/>
        </w:numPr>
        <w:snapToGrid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投标文件未提供“投标人须知前附表”第13条“商务及技术文件”规定中“必须提供”或者“委托时必须提供”的文件资料的；</w:t>
      </w:r>
    </w:p>
    <w:p w14:paraId="72FE0EE1">
      <w:pPr>
        <w:numPr>
          <w:ilvl w:val="0"/>
          <w:numId w:val="1"/>
        </w:numPr>
        <w:snapToGrid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商务要求评审允许负偏离的条款数超过“投标人须知前附表”规定项数的；</w:t>
      </w:r>
    </w:p>
    <w:p w14:paraId="7B36B9D1">
      <w:pPr>
        <w:numPr>
          <w:ilvl w:val="0"/>
          <w:numId w:val="1"/>
        </w:numPr>
        <w:snapToGrid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投标文件的实质性内容未使用中文表述、使用计量单位不符合招标文件要求的；</w:t>
      </w:r>
    </w:p>
    <w:p w14:paraId="0F855BFF">
      <w:pPr>
        <w:numPr>
          <w:ilvl w:val="0"/>
          <w:numId w:val="1"/>
        </w:numPr>
        <w:snapToGrid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投标文件中的文件资料因填写不齐全或者内容虚假或者出现其他情形而导致被评标委员会认定无效的；</w:t>
      </w:r>
    </w:p>
    <w:p w14:paraId="67E68979">
      <w:pPr>
        <w:numPr>
          <w:ilvl w:val="0"/>
          <w:numId w:val="1"/>
        </w:numPr>
        <w:snapToGrid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投标文件含有采购人不能接受的附加条件的；</w:t>
      </w:r>
    </w:p>
    <w:p w14:paraId="21C3CE8E">
      <w:pPr>
        <w:numPr>
          <w:ilvl w:val="0"/>
          <w:numId w:val="1"/>
        </w:numPr>
        <w:snapToGrid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属于投标人须知正文第9.2条情形的；</w:t>
      </w:r>
    </w:p>
    <w:p w14:paraId="1923D626">
      <w:pPr>
        <w:numPr>
          <w:ilvl w:val="0"/>
          <w:numId w:val="1"/>
        </w:numPr>
        <w:snapToGrid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投标文件标注的项目名称或者项目编号与招标文件标注的项目名称或者项目编号不一致的；</w:t>
      </w:r>
    </w:p>
    <w:p w14:paraId="155AAE3F">
      <w:pPr>
        <w:numPr>
          <w:ilvl w:val="0"/>
          <w:numId w:val="1"/>
        </w:numPr>
        <w:snapToGrid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投标文件中承诺的投标有效期低于招标文件要求的期限的；</w:t>
      </w:r>
    </w:p>
    <w:p w14:paraId="2B319284">
      <w:pPr>
        <w:numPr>
          <w:ilvl w:val="0"/>
          <w:numId w:val="1"/>
        </w:numPr>
        <w:snapToGrid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虚假投标，或者出现其他情形而导致被评标委员会认定无效的；</w:t>
      </w:r>
    </w:p>
    <w:p w14:paraId="121AC137">
      <w:pPr>
        <w:numPr>
          <w:ilvl w:val="0"/>
          <w:numId w:val="1"/>
        </w:numPr>
        <w:snapToGrid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招标文件未载明允许提供备选（替代）投标方案或明确不允许提供备选（替代）标方案时，投标人提供了备选（替代）投标方案的；</w:t>
      </w:r>
    </w:p>
    <w:p w14:paraId="66AE991F">
      <w:pPr>
        <w:numPr>
          <w:ilvl w:val="0"/>
          <w:numId w:val="1"/>
        </w:numPr>
        <w:snapToGrid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未响应招标文件实质性要求的。</w:t>
      </w:r>
    </w:p>
    <w:p w14:paraId="05082EDE">
      <w:pPr>
        <w:numPr>
          <w:ilvl w:val="0"/>
          <w:numId w:val="1"/>
        </w:numPr>
        <w:snapToGrid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法律、法规和招标文件规定的其他无效情形。</w:t>
      </w:r>
    </w:p>
    <w:p w14:paraId="75D52FFE">
      <w:pPr>
        <w:pStyle w:val="9"/>
        <w:keepNext w:val="0"/>
        <w:keepLines w:val="0"/>
        <w:spacing w:before="0" w:after="0" w:line="360" w:lineRule="auto"/>
        <w:ind w:firstLine="422"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3.澄清补正</w:t>
      </w:r>
    </w:p>
    <w:p w14:paraId="7EFC3434">
      <w:pPr>
        <w:spacing w:line="360" w:lineRule="auto"/>
        <w:ind w:firstLine="420"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77B1DFB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2C74DC4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未按评标委员会的要求作出明确澄清、说明或者更正的投标人的投标文件将按照有利于采购人的原则由评标委员会进行判定。</w:t>
      </w:r>
    </w:p>
    <w:p w14:paraId="3024FDF6">
      <w:pPr>
        <w:pStyle w:val="9"/>
        <w:keepNext w:val="0"/>
        <w:keepLines w:val="0"/>
        <w:spacing w:before="0" w:after="0" w:line="360" w:lineRule="auto"/>
        <w:ind w:firstLine="422"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4.投标文件修正</w:t>
      </w:r>
    </w:p>
    <w:p w14:paraId="00E11B6A">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4.1投标文件报价出现前后不一致的，按照下列规定修正： </w:t>
      </w:r>
    </w:p>
    <w:p w14:paraId="567BDC4A">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（1）投标文件中开标一览表（报价表）内容与投标文件中相应内容不一致的，以开标一览表（报价表）为准；</w:t>
      </w:r>
    </w:p>
    <w:p w14:paraId="1B3FE6DB">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（2）大写金额和小写金额不一致的，以大写金额为准；</w:t>
      </w:r>
    </w:p>
    <w:p w14:paraId="0DCA7D5F">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（3）单价金额小数点或者百分比有明显错位的，以开标一览表的总价为准，并修改单价；</w:t>
      </w:r>
    </w:p>
    <w:p w14:paraId="1115C75E">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（4）总价金额与按单价汇总金额不一致的，以单价金额计算结果为准。</w:t>
      </w:r>
    </w:p>
    <w:p w14:paraId="52B2CCC8">
      <w:pPr>
        <w:pStyle w:val="24"/>
        <w:spacing w:before="0" w:after="0"/>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同时出现两种以上不一致的，按照以上（1）-（4）规定的顺序修正。修正后的报价经投标人确认后产生约束力，投标人不确认的，</w:t>
      </w:r>
      <w:r>
        <w:rPr>
          <w:rFonts w:hint="eastAsia" w:hAnsi="宋体" w:cs="宋体"/>
          <w:b/>
          <w:color w:val="000000" w:themeColor="text1"/>
          <w:kern w:val="2"/>
          <w:sz w:val="21"/>
          <w:highlight w:val="none"/>
          <w14:textFill>
            <w14:solidFill>
              <w14:schemeClr w14:val="tx1"/>
            </w14:solidFill>
          </w14:textFill>
        </w:rPr>
        <w:t>其投标无效</w:t>
      </w:r>
      <w:r>
        <w:rPr>
          <w:rFonts w:hint="eastAsia" w:hAnsi="宋体" w:cs="宋体"/>
          <w:color w:val="000000" w:themeColor="text1"/>
          <w:sz w:val="21"/>
          <w:highlight w:val="none"/>
          <w14:textFill>
            <w14:solidFill>
              <w14:schemeClr w14:val="tx1"/>
            </w14:solidFill>
          </w14:textFill>
        </w:rPr>
        <w:t>。</w:t>
      </w:r>
    </w:p>
    <w:p w14:paraId="15759D7C">
      <w:pPr>
        <w:pStyle w:val="9"/>
        <w:keepNext w:val="0"/>
        <w:keepLines w:val="0"/>
        <w:spacing w:before="0" w:after="0" w:line="360" w:lineRule="auto"/>
        <w:ind w:firstLine="420" w:firstLineChars="200"/>
        <w:jc w:val="left"/>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4.2经投标人确认修正后的报价若超过采购预算金额或者最高限价，</w:t>
      </w:r>
      <w:r>
        <w:rPr>
          <w:rFonts w:hint="eastAsia" w:ascii="宋体" w:hAnsi="宋体" w:cs="宋体"/>
          <w:color w:val="000000" w:themeColor="text1"/>
          <w:sz w:val="21"/>
          <w:szCs w:val="21"/>
          <w:highlight w:val="none"/>
          <w14:textFill>
            <w14:solidFill>
              <w14:schemeClr w14:val="tx1"/>
            </w14:solidFill>
          </w14:textFill>
        </w:rPr>
        <w:t>投标人的投标文件作无效投标处理</w:t>
      </w:r>
      <w:r>
        <w:rPr>
          <w:rFonts w:hint="eastAsia" w:ascii="宋体" w:hAnsi="宋体" w:cs="宋体"/>
          <w:b w:val="0"/>
          <w:color w:val="000000" w:themeColor="text1"/>
          <w:sz w:val="21"/>
          <w:szCs w:val="21"/>
          <w:highlight w:val="none"/>
          <w14:textFill>
            <w14:solidFill>
              <w14:schemeClr w14:val="tx1"/>
            </w14:solidFill>
          </w14:textFill>
        </w:rPr>
        <w:t>。</w:t>
      </w:r>
    </w:p>
    <w:p w14:paraId="012BA044">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4.3经投标人确认修正后的报价作为签订合同的依据，并以此报价计算价格分。</w:t>
      </w:r>
    </w:p>
    <w:p w14:paraId="318DEB98">
      <w:pPr>
        <w:pStyle w:val="9"/>
        <w:keepNext w:val="0"/>
        <w:keepLines w:val="0"/>
        <w:spacing w:before="0" w:after="0" w:line="360" w:lineRule="auto"/>
        <w:ind w:firstLine="422"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5.比较与评价</w:t>
      </w:r>
    </w:p>
    <w:p w14:paraId="648C80ED">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5.1采用综合评分法的</w:t>
      </w:r>
    </w:p>
    <w:p w14:paraId="237BFC73">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（1）评标委员会按照招标文件中规定的评标方法及评标标准，对符合性审查合格的投标文件进行商务和技术评估，综合比较与评价。</w:t>
      </w:r>
    </w:p>
    <w:p w14:paraId="5FBCE997">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（2）评标委员会独立对每个投标人的投标文件进行评价，并汇总每个投标人的得分。</w:t>
      </w:r>
    </w:p>
    <w:p w14:paraId="77DBC0F3">
      <w:pPr>
        <w:snapToGrid w:val="0"/>
        <w:spacing w:line="360" w:lineRule="auto"/>
        <w:ind w:firstLine="420"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cs="宋体"/>
          <w:b/>
          <w:color w:val="000000" w:themeColor="text1"/>
          <w:szCs w:val="21"/>
          <w:highlight w:val="none"/>
          <w14:textFill>
            <w14:solidFill>
              <w14:schemeClr w14:val="tx1"/>
            </w14:solidFill>
          </w14:textFill>
        </w:rPr>
        <w:t>投标人不能证明其报价合理性的，评标委员会应当将其作为无效投标处理。</w:t>
      </w:r>
    </w:p>
    <w:p w14:paraId="449AA1EB">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（3）评标委员会按照招标文件中规定的评标方法和标准计算各投标人的报价得分。在计算过程中，不得去掉最高报价或者最低报价。</w:t>
      </w:r>
    </w:p>
    <w:p w14:paraId="0DFB2012">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（4）各投标人的得分为所有评委的有效评分的算术平均数。</w:t>
      </w:r>
    </w:p>
    <w:p w14:paraId="46477CBB">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（5）评标委员会按照招标文件中的规定推荐中标候选人。</w:t>
      </w:r>
    </w:p>
    <w:p w14:paraId="60969510">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41213D80">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5.2采用最低评标报法的</w:t>
      </w:r>
    </w:p>
    <w:p w14:paraId="79C86925">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（1）评标委员会按照招标文件中规定的评标方法及评标标准，对符合性审查合格的投标文件报价进行比较。</w:t>
      </w:r>
    </w:p>
    <w:p w14:paraId="519C7BFD">
      <w:pPr>
        <w:snapToGrid w:val="0"/>
        <w:spacing w:line="360" w:lineRule="auto"/>
        <w:ind w:firstLine="420" w:firstLineChars="200"/>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cs="宋体"/>
          <w:b/>
          <w:color w:val="000000" w:themeColor="text1"/>
          <w:szCs w:val="21"/>
          <w:highlight w:val="none"/>
          <w14:textFill>
            <w14:solidFill>
              <w14:schemeClr w14:val="tx1"/>
            </w14:solidFill>
          </w14:textFill>
        </w:rPr>
        <w:t>投标人不能证明其报价合理性的，评标委员会将其作为无效投标处理。</w:t>
      </w:r>
    </w:p>
    <w:p w14:paraId="4060E737">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（3）评标委员会按照招标文件中的规定推荐中标候选人。</w:t>
      </w:r>
    </w:p>
    <w:p w14:paraId="70291C43">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bookmarkStart w:id="172" w:name="_Hlk71707917"/>
    </w:p>
    <w:p w14:paraId="235D53CB">
      <w:pPr>
        <w:snapToGrid w:val="0"/>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p>
    <w:p w14:paraId="7385BB53">
      <w:pPr>
        <w:pStyle w:val="20"/>
        <w:rPr>
          <w:rFonts w:hint="eastAsia" w:ascii="宋体" w:hAnsi="宋体" w:cs="宋体"/>
          <w:color w:val="000000" w:themeColor="text1"/>
          <w:szCs w:val="21"/>
          <w:highlight w:val="none"/>
          <w14:textFill>
            <w14:solidFill>
              <w14:schemeClr w14:val="tx1"/>
            </w14:solidFill>
          </w14:textFill>
        </w:rPr>
      </w:pPr>
    </w:p>
    <w:p w14:paraId="4B056342">
      <w:pPr>
        <w:rPr>
          <w:rFonts w:hint="eastAsia" w:ascii="宋体" w:hAnsi="宋体" w:cs="宋体"/>
          <w:color w:val="000000" w:themeColor="text1"/>
          <w:szCs w:val="21"/>
          <w:highlight w:val="none"/>
          <w14:textFill>
            <w14:solidFill>
              <w14:schemeClr w14:val="tx1"/>
            </w14:solidFill>
          </w14:textFill>
        </w:rPr>
      </w:pPr>
    </w:p>
    <w:p w14:paraId="270962A4">
      <w:pPr>
        <w:pStyle w:val="20"/>
        <w:rPr>
          <w:rFonts w:hint="eastAsia" w:ascii="宋体" w:hAnsi="宋体" w:cs="宋体"/>
          <w:color w:val="000000" w:themeColor="text1"/>
          <w:szCs w:val="21"/>
          <w:highlight w:val="none"/>
          <w14:textFill>
            <w14:solidFill>
              <w14:schemeClr w14:val="tx1"/>
            </w14:solidFill>
          </w14:textFill>
        </w:rPr>
      </w:pPr>
    </w:p>
    <w:p w14:paraId="07194521">
      <w:pPr>
        <w:rPr>
          <w:highlight w:val="none"/>
        </w:rPr>
      </w:pPr>
    </w:p>
    <w:p w14:paraId="700AB313">
      <w:pPr>
        <w:rPr>
          <w:rFonts w:hint="eastAsia" w:ascii="宋体" w:hAnsi="宋体" w:cs="宋体"/>
          <w:color w:val="000000" w:themeColor="text1"/>
          <w:szCs w:val="21"/>
          <w:highlight w:val="none"/>
          <w14:textFill>
            <w14:solidFill>
              <w14:schemeClr w14:val="tx1"/>
            </w14:solidFill>
          </w14:textFill>
        </w:rPr>
      </w:pPr>
    </w:p>
    <w:p w14:paraId="1499FF70">
      <w:pPr>
        <w:pStyle w:val="20"/>
        <w:rPr>
          <w:highlight w:val="none"/>
        </w:rPr>
      </w:pPr>
    </w:p>
    <w:p w14:paraId="034B6105">
      <w:pPr>
        <w:snapToGrid w:val="0"/>
        <w:spacing w:line="360" w:lineRule="auto"/>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三、评标标准</w:t>
      </w:r>
    </w:p>
    <w:p w14:paraId="01DB438E">
      <w:pPr>
        <w:pStyle w:val="7"/>
        <w:spacing w:before="0" w:after="0"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综合评分法</w:t>
      </w:r>
    </w:p>
    <w:bookmarkEnd w:id="172"/>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1375"/>
        <w:gridCol w:w="1167"/>
        <w:gridCol w:w="6204"/>
      </w:tblGrid>
      <w:tr w14:paraId="4F75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032" w:type="pct"/>
            <w:gridSpan w:val="2"/>
            <w:vAlign w:val="center"/>
          </w:tcPr>
          <w:p w14:paraId="435CB05E">
            <w:pPr>
              <w:adjustRightInd w:val="0"/>
              <w:spacing w:line="360" w:lineRule="exact"/>
              <w:jc w:val="center"/>
              <w:textAlignment w:val="baseline"/>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序号</w:t>
            </w:r>
          </w:p>
        </w:tc>
        <w:tc>
          <w:tcPr>
            <w:tcW w:w="628" w:type="pct"/>
            <w:vAlign w:val="center"/>
          </w:tcPr>
          <w:p w14:paraId="504C5978">
            <w:pPr>
              <w:adjustRightInd w:val="0"/>
              <w:spacing w:line="360" w:lineRule="exact"/>
              <w:jc w:val="center"/>
              <w:textAlignment w:val="baseline"/>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评审因素</w:t>
            </w:r>
          </w:p>
        </w:tc>
        <w:tc>
          <w:tcPr>
            <w:tcW w:w="3339" w:type="pct"/>
            <w:vAlign w:val="center"/>
          </w:tcPr>
          <w:p w14:paraId="67536D62">
            <w:pPr>
              <w:adjustRightInd w:val="0"/>
              <w:spacing w:line="360" w:lineRule="exact"/>
              <w:jc w:val="center"/>
              <w:textAlignment w:val="baseline"/>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评标标准</w:t>
            </w:r>
          </w:p>
        </w:tc>
      </w:tr>
      <w:tr w14:paraId="25091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5" w:hRule="atLeast"/>
          <w:jc w:val="center"/>
        </w:trPr>
        <w:tc>
          <w:tcPr>
            <w:tcW w:w="292" w:type="pct"/>
            <w:vAlign w:val="center"/>
          </w:tcPr>
          <w:p w14:paraId="679C9E92">
            <w:pPr>
              <w:adjustRightInd w:val="0"/>
              <w:spacing w:line="360" w:lineRule="exact"/>
              <w:jc w:val="center"/>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740" w:type="pct"/>
            <w:vAlign w:val="center"/>
          </w:tcPr>
          <w:p w14:paraId="57AF9133">
            <w:pPr>
              <w:adjustRightInd w:val="0"/>
              <w:spacing w:line="360" w:lineRule="exact"/>
              <w:jc w:val="center"/>
              <w:textAlignment w:val="baseline"/>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价格分</w:t>
            </w:r>
          </w:p>
          <w:p w14:paraId="2B1B7F52">
            <w:pPr>
              <w:adjustRightInd w:val="0"/>
              <w:spacing w:line="360" w:lineRule="exact"/>
              <w:jc w:val="center"/>
              <w:textAlignment w:val="baseline"/>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（满分</w:t>
            </w:r>
            <w:r>
              <w:rPr>
                <w:rFonts w:hint="eastAsia" w:ascii="宋体" w:hAnsi="宋体" w:cs="宋体"/>
                <w:b/>
                <w:bCs/>
                <w:color w:val="000000" w:themeColor="text1"/>
                <w:szCs w:val="21"/>
                <w:highlight w:val="none"/>
                <w:u w:val="single"/>
                <w14:textFill>
                  <w14:solidFill>
                    <w14:schemeClr w14:val="tx1"/>
                  </w14:solidFill>
                </w14:textFill>
              </w:rPr>
              <w:t>10</w:t>
            </w:r>
            <w:r>
              <w:rPr>
                <w:rFonts w:hint="eastAsia" w:ascii="宋体" w:hAnsi="宋体" w:cs="宋体"/>
                <w:b/>
                <w:bCs/>
                <w:color w:val="000000" w:themeColor="text1"/>
                <w:szCs w:val="21"/>
                <w:highlight w:val="none"/>
                <w14:textFill>
                  <w14:solidFill>
                    <w14:schemeClr w14:val="tx1"/>
                  </w14:solidFill>
                </w14:textFill>
              </w:rPr>
              <w:t>分）</w:t>
            </w:r>
          </w:p>
        </w:tc>
        <w:tc>
          <w:tcPr>
            <w:tcW w:w="628" w:type="pct"/>
            <w:vAlign w:val="center"/>
          </w:tcPr>
          <w:p w14:paraId="35465BF5">
            <w:pPr>
              <w:adjustRightInd w:val="0"/>
              <w:spacing w:line="360" w:lineRule="exact"/>
              <w:jc w:val="center"/>
              <w:textAlignment w:val="baseline"/>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投标报价（</w:t>
            </w:r>
            <w:r>
              <w:rPr>
                <w:rFonts w:hint="eastAsia" w:ascii="宋体" w:hAnsi="宋体" w:cs="宋体"/>
                <w:bCs/>
                <w:color w:val="000000" w:themeColor="text1"/>
                <w:szCs w:val="21"/>
                <w:highlight w:val="none"/>
                <w:u w:val="single"/>
                <w14:textFill>
                  <w14:solidFill>
                    <w14:schemeClr w14:val="tx1"/>
                  </w14:solidFill>
                </w14:textFill>
              </w:rPr>
              <w:t>10</w:t>
            </w:r>
            <w:r>
              <w:rPr>
                <w:rFonts w:hint="eastAsia" w:ascii="宋体" w:hAnsi="宋体" w:cs="宋体"/>
                <w:bCs/>
                <w:color w:val="000000" w:themeColor="text1"/>
                <w:szCs w:val="21"/>
                <w:highlight w:val="none"/>
                <w14:textFill>
                  <w14:solidFill>
                    <w14:schemeClr w14:val="tx1"/>
                  </w14:solidFill>
                </w14:textFill>
              </w:rPr>
              <w:t>分）</w:t>
            </w:r>
          </w:p>
        </w:tc>
        <w:tc>
          <w:tcPr>
            <w:tcW w:w="3339" w:type="pct"/>
            <w:vAlign w:val="center"/>
          </w:tcPr>
          <w:p w14:paraId="54BE5AC2">
            <w:pPr>
              <w:snapToGrid w:val="0"/>
              <w:spacing w:line="360" w:lineRule="atLeas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（1）评标报价为投标人的投标报价进行政策性扣除后的价格，评标报价只是作为评标时使用。最终中标人的中标金额等于投标报价。</w:t>
            </w:r>
          </w:p>
          <w:p w14:paraId="4ED828FF">
            <w:pPr>
              <w:snapToGrid w:val="0"/>
              <w:spacing w:line="360" w:lineRule="atLeas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（2）政策性扣除计算方法。</w:t>
            </w:r>
          </w:p>
          <w:p w14:paraId="7B8CCF88">
            <w:pPr>
              <w:snapToGrid w:val="0"/>
              <w:spacing w:line="360" w:lineRule="atLeas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根据《政府采购促进中小企业发展管理办法》（财库〔2020〕46号）及《广西壮族自治区财政厅关于持续优化政府采购营商环境推动高质量发展的通知》（桂财采〔2024〕55号）的规定，投标人在其投标文件中提供《中小企业声明函》，且服务全部由小微企业承接，对其投标报价给予10%的扣除，扣除后的价格为评标报价，即评标报价=投标报价×（1-10%）。接受大中型企业与小微企业组成联合体的采购项目，联合协议约定小微企业的合同份额占到合同总金额30%以上的，采购人、采购代理机构应当对联合体或者大中型企业的报价给予4%的扣除，用扣除后的价格参加评审，扣除后的价格为评标报价，即评标报价=投标报价×（1- 4%）。除上述情况外，评标报价=投标报价。</w:t>
            </w:r>
          </w:p>
          <w:p w14:paraId="7D667534">
            <w:pPr>
              <w:snapToGrid w:val="0"/>
              <w:spacing w:line="360" w:lineRule="atLeas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s="宋体"/>
                <w:color w:val="000000" w:themeColor="text1"/>
                <w:szCs w:val="21"/>
                <w:highlight w:val="none"/>
                <w14:textFill>
                  <w14:solidFill>
                    <w14:schemeClr w14:val="tx1"/>
                  </w14:solidFill>
                </w14:textFill>
              </w:rPr>
              <w:t>监狱企业参加政府采购活动时，应当提供由省级以上监狱管理局、戒毒管理局（含新疆生产建设兵团）出具的属于监狱企业的证明文件。</w:t>
            </w:r>
            <w:r>
              <w:rPr>
                <w:rFonts w:hint="eastAsia" w:ascii="宋体" w:hAnsi="宋体" w:cs="宋体"/>
                <w:bCs/>
                <w:color w:val="000000" w:themeColor="text1"/>
                <w:szCs w:val="21"/>
                <w:highlight w:val="none"/>
                <w14:textFill>
                  <w14:solidFill>
                    <w14:schemeClr w14:val="tx1"/>
                  </w14:solidFill>
                </w14:textFill>
              </w:rPr>
              <w:t>监狱企业属于小型、微型企业的，不重复享受政策。</w:t>
            </w:r>
          </w:p>
          <w:p w14:paraId="51CEC355">
            <w:pPr>
              <w:snapToGrid w:val="0"/>
              <w:spacing w:line="360" w:lineRule="atLeas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（4）按照</w:t>
            </w:r>
            <w:r>
              <w:rPr>
                <w:rFonts w:hint="eastAsia" w:ascii="宋体" w:hAnsi="宋体" w:cs="宋体"/>
                <w:bCs/>
                <w:color w:val="000000" w:themeColor="text1"/>
                <w:szCs w:val="21"/>
                <w:highlight w:val="none"/>
                <w14:textFill>
                  <w14:solidFill>
                    <w14:schemeClr w14:val="tx1"/>
                  </w14:solidFill>
                </w14:textFill>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s="宋体"/>
                <w:color w:val="000000" w:themeColor="text1"/>
                <w:szCs w:val="21"/>
                <w:highlight w:val="none"/>
                <w14:textFill>
                  <w14:solidFill>
                    <w14:schemeClr w14:val="tx1"/>
                  </w14:solidFill>
                </w14:textFill>
              </w:rPr>
              <w:t>残疾人福利性单位参加政府采购活动时，应当提供该通知规定的《残疾人福利性单位声明函》，并对声明的真实性负责。</w:t>
            </w:r>
            <w:r>
              <w:rPr>
                <w:rFonts w:hint="eastAsia" w:ascii="宋体" w:hAnsi="宋体" w:cs="宋体"/>
                <w:bCs/>
                <w:color w:val="000000" w:themeColor="text1"/>
                <w:szCs w:val="21"/>
                <w:highlight w:val="none"/>
                <w14:textFill>
                  <w14:solidFill>
                    <w14:schemeClr w14:val="tx1"/>
                  </w14:solidFill>
                </w14:textFill>
              </w:rPr>
              <w:t>残疾人福利性单位属于小型、微型企业的，不重复享受政策。</w:t>
            </w:r>
          </w:p>
          <w:p w14:paraId="0C1D0597">
            <w:pPr>
              <w:snapToGrid w:val="0"/>
              <w:spacing w:line="360" w:lineRule="atLeas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（5）满足招标文件要求且评标报价最低的评标报价为评标基准价，其价格分为满分10分。</w:t>
            </w:r>
          </w:p>
          <w:p w14:paraId="281414EF">
            <w:pPr>
              <w:spacing w:line="360" w:lineRule="atLeas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（6）价格分计算公式：</w:t>
            </w:r>
          </w:p>
          <w:p w14:paraId="4521119D">
            <w:pPr>
              <w:spacing w:line="360" w:lineRule="atLeas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报价得分=（基准价/投标报价）×10分。</w:t>
            </w:r>
          </w:p>
        </w:tc>
      </w:tr>
      <w:tr w14:paraId="1E15B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 w:type="pct"/>
            <w:vMerge w:val="restart"/>
            <w:vAlign w:val="center"/>
          </w:tcPr>
          <w:p w14:paraId="1F3715C6">
            <w:pPr>
              <w:adjustRightInd w:val="0"/>
              <w:snapToGrid w:val="0"/>
              <w:spacing w:line="360" w:lineRule="exact"/>
              <w:jc w:val="center"/>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740" w:type="pct"/>
            <w:vMerge w:val="restart"/>
            <w:vAlign w:val="center"/>
          </w:tcPr>
          <w:p w14:paraId="7DA304DF">
            <w:pPr>
              <w:adjustRightInd w:val="0"/>
              <w:snapToGrid w:val="0"/>
              <w:spacing w:line="360" w:lineRule="exact"/>
              <w:ind w:left="-105" w:leftChars="-50" w:right="-105" w:rightChars="-50"/>
              <w:jc w:val="center"/>
              <w:textAlignment w:val="baseline"/>
              <w:rPr>
                <w:rFonts w:hint="eastAsia" w:ascii="宋体" w:hAnsi="宋体" w:cs="宋体"/>
                <w:b/>
                <w:color w:val="000000" w:themeColor="text1"/>
                <w:spacing w:val="-18"/>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技术分（满分60分）</w:t>
            </w:r>
          </w:p>
        </w:tc>
        <w:tc>
          <w:tcPr>
            <w:tcW w:w="628" w:type="pct"/>
            <w:vAlign w:val="center"/>
          </w:tcPr>
          <w:p w14:paraId="617FE7D5">
            <w:pPr>
              <w:adjustRightInd w:val="0"/>
              <w:spacing w:line="360" w:lineRule="exact"/>
              <w:jc w:val="center"/>
              <w:textAlignment w:val="baseline"/>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项目工作计划分（满分10分）</w:t>
            </w:r>
          </w:p>
        </w:tc>
        <w:tc>
          <w:tcPr>
            <w:tcW w:w="3339" w:type="pct"/>
          </w:tcPr>
          <w:p w14:paraId="5ECC5F0C">
            <w:pPr>
              <w:adjustRightInd w:val="0"/>
              <w:spacing w:line="400" w:lineRule="exact"/>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一档（6分）：项目工作计划基本满足项目需求，对桥梁健康监测有认识，有一定的措施但部分不具体；桥梁健康监测的目标、内容和重点理解不到位，项目执行组织措施、保障措施可行但不够完善。</w:t>
            </w:r>
          </w:p>
          <w:p w14:paraId="6CB656EC">
            <w:pPr>
              <w:adjustRightInd w:val="0"/>
              <w:spacing w:line="400" w:lineRule="exact"/>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档（8分）：项目工作计划完全满足项目需求，对桥梁健康监测有一定认识，表述清晰、完整，措施具体有效；对桥梁健康监测的目标、内容和重点的理解稍有欠缺；项目执行组织措施、保障措施较完善且较为可行。</w:t>
            </w:r>
          </w:p>
          <w:p w14:paraId="57978F3D">
            <w:pPr>
              <w:adjustRightInd w:val="0"/>
              <w:spacing w:line="400" w:lineRule="exact"/>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档（10分）：项目工作计划完全满足项目需求，对桥梁健康监测有深刻认识，表述清晰、完整、严谨、合理；深刻领会桥梁健康监测的目标、内容和重点；项目执行组织措施、保障措施完善且详实，可行性及针对性强。</w:t>
            </w:r>
          </w:p>
          <w:p w14:paraId="650FF126">
            <w:pPr>
              <w:adjustRightInd w:val="0"/>
              <w:spacing w:line="400" w:lineRule="exact"/>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注：不符合最低入档要求的不得分。</w:t>
            </w:r>
          </w:p>
        </w:tc>
      </w:tr>
      <w:tr w14:paraId="18CC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 w:type="pct"/>
            <w:vMerge w:val="continue"/>
            <w:vAlign w:val="center"/>
          </w:tcPr>
          <w:p w14:paraId="7C9B22AE">
            <w:pPr>
              <w:adjustRightInd w:val="0"/>
              <w:snapToGrid w:val="0"/>
              <w:spacing w:line="360" w:lineRule="exact"/>
              <w:jc w:val="center"/>
              <w:textAlignment w:val="baseline"/>
              <w:rPr>
                <w:rFonts w:hint="eastAsia" w:ascii="宋体" w:hAnsi="宋体" w:cs="宋体"/>
                <w:color w:val="000000" w:themeColor="text1"/>
                <w:szCs w:val="21"/>
                <w:highlight w:val="none"/>
                <w14:textFill>
                  <w14:solidFill>
                    <w14:schemeClr w14:val="tx1"/>
                  </w14:solidFill>
                </w14:textFill>
              </w:rPr>
            </w:pPr>
          </w:p>
        </w:tc>
        <w:tc>
          <w:tcPr>
            <w:tcW w:w="740" w:type="pct"/>
            <w:vMerge w:val="continue"/>
            <w:vAlign w:val="center"/>
          </w:tcPr>
          <w:p w14:paraId="781BFBCB">
            <w:pPr>
              <w:adjustRightInd w:val="0"/>
              <w:snapToGrid w:val="0"/>
              <w:spacing w:line="360" w:lineRule="exact"/>
              <w:ind w:left="-105" w:leftChars="-50" w:right="-105" w:rightChars="-50"/>
              <w:jc w:val="center"/>
              <w:textAlignment w:val="baseline"/>
              <w:rPr>
                <w:rFonts w:hint="eastAsia" w:ascii="宋体" w:hAnsi="宋体" w:cs="宋体"/>
                <w:b/>
                <w:bCs/>
                <w:color w:val="000000" w:themeColor="text1"/>
                <w:szCs w:val="21"/>
                <w:highlight w:val="none"/>
                <w14:textFill>
                  <w14:solidFill>
                    <w14:schemeClr w14:val="tx1"/>
                  </w14:solidFill>
                </w14:textFill>
              </w:rPr>
            </w:pPr>
          </w:p>
        </w:tc>
        <w:tc>
          <w:tcPr>
            <w:tcW w:w="628" w:type="pct"/>
            <w:vAlign w:val="center"/>
          </w:tcPr>
          <w:p w14:paraId="2354899C">
            <w:pPr>
              <w:adjustRightInd w:val="0"/>
              <w:spacing w:line="360" w:lineRule="exact"/>
              <w:jc w:val="center"/>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项目实施方案分（满分 15分）</w:t>
            </w:r>
          </w:p>
        </w:tc>
        <w:tc>
          <w:tcPr>
            <w:tcW w:w="3339" w:type="pct"/>
          </w:tcPr>
          <w:p w14:paraId="4D830EA2">
            <w:pPr>
              <w:spacing w:line="360" w:lineRule="exac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一档（11分）：根据对本项目的理解，提出本项目特点、难点、重点等进行分析，设计方案考虑基本全面，内容基本完整、有一定针对性和可操作性。实施方案基本可行、针对性较差，部署不全面。</w:t>
            </w:r>
          </w:p>
          <w:p w14:paraId="0822A9F2">
            <w:pPr>
              <w:spacing w:line="360" w:lineRule="exac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二档（13分）：根据对本项目的理解，提出本项目的技术特点、难点、重点等进行分析，设计方案考虑全面，内容具体、有针对性、可操作性强。实施方案具体、基本合理、针对性一般，部署全面</w:t>
            </w:r>
            <w:r>
              <w:rPr>
                <w:rFonts w:hint="eastAsia" w:ascii="宋体" w:hAnsi="宋体" w:cs="宋体"/>
                <w:color w:val="000000" w:themeColor="text1"/>
                <w:szCs w:val="21"/>
                <w:highlight w:val="none"/>
                <w14:textFill>
                  <w14:solidFill>
                    <w14:schemeClr w14:val="tx1"/>
                  </w14:solidFill>
                </w14:textFill>
              </w:rPr>
              <w:t>。</w:t>
            </w:r>
          </w:p>
          <w:p w14:paraId="1285BD75">
            <w:pPr>
              <w:adjustRightInd w:val="0"/>
              <w:spacing w:line="400" w:lineRule="exact"/>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三档（15分）：根据对本项目的理解，提出本项目的技术特点、难点、重点等，详细分解项目实施任务；设计方案考虑全面，内容具体且富有深度、充分考虑本项目的特殊性、对关键性技术问题有分析与对策、可操作性极强。实施方案充分结合项目特点，一桥一策，针对性很强，内容详尽，措施切实可行。信息系统措施完备且具针对性，适配项目高敏感数据与系统资产特性，可落地执行，能全面筑牢数据及成果安全防线，规避泄露对桥梁预警决策与运行安全的影响，确保数据全生命周期保密要求落地见效。。</w:t>
            </w:r>
          </w:p>
          <w:p w14:paraId="71891B5D">
            <w:pPr>
              <w:spacing w:line="360" w:lineRule="exact"/>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注：不符合最低入档要求的不得分。</w:t>
            </w:r>
          </w:p>
        </w:tc>
      </w:tr>
      <w:tr w14:paraId="1D115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 w:type="pct"/>
            <w:vMerge w:val="continue"/>
            <w:vAlign w:val="center"/>
          </w:tcPr>
          <w:p w14:paraId="04A8942F">
            <w:pPr>
              <w:adjustRightInd w:val="0"/>
              <w:snapToGrid w:val="0"/>
              <w:spacing w:line="360" w:lineRule="exact"/>
              <w:jc w:val="center"/>
              <w:textAlignment w:val="baseline"/>
              <w:rPr>
                <w:rFonts w:hint="eastAsia" w:ascii="宋体" w:hAnsi="宋体" w:cs="宋体"/>
                <w:color w:val="000000" w:themeColor="text1"/>
                <w:szCs w:val="21"/>
                <w:highlight w:val="none"/>
                <w14:textFill>
                  <w14:solidFill>
                    <w14:schemeClr w14:val="tx1"/>
                  </w14:solidFill>
                </w14:textFill>
              </w:rPr>
            </w:pPr>
          </w:p>
        </w:tc>
        <w:tc>
          <w:tcPr>
            <w:tcW w:w="740" w:type="pct"/>
            <w:vMerge w:val="continue"/>
            <w:vAlign w:val="center"/>
          </w:tcPr>
          <w:p w14:paraId="2AB33061">
            <w:pPr>
              <w:adjustRightInd w:val="0"/>
              <w:snapToGrid w:val="0"/>
              <w:spacing w:line="360" w:lineRule="exact"/>
              <w:ind w:left="-105" w:leftChars="-50" w:right="-105" w:rightChars="-50"/>
              <w:jc w:val="center"/>
              <w:textAlignment w:val="baseline"/>
              <w:rPr>
                <w:rFonts w:hint="eastAsia" w:ascii="宋体" w:hAnsi="宋体" w:cs="宋体"/>
                <w:b/>
                <w:bCs/>
                <w:color w:val="000000" w:themeColor="text1"/>
                <w:szCs w:val="21"/>
                <w:highlight w:val="none"/>
                <w14:textFill>
                  <w14:solidFill>
                    <w14:schemeClr w14:val="tx1"/>
                  </w14:solidFill>
                </w14:textFill>
              </w:rPr>
            </w:pPr>
          </w:p>
        </w:tc>
        <w:tc>
          <w:tcPr>
            <w:tcW w:w="628" w:type="pct"/>
            <w:vAlign w:val="center"/>
          </w:tcPr>
          <w:p w14:paraId="73CEB9A2">
            <w:pPr>
              <w:adjustRightInd w:val="0"/>
              <w:spacing w:line="360" w:lineRule="exact"/>
              <w:jc w:val="center"/>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项目质量和安全保障方案分（10分）</w:t>
            </w:r>
          </w:p>
        </w:tc>
        <w:tc>
          <w:tcPr>
            <w:tcW w:w="3339" w:type="pct"/>
          </w:tcPr>
          <w:p w14:paraId="4CB08FA9">
            <w:pPr>
              <w:spacing w:line="400" w:lineRule="exac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一档（6分）：提供项目质量和安全保障方案，但质量安全控制体系和质量安全保障措施不明确。</w:t>
            </w:r>
          </w:p>
          <w:p w14:paraId="0B175DDD">
            <w:pPr>
              <w:spacing w:line="400" w:lineRule="exac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二档（8分）：提供项目质量和安全保障方案，有具体且明确的质量安全控制办法，并有具体的保证措施。</w:t>
            </w:r>
          </w:p>
          <w:p w14:paraId="07D1402C">
            <w:pPr>
              <w:spacing w:line="400" w:lineRule="exact"/>
              <w:rPr>
                <w:rFonts w:hint="eastAsia" w:ascii="宋体" w:hAnsi="宋体" w:cs="宋体"/>
                <w:b/>
                <w:color w:val="000000" w:themeColor="text1"/>
                <w:szCs w:val="21"/>
                <w:highlight w:val="none"/>
                <w:u w:val="singl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三档（10分）：满足二档要求，并有质量安全控制重点分析，且有解决方案及办法。质量保障方案应具体包含质量保障方针、质量保障体系、质量控制环节、完成本项目的质量管理体系和措施等内容。安全保障方案应具体包含安全管理目标、安全管理组织机构、安全管理规章制度、安全保障体系、安全管理保障措施等内容。</w:t>
            </w:r>
          </w:p>
          <w:p w14:paraId="26950242">
            <w:pPr>
              <w:spacing w:line="360" w:lineRule="exact"/>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w:t>
            </w:r>
            <w:r>
              <w:rPr>
                <w:rFonts w:hint="eastAsia" w:ascii="宋体" w:hAnsi="宋体" w:cs="宋体"/>
                <w:b/>
                <w:color w:val="000000" w:themeColor="text1"/>
                <w:szCs w:val="21"/>
                <w:highlight w:val="none"/>
                <w14:textFill>
                  <w14:solidFill>
                    <w14:schemeClr w14:val="tx1"/>
                  </w14:solidFill>
                </w14:textFill>
              </w:rPr>
              <w:t>不符合最低入档要求的不得分。</w:t>
            </w:r>
          </w:p>
        </w:tc>
      </w:tr>
      <w:tr w14:paraId="3901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 w:type="pct"/>
            <w:vMerge w:val="continue"/>
            <w:vAlign w:val="center"/>
          </w:tcPr>
          <w:p w14:paraId="524E0B38">
            <w:pPr>
              <w:adjustRightInd w:val="0"/>
              <w:snapToGrid w:val="0"/>
              <w:spacing w:line="360" w:lineRule="exact"/>
              <w:jc w:val="center"/>
              <w:textAlignment w:val="baseline"/>
              <w:rPr>
                <w:rFonts w:hint="eastAsia" w:ascii="宋体" w:hAnsi="宋体" w:cs="宋体"/>
                <w:color w:val="000000" w:themeColor="text1"/>
                <w:szCs w:val="21"/>
                <w:highlight w:val="none"/>
                <w14:textFill>
                  <w14:solidFill>
                    <w14:schemeClr w14:val="tx1"/>
                  </w14:solidFill>
                </w14:textFill>
              </w:rPr>
            </w:pPr>
          </w:p>
        </w:tc>
        <w:tc>
          <w:tcPr>
            <w:tcW w:w="740" w:type="pct"/>
            <w:vMerge w:val="continue"/>
            <w:vAlign w:val="center"/>
          </w:tcPr>
          <w:p w14:paraId="7721A5AC">
            <w:pPr>
              <w:adjustRightInd w:val="0"/>
              <w:snapToGrid w:val="0"/>
              <w:spacing w:line="360" w:lineRule="exact"/>
              <w:ind w:left="-105" w:leftChars="-50" w:right="-105" w:rightChars="-50"/>
              <w:jc w:val="center"/>
              <w:textAlignment w:val="baseline"/>
              <w:rPr>
                <w:rFonts w:hint="eastAsia" w:ascii="宋体" w:hAnsi="宋体" w:cs="宋体"/>
                <w:b/>
                <w:bCs/>
                <w:color w:val="000000" w:themeColor="text1"/>
                <w:szCs w:val="21"/>
                <w:highlight w:val="none"/>
                <w14:textFill>
                  <w14:solidFill>
                    <w14:schemeClr w14:val="tx1"/>
                  </w14:solidFill>
                </w14:textFill>
              </w:rPr>
            </w:pPr>
          </w:p>
        </w:tc>
        <w:tc>
          <w:tcPr>
            <w:tcW w:w="628" w:type="pct"/>
            <w:vAlign w:val="center"/>
          </w:tcPr>
          <w:p w14:paraId="5D60E28F">
            <w:pPr>
              <w:adjustRightInd w:val="0"/>
              <w:spacing w:line="360" w:lineRule="exact"/>
              <w:jc w:val="center"/>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服务承诺方案分（满分10分）</w:t>
            </w:r>
          </w:p>
        </w:tc>
        <w:tc>
          <w:tcPr>
            <w:tcW w:w="3339" w:type="pct"/>
          </w:tcPr>
          <w:p w14:paraId="3A00A9F7">
            <w:pPr>
              <w:spacing w:line="360" w:lineRule="exac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一档（6分）：仅满足采购文件要求。</w:t>
            </w:r>
          </w:p>
          <w:p w14:paraId="2C745664">
            <w:pPr>
              <w:spacing w:line="360" w:lineRule="exac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二档（8分）：满足采购文件要求，并能提供后续服务方案（含后续技术支持的具体服务内容承诺、后续技术人员配备等）。</w:t>
            </w:r>
          </w:p>
          <w:p w14:paraId="1DC97B66">
            <w:pPr>
              <w:spacing w:line="360" w:lineRule="exac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三档（10分）：满足二档要求，服务承诺明确及有效且服务措施到位，切合服务实际，同时有利于项目的后期保障；建立针对本项目的服务体系，技术服务、定期回访和安全生产等承诺措施；服务及时且优于采购文件要求，并提供有优惠服务承诺。</w:t>
            </w:r>
          </w:p>
          <w:p w14:paraId="3F65230E">
            <w:pPr>
              <w:spacing w:line="360" w:lineRule="exact"/>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w:t>
            </w:r>
            <w:r>
              <w:rPr>
                <w:rFonts w:hint="eastAsia" w:ascii="宋体" w:hAnsi="宋体" w:cs="宋体"/>
                <w:b/>
                <w:color w:val="000000" w:themeColor="text1"/>
                <w:szCs w:val="21"/>
                <w:highlight w:val="none"/>
                <w14:textFill>
                  <w14:solidFill>
                    <w14:schemeClr w14:val="tx1"/>
                  </w14:solidFill>
                </w14:textFill>
              </w:rPr>
              <w:t>不符合最低入档要求的不得分。</w:t>
            </w:r>
          </w:p>
        </w:tc>
      </w:tr>
      <w:tr w14:paraId="7E70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 w:type="pct"/>
            <w:vMerge w:val="continue"/>
            <w:vAlign w:val="center"/>
          </w:tcPr>
          <w:p w14:paraId="27016C57">
            <w:pPr>
              <w:adjustRightInd w:val="0"/>
              <w:snapToGrid w:val="0"/>
              <w:spacing w:line="360" w:lineRule="exact"/>
              <w:jc w:val="center"/>
              <w:textAlignment w:val="baseline"/>
              <w:rPr>
                <w:rFonts w:hint="eastAsia" w:ascii="宋体" w:hAnsi="宋体" w:cs="宋体"/>
                <w:color w:val="000000" w:themeColor="text1"/>
                <w:szCs w:val="21"/>
                <w:highlight w:val="none"/>
                <w14:textFill>
                  <w14:solidFill>
                    <w14:schemeClr w14:val="tx1"/>
                  </w14:solidFill>
                </w14:textFill>
              </w:rPr>
            </w:pPr>
          </w:p>
        </w:tc>
        <w:tc>
          <w:tcPr>
            <w:tcW w:w="740" w:type="pct"/>
            <w:vMerge w:val="continue"/>
            <w:vAlign w:val="center"/>
          </w:tcPr>
          <w:p w14:paraId="41EF98FB">
            <w:pPr>
              <w:adjustRightInd w:val="0"/>
              <w:snapToGrid w:val="0"/>
              <w:spacing w:line="360" w:lineRule="exact"/>
              <w:ind w:left="-105" w:leftChars="-50" w:right="-105" w:rightChars="-50"/>
              <w:jc w:val="center"/>
              <w:textAlignment w:val="baseline"/>
              <w:rPr>
                <w:rFonts w:hint="eastAsia" w:ascii="宋体" w:hAnsi="宋体" w:cs="宋体"/>
                <w:b/>
                <w:bCs/>
                <w:color w:val="000000" w:themeColor="text1"/>
                <w:szCs w:val="21"/>
                <w:highlight w:val="none"/>
                <w14:textFill>
                  <w14:solidFill>
                    <w14:schemeClr w14:val="tx1"/>
                  </w14:solidFill>
                </w14:textFill>
              </w:rPr>
            </w:pPr>
          </w:p>
        </w:tc>
        <w:tc>
          <w:tcPr>
            <w:tcW w:w="628" w:type="pct"/>
            <w:vAlign w:val="center"/>
          </w:tcPr>
          <w:p w14:paraId="4178439E">
            <w:pPr>
              <w:adjustRightInd w:val="0"/>
              <w:spacing w:line="360" w:lineRule="exact"/>
              <w:jc w:val="center"/>
              <w:textAlignment w:val="baseline"/>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拟投入本项目人员情况（满分</w:t>
            </w:r>
            <w:r>
              <w:rPr>
                <w:rFonts w:ascii="宋体" w:hAnsi="宋体" w:cs="宋体"/>
                <w:b/>
                <w:bCs/>
                <w:color w:val="000000" w:themeColor="text1"/>
                <w:szCs w:val="21"/>
                <w:highlight w:val="none"/>
                <w14:textFill>
                  <w14:solidFill>
                    <w14:schemeClr w14:val="tx1"/>
                  </w14:solidFill>
                </w14:textFill>
              </w:rPr>
              <w:t>15</w:t>
            </w:r>
            <w:r>
              <w:rPr>
                <w:rFonts w:hint="eastAsia" w:ascii="宋体" w:hAnsi="宋体" w:cs="宋体"/>
                <w:b/>
                <w:bCs/>
                <w:color w:val="000000" w:themeColor="text1"/>
                <w:szCs w:val="21"/>
                <w:highlight w:val="none"/>
                <w14:textFill>
                  <w14:solidFill>
                    <w14:schemeClr w14:val="tx1"/>
                  </w14:solidFill>
                </w14:textFill>
              </w:rPr>
              <w:t>分）</w:t>
            </w:r>
          </w:p>
        </w:tc>
        <w:tc>
          <w:tcPr>
            <w:tcW w:w="3339" w:type="pct"/>
          </w:tcPr>
          <w:p w14:paraId="162D7D5F">
            <w:pPr>
              <w:spacing w:line="360" w:lineRule="exact"/>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供应商满足本项目实施人员最低要求的基础上：</w:t>
            </w:r>
          </w:p>
          <w:p w14:paraId="17B41F10">
            <w:pPr>
              <w:spacing w:line="360" w:lineRule="exact"/>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（1）项目负责人（6分）：</w:t>
            </w:r>
          </w:p>
          <w:p w14:paraId="2AFA5EB0">
            <w:pPr>
              <w:spacing w:line="360" w:lineRule="exact"/>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①具有教授级或正高级职称得2分；</w:t>
            </w:r>
          </w:p>
          <w:p w14:paraId="3E9AF446">
            <w:pPr>
              <w:spacing w:line="360" w:lineRule="exact"/>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②具有中华人民共和国一级注册结构工程师注册执业证书得2分；</w:t>
            </w:r>
          </w:p>
          <w:p w14:paraId="19411719">
            <w:pPr>
              <w:spacing w:line="360" w:lineRule="exact"/>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③担任过桥梁结构监测技术服务项目的项目负责人或技术负责人2分。</w:t>
            </w:r>
          </w:p>
          <w:p w14:paraId="75D4AF6D">
            <w:pPr>
              <w:spacing w:line="360" w:lineRule="exact"/>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（2）其他项目组成员（9分）：</w:t>
            </w:r>
          </w:p>
          <w:p w14:paraId="2B67DE2C">
            <w:pPr>
              <w:spacing w:line="360" w:lineRule="exact"/>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①增加具有《计算机技术与软件技术资格》证书（专业为信息系统项目管理师或系统架构设计师或系统分析师）的人员，每人得1分，本小项最多得</w:t>
            </w:r>
            <w:r>
              <w:rPr>
                <w:rFonts w:ascii="宋体" w:hAnsi="宋体" w:cs="宋体"/>
                <w:bCs/>
                <w:color w:val="000000" w:themeColor="text1"/>
                <w:kern w:val="0"/>
                <w:szCs w:val="21"/>
                <w:highlight w:val="none"/>
                <w14:textFill>
                  <w14:solidFill>
                    <w14:schemeClr w14:val="tx1"/>
                  </w14:solidFill>
                </w14:textFill>
              </w:rPr>
              <w:t>6</w:t>
            </w:r>
            <w:r>
              <w:rPr>
                <w:rFonts w:hint="eastAsia" w:ascii="宋体" w:hAnsi="宋体" w:cs="宋体"/>
                <w:bCs/>
                <w:color w:val="000000" w:themeColor="text1"/>
                <w:kern w:val="0"/>
                <w:szCs w:val="21"/>
                <w:highlight w:val="none"/>
                <w14:textFill>
                  <w14:solidFill>
                    <w14:schemeClr w14:val="tx1"/>
                  </w14:solidFill>
                </w14:textFill>
              </w:rPr>
              <w:t>分；</w:t>
            </w:r>
          </w:p>
          <w:p w14:paraId="15262ACE">
            <w:pPr>
              <w:spacing w:line="360" w:lineRule="exact"/>
              <w:ind w:firstLine="420" w:firstLineChars="200"/>
              <w:rPr>
                <w:rFonts w:hint="eastAsia" w:ascii="宋体" w:hAnsi="宋体" w:cs="宋体"/>
                <w:bCs/>
                <w:color w:val="000000" w:themeColor="text1"/>
                <w:kern w:val="0"/>
                <w:szCs w:val="21"/>
                <w:highlight w:val="none"/>
                <w14:textFill>
                  <w14:solidFill>
                    <w14:schemeClr w14:val="tx1"/>
                  </w14:solidFill>
                </w14:textFill>
              </w:rPr>
            </w:pPr>
            <w:bookmarkStart w:id="173" w:name="OLE_LINK4"/>
            <w:r>
              <w:rPr>
                <w:rFonts w:hint="eastAsia" w:ascii="宋体" w:hAnsi="宋体" w:cs="宋体"/>
                <w:bCs/>
                <w:color w:val="000000" w:themeColor="text1"/>
                <w:kern w:val="0"/>
                <w:szCs w:val="21"/>
                <w:highlight w:val="none"/>
                <w14:textFill>
                  <w14:solidFill>
                    <w14:schemeClr w14:val="tx1"/>
                  </w14:solidFill>
                </w14:textFill>
              </w:rPr>
              <w:t>②</w:t>
            </w:r>
            <w:bookmarkEnd w:id="173"/>
            <w:r>
              <w:rPr>
                <w:rFonts w:hint="eastAsia" w:ascii="宋体" w:hAnsi="宋体" w:cs="宋体"/>
                <w:bCs/>
                <w:color w:val="000000" w:themeColor="text1"/>
                <w:kern w:val="0"/>
                <w:szCs w:val="21"/>
                <w:highlight w:val="none"/>
                <w14:textFill>
                  <w14:solidFill>
                    <w14:schemeClr w14:val="tx1"/>
                  </w14:solidFill>
                </w14:textFill>
              </w:rPr>
              <w:t>增加具有《中华人民共和国特种作业操作证》（作业类别：电工作业）的人员，每人得1分，本小项最多得3分。</w:t>
            </w:r>
          </w:p>
          <w:p w14:paraId="5ED09DE3">
            <w:pPr>
              <w:spacing w:line="360" w:lineRule="exact"/>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本项最多加</w:t>
            </w:r>
            <w:r>
              <w:rPr>
                <w:rFonts w:ascii="宋体" w:hAnsi="宋体" w:cs="宋体"/>
                <w:bCs/>
                <w:color w:val="000000" w:themeColor="text1"/>
                <w:kern w:val="0"/>
                <w:szCs w:val="21"/>
                <w:highlight w:val="none"/>
                <w14:textFill>
                  <w14:solidFill>
                    <w14:schemeClr w14:val="tx1"/>
                  </w14:solidFill>
                </w14:textFill>
              </w:rPr>
              <w:t>15</w:t>
            </w:r>
            <w:r>
              <w:rPr>
                <w:rFonts w:hint="eastAsia" w:ascii="宋体" w:hAnsi="宋体" w:cs="宋体"/>
                <w:bCs/>
                <w:color w:val="000000" w:themeColor="text1"/>
                <w:kern w:val="0"/>
                <w:szCs w:val="21"/>
                <w:highlight w:val="none"/>
                <w14:textFill>
                  <w14:solidFill>
                    <w14:schemeClr w14:val="tx1"/>
                  </w14:solidFill>
                </w14:textFill>
              </w:rPr>
              <w:t>分。</w:t>
            </w:r>
          </w:p>
          <w:p w14:paraId="5C907FE4">
            <w:pPr>
              <w:spacing w:line="360" w:lineRule="exact"/>
              <w:ind w:firstLine="422" w:firstLineChars="200"/>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注：</w:t>
            </w:r>
          </w:p>
          <w:p w14:paraId="0F528AFD">
            <w:pPr>
              <w:spacing w:line="360" w:lineRule="exact"/>
              <w:ind w:firstLine="422"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1）以上人员须提供身份证扫描件、职称证、相应的资格证书、劳动合同扫描件及相应注册证明（如有）；（2）项目负责人经验证明材料须提供列有项目负责人姓名的合同协议书，如合同协议书未列明，还须提供省级及以上质量监督机构或委托人出具的列有项目负责人姓名的证明材料，否则不予认可。</w:t>
            </w:r>
          </w:p>
        </w:tc>
      </w:tr>
      <w:tr w14:paraId="2F16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 w:type="pct"/>
            <w:vMerge w:val="restart"/>
            <w:vAlign w:val="center"/>
          </w:tcPr>
          <w:p w14:paraId="295DFE92">
            <w:pPr>
              <w:snapToGrid w:val="0"/>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740" w:type="pct"/>
            <w:vMerge w:val="restart"/>
            <w:vAlign w:val="center"/>
          </w:tcPr>
          <w:p w14:paraId="7A753785">
            <w:pPr>
              <w:snapToGrid w:val="0"/>
              <w:spacing w:line="36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商务分</w:t>
            </w:r>
            <w:r>
              <w:rPr>
                <w:rFonts w:hint="eastAsia" w:ascii="宋体" w:hAnsi="宋体" w:cs="宋体"/>
                <w:b/>
                <w:bCs/>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满分</w:t>
            </w:r>
            <w:r>
              <w:rPr>
                <w:rFonts w:hint="eastAsia" w:ascii="宋体" w:hAnsi="宋体" w:cs="宋体"/>
                <w:b/>
                <w:color w:val="000000" w:themeColor="text1"/>
                <w:szCs w:val="21"/>
                <w:highlight w:val="none"/>
                <w:u w:val="single"/>
                <w14:textFill>
                  <w14:solidFill>
                    <w14:schemeClr w14:val="tx1"/>
                  </w14:solidFill>
                </w14:textFill>
              </w:rPr>
              <w:t>30</w:t>
            </w:r>
            <w:r>
              <w:rPr>
                <w:rFonts w:hint="eastAsia" w:ascii="宋体" w:hAnsi="宋体" w:cs="宋体"/>
                <w:b/>
                <w:color w:val="000000" w:themeColor="text1"/>
                <w:szCs w:val="21"/>
                <w:highlight w:val="none"/>
                <w14:textFill>
                  <w14:solidFill>
                    <w14:schemeClr w14:val="tx1"/>
                  </w14:solidFill>
                </w14:textFill>
              </w:rPr>
              <w:t>分</w:t>
            </w:r>
            <w:r>
              <w:rPr>
                <w:rFonts w:hint="eastAsia" w:ascii="宋体" w:hAnsi="宋体" w:cs="宋体"/>
                <w:b/>
                <w:bCs/>
                <w:color w:val="000000" w:themeColor="text1"/>
                <w:szCs w:val="21"/>
                <w:highlight w:val="none"/>
                <w14:textFill>
                  <w14:solidFill>
                    <w14:schemeClr w14:val="tx1"/>
                  </w14:solidFill>
                </w14:textFill>
              </w:rPr>
              <w:t>）</w:t>
            </w:r>
          </w:p>
        </w:tc>
        <w:tc>
          <w:tcPr>
            <w:tcW w:w="628" w:type="pct"/>
            <w:vAlign w:val="center"/>
          </w:tcPr>
          <w:p w14:paraId="0E6C076B">
            <w:pPr>
              <w:snapToGrid w:val="0"/>
              <w:spacing w:line="36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企业能力（10分）</w:t>
            </w:r>
          </w:p>
        </w:tc>
        <w:tc>
          <w:tcPr>
            <w:tcW w:w="3339" w:type="pct"/>
          </w:tcPr>
          <w:p w14:paraId="47CD651C">
            <w:pPr>
              <w:spacing w:line="360" w:lineRule="exact"/>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供应商满足本项目特定资质最低要求的基础上：</w:t>
            </w:r>
          </w:p>
          <w:p w14:paraId="61A39C32">
            <w:pPr>
              <w:spacing w:line="360" w:lineRule="exact"/>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（1）同时具有有效的《质量管理体系认证证书》、《职业健康安全管理体系认证证书》</w:t>
            </w:r>
            <w:bookmarkStart w:id="174" w:name="OLE_LINK41"/>
            <w:r>
              <w:rPr>
                <w:rFonts w:hint="eastAsia" w:ascii="宋体" w:hAnsi="宋体" w:cs="宋体"/>
                <w:bCs/>
                <w:color w:val="000000" w:themeColor="text1"/>
                <w:kern w:val="0"/>
                <w:szCs w:val="21"/>
                <w:highlight w:val="none"/>
                <w14:textFill>
                  <w14:solidFill>
                    <w14:schemeClr w14:val="tx1"/>
                  </w14:solidFill>
                </w14:textFill>
              </w:rPr>
              <w:t>、《环境管理体系认证证书》</w:t>
            </w:r>
            <w:bookmarkEnd w:id="174"/>
            <w:r>
              <w:rPr>
                <w:rFonts w:hint="eastAsia" w:ascii="宋体" w:hAnsi="宋体" w:cs="宋体"/>
                <w:bCs/>
                <w:color w:val="000000" w:themeColor="text1"/>
                <w:kern w:val="0"/>
                <w:szCs w:val="21"/>
                <w:highlight w:val="none"/>
                <w14:textFill>
                  <w14:solidFill>
                    <w14:schemeClr w14:val="tx1"/>
                  </w14:solidFill>
                </w14:textFill>
              </w:rPr>
              <w:t>、《信息安全管理体系认证证书》、《信息技术服务管理体系认证证书》的得3分；</w:t>
            </w:r>
          </w:p>
          <w:p w14:paraId="4DBA2A5A">
            <w:pPr>
              <w:spacing w:line="360" w:lineRule="exact"/>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（2）具有有效的CMMI软件能力成熟度证书的，CMMI5得3分，CMMI4得2分，CMMI3得1分，其他情况不得分；</w:t>
            </w:r>
          </w:p>
          <w:p w14:paraId="7F27B7DF">
            <w:pPr>
              <w:spacing w:line="360" w:lineRule="exact"/>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（3）</w:t>
            </w:r>
            <w:bookmarkStart w:id="175" w:name="OLE_LINK1"/>
            <w:r>
              <w:rPr>
                <w:rFonts w:hint="eastAsia" w:ascii="宋体" w:hAnsi="宋体" w:cs="宋体"/>
                <w:bCs/>
                <w:color w:val="000000" w:themeColor="text1"/>
                <w:kern w:val="0"/>
                <w:szCs w:val="21"/>
                <w:highlight w:val="none"/>
                <w14:textFill>
                  <w14:solidFill>
                    <w14:schemeClr w14:val="tx1"/>
                  </w14:solidFill>
                </w14:textFill>
              </w:rPr>
              <w:t>具有有效的</w:t>
            </w:r>
            <w:bookmarkEnd w:id="175"/>
            <w:r>
              <w:rPr>
                <w:rFonts w:hint="eastAsia" w:ascii="宋体" w:hAnsi="宋体" w:cs="宋体"/>
                <w:bCs/>
                <w:color w:val="000000" w:themeColor="text1"/>
                <w:kern w:val="0"/>
                <w:szCs w:val="21"/>
                <w:highlight w:val="none"/>
                <w14:textFill>
                  <w14:solidFill>
                    <w14:schemeClr w14:val="tx1"/>
                  </w14:solidFill>
                </w14:textFill>
              </w:rPr>
              <w:t>《ITSS信息技术服务标准符合性证书》（运行维护二级及以上）的得2分；</w:t>
            </w:r>
          </w:p>
          <w:p w14:paraId="6933DD3C">
            <w:pPr>
              <w:spacing w:line="360" w:lineRule="exact"/>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（4）具有建设行政主管部门颁发的有效的《工程设计资质证书》（综合资质甲级或公路行业甲级或公路行业特大桥梁专业甲级）得2分。</w:t>
            </w:r>
          </w:p>
          <w:p w14:paraId="670E8C7C">
            <w:pPr>
              <w:spacing w:line="360" w:lineRule="exact"/>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本项最多得10分。</w:t>
            </w:r>
          </w:p>
          <w:p w14:paraId="6041152B">
            <w:pPr>
              <w:spacing w:line="360" w:lineRule="exact"/>
              <w:ind w:firstLine="422"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注：须提供以上证书扫描件，认证证书还须提供在国家认证认可监督管理委员会https://www.cnca.gov.cn/认证结果有效的查询截图，否则不予认可。</w:t>
            </w:r>
          </w:p>
        </w:tc>
      </w:tr>
      <w:tr w14:paraId="00DAC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 w:type="pct"/>
            <w:vMerge w:val="continue"/>
            <w:vAlign w:val="center"/>
          </w:tcPr>
          <w:p w14:paraId="49E7AD05">
            <w:pPr>
              <w:snapToGrid w:val="0"/>
              <w:spacing w:line="360" w:lineRule="exact"/>
              <w:jc w:val="center"/>
              <w:rPr>
                <w:rFonts w:hint="eastAsia" w:ascii="宋体" w:hAnsi="宋体" w:cs="宋体"/>
                <w:color w:val="000000" w:themeColor="text1"/>
                <w:szCs w:val="21"/>
                <w:highlight w:val="none"/>
                <w14:textFill>
                  <w14:solidFill>
                    <w14:schemeClr w14:val="tx1"/>
                  </w14:solidFill>
                </w14:textFill>
              </w:rPr>
            </w:pPr>
          </w:p>
        </w:tc>
        <w:tc>
          <w:tcPr>
            <w:tcW w:w="740" w:type="pct"/>
            <w:vMerge w:val="continue"/>
            <w:vAlign w:val="center"/>
          </w:tcPr>
          <w:p w14:paraId="03660F21">
            <w:pPr>
              <w:snapToGrid w:val="0"/>
              <w:spacing w:line="360" w:lineRule="exact"/>
              <w:jc w:val="center"/>
              <w:rPr>
                <w:rFonts w:hint="eastAsia" w:ascii="宋体" w:hAnsi="宋体" w:cs="宋体"/>
                <w:b/>
                <w:color w:val="000000" w:themeColor="text1"/>
                <w:szCs w:val="21"/>
                <w:highlight w:val="none"/>
                <w14:textFill>
                  <w14:solidFill>
                    <w14:schemeClr w14:val="tx1"/>
                  </w14:solidFill>
                </w14:textFill>
              </w:rPr>
            </w:pPr>
          </w:p>
        </w:tc>
        <w:tc>
          <w:tcPr>
            <w:tcW w:w="628" w:type="pct"/>
            <w:vAlign w:val="center"/>
          </w:tcPr>
          <w:p w14:paraId="2F481855">
            <w:pPr>
              <w:snapToGrid w:val="0"/>
              <w:spacing w:line="36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业绩分（满分 20分）</w:t>
            </w:r>
          </w:p>
        </w:tc>
        <w:tc>
          <w:tcPr>
            <w:tcW w:w="3339" w:type="pct"/>
          </w:tcPr>
          <w:p w14:paraId="009E0B8E">
            <w:pPr>
              <w:spacing w:line="360" w:lineRule="exact"/>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供应商在近五年内（2020年12月1日起至投标截止时间止，指合同签订时间）独立或以联合体牵头人身份完成过5个桥梁结构监测技术服务项目的可得10分，在此基础上：每增加完成1个桥梁结构监测技术服务项目加1分，最多加10分。</w:t>
            </w:r>
          </w:p>
          <w:p w14:paraId="0C97717B">
            <w:pPr>
              <w:spacing w:line="360" w:lineRule="exact"/>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本项最多得20分。</w:t>
            </w:r>
          </w:p>
          <w:p w14:paraId="3CD22A54">
            <w:pPr>
              <w:spacing w:line="36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注：（1）上述业绩要求“完成过”是指已完成现场建设且系统已正常运行的项目。</w:t>
            </w:r>
          </w:p>
          <w:p w14:paraId="602B0663">
            <w:pPr>
              <w:spacing w:line="360" w:lineRule="exact"/>
              <w:ind w:firstLine="422"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（2）须提供中标通知书（如有）、合同协议书）、省级及以上质量监督机构或委托人出具的证明材料复印件。</w:t>
            </w:r>
          </w:p>
        </w:tc>
      </w:tr>
      <w:tr w14:paraId="5688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5000" w:type="pct"/>
            <w:gridSpan w:val="4"/>
            <w:vAlign w:val="center"/>
          </w:tcPr>
          <w:p w14:paraId="26D1F3D2">
            <w:pPr>
              <w:pStyle w:val="10"/>
              <w:ind w:firstLine="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总得分=1+2+3</w:t>
            </w:r>
          </w:p>
          <w:p w14:paraId="7CC61718">
            <w:pPr>
              <w:pStyle w:val="10"/>
              <w:ind w:firstLine="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备注：本项目为服务类项目，不涉及节能环保政策考核。</w:t>
            </w:r>
          </w:p>
        </w:tc>
      </w:tr>
    </w:tbl>
    <w:p w14:paraId="6772702C">
      <w:pPr>
        <w:pStyle w:val="24"/>
        <w:ind w:firstLine="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注：计分方法按四舍五入取至百分位。</w:t>
      </w:r>
    </w:p>
    <w:p w14:paraId="2D83E5CF">
      <w:pPr>
        <w:pStyle w:val="7"/>
        <w:rPr>
          <w:rFonts w:hint="eastAsia" w:ascii="宋体" w:hAnsi="宋体" w:cs="宋体"/>
          <w:color w:val="000000" w:themeColor="text1"/>
          <w:highlight w:val="none"/>
          <w14:textFill>
            <w14:solidFill>
              <w14:schemeClr w14:val="tx1"/>
            </w14:solidFill>
          </w14:textFill>
        </w:rPr>
        <w:sectPr>
          <w:footerReference r:id="rId13" w:type="first"/>
          <w:headerReference r:id="rId10" w:type="default"/>
          <w:footerReference r:id="rId11" w:type="default"/>
          <w:footerReference r:id="rId12" w:type="even"/>
          <w:pgSz w:w="11906" w:h="16838"/>
          <w:pgMar w:top="1417" w:right="1417" w:bottom="1417" w:left="1417" w:header="851" w:footer="992" w:gutter="0"/>
          <w:pgBorders>
            <w:top w:val="none" w:sz="0" w:space="0"/>
            <w:left w:val="none" w:sz="0" w:space="0"/>
            <w:bottom w:val="none" w:sz="0" w:space="0"/>
            <w:right w:val="none" w:sz="0" w:space="0"/>
          </w:pgBorders>
          <w:cols w:space="720" w:num="1"/>
          <w:titlePg/>
          <w:docGrid w:linePitch="312" w:charSpace="0"/>
        </w:sectPr>
      </w:pPr>
    </w:p>
    <w:p w14:paraId="7BA51512">
      <w:pPr>
        <w:pStyle w:val="7"/>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四、中标候选人推荐原则</w:t>
      </w:r>
    </w:p>
    <w:p w14:paraId="6FC2D6FB">
      <w:pPr>
        <w:pStyle w:val="24"/>
        <w:spacing w:before="0" w:after="0"/>
        <w:ind w:firstLine="425"/>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（一）综合评分法</w:t>
      </w:r>
    </w:p>
    <w:p w14:paraId="0CA37F6C">
      <w:pPr>
        <w:pStyle w:val="24"/>
        <w:spacing w:before="0" w:after="0"/>
        <w:ind w:firstLine="425"/>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1.评标委员会根据原始评标记录和评标结果编写评标报告，并通过电子交易平台向采购人、采购代理机构提交。</w:t>
      </w:r>
    </w:p>
    <w:p w14:paraId="4B0E5D8A">
      <w:pPr>
        <w:pStyle w:val="24"/>
        <w:spacing w:before="0" w:after="0"/>
        <w:ind w:firstLine="425"/>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2.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p>
    <w:p w14:paraId="20B7EC53">
      <w:pP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r>
    </w:p>
    <w:p w14:paraId="71B83BE4">
      <w:pPr>
        <w:pStyle w:val="5"/>
        <w:spacing w:before="120"/>
        <w:jc w:val="center"/>
        <w:rPr>
          <w:rFonts w:hint="eastAsia" w:ascii="宋体" w:hAnsi="宋体" w:cs="宋体"/>
          <w:color w:val="000000" w:themeColor="text1"/>
          <w:highlight w:val="none"/>
          <w14:textFill>
            <w14:solidFill>
              <w14:schemeClr w14:val="tx1"/>
            </w14:solidFill>
          </w14:textFill>
        </w:rPr>
      </w:pPr>
      <w:bookmarkStart w:id="176" w:name="_Toc25250"/>
      <w:r>
        <w:rPr>
          <w:rFonts w:hint="eastAsia" w:ascii="宋体" w:hAnsi="宋体" w:cs="宋体"/>
          <w:color w:val="000000" w:themeColor="text1"/>
          <w:highlight w:val="none"/>
          <w14:textFill>
            <w14:solidFill>
              <w14:schemeClr w14:val="tx1"/>
            </w14:solidFill>
          </w14:textFill>
        </w:rPr>
        <w:t>第五章 拟签订的合同文本</w:t>
      </w:r>
      <w:bookmarkEnd w:id="176"/>
    </w:p>
    <w:p w14:paraId="1C869374">
      <w:pPr>
        <w:spacing w:line="52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44"/>
          <w:szCs w:val="44"/>
          <w:highlight w:val="none"/>
          <w14:textFill>
            <w14:solidFill>
              <w14:schemeClr w14:val="tx1"/>
            </w14:solidFill>
          </w14:textFill>
        </w:rPr>
        <w:t>《广西壮族自治区政府采购合同》</w:t>
      </w:r>
    </w:p>
    <w:p w14:paraId="2625D632">
      <w:pPr>
        <w:spacing w:line="520" w:lineRule="exact"/>
        <w:ind w:firstLine="1285"/>
        <w:rPr>
          <w:rFonts w:hint="eastAsia" w:ascii="宋体" w:hAnsi="宋体" w:cs="宋体"/>
          <w:b/>
          <w:color w:val="000000" w:themeColor="text1"/>
          <w:sz w:val="32"/>
          <w:szCs w:val="32"/>
          <w:highlight w:val="none"/>
          <w14:textFill>
            <w14:solidFill>
              <w14:schemeClr w14:val="tx1"/>
            </w14:solidFill>
          </w14:textFill>
        </w:rPr>
      </w:pPr>
    </w:p>
    <w:p w14:paraId="743739EC">
      <w:pPr>
        <w:snapToGrid w:val="0"/>
        <w:spacing w:line="400" w:lineRule="exact"/>
        <w:ind w:right="480" w:firstLine="6510" w:firstLineChars="3100"/>
        <w:rPr>
          <w:rFonts w:hint="eastAsia" w:ascii="宋体" w:hAnsi="宋体" w:cs="宋体"/>
          <w:bCs/>
          <w:color w:val="000000" w:themeColor="text1"/>
          <w:szCs w:val="21"/>
          <w:highlight w:val="none"/>
          <w:u w:val="singl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合同编号：</w:t>
      </w:r>
    </w:p>
    <w:p w14:paraId="4093778D">
      <w:pPr>
        <w:snapToGrid w:val="0"/>
        <w:spacing w:line="360" w:lineRule="exact"/>
        <w:ind w:firstLine="840"/>
        <w:rPr>
          <w:rFonts w:hint="eastAsia" w:ascii="宋体" w:hAnsi="宋体" w:cs="宋体"/>
          <w:color w:val="000000" w:themeColor="text1"/>
          <w:szCs w:val="21"/>
          <w:highlight w:val="none"/>
          <w14:textFill>
            <w14:solidFill>
              <w14:schemeClr w14:val="tx1"/>
            </w14:solidFill>
          </w14:textFill>
        </w:rPr>
      </w:pPr>
    </w:p>
    <w:p w14:paraId="5B6DE8A0">
      <w:pPr>
        <w:snapToGrid w:val="0"/>
        <w:spacing w:line="38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采购人（甲方）</w:t>
      </w:r>
      <w:r>
        <w:rPr>
          <w:rFonts w:hint="eastAsia" w:ascii="宋体" w:hAnsi="宋体" w:cs="宋体"/>
          <w:color w:val="000000" w:themeColor="text1"/>
          <w:spacing w:val="-20"/>
          <w:szCs w:val="21"/>
          <w:highlight w:val="none"/>
          <w14:textFill>
            <w14:solidFill>
              <w14:schemeClr w14:val="tx1"/>
            </w14:solidFill>
          </w14:textFill>
        </w:rPr>
        <w:t>采 购 计 划 号：</w:t>
      </w:r>
    </w:p>
    <w:p w14:paraId="0DB3A8B5">
      <w:pPr>
        <w:snapToGrid w:val="0"/>
        <w:spacing w:line="38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供应商（乙方）</w:t>
      </w:r>
      <w:r>
        <w:rPr>
          <w:rFonts w:hint="eastAsia" w:ascii="宋体" w:hAnsi="宋体" w:cs="宋体"/>
          <w:color w:val="000000" w:themeColor="text1"/>
          <w:spacing w:val="-20"/>
          <w:szCs w:val="21"/>
          <w:highlight w:val="none"/>
          <w14:textFill>
            <w14:solidFill>
              <w14:schemeClr w14:val="tx1"/>
            </w14:solidFill>
          </w14:textFill>
        </w:rPr>
        <w:t>招  标  编  号：</w:t>
      </w:r>
    </w:p>
    <w:p w14:paraId="0FEC3F53">
      <w:pPr>
        <w:snapToGrid w:val="0"/>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签订地点：</w:t>
      </w:r>
    </w:p>
    <w:p w14:paraId="41591FE4">
      <w:pPr>
        <w:snapToGrid w:val="0"/>
        <w:spacing w:line="38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签订时间：</w:t>
      </w:r>
    </w:p>
    <w:p w14:paraId="006FF67C">
      <w:pPr>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本合同为中小企业预留合同：</w:t>
      </w:r>
      <w:r>
        <w:rPr>
          <w:rFonts w:hint="eastAsia" w:ascii="宋体" w:hAnsi="宋体" w:cs="宋体"/>
          <w:color w:val="000000" w:themeColor="text1"/>
          <w:szCs w:val="21"/>
          <w:highlight w:val="none"/>
          <w:u w:val="single"/>
          <w14:textFill>
            <w14:solidFill>
              <w14:schemeClr w14:val="tx1"/>
            </w14:solidFill>
          </w14:textFill>
        </w:rPr>
        <w:t>（否）</w:t>
      </w:r>
      <w:r>
        <w:rPr>
          <w:rFonts w:hint="eastAsia" w:ascii="宋体" w:hAnsi="宋体" w:cs="宋体"/>
          <w:color w:val="000000" w:themeColor="text1"/>
          <w:szCs w:val="21"/>
          <w:highlight w:val="none"/>
          <w14:textFill>
            <w14:solidFill>
              <w14:schemeClr w14:val="tx1"/>
            </w14:solidFill>
          </w14:textFill>
        </w:rPr>
        <w:t>。</w:t>
      </w:r>
    </w:p>
    <w:p w14:paraId="2DA4059E">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根据《中华人民共和国政府采购法》《中华人民共和国民法典》等法律、法规规定，按照招标文件规定条款和乙方投标文件及其承诺，甲乙双方签订本合同。</w:t>
      </w:r>
    </w:p>
    <w:p w14:paraId="32FCD5D0">
      <w:pPr>
        <w:spacing w:line="380" w:lineRule="exact"/>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第一条　合同标的</w:t>
      </w:r>
    </w:p>
    <w:p w14:paraId="3BCF243C">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1、项目一览表</w:t>
      </w:r>
    </w:p>
    <w:tbl>
      <w:tblPr>
        <w:tblStyle w:val="40"/>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132"/>
        <w:gridCol w:w="3196"/>
        <w:gridCol w:w="709"/>
        <w:gridCol w:w="688"/>
        <w:gridCol w:w="1213"/>
        <w:gridCol w:w="1659"/>
      </w:tblGrid>
      <w:tr w14:paraId="2F6C1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72" w:type="dxa"/>
            <w:tcBorders>
              <w:top w:val="single" w:color="auto" w:sz="4" w:space="0"/>
              <w:left w:val="single" w:color="auto" w:sz="4" w:space="0"/>
              <w:bottom w:val="single" w:color="auto" w:sz="4" w:space="0"/>
              <w:right w:val="single" w:color="auto" w:sz="4" w:space="0"/>
            </w:tcBorders>
            <w:noWrap/>
            <w:vAlign w:val="center"/>
          </w:tcPr>
          <w:p w14:paraId="336F436E">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132" w:type="dxa"/>
            <w:tcBorders>
              <w:top w:val="single" w:color="auto" w:sz="4" w:space="0"/>
              <w:left w:val="single" w:color="auto" w:sz="4" w:space="0"/>
              <w:bottom w:val="single" w:color="auto" w:sz="4" w:space="0"/>
              <w:right w:val="single" w:color="auto" w:sz="4" w:space="0"/>
            </w:tcBorders>
            <w:noWrap/>
            <w:vAlign w:val="center"/>
          </w:tcPr>
          <w:p w14:paraId="58AC23F4">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名称</w:t>
            </w:r>
          </w:p>
        </w:tc>
        <w:tc>
          <w:tcPr>
            <w:tcW w:w="3196" w:type="dxa"/>
            <w:tcBorders>
              <w:top w:val="single" w:color="auto" w:sz="4" w:space="0"/>
              <w:left w:val="single" w:color="auto" w:sz="4" w:space="0"/>
              <w:bottom w:val="single" w:color="auto" w:sz="4" w:space="0"/>
              <w:right w:val="single" w:color="auto" w:sz="4" w:space="0"/>
            </w:tcBorders>
            <w:noWrap/>
            <w:vAlign w:val="center"/>
          </w:tcPr>
          <w:p w14:paraId="7FED4CE7">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服务内容</w:t>
            </w:r>
          </w:p>
        </w:tc>
        <w:tc>
          <w:tcPr>
            <w:tcW w:w="709" w:type="dxa"/>
            <w:tcBorders>
              <w:top w:val="single" w:color="auto" w:sz="4" w:space="0"/>
              <w:left w:val="single" w:color="auto" w:sz="4" w:space="0"/>
              <w:bottom w:val="single" w:color="auto" w:sz="4" w:space="0"/>
              <w:right w:val="single" w:color="auto" w:sz="4" w:space="0"/>
            </w:tcBorders>
            <w:noWrap/>
            <w:vAlign w:val="center"/>
          </w:tcPr>
          <w:p w14:paraId="1669103E">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  量</w:t>
            </w:r>
          </w:p>
        </w:tc>
        <w:tc>
          <w:tcPr>
            <w:tcW w:w="688" w:type="dxa"/>
            <w:tcBorders>
              <w:top w:val="single" w:color="auto" w:sz="4" w:space="0"/>
              <w:left w:val="single" w:color="auto" w:sz="4" w:space="0"/>
              <w:bottom w:val="single" w:color="auto" w:sz="4" w:space="0"/>
              <w:right w:val="single" w:color="auto" w:sz="4" w:space="0"/>
            </w:tcBorders>
            <w:noWrap/>
            <w:vAlign w:val="center"/>
          </w:tcPr>
          <w:p w14:paraId="46183B72">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w:t>
            </w:r>
          </w:p>
        </w:tc>
        <w:tc>
          <w:tcPr>
            <w:tcW w:w="1213" w:type="dxa"/>
            <w:tcBorders>
              <w:top w:val="single" w:color="auto" w:sz="4" w:space="0"/>
              <w:left w:val="single" w:color="auto" w:sz="4" w:space="0"/>
              <w:bottom w:val="single" w:color="auto" w:sz="4" w:space="0"/>
              <w:right w:val="single" w:color="auto" w:sz="4" w:space="0"/>
            </w:tcBorders>
            <w:noWrap/>
            <w:vAlign w:val="center"/>
          </w:tcPr>
          <w:p w14:paraId="52E686EC">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单价（元）</w:t>
            </w:r>
          </w:p>
        </w:tc>
        <w:tc>
          <w:tcPr>
            <w:tcW w:w="1659" w:type="dxa"/>
            <w:tcBorders>
              <w:top w:val="single" w:color="auto" w:sz="4" w:space="0"/>
              <w:left w:val="single" w:color="auto" w:sz="4" w:space="0"/>
              <w:bottom w:val="single" w:color="auto" w:sz="4" w:space="0"/>
              <w:right w:val="single" w:color="auto" w:sz="4" w:space="0"/>
            </w:tcBorders>
            <w:noWrap/>
            <w:vAlign w:val="center"/>
          </w:tcPr>
          <w:p w14:paraId="5BCD1D2E">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总价（元）</w:t>
            </w:r>
          </w:p>
        </w:tc>
      </w:tr>
      <w:tr w14:paraId="2670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72" w:type="dxa"/>
            <w:tcBorders>
              <w:top w:val="single" w:color="auto" w:sz="4" w:space="0"/>
              <w:left w:val="single" w:color="auto" w:sz="4" w:space="0"/>
              <w:bottom w:val="single" w:color="auto" w:sz="4" w:space="0"/>
              <w:right w:val="single" w:color="auto" w:sz="4" w:space="0"/>
            </w:tcBorders>
            <w:noWrap/>
            <w:vAlign w:val="center"/>
          </w:tcPr>
          <w:p w14:paraId="0FC14DE8">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132" w:type="dxa"/>
            <w:tcBorders>
              <w:top w:val="single" w:color="auto" w:sz="4" w:space="0"/>
              <w:left w:val="single" w:color="auto" w:sz="4" w:space="0"/>
              <w:bottom w:val="single" w:color="auto" w:sz="4" w:space="0"/>
              <w:right w:val="single" w:color="auto" w:sz="4" w:space="0"/>
            </w:tcBorders>
            <w:noWrap/>
            <w:vAlign w:val="center"/>
          </w:tcPr>
          <w:p w14:paraId="6E359B1C">
            <w:pPr>
              <w:spacing w:line="240" w:lineRule="atLeast"/>
              <w:rPr>
                <w:rFonts w:hint="eastAsia" w:ascii="宋体" w:hAnsi="宋体" w:cs="宋体"/>
                <w:color w:val="000000" w:themeColor="text1"/>
                <w:szCs w:val="21"/>
                <w:highlight w:val="none"/>
                <w14:textFill>
                  <w14:solidFill>
                    <w14:schemeClr w14:val="tx1"/>
                  </w14:solidFill>
                </w14:textFill>
              </w:rPr>
            </w:pPr>
          </w:p>
        </w:tc>
        <w:tc>
          <w:tcPr>
            <w:tcW w:w="3196" w:type="dxa"/>
            <w:tcBorders>
              <w:top w:val="single" w:color="auto" w:sz="4" w:space="0"/>
              <w:left w:val="single" w:color="auto" w:sz="4" w:space="0"/>
              <w:bottom w:val="single" w:color="auto" w:sz="4" w:space="0"/>
              <w:right w:val="single" w:color="auto" w:sz="4" w:space="0"/>
            </w:tcBorders>
            <w:noWrap/>
            <w:vAlign w:val="center"/>
          </w:tcPr>
          <w:p w14:paraId="0D0C61E4">
            <w:pPr>
              <w:spacing w:line="240" w:lineRule="atLeast"/>
              <w:rPr>
                <w:rFonts w:hint="eastAsia" w:ascii="宋体" w:hAnsi="宋体" w:cs="宋体"/>
                <w:color w:val="000000" w:themeColor="text1"/>
                <w:szCs w:val="21"/>
                <w:highlight w:val="none"/>
                <w14:textFill>
                  <w14:solidFill>
                    <w14:schemeClr w14:val="tx1"/>
                  </w14:solidFill>
                </w14:textFill>
              </w:rPr>
            </w:pPr>
          </w:p>
        </w:tc>
        <w:tc>
          <w:tcPr>
            <w:tcW w:w="709" w:type="dxa"/>
            <w:tcBorders>
              <w:top w:val="single" w:color="auto" w:sz="4" w:space="0"/>
              <w:left w:val="single" w:color="auto" w:sz="4" w:space="0"/>
              <w:bottom w:val="single" w:color="auto" w:sz="4" w:space="0"/>
              <w:right w:val="single" w:color="auto" w:sz="4" w:space="0"/>
            </w:tcBorders>
            <w:noWrap/>
            <w:vAlign w:val="center"/>
          </w:tcPr>
          <w:p w14:paraId="4EEC27F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688" w:type="dxa"/>
            <w:tcBorders>
              <w:top w:val="single" w:color="auto" w:sz="4" w:space="0"/>
              <w:left w:val="single" w:color="auto" w:sz="4" w:space="0"/>
              <w:bottom w:val="single" w:color="auto" w:sz="4" w:space="0"/>
              <w:right w:val="single" w:color="auto" w:sz="4" w:space="0"/>
            </w:tcBorders>
            <w:noWrap/>
            <w:vAlign w:val="center"/>
          </w:tcPr>
          <w:p w14:paraId="05B3B39F">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13" w:type="dxa"/>
            <w:tcBorders>
              <w:top w:val="single" w:color="auto" w:sz="4" w:space="0"/>
              <w:left w:val="single" w:color="auto" w:sz="4" w:space="0"/>
              <w:bottom w:val="single" w:color="auto" w:sz="4" w:space="0"/>
              <w:right w:val="single" w:color="auto" w:sz="4" w:space="0"/>
            </w:tcBorders>
            <w:noWrap/>
            <w:vAlign w:val="center"/>
          </w:tcPr>
          <w:p w14:paraId="5CD27B7F">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659" w:type="dxa"/>
            <w:tcBorders>
              <w:top w:val="single" w:color="auto" w:sz="4" w:space="0"/>
              <w:left w:val="single" w:color="auto" w:sz="4" w:space="0"/>
              <w:bottom w:val="single" w:color="auto" w:sz="4" w:space="0"/>
              <w:right w:val="single" w:color="auto" w:sz="4" w:space="0"/>
            </w:tcBorders>
            <w:noWrap/>
            <w:vAlign w:val="center"/>
          </w:tcPr>
          <w:p w14:paraId="0D861A33">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4035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trPr>
        <w:tc>
          <w:tcPr>
            <w:tcW w:w="9269" w:type="dxa"/>
            <w:gridSpan w:val="7"/>
            <w:tcBorders>
              <w:top w:val="single" w:color="auto" w:sz="4" w:space="0"/>
              <w:left w:val="single" w:color="auto" w:sz="4" w:space="0"/>
              <w:bottom w:val="single" w:color="auto" w:sz="4" w:space="0"/>
              <w:right w:val="single" w:color="auto" w:sz="4" w:space="0"/>
            </w:tcBorders>
            <w:noWrap/>
            <w:vAlign w:val="center"/>
          </w:tcPr>
          <w:p w14:paraId="3D2BC080">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详见开标一览表</w:t>
            </w:r>
          </w:p>
        </w:tc>
      </w:tr>
      <w:tr w14:paraId="66558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9269" w:type="dxa"/>
            <w:gridSpan w:val="7"/>
            <w:tcBorders>
              <w:top w:val="single" w:color="auto" w:sz="4" w:space="0"/>
              <w:left w:val="single" w:color="auto" w:sz="4" w:space="0"/>
              <w:bottom w:val="single" w:color="auto" w:sz="4" w:space="0"/>
              <w:right w:val="single" w:color="auto" w:sz="4" w:space="0"/>
            </w:tcBorders>
            <w:noWrap/>
            <w:vAlign w:val="center"/>
          </w:tcPr>
          <w:p w14:paraId="33BF221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人民币合计金额（大写）：   元整 （¥      ）              </w:t>
            </w:r>
          </w:p>
        </w:tc>
      </w:tr>
    </w:tbl>
    <w:p w14:paraId="2ADB0463">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合同合计金额包括但不限于满足本次投标全部采购需求所应提供的服务，以及伴随的货物和工程（如有）的价格；包含投标服务、货物、工程的成本、运输（含保险）、安装（如有）、调试、检验、技术服务、培训、税费等所有费用。如招标文件对其另有规定的，从其规定。</w:t>
      </w:r>
    </w:p>
    <w:p w14:paraId="2A216602">
      <w:pPr>
        <w:spacing w:line="380" w:lineRule="exact"/>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第二条　质量保证</w:t>
      </w:r>
    </w:p>
    <w:p w14:paraId="6C4A387F">
      <w:pPr>
        <w:snapToGrid w:val="0"/>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乙方所提供的服务及服务内容必须与投标文件承诺相一致，有国家强制性标准的，还必须符合国家强制性标准的规定，没有国家强制性标准但有其他强制性标准的，必须符合其他强制性标准的规定。</w:t>
      </w:r>
    </w:p>
    <w:p w14:paraId="49F46922">
      <w:pPr>
        <w:spacing w:line="380" w:lineRule="exact"/>
        <w:ind w:firstLine="422"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第三条　权利保证</w:t>
      </w:r>
    </w:p>
    <w:p w14:paraId="39019C22">
      <w:pPr>
        <w:snapToGrid w:val="0"/>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1、乙方应保证所提供服务在使用时不会侵犯任何第三方的专利权、商标权、工业设计权等知识产权及其他合法权利，且所有权、处分权等没有受到任何限制。</w:t>
      </w:r>
    </w:p>
    <w:p w14:paraId="155FA638">
      <w:pPr>
        <w:snapToGrid w:val="0"/>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145F109B">
      <w:pPr>
        <w:spacing w:line="380" w:lineRule="exact"/>
        <w:ind w:firstLine="422"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第四条　交付和验收</w:t>
      </w:r>
    </w:p>
    <w:p w14:paraId="27CC9666">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1、服务期限：</w:t>
      </w:r>
      <w:r>
        <w:rPr>
          <w:rFonts w:hint="eastAsia" w:ascii="宋体" w:hAnsi="宋体" w:cs="宋体"/>
          <w:color w:val="000000" w:themeColor="text1"/>
          <w:szCs w:val="21"/>
          <w:highlight w:val="none"/>
          <w:u w:val="single"/>
          <w14:textFill>
            <w14:solidFill>
              <w14:schemeClr w14:val="tx1"/>
            </w14:solidFill>
          </w14:textFill>
        </w:rPr>
        <w:t xml:space="preserve">           起至              </w:t>
      </w:r>
      <w:r>
        <w:rPr>
          <w:rFonts w:hint="eastAsia" w:ascii="宋体" w:hAnsi="宋体" w:cs="宋体"/>
          <w:color w:val="000000" w:themeColor="text1"/>
          <w:szCs w:val="21"/>
          <w:highlight w:val="none"/>
          <w14:textFill>
            <w14:solidFill>
              <w14:schemeClr w14:val="tx1"/>
            </w14:solidFill>
          </w14:textFill>
        </w:rPr>
        <w:t>，服务地点：</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27534E53">
      <w:pPr>
        <w:snapToGrid w:val="0"/>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2、乙方应按投标文件的承诺向甲方提供相应的服务，并提供所服务内容的相关技术资料。</w:t>
      </w:r>
    </w:p>
    <w:p w14:paraId="143BF9CB">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3、乙方提供不符合投标文件和本合同规定的服务成果，甲方有权拒绝接受。</w:t>
      </w:r>
    </w:p>
    <w:p w14:paraId="759FCCCC">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6F0C162F">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5、甲乙双方应按照《广西壮族自治区政府采购项目履约验收管理办法》、双方合同、投标文件验收。</w:t>
      </w:r>
    </w:p>
    <w:p w14:paraId="379E0730">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6、甲方在初步验收或者最终验收过程中如发现乙方提供的服务成果不满足投标文件及本合同规定的，可暂缓向乙方付款，直到乙方及时完善并提交相应的服务成果且经甲方验收合格后，方可办理付款，</w:t>
      </w:r>
      <w:r>
        <w:rPr>
          <w:rFonts w:hint="eastAsia" w:ascii="宋体" w:hAnsi="宋体" w:cs="宋体"/>
          <w:color w:val="000000" w:themeColor="text1"/>
          <w:highlight w:val="none"/>
          <w14:textFill>
            <w14:solidFill>
              <w14:schemeClr w14:val="tx1"/>
            </w14:solidFill>
          </w14:textFill>
        </w:rPr>
        <w:t>项目期限不顺延</w:t>
      </w:r>
      <w:r>
        <w:rPr>
          <w:rFonts w:hint="eastAsia" w:ascii="宋体" w:hAnsi="宋体" w:cs="宋体"/>
          <w:color w:val="000000" w:themeColor="text1"/>
          <w:szCs w:val="21"/>
          <w:highlight w:val="none"/>
          <w14:textFill>
            <w14:solidFill>
              <w14:schemeClr w14:val="tx1"/>
            </w14:solidFill>
          </w14:textFill>
        </w:rPr>
        <w:t>。</w:t>
      </w:r>
    </w:p>
    <w:p w14:paraId="20067BC1">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7、甲方验收时以书面形式提出异议的，乙方应自收到甲方书面异议后五个工作日内及时予以解决，否则甲方有权不出具服务验收合格单。</w:t>
      </w:r>
    </w:p>
    <w:p w14:paraId="47DF6761">
      <w:pPr>
        <w:snapToGrid w:val="0"/>
        <w:spacing w:line="380" w:lineRule="exact"/>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第五条  后续服务</w:t>
      </w:r>
    </w:p>
    <w:p w14:paraId="180DC8D7">
      <w:pPr>
        <w:snapToGrid w:val="0"/>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1、乙方应按照国家有关法律法规和本合同所附的《商务要求偏离表》要求为甲方提供相应的后续服务。</w:t>
      </w:r>
    </w:p>
    <w:p w14:paraId="0C25D0D7">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2、甲方应提供必要测试条件（如场地、电源、水源等）。</w:t>
      </w:r>
    </w:p>
    <w:p w14:paraId="5560D078">
      <w:pPr>
        <w:snapToGrid w:val="0"/>
        <w:spacing w:line="380" w:lineRule="exact"/>
        <w:ind w:firstLine="422"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第六条　付款方式</w:t>
      </w:r>
    </w:p>
    <w:p w14:paraId="644B6213">
      <w:pPr>
        <w:snapToGrid w:val="0"/>
        <w:spacing w:line="36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1.合同签订后30天内，且乙方提供合格发票后，甲方付给乙方80%合同款；</w:t>
      </w:r>
    </w:p>
    <w:p w14:paraId="0B29AF85">
      <w:pPr>
        <w:snapToGrid w:val="0"/>
        <w:spacing w:line="380" w:lineRule="exact"/>
        <w:ind w:firstLine="420"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2.现场建设完成、系统正常运行并经甲方验收合格后30天内，且乙方提供合格发票后，甲方付给乙方20%合同款</w:t>
      </w:r>
      <w:r>
        <w:rPr>
          <w:rFonts w:hint="eastAsia" w:ascii="宋体" w:hAnsi="宋体" w:cs="宋体"/>
          <w:szCs w:val="21"/>
          <w:highlight w:val="none"/>
        </w:rPr>
        <w:t>。</w:t>
      </w:r>
    </w:p>
    <w:p w14:paraId="30B11740">
      <w:pPr>
        <w:snapToGrid w:val="0"/>
        <w:spacing w:line="380" w:lineRule="exact"/>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第七条　履约保证金</w:t>
      </w:r>
    </w:p>
    <w:p w14:paraId="64B8922D">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履约保证金金额：本项目不收取履约保证金。</w:t>
      </w:r>
    </w:p>
    <w:p w14:paraId="0F3D92DC">
      <w:pPr>
        <w:spacing w:line="380" w:lineRule="exact"/>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第八条  税费</w:t>
      </w:r>
    </w:p>
    <w:p w14:paraId="702086F0">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本合同执行中相关的一切税费均由乙方负担，合同另有约定的除外。</w:t>
      </w:r>
    </w:p>
    <w:p w14:paraId="1F27433F">
      <w:pPr>
        <w:spacing w:line="380" w:lineRule="exact"/>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第九条　违约责任</w:t>
      </w:r>
    </w:p>
    <w:p w14:paraId="11E40FE5">
      <w:pPr>
        <w:snapToGrid w:val="0"/>
        <w:spacing w:line="38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1、除不可抗力原因外，乙方没有按照合同规定的时间提供服务的，甲方可要求乙方支付违约金。每推迟一天按合同金额的3‰支付违约金，若逾期超过10日的</w:t>
      </w:r>
      <w:r>
        <w:rPr>
          <w:rFonts w:hint="eastAsia" w:ascii="宋体" w:hAnsi="宋体" w:cs="宋体"/>
          <w:color w:val="000000" w:themeColor="text1"/>
          <w:highlight w:val="none"/>
          <w14:textFill>
            <w14:solidFill>
              <w14:schemeClr w14:val="tx1"/>
            </w14:solidFill>
          </w14:textFill>
        </w:rPr>
        <w:t>，甲方有权解除合同，乙方除支付前述违约金外，造成甲方其他损失的，乙方应予赔偿。</w:t>
      </w:r>
    </w:p>
    <w:p w14:paraId="6751C3D6">
      <w:pPr>
        <w:pStyle w:val="10"/>
        <w:spacing w:line="380" w:lineRule="exact"/>
        <w:ind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2、乙方所提供的服务有不足或瑕疵的，或者检测成果经甲方验收不合格的，乙方应按甲方要求整改重新提交成果，直至验收合格，项目期限不顺延。</w:t>
      </w:r>
    </w:p>
    <w:p w14:paraId="4319588E">
      <w:pPr>
        <w:snapToGrid w:val="0"/>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3、乙方提供的服务如侵犯了第三方合法权益而引发的任何纠纷或者诉讼，均由乙方负责交涉并承担全部责任。</w:t>
      </w:r>
    </w:p>
    <w:p w14:paraId="7D3A2CC3">
      <w:pPr>
        <w:snapToGrid w:val="0"/>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4、甲方延期付款的，每天向乙方偿付延期款额3‰滞纳金，但滞纳金累计不得超过延期款额5%。</w:t>
      </w:r>
    </w:p>
    <w:p w14:paraId="45ABE473">
      <w:pPr>
        <w:snapToGrid w:val="0"/>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5、因乙方提供的服务或在乙方提供服务期间因乙方的行为引发的任何纠纷或诉讼，均由乙方负责解决并承担全部责任。</w:t>
      </w:r>
    </w:p>
    <w:p w14:paraId="2D448919">
      <w:pPr>
        <w:snapToGrid w:val="0"/>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6、乙方擅自终止或解除合同的，应支付合同总价的30%的违约金给甲方，违约金不足以弥补甲方损失的，乙方还应赔偿。</w:t>
      </w:r>
    </w:p>
    <w:p w14:paraId="01E86F4A">
      <w:pPr>
        <w:spacing w:line="380" w:lineRule="exact"/>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第十条  不可抗力事件处理</w:t>
      </w:r>
    </w:p>
    <w:p w14:paraId="3E1BC84F">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1、在合同有效期内，任何一方因不可抗力事件导致不能履行合同，则合同履行期可延长，其延长期与不可抗力影响期相同。</w:t>
      </w:r>
    </w:p>
    <w:p w14:paraId="4998024C">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2、不可抗力事件发生后，应立即通知对方，并寄送有关权威机构出具的证明。</w:t>
      </w:r>
    </w:p>
    <w:p w14:paraId="634200C0">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3、不可抗力事件延续一百二十天以上，双方应通过友好协商，确定是否继续履行合同。</w:t>
      </w:r>
    </w:p>
    <w:p w14:paraId="5E15E91E">
      <w:pPr>
        <w:spacing w:line="380" w:lineRule="exact"/>
        <w:ind w:firstLine="422"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第十一条  合同争议解决</w:t>
      </w:r>
    </w:p>
    <w:p w14:paraId="33A9BA51">
      <w:pPr>
        <w:snapToGrid w:val="0"/>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1、因服务质量问题发生争议的，应邀请国家认可的质量检测机构进行鉴定。服务符合标准的，鉴定费由甲方承担；服务不符合标准的，鉴定费由乙方承担。</w:t>
      </w:r>
    </w:p>
    <w:p w14:paraId="6E8CB92B">
      <w:pPr>
        <w:snapToGrid w:val="0"/>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2、因履行本合同引起的或者与本合同有关的争议，甲乙双方应首先通过友好协商解决，如果协商不能解决，可向甲方所在地有管辖权人民法院提起诉讼。</w:t>
      </w:r>
    </w:p>
    <w:p w14:paraId="047815E2">
      <w:pPr>
        <w:snapToGrid w:val="0"/>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3、诉讼期间，本合同继续履行。</w:t>
      </w:r>
    </w:p>
    <w:p w14:paraId="2EDAE643">
      <w:pPr>
        <w:snapToGrid w:val="0"/>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4、因一方不履行合同约定的义务而致使守约方因此提起仲裁或诉讼的，违约方应承担守约方为此而支出的所有费用，包括仲裁费、诉讼费、律师费、调查取证费、差旅费、担保费、保全费等。</w:t>
      </w:r>
    </w:p>
    <w:p w14:paraId="3103E430">
      <w:pPr>
        <w:spacing w:line="380" w:lineRule="exact"/>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第十二条  合同生效及其它</w:t>
      </w:r>
    </w:p>
    <w:p w14:paraId="7323EF87">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1、合同经双方法定代表人或者授权代表签字并加盖单位公章后生效（委托代理人签字的需后附授权委托书，格式自拟）。</w:t>
      </w:r>
    </w:p>
    <w:p w14:paraId="5D5B2D55">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2、合同执行中涉及采购资金和采购内容修改或者补充的，须经财政部门审批，并签书面补充协议报财政部门备案，方可作为主合同不可分割的一部分。</w:t>
      </w:r>
    </w:p>
    <w:p w14:paraId="7DB7704C">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3、本合同未尽事宜，遵照《中华人民共和国民法典》有关条文执行。</w:t>
      </w:r>
    </w:p>
    <w:p w14:paraId="4C86A453">
      <w:pPr>
        <w:spacing w:line="380" w:lineRule="exact"/>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第十三条　合同的变更、终止与转让</w:t>
      </w:r>
    </w:p>
    <w:p w14:paraId="07EBA64B">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1、除《中华人民共和国政府采购法》第五十条规定的情形外，本合同一经签订，甲乙双方不得擅自变更、中止或者终止。</w:t>
      </w:r>
    </w:p>
    <w:p w14:paraId="2FA3353E">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2、乙方不得擅自转让其应履行的合同义务。</w:t>
      </w:r>
    </w:p>
    <w:p w14:paraId="60A5077A">
      <w:pPr>
        <w:spacing w:line="380" w:lineRule="exact"/>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第十四条　签订本合同依据</w:t>
      </w:r>
    </w:p>
    <w:p w14:paraId="482C5F3F">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1、中标通知书；</w:t>
      </w:r>
    </w:p>
    <w:p w14:paraId="32690C2B">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2、开标一览表；</w:t>
      </w:r>
    </w:p>
    <w:p w14:paraId="4806097F">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3、商务要求偏离表和技术要求偏离表；</w:t>
      </w:r>
    </w:p>
    <w:p w14:paraId="5C1C5467">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4、服务实施方案；</w:t>
      </w:r>
    </w:p>
    <w:p w14:paraId="1F3F9813">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5、投标文件中的其他相关文件。</w:t>
      </w:r>
    </w:p>
    <w:p w14:paraId="06CB32FA">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6、上述合同文件互相补充和解释。如果合同文件之间存在矛盾或者不一致之处，以上述文件的排列顺序在先者为准。</w:t>
      </w:r>
    </w:p>
    <w:p w14:paraId="1CDFA374">
      <w:pPr>
        <w:spacing w:line="380" w:lineRule="exact"/>
        <w:ind w:firstLine="422"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第十五条　</w:t>
      </w:r>
      <w:r>
        <w:rPr>
          <w:rFonts w:hint="eastAsia" w:ascii="宋体" w:hAnsi="宋体" w:cs="宋体"/>
          <w:color w:val="000000" w:themeColor="text1"/>
          <w:szCs w:val="21"/>
          <w:highlight w:val="none"/>
          <w14:textFill>
            <w14:solidFill>
              <w14:schemeClr w14:val="tx1"/>
            </w14:solidFill>
          </w14:textFill>
        </w:rPr>
        <w:t>本合同一式六份，具有同等法律效力，财政部门（政府采购监管部门）、采购代理机构各一份，甲乙双方各两份（可根据需要另增加）。</w:t>
      </w:r>
    </w:p>
    <w:p w14:paraId="53BC921E">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本合同甲乙双方签字盖章后生效，自签订之日起七个工作日内，甲方应当将合同副本报同级财政部门备案。</w:t>
      </w:r>
    </w:p>
    <w:p w14:paraId="4C877300">
      <w:pPr>
        <w:spacing w:line="3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本合同自签订之日起2个工作日内，甲方应当将采购合同在广西壮族自治区财政厅指定的媒体上公告。</w:t>
      </w:r>
    </w:p>
    <w:p w14:paraId="04DD254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50B48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ign w:val="center"/>
          </w:tcPr>
          <w:p w14:paraId="65D624E3">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甲方（章）           </w:t>
            </w:r>
          </w:p>
          <w:p w14:paraId="28388AD3">
            <w:pPr>
              <w:snapToGrid w:val="0"/>
              <w:spacing w:line="360" w:lineRule="auto"/>
              <w:rPr>
                <w:rFonts w:hint="eastAsia" w:ascii="宋体" w:hAnsi="宋体" w:cs="宋体"/>
                <w:color w:val="000000" w:themeColor="text1"/>
                <w:szCs w:val="21"/>
                <w:highlight w:val="none"/>
                <w14:textFill>
                  <w14:solidFill>
                    <w14:schemeClr w14:val="tx1"/>
                  </w14:solidFill>
                </w14:textFill>
              </w:rPr>
            </w:pPr>
          </w:p>
          <w:p w14:paraId="19E0D82C">
            <w:pPr>
              <w:snapToGrid w:val="0"/>
              <w:spacing w:line="360" w:lineRule="auto"/>
              <w:ind w:firstLine="945" w:firstLineChars="450"/>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年   月   日</w:t>
            </w:r>
          </w:p>
        </w:tc>
        <w:tc>
          <w:tcPr>
            <w:tcW w:w="4517" w:type="dxa"/>
            <w:noWrap/>
            <w:vAlign w:val="center"/>
          </w:tcPr>
          <w:p w14:paraId="1CD54617">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乙方（章）              </w:t>
            </w:r>
          </w:p>
          <w:p w14:paraId="5C2902A5">
            <w:pPr>
              <w:snapToGrid w:val="0"/>
              <w:spacing w:line="360" w:lineRule="auto"/>
              <w:rPr>
                <w:rFonts w:hint="eastAsia" w:ascii="宋体" w:hAnsi="宋体" w:cs="宋体"/>
                <w:color w:val="000000" w:themeColor="text1"/>
                <w:szCs w:val="21"/>
                <w:highlight w:val="none"/>
                <w14:textFill>
                  <w14:solidFill>
                    <w14:schemeClr w14:val="tx1"/>
                  </w14:solidFill>
                </w14:textFill>
              </w:rPr>
            </w:pPr>
          </w:p>
          <w:p w14:paraId="2AF41050">
            <w:pPr>
              <w:snapToGrid w:val="0"/>
              <w:spacing w:line="360" w:lineRule="auto"/>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tc>
      </w:tr>
      <w:tr w14:paraId="77DE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noWrap/>
            <w:vAlign w:val="center"/>
          </w:tcPr>
          <w:p w14:paraId="69A78C3E">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单位地址：</w:t>
            </w:r>
          </w:p>
        </w:tc>
        <w:tc>
          <w:tcPr>
            <w:tcW w:w="4517" w:type="dxa"/>
            <w:noWrap/>
            <w:vAlign w:val="center"/>
          </w:tcPr>
          <w:p w14:paraId="0ADF866C">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单位地址：</w:t>
            </w:r>
          </w:p>
        </w:tc>
      </w:tr>
      <w:tr w14:paraId="3A52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noWrap/>
          </w:tcPr>
          <w:p w14:paraId="167C146A">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法定代表人或者委托代理人：</w:t>
            </w:r>
          </w:p>
        </w:tc>
        <w:tc>
          <w:tcPr>
            <w:tcW w:w="4517" w:type="dxa"/>
            <w:noWrap/>
          </w:tcPr>
          <w:p w14:paraId="6945902E">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法定代表人或者委托代理人：</w:t>
            </w:r>
          </w:p>
        </w:tc>
      </w:tr>
      <w:tr w14:paraId="310BC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noWrap/>
            <w:vAlign w:val="center"/>
          </w:tcPr>
          <w:p w14:paraId="65694352">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电话：</w:t>
            </w:r>
          </w:p>
        </w:tc>
        <w:tc>
          <w:tcPr>
            <w:tcW w:w="4517" w:type="dxa"/>
            <w:noWrap/>
            <w:vAlign w:val="center"/>
          </w:tcPr>
          <w:p w14:paraId="23CB1C3E">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电话：</w:t>
            </w:r>
          </w:p>
        </w:tc>
      </w:tr>
      <w:tr w14:paraId="2302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noWrap/>
            <w:vAlign w:val="center"/>
          </w:tcPr>
          <w:p w14:paraId="367B91BB">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电子邮箱：</w:t>
            </w:r>
          </w:p>
        </w:tc>
        <w:tc>
          <w:tcPr>
            <w:tcW w:w="4517" w:type="dxa"/>
            <w:noWrap/>
            <w:vAlign w:val="center"/>
          </w:tcPr>
          <w:p w14:paraId="564F39E7">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电子邮箱：</w:t>
            </w:r>
          </w:p>
        </w:tc>
      </w:tr>
      <w:tr w14:paraId="7DD1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noWrap/>
            <w:vAlign w:val="center"/>
          </w:tcPr>
          <w:p w14:paraId="32FC7C39">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开户银行：</w:t>
            </w:r>
          </w:p>
        </w:tc>
        <w:tc>
          <w:tcPr>
            <w:tcW w:w="4517" w:type="dxa"/>
            <w:noWrap/>
            <w:vAlign w:val="center"/>
          </w:tcPr>
          <w:p w14:paraId="62017F37">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开户银行：</w:t>
            </w:r>
          </w:p>
        </w:tc>
      </w:tr>
      <w:tr w14:paraId="4C73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noWrap/>
            <w:vAlign w:val="center"/>
          </w:tcPr>
          <w:p w14:paraId="073B7FC9">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账号：</w:t>
            </w:r>
          </w:p>
        </w:tc>
        <w:tc>
          <w:tcPr>
            <w:tcW w:w="4517" w:type="dxa"/>
            <w:noWrap/>
            <w:vAlign w:val="center"/>
          </w:tcPr>
          <w:p w14:paraId="355D435E">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账号：</w:t>
            </w:r>
          </w:p>
        </w:tc>
      </w:tr>
      <w:tr w14:paraId="56FF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noWrap/>
            <w:vAlign w:val="center"/>
          </w:tcPr>
          <w:p w14:paraId="553789E4">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邮政编码：</w:t>
            </w:r>
          </w:p>
        </w:tc>
        <w:tc>
          <w:tcPr>
            <w:tcW w:w="4517" w:type="dxa"/>
            <w:noWrap/>
            <w:vAlign w:val="center"/>
          </w:tcPr>
          <w:p w14:paraId="5EB88C30">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邮政编码：</w:t>
            </w:r>
          </w:p>
        </w:tc>
      </w:tr>
    </w:tbl>
    <w:p w14:paraId="47FEA7ED">
      <w:pPr>
        <w:snapToGrid w:val="0"/>
        <w:spacing w:line="360" w:lineRule="auto"/>
        <w:ind w:left="420" w:hanging="420" w:hangingChars="200"/>
        <w:rPr>
          <w:rFonts w:hint="eastAsia" w:ascii="宋体" w:hAnsi="宋体" w:cs="宋体"/>
          <w:color w:val="000000" w:themeColor="text1"/>
          <w:szCs w:val="21"/>
          <w:highlight w:val="none"/>
          <w14:textFill>
            <w14:solidFill>
              <w14:schemeClr w14:val="tx1"/>
            </w14:solidFill>
          </w14:textFill>
        </w:rPr>
      </w:pPr>
    </w:p>
    <w:p w14:paraId="3D554E71">
      <w:pPr>
        <w:snapToGrid w:val="0"/>
        <w:spacing w:line="360" w:lineRule="auto"/>
        <w:ind w:left="420" w:hanging="420" w:hangingChars="200"/>
        <w:rPr>
          <w:rFonts w:hint="eastAsia" w:ascii="宋体" w:hAnsi="宋体" w:cs="宋体"/>
          <w:color w:val="000000" w:themeColor="text1"/>
          <w:szCs w:val="21"/>
          <w:highlight w:val="none"/>
          <w14:textFill>
            <w14:solidFill>
              <w14:schemeClr w14:val="tx1"/>
            </w14:solidFill>
          </w14:textFill>
        </w:rPr>
      </w:pPr>
    </w:p>
    <w:p w14:paraId="05772076">
      <w:pPr>
        <w:snapToGrid w:val="0"/>
        <w:spacing w:line="360" w:lineRule="auto"/>
        <w:ind w:firstLine="840"/>
        <w:jc w:val="center"/>
        <w:rPr>
          <w:rFonts w:hint="eastAsia" w:ascii="宋体" w:hAnsi="宋体" w:cs="宋体"/>
          <w:color w:val="000000" w:themeColor="text1"/>
          <w:szCs w:val="21"/>
          <w:highlight w:val="none"/>
          <w14:textFill>
            <w14:solidFill>
              <w14:schemeClr w14:val="tx1"/>
            </w14:solidFill>
          </w14:textFill>
        </w:rPr>
      </w:pPr>
    </w:p>
    <w:p w14:paraId="2085CC8B">
      <w:pPr>
        <w:snapToGrid w:val="0"/>
        <w:spacing w:line="480" w:lineRule="auto"/>
        <w:ind w:firstLine="1280"/>
        <w:rPr>
          <w:rFonts w:hint="eastAsia" w:ascii="宋体" w:hAnsi="宋体" w:cs="宋体"/>
          <w:bCs/>
          <w:color w:val="000000" w:themeColor="text1"/>
          <w:sz w:val="32"/>
          <w:szCs w:val="32"/>
          <w:highlight w:val="none"/>
          <w14:textFill>
            <w14:solidFill>
              <w14:schemeClr w14:val="tx1"/>
            </w14:solidFill>
          </w14:textFill>
        </w:rPr>
      </w:pPr>
    </w:p>
    <w:p w14:paraId="00132936">
      <w:pPr>
        <w:pStyle w:val="10"/>
        <w:rPr>
          <w:rFonts w:hint="eastAsia" w:ascii="宋体" w:hAnsi="宋体" w:cs="宋体"/>
          <w:color w:val="000000" w:themeColor="text1"/>
          <w:highlight w:val="none"/>
          <w14:textFill>
            <w14:solidFill>
              <w14:schemeClr w14:val="tx1"/>
            </w14:solidFill>
          </w14:textFill>
        </w:rPr>
      </w:pPr>
    </w:p>
    <w:p w14:paraId="56E997A2">
      <w:pPr>
        <w:pStyle w:val="10"/>
        <w:rPr>
          <w:rFonts w:hint="eastAsia" w:ascii="宋体" w:hAnsi="宋体" w:cs="宋体"/>
          <w:color w:val="000000" w:themeColor="text1"/>
          <w:highlight w:val="none"/>
          <w14:textFill>
            <w14:solidFill>
              <w14:schemeClr w14:val="tx1"/>
            </w14:solidFill>
          </w14:textFill>
        </w:rPr>
      </w:pPr>
    </w:p>
    <w:p w14:paraId="20B2943D">
      <w:pPr>
        <w:pStyle w:val="10"/>
        <w:rPr>
          <w:rFonts w:hint="eastAsia" w:ascii="宋体" w:hAnsi="宋体" w:cs="宋体"/>
          <w:color w:val="000000" w:themeColor="text1"/>
          <w:highlight w:val="none"/>
          <w14:textFill>
            <w14:solidFill>
              <w14:schemeClr w14:val="tx1"/>
            </w14:solidFill>
          </w14:textFill>
        </w:rPr>
      </w:pPr>
    </w:p>
    <w:p w14:paraId="415BBE04">
      <w:pPr>
        <w:pStyle w:val="10"/>
        <w:rPr>
          <w:rFonts w:hint="eastAsia" w:ascii="宋体" w:hAnsi="宋体" w:cs="宋体"/>
          <w:color w:val="000000" w:themeColor="text1"/>
          <w:highlight w:val="none"/>
          <w14:textFill>
            <w14:solidFill>
              <w14:schemeClr w14:val="tx1"/>
            </w14:solidFill>
          </w14:textFill>
        </w:rPr>
      </w:pPr>
    </w:p>
    <w:p w14:paraId="655736E6">
      <w:pPr>
        <w:pStyle w:val="10"/>
        <w:rPr>
          <w:rFonts w:hint="eastAsia" w:ascii="宋体" w:hAnsi="宋体" w:cs="宋体"/>
          <w:color w:val="000000" w:themeColor="text1"/>
          <w:highlight w:val="none"/>
          <w14:textFill>
            <w14:solidFill>
              <w14:schemeClr w14:val="tx1"/>
            </w14:solidFill>
          </w14:textFill>
        </w:rPr>
      </w:pPr>
    </w:p>
    <w:p w14:paraId="6C2F3075">
      <w:pPr>
        <w:pStyle w:val="10"/>
        <w:rPr>
          <w:rFonts w:hint="eastAsia" w:ascii="宋体" w:hAnsi="宋体" w:cs="宋体"/>
          <w:color w:val="000000" w:themeColor="text1"/>
          <w:highlight w:val="none"/>
          <w14:textFill>
            <w14:solidFill>
              <w14:schemeClr w14:val="tx1"/>
            </w14:solidFill>
          </w14:textFill>
        </w:rPr>
      </w:pPr>
    </w:p>
    <w:p w14:paraId="24FA7EA0">
      <w:pPr>
        <w:pStyle w:val="10"/>
        <w:rPr>
          <w:rFonts w:hint="eastAsia" w:ascii="宋体" w:hAnsi="宋体" w:cs="宋体"/>
          <w:color w:val="000000" w:themeColor="text1"/>
          <w:highlight w:val="none"/>
          <w14:textFill>
            <w14:solidFill>
              <w14:schemeClr w14:val="tx1"/>
            </w14:solidFill>
          </w14:textFill>
        </w:rPr>
      </w:pPr>
    </w:p>
    <w:p w14:paraId="1BEED6D5">
      <w:pPr>
        <w:pStyle w:val="10"/>
        <w:rPr>
          <w:rFonts w:hint="eastAsia" w:ascii="宋体" w:hAnsi="宋体" w:cs="宋体"/>
          <w:color w:val="000000" w:themeColor="text1"/>
          <w:highlight w:val="none"/>
          <w14:textFill>
            <w14:solidFill>
              <w14:schemeClr w14:val="tx1"/>
            </w14:solidFill>
          </w14:textFill>
        </w:rPr>
      </w:pPr>
    </w:p>
    <w:p w14:paraId="1ED28376">
      <w:pPr>
        <w:pStyle w:val="10"/>
        <w:rPr>
          <w:rFonts w:hint="eastAsia" w:ascii="宋体" w:hAnsi="宋体" w:cs="宋体"/>
          <w:color w:val="000000" w:themeColor="text1"/>
          <w:highlight w:val="none"/>
          <w14:textFill>
            <w14:solidFill>
              <w14:schemeClr w14:val="tx1"/>
            </w14:solidFill>
          </w14:textFill>
        </w:rPr>
      </w:pPr>
    </w:p>
    <w:p w14:paraId="5C74A112">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p>
    <w:p w14:paraId="5C7A44BA">
      <w:pPr>
        <w:pStyle w:val="10"/>
        <w:rPr>
          <w:rFonts w:hint="eastAsia" w:ascii="宋体" w:hAnsi="宋体" w:cs="宋体"/>
          <w:color w:val="000000" w:themeColor="text1"/>
          <w:highlight w:val="none"/>
          <w14:textFill>
            <w14:solidFill>
              <w14:schemeClr w14:val="tx1"/>
            </w14:solidFill>
          </w14:textFill>
        </w:rPr>
      </w:pPr>
    </w:p>
    <w:p w14:paraId="79BB9255">
      <w:pPr>
        <w:jc w:val="center"/>
        <w:rPr>
          <w:rFonts w:hint="eastAsia" w:ascii="宋体" w:hAnsi="宋体" w:cs="宋体"/>
          <w:b/>
          <w:bCs/>
          <w:sz w:val="44"/>
          <w:szCs w:val="44"/>
          <w:highlight w:val="none"/>
        </w:rPr>
      </w:pPr>
      <w:r>
        <w:rPr>
          <w:rFonts w:ascii="宋体" w:hAnsi="宋体" w:cs="宋体"/>
          <w:b/>
          <w:bCs/>
          <w:sz w:val="44"/>
          <w:szCs w:val="44"/>
          <w:highlight w:val="none"/>
        </w:rPr>
        <w:t>廉政合同</w:t>
      </w:r>
    </w:p>
    <w:p w14:paraId="2B7303EF">
      <w:pPr>
        <w:snapToGrid w:val="0"/>
        <w:spacing w:line="360" w:lineRule="auto"/>
        <w:ind w:firstLine="480" w:firstLineChars="200"/>
        <w:rPr>
          <w:rFonts w:hint="eastAsia" w:ascii="宋体" w:hAnsi="宋体" w:cs="宋体"/>
          <w:sz w:val="24"/>
          <w:highlight w:val="none"/>
        </w:rPr>
      </w:pPr>
    </w:p>
    <w:p w14:paraId="55EFE3A3">
      <w:pPr>
        <w:snapToGrid w:val="0"/>
        <w:spacing w:line="400" w:lineRule="exact"/>
        <w:ind w:firstLine="480" w:firstLineChars="200"/>
        <w:rPr>
          <w:rFonts w:hint="eastAsia" w:ascii="宋体" w:hAnsi="宋体" w:cs="宋体"/>
          <w:color w:val="000000"/>
          <w:sz w:val="24"/>
          <w:highlight w:val="none"/>
        </w:rPr>
      </w:pPr>
      <w:r>
        <w:rPr>
          <w:rFonts w:hint="eastAsia" w:ascii="宋体" w:hAnsi="宋体" w:cs="宋体"/>
          <w:sz w:val="24"/>
          <w:highlight w:val="none"/>
        </w:rPr>
        <w:t>根据国家建设部、监察部《关于在工程建设中深入开展反对腐败和反对不正当竞争的通知》和中共广西壮族自治区纪委、监察厅、建设厅、交通厅《关于在全省建设工作中建设工程承包和工程廉政“双合同”机制的通知》精神，严格执行《中华人民共和国反不正当竞争法》《中华人民共和国建筑法》等有关法律法规和政策，为确保甲乙双方秉公行事，</w:t>
      </w:r>
      <w:r>
        <w:rPr>
          <w:rFonts w:hint="eastAsia" w:ascii="宋体" w:hAnsi="宋体" w:cs="宋体"/>
          <w:color w:val="000000"/>
          <w:sz w:val="24"/>
          <w:highlight w:val="none"/>
        </w:rPr>
        <w:t>经双方协商一致，在平等自愿的基础上签订本</w:t>
      </w:r>
      <w:r>
        <w:rPr>
          <w:rFonts w:hint="eastAsia" w:ascii="宋体" w:hAnsi="宋体" w:cs="宋体"/>
          <w:sz w:val="24"/>
          <w:highlight w:val="none"/>
        </w:rPr>
        <w:t>廉政合同</w:t>
      </w:r>
      <w:r>
        <w:rPr>
          <w:rFonts w:hint="eastAsia" w:ascii="宋体" w:hAnsi="宋体" w:cs="宋体"/>
          <w:color w:val="000000"/>
          <w:sz w:val="24"/>
          <w:highlight w:val="none"/>
        </w:rPr>
        <w:t>，双方共同遵守</w:t>
      </w:r>
      <w:bookmarkStart w:id="177" w:name="_Toc8364"/>
      <w:bookmarkStart w:id="178" w:name="_Toc15907925"/>
      <w:r>
        <w:rPr>
          <w:rFonts w:hint="eastAsia" w:ascii="宋体" w:hAnsi="宋体" w:cs="宋体"/>
          <w:color w:val="000000"/>
          <w:sz w:val="24"/>
          <w:highlight w:val="none"/>
        </w:rPr>
        <w:t>。</w:t>
      </w:r>
    </w:p>
    <w:p w14:paraId="308087FF">
      <w:pPr>
        <w:snapToGrid w:val="0"/>
        <w:spacing w:line="400" w:lineRule="exact"/>
        <w:ind w:firstLine="482" w:firstLineChars="200"/>
        <w:rPr>
          <w:rFonts w:hint="eastAsia" w:ascii="宋体" w:hAnsi="宋体" w:cs="宋体"/>
          <w:b/>
          <w:bCs/>
          <w:sz w:val="24"/>
          <w:highlight w:val="none"/>
        </w:rPr>
      </w:pPr>
      <w:r>
        <w:rPr>
          <w:rFonts w:hint="eastAsia" w:ascii="宋体" w:hAnsi="宋体" w:cs="宋体"/>
          <w:b/>
          <w:bCs/>
          <w:sz w:val="24"/>
          <w:highlight w:val="none"/>
        </w:rPr>
        <w:t>一、双方的责任</w:t>
      </w:r>
      <w:bookmarkEnd w:id="177"/>
      <w:bookmarkEnd w:id="178"/>
    </w:p>
    <w:p w14:paraId="58BE5FB5">
      <w:pPr>
        <w:snapToGrid w:val="0"/>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1.应严格遵守国家关于本项目有关法律、法规，相关政策，以及廉政建设的各项规定。</w:t>
      </w:r>
    </w:p>
    <w:p w14:paraId="28F75EAB">
      <w:pPr>
        <w:snapToGrid w:val="0"/>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2.严格执行本工程项目主合同文件，自觉按合同办事。</w:t>
      </w:r>
    </w:p>
    <w:p w14:paraId="3973F009">
      <w:pPr>
        <w:snapToGrid w:val="0"/>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3.业务活动必须坚持公开、公平、公正、诚信、透明的原则（除法律法规另有规定者外），不得为获取不正当的利益，损害国家、集体和对方利益，不得违反工程建设管理、施工安装的规章制度。</w:t>
      </w:r>
    </w:p>
    <w:p w14:paraId="2D715959">
      <w:pPr>
        <w:snapToGrid w:val="0"/>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4.发现对方在业务活动中有违规、违纪、违法行为的，应及时提醒对方，情节严重的，应向其上级主管部门或纪检监察、司法等有关机关举报。</w:t>
      </w:r>
    </w:p>
    <w:p w14:paraId="295148B3">
      <w:pPr>
        <w:snapToGrid w:val="0"/>
        <w:spacing w:line="400" w:lineRule="exact"/>
        <w:ind w:firstLine="482" w:firstLineChars="200"/>
        <w:rPr>
          <w:rFonts w:hint="eastAsia" w:ascii="宋体" w:hAnsi="宋体" w:cs="宋体"/>
          <w:b/>
          <w:bCs/>
          <w:sz w:val="24"/>
          <w:highlight w:val="none"/>
        </w:rPr>
      </w:pPr>
      <w:r>
        <w:rPr>
          <w:rFonts w:hint="eastAsia" w:ascii="宋体" w:hAnsi="宋体" w:cs="宋体"/>
          <w:b/>
          <w:bCs/>
          <w:sz w:val="24"/>
          <w:highlight w:val="none"/>
        </w:rPr>
        <w:t>二、甲方义务</w:t>
      </w:r>
    </w:p>
    <w:p w14:paraId="01A50DE3">
      <w:pPr>
        <w:snapToGrid w:val="0"/>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1．甲方不得接受乙方宴请和娱乐活动；不得接受乙方赠送的礼品、礼金和各种有价证券、信用卡及其他支付凭证：不得接受乙方任何好处费及回扣；不得向乙方报销任何应由甲方支付的费用；不得借用、租用乙方的交通、通讯工具等物品，不得参加乙方举行的任何祝贺庆典活动。</w:t>
      </w:r>
    </w:p>
    <w:p w14:paraId="59EFFE89">
      <w:pPr>
        <w:snapToGrid w:val="0"/>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2．甲方及其工作人员不得要求或者接受乙方为其住房装修、婚丧嫁娶活动、配偶子女的工作安排以及出国出境、旅游等提供方便。</w:t>
      </w:r>
    </w:p>
    <w:p w14:paraId="462B8F60">
      <w:pPr>
        <w:snapToGrid w:val="0"/>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3.甲方工作人员及其配偶、子女不得从事与本合同相关的材料设备供应、任务分包、劳务等经济活动。</w:t>
      </w:r>
    </w:p>
    <w:p w14:paraId="06FC7CCE">
      <w:pPr>
        <w:snapToGrid w:val="0"/>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4．甲方及其工作人员不得以任何理由向乙方推荐分包单位，不得要求乙方购买合同规定外的材料和设备。不准利用职权从事各种个人有偿中介服务。</w:t>
      </w:r>
    </w:p>
    <w:p w14:paraId="24C9DF05">
      <w:pPr>
        <w:snapToGrid w:val="0"/>
        <w:spacing w:line="400" w:lineRule="exact"/>
        <w:ind w:firstLine="482" w:firstLineChars="200"/>
        <w:rPr>
          <w:rFonts w:hint="eastAsia" w:ascii="宋体" w:hAnsi="宋体" w:cs="宋体"/>
          <w:b/>
          <w:bCs/>
          <w:sz w:val="24"/>
          <w:highlight w:val="none"/>
        </w:rPr>
      </w:pPr>
      <w:r>
        <w:rPr>
          <w:rFonts w:hint="eastAsia" w:ascii="宋体" w:hAnsi="宋体" w:cs="宋体"/>
          <w:b/>
          <w:bCs/>
          <w:sz w:val="24"/>
          <w:highlight w:val="none"/>
        </w:rPr>
        <w:t>三、乙方义务</w:t>
      </w:r>
    </w:p>
    <w:p w14:paraId="1219BBFC">
      <w:pPr>
        <w:snapToGrid w:val="0"/>
        <w:spacing w:line="400" w:lineRule="exact"/>
        <w:ind w:firstLine="601"/>
        <w:rPr>
          <w:rFonts w:hint="eastAsia" w:ascii="宋体" w:hAnsi="宋体" w:cs="宋体"/>
          <w:sz w:val="24"/>
          <w:highlight w:val="none"/>
        </w:rPr>
      </w:pPr>
      <w:r>
        <w:rPr>
          <w:rFonts w:hint="eastAsia" w:ascii="宋体" w:hAnsi="宋体" w:cs="宋体"/>
          <w:sz w:val="24"/>
          <w:highlight w:val="none"/>
        </w:rPr>
        <w:t>1．乙方不得以任何形式向甲方赠送礼品、礼金、各种有价证券、信用卡及其他支付凭证或物品。</w:t>
      </w:r>
    </w:p>
    <w:p w14:paraId="229EDE7B">
      <w:pPr>
        <w:snapToGrid w:val="0"/>
        <w:spacing w:line="400" w:lineRule="exact"/>
        <w:ind w:firstLine="601"/>
        <w:rPr>
          <w:rFonts w:hint="eastAsia" w:ascii="宋体" w:hAnsi="宋体" w:cs="宋体"/>
          <w:sz w:val="24"/>
          <w:highlight w:val="none"/>
        </w:rPr>
      </w:pPr>
      <w:r>
        <w:rPr>
          <w:rFonts w:hint="eastAsia" w:ascii="宋体" w:hAnsi="宋体" w:cs="宋体"/>
          <w:sz w:val="24"/>
          <w:highlight w:val="none"/>
        </w:rPr>
        <w:t>2．乙方不得为甲方单位和个人购置或提供通讯工具、交通工具和高档办公用品等。</w:t>
      </w:r>
    </w:p>
    <w:p w14:paraId="4B2BECBA">
      <w:pPr>
        <w:snapToGrid w:val="0"/>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3．乙方不得以任何形式收授受检单位赠送的礼品、礼金、各种有价证券、信用卡及其他支付凭证或物品。</w:t>
      </w:r>
    </w:p>
    <w:p w14:paraId="50CE0277">
      <w:pPr>
        <w:snapToGrid w:val="0"/>
        <w:spacing w:line="400" w:lineRule="exact"/>
        <w:ind w:firstLine="482" w:firstLineChars="200"/>
        <w:rPr>
          <w:rFonts w:hint="eastAsia" w:ascii="宋体" w:hAnsi="宋体" w:cs="宋体"/>
          <w:b/>
          <w:bCs/>
          <w:sz w:val="24"/>
          <w:highlight w:val="none"/>
        </w:rPr>
      </w:pPr>
      <w:r>
        <w:rPr>
          <w:rFonts w:hint="eastAsia" w:ascii="宋体" w:hAnsi="宋体" w:cs="宋体"/>
          <w:b/>
          <w:bCs/>
          <w:sz w:val="24"/>
          <w:highlight w:val="none"/>
        </w:rPr>
        <w:t>四、违约责任</w:t>
      </w:r>
    </w:p>
    <w:p w14:paraId="50A5A7C5">
      <w:pPr>
        <w:snapToGrid w:val="0"/>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1．甲方及其工作人员违反本合同第一、二条，按管理权限，依据有关规定给予党纪、政纪处分或组织处理；涉嫌犯罪的，移交司法机关追究刑事责任；给乙方单位造成经济损失的，应予以赔偿。</w:t>
      </w:r>
    </w:p>
    <w:p w14:paraId="767CD208">
      <w:pPr>
        <w:snapToGrid w:val="0"/>
        <w:spacing w:line="400" w:lineRule="exact"/>
        <w:ind w:firstLine="480" w:firstLineChars="200"/>
        <w:rPr>
          <w:rFonts w:hint="eastAsia" w:ascii="宋体" w:hAnsi="宋体" w:cs="宋体"/>
          <w:color w:val="FF0000"/>
          <w:sz w:val="24"/>
          <w:highlight w:val="none"/>
        </w:rPr>
      </w:pPr>
      <w:r>
        <w:rPr>
          <w:rFonts w:hint="eastAsia" w:ascii="宋体" w:hAnsi="宋体" w:cs="宋体"/>
          <w:sz w:val="24"/>
          <w:highlight w:val="none"/>
        </w:rPr>
        <w:t>2．乙方及其工作人员违反本合同第一、三条，按管理权限，依据有关规定给予党纪、政纪处分或组织处理；涉嫌犯罪的，移交司法机关追究刑事责任。</w:t>
      </w:r>
    </w:p>
    <w:p w14:paraId="28DBB15F">
      <w:pPr>
        <w:snapToGrid w:val="0"/>
        <w:spacing w:line="400" w:lineRule="exact"/>
        <w:ind w:firstLine="482" w:firstLineChars="200"/>
        <w:rPr>
          <w:rFonts w:hint="eastAsia" w:ascii="宋体" w:hAnsi="宋体" w:cs="宋体"/>
          <w:b/>
          <w:bCs/>
          <w:sz w:val="24"/>
          <w:highlight w:val="none"/>
        </w:rPr>
      </w:pPr>
      <w:r>
        <w:rPr>
          <w:rFonts w:hint="eastAsia" w:ascii="宋体" w:hAnsi="宋体" w:cs="宋体"/>
          <w:b/>
          <w:bCs/>
          <w:sz w:val="24"/>
          <w:highlight w:val="none"/>
        </w:rPr>
        <w:t>五、双方约定</w:t>
      </w:r>
    </w:p>
    <w:p w14:paraId="5F57E7E9">
      <w:pPr>
        <w:snapToGrid w:val="0"/>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本合同由双方或双方上级单位的纪检监察机关负责监督执行。由甲方或甲方上一级单位的纪检监察机关约请乙方或乙方上级单位纪检监察机关对本合同执行情况进行检查，提出在本合同规定范围内的裁定意见。</w:t>
      </w:r>
    </w:p>
    <w:p w14:paraId="3E6C6B64">
      <w:pPr>
        <w:snapToGrid w:val="0"/>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六、本合同作为《</w:t>
      </w:r>
      <w:r>
        <w:rPr>
          <w:rFonts w:hint="eastAsia" w:ascii="宋体" w:hAnsi="宋体" w:cs="宋体"/>
          <w:spacing w:val="-3"/>
          <w:sz w:val="24"/>
          <w:highlight w:val="none"/>
        </w:rPr>
        <w:t>桥梁结构监测系统项目合同</w:t>
      </w:r>
      <w:r>
        <w:rPr>
          <w:rFonts w:hint="eastAsia" w:ascii="宋体" w:hAnsi="宋体" w:cs="宋体"/>
          <w:sz w:val="24"/>
          <w:highlight w:val="none"/>
        </w:rPr>
        <w:t>》合同的附件，与主合同具有同等的法律效力，由双方法定代表人或其授权的代理人签署并加盖公章后生效，待双方履行完合同约定的全部权利义务，合同费用付清后自动失效。</w:t>
      </w:r>
    </w:p>
    <w:p w14:paraId="525B6D10">
      <w:pPr>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七、本合同一式陆份，甲乙双方各执叁份，均具有同等法律效力。</w:t>
      </w:r>
    </w:p>
    <w:p w14:paraId="72A4680C">
      <w:pPr>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（以下无正文）</w:t>
      </w:r>
    </w:p>
    <w:p w14:paraId="1C275D75">
      <w:pPr>
        <w:spacing w:line="400" w:lineRule="exact"/>
        <w:ind w:firstLine="480" w:firstLineChars="200"/>
        <w:rPr>
          <w:rFonts w:hint="eastAsia" w:ascii="宋体" w:hAnsi="宋体" w:cs="宋体"/>
          <w:sz w:val="24"/>
          <w:highlight w:val="none"/>
        </w:rPr>
      </w:pP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47C40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4644" w:type="dxa"/>
            <w:tcBorders>
              <w:top w:val="nil"/>
              <w:left w:val="nil"/>
              <w:bottom w:val="nil"/>
              <w:right w:val="nil"/>
            </w:tcBorders>
          </w:tcPr>
          <w:p w14:paraId="734C2BB4">
            <w:pPr>
              <w:spacing w:line="400" w:lineRule="exact"/>
              <w:rPr>
                <w:rFonts w:hint="eastAsia" w:ascii="宋体" w:hAnsi="宋体" w:cs="宋体"/>
                <w:sz w:val="24"/>
                <w:highlight w:val="none"/>
              </w:rPr>
            </w:pPr>
            <w:r>
              <w:rPr>
                <w:rFonts w:hint="eastAsia" w:ascii="宋体" w:hAnsi="宋体" w:cs="宋体"/>
                <w:sz w:val="24"/>
                <w:highlight w:val="none"/>
              </w:rPr>
              <w:t>甲方：</w:t>
            </w:r>
          </w:p>
        </w:tc>
        <w:tc>
          <w:tcPr>
            <w:tcW w:w="4644" w:type="dxa"/>
            <w:tcBorders>
              <w:top w:val="nil"/>
              <w:left w:val="nil"/>
              <w:bottom w:val="nil"/>
              <w:right w:val="nil"/>
            </w:tcBorders>
          </w:tcPr>
          <w:p w14:paraId="51E2A1BF">
            <w:pPr>
              <w:spacing w:line="400" w:lineRule="exact"/>
              <w:rPr>
                <w:rFonts w:hint="eastAsia" w:ascii="宋体" w:hAnsi="宋体" w:cs="宋体"/>
                <w:sz w:val="24"/>
                <w:highlight w:val="none"/>
              </w:rPr>
            </w:pPr>
            <w:r>
              <w:rPr>
                <w:rFonts w:hint="eastAsia" w:ascii="宋体" w:hAnsi="宋体" w:cs="宋体"/>
                <w:sz w:val="24"/>
                <w:highlight w:val="none"/>
              </w:rPr>
              <w:t>乙方：</w:t>
            </w:r>
          </w:p>
        </w:tc>
      </w:tr>
      <w:tr w14:paraId="3DA78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4644" w:type="dxa"/>
            <w:tcBorders>
              <w:top w:val="nil"/>
              <w:left w:val="nil"/>
              <w:bottom w:val="nil"/>
              <w:right w:val="nil"/>
            </w:tcBorders>
          </w:tcPr>
          <w:p w14:paraId="64B5A643">
            <w:pPr>
              <w:spacing w:line="400" w:lineRule="exact"/>
              <w:rPr>
                <w:rFonts w:hint="eastAsia" w:ascii="宋体" w:hAnsi="宋体" w:cs="宋体"/>
                <w:sz w:val="24"/>
                <w:highlight w:val="none"/>
              </w:rPr>
            </w:pPr>
            <w:r>
              <w:rPr>
                <w:rFonts w:hint="eastAsia" w:ascii="宋体" w:hAnsi="宋体" w:cs="宋体"/>
                <w:sz w:val="24"/>
                <w:highlight w:val="none"/>
              </w:rPr>
              <w:t>法定代表人</w:t>
            </w:r>
          </w:p>
          <w:p w14:paraId="1689EF39">
            <w:pPr>
              <w:spacing w:line="400" w:lineRule="exact"/>
              <w:rPr>
                <w:rFonts w:hint="eastAsia" w:ascii="宋体" w:hAnsi="宋体" w:cs="宋体"/>
                <w:sz w:val="24"/>
                <w:highlight w:val="none"/>
              </w:rPr>
            </w:pPr>
            <w:r>
              <w:rPr>
                <w:rFonts w:hint="eastAsia" w:ascii="宋体" w:hAnsi="宋体" w:cs="宋体"/>
                <w:sz w:val="24"/>
                <w:highlight w:val="none"/>
              </w:rPr>
              <w:t>或委托代理人：</w:t>
            </w:r>
          </w:p>
        </w:tc>
        <w:tc>
          <w:tcPr>
            <w:tcW w:w="4644" w:type="dxa"/>
            <w:tcBorders>
              <w:top w:val="nil"/>
              <w:left w:val="nil"/>
              <w:bottom w:val="nil"/>
              <w:right w:val="nil"/>
            </w:tcBorders>
          </w:tcPr>
          <w:p w14:paraId="2F036C08">
            <w:pPr>
              <w:spacing w:line="400" w:lineRule="exact"/>
              <w:rPr>
                <w:rFonts w:hint="eastAsia" w:ascii="宋体" w:hAnsi="宋体" w:cs="宋体"/>
                <w:sz w:val="24"/>
                <w:highlight w:val="none"/>
              </w:rPr>
            </w:pPr>
            <w:r>
              <w:rPr>
                <w:rFonts w:hint="eastAsia" w:ascii="宋体" w:hAnsi="宋体" w:cs="宋体"/>
                <w:sz w:val="24"/>
                <w:highlight w:val="none"/>
              </w:rPr>
              <w:t>法定代表人</w:t>
            </w:r>
          </w:p>
          <w:p w14:paraId="70C4515B">
            <w:pPr>
              <w:spacing w:line="400" w:lineRule="exact"/>
              <w:rPr>
                <w:rFonts w:hint="eastAsia" w:ascii="宋体" w:hAnsi="宋体" w:cs="宋体"/>
                <w:sz w:val="24"/>
                <w:highlight w:val="none"/>
              </w:rPr>
            </w:pPr>
            <w:r>
              <w:rPr>
                <w:rFonts w:hint="eastAsia" w:ascii="宋体" w:hAnsi="宋体" w:cs="宋体"/>
                <w:sz w:val="24"/>
                <w:highlight w:val="none"/>
              </w:rPr>
              <w:t>或委托代理人：</w:t>
            </w:r>
          </w:p>
        </w:tc>
      </w:tr>
      <w:tr w14:paraId="7ABE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644" w:type="dxa"/>
            <w:tcBorders>
              <w:top w:val="nil"/>
              <w:left w:val="nil"/>
              <w:bottom w:val="nil"/>
              <w:right w:val="nil"/>
            </w:tcBorders>
          </w:tcPr>
          <w:p w14:paraId="45ADB887">
            <w:pPr>
              <w:spacing w:line="400" w:lineRule="exact"/>
              <w:rPr>
                <w:rFonts w:hint="eastAsia" w:ascii="宋体" w:hAnsi="宋体" w:cs="宋体"/>
                <w:sz w:val="24"/>
                <w:highlight w:val="none"/>
              </w:rPr>
            </w:pPr>
            <w:r>
              <w:rPr>
                <w:rFonts w:hint="eastAsia" w:ascii="宋体" w:hAnsi="宋体" w:cs="宋体"/>
                <w:sz w:val="24"/>
                <w:highlight w:val="none"/>
              </w:rPr>
              <w:t>联系人：</w:t>
            </w:r>
          </w:p>
        </w:tc>
        <w:tc>
          <w:tcPr>
            <w:tcW w:w="4644" w:type="dxa"/>
            <w:tcBorders>
              <w:top w:val="nil"/>
              <w:left w:val="nil"/>
              <w:bottom w:val="nil"/>
              <w:right w:val="nil"/>
            </w:tcBorders>
          </w:tcPr>
          <w:p w14:paraId="77715FF3">
            <w:pPr>
              <w:spacing w:line="400" w:lineRule="exact"/>
              <w:rPr>
                <w:rFonts w:hint="eastAsia" w:ascii="宋体" w:hAnsi="宋体" w:cs="宋体"/>
                <w:sz w:val="24"/>
                <w:highlight w:val="none"/>
              </w:rPr>
            </w:pPr>
            <w:r>
              <w:rPr>
                <w:rFonts w:hint="eastAsia" w:ascii="宋体" w:hAnsi="宋体" w:cs="宋体"/>
                <w:sz w:val="24"/>
                <w:highlight w:val="none"/>
              </w:rPr>
              <w:t>联系人：</w:t>
            </w:r>
          </w:p>
        </w:tc>
      </w:tr>
      <w:tr w14:paraId="24E9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644" w:type="dxa"/>
            <w:tcBorders>
              <w:top w:val="nil"/>
              <w:left w:val="nil"/>
              <w:bottom w:val="nil"/>
              <w:right w:val="nil"/>
            </w:tcBorders>
          </w:tcPr>
          <w:p w14:paraId="2981A371">
            <w:pPr>
              <w:spacing w:line="400" w:lineRule="exact"/>
              <w:rPr>
                <w:rFonts w:hint="eastAsia" w:ascii="宋体" w:hAnsi="宋体" w:cs="宋体"/>
                <w:sz w:val="24"/>
                <w:highlight w:val="none"/>
              </w:rPr>
            </w:pPr>
            <w:r>
              <w:rPr>
                <w:rFonts w:hint="eastAsia" w:ascii="宋体" w:hAnsi="宋体" w:cs="宋体"/>
                <w:sz w:val="24"/>
                <w:highlight w:val="none"/>
              </w:rPr>
              <w:t>电话：</w:t>
            </w:r>
          </w:p>
        </w:tc>
        <w:tc>
          <w:tcPr>
            <w:tcW w:w="4644" w:type="dxa"/>
            <w:tcBorders>
              <w:top w:val="nil"/>
              <w:left w:val="nil"/>
              <w:bottom w:val="nil"/>
              <w:right w:val="nil"/>
            </w:tcBorders>
          </w:tcPr>
          <w:p w14:paraId="101ABBBD">
            <w:pPr>
              <w:spacing w:line="400" w:lineRule="exact"/>
              <w:rPr>
                <w:rFonts w:hint="eastAsia" w:ascii="宋体" w:hAnsi="宋体" w:cs="宋体"/>
                <w:sz w:val="24"/>
                <w:highlight w:val="none"/>
              </w:rPr>
            </w:pPr>
            <w:r>
              <w:rPr>
                <w:rFonts w:hint="eastAsia" w:ascii="宋体" w:hAnsi="宋体" w:cs="宋体"/>
                <w:sz w:val="24"/>
                <w:highlight w:val="none"/>
              </w:rPr>
              <w:t>电话：</w:t>
            </w:r>
          </w:p>
        </w:tc>
      </w:tr>
    </w:tbl>
    <w:p w14:paraId="09783579">
      <w:pPr>
        <w:spacing w:line="400" w:lineRule="exact"/>
        <w:ind w:firstLine="480" w:firstLineChars="200"/>
        <w:rPr>
          <w:rFonts w:hint="eastAsia" w:ascii="宋体" w:hAnsi="宋体" w:cs="宋体"/>
          <w:sz w:val="24"/>
          <w:highlight w:val="none"/>
        </w:rPr>
      </w:pPr>
    </w:p>
    <w:p w14:paraId="5A1A6189">
      <w:pPr>
        <w:spacing w:line="400" w:lineRule="exact"/>
        <w:rPr>
          <w:rFonts w:hint="eastAsia" w:ascii="宋体" w:hAnsi="宋体" w:cs="宋体"/>
          <w:sz w:val="24"/>
          <w:highlight w:val="none"/>
        </w:rPr>
      </w:pPr>
    </w:p>
    <w:p w14:paraId="5F0C7962">
      <w:pPr>
        <w:spacing w:line="400" w:lineRule="exact"/>
        <w:jc w:val="center"/>
        <w:rPr>
          <w:rFonts w:hint="eastAsia" w:ascii="宋体" w:hAnsi="宋体" w:cs="宋体"/>
          <w:sz w:val="24"/>
          <w:highlight w:val="none"/>
        </w:rPr>
      </w:pPr>
      <w:r>
        <w:rPr>
          <w:rFonts w:hint="eastAsia" w:ascii="宋体" w:hAnsi="宋体" w:cs="宋体"/>
          <w:sz w:val="24"/>
          <w:highlight w:val="none"/>
        </w:rPr>
        <w:t>签订日期：   年    月    日</w:t>
      </w:r>
    </w:p>
    <w:p w14:paraId="476E39D9">
      <w:pPr>
        <w:spacing w:line="360" w:lineRule="auto"/>
        <w:jc w:val="center"/>
        <w:rPr>
          <w:rFonts w:hint="eastAsia" w:ascii="宋体" w:hAnsi="宋体" w:cs="宋体"/>
          <w:b/>
          <w:sz w:val="24"/>
          <w:highlight w:val="none"/>
        </w:rPr>
      </w:pPr>
    </w:p>
    <w:p w14:paraId="52D9B62D">
      <w:pPr>
        <w:spacing w:line="360" w:lineRule="auto"/>
        <w:jc w:val="center"/>
        <w:rPr>
          <w:rFonts w:hint="eastAsia" w:ascii="宋体" w:hAnsi="宋体" w:cs="宋体"/>
          <w:b/>
          <w:sz w:val="24"/>
          <w:highlight w:val="none"/>
        </w:rPr>
      </w:pPr>
    </w:p>
    <w:p w14:paraId="1C1141DE">
      <w:pPr>
        <w:spacing w:line="360" w:lineRule="auto"/>
        <w:jc w:val="center"/>
        <w:rPr>
          <w:rFonts w:hint="eastAsia" w:ascii="宋体" w:hAnsi="宋体" w:cs="宋体"/>
          <w:b/>
          <w:sz w:val="24"/>
          <w:highlight w:val="none"/>
        </w:rPr>
      </w:pPr>
    </w:p>
    <w:p w14:paraId="6E2F76E8">
      <w:pPr>
        <w:spacing w:line="360" w:lineRule="auto"/>
        <w:jc w:val="center"/>
        <w:rPr>
          <w:rFonts w:hint="eastAsia" w:ascii="宋体" w:hAnsi="宋体" w:cs="宋体"/>
          <w:b/>
          <w:sz w:val="24"/>
          <w:highlight w:val="none"/>
        </w:rPr>
      </w:pPr>
    </w:p>
    <w:p w14:paraId="54F64218">
      <w:pPr>
        <w:rPr>
          <w:rFonts w:hint="eastAsia" w:ascii="宋体" w:hAnsi="宋体" w:cs="宋体"/>
          <w:b/>
          <w:bCs/>
          <w:sz w:val="44"/>
          <w:szCs w:val="44"/>
          <w:highlight w:val="none"/>
        </w:rPr>
      </w:pPr>
      <w:r>
        <w:rPr>
          <w:rFonts w:ascii="宋体" w:hAnsi="宋体" w:cs="宋体"/>
          <w:b/>
          <w:bCs/>
          <w:sz w:val="44"/>
          <w:szCs w:val="44"/>
          <w:highlight w:val="none"/>
        </w:rPr>
        <w:br w:type="page"/>
      </w:r>
    </w:p>
    <w:p w14:paraId="479DC572">
      <w:pPr>
        <w:spacing w:line="360" w:lineRule="auto"/>
        <w:jc w:val="center"/>
        <w:rPr>
          <w:rFonts w:hint="eastAsia" w:ascii="宋体" w:hAnsi="宋体" w:cs="宋体"/>
          <w:b/>
          <w:bCs/>
          <w:sz w:val="44"/>
          <w:szCs w:val="44"/>
          <w:highlight w:val="none"/>
        </w:rPr>
      </w:pPr>
      <w:r>
        <w:rPr>
          <w:rFonts w:ascii="宋体" w:hAnsi="宋体" w:cs="宋体"/>
          <w:b/>
          <w:bCs/>
          <w:sz w:val="44"/>
          <w:szCs w:val="44"/>
          <w:highlight w:val="none"/>
        </w:rPr>
        <w:t>安全合同</w:t>
      </w:r>
    </w:p>
    <w:p w14:paraId="5C8CEACE">
      <w:pPr>
        <w:spacing w:line="400" w:lineRule="exact"/>
        <w:rPr>
          <w:rFonts w:hint="eastAsia" w:ascii="宋体" w:hAnsi="宋体" w:cs="宋体"/>
          <w:b/>
          <w:bCs/>
          <w:sz w:val="24"/>
          <w:highlight w:val="none"/>
          <w:u w:val="single"/>
        </w:rPr>
      </w:pPr>
      <w:r>
        <w:rPr>
          <w:rFonts w:hint="eastAsia" w:ascii="宋体" w:hAnsi="宋体" w:cs="宋体"/>
          <w:b/>
          <w:bCs/>
          <w:sz w:val="24"/>
          <w:highlight w:val="none"/>
        </w:rPr>
        <w:t>甲方：</w:t>
      </w:r>
      <w:r>
        <w:rPr>
          <w:rFonts w:hint="eastAsia" w:ascii="宋体" w:hAnsi="宋体" w:cs="宋体"/>
          <w:b/>
          <w:bCs/>
          <w:sz w:val="24"/>
          <w:highlight w:val="none"/>
          <w:u w:val="single"/>
        </w:rPr>
        <w:t xml:space="preserve">            </w:t>
      </w:r>
    </w:p>
    <w:p w14:paraId="39A3E148">
      <w:pPr>
        <w:spacing w:line="400" w:lineRule="exact"/>
        <w:rPr>
          <w:rFonts w:hint="eastAsia" w:ascii="宋体" w:hAnsi="宋体" w:cs="宋体"/>
          <w:sz w:val="24"/>
          <w:highlight w:val="none"/>
          <w:u w:val="single"/>
        </w:rPr>
      </w:pPr>
      <w:r>
        <w:rPr>
          <w:rFonts w:hint="eastAsia" w:ascii="宋体" w:hAnsi="宋体" w:cs="宋体"/>
          <w:b/>
          <w:bCs/>
          <w:sz w:val="24"/>
          <w:highlight w:val="none"/>
        </w:rPr>
        <w:t>乙方：</w:t>
      </w:r>
      <w:r>
        <w:rPr>
          <w:rFonts w:hint="eastAsia" w:ascii="宋体" w:hAnsi="宋体" w:cs="宋体"/>
          <w:b/>
          <w:bCs/>
          <w:sz w:val="24"/>
          <w:highlight w:val="none"/>
          <w:u w:val="single"/>
        </w:rPr>
        <w:t xml:space="preserve">            </w:t>
      </w:r>
    </w:p>
    <w:p w14:paraId="75F3D878">
      <w:pPr>
        <w:spacing w:line="400" w:lineRule="exact"/>
        <w:rPr>
          <w:rFonts w:hint="eastAsia" w:ascii="宋体" w:hAnsi="宋体" w:cs="宋体"/>
          <w:sz w:val="24"/>
          <w:highlight w:val="none"/>
          <w:u w:val="single"/>
        </w:rPr>
      </w:pPr>
    </w:p>
    <w:p w14:paraId="43D44A2B">
      <w:pPr>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为确保安全生产工作平稳有序进行，保障施工区域人员、车辆、机械设备安全，经甲乙双方协商签订此责任合同，明确甲乙双方各自责任，共同遵守。</w:t>
      </w:r>
    </w:p>
    <w:p w14:paraId="2C978252">
      <w:pPr>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一、</w:t>
      </w:r>
      <w:r>
        <w:rPr>
          <w:rFonts w:hint="eastAsia" w:ascii="宋体" w:hAnsi="宋体" w:cs="宋体"/>
          <w:b/>
          <w:bCs/>
          <w:sz w:val="24"/>
          <w:highlight w:val="none"/>
        </w:rPr>
        <w:t>合同内容</w:t>
      </w:r>
      <w:r>
        <w:rPr>
          <w:rFonts w:hint="eastAsia" w:ascii="宋体" w:hAnsi="宋体" w:cs="宋体"/>
          <w:sz w:val="24"/>
          <w:highlight w:val="none"/>
        </w:rPr>
        <w:t>：</w:t>
      </w:r>
    </w:p>
    <w:p w14:paraId="16E249D5">
      <w:pPr>
        <w:spacing w:line="400" w:lineRule="exact"/>
        <w:ind w:firstLine="480" w:firstLineChars="200"/>
        <w:rPr>
          <w:rFonts w:hint="eastAsia" w:ascii="宋体" w:hAnsi="宋体" w:cs="宋体"/>
          <w:color w:val="2B2B2B"/>
          <w:sz w:val="24"/>
          <w:highlight w:val="none"/>
          <w:shd w:val="clear" w:color="auto" w:fill="FFFFFF"/>
        </w:rPr>
      </w:pPr>
      <w:r>
        <w:rPr>
          <w:rFonts w:hint="eastAsia" w:ascii="宋体" w:hAnsi="宋体" w:cs="宋体"/>
          <w:color w:val="2B2B2B"/>
          <w:sz w:val="24"/>
          <w:highlight w:val="none"/>
          <w:shd w:val="clear" w:color="auto" w:fill="FFFFFF"/>
        </w:rPr>
        <w:t>为了切实加强施工安全生产管理，依照《中华人民共和国安全生产法》《中华人民共和国民法典》《建筑施工高处作业安全技术规范》（JGJ80-2016）《建设工程安全生产管理条例》《建筑施工安全检查标准》（JGJ59-99）双方本着平等公平公正、自愿的原则，签订本合同书。</w:t>
      </w:r>
    </w:p>
    <w:p w14:paraId="3E8400EC">
      <w:pPr>
        <w:spacing w:line="400" w:lineRule="exact"/>
        <w:ind w:firstLine="482" w:firstLineChars="200"/>
        <w:rPr>
          <w:rFonts w:hint="eastAsia" w:ascii="宋体" w:hAnsi="宋体" w:cs="宋体"/>
          <w:b/>
          <w:bCs/>
          <w:sz w:val="24"/>
          <w:highlight w:val="none"/>
        </w:rPr>
      </w:pPr>
      <w:r>
        <w:rPr>
          <w:rFonts w:hint="eastAsia" w:ascii="宋体" w:hAnsi="宋体" w:cs="宋体"/>
          <w:b/>
          <w:bCs/>
          <w:sz w:val="24"/>
          <w:highlight w:val="none"/>
        </w:rPr>
        <w:t>甲方责任</w:t>
      </w:r>
    </w:p>
    <w:p w14:paraId="36D1EF9F">
      <w:pPr>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1、甲乙双方签订《</w:t>
      </w:r>
      <w:r>
        <w:rPr>
          <w:rFonts w:hint="eastAsia" w:ascii="宋体" w:hAnsi="宋体" w:cs="宋体"/>
          <w:spacing w:val="-3"/>
          <w:sz w:val="24"/>
          <w:highlight w:val="none"/>
        </w:rPr>
        <w:t>桥梁结构监测系统项目合同</w:t>
      </w:r>
      <w:r>
        <w:rPr>
          <w:rFonts w:hint="eastAsia" w:ascii="宋体" w:hAnsi="宋体" w:cs="宋体"/>
          <w:sz w:val="24"/>
          <w:highlight w:val="none"/>
        </w:rPr>
        <w:t>》后由甲方交待相关安全生产工作的注意事项。</w:t>
      </w:r>
    </w:p>
    <w:p w14:paraId="1821FE16">
      <w:pPr>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2、甲方不得违反《中华人民共和国安全生产法》的规定，违规指挥乙方施工作业。</w:t>
      </w:r>
    </w:p>
    <w:p w14:paraId="37E6E543">
      <w:pPr>
        <w:spacing w:line="400" w:lineRule="exact"/>
        <w:ind w:firstLine="480" w:firstLineChars="200"/>
        <w:rPr>
          <w:rFonts w:hint="eastAsia" w:ascii="宋体" w:hAnsi="宋体" w:cs="宋体"/>
          <w:color w:val="000000"/>
          <w:sz w:val="24"/>
          <w:highlight w:val="none"/>
        </w:rPr>
      </w:pPr>
      <w:r>
        <w:rPr>
          <w:rFonts w:hint="eastAsia" w:ascii="宋体" w:hAnsi="宋体" w:cs="宋体"/>
          <w:sz w:val="24"/>
          <w:highlight w:val="none"/>
        </w:rPr>
        <w:t>3、</w:t>
      </w:r>
      <w:r>
        <w:rPr>
          <w:rFonts w:hint="eastAsia" w:ascii="宋体" w:hAnsi="宋体" w:cs="宋体"/>
          <w:color w:val="2B2B2B"/>
          <w:sz w:val="24"/>
          <w:highlight w:val="none"/>
          <w:shd w:val="clear" w:color="auto" w:fill="FFFFFF"/>
        </w:rPr>
        <w:t>甲方工作人员进入施工作业现场必须严格遵守《中华人民共和国安全生产法》和公路行业相关的安全生产管理规定</w:t>
      </w:r>
      <w:r>
        <w:rPr>
          <w:rFonts w:hint="eastAsia" w:ascii="宋体" w:hAnsi="宋体" w:cs="宋体"/>
          <w:color w:val="000000"/>
          <w:sz w:val="24"/>
          <w:highlight w:val="none"/>
        </w:rPr>
        <w:t>。</w:t>
      </w:r>
    </w:p>
    <w:p w14:paraId="0E22DD7B">
      <w:pPr>
        <w:spacing w:line="40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4.甲方违反以上合同造成的一切后果由甲方承担。</w:t>
      </w:r>
    </w:p>
    <w:p w14:paraId="7818AFF4">
      <w:pPr>
        <w:spacing w:line="400" w:lineRule="exact"/>
        <w:ind w:firstLine="482" w:firstLineChars="200"/>
        <w:rPr>
          <w:rFonts w:hint="eastAsia" w:ascii="宋体" w:hAnsi="宋体" w:cs="宋体"/>
          <w:b/>
          <w:bCs/>
          <w:sz w:val="24"/>
          <w:highlight w:val="none"/>
        </w:rPr>
      </w:pPr>
      <w:r>
        <w:rPr>
          <w:rFonts w:hint="eastAsia" w:ascii="宋体" w:hAnsi="宋体" w:cs="宋体"/>
          <w:b/>
          <w:bCs/>
          <w:color w:val="000000"/>
          <w:sz w:val="24"/>
          <w:highlight w:val="none"/>
        </w:rPr>
        <w:t>乙方责任</w:t>
      </w:r>
    </w:p>
    <w:p w14:paraId="1393C17D">
      <w:pPr>
        <w:spacing w:line="400" w:lineRule="exact"/>
        <w:ind w:firstLine="480" w:firstLineChars="200"/>
        <w:rPr>
          <w:rFonts w:hint="eastAsia" w:ascii="宋体" w:hAnsi="宋体" w:cs="宋体"/>
          <w:color w:val="2B2B2B"/>
          <w:sz w:val="24"/>
          <w:highlight w:val="none"/>
          <w:shd w:val="clear" w:color="auto" w:fill="FFFFFF"/>
        </w:rPr>
      </w:pPr>
      <w:r>
        <w:rPr>
          <w:rFonts w:hint="eastAsia" w:ascii="宋体" w:hAnsi="宋体" w:cs="宋体"/>
          <w:color w:val="2B2B2B"/>
          <w:sz w:val="24"/>
          <w:highlight w:val="none"/>
          <w:shd w:val="clear" w:color="auto" w:fill="FFFFFF"/>
        </w:rPr>
        <w:t>1、乙方在施工作业前必须开展安全生产培训教育，提升施工人员的安全生产意识和自我保护能力。</w:t>
      </w:r>
    </w:p>
    <w:p w14:paraId="1EBE3C0D">
      <w:pPr>
        <w:spacing w:line="400" w:lineRule="exact"/>
        <w:ind w:firstLine="480" w:firstLineChars="200"/>
        <w:rPr>
          <w:rFonts w:hint="eastAsia" w:ascii="宋体" w:hAnsi="宋体" w:cs="宋体"/>
          <w:color w:val="2B2B2B"/>
          <w:sz w:val="24"/>
          <w:highlight w:val="none"/>
          <w:shd w:val="clear" w:color="auto" w:fill="FFFFFF"/>
        </w:rPr>
      </w:pPr>
      <w:r>
        <w:rPr>
          <w:rFonts w:hint="eastAsia" w:ascii="宋体" w:hAnsi="宋体" w:cs="宋体"/>
          <w:color w:val="2B2B2B"/>
          <w:sz w:val="24"/>
          <w:highlight w:val="none"/>
          <w:shd w:val="clear" w:color="auto" w:fill="FFFFFF"/>
        </w:rPr>
        <w:t>2、甲乙双方未签订施工安全合同前，乙方不得进行施工作业。</w:t>
      </w:r>
    </w:p>
    <w:p w14:paraId="17CCB3A7">
      <w:pPr>
        <w:spacing w:line="400" w:lineRule="exact"/>
        <w:ind w:firstLine="480" w:firstLineChars="200"/>
        <w:rPr>
          <w:rFonts w:hint="eastAsia" w:ascii="宋体" w:hAnsi="宋体" w:cs="宋体"/>
          <w:color w:val="2B2B2B"/>
          <w:sz w:val="24"/>
          <w:highlight w:val="none"/>
          <w:shd w:val="clear" w:color="auto" w:fill="FFFFFF"/>
        </w:rPr>
      </w:pPr>
      <w:r>
        <w:rPr>
          <w:rFonts w:hint="eastAsia" w:ascii="宋体" w:hAnsi="宋体" w:cs="宋体"/>
          <w:color w:val="2B2B2B"/>
          <w:sz w:val="24"/>
          <w:highlight w:val="none"/>
          <w:shd w:val="clear" w:color="auto" w:fill="FFFFFF"/>
        </w:rPr>
        <w:t>3、乙方在施工作业时，必须严格遵守《中华人民共和国安全生产法》、《建筑施工高处作业安全技术规范》（JGJ80-2016）。</w:t>
      </w:r>
    </w:p>
    <w:p w14:paraId="0DA11683">
      <w:pPr>
        <w:spacing w:line="400" w:lineRule="exact"/>
        <w:ind w:firstLine="480" w:firstLineChars="200"/>
        <w:rPr>
          <w:rFonts w:hint="eastAsia" w:ascii="宋体" w:hAnsi="宋体" w:cs="宋体"/>
          <w:color w:val="2B2B2B"/>
          <w:sz w:val="24"/>
          <w:highlight w:val="none"/>
          <w:shd w:val="clear" w:color="auto" w:fill="FFFFFF"/>
        </w:rPr>
      </w:pPr>
      <w:r>
        <w:rPr>
          <w:rFonts w:hint="eastAsia" w:ascii="宋体" w:hAnsi="宋体" w:cs="宋体"/>
          <w:color w:val="2B2B2B"/>
          <w:sz w:val="24"/>
          <w:highlight w:val="none"/>
          <w:shd w:val="clear" w:color="auto" w:fill="FFFFFF"/>
        </w:rPr>
        <w:t>4、乙方必须为施工作业人员购买人身意外伤害保险。</w:t>
      </w:r>
    </w:p>
    <w:p w14:paraId="0EDB533A">
      <w:pPr>
        <w:spacing w:line="400" w:lineRule="exact"/>
        <w:ind w:left="1058" w:leftChars="275" w:hanging="480" w:hangingChars="200"/>
        <w:rPr>
          <w:rFonts w:hint="eastAsia" w:ascii="宋体" w:hAnsi="宋体" w:cs="宋体"/>
          <w:color w:val="2B2B2B"/>
          <w:sz w:val="24"/>
          <w:highlight w:val="none"/>
          <w:shd w:val="clear" w:color="auto" w:fill="FFFFFF"/>
        </w:rPr>
      </w:pPr>
      <w:r>
        <w:rPr>
          <w:rFonts w:hint="eastAsia" w:ascii="宋体" w:hAnsi="宋体" w:cs="宋体"/>
          <w:color w:val="2B2B2B"/>
          <w:sz w:val="24"/>
          <w:highlight w:val="none"/>
          <w:shd w:val="clear" w:color="auto" w:fill="FFFFFF"/>
        </w:rPr>
        <w:t>5、乙方在施工时必须佩戴安全带、安全绳、安全帽等防护工作。</w:t>
      </w:r>
    </w:p>
    <w:p w14:paraId="324ACE9E">
      <w:pPr>
        <w:spacing w:line="400" w:lineRule="exact"/>
        <w:ind w:firstLine="480" w:firstLineChars="200"/>
        <w:rPr>
          <w:rFonts w:hint="eastAsia" w:ascii="宋体" w:hAnsi="宋体" w:cs="宋体"/>
          <w:color w:val="2B2B2B"/>
          <w:sz w:val="24"/>
          <w:highlight w:val="none"/>
          <w:shd w:val="clear" w:color="auto" w:fill="FFFFFF"/>
        </w:rPr>
      </w:pPr>
      <w:r>
        <w:rPr>
          <w:rFonts w:hint="eastAsia" w:ascii="宋体" w:hAnsi="宋体" w:cs="宋体"/>
          <w:color w:val="2B2B2B"/>
          <w:sz w:val="24"/>
          <w:highlight w:val="none"/>
          <w:shd w:val="clear" w:color="auto" w:fill="FFFFFF"/>
        </w:rPr>
        <w:t>6、施工、质保期间，乙方违反本合同，所造成的事故由乙方全权负责。</w:t>
      </w:r>
    </w:p>
    <w:p w14:paraId="10783CED">
      <w:pPr>
        <w:spacing w:line="400" w:lineRule="exact"/>
        <w:ind w:firstLine="480" w:firstLineChars="200"/>
        <w:rPr>
          <w:rFonts w:hint="eastAsia" w:ascii="宋体" w:hAnsi="宋体" w:cs="宋体"/>
          <w:color w:val="2B2B2B"/>
          <w:sz w:val="24"/>
          <w:highlight w:val="none"/>
          <w:shd w:val="clear" w:color="auto" w:fill="FFFFFF"/>
        </w:rPr>
      </w:pPr>
      <w:r>
        <w:rPr>
          <w:rFonts w:hint="eastAsia" w:ascii="宋体" w:hAnsi="宋体" w:cs="宋体"/>
          <w:color w:val="2B2B2B"/>
          <w:sz w:val="24"/>
          <w:highlight w:val="none"/>
          <w:shd w:val="clear" w:color="auto" w:fill="FFFFFF"/>
        </w:rPr>
        <w:t>二、本合同自甲乙双方及其法定代表人/委托代理人签字并加盖公章之日起生效，合同履行结束后失效。本合同一式陆份，甲乙双方各执叁份。</w:t>
      </w:r>
    </w:p>
    <w:p w14:paraId="432AD17E">
      <w:pPr>
        <w:pStyle w:val="24"/>
        <w:spacing w:before="0" w:after="0" w:line="400" w:lineRule="exact"/>
        <w:rPr>
          <w:rFonts w:hint="eastAsia" w:hAnsi="宋体" w:cs="宋体"/>
          <w:color w:val="2B2B2B"/>
          <w:sz w:val="24"/>
          <w:szCs w:val="24"/>
          <w:highlight w:val="none"/>
          <w:shd w:val="clear" w:color="auto" w:fill="FFFFFF"/>
        </w:rPr>
      </w:pPr>
    </w:p>
    <w:p w14:paraId="6C5A0583">
      <w:pPr>
        <w:spacing w:line="400" w:lineRule="exact"/>
        <w:rPr>
          <w:rFonts w:hint="eastAsia" w:ascii="宋体" w:hAnsi="宋体" w:cs="宋体"/>
          <w:sz w:val="24"/>
          <w:highlight w:val="none"/>
        </w:rPr>
      </w:pPr>
    </w:p>
    <w:p w14:paraId="6CC822B5">
      <w:pPr>
        <w:pStyle w:val="2"/>
        <w:rPr>
          <w:highlight w:val="none"/>
        </w:rPr>
      </w:pPr>
    </w:p>
    <w:p w14:paraId="182183A3">
      <w:pPr>
        <w:pStyle w:val="2"/>
        <w:rPr>
          <w:rFonts w:hint="eastAsia" w:ascii="宋体" w:hAnsi="宋体" w:cs="宋体"/>
          <w:sz w:val="24"/>
          <w:szCs w:val="24"/>
          <w:highlight w:val="none"/>
        </w:rPr>
      </w:pPr>
    </w:p>
    <w:p w14:paraId="44362FAF">
      <w:pPr>
        <w:rPr>
          <w:highlight w:val="none"/>
        </w:rPr>
      </w:pPr>
    </w:p>
    <w:p w14:paraId="39ED15C2">
      <w:pPr>
        <w:pStyle w:val="165"/>
        <w:spacing w:line="400" w:lineRule="exact"/>
        <w:rPr>
          <w:rFonts w:hint="eastAsia" w:ascii="宋体" w:hAnsi="宋体" w:cs="宋体"/>
          <w:sz w:val="24"/>
          <w:szCs w:val="24"/>
          <w:highlight w:val="none"/>
        </w:rPr>
      </w:pPr>
      <w:r>
        <w:rPr>
          <w:rFonts w:hint="eastAsia" w:ascii="宋体" w:hAnsi="宋体" w:cs="宋体"/>
          <w:sz w:val="24"/>
          <w:szCs w:val="24"/>
          <w:highlight w:val="none"/>
        </w:rPr>
        <w:t>（本页为签署页）</w:t>
      </w:r>
    </w:p>
    <w:p w14:paraId="5710BADA">
      <w:pPr>
        <w:pStyle w:val="165"/>
        <w:spacing w:line="400" w:lineRule="exact"/>
        <w:rPr>
          <w:rFonts w:hint="eastAsia" w:ascii="宋体" w:hAnsi="宋体" w:cs="宋体"/>
          <w:sz w:val="24"/>
          <w:szCs w:val="24"/>
          <w:highlight w:val="none"/>
        </w:rPr>
      </w:pP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1324C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4644" w:type="dxa"/>
            <w:tcBorders>
              <w:top w:val="nil"/>
              <w:left w:val="nil"/>
              <w:bottom w:val="nil"/>
              <w:right w:val="nil"/>
            </w:tcBorders>
          </w:tcPr>
          <w:p w14:paraId="4AFDF6EC">
            <w:pPr>
              <w:spacing w:line="400" w:lineRule="exact"/>
              <w:rPr>
                <w:rFonts w:hint="eastAsia" w:ascii="宋体" w:hAnsi="宋体" w:cs="宋体"/>
                <w:sz w:val="24"/>
                <w:highlight w:val="none"/>
              </w:rPr>
            </w:pPr>
            <w:r>
              <w:rPr>
                <w:rFonts w:hint="eastAsia" w:ascii="宋体" w:hAnsi="宋体" w:cs="宋体"/>
                <w:sz w:val="24"/>
                <w:highlight w:val="none"/>
              </w:rPr>
              <w:t>甲方：</w:t>
            </w:r>
          </w:p>
        </w:tc>
        <w:tc>
          <w:tcPr>
            <w:tcW w:w="4644" w:type="dxa"/>
            <w:tcBorders>
              <w:top w:val="nil"/>
              <w:left w:val="nil"/>
              <w:bottom w:val="nil"/>
              <w:right w:val="nil"/>
            </w:tcBorders>
          </w:tcPr>
          <w:p w14:paraId="786F33A3">
            <w:pPr>
              <w:spacing w:line="400" w:lineRule="exact"/>
              <w:rPr>
                <w:rFonts w:hint="eastAsia" w:ascii="宋体" w:hAnsi="宋体" w:cs="宋体"/>
                <w:sz w:val="24"/>
                <w:highlight w:val="none"/>
              </w:rPr>
            </w:pPr>
            <w:r>
              <w:rPr>
                <w:rFonts w:hint="eastAsia" w:ascii="宋体" w:hAnsi="宋体" w:cs="宋体"/>
                <w:sz w:val="24"/>
                <w:highlight w:val="none"/>
              </w:rPr>
              <w:t>乙方：</w:t>
            </w:r>
          </w:p>
        </w:tc>
      </w:tr>
      <w:tr w14:paraId="5651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4644" w:type="dxa"/>
            <w:tcBorders>
              <w:top w:val="nil"/>
              <w:left w:val="nil"/>
              <w:bottom w:val="nil"/>
              <w:right w:val="nil"/>
            </w:tcBorders>
          </w:tcPr>
          <w:p w14:paraId="6DDD0B40">
            <w:pPr>
              <w:spacing w:line="400" w:lineRule="exact"/>
              <w:rPr>
                <w:rFonts w:hint="eastAsia" w:ascii="宋体" w:hAnsi="宋体" w:cs="宋体"/>
                <w:sz w:val="24"/>
                <w:highlight w:val="none"/>
              </w:rPr>
            </w:pPr>
            <w:r>
              <w:rPr>
                <w:rFonts w:hint="eastAsia" w:ascii="宋体" w:hAnsi="宋体" w:cs="宋体"/>
                <w:sz w:val="24"/>
                <w:highlight w:val="none"/>
              </w:rPr>
              <w:t>法定代表人</w:t>
            </w:r>
          </w:p>
          <w:p w14:paraId="377973F4">
            <w:pPr>
              <w:spacing w:line="400" w:lineRule="exact"/>
              <w:rPr>
                <w:rFonts w:hint="eastAsia" w:ascii="宋体" w:hAnsi="宋体" w:cs="宋体"/>
                <w:sz w:val="24"/>
                <w:highlight w:val="none"/>
              </w:rPr>
            </w:pPr>
            <w:r>
              <w:rPr>
                <w:rFonts w:hint="eastAsia" w:ascii="宋体" w:hAnsi="宋体" w:cs="宋体"/>
                <w:sz w:val="24"/>
                <w:highlight w:val="none"/>
              </w:rPr>
              <w:t>或委托代理人：</w:t>
            </w:r>
          </w:p>
        </w:tc>
        <w:tc>
          <w:tcPr>
            <w:tcW w:w="4644" w:type="dxa"/>
            <w:tcBorders>
              <w:top w:val="nil"/>
              <w:left w:val="nil"/>
              <w:bottom w:val="nil"/>
              <w:right w:val="nil"/>
            </w:tcBorders>
          </w:tcPr>
          <w:p w14:paraId="4CA0E94E">
            <w:pPr>
              <w:spacing w:line="400" w:lineRule="exact"/>
              <w:rPr>
                <w:rFonts w:hint="eastAsia" w:ascii="宋体" w:hAnsi="宋体" w:cs="宋体"/>
                <w:sz w:val="24"/>
                <w:highlight w:val="none"/>
              </w:rPr>
            </w:pPr>
            <w:r>
              <w:rPr>
                <w:rFonts w:hint="eastAsia" w:ascii="宋体" w:hAnsi="宋体" w:cs="宋体"/>
                <w:sz w:val="24"/>
                <w:highlight w:val="none"/>
              </w:rPr>
              <w:t>法定代表人</w:t>
            </w:r>
          </w:p>
          <w:p w14:paraId="50EAF3B9">
            <w:pPr>
              <w:spacing w:line="400" w:lineRule="exact"/>
              <w:rPr>
                <w:rFonts w:hint="eastAsia" w:ascii="宋体" w:hAnsi="宋体" w:cs="宋体"/>
                <w:sz w:val="24"/>
                <w:highlight w:val="none"/>
              </w:rPr>
            </w:pPr>
            <w:r>
              <w:rPr>
                <w:rFonts w:hint="eastAsia" w:ascii="宋体" w:hAnsi="宋体" w:cs="宋体"/>
                <w:sz w:val="24"/>
                <w:highlight w:val="none"/>
              </w:rPr>
              <w:t>或委托代理人：</w:t>
            </w:r>
          </w:p>
        </w:tc>
      </w:tr>
      <w:tr w14:paraId="6002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644" w:type="dxa"/>
            <w:tcBorders>
              <w:top w:val="nil"/>
              <w:left w:val="nil"/>
              <w:bottom w:val="nil"/>
              <w:right w:val="nil"/>
            </w:tcBorders>
          </w:tcPr>
          <w:p w14:paraId="52F667C8">
            <w:pPr>
              <w:spacing w:line="400" w:lineRule="exact"/>
              <w:rPr>
                <w:rFonts w:hint="eastAsia" w:ascii="宋体" w:hAnsi="宋体" w:cs="宋体"/>
                <w:sz w:val="24"/>
                <w:highlight w:val="none"/>
              </w:rPr>
            </w:pPr>
            <w:r>
              <w:rPr>
                <w:rFonts w:hint="eastAsia" w:ascii="宋体" w:hAnsi="宋体" w:cs="宋体"/>
                <w:sz w:val="24"/>
                <w:highlight w:val="none"/>
              </w:rPr>
              <w:t>联系人：</w:t>
            </w:r>
          </w:p>
        </w:tc>
        <w:tc>
          <w:tcPr>
            <w:tcW w:w="4644" w:type="dxa"/>
            <w:tcBorders>
              <w:top w:val="nil"/>
              <w:left w:val="nil"/>
              <w:bottom w:val="nil"/>
              <w:right w:val="nil"/>
            </w:tcBorders>
          </w:tcPr>
          <w:p w14:paraId="30D7BC44">
            <w:pPr>
              <w:spacing w:line="400" w:lineRule="exact"/>
              <w:rPr>
                <w:rFonts w:hint="eastAsia" w:ascii="宋体" w:hAnsi="宋体" w:cs="宋体"/>
                <w:sz w:val="24"/>
                <w:highlight w:val="none"/>
              </w:rPr>
            </w:pPr>
            <w:r>
              <w:rPr>
                <w:rFonts w:hint="eastAsia" w:ascii="宋体" w:hAnsi="宋体" w:cs="宋体"/>
                <w:sz w:val="24"/>
                <w:highlight w:val="none"/>
              </w:rPr>
              <w:t>联系人：</w:t>
            </w:r>
          </w:p>
        </w:tc>
      </w:tr>
      <w:tr w14:paraId="05E6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644" w:type="dxa"/>
            <w:tcBorders>
              <w:top w:val="nil"/>
              <w:left w:val="nil"/>
              <w:bottom w:val="nil"/>
              <w:right w:val="nil"/>
            </w:tcBorders>
          </w:tcPr>
          <w:p w14:paraId="03BE4C8B">
            <w:pPr>
              <w:spacing w:line="400" w:lineRule="exact"/>
              <w:rPr>
                <w:rFonts w:hint="eastAsia" w:ascii="宋体" w:hAnsi="宋体" w:cs="宋体"/>
                <w:sz w:val="24"/>
                <w:highlight w:val="none"/>
              </w:rPr>
            </w:pPr>
            <w:r>
              <w:rPr>
                <w:rFonts w:hint="eastAsia" w:ascii="宋体" w:hAnsi="宋体" w:cs="宋体"/>
                <w:sz w:val="24"/>
                <w:highlight w:val="none"/>
              </w:rPr>
              <w:t>电话：</w:t>
            </w:r>
          </w:p>
        </w:tc>
        <w:tc>
          <w:tcPr>
            <w:tcW w:w="4644" w:type="dxa"/>
            <w:tcBorders>
              <w:top w:val="nil"/>
              <w:left w:val="nil"/>
              <w:bottom w:val="nil"/>
              <w:right w:val="nil"/>
            </w:tcBorders>
          </w:tcPr>
          <w:p w14:paraId="78516534">
            <w:pPr>
              <w:spacing w:line="400" w:lineRule="exact"/>
              <w:rPr>
                <w:rFonts w:hint="eastAsia" w:ascii="宋体" w:hAnsi="宋体" w:cs="宋体"/>
                <w:sz w:val="24"/>
                <w:highlight w:val="none"/>
              </w:rPr>
            </w:pPr>
            <w:r>
              <w:rPr>
                <w:rFonts w:hint="eastAsia" w:ascii="宋体" w:hAnsi="宋体" w:cs="宋体"/>
                <w:sz w:val="24"/>
                <w:highlight w:val="none"/>
              </w:rPr>
              <w:t>电话：</w:t>
            </w:r>
          </w:p>
        </w:tc>
      </w:tr>
    </w:tbl>
    <w:p w14:paraId="28745565">
      <w:pPr>
        <w:spacing w:line="400" w:lineRule="exact"/>
        <w:ind w:firstLine="480" w:firstLineChars="200"/>
        <w:rPr>
          <w:rFonts w:hint="eastAsia" w:ascii="宋体" w:hAnsi="宋体" w:cs="宋体"/>
          <w:sz w:val="24"/>
          <w:highlight w:val="none"/>
        </w:rPr>
      </w:pPr>
    </w:p>
    <w:p w14:paraId="2D215262">
      <w:pPr>
        <w:spacing w:line="400" w:lineRule="exact"/>
        <w:jc w:val="center"/>
        <w:rPr>
          <w:rFonts w:hint="eastAsia" w:ascii="宋体" w:hAnsi="宋体" w:cs="宋体"/>
          <w:sz w:val="24"/>
          <w:highlight w:val="none"/>
        </w:rPr>
      </w:pPr>
      <w:r>
        <w:rPr>
          <w:rFonts w:hint="eastAsia" w:ascii="宋体" w:hAnsi="宋体" w:cs="宋体"/>
          <w:sz w:val="24"/>
          <w:highlight w:val="none"/>
        </w:rPr>
        <w:t>签订日期：   年    月    日</w:t>
      </w:r>
    </w:p>
    <w:p w14:paraId="2CD34E4A">
      <w:pPr>
        <w:pStyle w:val="10"/>
        <w:rPr>
          <w:rFonts w:hint="eastAsia" w:ascii="宋体" w:hAnsi="宋体" w:cs="宋体"/>
          <w:color w:val="000000" w:themeColor="text1"/>
          <w:highlight w:val="none"/>
          <w14:textFill>
            <w14:solidFill>
              <w14:schemeClr w14:val="tx1"/>
            </w14:solidFill>
          </w14:textFill>
        </w:rPr>
      </w:pPr>
    </w:p>
    <w:p w14:paraId="05A87C82">
      <w:pPr>
        <w:pStyle w:val="10"/>
        <w:rPr>
          <w:rFonts w:hint="eastAsia" w:ascii="宋体" w:hAnsi="宋体" w:cs="宋体"/>
          <w:color w:val="000000" w:themeColor="text1"/>
          <w:highlight w:val="none"/>
          <w14:textFill>
            <w14:solidFill>
              <w14:schemeClr w14:val="tx1"/>
            </w14:solidFill>
          </w14:textFill>
        </w:rPr>
      </w:pPr>
    </w:p>
    <w:p w14:paraId="0C5E920C">
      <w:pPr>
        <w:pStyle w:val="10"/>
        <w:rPr>
          <w:rFonts w:hint="eastAsia" w:ascii="宋体" w:hAnsi="宋体" w:cs="宋体"/>
          <w:color w:val="000000" w:themeColor="text1"/>
          <w:highlight w:val="none"/>
          <w14:textFill>
            <w14:solidFill>
              <w14:schemeClr w14:val="tx1"/>
            </w14:solidFill>
          </w14:textFill>
        </w:rPr>
      </w:pPr>
    </w:p>
    <w:p w14:paraId="315FA2DA">
      <w:pPr>
        <w:pStyle w:val="10"/>
        <w:rPr>
          <w:rFonts w:hint="eastAsia" w:ascii="宋体" w:hAnsi="宋体" w:cs="宋体"/>
          <w:color w:val="000000" w:themeColor="text1"/>
          <w:highlight w:val="none"/>
          <w14:textFill>
            <w14:solidFill>
              <w14:schemeClr w14:val="tx1"/>
            </w14:solidFill>
          </w14:textFill>
        </w:rPr>
      </w:pPr>
    </w:p>
    <w:p w14:paraId="6B29F385">
      <w:pPr>
        <w:snapToGrid w:val="0"/>
        <w:ind w:firstLine="1280"/>
        <w:jc w:val="center"/>
        <w:rPr>
          <w:rFonts w:hint="eastAsia" w:ascii="宋体" w:hAnsi="宋体" w:cs="宋体"/>
          <w:bCs/>
          <w:color w:val="000000" w:themeColor="text1"/>
          <w:sz w:val="32"/>
          <w:szCs w:val="32"/>
          <w:highlight w:val="none"/>
          <w14:textFill>
            <w14:solidFill>
              <w14:schemeClr w14:val="tx1"/>
            </w14:solidFill>
          </w14:textFill>
        </w:rPr>
      </w:pPr>
    </w:p>
    <w:p w14:paraId="3141FC45">
      <w:pPr>
        <w:snapToGrid w:val="0"/>
        <w:ind w:firstLine="1280"/>
        <w:jc w:val="center"/>
        <w:rPr>
          <w:rFonts w:hint="eastAsia" w:ascii="宋体" w:hAnsi="宋体" w:cs="宋体"/>
          <w:bCs/>
          <w:color w:val="000000" w:themeColor="text1"/>
          <w:sz w:val="32"/>
          <w:szCs w:val="32"/>
          <w:highlight w:val="none"/>
          <w14:textFill>
            <w14:solidFill>
              <w14:schemeClr w14:val="tx1"/>
            </w14:solidFill>
          </w14:textFill>
        </w:rPr>
      </w:pPr>
    </w:p>
    <w:p w14:paraId="0B05F048">
      <w:pPr>
        <w:snapToGrid w:val="0"/>
        <w:ind w:firstLine="1280"/>
        <w:jc w:val="center"/>
        <w:rPr>
          <w:rFonts w:hint="eastAsia" w:ascii="宋体" w:hAnsi="宋体" w:cs="宋体"/>
          <w:bCs/>
          <w:color w:val="000000" w:themeColor="text1"/>
          <w:sz w:val="32"/>
          <w:szCs w:val="32"/>
          <w:highlight w:val="none"/>
          <w14:textFill>
            <w14:solidFill>
              <w14:schemeClr w14:val="tx1"/>
            </w14:solidFill>
          </w14:textFill>
        </w:rPr>
      </w:pPr>
    </w:p>
    <w:p w14:paraId="388A7DCC">
      <w:pPr>
        <w:snapToGrid w:val="0"/>
        <w:ind w:firstLine="1280"/>
        <w:jc w:val="center"/>
        <w:rPr>
          <w:rFonts w:hint="eastAsia" w:ascii="宋体" w:hAnsi="宋体" w:cs="宋体"/>
          <w:bCs/>
          <w:color w:val="000000" w:themeColor="text1"/>
          <w:sz w:val="32"/>
          <w:szCs w:val="32"/>
          <w:highlight w:val="none"/>
          <w14:textFill>
            <w14:solidFill>
              <w14:schemeClr w14:val="tx1"/>
            </w14:solidFill>
          </w14:textFill>
        </w:rPr>
      </w:pPr>
    </w:p>
    <w:p w14:paraId="26E34E97">
      <w:pPr>
        <w:snapToGrid w:val="0"/>
        <w:ind w:firstLine="1280"/>
        <w:jc w:val="center"/>
        <w:rPr>
          <w:rFonts w:hint="eastAsia" w:ascii="宋体" w:hAnsi="宋体" w:cs="宋体"/>
          <w:bCs/>
          <w:color w:val="000000" w:themeColor="text1"/>
          <w:sz w:val="32"/>
          <w:szCs w:val="32"/>
          <w:highlight w:val="none"/>
          <w14:textFill>
            <w14:solidFill>
              <w14:schemeClr w14:val="tx1"/>
            </w14:solidFill>
          </w14:textFill>
        </w:rPr>
      </w:pPr>
    </w:p>
    <w:p w14:paraId="2A950125">
      <w:pPr>
        <w:snapToGrid w:val="0"/>
        <w:ind w:firstLine="1280"/>
        <w:jc w:val="center"/>
        <w:rPr>
          <w:rFonts w:hint="eastAsia" w:ascii="宋体" w:hAnsi="宋体" w:cs="宋体"/>
          <w:bCs/>
          <w:color w:val="000000" w:themeColor="text1"/>
          <w:sz w:val="32"/>
          <w:szCs w:val="32"/>
          <w:highlight w:val="none"/>
          <w14:textFill>
            <w14:solidFill>
              <w14:schemeClr w14:val="tx1"/>
            </w14:solidFill>
          </w14:textFill>
        </w:rPr>
      </w:pPr>
    </w:p>
    <w:p w14:paraId="00CF455A">
      <w:pPr>
        <w:snapToGrid w:val="0"/>
        <w:ind w:firstLine="1280"/>
        <w:jc w:val="center"/>
        <w:rPr>
          <w:rFonts w:hint="eastAsia" w:ascii="宋体" w:hAnsi="宋体" w:cs="宋体"/>
          <w:bCs/>
          <w:color w:val="000000" w:themeColor="text1"/>
          <w:sz w:val="32"/>
          <w:szCs w:val="32"/>
          <w:highlight w:val="none"/>
          <w14:textFill>
            <w14:solidFill>
              <w14:schemeClr w14:val="tx1"/>
            </w14:solidFill>
          </w14:textFill>
        </w:rPr>
      </w:pPr>
    </w:p>
    <w:p w14:paraId="2778DC43">
      <w:pPr>
        <w:snapToGrid w:val="0"/>
        <w:ind w:firstLine="1280"/>
        <w:jc w:val="center"/>
        <w:rPr>
          <w:rFonts w:hint="eastAsia" w:ascii="宋体" w:hAnsi="宋体" w:cs="宋体"/>
          <w:bCs/>
          <w:color w:val="000000" w:themeColor="text1"/>
          <w:sz w:val="32"/>
          <w:szCs w:val="32"/>
          <w:highlight w:val="none"/>
          <w14:textFill>
            <w14:solidFill>
              <w14:schemeClr w14:val="tx1"/>
            </w14:solidFill>
          </w14:textFill>
        </w:rPr>
        <w:sectPr>
          <w:headerReference r:id="rId14" w:type="default"/>
          <w:footerReference r:id="rId15" w:type="default"/>
          <w:pgSz w:w="11906" w:h="16838"/>
          <w:pgMar w:top="1417" w:right="1417" w:bottom="1417" w:left="1417" w:header="851" w:footer="992" w:gutter="0"/>
          <w:pgBorders>
            <w:top w:val="none" w:sz="0" w:space="0"/>
            <w:left w:val="none" w:sz="0" w:space="0"/>
            <w:bottom w:val="none" w:sz="0" w:space="0"/>
            <w:right w:val="none" w:sz="0" w:space="0"/>
          </w:pgBorders>
          <w:cols w:space="720" w:num="1"/>
          <w:titlePg/>
          <w:docGrid w:linePitch="312" w:charSpace="0"/>
        </w:sectPr>
      </w:pPr>
    </w:p>
    <w:p w14:paraId="5FBAD529">
      <w:pPr>
        <w:spacing w:line="560" w:lineRule="exact"/>
        <w:jc w:val="center"/>
        <w:rPr>
          <w:rFonts w:hint="eastAsia" w:ascii="方正小标宋简体" w:hAnsi="宋体" w:eastAsia="方正小标宋简体" w:cs="宋体"/>
          <w:spacing w:val="140"/>
          <w:sz w:val="44"/>
          <w:szCs w:val="44"/>
          <w:highlight w:val="none"/>
          <w:lang w:val="zh-CN"/>
        </w:rPr>
      </w:pPr>
      <w:r>
        <w:rPr>
          <w:rFonts w:hint="eastAsia" w:ascii="方正小标宋简体" w:hAnsi="宋体" w:eastAsia="方正小标宋简体" w:cs="宋体"/>
          <w:spacing w:val="140"/>
          <w:sz w:val="44"/>
          <w:szCs w:val="44"/>
          <w:highlight w:val="none"/>
          <w:lang w:val="zh-CN"/>
        </w:rPr>
        <w:t>保密合同</w:t>
      </w:r>
    </w:p>
    <w:p w14:paraId="77128F85">
      <w:pPr>
        <w:spacing w:line="360" w:lineRule="exact"/>
        <w:rPr>
          <w:rFonts w:hint="eastAsia" w:ascii="宋体" w:hAnsi="宋体" w:cs="宋体"/>
          <w:sz w:val="24"/>
          <w:highlight w:val="none"/>
        </w:rPr>
      </w:pPr>
    </w:p>
    <w:p w14:paraId="48EC7388">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鉴于双方签订的</w:t>
      </w:r>
      <w:r>
        <w:rPr>
          <w:rFonts w:hint="eastAsia" w:ascii="宋体" w:hAnsi="宋体" w:cs="宋体"/>
          <w:b/>
          <w:bCs/>
          <w:sz w:val="24"/>
          <w:highlight w:val="none"/>
          <w:u w:val="single"/>
        </w:rPr>
        <w:t xml:space="preserve">        </w:t>
      </w:r>
      <w:r>
        <w:rPr>
          <w:rFonts w:hint="eastAsia" w:ascii="宋体" w:hAnsi="宋体" w:cs="宋体"/>
          <w:sz w:val="24"/>
          <w:highlight w:val="none"/>
        </w:rPr>
        <w:t>（项目名称）施工合同，为明确承包人的保密义务，保护发包人的保密信息不受侵犯，依照《中华人民共和国民法典》及其它有关法律、行政法规的规定，遵循平等、自愿、公平和诚实信用的原则，双方协商一致，订立本合同。</w:t>
      </w:r>
    </w:p>
    <w:p w14:paraId="6F8EE8BE">
      <w:pPr>
        <w:spacing w:line="360" w:lineRule="exact"/>
        <w:ind w:firstLine="482" w:firstLineChars="200"/>
        <w:jc w:val="left"/>
        <w:rPr>
          <w:rFonts w:hint="eastAsia" w:ascii="宋体" w:hAnsi="宋体" w:cs="宋体"/>
          <w:b/>
          <w:bCs/>
          <w:sz w:val="24"/>
          <w:highlight w:val="none"/>
        </w:rPr>
      </w:pPr>
      <w:r>
        <w:rPr>
          <w:rFonts w:hint="eastAsia" w:ascii="宋体" w:hAnsi="宋体" w:cs="宋体"/>
          <w:b/>
          <w:bCs/>
          <w:sz w:val="24"/>
          <w:highlight w:val="none"/>
        </w:rPr>
        <w:t>一、保密信息的范围</w:t>
      </w:r>
    </w:p>
    <w:p w14:paraId="59BAD0FF">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本合同所称的保密信息，是指属于发包人的，不为公众所知悉的，经发包人采取保密措施的信息。包括但不限于技术信息、专有技术、管理信息、经营信息和他人商业秘密等。</w:t>
      </w:r>
    </w:p>
    <w:p w14:paraId="702B186D">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1．技术信息：包括技术方案、制造方法、工艺流程、技术数据、图纸、样品、样机、模型、模具、说明书、操作手册、技术文档、培训资料、涉及商业秘密的业务函电等。</w:t>
      </w:r>
    </w:p>
    <w:p w14:paraId="4DA7660B">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2. 专有技术：包括有关生产和产品的技术知识、信息、技术资料、制作工艺、制作方法、经验、方法或其组合。</w:t>
      </w:r>
    </w:p>
    <w:p w14:paraId="4A315334">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3. 管理信息：包括各类收发文（内外部单位来文、上下行文、纪要、函等）、管理程序文件、内控体系文件，制度、组织机构、各类名册、工作流程，以及对某些突发事件（包括安全、环保、维稳等等事件）的处理过程及决定等内部管理信息。</w:t>
      </w:r>
    </w:p>
    <w:p w14:paraId="1637453D">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4. 经营信息：包括工程预算、采购政策、采购资料、不公开的财务资料、合同文本、结算资料、工程资料、交易相对人资料、客户名单等。</w:t>
      </w:r>
    </w:p>
    <w:p w14:paraId="2B64D709">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5. 他人商业秘密：包括提供方在缔约过程中知悉其他人的商业秘密，以及在提供方所签订的相应合同或合同中明确约定承担保密义务的信息等。</w:t>
      </w:r>
    </w:p>
    <w:p w14:paraId="2ACCA23D">
      <w:pPr>
        <w:spacing w:line="360" w:lineRule="exact"/>
        <w:ind w:firstLine="482" w:firstLineChars="200"/>
        <w:jc w:val="left"/>
        <w:rPr>
          <w:rFonts w:hint="eastAsia" w:ascii="宋体" w:hAnsi="宋体" w:cs="宋体"/>
          <w:b/>
          <w:bCs/>
          <w:sz w:val="24"/>
          <w:highlight w:val="none"/>
        </w:rPr>
      </w:pPr>
      <w:r>
        <w:rPr>
          <w:rFonts w:hint="eastAsia" w:ascii="宋体" w:hAnsi="宋体" w:cs="宋体"/>
          <w:b/>
          <w:bCs/>
          <w:sz w:val="24"/>
          <w:highlight w:val="none"/>
        </w:rPr>
        <w:t>二、保密义务</w:t>
      </w:r>
    </w:p>
    <w:p w14:paraId="176C0E16">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1. 承包人应对本方的员工进行保密知识和技能的教育培训，并为本方员工履行保密的职责，提供必要的设备和条件。</w:t>
      </w:r>
    </w:p>
    <w:p w14:paraId="6BAD896D">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2. 承包人及其员工在保密合同有效期内，应严格遵守发包人的保密纪律和规定，不得向他人披露或提供本人知悉的发包人的保密信息。</w:t>
      </w:r>
    </w:p>
    <w:p w14:paraId="33483317">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3. 承包人及其员工在保密合同有效期内，不得非法侵害他人商业秘密或非法利用他人商业秘密为本方谋取利益。对因履行职务而知悉他人的商业秘密，应予以保密。</w:t>
      </w:r>
    </w:p>
    <w:p w14:paraId="6EC6EBB6">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4. 承包人同意并保证，不会利用其所知悉的发包人的保密信息为自己或他人谋取利益，并不会向他人泄露。</w:t>
      </w:r>
    </w:p>
    <w:p w14:paraId="3ACB6EC0">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5.若具有权力的审判机构或其他司法、行政、立法机构要求承包人提供的信息资料涉及发包人保密信息的，承包人应立即通知发包人，并有义务配合发包人采取适当措施，使所披露或提供的保密信息能得到必要的保护。</w:t>
      </w:r>
    </w:p>
    <w:p w14:paraId="2AB5FE92">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6. 各方在任何情况下发现一方保密信息泄露，应当及时向对方报告并采取积极有效的补救措施，防止保密信息的泄露、扩散或损失的进一步扩大。</w:t>
      </w:r>
    </w:p>
    <w:p w14:paraId="17FE5E59">
      <w:pPr>
        <w:spacing w:line="360" w:lineRule="exact"/>
        <w:ind w:firstLine="482" w:firstLineChars="200"/>
        <w:jc w:val="left"/>
        <w:rPr>
          <w:rFonts w:hint="eastAsia" w:ascii="宋体" w:hAnsi="宋体" w:cs="宋体"/>
          <w:b/>
          <w:bCs/>
          <w:sz w:val="24"/>
          <w:highlight w:val="none"/>
        </w:rPr>
      </w:pPr>
      <w:r>
        <w:rPr>
          <w:rFonts w:hint="eastAsia" w:ascii="宋体" w:hAnsi="宋体" w:cs="宋体"/>
          <w:b/>
          <w:bCs/>
          <w:sz w:val="24"/>
          <w:highlight w:val="none"/>
        </w:rPr>
        <w:t>三、其他权利或义务</w:t>
      </w:r>
    </w:p>
    <w:p w14:paraId="54242428">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1、发包人所提供的保密信息始终属于发包人所有。除了本合同明确约定的权利之外，承包人不因本合同而获取任何知识产权或其他权利。</w:t>
      </w:r>
      <w:r>
        <w:rPr>
          <w:rFonts w:hint="eastAsia" w:ascii="宋体" w:hAnsi="宋体" w:cs="宋体"/>
          <w:sz w:val="24"/>
          <w:highlight w:val="none"/>
        </w:rPr>
        <w:cr/>
      </w:r>
      <w:r>
        <w:rPr>
          <w:rFonts w:hint="eastAsia" w:ascii="宋体" w:hAnsi="宋体" w:cs="宋体"/>
          <w:sz w:val="24"/>
          <w:highlight w:val="none"/>
        </w:rPr>
        <w:t xml:space="preserve">    2、本合同或其履行不构成任何一方与另一方就项目达成任何合同的承诺。</w:t>
      </w:r>
      <w:r>
        <w:rPr>
          <w:rFonts w:hint="eastAsia" w:ascii="宋体" w:hAnsi="宋体" w:cs="宋体"/>
          <w:sz w:val="24"/>
          <w:highlight w:val="none"/>
        </w:rPr>
        <w:cr/>
      </w:r>
      <w:r>
        <w:rPr>
          <w:rFonts w:hint="eastAsia" w:ascii="宋体" w:hAnsi="宋体" w:cs="宋体"/>
          <w:sz w:val="24"/>
          <w:highlight w:val="none"/>
        </w:rPr>
        <w:t xml:space="preserve">    3、除非本合同有其他明文约定，本合同中的任何条款及条件不应被解释为暗示本合同双方以任何方式建立任何独家合作关系，或要求任何一方参与任何活动，或禁止任何一方以任何方式参与任何活动。</w:t>
      </w:r>
    </w:p>
    <w:p w14:paraId="37875F4A">
      <w:pPr>
        <w:spacing w:line="360" w:lineRule="exact"/>
        <w:ind w:firstLine="482" w:firstLineChars="200"/>
        <w:jc w:val="left"/>
        <w:rPr>
          <w:rFonts w:hint="eastAsia" w:ascii="宋体" w:hAnsi="宋体" w:cs="宋体"/>
          <w:b/>
          <w:bCs/>
          <w:sz w:val="24"/>
          <w:highlight w:val="none"/>
        </w:rPr>
      </w:pPr>
      <w:r>
        <w:rPr>
          <w:rFonts w:hint="eastAsia" w:ascii="宋体" w:hAnsi="宋体" w:cs="宋体"/>
          <w:b/>
          <w:bCs/>
          <w:sz w:val="24"/>
          <w:highlight w:val="none"/>
        </w:rPr>
        <w:t>四、违约责任</w:t>
      </w:r>
    </w:p>
    <w:p w14:paraId="6B62C2CB">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本合同自签署之日起开始生效，本合同的保密条款为持续性条款，且无论本合同无效、解除、终止均不影响保密条款的延续性和有效性。无论本合同的任一方作为合同当事人的资格和权利是否终止，本合同的任一合同当事人均应遵守本合同约定的保密义务。如果承包人或者承包人分支机构或承包人代表违反其在本合同下的义务，承包人应当及时采取措施防止损失的继续或扩大，并应赔偿给发包人因该等违约行为而造成的所有直接损失和相关费用。违约方承担违约赔偿责任并不免除其继续按照本合同承担保密义务。</w:t>
      </w:r>
    </w:p>
    <w:p w14:paraId="5E15F98C">
      <w:pPr>
        <w:spacing w:line="360" w:lineRule="exact"/>
        <w:ind w:firstLine="482" w:firstLineChars="200"/>
        <w:jc w:val="left"/>
        <w:rPr>
          <w:rFonts w:hint="eastAsia" w:ascii="宋体" w:hAnsi="宋体" w:cs="宋体"/>
          <w:b/>
          <w:bCs/>
          <w:sz w:val="24"/>
          <w:highlight w:val="none"/>
        </w:rPr>
      </w:pPr>
      <w:r>
        <w:rPr>
          <w:rFonts w:hint="eastAsia" w:ascii="宋体" w:hAnsi="宋体" w:cs="宋体"/>
          <w:b/>
          <w:bCs/>
          <w:sz w:val="24"/>
          <w:highlight w:val="none"/>
        </w:rPr>
        <w:t>五、争议解决</w:t>
      </w:r>
    </w:p>
    <w:p w14:paraId="71BA01FD">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如果对本合同的有关事宜有任何争议，应当协商解决。经协商不能达成一致的，任何一方可向发包人所在地人民法院起诉。守约方为实现债权而发生的费用（包括但不限于诉讼费、律师代理费、差旅费、鉴定费、公证费、合理的调查费等）由违约方承担。</w:t>
      </w:r>
    </w:p>
    <w:p w14:paraId="6E663F5A">
      <w:pPr>
        <w:spacing w:line="360" w:lineRule="exact"/>
        <w:ind w:firstLine="482" w:firstLineChars="200"/>
        <w:jc w:val="left"/>
        <w:rPr>
          <w:rFonts w:hint="eastAsia" w:ascii="宋体" w:hAnsi="宋体" w:cs="宋体"/>
          <w:b/>
          <w:bCs/>
          <w:sz w:val="24"/>
          <w:highlight w:val="none"/>
        </w:rPr>
      </w:pPr>
      <w:r>
        <w:rPr>
          <w:rFonts w:hint="eastAsia" w:ascii="宋体" w:hAnsi="宋体" w:cs="宋体"/>
          <w:b/>
          <w:bCs/>
          <w:sz w:val="24"/>
          <w:highlight w:val="none"/>
        </w:rPr>
        <w:t>六、其他事项</w:t>
      </w:r>
    </w:p>
    <w:p w14:paraId="7876DEFB">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zh-CN" w:bidi="zh-CN"/>
        </w:rPr>
        <w:t xml:space="preserve"> 本合同一式陆份，具有同等法律效力，采购监督管理部门贰份，甲方贰份，乙方贰份</w:t>
      </w:r>
      <w:r>
        <w:rPr>
          <w:rFonts w:hint="eastAsia" w:ascii="宋体" w:hAnsi="宋体" w:cs="宋体"/>
          <w:sz w:val="24"/>
          <w:highlight w:val="none"/>
        </w:rPr>
        <w:t>。</w:t>
      </w:r>
    </w:p>
    <w:p w14:paraId="6866E71F">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2.甲乙双方确认，在签署本合同前已仔细审阅过合同的内容，并完全了解合同各条款的法律含义。</w:t>
      </w:r>
    </w:p>
    <w:p w14:paraId="039C14F4">
      <w:pPr>
        <w:tabs>
          <w:tab w:val="left" w:leader="underscore" w:pos="2742"/>
          <w:tab w:val="left" w:leader="underscore" w:pos="7397"/>
        </w:tabs>
        <w:spacing w:line="360" w:lineRule="exact"/>
        <w:ind w:firstLine="480" w:firstLineChars="200"/>
        <w:jc w:val="left"/>
        <w:rPr>
          <w:rFonts w:hint="eastAsia" w:ascii="宋体" w:hAnsi="宋体" w:cs="宋体"/>
          <w:iCs/>
          <w:sz w:val="24"/>
          <w:highlight w:val="none"/>
          <w:lang w:bidi="zh-CN"/>
        </w:rPr>
      </w:pPr>
      <w:r>
        <w:rPr>
          <w:rFonts w:hint="eastAsia" w:ascii="宋体" w:hAnsi="宋体" w:cs="宋体"/>
          <w:sz w:val="24"/>
          <w:highlight w:val="none"/>
        </w:rPr>
        <w:t>（以下无正文）</w:t>
      </w:r>
    </w:p>
    <w:p w14:paraId="287FCA6F">
      <w:pPr>
        <w:tabs>
          <w:tab w:val="left" w:leader="underscore" w:pos="2742"/>
          <w:tab w:val="left" w:leader="underscore" w:pos="7397"/>
        </w:tabs>
        <w:spacing w:line="360" w:lineRule="exact"/>
        <w:ind w:firstLine="480" w:firstLineChars="200"/>
        <w:jc w:val="left"/>
        <w:rPr>
          <w:rFonts w:hint="eastAsia" w:ascii="宋体" w:hAnsi="宋体" w:cs="宋体"/>
          <w:iCs/>
          <w:sz w:val="24"/>
          <w:highlight w:val="none"/>
          <w:lang w:bidi="zh-CN"/>
        </w:rPr>
      </w:pP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707D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4644" w:type="dxa"/>
            <w:tcBorders>
              <w:top w:val="nil"/>
              <w:left w:val="nil"/>
              <w:bottom w:val="nil"/>
              <w:right w:val="nil"/>
            </w:tcBorders>
          </w:tcPr>
          <w:p w14:paraId="112679C9">
            <w:pPr>
              <w:spacing w:line="400" w:lineRule="exact"/>
              <w:rPr>
                <w:rFonts w:hint="eastAsia" w:ascii="宋体" w:hAnsi="宋体" w:cs="宋体"/>
                <w:sz w:val="24"/>
                <w:highlight w:val="none"/>
              </w:rPr>
            </w:pPr>
            <w:r>
              <w:rPr>
                <w:rFonts w:hint="eastAsia" w:ascii="宋体" w:hAnsi="宋体" w:cs="宋体"/>
                <w:sz w:val="24"/>
                <w:highlight w:val="none"/>
              </w:rPr>
              <w:t>甲方：</w:t>
            </w:r>
          </w:p>
        </w:tc>
        <w:tc>
          <w:tcPr>
            <w:tcW w:w="4644" w:type="dxa"/>
            <w:tcBorders>
              <w:top w:val="nil"/>
              <w:left w:val="nil"/>
              <w:bottom w:val="nil"/>
              <w:right w:val="nil"/>
            </w:tcBorders>
          </w:tcPr>
          <w:p w14:paraId="721343C1">
            <w:pPr>
              <w:spacing w:line="400" w:lineRule="exact"/>
              <w:rPr>
                <w:rFonts w:hint="eastAsia" w:ascii="宋体" w:hAnsi="宋体" w:cs="宋体"/>
                <w:sz w:val="24"/>
                <w:highlight w:val="none"/>
              </w:rPr>
            </w:pPr>
            <w:r>
              <w:rPr>
                <w:rFonts w:hint="eastAsia" w:ascii="宋体" w:hAnsi="宋体" w:cs="宋体"/>
                <w:sz w:val="24"/>
                <w:highlight w:val="none"/>
              </w:rPr>
              <w:t>乙方：</w:t>
            </w:r>
          </w:p>
        </w:tc>
      </w:tr>
      <w:tr w14:paraId="11C11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4644" w:type="dxa"/>
            <w:tcBorders>
              <w:top w:val="nil"/>
              <w:left w:val="nil"/>
              <w:bottom w:val="nil"/>
              <w:right w:val="nil"/>
            </w:tcBorders>
          </w:tcPr>
          <w:p w14:paraId="22FEF303">
            <w:pPr>
              <w:spacing w:line="400" w:lineRule="exact"/>
              <w:rPr>
                <w:rFonts w:hint="eastAsia" w:ascii="宋体" w:hAnsi="宋体" w:cs="宋体"/>
                <w:sz w:val="24"/>
                <w:highlight w:val="none"/>
              </w:rPr>
            </w:pPr>
            <w:r>
              <w:rPr>
                <w:rFonts w:hint="eastAsia" w:ascii="宋体" w:hAnsi="宋体" w:cs="宋体"/>
                <w:sz w:val="24"/>
                <w:highlight w:val="none"/>
              </w:rPr>
              <w:t>法定代表人</w:t>
            </w:r>
          </w:p>
          <w:p w14:paraId="0313FC0F">
            <w:pPr>
              <w:spacing w:line="400" w:lineRule="exact"/>
              <w:rPr>
                <w:rFonts w:hint="eastAsia" w:ascii="宋体" w:hAnsi="宋体" w:cs="宋体"/>
                <w:sz w:val="24"/>
                <w:highlight w:val="none"/>
              </w:rPr>
            </w:pPr>
            <w:r>
              <w:rPr>
                <w:rFonts w:hint="eastAsia" w:ascii="宋体" w:hAnsi="宋体" w:cs="宋体"/>
                <w:sz w:val="24"/>
                <w:highlight w:val="none"/>
              </w:rPr>
              <w:t>或委托代理人：</w:t>
            </w:r>
          </w:p>
        </w:tc>
        <w:tc>
          <w:tcPr>
            <w:tcW w:w="4644" w:type="dxa"/>
            <w:tcBorders>
              <w:top w:val="nil"/>
              <w:left w:val="nil"/>
              <w:bottom w:val="nil"/>
              <w:right w:val="nil"/>
            </w:tcBorders>
          </w:tcPr>
          <w:p w14:paraId="35397CE8">
            <w:pPr>
              <w:spacing w:line="400" w:lineRule="exact"/>
              <w:rPr>
                <w:rFonts w:hint="eastAsia" w:ascii="宋体" w:hAnsi="宋体" w:cs="宋体"/>
                <w:sz w:val="24"/>
                <w:highlight w:val="none"/>
              </w:rPr>
            </w:pPr>
            <w:r>
              <w:rPr>
                <w:rFonts w:hint="eastAsia" w:ascii="宋体" w:hAnsi="宋体" w:cs="宋体"/>
                <w:sz w:val="24"/>
                <w:highlight w:val="none"/>
              </w:rPr>
              <w:t>法定代表人</w:t>
            </w:r>
          </w:p>
          <w:p w14:paraId="6EBB0B47">
            <w:pPr>
              <w:spacing w:line="400" w:lineRule="exact"/>
              <w:rPr>
                <w:rFonts w:hint="eastAsia" w:ascii="宋体" w:hAnsi="宋体" w:cs="宋体"/>
                <w:sz w:val="24"/>
                <w:highlight w:val="none"/>
              </w:rPr>
            </w:pPr>
            <w:r>
              <w:rPr>
                <w:rFonts w:hint="eastAsia" w:ascii="宋体" w:hAnsi="宋体" w:cs="宋体"/>
                <w:sz w:val="24"/>
                <w:highlight w:val="none"/>
              </w:rPr>
              <w:t>或委托代理人：</w:t>
            </w:r>
          </w:p>
        </w:tc>
      </w:tr>
      <w:tr w14:paraId="63EA5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644" w:type="dxa"/>
            <w:tcBorders>
              <w:top w:val="nil"/>
              <w:left w:val="nil"/>
              <w:bottom w:val="nil"/>
              <w:right w:val="nil"/>
            </w:tcBorders>
          </w:tcPr>
          <w:p w14:paraId="1E05178A">
            <w:pPr>
              <w:spacing w:line="400" w:lineRule="exact"/>
              <w:rPr>
                <w:rFonts w:hint="eastAsia" w:ascii="宋体" w:hAnsi="宋体" w:cs="宋体"/>
                <w:sz w:val="24"/>
                <w:highlight w:val="none"/>
              </w:rPr>
            </w:pPr>
            <w:r>
              <w:rPr>
                <w:rFonts w:hint="eastAsia" w:ascii="宋体" w:hAnsi="宋体" w:cs="宋体"/>
                <w:sz w:val="24"/>
                <w:highlight w:val="none"/>
              </w:rPr>
              <w:t>联系人：</w:t>
            </w:r>
          </w:p>
        </w:tc>
        <w:tc>
          <w:tcPr>
            <w:tcW w:w="4644" w:type="dxa"/>
            <w:tcBorders>
              <w:top w:val="nil"/>
              <w:left w:val="nil"/>
              <w:bottom w:val="nil"/>
              <w:right w:val="nil"/>
            </w:tcBorders>
          </w:tcPr>
          <w:p w14:paraId="3E3BF69D">
            <w:pPr>
              <w:spacing w:line="400" w:lineRule="exact"/>
              <w:rPr>
                <w:rFonts w:hint="eastAsia" w:ascii="宋体" w:hAnsi="宋体" w:cs="宋体"/>
                <w:sz w:val="24"/>
                <w:highlight w:val="none"/>
              </w:rPr>
            </w:pPr>
            <w:r>
              <w:rPr>
                <w:rFonts w:hint="eastAsia" w:ascii="宋体" w:hAnsi="宋体" w:cs="宋体"/>
                <w:sz w:val="24"/>
                <w:highlight w:val="none"/>
              </w:rPr>
              <w:t>联系人：</w:t>
            </w:r>
          </w:p>
        </w:tc>
      </w:tr>
      <w:tr w14:paraId="55DE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644" w:type="dxa"/>
            <w:tcBorders>
              <w:top w:val="nil"/>
              <w:left w:val="nil"/>
              <w:bottom w:val="nil"/>
              <w:right w:val="nil"/>
            </w:tcBorders>
          </w:tcPr>
          <w:p w14:paraId="158FC734">
            <w:pPr>
              <w:spacing w:line="400" w:lineRule="exact"/>
              <w:rPr>
                <w:rFonts w:hint="eastAsia" w:ascii="宋体" w:hAnsi="宋体" w:cs="宋体"/>
                <w:sz w:val="24"/>
                <w:highlight w:val="none"/>
              </w:rPr>
            </w:pPr>
            <w:r>
              <w:rPr>
                <w:rFonts w:hint="eastAsia" w:ascii="宋体" w:hAnsi="宋体" w:cs="宋体"/>
                <w:sz w:val="24"/>
                <w:highlight w:val="none"/>
              </w:rPr>
              <w:t>电话：</w:t>
            </w:r>
          </w:p>
        </w:tc>
        <w:tc>
          <w:tcPr>
            <w:tcW w:w="4644" w:type="dxa"/>
            <w:tcBorders>
              <w:top w:val="nil"/>
              <w:left w:val="nil"/>
              <w:bottom w:val="nil"/>
              <w:right w:val="nil"/>
            </w:tcBorders>
          </w:tcPr>
          <w:p w14:paraId="7602DBA1">
            <w:pPr>
              <w:spacing w:line="400" w:lineRule="exact"/>
              <w:rPr>
                <w:rFonts w:hint="eastAsia" w:ascii="宋体" w:hAnsi="宋体" w:cs="宋体"/>
                <w:sz w:val="24"/>
                <w:highlight w:val="none"/>
              </w:rPr>
            </w:pPr>
            <w:r>
              <w:rPr>
                <w:rFonts w:hint="eastAsia" w:ascii="宋体" w:hAnsi="宋体" w:cs="宋体"/>
                <w:sz w:val="24"/>
                <w:highlight w:val="none"/>
              </w:rPr>
              <w:t>电话：</w:t>
            </w:r>
          </w:p>
        </w:tc>
      </w:tr>
    </w:tbl>
    <w:p w14:paraId="1D9D53C7">
      <w:pPr>
        <w:pStyle w:val="2"/>
        <w:rPr>
          <w:rFonts w:hint="eastAsia" w:ascii="宋体" w:hAnsi="宋体" w:cs="宋体"/>
          <w:sz w:val="24"/>
          <w:szCs w:val="24"/>
          <w:highlight w:val="none"/>
          <w:lang w:val="zh-CN" w:bidi="zh-CN"/>
        </w:rPr>
      </w:pPr>
    </w:p>
    <w:p w14:paraId="64965612">
      <w:pPr>
        <w:pStyle w:val="2"/>
        <w:ind w:firstLine="3360" w:firstLineChars="1400"/>
        <w:rPr>
          <w:rFonts w:hint="eastAsia" w:ascii="宋体" w:hAnsi="宋体" w:cs="宋体"/>
          <w:sz w:val="24"/>
          <w:highlight w:val="none"/>
        </w:rPr>
      </w:pPr>
    </w:p>
    <w:p w14:paraId="37260C6D">
      <w:pPr>
        <w:pStyle w:val="2"/>
        <w:ind w:firstLine="3360" w:firstLineChars="1400"/>
        <w:rPr>
          <w:highlight w:val="none"/>
        </w:rPr>
        <w:sectPr>
          <w:footerReference r:id="rId16" w:type="default"/>
          <w:pgSz w:w="11906" w:h="16838"/>
          <w:pgMar w:top="1417" w:right="1417" w:bottom="1417" w:left="1417" w:header="851" w:footer="992" w:gutter="0"/>
          <w:pgBorders>
            <w:top w:val="none" w:sz="0" w:space="0"/>
            <w:left w:val="none" w:sz="0" w:space="0"/>
            <w:bottom w:val="none" w:sz="0" w:space="0"/>
            <w:right w:val="none" w:sz="0" w:space="0"/>
          </w:pgBorders>
          <w:cols w:space="720" w:num="1"/>
          <w:titlePg/>
          <w:docGrid w:linePitch="312" w:charSpace="0"/>
        </w:sectPr>
      </w:pPr>
      <w:r>
        <w:rPr>
          <w:rFonts w:hint="eastAsia" w:ascii="宋体" w:hAnsi="宋体" w:cs="宋体"/>
          <w:sz w:val="24"/>
          <w:highlight w:val="none"/>
        </w:rPr>
        <w:t xml:space="preserve">签订日期：   </w:t>
      </w:r>
      <w:r>
        <w:rPr>
          <w:rFonts w:hint="eastAsia" w:ascii="宋体" w:hAnsi="宋体" w:cs="宋体"/>
          <w:sz w:val="24"/>
          <w:szCs w:val="24"/>
          <w:highlight w:val="none"/>
          <w:lang w:val="zh-CN" w:bidi="zh-CN"/>
        </w:rPr>
        <w:t xml:space="preserve">年   月 </w:t>
      </w:r>
      <w:r>
        <w:rPr>
          <w:rFonts w:hint="eastAsia" w:ascii="宋体" w:hAnsi="宋体" w:cs="宋体"/>
          <w:sz w:val="24"/>
          <w:szCs w:val="24"/>
          <w:highlight w:val="none"/>
          <w:lang w:bidi="zh-CN"/>
        </w:rPr>
        <w:t xml:space="preserve"> 日</w:t>
      </w:r>
    </w:p>
    <w:p w14:paraId="0F7F638D">
      <w:pPr>
        <w:rPr>
          <w:highlight w:val="none"/>
        </w:rPr>
      </w:pPr>
    </w:p>
    <w:p w14:paraId="069F9287">
      <w:pPr>
        <w:pStyle w:val="2"/>
        <w:rPr>
          <w:highlight w:val="none"/>
        </w:rPr>
      </w:pPr>
    </w:p>
    <w:p w14:paraId="45A06AB4">
      <w:pPr>
        <w:snapToGrid w:val="0"/>
        <w:ind w:firstLine="1280"/>
        <w:jc w:val="center"/>
        <w:rPr>
          <w:rFonts w:hint="eastAsia" w:ascii="宋体" w:hAnsi="宋体" w:cs="宋体"/>
          <w:bCs/>
          <w:color w:val="000000" w:themeColor="text1"/>
          <w:sz w:val="32"/>
          <w:szCs w:val="32"/>
          <w:highlight w:val="none"/>
          <w14:textFill>
            <w14:solidFill>
              <w14:schemeClr w14:val="tx1"/>
            </w14:solidFill>
          </w14:textFill>
        </w:rPr>
      </w:pPr>
    </w:p>
    <w:p w14:paraId="67D915EE">
      <w:pPr>
        <w:pStyle w:val="2"/>
        <w:rPr>
          <w:highlight w:val="none"/>
        </w:rPr>
      </w:pPr>
    </w:p>
    <w:p w14:paraId="61C571FD">
      <w:pPr>
        <w:rPr>
          <w:highlight w:val="none"/>
        </w:rPr>
      </w:pPr>
    </w:p>
    <w:p w14:paraId="16FB23D0">
      <w:pPr>
        <w:pStyle w:val="2"/>
        <w:rPr>
          <w:highlight w:val="none"/>
        </w:rPr>
      </w:pPr>
    </w:p>
    <w:p w14:paraId="50885163">
      <w:pPr>
        <w:rPr>
          <w:highlight w:val="none"/>
        </w:rPr>
      </w:pPr>
    </w:p>
    <w:p w14:paraId="4DBC3871">
      <w:pPr>
        <w:pStyle w:val="2"/>
        <w:rPr>
          <w:highlight w:val="none"/>
        </w:rPr>
      </w:pPr>
    </w:p>
    <w:p w14:paraId="093AE629">
      <w:pPr>
        <w:rPr>
          <w:highlight w:val="none"/>
        </w:rPr>
      </w:pPr>
    </w:p>
    <w:p w14:paraId="5F85E863">
      <w:pPr>
        <w:pStyle w:val="2"/>
        <w:rPr>
          <w:highlight w:val="none"/>
        </w:rPr>
      </w:pPr>
    </w:p>
    <w:p w14:paraId="5774BF74">
      <w:pPr>
        <w:rPr>
          <w:highlight w:val="none"/>
        </w:rPr>
      </w:pPr>
    </w:p>
    <w:p w14:paraId="089D3FFA">
      <w:pPr>
        <w:pStyle w:val="2"/>
        <w:rPr>
          <w:highlight w:val="none"/>
        </w:rPr>
      </w:pPr>
    </w:p>
    <w:p w14:paraId="4EBA7800">
      <w:pPr>
        <w:rPr>
          <w:highlight w:val="none"/>
        </w:rPr>
      </w:pPr>
    </w:p>
    <w:p w14:paraId="7724EBF6">
      <w:pPr>
        <w:pStyle w:val="2"/>
        <w:rPr>
          <w:highlight w:val="none"/>
        </w:rPr>
      </w:pPr>
    </w:p>
    <w:p w14:paraId="00C5E14D">
      <w:pPr>
        <w:rPr>
          <w:highlight w:val="none"/>
        </w:rPr>
      </w:pPr>
    </w:p>
    <w:p w14:paraId="7CF6C788">
      <w:pPr>
        <w:pStyle w:val="2"/>
        <w:rPr>
          <w:highlight w:val="none"/>
        </w:rPr>
      </w:pPr>
    </w:p>
    <w:p w14:paraId="054842D8">
      <w:pPr>
        <w:rPr>
          <w:highlight w:val="none"/>
        </w:rPr>
      </w:pPr>
    </w:p>
    <w:p w14:paraId="4F045AF0">
      <w:pPr>
        <w:pStyle w:val="2"/>
        <w:rPr>
          <w:rFonts w:hint="eastAsia" w:ascii="宋体" w:hAnsi="宋体" w:cs="宋体"/>
          <w:bCs/>
          <w:color w:val="000000" w:themeColor="text1"/>
          <w:sz w:val="32"/>
          <w:szCs w:val="32"/>
          <w:highlight w:val="none"/>
          <w14:textFill>
            <w14:solidFill>
              <w14:schemeClr w14:val="tx1"/>
            </w14:solidFill>
          </w14:textFill>
        </w:rPr>
      </w:pPr>
    </w:p>
    <w:p w14:paraId="51909AF0">
      <w:pPr>
        <w:pStyle w:val="5"/>
        <w:spacing w:before="120"/>
        <w:ind w:firstLine="1767"/>
        <w:rPr>
          <w:rFonts w:hint="eastAsia" w:ascii="宋体" w:hAnsi="宋体" w:cs="宋体"/>
          <w:color w:val="000000" w:themeColor="text1"/>
          <w:highlight w:val="none"/>
          <w14:textFill>
            <w14:solidFill>
              <w14:schemeClr w14:val="tx1"/>
            </w14:solidFill>
          </w14:textFill>
        </w:rPr>
      </w:pPr>
      <w:bookmarkStart w:id="179" w:name="_Toc25289"/>
      <w:bookmarkStart w:id="191" w:name="_GoBack"/>
      <w:bookmarkEnd w:id="191"/>
      <w:r>
        <w:rPr>
          <w:rFonts w:hint="eastAsia" w:ascii="宋体" w:hAnsi="宋体" w:cs="宋体"/>
          <w:color w:val="000000" w:themeColor="text1"/>
          <w:highlight w:val="none"/>
          <w14:textFill>
            <w14:solidFill>
              <w14:schemeClr w14:val="tx1"/>
            </w14:solidFill>
          </w14:textFill>
        </w:rPr>
        <w:t>第六章　投标文件格式</w:t>
      </w:r>
      <w:bookmarkEnd w:id="179"/>
    </w:p>
    <w:p w14:paraId="37BF0A8A">
      <w:pPr>
        <w:rPr>
          <w:highlight w:val="none"/>
        </w:rPr>
      </w:pPr>
    </w:p>
    <w:p w14:paraId="39F3D768">
      <w:pPr>
        <w:rPr>
          <w:highlight w:val="none"/>
        </w:rPr>
      </w:pPr>
    </w:p>
    <w:p w14:paraId="740A3942">
      <w:pPr>
        <w:rPr>
          <w:highlight w:val="none"/>
        </w:rPr>
      </w:pPr>
    </w:p>
    <w:p w14:paraId="57F6B167">
      <w:pPr>
        <w:rPr>
          <w:highlight w:val="none"/>
        </w:rPr>
      </w:pPr>
    </w:p>
    <w:p w14:paraId="51A2F53C">
      <w:pPr>
        <w:rPr>
          <w:highlight w:val="none"/>
        </w:rPr>
      </w:pPr>
    </w:p>
    <w:p w14:paraId="3FD34C0A">
      <w:pPr>
        <w:rPr>
          <w:highlight w:val="none"/>
        </w:rPr>
      </w:pPr>
    </w:p>
    <w:p w14:paraId="779E0C83">
      <w:pPr>
        <w:rPr>
          <w:highlight w:val="none"/>
        </w:rPr>
      </w:pPr>
    </w:p>
    <w:p w14:paraId="09C63326">
      <w:pPr>
        <w:rPr>
          <w:highlight w:val="none"/>
        </w:rPr>
      </w:pPr>
    </w:p>
    <w:p w14:paraId="41E2552F">
      <w:pP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color w:val="000000" w:themeColor="text1"/>
          <w:sz w:val="32"/>
          <w:szCs w:val="20"/>
          <w:highlight w:val="none"/>
          <w14:textFill>
            <w14:solidFill>
              <w14:schemeClr w14:val="tx1"/>
            </w14:solidFill>
          </w14:textFill>
        </w:rPr>
        <w:br w:type="page"/>
      </w:r>
      <w:bookmarkStart w:id="180" w:name="_Toc19686836"/>
      <w:bookmarkStart w:id="181" w:name="_Toc254970698"/>
      <w:bookmarkStart w:id="182" w:name="_Toc254970557"/>
      <w:r>
        <w:rPr>
          <w:rFonts w:hint="eastAsia" w:ascii="宋体" w:hAnsi="宋体" w:cs="宋体"/>
          <w:b/>
          <w:color w:val="000000" w:themeColor="text1"/>
          <w:sz w:val="28"/>
          <w:szCs w:val="28"/>
          <w:highlight w:val="none"/>
          <w14:textFill>
            <w14:solidFill>
              <w14:schemeClr w14:val="tx1"/>
            </w14:solidFill>
          </w14:textFill>
        </w:rPr>
        <w:t>一、报价文件格式</w:t>
      </w:r>
      <w:bookmarkEnd w:id="180"/>
    </w:p>
    <w:p w14:paraId="378AA64B">
      <w:pPr>
        <w:snapToGrid w:val="0"/>
        <w:spacing w:before="120" w:beforeLines="50" w:after="50" w:line="360" w:lineRule="auto"/>
        <w:jc w:val="left"/>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1. 报价文件封面格式： </w:t>
      </w:r>
    </w:p>
    <w:p w14:paraId="438CCED1">
      <w:pPr>
        <w:snapToGrid w:val="0"/>
        <w:spacing w:before="120" w:beforeLines="50" w:after="50" w:line="360" w:lineRule="auto"/>
        <w:jc w:val="center"/>
        <w:rPr>
          <w:rFonts w:hint="eastAsia" w:ascii="宋体" w:hAnsi="宋体" w:cs="宋体"/>
          <w:bCs/>
          <w:color w:val="000000" w:themeColor="text1"/>
          <w:sz w:val="48"/>
          <w:szCs w:val="48"/>
          <w:highlight w:val="none"/>
          <w14:textFill>
            <w14:solidFill>
              <w14:schemeClr w14:val="tx1"/>
            </w14:solidFill>
          </w14:textFill>
        </w:rPr>
      </w:pPr>
    </w:p>
    <w:p w14:paraId="11109CE1">
      <w:pPr>
        <w:snapToGrid w:val="0"/>
        <w:spacing w:before="120" w:beforeLines="50" w:after="50" w:line="360" w:lineRule="auto"/>
        <w:jc w:val="center"/>
        <w:rPr>
          <w:rFonts w:hint="eastAsia" w:ascii="宋体" w:hAnsi="宋体" w:cs="宋体"/>
          <w:bCs/>
          <w:color w:val="000000" w:themeColor="text1"/>
          <w:sz w:val="48"/>
          <w:szCs w:val="48"/>
          <w:highlight w:val="none"/>
          <w14:textFill>
            <w14:solidFill>
              <w14:schemeClr w14:val="tx1"/>
            </w14:solidFill>
          </w14:textFill>
        </w:rPr>
      </w:pPr>
      <w:r>
        <w:rPr>
          <w:rFonts w:hint="eastAsia" w:ascii="宋体" w:hAnsi="宋体" w:cs="宋体"/>
          <w:bCs/>
          <w:color w:val="000000" w:themeColor="text1"/>
          <w:sz w:val="48"/>
          <w:szCs w:val="48"/>
          <w:highlight w:val="none"/>
          <w14:textFill>
            <w14:solidFill>
              <w14:schemeClr w14:val="tx1"/>
            </w14:solidFill>
          </w14:textFill>
        </w:rPr>
        <w:t>电子投标文件</w:t>
      </w:r>
    </w:p>
    <w:p w14:paraId="6967477B">
      <w:pPr>
        <w:snapToGrid w:val="0"/>
        <w:spacing w:before="120" w:beforeLines="50" w:after="50" w:line="400" w:lineRule="exact"/>
        <w:ind w:firstLine="1280"/>
        <w:rPr>
          <w:rFonts w:hint="eastAsia" w:ascii="宋体" w:hAnsi="宋体" w:cs="宋体"/>
          <w:bCs/>
          <w:color w:val="000000" w:themeColor="text1"/>
          <w:sz w:val="32"/>
          <w:szCs w:val="20"/>
          <w:highlight w:val="none"/>
          <w14:textFill>
            <w14:solidFill>
              <w14:schemeClr w14:val="tx1"/>
            </w14:solidFill>
          </w14:textFill>
        </w:rPr>
      </w:pPr>
    </w:p>
    <w:p w14:paraId="0872A0F9">
      <w:pPr>
        <w:snapToGrid w:val="0"/>
        <w:spacing w:before="120" w:beforeLines="50" w:after="50" w:line="400" w:lineRule="exact"/>
        <w:ind w:firstLine="960"/>
        <w:jc w:val="center"/>
        <w:rPr>
          <w:rFonts w:hint="eastAsia" w:ascii="宋体" w:hAnsi="宋体" w:cs="宋体"/>
          <w:bCs/>
          <w:color w:val="000000" w:themeColor="text1"/>
          <w:sz w:val="24"/>
          <w:szCs w:val="20"/>
          <w:highlight w:val="none"/>
          <w14:textFill>
            <w14:solidFill>
              <w14:schemeClr w14:val="tx1"/>
            </w14:solidFill>
          </w14:textFill>
        </w:rPr>
      </w:pPr>
    </w:p>
    <w:p w14:paraId="56892522">
      <w:pPr>
        <w:snapToGrid w:val="0"/>
        <w:spacing w:before="120" w:beforeLines="50" w:after="50" w:line="400" w:lineRule="exact"/>
        <w:jc w:val="center"/>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报价文件</w:t>
      </w:r>
    </w:p>
    <w:p w14:paraId="0A77F3DC">
      <w:pPr>
        <w:snapToGrid w:val="0"/>
        <w:spacing w:before="120" w:beforeLines="50" w:after="50" w:line="400" w:lineRule="exact"/>
        <w:ind w:firstLine="960"/>
        <w:rPr>
          <w:rFonts w:hint="eastAsia" w:ascii="宋体" w:hAnsi="宋体" w:cs="宋体"/>
          <w:bCs/>
          <w:color w:val="000000" w:themeColor="text1"/>
          <w:sz w:val="24"/>
          <w:szCs w:val="20"/>
          <w:highlight w:val="none"/>
          <w14:textFill>
            <w14:solidFill>
              <w14:schemeClr w14:val="tx1"/>
            </w14:solidFill>
          </w14:textFill>
        </w:rPr>
      </w:pPr>
    </w:p>
    <w:p w14:paraId="6698AC40">
      <w:pPr>
        <w:snapToGrid w:val="0"/>
        <w:spacing w:before="120" w:beforeLines="50" w:after="50" w:line="400" w:lineRule="exact"/>
        <w:ind w:firstLine="960"/>
        <w:rPr>
          <w:rFonts w:hint="eastAsia" w:ascii="宋体" w:hAnsi="宋体" w:cs="宋体"/>
          <w:bCs/>
          <w:color w:val="000000" w:themeColor="text1"/>
          <w:sz w:val="24"/>
          <w:szCs w:val="20"/>
          <w:highlight w:val="none"/>
          <w14:textFill>
            <w14:solidFill>
              <w14:schemeClr w14:val="tx1"/>
            </w14:solidFill>
          </w14:textFill>
        </w:rPr>
      </w:pPr>
    </w:p>
    <w:p w14:paraId="27EA94B0">
      <w:pPr>
        <w:snapToGrid w:val="0"/>
        <w:spacing w:before="120" w:beforeLines="50" w:after="50" w:line="400" w:lineRule="exact"/>
        <w:ind w:firstLine="960"/>
        <w:rPr>
          <w:rFonts w:hint="eastAsia" w:ascii="宋体" w:hAnsi="宋体" w:cs="宋体"/>
          <w:bCs/>
          <w:color w:val="000000" w:themeColor="text1"/>
          <w:sz w:val="24"/>
          <w:szCs w:val="20"/>
          <w:highlight w:val="none"/>
          <w14:textFill>
            <w14:solidFill>
              <w14:schemeClr w14:val="tx1"/>
            </w14:solidFill>
          </w14:textFill>
        </w:rPr>
      </w:pPr>
    </w:p>
    <w:p w14:paraId="138D604A">
      <w:pPr>
        <w:snapToGrid w:val="0"/>
        <w:spacing w:before="120" w:beforeLines="50" w:after="50" w:line="400" w:lineRule="exact"/>
        <w:ind w:firstLine="960"/>
        <w:rPr>
          <w:rFonts w:hint="eastAsia" w:ascii="宋体" w:hAnsi="宋体" w:cs="宋体"/>
          <w:bCs/>
          <w:color w:val="000000" w:themeColor="text1"/>
          <w:sz w:val="24"/>
          <w:szCs w:val="20"/>
          <w:highlight w:val="none"/>
          <w14:textFill>
            <w14:solidFill>
              <w14:schemeClr w14:val="tx1"/>
            </w14:solidFill>
          </w14:textFill>
        </w:rPr>
      </w:pPr>
    </w:p>
    <w:p w14:paraId="607E5127">
      <w:pPr>
        <w:snapToGrid w:val="0"/>
        <w:spacing w:before="120" w:beforeLines="50" w:after="50" w:line="400" w:lineRule="exact"/>
        <w:ind w:firstLine="360" w:firstLineChars="15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项目名称： </w:t>
      </w:r>
    </w:p>
    <w:p w14:paraId="3FCEC38C">
      <w:pPr>
        <w:snapToGrid w:val="0"/>
        <w:spacing w:before="120" w:beforeLines="50" w:after="50" w:line="400" w:lineRule="exact"/>
        <w:ind w:firstLine="360" w:firstLineChars="150"/>
        <w:rPr>
          <w:rFonts w:hint="eastAsia" w:ascii="宋体" w:hAnsi="宋体" w:cs="宋体"/>
          <w:bCs/>
          <w:color w:val="000000" w:themeColor="text1"/>
          <w:sz w:val="24"/>
          <w:highlight w:val="none"/>
          <w14:textFill>
            <w14:solidFill>
              <w14:schemeClr w14:val="tx1"/>
            </w14:solidFill>
          </w14:textFill>
        </w:rPr>
      </w:pPr>
    </w:p>
    <w:p w14:paraId="4E669B2B">
      <w:pPr>
        <w:snapToGrid w:val="0"/>
        <w:spacing w:before="120" w:beforeLines="50" w:after="50" w:line="400" w:lineRule="exact"/>
        <w:ind w:firstLine="360" w:firstLineChars="15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项目编号： </w:t>
      </w:r>
    </w:p>
    <w:p w14:paraId="61726503">
      <w:pPr>
        <w:snapToGrid w:val="0"/>
        <w:spacing w:before="120" w:beforeLines="50" w:after="50" w:line="400" w:lineRule="exact"/>
        <w:ind w:firstLine="360" w:firstLineChars="150"/>
        <w:rPr>
          <w:rFonts w:hint="eastAsia" w:ascii="宋体" w:hAnsi="宋体" w:cs="宋体"/>
          <w:bCs/>
          <w:color w:val="000000" w:themeColor="text1"/>
          <w:sz w:val="24"/>
          <w:highlight w:val="none"/>
          <w14:textFill>
            <w14:solidFill>
              <w14:schemeClr w14:val="tx1"/>
            </w14:solidFill>
          </w14:textFill>
        </w:rPr>
      </w:pPr>
    </w:p>
    <w:p w14:paraId="5B039953">
      <w:pPr>
        <w:snapToGrid w:val="0"/>
        <w:spacing w:before="120" w:beforeLines="50" w:after="50" w:line="400" w:lineRule="exact"/>
        <w:ind w:firstLine="360" w:firstLineChars="15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所投分标：</w:t>
      </w:r>
    </w:p>
    <w:p w14:paraId="516AC482">
      <w:pPr>
        <w:snapToGrid w:val="0"/>
        <w:spacing w:before="120" w:beforeLines="50" w:after="50" w:line="400" w:lineRule="exact"/>
        <w:ind w:firstLine="360" w:firstLineChars="150"/>
        <w:rPr>
          <w:rFonts w:hint="eastAsia" w:ascii="宋体" w:hAnsi="宋体" w:cs="宋体"/>
          <w:bCs/>
          <w:color w:val="000000" w:themeColor="text1"/>
          <w:sz w:val="24"/>
          <w:highlight w:val="none"/>
          <w14:textFill>
            <w14:solidFill>
              <w14:schemeClr w14:val="tx1"/>
            </w14:solidFill>
          </w14:textFill>
        </w:rPr>
      </w:pPr>
    </w:p>
    <w:p w14:paraId="6720D928">
      <w:pPr>
        <w:snapToGrid w:val="0"/>
        <w:spacing w:before="120" w:beforeLines="50" w:after="50" w:line="400" w:lineRule="exact"/>
        <w:ind w:firstLine="360" w:firstLineChars="15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投标人名称：</w:t>
      </w:r>
    </w:p>
    <w:p w14:paraId="150B2735">
      <w:pPr>
        <w:snapToGrid w:val="0"/>
        <w:spacing w:before="120" w:beforeLines="50" w:after="50" w:line="400" w:lineRule="exact"/>
        <w:ind w:firstLine="360" w:firstLineChars="150"/>
        <w:rPr>
          <w:rFonts w:hint="eastAsia" w:ascii="宋体" w:hAnsi="宋体" w:cs="宋体"/>
          <w:bCs/>
          <w:color w:val="000000" w:themeColor="text1"/>
          <w:sz w:val="24"/>
          <w:highlight w:val="none"/>
          <w14:textFill>
            <w14:solidFill>
              <w14:schemeClr w14:val="tx1"/>
            </w14:solidFill>
          </w14:textFill>
        </w:rPr>
      </w:pPr>
    </w:p>
    <w:p w14:paraId="24C6348A">
      <w:pPr>
        <w:snapToGrid w:val="0"/>
        <w:spacing w:before="120" w:beforeLines="50" w:after="50" w:line="400" w:lineRule="exact"/>
        <w:ind w:firstLine="360" w:firstLineChars="15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投标人地址：</w:t>
      </w:r>
    </w:p>
    <w:p w14:paraId="460C3FE7">
      <w:pPr>
        <w:pStyle w:val="10"/>
        <w:snapToGrid w:val="0"/>
        <w:spacing w:before="120" w:after="50" w:line="400" w:lineRule="exact"/>
        <w:ind w:firstLine="960" w:firstLineChars="400"/>
        <w:rPr>
          <w:rFonts w:hint="eastAsia" w:ascii="宋体" w:hAnsi="宋体" w:cs="宋体"/>
          <w:bCs/>
          <w:color w:val="000000" w:themeColor="text1"/>
          <w:sz w:val="24"/>
          <w:szCs w:val="24"/>
          <w:highlight w:val="none"/>
          <w14:textFill>
            <w14:solidFill>
              <w14:schemeClr w14:val="tx1"/>
            </w14:solidFill>
          </w14:textFill>
        </w:rPr>
      </w:pPr>
    </w:p>
    <w:p w14:paraId="2CAA13AD">
      <w:pPr>
        <w:snapToGrid w:val="0"/>
        <w:spacing w:before="120" w:beforeLines="50" w:after="50" w:line="400" w:lineRule="exact"/>
        <w:ind w:firstLine="960"/>
        <w:rPr>
          <w:rFonts w:hint="eastAsia" w:ascii="宋体" w:hAnsi="宋体" w:cs="宋体"/>
          <w:color w:val="000000" w:themeColor="text1"/>
          <w:sz w:val="30"/>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60A6F2E0">
      <w:pPr>
        <w:snapToGrid w:val="0"/>
        <w:spacing w:before="120" w:beforeLines="50" w:after="50" w:line="360" w:lineRule="auto"/>
        <w:jc w:val="left"/>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r>
      <w:r>
        <w:rPr>
          <w:rFonts w:hint="eastAsia" w:ascii="宋体" w:hAnsi="宋体" w:cs="宋体"/>
          <w:b/>
          <w:color w:val="000000" w:themeColor="text1"/>
          <w:sz w:val="24"/>
          <w:highlight w:val="none"/>
          <w14:textFill>
            <w14:solidFill>
              <w14:schemeClr w14:val="tx1"/>
            </w14:solidFill>
          </w14:textFill>
        </w:rPr>
        <w:t>2.</w:t>
      </w:r>
      <w:r>
        <w:rPr>
          <w:rFonts w:hint="eastAsia" w:ascii="宋体" w:hAnsi="宋体" w:cs="宋体"/>
          <w:b/>
          <w:bCs/>
          <w:color w:val="000000" w:themeColor="text1"/>
          <w:sz w:val="24"/>
          <w:highlight w:val="none"/>
          <w14:textFill>
            <w14:solidFill>
              <w14:schemeClr w14:val="tx1"/>
            </w14:solidFill>
          </w14:textFill>
        </w:rPr>
        <w:t>报价文件目录</w:t>
      </w:r>
    </w:p>
    <w:p w14:paraId="111B9F21">
      <w:pPr>
        <w:snapToGrid w:val="0"/>
        <w:spacing w:before="120" w:after="120" w:afterLines="50" w:line="360" w:lineRule="auto"/>
        <w:ind w:firstLine="840"/>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根据招标文件规定及投标人提供的材料自行编写目录。</w:t>
      </w:r>
    </w:p>
    <w:p w14:paraId="1EA962C4">
      <w:pPr>
        <w:snapToGrid w:val="0"/>
        <w:spacing w:before="120" w:beforeLines="50" w:after="50"/>
        <w:ind w:firstLine="964"/>
        <w:rPr>
          <w:rFonts w:hint="eastAsia" w:ascii="宋体" w:hAnsi="宋体" w:cs="宋体"/>
          <w:b/>
          <w:color w:val="000000" w:themeColor="text1"/>
          <w:sz w:val="24"/>
          <w:highlight w:val="none"/>
          <w14:textFill>
            <w14:solidFill>
              <w14:schemeClr w14:val="tx1"/>
            </w14:solidFill>
          </w14:textFill>
        </w:rPr>
      </w:pPr>
    </w:p>
    <w:p w14:paraId="5E622C24">
      <w:pPr>
        <w:snapToGrid w:val="0"/>
        <w:spacing w:before="120" w:beforeLines="50" w:after="50"/>
        <w:ind w:firstLine="964"/>
        <w:rPr>
          <w:rFonts w:hint="eastAsia" w:ascii="宋体" w:hAnsi="宋体" w:cs="宋体"/>
          <w:b/>
          <w:color w:val="000000" w:themeColor="text1"/>
          <w:sz w:val="24"/>
          <w:highlight w:val="none"/>
          <w14:textFill>
            <w14:solidFill>
              <w14:schemeClr w14:val="tx1"/>
            </w14:solidFill>
          </w14:textFill>
        </w:rPr>
      </w:pPr>
    </w:p>
    <w:p w14:paraId="1ACB5B0A">
      <w:pPr>
        <w:snapToGrid w:val="0"/>
        <w:spacing w:before="120" w:beforeLines="50" w:after="50"/>
        <w:ind w:firstLine="964"/>
        <w:rPr>
          <w:rFonts w:hint="eastAsia" w:ascii="宋体" w:hAnsi="宋体" w:cs="宋体"/>
          <w:b/>
          <w:color w:val="000000" w:themeColor="text1"/>
          <w:sz w:val="24"/>
          <w:highlight w:val="none"/>
          <w14:textFill>
            <w14:solidFill>
              <w14:schemeClr w14:val="tx1"/>
            </w14:solidFill>
          </w14:textFill>
        </w:rPr>
      </w:pPr>
    </w:p>
    <w:p w14:paraId="3402E7A4">
      <w:pPr>
        <w:snapToGrid w:val="0"/>
        <w:spacing w:before="120" w:beforeLines="50" w:after="50"/>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r>
      <w:r>
        <w:rPr>
          <w:rFonts w:hint="eastAsia" w:ascii="宋体" w:hAnsi="宋体" w:cs="宋体"/>
          <w:b/>
          <w:color w:val="000000" w:themeColor="text1"/>
          <w:sz w:val="24"/>
          <w:highlight w:val="none"/>
          <w14:textFill>
            <w14:solidFill>
              <w14:schemeClr w14:val="tx1"/>
            </w14:solidFill>
          </w14:textFill>
        </w:rPr>
        <w:t>3. 投标函格式：</w:t>
      </w:r>
    </w:p>
    <w:p w14:paraId="4D673408">
      <w:pPr>
        <w:snapToGrid w:val="0"/>
        <w:spacing w:before="120" w:beforeLines="50" w:after="50" w:line="32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投 标 函</w:t>
      </w:r>
    </w:p>
    <w:p w14:paraId="4579F7BA">
      <w:pPr>
        <w:snapToGrid w:val="0"/>
        <w:spacing w:before="120" w:beforeLines="50" w:after="50" w:line="320" w:lineRule="exact"/>
        <w:ind w:firstLine="964"/>
        <w:jc w:val="center"/>
        <w:rPr>
          <w:rFonts w:hint="eastAsia" w:ascii="宋体" w:hAnsi="宋体" w:cs="宋体"/>
          <w:b/>
          <w:color w:val="000000" w:themeColor="text1"/>
          <w:sz w:val="24"/>
          <w:szCs w:val="20"/>
          <w:highlight w:val="none"/>
          <w14:textFill>
            <w14:solidFill>
              <w14:schemeClr w14:val="tx1"/>
            </w14:solidFill>
          </w14:textFill>
        </w:rPr>
      </w:pPr>
    </w:p>
    <w:p w14:paraId="61F180F0">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采购人名称</w:t>
      </w:r>
      <w:r>
        <w:rPr>
          <w:rFonts w:hint="eastAsia" w:ascii="宋体" w:hAnsi="宋体" w:cs="宋体"/>
          <w:color w:val="000000" w:themeColor="text1"/>
          <w:sz w:val="24"/>
          <w:highlight w:val="none"/>
          <w14:textFill>
            <w14:solidFill>
              <w14:schemeClr w14:val="tx1"/>
            </w14:solidFill>
          </w14:textFill>
        </w:rPr>
        <w:t>：</w:t>
      </w:r>
    </w:p>
    <w:p w14:paraId="4549523F">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根据贵方</w:t>
      </w:r>
      <w:r>
        <w:rPr>
          <w:rFonts w:hint="eastAsia" w:ascii="宋体" w:hAnsi="宋体" w:cs="宋体"/>
          <w:color w:val="000000" w:themeColor="text1"/>
          <w:sz w:val="24"/>
          <w:highlight w:val="none"/>
          <w:u w:val="single"/>
          <w14:textFill>
            <w14:solidFill>
              <w14:schemeClr w14:val="tx1"/>
            </w14:solidFill>
          </w14:textFill>
        </w:rPr>
        <w:t xml:space="preserve"> 项目名称</w:t>
      </w:r>
      <w:r>
        <w:rPr>
          <w:rFonts w:hint="eastAsia" w:ascii="宋体" w:hAnsi="宋体" w:cs="宋体"/>
          <w:color w:val="000000" w:themeColor="text1"/>
          <w:sz w:val="24"/>
          <w:highlight w:val="none"/>
          <w14:textFill>
            <w14:solidFill>
              <w14:schemeClr w14:val="tx1"/>
            </w14:solidFill>
          </w14:textFill>
        </w:rPr>
        <w:t>（项目编号：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）的招标文件，签字代表______（姓名）经正式授权并代表投标人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（投标人名称）提交投标文件。</w:t>
      </w:r>
    </w:p>
    <w:p w14:paraId="388173AE">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据此函，我方宣布同意如下：</w:t>
      </w:r>
    </w:p>
    <w:p w14:paraId="19A63AAF">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1.我方已详细审查全部“招标文件”，包括修改文件（如有的话）以及全部参考资料和有关附件，已经了解我方对于招标文件、采购过程、采购结果有依法进行询问、质疑、投诉的权利及相关渠道和要求。</w:t>
      </w:r>
    </w:p>
    <w:p w14:paraId="705EAFE3">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2.我方在投标之前已经完全理解并接受招标文件的各项规定和要求，对招标文件的合理性、合法性不再有异议。</w:t>
      </w:r>
    </w:p>
    <w:p w14:paraId="1B275DA6">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3.本投标有效期自投标截止之日起日。</w:t>
      </w:r>
    </w:p>
    <w:p w14:paraId="02A25405">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4.如中标，本投标文件至本项目合同履行完毕止均保持有效，我方将按“招标文件”及政府采购法律、法规的规定履行合同责任和义务。</w:t>
      </w:r>
    </w:p>
    <w:p w14:paraId="6CF54924">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5.我方同意按照贵方要求提供与投标有关的一切数据或者资料。</w:t>
      </w:r>
    </w:p>
    <w:p w14:paraId="44A24A61">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6.我方向贵方提交的所有投标文件、资料都是准确的和真实的。</w:t>
      </w:r>
    </w:p>
    <w:p w14:paraId="3F863193">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7.以上事项如有虚假或者隐瞒，我方愿意承担一切后果，并不再寻求任何旨在减轻或者免除法律责任的辩解。</w:t>
      </w:r>
    </w:p>
    <w:p w14:paraId="045728A8">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1D5AF231">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□我方本次投标文件</w:t>
      </w:r>
      <w:r>
        <w:rPr>
          <w:rFonts w:hint="eastAsia" w:ascii="宋体" w:hAnsi="宋体" w:cs="宋体"/>
          <w:color w:val="000000" w:themeColor="text1"/>
          <w:kern w:val="0"/>
          <w:sz w:val="24"/>
          <w:highlight w:val="none"/>
          <w14:textFill>
            <w14:solidFill>
              <w14:schemeClr w14:val="tx1"/>
            </w14:solidFill>
          </w14:textFill>
        </w:rPr>
        <w:t>内容中</w:t>
      </w:r>
      <w:r>
        <w:rPr>
          <w:rFonts w:hint="eastAsia" w:ascii="宋体" w:hAnsi="宋体" w:cs="宋体"/>
          <w:color w:val="000000" w:themeColor="text1"/>
          <w:sz w:val="24"/>
          <w:highlight w:val="none"/>
          <w14:textFill>
            <w14:solidFill>
              <w14:schemeClr w14:val="tx1"/>
            </w14:solidFill>
          </w14:textFill>
        </w:rPr>
        <w:t>未</w:t>
      </w:r>
      <w:r>
        <w:rPr>
          <w:rFonts w:hint="eastAsia" w:ascii="宋体" w:hAnsi="宋体" w:cs="宋体"/>
          <w:color w:val="000000" w:themeColor="text1"/>
          <w:kern w:val="0"/>
          <w:sz w:val="24"/>
          <w:highlight w:val="none"/>
          <w14:textFill>
            <w14:solidFill>
              <w14:schemeClr w14:val="tx1"/>
            </w14:solidFill>
          </w14:textFill>
        </w:rPr>
        <w:t>涉及商业秘密；</w:t>
      </w:r>
    </w:p>
    <w:p w14:paraId="4A7C9AA9">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□我方本次投标文件</w:t>
      </w:r>
      <w:r>
        <w:rPr>
          <w:rFonts w:hint="eastAsia" w:ascii="宋体" w:hAnsi="宋体" w:cs="宋体"/>
          <w:color w:val="000000" w:themeColor="text1"/>
          <w:kern w:val="0"/>
          <w:sz w:val="24"/>
          <w:highlight w:val="none"/>
          <w14:textFill>
            <w14:solidFill>
              <w14:schemeClr w14:val="tx1"/>
            </w14:solidFill>
          </w14:textFill>
        </w:rPr>
        <w:t>涉及商业秘密的内容有：；</w:t>
      </w:r>
    </w:p>
    <w:p w14:paraId="2B74E50A">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9.与本项目有关的一切正式往来信函请寄：</w:t>
      </w:r>
    </w:p>
    <w:p w14:paraId="0509BD37">
      <w:pPr>
        <w:snapToGrid w:val="0"/>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地址：邮编：</w:t>
      </w:r>
    </w:p>
    <w:p w14:paraId="27959AA9">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联系人电话：</w:t>
      </w:r>
    </w:p>
    <w:p w14:paraId="6B51007E">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传真：</w:t>
      </w:r>
    </w:p>
    <w:p w14:paraId="1A142FCB">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电子邮箱：</w:t>
      </w:r>
    </w:p>
    <w:p w14:paraId="7686ACCB">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w:t>
      </w:r>
    </w:p>
    <w:p w14:paraId="37D592A0">
      <w:pPr>
        <w:snapToGrid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开户银行：   </w:t>
      </w:r>
    </w:p>
    <w:p w14:paraId="6A55362A">
      <w:pPr>
        <w:snapToGrid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银行账号：</w:t>
      </w:r>
    </w:p>
    <w:p w14:paraId="780F7262">
      <w:pPr>
        <w:snapToGrid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p w14:paraId="02710AEF">
      <w:pPr>
        <w:snapToGrid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法定代表人或者委托代理人（签字或者电子签名）:_______ </w:t>
      </w:r>
    </w:p>
    <w:p w14:paraId="0D911CB0">
      <w:pPr>
        <w:snapToGrid w:val="0"/>
        <w:spacing w:line="360" w:lineRule="auto"/>
        <w:ind w:firstLine="480" w:firstLineChars="200"/>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投标人名称（电子签章）：</w:t>
      </w:r>
    </w:p>
    <w:p w14:paraId="38DA6C67">
      <w:pPr>
        <w:snapToGrid w:val="0"/>
        <w:spacing w:line="360" w:lineRule="auto"/>
        <w:ind w:firstLine="480" w:firstLineChars="200"/>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74F04C59">
      <w:pPr>
        <w:snapToGrid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p w14:paraId="20DBCB62">
      <w:pPr>
        <w:snapToGrid w:val="0"/>
        <w:spacing w:line="360" w:lineRule="auto"/>
        <w:ind w:firstLine="480" w:firstLineChars="200"/>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注：如为联合体投标，“投标人名称”处必须列明联合体各方名称，并标注联合体牵头人名称</w:t>
      </w:r>
      <w:r>
        <w:rPr>
          <w:rFonts w:hint="eastAsia" w:ascii="宋体" w:hAnsi="宋体" w:cs="宋体"/>
          <w:b/>
          <w:color w:val="000000" w:themeColor="text1"/>
          <w:sz w:val="24"/>
          <w:highlight w:val="none"/>
          <w14:textFill>
            <w14:solidFill>
              <w14:schemeClr w14:val="tx1"/>
            </w14:solidFill>
          </w14:textFill>
        </w:rPr>
        <w:t>，否则其投标作无效标处理。</w:t>
      </w:r>
    </w:p>
    <w:p w14:paraId="6FE5B29D">
      <w:pPr>
        <w:pStyle w:val="10"/>
        <w:ind w:firstLine="840"/>
        <w:rPr>
          <w:rFonts w:hint="eastAsia" w:ascii="宋体" w:hAnsi="宋体" w:cs="宋体"/>
          <w:color w:val="000000" w:themeColor="text1"/>
          <w:highlight w:val="none"/>
          <w14:textFill>
            <w14:solidFill>
              <w14:schemeClr w14:val="tx1"/>
            </w14:solidFill>
          </w14:textFill>
        </w:rPr>
      </w:pPr>
    </w:p>
    <w:p w14:paraId="442D0C97">
      <w:pPr>
        <w:snapToGrid w:val="0"/>
        <w:spacing w:before="120" w:beforeLines="50" w:after="50"/>
        <w:jc w:val="left"/>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color w:val="000000" w:themeColor="text1"/>
          <w:highlight w:val="none"/>
          <w:u w:val="single"/>
          <w14:textFill>
            <w14:solidFill>
              <w14:schemeClr w14:val="tx1"/>
            </w14:solidFill>
          </w14:textFill>
        </w:rPr>
        <w:br w:type="page"/>
      </w:r>
      <w:r>
        <w:rPr>
          <w:rFonts w:hint="eastAsia" w:ascii="宋体" w:hAnsi="宋体" w:cs="宋体"/>
          <w:b/>
          <w:color w:val="000000" w:themeColor="text1"/>
          <w:sz w:val="24"/>
          <w:highlight w:val="none"/>
          <w14:textFill>
            <w14:solidFill>
              <w14:schemeClr w14:val="tx1"/>
            </w14:solidFill>
          </w14:textFill>
        </w:rPr>
        <w:t>4. 开标一览表（服务类格式）</w:t>
      </w:r>
    </w:p>
    <w:p w14:paraId="2F52594B">
      <w:pPr>
        <w:snapToGrid w:val="0"/>
        <w:spacing w:before="120" w:after="50"/>
        <w:jc w:val="center"/>
        <w:rPr>
          <w:rFonts w:hint="eastAsia" w:ascii="宋体" w:hAnsi="宋体" w:cs="宋体"/>
          <w:b/>
          <w:color w:val="000000" w:themeColor="text1"/>
          <w:sz w:val="30"/>
          <w:highlight w:val="none"/>
          <w14:textFill>
            <w14:solidFill>
              <w14:schemeClr w14:val="tx1"/>
            </w14:solidFill>
          </w14:textFill>
        </w:rPr>
      </w:pPr>
    </w:p>
    <w:p w14:paraId="4A9B8585">
      <w:pPr>
        <w:snapToGrid w:val="0"/>
        <w:spacing w:before="120" w:after="50"/>
        <w:jc w:val="center"/>
        <w:rPr>
          <w:rFonts w:hint="eastAsia" w:ascii="宋体" w:hAnsi="宋体" w:cs="宋体"/>
          <w:b/>
          <w:color w:val="000000" w:themeColor="text1"/>
          <w:sz w:val="30"/>
          <w:highlight w:val="none"/>
          <w14:textFill>
            <w14:solidFill>
              <w14:schemeClr w14:val="tx1"/>
            </w14:solidFill>
          </w14:textFill>
        </w:rPr>
      </w:pPr>
      <w:r>
        <w:rPr>
          <w:rFonts w:hint="eastAsia" w:ascii="宋体" w:hAnsi="宋体" w:cs="宋体"/>
          <w:b/>
          <w:color w:val="000000" w:themeColor="text1"/>
          <w:sz w:val="30"/>
          <w:highlight w:val="none"/>
          <w14:textFill>
            <w14:solidFill>
              <w14:schemeClr w14:val="tx1"/>
            </w14:solidFill>
          </w14:textFill>
        </w:rPr>
        <w:t>开标一览表</w:t>
      </w:r>
    </w:p>
    <w:p w14:paraId="1C8AE05B">
      <w:pPr>
        <w:snapToGrid w:val="0"/>
        <w:spacing w:before="120" w:after="50"/>
        <w:ind w:firstLine="1205"/>
        <w:jc w:val="center"/>
        <w:rPr>
          <w:rFonts w:hint="eastAsia" w:ascii="宋体" w:hAnsi="宋体" w:cs="宋体"/>
          <w:b/>
          <w:color w:val="000000" w:themeColor="text1"/>
          <w:sz w:val="30"/>
          <w:szCs w:val="20"/>
          <w:highlight w:val="none"/>
          <w14:textFill>
            <w14:solidFill>
              <w14:schemeClr w14:val="tx1"/>
            </w14:solidFill>
          </w14:textFill>
        </w:rPr>
      </w:pPr>
    </w:p>
    <w:p w14:paraId="3586F835">
      <w:pPr>
        <w:snapToGrid w:val="0"/>
        <w:spacing w:before="120" w:after="50" w:line="360" w:lineRule="auto"/>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          项目编号：         分标：</w:t>
      </w:r>
    </w:p>
    <w:p w14:paraId="4ADEEFAA">
      <w:pPr>
        <w:snapToGrid w:val="0"/>
        <w:spacing w:before="120" w:after="50"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w:t>
      </w:r>
    </w:p>
    <w:tbl>
      <w:tblPr>
        <w:tblStyle w:val="40"/>
        <w:tblpPr w:leftFromText="180" w:rightFromText="180" w:vertAnchor="text" w:horzAnchor="margin" w:tblpY="10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1311"/>
        <w:gridCol w:w="3322"/>
        <w:gridCol w:w="1811"/>
        <w:gridCol w:w="2078"/>
      </w:tblGrid>
      <w:tr w14:paraId="4193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412" w:type="pct"/>
            <w:vAlign w:val="center"/>
          </w:tcPr>
          <w:p w14:paraId="2BA87DDF">
            <w:pPr>
              <w:widowControl/>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序号</w:t>
            </w:r>
          </w:p>
        </w:tc>
        <w:tc>
          <w:tcPr>
            <w:tcW w:w="705" w:type="pct"/>
            <w:vAlign w:val="center"/>
          </w:tcPr>
          <w:p w14:paraId="7B4BE03D">
            <w:pPr>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标的名称</w:t>
            </w:r>
          </w:p>
        </w:tc>
        <w:tc>
          <w:tcPr>
            <w:tcW w:w="1787" w:type="pct"/>
            <w:vAlign w:val="center"/>
          </w:tcPr>
          <w:p w14:paraId="7E23CF39">
            <w:pPr>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数量及单位</w:t>
            </w:r>
          </w:p>
        </w:tc>
        <w:tc>
          <w:tcPr>
            <w:tcW w:w="974" w:type="pct"/>
            <w:vAlign w:val="center"/>
          </w:tcPr>
          <w:p w14:paraId="2D985AB6">
            <w:pPr>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报价（元）</w:t>
            </w:r>
          </w:p>
        </w:tc>
        <w:tc>
          <w:tcPr>
            <w:tcW w:w="1118" w:type="pct"/>
            <w:vAlign w:val="center"/>
          </w:tcPr>
          <w:p w14:paraId="3D717C3B">
            <w:pPr>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备注</w:t>
            </w:r>
          </w:p>
        </w:tc>
      </w:tr>
      <w:tr w14:paraId="691B6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8" w:hRule="atLeast"/>
        </w:trPr>
        <w:tc>
          <w:tcPr>
            <w:tcW w:w="412" w:type="pct"/>
            <w:vAlign w:val="center"/>
          </w:tcPr>
          <w:p w14:paraId="3FE2B8C5">
            <w:pPr>
              <w:widowControl/>
              <w:spacing w:line="400" w:lineRule="exac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w:t>
            </w:r>
          </w:p>
        </w:tc>
        <w:tc>
          <w:tcPr>
            <w:tcW w:w="705" w:type="pct"/>
            <w:vAlign w:val="center"/>
          </w:tcPr>
          <w:p w14:paraId="74A9F504">
            <w:pPr>
              <w:spacing w:line="400" w:lineRule="exact"/>
              <w:jc w:val="center"/>
              <w:rPr>
                <w:rFonts w:hint="eastAsia" w:ascii="宋体" w:hAnsi="宋体" w:cs="宋体"/>
                <w:color w:val="000000" w:themeColor="text1"/>
                <w:szCs w:val="21"/>
                <w:highlight w:val="none"/>
                <w14:textFill>
                  <w14:solidFill>
                    <w14:schemeClr w14:val="tx1"/>
                  </w14:solidFill>
                </w14:textFill>
              </w:rPr>
            </w:pPr>
          </w:p>
        </w:tc>
        <w:tc>
          <w:tcPr>
            <w:tcW w:w="1787" w:type="pct"/>
            <w:vAlign w:val="center"/>
          </w:tcPr>
          <w:p w14:paraId="14F79131">
            <w:pPr>
              <w:spacing w:line="40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974" w:type="pct"/>
            <w:vAlign w:val="center"/>
          </w:tcPr>
          <w:p w14:paraId="6A83DCFD">
            <w:pPr>
              <w:spacing w:line="400" w:lineRule="exac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（大写）：</w:t>
            </w:r>
          </w:p>
          <w:p w14:paraId="792BF209">
            <w:pPr>
              <w:spacing w:line="400" w:lineRule="exac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（小写）：</w:t>
            </w:r>
          </w:p>
        </w:tc>
        <w:tc>
          <w:tcPr>
            <w:tcW w:w="1118" w:type="pct"/>
            <w:vAlign w:val="center"/>
          </w:tcPr>
          <w:p w14:paraId="49AF6637">
            <w:pPr>
              <w:spacing w:line="400" w:lineRule="exact"/>
              <w:jc w:val="center"/>
              <w:rPr>
                <w:rFonts w:hint="eastAsia" w:ascii="宋体" w:hAnsi="宋体" w:cs="宋体"/>
                <w:color w:val="000000" w:themeColor="text1"/>
                <w:kern w:val="0"/>
                <w:szCs w:val="21"/>
                <w:highlight w:val="none"/>
                <w14:textFill>
                  <w14:solidFill>
                    <w14:schemeClr w14:val="tx1"/>
                  </w14:solidFill>
                </w14:textFill>
              </w:rPr>
            </w:pPr>
          </w:p>
        </w:tc>
      </w:tr>
    </w:tbl>
    <w:p w14:paraId="047B3DB3">
      <w:pPr>
        <w:spacing w:line="40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注: </w:t>
      </w:r>
    </w:p>
    <w:p w14:paraId="3009D53B">
      <w:pPr>
        <w:snapToGrid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1.投标人的开标一览表必须加盖投标人电子签章并由法定代表人或者委托代理人签字或者电子签名，</w:t>
      </w:r>
      <w:r>
        <w:rPr>
          <w:rFonts w:hint="eastAsia" w:ascii="宋体" w:hAnsi="宋体" w:cs="宋体"/>
          <w:b/>
          <w:color w:val="000000" w:themeColor="text1"/>
          <w:sz w:val="24"/>
          <w:highlight w:val="none"/>
          <w14:textFill>
            <w14:solidFill>
              <w14:schemeClr w14:val="tx1"/>
            </w14:solidFill>
          </w14:textFill>
        </w:rPr>
        <w:t>否则其投标作无效标处理</w:t>
      </w:r>
      <w:r>
        <w:rPr>
          <w:rFonts w:hint="eastAsia" w:ascii="宋体" w:hAnsi="宋体" w:cs="宋体"/>
          <w:color w:val="000000" w:themeColor="text1"/>
          <w:sz w:val="24"/>
          <w:highlight w:val="none"/>
          <w14:textFill>
            <w14:solidFill>
              <w14:schemeClr w14:val="tx1"/>
            </w14:solidFill>
          </w14:textFill>
        </w:rPr>
        <w:t>。</w:t>
      </w:r>
    </w:p>
    <w:p w14:paraId="2F9367FD">
      <w:pPr>
        <w:snapToGrid w:val="0"/>
        <w:spacing w:line="360" w:lineRule="auto"/>
        <w:ind w:firstLine="480" w:firstLineChars="200"/>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报价一经涂改，应在涂改处加盖投标人公章或者加盖电子签章或者由法定代表人或者委托代理人签字（或者电子签名）</w:t>
      </w:r>
      <w:r>
        <w:rPr>
          <w:rFonts w:hint="eastAsia" w:ascii="宋体" w:hAnsi="宋体" w:cs="宋体"/>
          <w:b/>
          <w:color w:val="000000" w:themeColor="text1"/>
          <w:sz w:val="24"/>
          <w:highlight w:val="none"/>
          <w14:textFill>
            <w14:solidFill>
              <w14:schemeClr w14:val="tx1"/>
            </w14:solidFill>
          </w14:textFill>
        </w:rPr>
        <w:t>，否则其投标作无效标处理。</w:t>
      </w:r>
    </w:p>
    <w:p w14:paraId="058A60BD">
      <w:pPr>
        <w:snapToGrid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3.如为联合体投标，“投标人名称”处必须列明联合体各方名称，并标注联合体牵头人名称，</w:t>
      </w:r>
      <w:r>
        <w:rPr>
          <w:rFonts w:hint="eastAsia" w:ascii="宋体" w:hAnsi="宋体" w:cs="宋体"/>
          <w:b/>
          <w:color w:val="000000" w:themeColor="text1"/>
          <w:sz w:val="24"/>
          <w:highlight w:val="none"/>
          <w14:textFill>
            <w14:solidFill>
              <w14:schemeClr w14:val="tx1"/>
            </w14:solidFill>
          </w14:textFill>
        </w:rPr>
        <w:t>否则其投标作无效标处理。</w:t>
      </w:r>
    </w:p>
    <w:p w14:paraId="66841E48">
      <w:pPr>
        <w:snapToGrid w:val="0"/>
        <w:spacing w:line="360" w:lineRule="auto"/>
        <w:ind w:firstLine="480" w:firstLineChars="200"/>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r>
        <w:rPr>
          <w:rFonts w:hint="eastAsia" w:ascii="宋体" w:hAnsi="宋体" w:cs="宋体"/>
          <w:b/>
          <w:color w:val="000000" w:themeColor="text1"/>
          <w:sz w:val="24"/>
          <w:highlight w:val="none"/>
          <w14:textFill>
            <w14:solidFill>
              <w14:schemeClr w14:val="tx1"/>
            </w14:solidFill>
          </w14:textFill>
        </w:rPr>
        <w:t>如有多分标，按分标分别提供开标一览表，否则投标无效。</w:t>
      </w:r>
    </w:p>
    <w:p w14:paraId="4C2AC8ED">
      <w:pPr>
        <w:snapToGrid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p>
    <w:p w14:paraId="11CEBF75">
      <w:pPr>
        <w:snapToGrid w:val="0"/>
        <w:spacing w:line="360" w:lineRule="auto"/>
        <w:ind w:left="-2" w:leftChars="-1" w:right="-817" w:rightChars="-389" w:firstLine="96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法定代表人或者委托代理人（签字或者电子签名）： </w:t>
      </w:r>
    </w:p>
    <w:p w14:paraId="4BE37B3A">
      <w:pPr>
        <w:snapToGrid w:val="0"/>
        <w:spacing w:line="360" w:lineRule="auto"/>
        <w:ind w:left="-3" w:leftChars="-15" w:right="-817" w:rightChars="-389" w:hanging="28" w:hangingChars="1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投标人名称（电子签章）：</w:t>
      </w:r>
    </w:p>
    <w:p w14:paraId="3F57E427">
      <w:pPr>
        <w:snapToGrid w:val="0"/>
        <w:spacing w:line="360" w:lineRule="auto"/>
        <w:ind w:left="-3" w:leftChars="-15" w:right="-817" w:rightChars="-389" w:hanging="28" w:hangingChars="12"/>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日期：    年   月   日</w:t>
      </w:r>
      <w:r>
        <w:rPr>
          <w:rFonts w:hint="eastAsia" w:ascii="宋体" w:hAnsi="宋体" w:cs="宋体"/>
          <w:color w:val="000000" w:themeColor="text1"/>
          <w:szCs w:val="21"/>
          <w:highlight w:val="none"/>
          <w14:textFill>
            <w14:solidFill>
              <w14:schemeClr w14:val="tx1"/>
            </w14:solidFill>
          </w14:textFill>
        </w:rPr>
        <w:br w:type="page"/>
      </w:r>
      <w:bookmarkStart w:id="183" w:name="_Toc19686837"/>
      <w:r>
        <w:rPr>
          <w:rFonts w:hint="eastAsia" w:ascii="宋体" w:hAnsi="宋体" w:cs="宋体"/>
          <w:b/>
          <w:color w:val="000000" w:themeColor="text1"/>
          <w:sz w:val="28"/>
          <w:szCs w:val="28"/>
          <w:highlight w:val="none"/>
          <w14:textFill>
            <w14:solidFill>
              <w14:schemeClr w14:val="tx1"/>
            </w14:solidFill>
          </w14:textFill>
        </w:rPr>
        <w:t>二、资格证明文件格式</w:t>
      </w:r>
      <w:bookmarkEnd w:id="181"/>
      <w:bookmarkEnd w:id="182"/>
      <w:bookmarkEnd w:id="183"/>
    </w:p>
    <w:p w14:paraId="09AAF6A6">
      <w:pPr>
        <w:snapToGrid w:val="0"/>
        <w:spacing w:before="120" w:beforeLines="50" w:after="50" w:line="360" w:lineRule="auto"/>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1.资格证明文件封面格式： </w:t>
      </w:r>
    </w:p>
    <w:p w14:paraId="23187812">
      <w:pPr>
        <w:snapToGrid w:val="0"/>
        <w:spacing w:before="120" w:beforeLines="50" w:after="50"/>
        <w:jc w:val="center"/>
        <w:rPr>
          <w:rFonts w:hint="eastAsia" w:ascii="宋体" w:hAnsi="宋体" w:cs="宋体"/>
          <w:bCs/>
          <w:color w:val="000000" w:themeColor="text1"/>
          <w:sz w:val="48"/>
          <w:szCs w:val="48"/>
          <w:highlight w:val="none"/>
          <w14:textFill>
            <w14:solidFill>
              <w14:schemeClr w14:val="tx1"/>
            </w14:solidFill>
          </w14:textFill>
        </w:rPr>
      </w:pPr>
    </w:p>
    <w:p w14:paraId="7EFC8322">
      <w:pPr>
        <w:snapToGrid w:val="0"/>
        <w:spacing w:before="120" w:beforeLines="50" w:after="50"/>
        <w:jc w:val="center"/>
        <w:rPr>
          <w:rFonts w:hint="eastAsia" w:ascii="宋体" w:hAnsi="宋体" w:cs="宋体"/>
          <w:bCs/>
          <w:color w:val="000000" w:themeColor="text1"/>
          <w:sz w:val="48"/>
          <w:szCs w:val="48"/>
          <w:highlight w:val="none"/>
          <w14:textFill>
            <w14:solidFill>
              <w14:schemeClr w14:val="tx1"/>
            </w14:solidFill>
          </w14:textFill>
        </w:rPr>
      </w:pPr>
      <w:r>
        <w:rPr>
          <w:rFonts w:hint="eastAsia" w:ascii="宋体" w:hAnsi="宋体" w:cs="宋体"/>
          <w:bCs/>
          <w:color w:val="000000" w:themeColor="text1"/>
          <w:sz w:val="48"/>
          <w:szCs w:val="48"/>
          <w:highlight w:val="none"/>
          <w14:textFill>
            <w14:solidFill>
              <w14:schemeClr w14:val="tx1"/>
            </w14:solidFill>
          </w14:textFill>
        </w:rPr>
        <w:t>电子投标文件</w:t>
      </w:r>
    </w:p>
    <w:p w14:paraId="262E4284">
      <w:pPr>
        <w:snapToGrid w:val="0"/>
        <w:spacing w:before="120" w:beforeLines="50" w:after="50"/>
        <w:ind w:firstLine="960"/>
        <w:rPr>
          <w:rFonts w:hint="eastAsia" w:ascii="宋体" w:hAnsi="宋体" w:cs="宋体"/>
          <w:color w:val="000000" w:themeColor="text1"/>
          <w:sz w:val="24"/>
          <w:szCs w:val="20"/>
          <w:highlight w:val="none"/>
          <w14:textFill>
            <w14:solidFill>
              <w14:schemeClr w14:val="tx1"/>
            </w14:solidFill>
          </w14:textFill>
        </w:rPr>
      </w:pPr>
    </w:p>
    <w:p w14:paraId="59E71CAB">
      <w:pPr>
        <w:snapToGrid w:val="0"/>
        <w:spacing w:before="120" w:beforeLines="50" w:after="50"/>
        <w:jc w:val="center"/>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资格证明文件</w:t>
      </w:r>
    </w:p>
    <w:p w14:paraId="2F44EFE6">
      <w:pPr>
        <w:snapToGrid w:val="0"/>
        <w:spacing w:before="120" w:beforeLines="50" w:after="50"/>
        <w:ind w:firstLine="960"/>
        <w:rPr>
          <w:rFonts w:hint="eastAsia" w:ascii="宋体" w:hAnsi="宋体" w:cs="宋体"/>
          <w:bCs/>
          <w:color w:val="000000" w:themeColor="text1"/>
          <w:sz w:val="24"/>
          <w:szCs w:val="20"/>
          <w:highlight w:val="none"/>
          <w14:textFill>
            <w14:solidFill>
              <w14:schemeClr w14:val="tx1"/>
            </w14:solidFill>
          </w14:textFill>
        </w:rPr>
      </w:pPr>
    </w:p>
    <w:p w14:paraId="14E5DA5F">
      <w:pPr>
        <w:snapToGrid w:val="0"/>
        <w:spacing w:before="120" w:beforeLines="50" w:after="50"/>
        <w:ind w:firstLine="960"/>
        <w:rPr>
          <w:rFonts w:hint="eastAsia" w:ascii="宋体" w:hAnsi="宋体" w:cs="宋体"/>
          <w:bCs/>
          <w:color w:val="000000" w:themeColor="text1"/>
          <w:sz w:val="24"/>
          <w:szCs w:val="20"/>
          <w:highlight w:val="none"/>
          <w14:textFill>
            <w14:solidFill>
              <w14:schemeClr w14:val="tx1"/>
            </w14:solidFill>
          </w14:textFill>
        </w:rPr>
      </w:pPr>
    </w:p>
    <w:p w14:paraId="615E49F7">
      <w:pPr>
        <w:snapToGrid w:val="0"/>
        <w:spacing w:before="120" w:beforeLines="50" w:after="50"/>
        <w:ind w:firstLine="960"/>
        <w:rPr>
          <w:rFonts w:hint="eastAsia" w:ascii="宋体" w:hAnsi="宋体" w:cs="宋体"/>
          <w:bCs/>
          <w:color w:val="000000" w:themeColor="text1"/>
          <w:sz w:val="24"/>
          <w:szCs w:val="20"/>
          <w:highlight w:val="none"/>
          <w14:textFill>
            <w14:solidFill>
              <w14:schemeClr w14:val="tx1"/>
            </w14:solidFill>
          </w14:textFill>
        </w:rPr>
      </w:pPr>
    </w:p>
    <w:p w14:paraId="7F34F526">
      <w:pPr>
        <w:snapToGrid w:val="0"/>
        <w:spacing w:before="120" w:beforeLines="50" w:after="50"/>
        <w:ind w:firstLine="960"/>
        <w:rPr>
          <w:rFonts w:hint="eastAsia" w:ascii="宋体" w:hAnsi="宋体" w:cs="宋体"/>
          <w:bCs/>
          <w:color w:val="000000" w:themeColor="text1"/>
          <w:sz w:val="24"/>
          <w:szCs w:val="20"/>
          <w:highlight w:val="none"/>
          <w14:textFill>
            <w14:solidFill>
              <w14:schemeClr w14:val="tx1"/>
            </w14:solidFill>
          </w14:textFill>
        </w:rPr>
      </w:pPr>
    </w:p>
    <w:p w14:paraId="18840C05">
      <w:pPr>
        <w:snapToGrid w:val="0"/>
        <w:spacing w:before="120" w:beforeLines="50" w:after="50"/>
        <w:ind w:firstLine="960"/>
        <w:rPr>
          <w:rFonts w:hint="eastAsia" w:ascii="宋体" w:hAnsi="宋体" w:cs="宋体"/>
          <w:bCs/>
          <w:color w:val="000000" w:themeColor="text1"/>
          <w:sz w:val="24"/>
          <w:szCs w:val="20"/>
          <w:highlight w:val="none"/>
          <w14:textFill>
            <w14:solidFill>
              <w14:schemeClr w14:val="tx1"/>
            </w14:solidFill>
          </w14:textFill>
        </w:rPr>
      </w:pPr>
    </w:p>
    <w:p w14:paraId="3926EA2C">
      <w:pPr>
        <w:snapToGrid w:val="0"/>
        <w:spacing w:before="120" w:beforeLines="50" w:after="50"/>
        <w:ind w:firstLine="960"/>
        <w:rPr>
          <w:rFonts w:hint="eastAsia" w:ascii="宋体" w:hAnsi="宋体" w:cs="宋体"/>
          <w:bCs/>
          <w:color w:val="000000" w:themeColor="text1"/>
          <w:sz w:val="24"/>
          <w:szCs w:val="20"/>
          <w:highlight w:val="none"/>
          <w14:textFill>
            <w14:solidFill>
              <w14:schemeClr w14:val="tx1"/>
            </w14:solidFill>
          </w14:textFill>
        </w:rPr>
      </w:pPr>
    </w:p>
    <w:p w14:paraId="0A323180">
      <w:pPr>
        <w:snapToGrid w:val="0"/>
        <w:spacing w:before="120" w:beforeLines="50" w:after="50"/>
        <w:ind w:firstLine="960"/>
        <w:rPr>
          <w:rFonts w:hint="eastAsia" w:ascii="宋体" w:hAnsi="宋体" w:cs="宋体"/>
          <w:bCs/>
          <w:color w:val="000000" w:themeColor="text1"/>
          <w:sz w:val="24"/>
          <w:szCs w:val="20"/>
          <w:highlight w:val="none"/>
          <w14:textFill>
            <w14:solidFill>
              <w14:schemeClr w14:val="tx1"/>
            </w14:solidFill>
          </w14:textFill>
        </w:rPr>
      </w:pPr>
    </w:p>
    <w:p w14:paraId="2322A123">
      <w:pPr>
        <w:snapToGrid w:val="0"/>
        <w:spacing w:before="120" w:beforeLines="50" w:after="50"/>
        <w:ind w:firstLine="540" w:firstLineChars="225"/>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项目名称：</w:t>
      </w:r>
    </w:p>
    <w:p w14:paraId="3B1F0823">
      <w:pPr>
        <w:snapToGrid w:val="0"/>
        <w:spacing w:before="120" w:beforeLines="50" w:after="50"/>
        <w:ind w:firstLine="540" w:firstLineChars="225"/>
        <w:rPr>
          <w:rFonts w:hint="eastAsia" w:ascii="宋体" w:hAnsi="宋体" w:cs="宋体"/>
          <w:bCs/>
          <w:color w:val="000000" w:themeColor="text1"/>
          <w:sz w:val="24"/>
          <w:szCs w:val="20"/>
          <w:highlight w:val="none"/>
          <w14:textFill>
            <w14:solidFill>
              <w14:schemeClr w14:val="tx1"/>
            </w14:solidFill>
          </w14:textFill>
        </w:rPr>
      </w:pPr>
    </w:p>
    <w:p w14:paraId="08F39271">
      <w:pPr>
        <w:snapToGrid w:val="0"/>
        <w:spacing w:before="120" w:beforeLines="50" w:after="50"/>
        <w:ind w:firstLine="540" w:firstLineChars="225"/>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项目编号：</w:t>
      </w:r>
    </w:p>
    <w:p w14:paraId="5C72D01D">
      <w:pPr>
        <w:snapToGrid w:val="0"/>
        <w:spacing w:before="120" w:beforeLines="50" w:after="50"/>
        <w:ind w:firstLine="540" w:firstLineChars="225"/>
        <w:rPr>
          <w:rFonts w:hint="eastAsia" w:ascii="宋体" w:hAnsi="宋体" w:cs="宋体"/>
          <w:bCs/>
          <w:color w:val="000000" w:themeColor="text1"/>
          <w:sz w:val="24"/>
          <w:szCs w:val="20"/>
          <w:highlight w:val="none"/>
          <w14:textFill>
            <w14:solidFill>
              <w14:schemeClr w14:val="tx1"/>
            </w14:solidFill>
          </w14:textFill>
        </w:rPr>
      </w:pPr>
    </w:p>
    <w:p w14:paraId="4FBF08B3">
      <w:pPr>
        <w:snapToGrid w:val="0"/>
        <w:spacing w:before="120" w:beforeLines="50" w:after="50"/>
        <w:ind w:firstLine="540" w:firstLineChars="225"/>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所投分标：</w:t>
      </w:r>
    </w:p>
    <w:p w14:paraId="767DB136">
      <w:pPr>
        <w:pStyle w:val="10"/>
        <w:snapToGrid w:val="0"/>
        <w:spacing w:before="120" w:after="50"/>
        <w:ind w:firstLine="540" w:firstLineChars="225"/>
        <w:rPr>
          <w:rFonts w:hint="eastAsia" w:ascii="宋体" w:hAnsi="宋体" w:cs="宋体"/>
          <w:bCs/>
          <w:color w:val="000000" w:themeColor="text1"/>
          <w:sz w:val="24"/>
          <w:szCs w:val="24"/>
          <w:highlight w:val="none"/>
          <w14:textFill>
            <w14:solidFill>
              <w14:schemeClr w14:val="tx1"/>
            </w14:solidFill>
          </w14:textFill>
        </w:rPr>
      </w:pPr>
    </w:p>
    <w:p w14:paraId="36077928">
      <w:pPr>
        <w:pStyle w:val="10"/>
        <w:snapToGrid w:val="0"/>
        <w:spacing w:before="120" w:after="50"/>
        <w:ind w:firstLine="540" w:firstLineChars="225"/>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投标人名称：</w:t>
      </w:r>
    </w:p>
    <w:p w14:paraId="4B65B968">
      <w:pPr>
        <w:pStyle w:val="10"/>
        <w:snapToGrid w:val="0"/>
        <w:spacing w:before="120" w:after="50"/>
        <w:ind w:firstLine="540" w:firstLineChars="225"/>
        <w:rPr>
          <w:rFonts w:hint="eastAsia" w:ascii="宋体" w:hAnsi="宋体" w:cs="宋体"/>
          <w:bCs/>
          <w:color w:val="000000" w:themeColor="text1"/>
          <w:sz w:val="24"/>
          <w:szCs w:val="24"/>
          <w:highlight w:val="none"/>
          <w14:textFill>
            <w14:solidFill>
              <w14:schemeClr w14:val="tx1"/>
            </w14:solidFill>
          </w14:textFill>
        </w:rPr>
      </w:pPr>
    </w:p>
    <w:p w14:paraId="73A03C82">
      <w:pPr>
        <w:pStyle w:val="10"/>
        <w:snapToGrid w:val="0"/>
        <w:spacing w:before="120" w:after="50"/>
        <w:ind w:firstLine="540" w:firstLineChars="225"/>
        <w:rPr>
          <w:rFonts w:hint="eastAsia" w:ascii="宋体" w:hAnsi="宋体" w:cs="宋体"/>
          <w:bCs/>
          <w:color w:val="000000" w:themeColor="text1"/>
          <w:sz w:val="24"/>
          <w:szCs w:val="24"/>
          <w:highlight w:val="none"/>
          <w14:textFill>
            <w14:solidFill>
              <w14:schemeClr w14:val="tx1"/>
            </w14:solidFill>
          </w14:textFill>
        </w:rPr>
      </w:pPr>
    </w:p>
    <w:p w14:paraId="4AAA6C4C">
      <w:pPr>
        <w:pStyle w:val="10"/>
        <w:snapToGrid w:val="0"/>
        <w:spacing w:before="120" w:after="50"/>
        <w:ind w:firstLine="540" w:firstLineChars="225"/>
        <w:rPr>
          <w:rFonts w:hint="eastAsia" w:ascii="宋体" w:hAnsi="宋体" w:cs="宋体"/>
          <w:bCs/>
          <w:color w:val="000000" w:themeColor="text1"/>
          <w:sz w:val="24"/>
          <w:szCs w:val="24"/>
          <w:highlight w:val="none"/>
          <w14:textFill>
            <w14:solidFill>
              <w14:schemeClr w14:val="tx1"/>
            </w14:solidFill>
          </w14:textFill>
        </w:rPr>
      </w:pPr>
    </w:p>
    <w:p w14:paraId="15C28850">
      <w:pPr>
        <w:pStyle w:val="10"/>
        <w:snapToGrid w:val="0"/>
        <w:spacing w:before="120" w:after="50"/>
        <w:ind w:firstLine="540" w:firstLineChars="225"/>
        <w:rPr>
          <w:rFonts w:hint="eastAsia" w:ascii="宋体" w:hAnsi="宋体" w:cs="宋体"/>
          <w:bCs/>
          <w:color w:val="000000" w:themeColor="text1"/>
          <w:sz w:val="24"/>
          <w:szCs w:val="24"/>
          <w:highlight w:val="none"/>
          <w14:textFill>
            <w14:solidFill>
              <w14:schemeClr w14:val="tx1"/>
            </w14:solidFill>
          </w14:textFill>
        </w:rPr>
      </w:pPr>
    </w:p>
    <w:p w14:paraId="397391D7">
      <w:pPr>
        <w:pStyle w:val="10"/>
        <w:snapToGrid w:val="0"/>
        <w:spacing w:before="120" w:after="50"/>
        <w:ind w:firstLine="960" w:firstLineChars="400"/>
        <w:rPr>
          <w:rFonts w:hint="eastAsia" w:ascii="宋体" w:hAnsi="宋体" w:cs="宋体"/>
          <w:bCs/>
          <w:color w:val="000000" w:themeColor="text1"/>
          <w:sz w:val="24"/>
          <w:szCs w:val="24"/>
          <w:highlight w:val="none"/>
          <w14:textFill>
            <w14:solidFill>
              <w14:schemeClr w14:val="tx1"/>
            </w14:solidFill>
          </w14:textFill>
        </w:rPr>
      </w:pPr>
    </w:p>
    <w:p w14:paraId="08FF2665">
      <w:pPr>
        <w:snapToGrid w:val="0"/>
        <w:spacing w:before="120" w:beforeLines="50" w:after="50"/>
        <w:ind w:firstLine="96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775CB568">
      <w:pPr>
        <w:snapToGrid w:val="0"/>
        <w:spacing w:before="120" w:beforeLines="50" w:after="50"/>
        <w:ind w:firstLine="960"/>
        <w:rPr>
          <w:rFonts w:hint="eastAsia" w:ascii="宋体" w:hAnsi="宋体" w:cs="宋体"/>
          <w:color w:val="000000" w:themeColor="text1"/>
          <w:sz w:val="24"/>
          <w:szCs w:val="20"/>
          <w:highlight w:val="none"/>
          <w14:textFill>
            <w14:solidFill>
              <w14:schemeClr w14:val="tx1"/>
            </w14:solidFill>
          </w14:textFill>
        </w:rPr>
      </w:pPr>
    </w:p>
    <w:p w14:paraId="19E6B648">
      <w:pPr>
        <w:snapToGrid w:val="0"/>
        <w:spacing w:before="120" w:beforeLines="50" w:after="50"/>
        <w:ind w:firstLine="960"/>
        <w:rPr>
          <w:rFonts w:hint="eastAsia" w:ascii="宋体" w:hAnsi="宋体" w:cs="宋体"/>
          <w:color w:val="000000" w:themeColor="text1"/>
          <w:sz w:val="24"/>
          <w:szCs w:val="20"/>
          <w:highlight w:val="none"/>
          <w14:textFill>
            <w14:solidFill>
              <w14:schemeClr w14:val="tx1"/>
            </w14:solidFill>
          </w14:textFill>
        </w:rPr>
      </w:pPr>
    </w:p>
    <w:p w14:paraId="43ABEA81">
      <w:pPr>
        <w:snapToGrid w:val="0"/>
        <w:spacing w:before="120" w:beforeLines="50" w:after="50" w:line="360" w:lineRule="auto"/>
        <w:jc w:val="left"/>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br w:type="page"/>
      </w:r>
      <w:r>
        <w:rPr>
          <w:rFonts w:hint="eastAsia" w:ascii="宋体" w:hAnsi="宋体" w:cs="宋体"/>
          <w:b/>
          <w:bCs/>
          <w:color w:val="000000" w:themeColor="text1"/>
          <w:sz w:val="24"/>
          <w:highlight w:val="none"/>
          <w14:textFill>
            <w14:solidFill>
              <w14:schemeClr w14:val="tx1"/>
            </w14:solidFill>
          </w14:textFill>
        </w:rPr>
        <w:t>2.资格证明文件目录</w:t>
      </w:r>
    </w:p>
    <w:p w14:paraId="76929EAE">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根据招标文件规定及投标人提供的材料自行编写目录。</w:t>
      </w:r>
    </w:p>
    <w:p w14:paraId="60D5291D">
      <w:pPr>
        <w:snapToGrid w:val="0"/>
        <w:spacing w:before="120" w:after="120" w:afterLines="50"/>
        <w:ind w:firstLine="960"/>
        <w:jc w:val="left"/>
        <w:rPr>
          <w:rFonts w:hint="eastAsia" w:ascii="宋体" w:hAnsi="宋体" w:cs="宋体"/>
          <w:color w:val="000000" w:themeColor="text1"/>
          <w:sz w:val="24"/>
          <w:highlight w:val="none"/>
          <w14:textFill>
            <w14:solidFill>
              <w14:schemeClr w14:val="tx1"/>
            </w14:solidFill>
          </w14:textFill>
        </w:rPr>
      </w:pPr>
    </w:p>
    <w:p w14:paraId="43D0CE37">
      <w:pPr>
        <w:snapToGrid w:val="0"/>
        <w:spacing w:before="120" w:after="120" w:afterLines="50"/>
        <w:ind w:firstLine="960"/>
        <w:jc w:val="left"/>
        <w:rPr>
          <w:rFonts w:hint="eastAsia" w:ascii="宋体" w:hAnsi="宋体" w:cs="宋体"/>
          <w:color w:val="000000" w:themeColor="text1"/>
          <w:sz w:val="24"/>
          <w:highlight w:val="none"/>
          <w14:textFill>
            <w14:solidFill>
              <w14:schemeClr w14:val="tx1"/>
            </w14:solidFill>
          </w14:textFill>
        </w:rPr>
      </w:pPr>
    </w:p>
    <w:p w14:paraId="72CDE7E6">
      <w:pPr>
        <w:snapToGrid w:val="0"/>
        <w:spacing w:before="120" w:beforeLines="50" w:after="50"/>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r>
      <w:r>
        <w:rPr>
          <w:rFonts w:hint="eastAsia" w:ascii="宋体" w:hAnsi="宋体" w:cs="宋体"/>
          <w:b/>
          <w:color w:val="000000" w:themeColor="text1"/>
          <w:sz w:val="24"/>
          <w:highlight w:val="none"/>
          <w14:textFill>
            <w14:solidFill>
              <w14:schemeClr w14:val="tx1"/>
            </w14:solidFill>
          </w14:textFill>
        </w:rPr>
        <w:t>3.</w:t>
      </w:r>
      <w:r>
        <w:rPr>
          <w:rFonts w:hint="eastAsia" w:ascii="宋体" w:hAnsi="宋体" w:cs="宋体"/>
          <w:b/>
          <w:color w:val="000000" w:themeColor="text1"/>
          <w:sz w:val="28"/>
          <w:szCs w:val="28"/>
          <w:highlight w:val="none"/>
          <w14:textFill>
            <w14:solidFill>
              <w14:schemeClr w14:val="tx1"/>
            </w14:solidFill>
          </w14:textFill>
        </w:rPr>
        <w:t>投标人直接控股股东信息表</w:t>
      </w:r>
    </w:p>
    <w:p w14:paraId="00206FAA">
      <w:pPr>
        <w:snapToGrid w:val="0"/>
        <w:spacing w:before="120" w:after="120" w:afterLines="50"/>
        <w:ind w:firstLine="1124"/>
        <w:jc w:val="center"/>
        <w:rPr>
          <w:rFonts w:hint="eastAsia" w:ascii="宋体" w:hAnsi="宋体" w:cs="宋体"/>
          <w:b/>
          <w:color w:val="000000" w:themeColor="text1"/>
          <w:sz w:val="28"/>
          <w:szCs w:val="28"/>
          <w:highlight w:val="none"/>
          <w14:textFill>
            <w14:solidFill>
              <w14:schemeClr w14:val="tx1"/>
            </w14:solidFill>
          </w14:textFill>
        </w:rPr>
      </w:pPr>
    </w:p>
    <w:p w14:paraId="54EED2A9">
      <w:pPr>
        <w:snapToGrid w:val="0"/>
        <w:spacing w:before="120" w:after="120" w:afterLines="50" w:line="360" w:lineRule="auto"/>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投标人直接控股股东信息表</w:t>
      </w:r>
    </w:p>
    <w:tbl>
      <w:tblPr>
        <w:tblStyle w:val="40"/>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3FEF8322">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A07F886">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8E169E">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7528C03">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9CD4D09">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889467C">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3886D1C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5D94D9">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22A55F">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6D77AF">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99AF69">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481580">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34076A8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5C3DCA">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A57A84">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198848">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FA5422">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7F9591">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5AE894C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992E04">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32CF40">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F6CAB5">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F13DE0">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081E42">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0D170FB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F0BEF6">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5A2307">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9573C8">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0842A2">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8AAE67">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bl>
    <w:p w14:paraId="39D600D2">
      <w:pPr>
        <w:snapToGrid w:val="0"/>
        <w:spacing w:line="360" w:lineRule="auto"/>
        <w:ind w:firstLine="96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3416FAD6">
      <w:pPr>
        <w:snapToGrid w:val="0"/>
        <w:spacing w:line="360" w:lineRule="auto"/>
        <w:ind w:firstLine="96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27B1EEB">
      <w:pPr>
        <w:snapToGrid w:val="0"/>
        <w:spacing w:line="360" w:lineRule="auto"/>
        <w:ind w:firstLine="96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4F1C9262">
      <w:pPr>
        <w:snapToGrid w:val="0"/>
        <w:spacing w:line="360" w:lineRule="auto"/>
        <w:ind w:firstLine="96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3.供应商不存在直接控股股东的，则在“</w:t>
      </w:r>
      <w:r>
        <w:rPr>
          <w:rFonts w:hint="eastAsia" w:ascii="宋体" w:hAnsi="宋体" w:cs="宋体"/>
          <w:b/>
          <w:bCs/>
          <w:color w:val="000000" w:themeColor="text1"/>
          <w:kern w:val="0"/>
          <w:sz w:val="24"/>
          <w:highlight w:val="none"/>
          <w14:textFill>
            <w14:solidFill>
              <w14:schemeClr w14:val="tx1"/>
            </w14:solidFill>
          </w14:textFill>
        </w:rPr>
        <w:t>直接控股股东名称</w:t>
      </w:r>
      <w:r>
        <w:rPr>
          <w:rFonts w:hint="eastAsia" w:ascii="宋体" w:hAnsi="宋体" w:cs="宋体"/>
          <w:color w:val="000000" w:themeColor="text1"/>
          <w:sz w:val="24"/>
          <w:highlight w:val="none"/>
          <w14:textFill>
            <w14:solidFill>
              <w14:schemeClr w14:val="tx1"/>
            </w14:solidFill>
          </w14:textFill>
        </w:rPr>
        <w:t>”中填“无”。</w:t>
      </w:r>
    </w:p>
    <w:p w14:paraId="25BA260E">
      <w:pPr>
        <w:snapToGrid w:val="0"/>
        <w:spacing w:line="360" w:lineRule="auto"/>
        <w:ind w:firstLine="960"/>
        <w:jc w:val="left"/>
        <w:rPr>
          <w:rFonts w:hint="eastAsia" w:ascii="宋体" w:hAnsi="宋体" w:cs="宋体"/>
          <w:color w:val="000000" w:themeColor="text1"/>
          <w:sz w:val="24"/>
          <w:highlight w:val="none"/>
          <w14:textFill>
            <w14:solidFill>
              <w14:schemeClr w14:val="tx1"/>
            </w14:solidFill>
          </w14:textFill>
        </w:rPr>
      </w:pPr>
    </w:p>
    <w:p w14:paraId="3F96610E">
      <w:pPr>
        <w:snapToGrid w:val="0"/>
        <w:spacing w:line="360" w:lineRule="auto"/>
        <w:ind w:right="-817" w:rightChars="-389" w:firstLine="2880" w:firstLineChars="1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法定代表人或者委托代理人（签字或者电子签名）：</w:t>
      </w:r>
    </w:p>
    <w:p w14:paraId="2F0B4512">
      <w:pPr>
        <w:snapToGrid w:val="0"/>
        <w:spacing w:line="360" w:lineRule="auto"/>
        <w:ind w:right="-817" w:rightChars="-389" w:firstLine="2880" w:firstLineChars="1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投标人名称（电子签章）：</w:t>
      </w:r>
    </w:p>
    <w:p w14:paraId="363FBE83">
      <w:pPr>
        <w:snapToGrid w:val="0"/>
        <w:spacing w:line="360" w:lineRule="auto"/>
        <w:ind w:right="-817" w:rightChars="-389" w:firstLine="2880" w:firstLineChars="1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p w14:paraId="09AF6AB6">
      <w:pPr>
        <w:snapToGrid w:val="0"/>
        <w:ind w:firstLine="1124"/>
        <w:jc w:val="center"/>
        <w:rPr>
          <w:rFonts w:hint="eastAsia" w:ascii="宋体" w:hAnsi="宋体" w:cs="宋体"/>
          <w:b/>
          <w:color w:val="000000" w:themeColor="text1"/>
          <w:sz w:val="28"/>
          <w:szCs w:val="28"/>
          <w:highlight w:val="none"/>
          <w14:textFill>
            <w14:solidFill>
              <w14:schemeClr w14:val="tx1"/>
            </w14:solidFill>
          </w14:textFill>
        </w:rPr>
      </w:pPr>
    </w:p>
    <w:p w14:paraId="64775DAB">
      <w:pPr>
        <w:snapToGrid w:val="0"/>
        <w:spacing w:line="360" w:lineRule="auto"/>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br w:type="page"/>
      </w:r>
      <w:r>
        <w:rPr>
          <w:rFonts w:hint="eastAsia" w:ascii="宋体" w:hAnsi="宋体" w:cs="宋体"/>
          <w:b/>
          <w:color w:val="000000" w:themeColor="text1"/>
          <w:sz w:val="32"/>
          <w:szCs w:val="32"/>
          <w:highlight w:val="none"/>
          <w14:textFill>
            <w14:solidFill>
              <w14:schemeClr w14:val="tx1"/>
            </w14:solidFill>
          </w14:textFill>
        </w:rPr>
        <w:t>4.</w:t>
      </w:r>
      <w:r>
        <w:rPr>
          <w:rFonts w:hint="eastAsia" w:ascii="宋体" w:hAnsi="宋体" w:cs="宋体"/>
          <w:b/>
          <w:color w:val="000000" w:themeColor="text1"/>
          <w:sz w:val="28"/>
          <w:szCs w:val="28"/>
          <w:highlight w:val="none"/>
          <w14:textFill>
            <w14:solidFill>
              <w14:schemeClr w14:val="tx1"/>
            </w14:solidFill>
          </w14:textFill>
        </w:rPr>
        <w:t>投标人直接管理关系信息表</w:t>
      </w:r>
    </w:p>
    <w:p w14:paraId="4D600E77">
      <w:pPr>
        <w:snapToGrid w:val="0"/>
        <w:spacing w:line="360" w:lineRule="auto"/>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投标人直接管理关系信息表</w:t>
      </w:r>
    </w:p>
    <w:tbl>
      <w:tblPr>
        <w:tblStyle w:val="40"/>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0FA3744B">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993472B">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E88215E">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7AB7309">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722B00F">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1EFF32D5">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A41587">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1A9E54">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C6BD88">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B504B1">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59433025">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6B8C8C">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32B03C">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ED3DAE">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24FC43">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42C8E1D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43A3AE">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850325">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0E7B5C">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5E283D">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50134441">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C32CD1">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347F9F">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D4742C">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10262A">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bl>
    <w:p w14:paraId="6910A591">
      <w:pPr>
        <w:snapToGrid w:val="0"/>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751A1811">
      <w:pPr>
        <w:snapToGrid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2538034C">
      <w:pPr>
        <w:snapToGrid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pacing w:val="-6"/>
          <w:sz w:val="24"/>
          <w:highlight w:val="none"/>
          <w14:textFill>
            <w14:solidFill>
              <w14:schemeClr w14:val="tx1"/>
            </w14:solidFill>
          </w14:textFill>
        </w:rPr>
        <w:t>本表所指的管理关系仅限于直接管理关系，不包括间接的管理关系。</w:t>
      </w:r>
    </w:p>
    <w:p w14:paraId="1C2ED8FB">
      <w:pPr>
        <w:snapToGrid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3.供应商不存在直接管理关系的，则在“</w:t>
      </w:r>
      <w:r>
        <w:rPr>
          <w:rFonts w:hint="eastAsia" w:ascii="宋体" w:hAnsi="宋体" w:cs="宋体"/>
          <w:b/>
          <w:bCs/>
          <w:color w:val="000000" w:themeColor="text1"/>
          <w:kern w:val="0"/>
          <w:sz w:val="24"/>
          <w:highlight w:val="none"/>
          <w14:textFill>
            <w14:solidFill>
              <w14:schemeClr w14:val="tx1"/>
            </w14:solidFill>
          </w14:textFill>
        </w:rPr>
        <w:t>直接管理关系单位名称</w:t>
      </w:r>
      <w:r>
        <w:rPr>
          <w:rFonts w:hint="eastAsia" w:ascii="宋体" w:hAnsi="宋体" w:cs="宋体"/>
          <w:color w:val="000000" w:themeColor="text1"/>
          <w:sz w:val="24"/>
          <w:highlight w:val="none"/>
          <w14:textFill>
            <w14:solidFill>
              <w14:schemeClr w14:val="tx1"/>
            </w14:solidFill>
          </w14:textFill>
        </w:rPr>
        <w:t>”中填“无”。</w:t>
      </w:r>
    </w:p>
    <w:p w14:paraId="54083477">
      <w:pPr>
        <w:snapToGrid w:val="0"/>
        <w:spacing w:line="360" w:lineRule="auto"/>
        <w:ind w:firstLine="960"/>
        <w:jc w:val="left"/>
        <w:rPr>
          <w:rFonts w:hint="eastAsia" w:ascii="宋体" w:hAnsi="宋体" w:cs="宋体"/>
          <w:color w:val="000000" w:themeColor="text1"/>
          <w:sz w:val="24"/>
          <w:highlight w:val="none"/>
          <w14:textFill>
            <w14:solidFill>
              <w14:schemeClr w14:val="tx1"/>
            </w14:solidFill>
          </w14:textFill>
        </w:rPr>
      </w:pPr>
    </w:p>
    <w:p w14:paraId="017D9323">
      <w:pPr>
        <w:snapToGrid w:val="0"/>
        <w:spacing w:line="360" w:lineRule="auto"/>
        <w:ind w:right="-817" w:rightChars="-389" w:firstLine="2880" w:firstLineChars="1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法定代表人或者委托代理人（签字或者电子签名）：</w:t>
      </w:r>
    </w:p>
    <w:p w14:paraId="1923D5E1">
      <w:pPr>
        <w:snapToGrid w:val="0"/>
        <w:spacing w:line="360" w:lineRule="auto"/>
        <w:ind w:right="-817" w:rightChars="-389" w:firstLine="2880" w:firstLineChars="1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投标人名称（电子签章）：</w:t>
      </w:r>
    </w:p>
    <w:p w14:paraId="593B713E">
      <w:pPr>
        <w:snapToGrid w:val="0"/>
        <w:spacing w:line="360" w:lineRule="auto"/>
        <w:ind w:right="-817" w:rightChars="-389" w:firstLine="2880" w:firstLineChars="1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p w14:paraId="007B83C2">
      <w:pPr>
        <w:snapToGrid w:val="0"/>
        <w:spacing w:line="360" w:lineRule="auto"/>
        <w:ind w:firstLine="960"/>
        <w:jc w:val="left"/>
        <w:rPr>
          <w:rFonts w:hint="eastAsia" w:ascii="宋体" w:hAnsi="宋体" w:cs="宋体"/>
          <w:color w:val="000000" w:themeColor="text1"/>
          <w:sz w:val="24"/>
          <w:highlight w:val="none"/>
          <w14:textFill>
            <w14:solidFill>
              <w14:schemeClr w14:val="tx1"/>
            </w14:solidFill>
          </w14:textFill>
        </w:rPr>
      </w:pPr>
    </w:p>
    <w:p w14:paraId="7157E706">
      <w:pPr>
        <w:snapToGrid w:val="0"/>
        <w:spacing w:line="360" w:lineRule="auto"/>
        <w:ind w:firstLine="960"/>
        <w:jc w:val="left"/>
        <w:rPr>
          <w:rFonts w:hint="eastAsia" w:ascii="宋体" w:hAnsi="宋体" w:cs="宋体"/>
          <w:color w:val="000000" w:themeColor="text1"/>
          <w:sz w:val="24"/>
          <w:highlight w:val="none"/>
          <w14:textFill>
            <w14:solidFill>
              <w14:schemeClr w14:val="tx1"/>
            </w14:solidFill>
          </w14:textFill>
        </w:rPr>
      </w:pPr>
    </w:p>
    <w:p w14:paraId="20C37313">
      <w:pPr>
        <w:snapToGrid w:val="0"/>
        <w:spacing w:line="360" w:lineRule="auto"/>
        <w:ind w:firstLine="960"/>
        <w:jc w:val="left"/>
        <w:rPr>
          <w:rFonts w:hint="eastAsia" w:ascii="宋体" w:hAnsi="宋体" w:cs="宋体"/>
          <w:color w:val="000000" w:themeColor="text1"/>
          <w:sz w:val="24"/>
          <w:highlight w:val="none"/>
          <w14:textFill>
            <w14:solidFill>
              <w14:schemeClr w14:val="tx1"/>
            </w14:solidFill>
          </w14:textFill>
        </w:rPr>
      </w:pPr>
    </w:p>
    <w:p w14:paraId="6F18FC31">
      <w:pPr>
        <w:snapToGrid w:val="0"/>
        <w:spacing w:line="360" w:lineRule="auto"/>
        <w:ind w:right="-817" w:rightChars="-389" w:firstLine="2880" w:firstLineChars="1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3891E12E">
      <w:pPr>
        <w:snapToGrid w:val="0"/>
        <w:spacing w:before="120" w:beforeLines="50" w:after="50"/>
        <w:ind w:firstLine="960"/>
        <w:jc w:val="left"/>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r>
    </w:p>
    <w:p w14:paraId="053287CA">
      <w:pPr>
        <w:snapToGrid w:val="0"/>
        <w:spacing w:before="120" w:beforeLines="50" w:after="50"/>
        <w:jc w:val="left"/>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5.投标声明</w:t>
      </w:r>
    </w:p>
    <w:p w14:paraId="773F6418">
      <w:pPr>
        <w:snapToGrid w:val="0"/>
        <w:spacing w:before="120" w:after="120" w:afterLines="50"/>
        <w:ind w:firstLine="840"/>
        <w:jc w:val="left"/>
        <w:rPr>
          <w:rFonts w:hint="eastAsia" w:ascii="宋体" w:hAnsi="宋体" w:cs="宋体"/>
          <w:color w:val="000000" w:themeColor="text1"/>
          <w:highlight w:val="none"/>
          <w14:textFill>
            <w14:solidFill>
              <w14:schemeClr w14:val="tx1"/>
            </w14:solidFill>
          </w14:textFill>
        </w:rPr>
      </w:pPr>
    </w:p>
    <w:p w14:paraId="63757C89">
      <w:pPr>
        <w:snapToGrid w:val="0"/>
        <w:spacing w:before="120" w:after="120" w:afterLines="50"/>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投标声明</w:t>
      </w:r>
    </w:p>
    <w:p w14:paraId="0E1E8FCC">
      <w:pPr>
        <w:spacing w:line="400" w:lineRule="exact"/>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（采购人名称）：</w:t>
      </w:r>
    </w:p>
    <w:p w14:paraId="4E7746F1">
      <w:pPr>
        <w:spacing w:line="400" w:lineRule="exact"/>
        <w:ind w:firstLine="523" w:firstLineChars="218"/>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我方参加贵单位组织的</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项目（项目编号：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）的政府采购活动。我方在此郑重声明：</w:t>
      </w:r>
    </w:p>
    <w:p w14:paraId="3A9C893C">
      <w:pPr>
        <w:spacing w:line="400" w:lineRule="exact"/>
        <w:ind w:firstLine="480" w:firstLineChars="2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243FD29">
      <w:pPr>
        <w:spacing w:line="400" w:lineRule="exact"/>
        <w:ind w:firstLine="480" w:firstLineChars="2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2.我方不是为本次采购项目提供整体设计、规范编制或者项目管理、监理、检测等服务的供应商。</w:t>
      </w:r>
    </w:p>
    <w:p w14:paraId="26585CE0">
      <w:pPr>
        <w:spacing w:line="400" w:lineRule="exact"/>
        <w:ind w:firstLine="480" w:firstLineChars="2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 我方承诺符合《中华人民共和国政府采购法》第二十二条规定：</w:t>
      </w:r>
    </w:p>
    <w:p w14:paraId="4CA63CCA">
      <w:pPr>
        <w:spacing w:line="400" w:lineRule="exact"/>
        <w:ind w:firstLine="480" w:firstLineChars="2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（一）具有独立承担民事责任的能力；</w:t>
      </w:r>
    </w:p>
    <w:p w14:paraId="605FCF5E">
      <w:pPr>
        <w:spacing w:line="400" w:lineRule="exact"/>
        <w:ind w:firstLine="480" w:firstLineChars="2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（二）具有良好的商业信誉和健全的财务会计制度；</w:t>
      </w:r>
    </w:p>
    <w:p w14:paraId="41A554BA">
      <w:pPr>
        <w:spacing w:line="400" w:lineRule="exact"/>
        <w:ind w:firstLine="480" w:firstLineChars="2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（三）具有履行合同所必需的设备和专业技术能力；</w:t>
      </w:r>
    </w:p>
    <w:p w14:paraId="29AA8623">
      <w:pPr>
        <w:spacing w:line="400" w:lineRule="exact"/>
        <w:ind w:firstLine="480" w:firstLineChars="2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（四）有依法缴纳税收和社会保障资金的良好记录；</w:t>
      </w:r>
    </w:p>
    <w:p w14:paraId="4791CFDF">
      <w:pPr>
        <w:spacing w:line="400" w:lineRule="exact"/>
        <w:ind w:firstLine="480" w:firstLineChars="2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（五）参加政府采购活动前三年内，在经营活动中没有重大违法记录；</w:t>
      </w:r>
    </w:p>
    <w:p w14:paraId="3F76B832">
      <w:pPr>
        <w:spacing w:line="400" w:lineRule="exact"/>
        <w:ind w:firstLine="480" w:firstLineChars="2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（六）法律、行政法规规定的其他条件。</w:t>
      </w:r>
    </w:p>
    <w:p w14:paraId="46C746C6">
      <w:pPr>
        <w:spacing w:line="400" w:lineRule="exact"/>
        <w:ind w:firstLine="480" w:firstLineChars="2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4.以上事项如有虚假或者隐瞒，我方愿意承担一切后果，并不再寻求任何旨在减轻或者免除法律责任的辩解。</w:t>
      </w:r>
    </w:p>
    <w:p w14:paraId="2B8F19EF">
      <w:pPr>
        <w:spacing w:line="400" w:lineRule="exact"/>
        <w:ind w:firstLine="96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特此承诺。</w:t>
      </w:r>
    </w:p>
    <w:p w14:paraId="4942CF22">
      <w:pPr>
        <w:spacing w:line="400" w:lineRule="exact"/>
        <w:ind w:firstLine="960"/>
        <w:contextualSpacing/>
        <w:jc w:val="left"/>
        <w:rPr>
          <w:rFonts w:hint="eastAsia" w:ascii="宋体" w:hAnsi="宋体" w:cs="宋体"/>
          <w:color w:val="000000" w:themeColor="text1"/>
          <w:sz w:val="24"/>
          <w:highlight w:val="none"/>
          <w14:textFill>
            <w14:solidFill>
              <w14:schemeClr w14:val="tx1"/>
            </w14:solidFill>
          </w14:textFill>
        </w:rPr>
      </w:pPr>
    </w:p>
    <w:p w14:paraId="6E32EA62">
      <w:pPr>
        <w:spacing w:line="400" w:lineRule="exact"/>
        <w:ind w:firstLine="2160" w:firstLineChars="9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w:t>
      </w:r>
      <w:r>
        <w:rPr>
          <w:rFonts w:hint="eastAsia" w:ascii="宋体" w:hAnsi="宋体" w:cs="宋体"/>
          <w:color w:val="000000" w:themeColor="text1"/>
          <w:spacing w:val="20"/>
          <w:sz w:val="24"/>
          <w:highlight w:val="none"/>
          <w14:textFill>
            <w14:solidFill>
              <w14:schemeClr w14:val="tx1"/>
            </w14:solidFill>
          </w14:textFill>
        </w:rPr>
        <w:t>（签字或者电子签名）：</w:t>
      </w:r>
    </w:p>
    <w:p w14:paraId="64DF0A09">
      <w:pPr>
        <w:spacing w:line="400" w:lineRule="exact"/>
        <w:ind w:firstLine="2160" w:firstLineChars="9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投标人名称（电子签章）：</w:t>
      </w:r>
    </w:p>
    <w:p w14:paraId="2E18BE3A">
      <w:pPr>
        <w:spacing w:line="400" w:lineRule="exact"/>
        <w:ind w:firstLine="2160" w:firstLineChars="900"/>
        <w:contextualSpacing/>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175875BE">
      <w:pPr>
        <w:spacing w:line="400" w:lineRule="exact"/>
        <w:ind w:firstLine="960"/>
        <w:contextualSpacing/>
        <w:jc w:val="left"/>
        <w:rPr>
          <w:rFonts w:hint="eastAsia" w:ascii="宋体" w:hAnsi="宋体" w:cs="宋体"/>
          <w:color w:val="000000" w:themeColor="text1"/>
          <w:sz w:val="24"/>
          <w:highlight w:val="none"/>
          <w14:textFill>
            <w14:solidFill>
              <w14:schemeClr w14:val="tx1"/>
            </w14:solidFill>
          </w14:textFill>
        </w:rPr>
      </w:pPr>
    </w:p>
    <w:p w14:paraId="70BD3D49">
      <w:pPr>
        <w:spacing w:line="400" w:lineRule="exact"/>
        <w:ind w:firstLine="960"/>
        <w:contextualSpacing/>
        <w:jc w:val="left"/>
        <w:rPr>
          <w:rFonts w:hint="eastAsia" w:ascii="宋体" w:hAnsi="宋体" w:cs="宋体"/>
          <w:color w:val="000000" w:themeColor="text1"/>
          <w:sz w:val="24"/>
          <w:highlight w:val="none"/>
          <w14:textFill>
            <w14:solidFill>
              <w14:schemeClr w14:val="tx1"/>
            </w14:solidFill>
          </w14:textFill>
        </w:rPr>
      </w:pPr>
    </w:p>
    <w:p w14:paraId="359137FB">
      <w:pPr>
        <w:spacing w:line="400" w:lineRule="exact"/>
        <w:ind w:firstLine="964"/>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注：如为联合体投标，盖章处须加盖联合体牵头人电子签章并由联合体牵头人法定代表人分别签字或者盖章或者电子签名，否则投标无效。</w:t>
      </w:r>
    </w:p>
    <w:p w14:paraId="5E30665D">
      <w:pPr>
        <w:spacing w:line="400" w:lineRule="exact"/>
        <w:ind w:firstLine="960"/>
        <w:contextualSpacing/>
        <w:jc w:val="left"/>
        <w:rPr>
          <w:rFonts w:hint="eastAsia" w:ascii="宋体" w:hAnsi="宋体" w:cs="宋体"/>
          <w:color w:val="000000" w:themeColor="text1"/>
          <w:sz w:val="24"/>
          <w:highlight w:val="none"/>
          <w14:textFill>
            <w14:solidFill>
              <w14:schemeClr w14:val="tx1"/>
            </w14:solidFill>
          </w14:textFill>
        </w:rPr>
      </w:pPr>
    </w:p>
    <w:p w14:paraId="7A0ADC30">
      <w:pPr>
        <w:pStyle w:val="20"/>
        <w:rPr>
          <w:rFonts w:hint="eastAsia" w:ascii="宋体" w:hAnsi="宋体" w:cs="宋体"/>
          <w:color w:val="000000" w:themeColor="text1"/>
          <w:highlight w:val="none"/>
          <w14:textFill>
            <w14:solidFill>
              <w14:schemeClr w14:val="tx1"/>
            </w14:solidFill>
          </w14:textFill>
        </w:rPr>
      </w:pPr>
    </w:p>
    <w:p w14:paraId="1C7D8023">
      <w:pPr>
        <w:rPr>
          <w:highlight w:val="none"/>
        </w:rPr>
      </w:pPr>
    </w:p>
    <w:p w14:paraId="7E4814CF">
      <w:pPr>
        <w:pStyle w:val="10"/>
        <w:ind w:firstLine="840"/>
        <w:rPr>
          <w:rFonts w:hint="eastAsia" w:ascii="宋体" w:hAnsi="宋体" w:cs="宋体"/>
          <w:color w:val="000000" w:themeColor="text1"/>
          <w:highlight w:val="none"/>
          <w14:textFill>
            <w14:solidFill>
              <w14:schemeClr w14:val="tx1"/>
            </w14:solidFill>
          </w14:textFill>
        </w:rPr>
      </w:pPr>
    </w:p>
    <w:p w14:paraId="14C4552A">
      <w:pPr>
        <w:rPr>
          <w:rFonts w:hint="eastAsia" w:ascii="宋体" w:hAnsi="宋体" w:cs="宋体"/>
          <w:b/>
          <w:color w:val="000000" w:themeColor="text1"/>
          <w:sz w:val="28"/>
          <w:szCs w:val="28"/>
          <w:highlight w:val="none"/>
          <w14:textFill>
            <w14:solidFill>
              <w14:schemeClr w14:val="tx1"/>
            </w14:solidFill>
          </w14:textFill>
        </w:rPr>
      </w:pPr>
      <w:bookmarkStart w:id="184" w:name="_Toc19686838"/>
      <w:r>
        <w:rPr>
          <w:rFonts w:hint="eastAsia" w:ascii="宋体" w:hAnsi="宋体" w:cs="宋体"/>
          <w:b/>
          <w:color w:val="000000" w:themeColor="text1"/>
          <w:sz w:val="28"/>
          <w:szCs w:val="28"/>
          <w:highlight w:val="none"/>
          <w14:textFill>
            <w14:solidFill>
              <w14:schemeClr w14:val="tx1"/>
            </w14:solidFill>
          </w14:textFill>
        </w:rPr>
        <w:t>三、商务及技术文件格式</w:t>
      </w:r>
      <w:bookmarkEnd w:id="184"/>
    </w:p>
    <w:p w14:paraId="432A845E">
      <w:pPr>
        <w:snapToGrid w:val="0"/>
        <w:spacing w:before="120" w:beforeLines="50" w:after="50" w:line="360" w:lineRule="auto"/>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1.商务及技术文件封面格式： </w:t>
      </w:r>
    </w:p>
    <w:p w14:paraId="2557E9E7">
      <w:pPr>
        <w:snapToGrid w:val="0"/>
        <w:spacing w:before="120" w:beforeLines="50" w:after="50"/>
        <w:rPr>
          <w:rFonts w:hint="eastAsia" w:ascii="宋体" w:hAnsi="宋体" w:cs="宋体"/>
          <w:bCs/>
          <w:color w:val="000000" w:themeColor="text1"/>
          <w:sz w:val="48"/>
          <w:szCs w:val="48"/>
          <w:highlight w:val="none"/>
          <w14:textFill>
            <w14:solidFill>
              <w14:schemeClr w14:val="tx1"/>
            </w14:solidFill>
          </w14:textFill>
        </w:rPr>
      </w:pPr>
    </w:p>
    <w:p w14:paraId="2CDC2F4D">
      <w:pPr>
        <w:pStyle w:val="20"/>
        <w:rPr>
          <w:highlight w:val="none"/>
        </w:rPr>
      </w:pPr>
    </w:p>
    <w:p w14:paraId="4C84FD36">
      <w:pPr>
        <w:snapToGrid w:val="0"/>
        <w:spacing w:before="120" w:beforeLines="50" w:after="5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48"/>
          <w:szCs w:val="48"/>
          <w:highlight w:val="none"/>
          <w14:textFill>
            <w14:solidFill>
              <w14:schemeClr w14:val="tx1"/>
            </w14:solidFill>
          </w14:textFill>
        </w:rPr>
        <w:t>电子投标文件</w:t>
      </w:r>
    </w:p>
    <w:p w14:paraId="6D268762">
      <w:pPr>
        <w:snapToGrid w:val="0"/>
        <w:spacing w:before="120" w:beforeLines="50" w:after="50"/>
        <w:ind w:firstLine="960"/>
        <w:rPr>
          <w:rFonts w:hint="eastAsia" w:ascii="宋体" w:hAnsi="宋体" w:cs="宋体"/>
          <w:color w:val="000000" w:themeColor="text1"/>
          <w:sz w:val="24"/>
          <w:szCs w:val="20"/>
          <w:highlight w:val="none"/>
          <w14:textFill>
            <w14:solidFill>
              <w14:schemeClr w14:val="tx1"/>
            </w14:solidFill>
          </w14:textFill>
        </w:rPr>
      </w:pPr>
    </w:p>
    <w:p w14:paraId="74E48F27">
      <w:pPr>
        <w:snapToGrid w:val="0"/>
        <w:spacing w:before="120" w:beforeLines="50" w:after="50"/>
        <w:jc w:val="center"/>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商务及技术文件</w:t>
      </w:r>
    </w:p>
    <w:p w14:paraId="325F5F73">
      <w:pPr>
        <w:snapToGrid w:val="0"/>
        <w:spacing w:before="120" w:beforeLines="50" w:after="50"/>
        <w:ind w:firstLine="960"/>
        <w:rPr>
          <w:rFonts w:hint="eastAsia" w:ascii="宋体" w:hAnsi="宋体" w:cs="宋体"/>
          <w:bCs/>
          <w:color w:val="000000" w:themeColor="text1"/>
          <w:sz w:val="24"/>
          <w:szCs w:val="20"/>
          <w:highlight w:val="none"/>
          <w14:textFill>
            <w14:solidFill>
              <w14:schemeClr w14:val="tx1"/>
            </w14:solidFill>
          </w14:textFill>
        </w:rPr>
      </w:pPr>
    </w:p>
    <w:p w14:paraId="64EE5595">
      <w:pPr>
        <w:snapToGrid w:val="0"/>
        <w:spacing w:before="120" w:beforeLines="50" w:after="50"/>
        <w:ind w:firstLine="540" w:firstLineChars="225"/>
        <w:rPr>
          <w:rFonts w:hint="eastAsia" w:ascii="宋体" w:hAnsi="宋体" w:cs="宋体"/>
          <w:bCs/>
          <w:color w:val="000000" w:themeColor="text1"/>
          <w:sz w:val="24"/>
          <w:highlight w:val="none"/>
          <w14:textFill>
            <w14:solidFill>
              <w14:schemeClr w14:val="tx1"/>
            </w14:solidFill>
          </w14:textFill>
        </w:rPr>
      </w:pPr>
    </w:p>
    <w:p w14:paraId="410F5851">
      <w:pPr>
        <w:snapToGrid w:val="0"/>
        <w:spacing w:before="120" w:beforeLines="50" w:after="50"/>
        <w:ind w:firstLine="540" w:firstLineChars="225"/>
        <w:rPr>
          <w:rFonts w:hint="eastAsia" w:ascii="宋体" w:hAnsi="宋体" w:cs="宋体"/>
          <w:bCs/>
          <w:color w:val="000000" w:themeColor="text1"/>
          <w:sz w:val="24"/>
          <w:highlight w:val="none"/>
          <w14:textFill>
            <w14:solidFill>
              <w14:schemeClr w14:val="tx1"/>
            </w14:solidFill>
          </w14:textFill>
        </w:rPr>
      </w:pPr>
    </w:p>
    <w:p w14:paraId="066C7A4B">
      <w:pPr>
        <w:snapToGrid w:val="0"/>
        <w:spacing w:before="120" w:beforeLines="50" w:after="50"/>
        <w:ind w:firstLine="540" w:firstLineChars="225"/>
        <w:rPr>
          <w:rFonts w:hint="eastAsia" w:ascii="宋体" w:hAnsi="宋体" w:cs="宋体"/>
          <w:bCs/>
          <w:color w:val="000000" w:themeColor="text1"/>
          <w:sz w:val="24"/>
          <w:highlight w:val="none"/>
          <w14:textFill>
            <w14:solidFill>
              <w14:schemeClr w14:val="tx1"/>
            </w14:solidFill>
          </w14:textFill>
        </w:rPr>
      </w:pPr>
    </w:p>
    <w:p w14:paraId="5D0C340D">
      <w:pPr>
        <w:snapToGrid w:val="0"/>
        <w:spacing w:before="120" w:beforeLines="50" w:after="50"/>
        <w:ind w:firstLine="540" w:firstLineChars="225"/>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项目名称：</w:t>
      </w:r>
    </w:p>
    <w:p w14:paraId="19C289A3">
      <w:pPr>
        <w:snapToGrid w:val="0"/>
        <w:spacing w:before="120" w:beforeLines="50" w:after="50"/>
        <w:ind w:firstLine="540" w:firstLineChars="225"/>
        <w:rPr>
          <w:rFonts w:hint="eastAsia" w:ascii="宋体" w:hAnsi="宋体" w:cs="宋体"/>
          <w:bCs/>
          <w:color w:val="000000" w:themeColor="text1"/>
          <w:sz w:val="24"/>
          <w:szCs w:val="20"/>
          <w:highlight w:val="none"/>
          <w14:textFill>
            <w14:solidFill>
              <w14:schemeClr w14:val="tx1"/>
            </w14:solidFill>
          </w14:textFill>
        </w:rPr>
      </w:pPr>
    </w:p>
    <w:p w14:paraId="28749EDE">
      <w:pPr>
        <w:snapToGrid w:val="0"/>
        <w:spacing w:before="120" w:beforeLines="50" w:after="50"/>
        <w:ind w:firstLine="540" w:firstLineChars="225"/>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项目编号：</w:t>
      </w:r>
    </w:p>
    <w:p w14:paraId="3214F900">
      <w:pPr>
        <w:snapToGrid w:val="0"/>
        <w:spacing w:before="120" w:beforeLines="50" w:after="50"/>
        <w:ind w:firstLine="540" w:firstLineChars="225"/>
        <w:rPr>
          <w:rFonts w:hint="eastAsia" w:ascii="宋体" w:hAnsi="宋体" w:cs="宋体"/>
          <w:bCs/>
          <w:color w:val="000000" w:themeColor="text1"/>
          <w:sz w:val="24"/>
          <w:szCs w:val="20"/>
          <w:highlight w:val="none"/>
          <w14:textFill>
            <w14:solidFill>
              <w14:schemeClr w14:val="tx1"/>
            </w14:solidFill>
          </w14:textFill>
        </w:rPr>
      </w:pPr>
    </w:p>
    <w:p w14:paraId="2ACC6178">
      <w:pPr>
        <w:snapToGrid w:val="0"/>
        <w:spacing w:before="120" w:beforeLines="50" w:after="50"/>
        <w:ind w:firstLine="540" w:firstLineChars="225"/>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所投分标：</w:t>
      </w:r>
    </w:p>
    <w:p w14:paraId="438ED4A4">
      <w:pPr>
        <w:snapToGrid w:val="0"/>
        <w:spacing w:before="120" w:beforeLines="50" w:after="50"/>
        <w:ind w:firstLine="540" w:firstLineChars="225"/>
        <w:rPr>
          <w:rFonts w:hint="eastAsia" w:ascii="宋体" w:hAnsi="宋体" w:cs="宋体"/>
          <w:bCs/>
          <w:color w:val="000000" w:themeColor="text1"/>
          <w:sz w:val="24"/>
          <w:szCs w:val="20"/>
          <w:highlight w:val="none"/>
          <w14:textFill>
            <w14:solidFill>
              <w14:schemeClr w14:val="tx1"/>
            </w14:solidFill>
          </w14:textFill>
        </w:rPr>
      </w:pPr>
    </w:p>
    <w:p w14:paraId="2DC80F73">
      <w:pPr>
        <w:pStyle w:val="10"/>
        <w:snapToGrid w:val="0"/>
        <w:spacing w:before="120" w:after="50"/>
        <w:ind w:firstLine="540" w:firstLineChars="225"/>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投标人名称：</w:t>
      </w:r>
    </w:p>
    <w:p w14:paraId="2B977A1F">
      <w:pPr>
        <w:pStyle w:val="10"/>
        <w:snapToGrid w:val="0"/>
        <w:spacing w:before="120" w:after="50"/>
        <w:ind w:firstLine="540" w:firstLineChars="225"/>
        <w:rPr>
          <w:rFonts w:hint="eastAsia" w:ascii="宋体" w:hAnsi="宋体" w:cs="宋体"/>
          <w:bCs/>
          <w:color w:val="000000" w:themeColor="text1"/>
          <w:sz w:val="24"/>
          <w:szCs w:val="24"/>
          <w:highlight w:val="none"/>
          <w14:textFill>
            <w14:solidFill>
              <w14:schemeClr w14:val="tx1"/>
            </w14:solidFill>
          </w14:textFill>
        </w:rPr>
      </w:pPr>
    </w:p>
    <w:p w14:paraId="68A253A6">
      <w:pPr>
        <w:pStyle w:val="10"/>
        <w:snapToGrid w:val="0"/>
        <w:spacing w:before="120" w:after="50"/>
        <w:ind w:firstLine="540" w:firstLineChars="225"/>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投标人地址：</w:t>
      </w:r>
    </w:p>
    <w:p w14:paraId="1C2014A8">
      <w:pPr>
        <w:pStyle w:val="10"/>
        <w:snapToGrid w:val="0"/>
        <w:spacing w:before="120" w:after="50"/>
        <w:ind w:firstLine="960" w:firstLineChars="400"/>
        <w:rPr>
          <w:rFonts w:hint="eastAsia" w:ascii="宋体" w:hAnsi="宋体" w:cs="宋体"/>
          <w:bCs/>
          <w:color w:val="000000" w:themeColor="text1"/>
          <w:sz w:val="24"/>
          <w:szCs w:val="24"/>
          <w:highlight w:val="none"/>
          <w14:textFill>
            <w14:solidFill>
              <w14:schemeClr w14:val="tx1"/>
            </w14:solidFill>
          </w14:textFill>
        </w:rPr>
      </w:pPr>
    </w:p>
    <w:p w14:paraId="27DE5FB1">
      <w:pPr>
        <w:pStyle w:val="10"/>
        <w:snapToGrid w:val="0"/>
        <w:spacing w:before="120" w:after="50"/>
        <w:ind w:firstLine="960" w:firstLineChars="400"/>
        <w:rPr>
          <w:rFonts w:hint="eastAsia" w:ascii="宋体" w:hAnsi="宋体" w:cs="宋体"/>
          <w:bCs/>
          <w:color w:val="000000" w:themeColor="text1"/>
          <w:sz w:val="24"/>
          <w:szCs w:val="24"/>
          <w:highlight w:val="none"/>
          <w14:textFill>
            <w14:solidFill>
              <w14:schemeClr w14:val="tx1"/>
            </w14:solidFill>
          </w14:textFill>
        </w:rPr>
      </w:pPr>
    </w:p>
    <w:p w14:paraId="6AEAD083">
      <w:pPr>
        <w:pStyle w:val="10"/>
        <w:snapToGrid w:val="0"/>
        <w:spacing w:before="120" w:after="50"/>
        <w:ind w:firstLine="960" w:firstLineChars="400"/>
        <w:rPr>
          <w:rFonts w:hint="eastAsia" w:ascii="宋体" w:hAnsi="宋体" w:cs="宋体"/>
          <w:bCs/>
          <w:color w:val="000000" w:themeColor="text1"/>
          <w:sz w:val="24"/>
          <w:szCs w:val="24"/>
          <w:highlight w:val="none"/>
          <w14:textFill>
            <w14:solidFill>
              <w14:schemeClr w14:val="tx1"/>
            </w14:solidFill>
          </w14:textFill>
        </w:rPr>
      </w:pPr>
    </w:p>
    <w:p w14:paraId="60B084D0">
      <w:pPr>
        <w:pStyle w:val="10"/>
        <w:snapToGrid w:val="0"/>
        <w:spacing w:before="120" w:after="50"/>
        <w:ind w:firstLine="960" w:firstLineChars="400"/>
        <w:rPr>
          <w:rFonts w:hint="eastAsia" w:ascii="宋体" w:hAnsi="宋体" w:cs="宋体"/>
          <w:bCs/>
          <w:color w:val="000000" w:themeColor="text1"/>
          <w:sz w:val="24"/>
          <w:szCs w:val="24"/>
          <w:highlight w:val="none"/>
          <w14:textFill>
            <w14:solidFill>
              <w14:schemeClr w14:val="tx1"/>
            </w14:solidFill>
          </w14:textFill>
        </w:rPr>
      </w:pPr>
    </w:p>
    <w:p w14:paraId="0EB3E9ED">
      <w:pPr>
        <w:pStyle w:val="10"/>
        <w:snapToGrid w:val="0"/>
        <w:spacing w:before="120" w:after="50"/>
        <w:ind w:firstLine="960" w:firstLineChars="400"/>
        <w:rPr>
          <w:rFonts w:hint="eastAsia" w:ascii="宋体" w:hAnsi="宋体" w:cs="宋体"/>
          <w:bCs/>
          <w:color w:val="000000" w:themeColor="text1"/>
          <w:sz w:val="24"/>
          <w:szCs w:val="24"/>
          <w:highlight w:val="none"/>
          <w14:textFill>
            <w14:solidFill>
              <w14:schemeClr w14:val="tx1"/>
            </w14:solidFill>
          </w14:textFill>
        </w:rPr>
      </w:pPr>
    </w:p>
    <w:p w14:paraId="028F6F29">
      <w:pPr>
        <w:pStyle w:val="10"/>
        <w:snapToGrid w:val="0"/>
        <w:spacing w:before="120" w:after="50"/>
        <w:ind w:firstLine="960" w:firstLineChars="400"/>
        <w:rPr>
          <w:rFonts w:hint="eastAsia" w:ascii="宋体" w:hAnsi="宋体" w:cs="宋体"/>
          <w:bCs/>
          <w:color w:val="000000" w:themeColor="text1"/>
          <w:sz w:val="24"/>
          <w:szCs w:val="24"/>
          <w:highlight w:val="none"/>
          <w14:textFill>
            <w14:solidFill>
              <w14:schemeClr w14:val="tx1"/>
            </w14:solidFill>
          </w14:textFill>
        </w:rPr>
      </w:pPr>
    </w:p>
    <w:p w14:paraId="0BF17E5E">
      <w:pPr>
        <w:pStyle w:val="10"/>
        <w:snapToGrid w:val="0"/>
        <w:spacing w:before="120" w:after="50"/>
        <w:ind w:firstLine="960" w:firstLineChars="400"/>
        <w:rPr>
          <w:rFonts w:hint="eastAsia" w:ascii="宋体" w:hAnsi="宋体" w:cs="宋体"/>
          <w:bCs/>
          <w:color w:val="000000" w:themeColor="text1"/>
          <w:sz w:val="24"/>
          <w:szCs w:val="24"/>
          <w:highlight w:val="none"/>
          <w14:textFill>
            <w14:solidFill>
              <w14:schemeClr w14:val="tx1"/>
            </w14:solidFill>
          </w14:textFill>
        </w:rPr>
      </w:pPr>
    </w:p>
    <w:p w14:paraId="70A07AFC">
      <w:pPr>
        <w:snapToGrid w:val="0"/>
        <w:spacing w:before="120" w:beforeLines="50" w:after="50"/>
        <w:ind w:firstLine="96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0CE80651">
      <w:pPr>
        <w:snapToGrid w:val="0"/>
        <w:spacing w:before="120" w:beforeLines="50" w:after="50"/>
        <w:ind w:firstLine="960"/>
        <w:rPr>
          <w:rFonts w:hint="eastAsia" w:ascii="宋体" w:hAnsi="宋体" w:cs="宋体"/>
          <w:color w:val="000000" w:themeColor="text1"/>
          <w:sz w:val="24"/>
          <w:szCs w:val="20"/>
          <w:highlight w:val="none"/>
          <w14:textFill>
            <w14:solidFill>
              <w14:schemeClr w14:val="tx1"/>
            </w14:solidFill>
          </w14:textFill>
        </w:rPr>
      </w:pPr>
    </w:p>
    <w:p w14:paraId="4E999797">
      <w:pPr>
        <w:snapToGrid w:val="0"/>
        <w:spacing w:line="360" w:lineRule="auto"/>
        <w:jc w:val="left"/>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br w:type="page"/>
      </w:r>
      <w:r>
        <w:rPr>
          <w:rFonts w:hint="eastAsia" w:ascii="宋体" w:hAnsi="宋体" w:cs="宋体"/>
          <w:b/>
          <w:bCs/>
          <w:color w:val="000000" w:themeColor="text1"/>
          <w:sz w:val="28"/>
          <w:szCs w:val="28"/>
          <w:highlight w:val="none"/>
          <w14:textFill>
            <w14:solidFill>
              <w14:schemeClr w14:val="tx1"/>
            </w14:solidFill>
          </w14:textFill>
        </w:rPr>
        <w:t>2.商务及技术文件目录</w:t>
      </w:r>
    </w:p>
    <w:p w14:paraId="420341AA">
      <w:pPr>
        <w:snapToGrid w:val="0"/>
        <w:spacing w:line="360" w:lineRule="auto"/>
        <w:ind w:firstLine="840"/>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根据招标文件规定及投标人提供的材料自行编写目录。</w:t>
      </w:r>
    </w:p>
    <w:p w14:paraId="27E84C8F">
      <w:pPr>
        <w:snapToGrid w:val="0"/>
        <w:spacing w:before="120" w:after="120" w:afterLines="50"/>
        <w:ind w:firstLine="840"/>
        <w:jc w:val="left"/>
        <w:rPr>
          <w:rFonts w:hint="eastAsia" w:ascii="宋体" w:hAnsi="宋体" w:cs="宋体"/>
          <w:color w:val="000000" w:themeColor="text1"/>
          <w:highlight w:val="none"/>
          <w14:textFill>
            <w14:solidFill>
              <w14:schemeClr w14:val="tx1"/>
            </w14:solidFill>
          </w14:textFill>
        </w:rPr>
      </w:pPr>
    </w:p>
    <w:p w14:paraId="06A22302">
      <w:pPr>
        <w:snapToGrid w:val="0"/>
        <w:spacing w:before="120" w:beforeLines="50" w:after="50"/>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r>
      <w:r>
        <w:rPr>
          <w:rFonts w:hint="eastAsia" w:ascii="宋体" w:hAnsi="宋体" w:cs="宋体"/>
          <w:b/>
          <w:color w:val="000000" w:themeColor="text1"/>
          <w:sz w:val="24"/>
          <w:highlight w:val="none"/>
          <w14:textFill>
            <w14:solidFill>
              <w14:schemeClr w14:val="tx1"/>
            </w14:solidFill>
          </w14:textFill>
        </w:rPr>
        <w:t>3.投标人参加本项目无围标串标行为的承诺</w:t>
      </w:r>
    </w:p>
    <w:p w14:paraId="6030964F">
      <w:pPr>
        <w:snapToGrid w:val="0"/>
        <w:spacing w:before="120" w:beforeLines="50" w:after="50"/>
        <w:ind w:firstLine="964"/>
        <w:jc w:val="left"/>
        <w:rPr>
          <w:rFonts w:hint="eastAsia" w:ascii="宋体" w:hAnsi="宋体" w:cs="宋体"/>
          <w:b/>
          <w:color w:val="000000" w:themeColor="text1"/>
          <w:sz w:val="24"/>
          <w:highlight w:val="none"/>
          <w14:textFill>
            <w14:solidFill>
              <w14:schemeClr w14:val="tx1"/>
            </w14:solidFill>
          </w14:textFill>
        </w:rPr>
      </w:pPr>
    </w:p>
    <w:p w14:paraId="25FA4381">
      <w:pPr>
        <w:snapToGrid w:val="0"/>
        <w:spacing w:before="120" w:beforeLines="50" w:after="50"/>
        <w:jc w:val="center"/>
        <w:rPr>
          <w:rFonts w:hint="eastAsia" w:ascii="宋体" w:hAnsi="宋体" w:cs="宋体"/>
          <w:b/>
          <w:color w:val="000000" w:themeColor="text1"/>
          <w:spacing w:val="-17"/>
          <w:sz w:val="32"/>
          <w:szCs w:val="32"/>
          <w:highlight w:val="none"/>
          <w14:textFill>
            <w14:solidFill>
              <w14:schemeClr w14:val="tx1"/>
            </w14:solidFill>
          </w14:textFill>
        </w:rPr>
      </w:pPr>
      <w:r>
        <w:rPr>
          <w:rFonts w:hint="eastAsia" w:ascii="宋体" w:hAnsi="宋体" w:cs="宋体"/>
          <w:bCs/>
          <w:color w:val="000000" w:themeColor="text1"/>
          <w:spacing w:val="-17"/>
          <w:sz w:val="44"/>
          <w:szCs w:val="44"/>
          <w:highlight w:val="none"/>
          <w14:textFill>
            <w14:solidFill>
              <w14:schemeClr w14:val="tx1"/>
            </w14:solidFill>
          </w14:textFill>
        </w:rPr>
        <w:t>投标人参加本项目无围标串标行为的承诺函</w:t>
      </w:r>
    </w:p>
    <w:p w14:paraId="3E8B41DA">
      <w:pPr>
        <w:snapToGrid w:val="0"/>
        <w:spacing w:before="120" w:beforeLines="50" w:after="50"/>
        <w:ind w:firstLine="964"/>
        <w:rPr>
          <w:rFonts w:hint="eastAsia" w:ascii="宋体" w:hAnsi="宋体" w:cs="宋体"/>
          <w:b/>
          <w:color w:val="000000" w:themeColor="text1"/>
          <w:sz w:val="24"/>
          <w:highlight w:val="none"/>
          <w14:textFill>
            <w14:solidFill>
              <w14:schemeClr w14:val="tx1"/>
            </w14:solidFill>
          </w14:textFill>
        </w:rPr>
      </w:pPr>
    </w:p>
    <w:p w14:paraId="6B705E49">
      <w:pPr>
        <w:spacing w:line="400" w:lineRule="exact"/>
        <w:ind w:firstLine="482" w:firstLineChars="200"/>
        <w:contextualSpacing/>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一、我方承诺无下列相互串通投标的情形：</w:t>
      </w:r>
    </w:p>
    <w:p w14:paraId="712797A2">
      <w:pPr>
        <w:spacing w:line="400" w:lineRule="exact"/>
        <w:ind w:firstLine="470" w:firstLineChars="196"/>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1.不同投标人的投标文件由同一单位或者个人编制； </w:t>
      </w:r>
    </w:p>
    <w:p w14:paraId="2303F19B">
      <w:pPr>
        <w:spacing w:line="400" w:lineRule="exact"/>
        <w:ind w:firstLine="470" w:firstLineChars="196"/>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2.不同投标人委托同一单位或者个人办理投标事宜；</w:t>
      </w:r>
    </w:p>
    <w:p w14:paraId="43504E3F">
      <w:pPr>
        <w:spacing w:line="400" w:lineRule="exact"/>
        <w:ind w:firstLine="470" w:firstLineChars="196"/>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3.不同的投标人的投标文件载明的项目管理员为同一个人；</w:t>
      </w:r>
    </w:p>
    <w:p w14:paraId="02CA5AB2">
      <w:pPr>
        <w:spacing w:line="400" w:lineRule="exact"/>
        <w:ind w:firstLine="470" w:firstLineChars="196"/>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4.不同投标人的投标文件异常一致或者投标报价呈规律性差异；</w:t>
      </w:r>
    </w:p>
    <w:p w14:paraId="4E1D3690">
      <w:pPr>
        <w:spacing w:line="400" w:lineRule="exact"/>
        <w:ind w:firstLine="470" w:firstLineChars="196"/>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5.不同投标人的投标文件相互混装；</w:t>
      </w:r>
    </w:p>
    <w:p w14:paraId="18BE696B">
      <w:pPr>
        <w:spacing w:line="400" w:lineRule="exact"/>
        <w:ind w:firstLine="470" w:firstLineChars="196"/>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6.不同投标人的投标保证金从同一单位或者个人账户转出。</w:t>
      </w:r>
    </w:p>
    <w:p w14:paraId="0F0B53D0">
      <w:pPr>
        <w:spacing w:line="400" w:lineRule="exact"/>
        <w:ind w:firstLine="482" w:firstLineChars="2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二、我方承诺无下列恶意串通的情形：</w:t>
      </w:r>
    </w:p>
    <w:p w14:paraId="49FAE627">
      <w:pPr>
        <w:spacing w:line="400" w:lineRule="exact"/>
        <w:ind w:firstLine="470" w:firstLineChars="196"/>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1.投标人直接或者间接从采购人或者采购代理机构处获得其他投标人的相关信息并修改其投标文件或者投标文件；</w:t>
      </w:r>
    </w:p>
    <w:p w14:paraId="60918242">
      <w:pPr>
        <w:spacing w:line="400" w:lineRule="exact"/>
        <w:ind w:firstLine="470" w:firstLineChars="196"/>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2.投标人按照采购人或者采购代理机构的授意撤换、修改投标文件或者投标文件；</w:t>
      </w:r>
    </w:p>
    <w:p w14:paraId="27DD0E20">
      <w:pPr>
        <w:spacing w:line="400" w:lineRule="exact"/>
        <w:ind w:firstLine="470" w:firstLineChars="196"/>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3.投标人之间协商报价、技术方案等投标文件或者投标文件的实质性内容；</w:t>
      </w:r>
    </w:p>
    <w:p w14:paraId="4FF2F6D9">
      <w:pPr>
        <w:spacing w:line="400" w:lineRule="exact"/>
        <w:ind w:firstLine="470" w:firstLineChars="196"/>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4.属于同一集团、协会、商会等组织成员的投标人按照该组织要求协同参加政府采购活动；</w:t>
      </w:r>
    </w:p>
    <w:p w14:paraId="6B86D7CA">
      <w:pPr>
        <w:spacing w:line="400" w:lineRule="exact"/>
        <w:ind w:firstLine="470" w:firstLineChars="196"/>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03B966CA">
      <w:pPr>
        <w:spacing w:line="400" w:lineRule="exact"/>
        <w:ind w:firstLine="470" w:firstLineChars="196"/>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6.投标人之间商定部分投标人放弃参加政府采购活动或者放弃中标；</w:t>
      </w:r>
    </w:p>
    <w:p w14:paraId="634A7036">
      <w:pPr>
        <w:spacing w:line="400" w:lineRule="exact"/>
        <w:ind w:firstLine="470" w:firstLineChars="196"/>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7.投标人与采购人或者采购代理机构之间、投标人相互之间，为谋求特定投标人中标或者排斥其他投标人的其他串通行为。</w:t>
      </w:r>
    </w:p>
    <w:p w14:paraId="19AF9EC6">
      <w:pPr>
        <w:spacing w:line="400" w:lineRule="exact"/>
        <w:ind w:firstLine="472" w:firstLineChars="196"/>
        <w:contextualSpacing/>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以上情形一经核查属实，我方愿意承担一切后果，并不再寻求任何旨在减轻或者免除法律责任的辩解。</w:t>
      </w:r>
    </w:p>
    <w:p w14:paraId="077F4F04">
      <w:pPr>
        <w:pStyle w:val="24"/>
        <w:rPr>
          <w:rFonts w:hint="eastAsia" w:hAnsi="宋体" w:cs="宋体"/>
          <w:color w:val="000000" w:themeColor="text1"/>
          <w:highlight w:val="none"/>
          <w14:textFill>
            <w14:solidFill>
              <w14:schemeClr w14:val="tx1"/>
            </w14:solidFill>
          </w14:textFill>
        </w:rPr>
      </w:pPr>
    </w:p>
    <w:p w14:paraId="09551819">
      <w:pPr>
        <w:spacing w:line="400" w:lineRule="exact"/>
        <w:ind w:firstLine="2160" w:firstLineChars="9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w:t>
      </w:r>
      <w:r>
        <w:rPr>
          <w:rFonts w:hint="eastAsia" w:ascii="宋体" w:hAnsi="宋体" w:cs="宋体"/>
          <w:color w:val="000000" w:themeColor="text1"/>
          <w:spacing w:val="20"/>
          <w:sz w:val="24"/>
          <w:highlight w:val="none"/>
          <w14:textFill>
            <w14:solidFill>
              <w14:schemeClr w14:val="tx1"/>
            </w14:solidFill>
          </w14:textFill>
        </w:rPr>
        <w:t>（签字或者电子签名）：</w:t>
      </w:r>
    </w:p>
    <w:p w14:paraId="462CCD6D">
      <w:pPr>
        <w:spacing w:line="400" w:lineRule="exact"/>
        <w:ind w:firstLine="2160" w:firstLineChars="9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投标人名称（电子签章）：</w:t>
      </w:r>
    </w:p>
    <w:p w14:paraId="2349D6BD">
      <w:pPr>
        <w:spacing w:line="400" w:lineRule="exact"/>
        <w:ind w:firstLine="2160" w:firstLineChars="900"/>
        <w:contextualSpacing/>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68507933">
      <w:pPr>
        <w:snapToGrid w:val="0"/>
        <w:spacing w:before="120" w:beforeLines="50" w:after="50"/>
        <w:jc w:val="left"/>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r>
      <w:r>
        <w:rPr>
          <w:rFonts w:hint="eastAsia" w:ascii="宋体" w:hAnsi="宋体" w:cs="宋体"/>
          <w:b/>
          <w:color w:val="000000" w:themeColor="text1"/>
          <w:sz w:val="24"/>
          <w:highlight w:val="none"/>
          <w14:textFill>
            <w14:solidFill>
              <w14:schemeClr w14:val="tx1"/>
            </w14:solidFill>
          </w14:textFill>
        </w:rPr>
        <w:t>4.法定代表人身份证明</w:t>
      </w:r>
    </w:p>
    <w:p w14:paraId="49E6327B">
      <w:pPr>
        <w:spacing w:before="240" w:beforeLines="100" w:after="120" w:afterLines="50"/>
        <w:ind w:left="-69" w:firstLine="1285"/>
        <w:jc w:val="center"/>
        <w:rPr>
          <w:rFonts w:hint="eastAsia" w:ascii="宋体" w:hAnsi="宋体" w:cs="宋体"/>
          <w:b/>
          <w:color w:val="000000" w:themeColor="text1"/>
          <w:sz w:val="32"/>
          <w:szCs w:val="32"/>
          <w:highlight w:val="none"/>
          <w14:textFill>
            <w14:solidFill>
              <w14:schemeClr w14:val="tx1"/>
            </w14:solidFill>
          </w14:textFill>
        </w:rPr>
      </w:pPr>
    </w:p>
    <w:p w14:paraId="663CD456">
      <w:pPr>
        <w:spacing w:before="240" w:beforeLines="100" w:after="120" w:afterLines="50"/>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法定代表人身份证明</w:t>
      </w:r>
    </w:p>
    <w:p w14:paraId="09E7F395">
      <w:pPr>
        <w:spacing w:line="500" w:lineRule="exact"/>
        <w:ind w:left="-69" w:firstLine="96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 标 人：</w:t>
      </w:r>
    </w:p>
    <w:p w14:paraId="31520BDE">
      <w:pPr>
        <w:spacing w:line="500" w:lineRule="exact"/>
        <w:ind w:left="-69" w:firstLine="96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p>
    <w:p w14:paraId="24CF445F">
      <w:pPr>
        <w:spacing w:line="500" w:lineRule="exact"/>
        <w:ind w:left="-69" w:firstLine="96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姓    名：       性      别：</w:t>
      </w:r>
    </w:p>
    <w:p w14:paraId="6C21AEF3">
      <w:pPr>
        <w:spacing w:line="500" w:lineRule="exact"/>
        <w:ind w:left="-69" w:firstLine="96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龄：       职      务：</w:t>
      </w:r>
    </w:p>
    <w:p w14:paraId="260D351C">
      <w:pPr>
        <w:spacing w:line="500" w:lineRule="exact"/>
        <w:ind w:left="-69" w:firstLine="96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身份证号码：</w:t>
      </w:r>
    </w:p>
    <w:p w14:paraId="1C09E80B">
      <w:pPr>
        <w:spacing w:line="500" w:lineRule="exact"/>
        <w:ind w:left="-69" w:firstLine="96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系</w:t>
      </w:r>
      <w:r>
        <w:rPr>
          <w:rFonts w:hint="eastAsia" w:ascii="宋体" w:hAnsi="宋体" w:cs="宋体"/>
          <w:color w:val="000000" w:themeColor="text1"/>
          <w:sz w:val="24"/>
          <w:highlight w:val="none"/>
          <w:u w:val="single"/>
          <w14:textFill>
            <w14:solidFill>
              <w14:schemeClr w14:val="tx1"/>
            </w14:solidFill>
          </w14:textFill>
        </w:rPr>
        <w:t xml:space="preserve">            （投标人名称）              </w:t>
      </w:r>
      <w:r>
        <w:rPr>
          <w:rFonts w:hint="eastAsia" w:ascii="宋体" w:hAnsi="宋体" w:cs="宋体"/>
          <w:color w:val="000000" w:themeColor="text1"/>
          <w:sz w:val="24"/>
          <w:highlight w:val="none"/>
          <w14:textFill>
            <w14:solidFill>
              <w14:schemeClr w14:val="tx1"/>
            </w14:solidFill>
          </w14:textFill>
        </w:rPr>
        <w:t>的法定代表人。</w:t>
      </w:r>
    </w:p>
    <w:p w14:paraId="7F56D60A">
      <w:pPr>
        <w:spacing w:line="500" w:lineRule="exact"/>
        <w:ind w:left="-69" w:firstLine="96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特此证明。</w:t>
      </w:r>
    </w:p>
    <w:p w14:paraId="611A474C">
      <w:pPr>
        <w:spacing w:line="500" w:lineRule="exact"/>
        <w:ind w:left="-69" w:firstLine="960"/>
        <w:rPr>
          <w:rFonts w:hint="eastAsia" w:ascii="宋体" w:hAnsi="宋体" w:cs="宋体"/>
          <w:color w:val="000000" w:themeColor="text1"/>
          <w:sz w:val="24"/>
          <w:highlight w:val="none"/>
          <w14:textFill>
            <w14:solidFill>
              <w14:schemeClr w14:val="tx1"/>
            </w14:solidFill>
          </w14:textFill>
        </w:rPr>
      </w:pPr>
    </w:p>
    <w:p w14:paraId="34C4277D">
      <w:pPr>
        <w:spacing w:line="500" w:lineRule="exact"/>
        <w:ind w:left="-69" w:firstLine="960"/>
        <w:rPr>
          <w:rFonts w:hint="eastAsia" w:ascii="宋体" w:hAnsi="宋体" w:cs="宋体"/>
          <w:color w:val="000000" w:themeColor="text1"/>
          <w:sz w:val="24"/>
          <w:highlight w:val="none"/>
          <w14:textFill>
            <w14:solidFill>
              <w14:schemeClr w14:val="tx1"/>
            </w14:solidFill>
          </w14:textFill>
        </w:rPr>
      </w:pPr>
    </w:p>
    <w:p w14:paraId="672FB001">
      <w:pPr>
        <w:spacing w:line="500" w:lineRule="exact"/>
        <w:ind w:left="-69" w:firstLine="96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附件：法定代表人有效身份证正反面扫描件</w:t>
      </w:r>
    </w:p>
    <w:p w14:paraId="3EEBB9B7">
      <w:pPr>
        <w:spacing w:line="500" w:lineRule="exact"/>
        <w:ind w:left="-69" w:firstLine="960"/>
        <w:rPr>
          <w:rFonts w:hint="eastAsia" w:ascii="宋体" w:hAnsi="宋体" w:cs="宋体"/>
          <w:color w:val="000000" w:themeColor="text1"/>
          <w:sz w:val="24"/>
          <w:highlight w:val="none"/>
          <w14:textFill>
            <w14:solidFill>
              <w14:schemeClr w14:val="tx1"/>
            </w14:solidFill>
          </w14:textFill>
        </w:rPr>
      </w:pPr>
    </w:p>
    <w:p w14:paraId="4A612325">
      <w:pPr>
        <w:spacing w:line="500" w:lineRule="exact"/>
        <w:ind w:left="-69" w:firstLine="960"/>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投标人名称（电子签章）：</w:t>
      </w:r>
    </w:p>
    <w:p w14:paraId="2484A2EC">
      <w:pPr>
        <w:snapToGrid w:val="0"/>
        <w:spacing w:before="120" w:beforeLines="50" w:after="50"/>
        <w:ind w:left="-69" w:firstLine="960"/>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1F4FCA30">
      <w:pPr>
        <w:snapToGrid w:val="0"/>
        <w:spacing w:before="120" w:beforeLines="50" w:after="50"/>
        <w:ind w:firstLine="964"/>
        <w:jc w:val="center"/>
        <w:rPr>
          <w:rFonts w:hint="eastAsia" w:ascii="宋体" w:hAnsi="宋体" w:cs="宋体"/>
          <w:b/>
          <w:color w:val="000000" w:themeColor="text1"/>
          <w:sz w:val="24"/>
          <w:highlight w:val="none"/>
          <w14:textFill>
            <w14:solidFill>
              <w14:schemeClr w14:val="tx1"/>
            </w14:solidFill>
          </w14:textFill>
        </w:rPr>
      </w:pPr>
    </w:p>
    <w:p w14:paraId="489757FA">
      <w:pPr>
        <w:snapToGrid w:val="0"/>
        <w:spacing w:before="120" w:beforeLines="50" w:after="50"/>
        <w:ind w:firstLine="960"/>
        <w:jc w:val="left"/>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注：自然人投标的无需提供</w:t>
      </w:r>
    </w:p>
    <w:p w14:paraId="08DD515D">
      <w:pPr>
        <w:snapToGrid w:val="0"/>
        <w:spacing w:before="120" w:beforeLines="50" w:after="50"/>
        <w:jc w:val="left"/>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r>
      <w:r>
        <w:rPr>
          <w:rFonts w:hint="eastAsia" w:ascii="宋体" w:hAnsi="宋体" w:cs="宋体"/>
          <w:b/>
          <w:color w:val="000000" w:themeColor="text1"/>
          <w:sz w:val="24"/>
          <w:highlight w:val="none"/>
          <w14:textFill>
            <w14:solidFill>
              <w14:schemeClr w14:val="tx1"/>
            </w14:solidFill>
          </w14:textFill>
        </w:rPr>
        <w:t>5.授权委托书格式</w:t>
      </w:r>
    </w:p>
    <w:p w14:paraId="53F3DFF5">
      <w:pPr>
        <w:snapToGrid w:val="0"/>
        <w:spacing w:before="120" w:beforeLines="50" w:after="50"/>
        <w:ind w:firstLine="1767"/>
        <w:jc w:val="center"/>
        <w:rPr>
          <w:rFonts w:hint="eastAsia" w:ascii="宋体" w:hAnsi="宋体" w:cs="宋体"/>
          <w:b/>
          <w:color w:val="000000" w:themeColor="text1"/>
          <w:sz w:val="44"/>
          <w:szCs w:val="44"/>
          <w:highlight w:val="none"/>
          <w14:textFill>
            <w14:solidFill>
              <w14:schemeClr w14:val="tx1"/>
            </w14:solidFill>
          </w14:textFill>
        </w:rPr>
      </w:pPr>
    </w:p>
    <w:p w14:paraId="2A045FF8">
      <w:pPr>
        <w:snapToGrid w:val="0"/>
        <w:spacing w:before="120" w:beforeLines="50" w:after="50"/>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授权委托书</w:t>
      </w:r>
    </w:p>
    <w:p w14:paraId="0EA26131">
      <w:pPr>
        <w:snapToGrid w:val="0"/>
        <w:spacing w:before="120" w:beforeLines="50" w:after="50"/>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（非联合体投标格式）</w:t>
      </w:r>
    </w:p>
    <w:p w14:paraId="3593E0DC">
      <w:pPr>
        <w:snapToGrid w:val="0"/>
        <w:spacing w:before="120" w:beforeLines="50" w:after="50"/>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（如有委托时）</w:t>
      </w:r>
    </w:p>
    <w:p w14:paraId="369FA2C4">
      <w:pPr>
        <w:snapToGrid w:val="0"/>
        <w:spacing w:before="120" w:beforeLines="50" w:after="50"/>
        <w:ind w:firstLine="964"/>
        <w:jc w:val="center"/>
        <w:rPr>
          <w:rFonts w:hint="eastAsia" w:ascii="宋体" w:hAnsi="宋体" w:cs="宋体"/>
          <w:b/>
          <w:color w:val="000000" w:themeColor="text1"/>
          <w:sz w:val="24"/>
          <w:highlight w:val="none"/>
          <w14:textFill>
            <w14:solidFill>
              <w14:schemeClr w14:val="tx1"/>
            </w14:solidFill>
          </w14:textFill>
        </w:rPr>
      </w:pPr>
    </w:p>
    <w:p w14:paraId="648EFD9E">
      <w:pPr>
        <w:spacing w:line="360" w:lineRule="auto"/>
        <w:contextualSpacing/>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采购人名称</w:t>
      </w:r>
      <w:r>
        <w:rPr>
          <w:rFonts w:hint="eastAsia" w:ascii="宋体" w:hAnsi="宋体" w:cs="宋体"/>
          <w:color w:val="000000" w:themeColor="text1"/>
          <w:sz w:val="24"/>
          <w:highlight w:val="none"/>
          <w14:textFill>
            <w14:solidFill>
              <w14:schemeClr w14:val="tx1"/>
            </w14:solidFill>
          </w14:textFill>
        </w:rPr>
        <w:t>：</w:t>
      </w:r>
    </w:p>
    <w:p w14:paraId="316032E4">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我（姓名）系（投标人名称）的法定代表人，现授权委托</w:t>
      </w:r>
      <w:r>
        <w:rPr>
          <w:rFonts w:hint="eastAsia" w:ascii="宋体" w:hAnsi="宋体" w:cs="宋体"/>
          <w:color w:val="000000" w:themeColor="text1"/>
          <w:sz w:val="24"/>
          <w:highlight w:val="none"/>
          <w:u w:val="single"/>
          <w14:textFill>
            <w14:solidFill>
              <w14:schemeClr w14:val="tx1"/>
            </w14:solidFill>
          </w14:textFill>
        </w:rPr>
        <w:t xml:space="preserve">     （姓名）</w:t>
      </w:r>
      <w:r>
        <w:rPr>
          <w:rFonts w:hint="eastAsia" w:ascii="宋体" w:hAnsi="宋体" w:cs="宋体"/>
          <w:color w:val="000000" w:themeColor="text1"/>
          <w:sz w:val="24"/>
          <w:highlight w:val="none"/>
          <w14:textFill>
            <w14:solidFill>
              <w14:schemeClr w14:val="tx1"/>
            </w14:solidFill>
          </w14:textFill>
        </w:rPr>
        <w:t>以我方的名义参加</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项目的投标活动，并代表我方全权办理针对上述项目的所有采购程序和环节的具体事务和签署相关文件。</w:t>
      </w:r>
    </w:p>
    <w:p w14:paraId="6A78D0A6">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我方对委托代理人的签字或者电子签名事项负全部责任。</w:t>
      </w:r>
    </w:p>
    <w:p w14:paraId="3DD7B217">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53737883">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委托代理人无转委托权，特此委托。</w:t>
      </w:r>
    </w:p>
    <w:p w14:paraId="41904A99">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附：法定代表人身份证明及委托代理人有效身份证正反面扫描件</w:t>
      </w:r>
    </w:p>
    <w:p w14:paraId="0D22B7BF">
      <w:pPr>
        <w:spacing w:line="360" w:lineRule="auto"/>
        <w:ind w:firstLine="960"/>
        <w:contextualSpacing/>
        <w:rPr>
          <w:rFonts w:hint="eastAsia" w:ascii="宋体" w:hAnsi="宋体" w:cs="宋体"/>
          <w:color w:val="000000" w:themeColor="text1"/>
          <w:sz w:val="24"/>
          <w:highlight w:val="none"/>
          <w14:textFill>
            <w14:solidFill>
              <w14:schemeClr w14:val="tx1"/>
            </w14:solidFill>
          </w14:textFill>
        </w:rPr>
      </w:pPr>
    </w:p>
    <w:p w14:paraId="653AB1D4">
      <w:pPr>
        <w:spacing w:line="440" w:lineRule="exact"/>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委托代理人（签字或者电子签名）：</w:t>
      </w:r>
    </w:p>
    <w:p w14:paraId="6491EE3C">
      <w:pPr>
        <w:spacing w:line="440" w:lineRule="exact"/>
        <w:ind w:firstLine="480" w:firstLineChars="200"/>
        <w:contextualSpacing/>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委托代理人身份证号码：</w:t>
      </w:r>
    </w:p>
    <w:p w14:paraId="3E22AAFF">
      <w:pPr>
        <w:spacing w:line="440" w:lineRule="exact"/>
        <w:ind w:firstLine="480" w:firstLineChars="200"/>
        <w:contextualSpacing/>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法定代表人（签字或者盖章或者电子签名）：</w:t>
      </w:r>
    </w:p>
    <w:p w14:paraId="054AED57">
      <w:pPr>
        <w:spacing w:line="440" w:lineRule="exact"/>
        <w:ind w:firstLine="960"/>
        <w:contextualSpacing/>
        <w:rPr>
          <w:rFonts w:hint="eastAsia" w:ascii="宋体" w:hAnsi="宋体" w:cs="宋体"/>
          <w:color w:val="000000" w:themeColor="text1"/>
          <w:sz w:val="24"/>
          <w:highlight w:val="none"/>
          <w14:textFill>
            <w14:solidFill>
              <w14:schemeClr w14:val="tx1"/>
            </w14:solidFill>
          </w14:textFill>
        </w:rPr>
      </w:pPr>
    </w:p>
    <w:p w14:paraId="72683950">
      <w:pPr>
        <w:spacing w:line="440" w:lineRule="exact"/>
        <w:ind w:firstLine="960"/>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投标人名称（电子签章）：</w:t>
      </w:r>
    </w:p>
    <w:p w14:paraId="4DF7D942">
      <w:pPr>
        <w:spacing w:line="440" w:lineRule="exact"/>
        <w:ind w:firstLine="960"/>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7537615F">
      <w:pPr>
        <w:spacing w:line="440" w:lineRule="exact"/>
        <w:contextualSpacing/>
        <w:rPr>
          <w:rFonts w:hint="eastAsia" w:ascii="宋体" w:hAnsi="宋体" w:cs="宋体"/>
          <w:color w:val="000000" w:themeColor="text1"/>
          <w:sz w:val="24"/>
          <w:highlight w:val="none"/>
          <w14:textFill>
            <w14:solidFill>
              <w14:schemeClr w14:val="tx1"/>
            </w14:solidFill>
          </w14:textFill>
        </w:rPr>
      </w:pPr>
    </w:p>
    <w:p w14:paraId="6A04EF0F">
      <w:pPr>
        <w:spacing w:line="440" w:lineRule="exact"/>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注：1.</w:t>
      </w:r>
      <w:bookmarkStart w:id="185" w:name="_Hlk65851555"/>
      <w:bookmarkStart w:id="186" w:name="_Hlk65851620"/>
      <w:r>
        <w:rPr>
          <w:rFonts w:hint="eastAsia" w:ascii="宋体" w:hAnsi="宋体" w:cs="宋体"/>
          <w:color w:val="000000" w:themeColor="text1"/>
          <w:sz w:val="24"/>
          <w:highlight w:val="none"/>
          <w14:textFill>
            <w14:solidFill>
              <w14:schemeClr w14:val="tx1"/>
            </w14:solidFill>
          </w14:textFill>
        </w:rPr>
        <w:t>法定代表人必须在授权委托书上签字或者盖章或者电子签名，</w:t>
      </w:r>
      <w:bookmarkEnd w:id="185"/>
      <w:r>
        <w:rPr>
          <w:rFonts w:hint="eastAsia" w:ascii="宋体" w:hAnsi="宋体" w:cs="宋体"/>
          <w:color w:val="000000" w:themeColor="text1"/>
          <w:sz w:val="24"/>
          <w:highlight w:val="none"/>
          <w14:textFill>
            <w14:solidFill>
              <w14:schemeClr w14:val="tx1"/>
            </w14:solidFill>
          </w14:textFill>
        </w:rPr>
        <w:t>委托代理人必须在授权委托书上签字或者电子签名，</w:t>
      </w:r>
      <w:r>
        <w:rPr>
          <w:rFonts w:hint="eastAsia" w:ascii="宋体" w:hAnsi="宋体" w:cs="宋体"/>
          <w:b/>
          <w:bCs/>
          <w:color w:val="000000" w:themeColor="text1"/>
          <w:sz w:val="24"/>
          <w:highlight w:val="none"/>
          <w14:textFill>
            <w14:solidFill>
              <w14:schemeClr w14:val="tx1"/>
            </w14:solidFill>
          </w14:textFill>
        </w:rPr>
        <w:t>否则按无效投标处理</w:t>
      </w:r>
      <w:r>
        <w:rPr>
          <w:rFonts w:hint="eastAsia" w:ascii="宋体" w:hAnsi="宋体" w:cs="宋体"/>
          <w:color w:val="000000" w:themeColor="text1"/>
          <w:sz w:val="24"/>
          <w:highlight w:val="none"/>
          <w14:textFill>
            <w14:solidFill>
              <w14:schemeClr w14:val="tx1"/>
            </w14:solidFill>
          </w14:textFill>
        </w:rPr>
        <w:t>；</w:t>
      </w:r>
      <w:bookmarkEnd w:id="186"/>
    </w:p>
    <w:p w14:paraId="74087904">
      <w:pPr>
        <w:spacing w:line="440" w:lineRule="exact"/>
        <w:ind w:firstLine="480" w:firstLineChars="2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2.法人、其他组织投标时“我方”是指“我单位”，自然人投标时“我方”是指“本人”。</w:t>
      </w:r>
    </w:p>
    <w:p w14:paraId="1EED8AF8">
      <w:pPr>
        <w:snapToGrid w:val="0"/>
        <w:spacing w:before="120" w:beforeLines="50" w:after="50"/>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r>
      <w:r>
        <w:rPr>
          <w:rFonts w:hint="eastAsia" w:ascii="宋体" w:hAnsi="宋体" w:cs="宋体"/>
          <w:color w:val="000000" w:themeColor="text1"/>
          <w:sz w:val="44"/>
          <w:szCs w:val="44"/>
          <w:highlight w:val="none"/>
          <w14:textFill>
            <w14:solidFill>
              <w14:schemeClr w14:val="tx1"/>
            </w14:solidFill>
          </w14:textFill>
        </w:rPr>
        <w:t>授权委托书</w:t>
      </w:r>
    </w:p>
    <w:p w14:paraId="60E4D865">
      <w:pPr>
        <w:snapToGrid w:val="0"/>
        <w:spacing w:before="120" w:beforeLines="50" w:after="50"/>
        <w:jc w:val="center"/>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（联合体投标格式）</w:t>
      </w:r>
    </w:p>
    <w:p w14:paraId="0F6E5452">
      <w:pPr>
        <w:snapToGrid w:val="0"/>
        <w:spacing w:before="120" w:beforeLines="50" w:after="5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（如有委托时）</w:t>
      </w:r>
    </w:p>
    <w:p w14:paraId="40AF1B58">
      <w:pPr>
        <w:spacing w:line="360" w:lineRule="auto"/>
        <w:contextualSpacing/>
        <w:jc w:val="left"/>
        <w:rPr>
          <w:rFonts w:hint="eastAsia" w:ascii="宋体" w:hAnsi="宋体" w:cs="宋体"/>
          <w:bCs/>
          <w:color w:val="000000" w:themeColor="text1"/>
          <w:sz w:val="24"/>
          <w:highlight w:val="none"/>
          <w14:textFill>
            <w14:solidFill>
              <w14:schemeClr w14:val="tx1"/>
            </w14:solidFill>
          </w14:textFill>
        </w:rPr>
      </w:pPr>
    </w:p>
    <w:p w14:paraId="587B3258">
      <w:pPr>
        <w:spacing w:line="360" w:lineRule="auto"/>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采购人名称</w:t>
      </w:r>
      <w:r>
        <w:rPr>
          <w:rFonts w:hint="eastAsia" w:ascii="宋体" w:hAnsi="宋体" w:cs="宋体"/>
          <w:color w:val="000000" w:themeColor="text1"/>
          <w:sz w:val="24"/>
          <w:highlight w:val="none"/>
          <w14:textFill>
            <w14:solidFill>
              <w14:schemeClr w14:val="tx1"/>
            </w14:solidFill>
          </w14:textFill>
        </w:rPr>
        <w:t>：</w:t>
      </w:r>
    </w:p>
    <w:p w14:paraId="0B242F13">
      <w:pPr>
        <w:spacing w:line="360" w:lineRule="auto"/>
        <w:ind w:firstLine="566" w:firstLineChars="236"/>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根据 </w:t>
      </w:r>
      <w:r>
        <w:rPr>
          <w:rFonts w:hint="eastAsia" w:ascii="宋体" w:hAnsi="宋体" w:cs="宋体"/>
          <w:color w:val="000000" w:themeColor="text1"/>
          <w:sz w:val="24"/>
          <w:highlight w:val="none"/>
          <w:u w:val="single"/>
          <w14:textFill>
            <w14:solidFill>
              <w14:schemeClr w14:val="tx1"/>
            </w14:solidFill>
          </w14:textFill>
        </w:rPr>
        <w:t xml:space="preserve"> （牵头人名称）</w:t>
      </w:r>
      <w:r>
        <w:rPr>
          <w:rFonts w:hint="eastAsia" w:ascii="宋体" w:hAnsi="宋体" w:cs="宋体"/>
          <w:color w:val="000000" w:themeColor="text1"/>
          <w:sz w:val="24"/>
          <w:highlight w:val="none"/>
          <w14:textFill>
            <w14:solidFill>
              <w14:schemeClr w14:val="tx1"/>
            </w14:solidFill>
          </w14:textFill>
        </w:rPr>
        <w:t>与</w:t>
      </w:r>
      <w:r>
        <w:rPr>
          <w:rFonts w:hint="eastAsia" w:ascii="宋体" w:hAnsi="宋体" w:cs="宋体"/>
          <w:color w:val="000000" w:themeColor="text1"/>
          <w:sz w:val="24"/>
          <w:highlight w:val="none"/>
          <w:u w:val="single"/>
          <w14:textFill>
            <w14:solidFill>
              <w14:schemeClr w14:val="tx1"/>
            </w14:solidFill>
          </w14:textFill>
        </w:rPr>
        <w:t>（联合体其他成员名称）</w:t>
      </w:r>
      <w:r>
        <w:rPr>
          <w:rFonts w:hint="eastAsia" w:ascii="宋体" w:hAnsi="宋体" w:cs="宋体"/>
          <w:color w:val="000000" w:themeColor="text1"/>
          <w:sz w:val="24"/>
          <w:highlight w:val="none"/>
          <w14:textFill>
            <w14:solidFill>
              <w14:schemeClr w14:val="tx1"/>
            </w14:solidFill>
          </w14:textFill>
        </w:rPr>
        <w:t>签订的《联合体投标协议书》的内容，</w:t>
      </w:r>
      <w:r>
        <w:rPr>
          <w:rFonts w:hint="eastAsia" w:ascii="宋体" w:hAnsi="宋体" w:cs="宋体"/>
          <w:color w:val="000000" w:themeColor="text1"/>
          <w:sz w:val="24"/>
          <w:highlight w:val="none"/>
          <w:u w:val="single"/>
          <w14:textFill>
            <w14:solidFill>
              <w14:schemeClr w14:val="tx1"/>
            </w14:solidFill>
          </w14:textFill>
        </w:rPr>
        <w:t>（牵头人名称）</w:t>
      </w:r>
      <w:r>
        <w:rPr>
          <w:rFonts w:hint="eastAsia" w:ascii="宋体" w:hAnsi="宋体" w:cs="宋体"/>
          <w:color w:val="000000" w:themeColor="text1"/>
          <w:sz w:val="24"/>
          <w:highlight w:val="none"/>
          <w14:textFill>
            <w14:solidFill>
              <w14:schemeClr w14:val="tx1"/>
            </w14:solidFill>
          </w14:textFill>
        </w:rPr>
        <w:t>的法定代表人</w:t>
      </w:r>
      <w:r>
        <w:rPr>
          <w:rFonts w:hint="eastAsia" w:ascii="宋体" w:hAnsi="宋体" w:cs="宋体"/>
          <w:color w:val="000000" w:themeColor="text1"/>
          <w:sz w:val="24"/>
          <w:highlight w:val="none"/>
          <w:u w:val="single"/>
          <w14:textFill>
            <w14:solidFill>
              <w14:schemeClr w14:val="tx1"/>
            </w14:solidFill>
          </w14:textFill>
        </w:rPr>
        <w:t>（姓名）</w:t>
      </w:r>
      <w:r>
        <w:rPr>
          <w:rFonts w:hint="eastAsia" w:ascii="宋体" w:hAnsi="宋体" w:cs="宋体"/>
          <w:color w:val="000000" w:themeColor="text1"/>
          <w:sz w:val="24"/>
          <w:highlight w:val="none"/>
          <w14:textFill>
            <w14:solidFill>
              <w14:schemeClr w14:val="tx1"/>
            </w14:solidFill>
          </w14:textFill>
        </w:rPr>
        <w:t>现授权委托</w:t>
      </w:r>
      <w:r>
        <w:rPr>
          <w:rFonts w:hint="eastAsia" w:ascii="宋体" w:hAnsi="宋体" w:cs="宋体"/>
          <w:color w:val="000000" w:themeColor="text1"/>
          <w:sz w:val="24"/>
          <w:highlight w:val="none"/>
          <w:u w:val="single"/>
          <w14:textFill>
            <w14:solidFill>
              <w14:schemeClr w14:val="tx1"/>
            </w14:solidFill>
          </w14:textFill>
        </w:rPr>
        <w:t xml:space="preserve">              （姓名）</w:t>
      </w:r>
      <w:r>
        <w:rPr>
          <w:rFonts w:hint="eastAsia" w:ascii="宋体" w:hAnsi="宋体" w:cs="宋体"/>
          <w:color w:val="000000" w:themeColor="text1"/>
          <w:sz w:val="24"/>
          <w:highlight w:val="none"/>
          <w14:textFill>
            <w14:solidFill>
              <w14:schemeClr w14:val="tx1"/>
            </w14:solidFill>
          </w14:textFill>
        </w:rPr>
        <w:t>以我方的名义参加项目的投标活动，并代表我方全权办理针对上述项目的所有采购程序和环节的具体事务和签署相关文件。</w:t>
      </w:r>
    </w:p>
    <w:p w14:paraId="21D20608">
      <w:pPr>
        <w:spacing w:line="440" w:lineRule="exact"/>
        <w:ind w:firstLine="566" w:firstLineChars="236"/>
        <w:contextualSpacing/>
        <w:rPr>
          <w:rFonts w:hint="eastAsia" w:ascii="宋体" w:hAnsi="宋体" w:cs="宋体"/>
          <w:color w:val="000000" w:themeColor="text1"/>
          <w:sz w:val="24"/>
          <w:highlight w:val="none"/>
          <w14:textFill>
            <w14:solidFill>
              <w14:schemeClr w14:val="tx1"/>
            </w14:solidFill>
          </w14:textFill>
        </w:rPr>
      </w:pPr>
      <w:bookmarkStart w:id="187" w:name="_Hlk65852658"/>
      <w:r>
        <w:rPr>
          <w:rFonts w:hint="eastAsia" w:ascii="宋体" w:hAnsi="宋体" w:cs="宋体"/>
          <w:color w:val="000000" w:themeColor="text1"/>
          <w:sz w:val="24"/>
          <w:highlight w:val="none"/>
          <w14:textFill>
            <w14:solidFill>
              <w14:schemeClr w14:val="tx1"/>
            </w14:solidFill>
          </w14:textFill>
        </w:rPr>
        <w:t>我方对委托代理人的签字或者电子签名事项负全部责任。</w:t>
      </w:r>
    </w:p>
    <w:p w14:paraId="12861786">
      <w:pPr>
        <w:spacing w:line="440" w:lineRule="exact"/>
        <w:ind w:firstLine="566" w:firstLineChars="236"/>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2D3814B9">
      <w:pPr>
        <w:spacing w:line="440" w:lineRule="exact"/>
        <w:ind w:firstLine="566" w:firstLineChars="236"/>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委托代理人无转委托权，特此委托。</w:t>
      </w:r>
    </w:p>
    <w:p w14:paraId="4BED6D20">
      <w:pPr>
        <w:spacing w:line="440" w:lineRule="exact"/>
        <w:ind w:firstLine="566" w:firstLineChars="236"/>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附：牵头人法定代表人身份证明及委托代理人有效身份证正反面扫描件</w:t>
      </w:r>
    </w:p>
    <w:p w14:paraId="180B3B0D">
      <w:pPr>
        <w:spacing w:line="440" w:lineRule="exact"/>
        <w:ind w:firstLine="566" w:firstLineChars="236"/>
        <w:contextualSpacing/>
        <w:rPr>
          <w:rFonts w:hint="eastAsia" w:ascii="宋体" w:hAnsi="宋体" w:cs="宋体"/>
          <w:color w:val="000000" w:themeColor="text1"/>
          <w:sz w:val="24"/>
          <w:highlight w:val="none"/>
          <w14:textFill>
            <w14:solidFill>
              <w14:schemeClr w14:val="tx1"/>
            </w14:solidFill>
          </w14:textFill>
        </w:rPr>
      </w:pPr>
    </w:p>
    <w:p w14:paraId="6CAE2CD6">
      <w:pPr>
        <w:spacing w:line="440" w:lineRule="exact"/>
        <w:ind w:firstLine="566" w:firstLineChars="236"/>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牵头人法定代表人（签字或者盖章或者电子签名）：</w:t>
      </w:r>
    </w:p>
    <w:p w14:paraId="55D141B3">
      <w:pPr>
        <w:spacing w:line="440" w:lineRule="exact"/>
        <w:ind w:firstLine="566" w:firstLineChars="236"/>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牵头人（电子签章）：</w:t>
      </w:r>
    </w:p>
    <w:p w14:paraId="57C574DC">
      <w:pPr>
        <w:spacing w:line="440" w:lineRule="exact"/>
        <w:ind w:firstLine="566" w:firstLineChars="236"/>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p w14:paraId="32D40032">
      <w:pPr>
        <w:spacing w:line="440" w:lineRule="exact"/>
        <w:ind w:firstLine="566" w:firstLineChars="236"/>
        <w:contextualSpacing/>
        <w:rPr>
          <w:rFonts w:hint="eastAsia" w:ascii="宋体" w:hAnsi="宋体" w:cs="宋体"/>
          <w:color w:val="000000" w:themeColor="text1"/>
          <w:sz w:val="24"/>
          <w:highlight w:val="none"/>
          <w14:textFill>
            <w14:solidFill>
              <w14:schemeClr w14:val="tx1"/>
            </w14:solidFill>
          </w14:textFill>
        </w:rPr>
      </w:pPr>
    </w:p>
    <w:p w14:paraId="3D2BCB8E">
      <w:pPr>
        <w:spacing w:line="440" w:lineRule="exact"/>
        <w:ind w:firstLine="566" w:firstLineChars="236"/>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被授权人（签字或者电子签名）：</w:t>
      </w:r>
    </w:p>
    <w:p w14:paraId="12C234AA">
      <w:pPr>
        <w:spacing w:line="440" w:lineRule="exact"/>
        <w:ind w:firstLine="566" w:firstLineChars="236"/>
        <w:contextualSpacing/>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p w14:paraId="4356E2EA">
      <w:pPr>
        <w:spacing w:line="440" w:lineRule="exact"/>
        <w:ind w:firstLine="480" w:firstLineChars="200"/>
        <w:contextualSpacing/>
        <w:rPr>
          <w:rFonts w:hint="eastAsia" w:ascii="宋体" w:hAnsi="宋体" w:cs="宋体"/>
          <w:color w:val="000000" w:themeColor="text1"/>
          <w:sz w:val="24"/>
          <w:highlight w:val="none"/>
          <w14:textFill>
            <w14:solidFill>
              <w14:schemeClr w14:val="tx1"/>
            </w14:solidFill>
          </w14:textFill>
        </w:rPr>
      </w:pPr>
    </w:p>
    <w:p w14:paraId="3D2BCC48">
      <w:pPr>
        <w:spacing w:line="440" w:lineRule="exact"/>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注：1.法定代表人必须在授权委托书上签字或者盖章或者电子签名，委托代理人必须在授权委托书上签字或者电子签名，</w:t>
      </w:r>
      <w:r>
        <w:rPr>
          <w:rFonts w:hint="eastAsia" w:ascii="宋体" w:hAnsi="宋体" w:cs="宋体"/>
          <w:b/>
          <w:bCs/>
          <w:color w:val="000000" w:themeColor="text1"/>
          <w:sz w:val="24"/>
          <w:highlight w:val="none"/>
          <w14:textFill>
            <w14:solidFill>
              <w14:schemeClr w14:val="tx1"/>
            </w14:solidFill>
          </w14:textFill>
        </w:rPr>
        <w:t>否则按无效投标处理</w:t>
      </w:r>
      <w:r>
        <w:rPr>
          <w:rFonts w:hint="eastAsia" w:ascii="宋体" w:hAnsi="宋体" w:cs="宋体"/>
          <w:color w:val="000000" w:themeColor="text1"/>
          <w:sz w:val="24"/>
          <w:highlight w:val="none"/>
          <w14:textFill>
            <w14:solidFill>
              <w14:schemeClr w14:val="tx1"/>
            </w14:solidFill>
          </w14:textFill>
        </w:rPr>
        <w:t>；</w:t>
      </w:r>
    </w:p>
    <w:p w14:paraId="3D49F59B">
      <w:pPr>
        <w:spacing w:line="440" w:lineRule="exact"/>
        <w:ind w:firstLine="480" w:firstLineChars="2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2.法人、其他组织投标时“我方”是指“我单位”，自然人投标时“我方”是指“本人”。</w:t>
      </w:r>
    </w:p>
    <w:p w14:paraId="07557ED1">
      <w:pPr>
        <w:spacing w:line="440" w:lineRule="exact"/>
        <w:ind w:firstLine="960"/>
        <w:contextualSpacing/>
        <w:rPr>
          <w:rFonts w:hint="eastAsia" w:ascii="宋体" w:hAnsi="宋体" w:cs="宋体"/>
          <w:color w:val="000000" w:themeColor="text1"/>
          <w:sz w:val="24"/>
          <w:highlight w:val="none"/>
          <w14:textFill>
            <w14:solidFill>
              <w14:schemeClr w14:val="tx1"/>
            </w14:solidFill>
          </w14:textFill>
        </w:rPr>
      </w:pPr>
    </w:p>
    <w:bookmarkEnd w:id="187"/>
    <w:p w14:paraId="625F4AB5">
      <w:pPr>
        <w:snapToGrid w:val="0"/>
        <w:spacing w:before="120" w:after="120" w:afterLines="50"/>
        <w:ind w:firstLine="480" w:firstLineChars="200"/>
        <w:jc w:val="left"/>
        <w:rPr>
          <w:rFonts w:hint="eastAsia" w:ascii="宋体" w:hAnsi="宋体" w:cs="宋体"/>
          <w:color w:val="000000" w:themeColor="text1"/>
          <w:sz w:val="24"/>
          <w:highlight w:val="none"/>
          <w14:textFill>
            <w14:solidFill>
              <w14:schemeClr w14:val="tx1"/>
            </w14:solidFill>
          </w14:textFill>
        </w:rPr>
        <w:sectPr>
          <w:pgSz w:w="11906" w:h="16838"/>
          <w:pgMar w:top="1417" w:right="1417" w:bottom="1417" w:left="1417" w:header="851" w:footer="992" w:gutter="0"/>
          <w:pgBorders>
            <w:top w:val="none" w:sz="0" w:space="0"/>
            <w:left w:val="none" w:sz="0" w:space="0"/>
            <w:bottom w:val="none" w:sz="0" w:space="0"/>
            <w:right w:val="none" w:sz="0" w:space="0"/>
          </w:pgBorders>
          <w:cols w:space="720" w:num="1"/>
          <w:titlePg/>
          <w:docGrid w:linePitch="312" w:charSpace="0"/>
        </w:sectPr>
      </w:pPr>
    </w:p>
    <w:p w14:paraId="4C4FFA22">
      <w:pPr>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6.商务要求偏离表格式</w:t>
      </w:r>
    </w:p>
    <w:p w14:paraId="780A6A75">
      <w:pPr>
        <w:snapToGrid w:val="0"/>
        <w:spacing w:before="120"/>
        <w:ind w:firstLine="960"/>
        <w:jc w:val="left"/>
        <w:rPr>
          <w:rFonts w:hint="eastAsia" w:ascii="宋体" w:hAnsi="宋体" w:cs="宋体"/>
          <w:color w:val="000000" w:themeColor="text1"/>
          <w:sz w:val="24"/>
          <w:highlight w:val="none"/>
          <w14:textFill>
            <w14:solidFill>
              <w14:schemeClr w14:val="tx1"/>
            </w14:solidFill>
          </w14:textFill>
        </w:rPr>
      </w:pPr>
    </w:p>
    <w:p w14:paraId="6B880561">
      <w:pPr>
        <w:pStyle w:val="24"/>
        <w:spacing w:before="0" w:after="0"/>
        <w:ind w:firstLine="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所投分标：</w:t>
      </w:r>
    </w:p>
    <w:tbl>
      <w:tblPr>
        <w:tblStyle w:val="40"/>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710"/>
      </w:tblGrid>
      <w:tr w14:paraId="3468B7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45880444">
            <w:pPr>
              <w:snapToGrid w:val="0"/>
              <w:spacing w:before="120" w:beforeLines="5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w:t>
            </w:r>
          </w:p>
        </w:tc>
        <w:tc>
          <w:tcPr>
            <w:tcW w:w="3336" w:type="dxa"/>
            <w:tcBorders>
              <w:top w:val="single" w:color="auto" w:sz="4" w:space="0"/>
              <w:left w:val="single" w:color="auto" w:sz="4" w:space="0"/>
              <w:bottom w:val="single" w:color="auto" w:sz="4" w:space="0"/>
              <w:right w:val="single" w:color="auto" w:sz="4" w:space="0"/>
            </w:tcBorders>
          </w:tcPr>
          <w:p w14:paraId="0405275A">
            <w:pPr>
              <w:snapToGrid w:val="0"/>
              <w:spacing w:before="120" w:beforeLines="5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招标文件商务要求</w:t>
            </w:r>
          </w:p>
        </w:tc>
        <w:tc>
          <w:tcPr>
            <w:tcW w:w="1760" w:type="dxa"/>
            <w:tcBorders>
              <w:top w:val="single" w:color="auto" w:sz="4" w:space="0"/>
              <w:left w:val="single" w:color="auto" w:sz="4" w:space="0"/>
              <w:bottom w:val="single" w:color="auto" w:sz="4" w:space="0"/>
              <w:right w:val="single" w:color="auto" w:sz="4" w:space="0"/>
            </w:tcBorders>
          </w:tcPr>
          <w:p w14:paraId="1ACD4BD8">
            <w:pPr>
              <w:snapToGrid w:val="0"/>
              <w:spacing w:before="120" w:beforeLines="5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投标人的承诺</w:t>
            </w:r>
          </w:p>
        </w:tc>
        <w:tc>
          <w:tcPr>
            <w:tcW w:w="2710" w:type="dxa"/>
            <w:tcBorders>
              <w:top w:val="single" w:color="auto" w:sz="4" w:space="0"/>
              <w:left w:val="single" w:color="auto" w:sz="4" w:space="0"/>
              <w:bottom w:val="single" w:color="auto" w:sz="4" w:space="0"/>
              <w:right w:val="single" w:color="auto" w:sz="4" w:space="0"/>
            </w:tcBorders>
          </w:tcPr>
          <w:p w14:paraId="768AC83C">
            <w:pPr>
              <w:snapToGrid w:val="0"/>
              <w:spacing w:before="120" w:beforeLines="5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偏离说明</w:t>
            </w:r>
          </w:p>
        </w:tc>
      </w:tr>
      <w:tr w14:paraId="7C2242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10" w:type="dxa"/>
            <w:tcBorders>
              <w:top w:val="single" w:color="auto" w:sz="4" w:space="0"/>
              <w:left w:val="single" w:color="auto" w:sz="4" w:space="0"/>
              <w:bottom w:val="single" w:color="auto" w:sz="4" w:space="0"/>
              <w:right w:val="single" w:color="auto" w:sz="4" w:space="0"/>
            </w:tcBorders>
            <w:vAlign w:val="center"/>
          </w:tcPr>
          <w:p w14:paraId="2786E244">
            <w:pPr>
              <w:jc w:val="center"/>
              <w:rPr>
                <w:rFonts w:hint="eastAsia" w:ascii="宋体" w:hAnsi="宋体" w:cs="宋体"/>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vAlign w:val="center"/>
          </w:tcPr>
          <w:p w14:paraId="2E321B9B">
            <w:pPr>
              <w:jc w:val="center"/>
              <w:rPr>
                <w:rFonts w:hint="eastAsia" w:ascii="宋体" w:hAnsi="宋体" w:cs="宋体"/>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vAlign w:val="center"/>
          </w:tcPr>
          <w:p w14:paraId="346182E8">
            <w:pPr>
              <w:snapToGrid w:val="0"/>
              <w:spacing w:before="120" w:beforeLines="50"/>
              <w:jc w:val="center"/>
              <w:rPr>
                <w:rFonts w:hint="eastAsia" w:ascii="宋体" w:hAnsi="宋体" w:cs="宋体"/>
                <w:color w:val="000000" w:themeColor="text1"/>
                <w:sz w:val="24"/>
                <w:highlight w:val="none"/>
                <w14:textFill>
                  <w14:solidFill>
                    <w14:schemeClr w14:val="tx1"/>
                  </w14:solidFill>
                </w14:textFill>
              </w:rPr>
            </w:pPr>
          </w:p>
        </w:tc>
        <w:tc>
          <w:tcPr>
            <w:tcW w:w="2710" w:type="dxa"/>
            <w:tcBorders>
              <w:top w:val="single" w:color="auto" w:sz="4" w:space="0"/>
              <w:left w:val="single" w:color="auto" w:sz="4" w:space="0"/>
              <w:bottom w:val="single" w:color="auto" w:sz="4" w:space="0"/>
              <w:right w:val="single" w:color="auto" w:sz="4" w:space="0"/>
            </w:tcBorders>
            <w:vAlign w:val="center"/>
          </w:tcPr>
          <w:p w14:paraId="5D1E682F">
            <w:pPr>
              <w:snapToGrid w:val="0"/>
              <w:spacing w:before="120" w:beforeLines="50"/>
              <w:jc w:val="center"/>
              <w:rPr>
                <w:rFonts w:hint="eastAsia" w:ascii="宋体" w:hAnsi="宋体" w:cs="宋体"/>
                <w:color w:val="000000" w:themeColor="text1"/>
                <w:sz w:val="24"/>
                <w:highlight w:val="none"/>
                <w14:textFill>
                  <w14:solidFill>
                    <w14:schemeClr w14:val="tx1"/>
                  </w14:solidFill>
                </w14:textFill>
              </w:rPr>
            </w:pPr>
          </w:p>
        </w:tc>
      </w:tr>
      <w:tr w14:paraId="226B53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10" w:type="dxa"/>
            <w:tcBorders>
              <w:top w:val="single" w:color="auto" w:sz="4" w:space="0"/>
              <w:left w:val="single" w:color="auto" w:sz="4" w:space="0"/>
              <w:bottom w:val="single" w:color="auto" w:sz="4" w:space="0"/>
              <w:right w:val="single" w:color="auto" w:sz="4" w:space="0"/>
            </w:tcBorders>
            <w:vAlign w:val="center"/>
          </w:tcPr>
          <w:p w14:paraId="4C6EC40F">
            <w:pPr>
              <w:jc w:val="center"/>
              <w:rPr>
                <w:rFonts w:hint="eastAsia" w:ascii="宋体" w:hAnsi="宋体" w:cs="宋体"/>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vAlign w:val="center"/>
          </w:tcPr>
          <w:p w14:paraId="49245381">
            <w:pPr>
              <w:jc w:val="center"/>
              <w:rPr>
                <w:rFonts w:hint="eastAsia" w:ascii="宋体" w:hAnsi="宋体" w:cs="宋体"/>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vAlign w:val="center"/>
          </w:tcPr>
          <w:p w14:paraId="2B65CC87">
            <w:pPr>
              <w:snapToGrid w:val="0"/>
              <w:spacing w:before="120" w:beforeLines="50"/>
              <w:ind w:left="-69"/>
              <w:jc w:val="center"/>
              <w:rPr>
                <w:rFonts w:hint="eastAsia" w:ascii="宋体" w:hAnsi="宋体" w:cs="宋体"/>
                <w:color w:val="000000" w:themeColor="text1"/>
                <w:sz w:val="24"/>
                <w:highlight w:val="none"/>
                <w14:textFill>
                  <w14:solidFill>
                    <w14:schemeClr w14:val="tx1"/>
                  </w14:solidFill>
                </w14:textFill>
              </w:rPr>
            </w:pPr>
          </w:p>
        </w:tc>
        <w:tc>
          <w:tcPr>
            <w:tcW w:w="2710" w:type="dxa"/>
            <w:tcBorders>
              <w:top w:val="single" w:color="auto" w:sz="4" w:space="0"/>
              <w:left w:val="single" w:color="auto" w:sz="4" w:space="0"/>
              <w:bottom w:val="single" w:color="auto" w:sz="4" w:space="0"/>
              <w:right w:val="single" w:color="auto" w:sz="4" w:space="0"/>
            </w:tcBorders>
            <w:vAlign w:val="center"/>
          </w:tcPr>
          <w:p w14:paraId="59161FE5">
            <w:pPr>
              <w:snapToGrid w:val="0"/>
              <w:spacing w:before="120" w:beforeLines="50"/>
              <w:ind w:left="-69"/>
              <w:jc w:val="center"/>
              <w:rPr>
                <w:rFonts w:hint="eastAsia" w:ascii="宋体" w:hAnsi="宋体" w:cs="宋体"/>
                <w:color w:val="000000" w:themeColor="text1"/>
                <w:sz w:val="24"/>
                <w:highlight w:val="none"/>
                <w14:textFill>
                  <w14:solidFill>
                    <w14:schemeClr w14:val="tx1"/>
                  </w14:solidFill>
                </w14:textFill>
              </w:rPr>
            </w:pPr>
          </w:p>
        </w:tc>
      </w:tr>
      <w:tr w14:paraId="2F648B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10" w:type="dxa"/>
            <w:tcBorders>
              <w:top w:val="single" w:color="auto" w:sz="4" w:space="0"/>
              <w:left w:val="single" w:color="auto" w:sz="4" w:space="0"/>
              <w:bottom w:val="single" w:color="auto" w:sz="4" w:space="0"/>
              <w:right w:val="single" w:color="auto" w:sz="4" w:space="0"/>
            </w:tcBorders>
            <w:vAlign w:val="center"/>
          </w:tcPr>
          <w:p w14:paraId="7443C58D">
            <w:pPr>
              <w:snapToGrid w:val="0"/>
              <w:spacing w:before="120" w:beforeLines="5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3336" w:type="dxa"/>
            <w:tcBorders>
              <w:top w:val="single" w:color="auto" w:sz="4" w:space="0"/>
              <w:left w:val="single" w:color="auto" w:sz="4" w:space="0"/>
              <w:bottom w:val="single" w:color="auto" w:sz="4" w:space="0"/>
              <w:right w:val="single" w:color="auto" w:sz="4" w:space="0"/>
            </w:tcBorders>
            <w:vAlign w:val="center"/>
          </w:tcPr>
          <w:p w14:paraId="43E59878">
            <w:pPr>
              <w:snapToGrid w:val="0"/>
              <w:spacing w:before="120" w:beforeLines="50"/>
              <w:jc w:val="center"/>
              <w:rPr>
                <w:rFonts w:hint="eastAsia" w:ascii="宋体" w:hAnsi="宋体" w:cs="宋体"/>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vAlign w:val="center"/>
          </w:tcPr>
          <w:p w14:paraId="54478EE1">
            <w:pPr>
              <w:snapToGrid w:val="0"/>
              <w:spacing w:before="120" w:beforeLines="50"/>
              <w:jc w:val="center"/>
              <w:rPr>
                <w:rFonts w:hint="eastAsia" w:ascii="宋体" w:hAnsi="宋体" w:cs="宋体"/>
                <w:color w:val="000000" w:themeColor="text1"/>
                <w:sz w:val="24"/>
                <w:highlight w:val="none"/>
                <w14:textFill>
                  <w14:solidFill>
                    <w14:schemeClr w14:val="tx1"/>
                  </w14:solidFill>
                </w14:textFill>
              </w:rPr>
            </w:pPr>
          </w:p>
        </w:tc>
        <w:tc>
          <w:tcPr>
            <w:tcW w:w="2710" w:type="dxa"/>
            <w:tcBorders>
              <w:top w:val="single" w:color="auto" w:sz="4" w:space="0"/>
              <w:left w:val="single" w:color="auto" w:sz="4" w:space="0"/>
              <w:bottom w:val="single" w:color="auto" w:sz="4" w:space="0"/>
              <w:right w:val="single" w:color="auto" w:sz="4" w:space="0"/>
            </w:tcBorders>
            <w:vAlign w:val="center"/>
          </w:tcPr>
          <w:p w14:paraId="6D8F3615">
            <w:pPr>
              <w:snapToGrid w:val="0"/>
              <w:spacing w:before="120" w:beforeLines="50"/>
              <w:jc w:val="center"/>
              <w:rPr>
                <w:rFonts w:hint="eastAsia" w:ascii="宋体" w:hAnsi="宋体" w:cs="宋体"/>
                <w:color w:val="000000" w:themeColor="text1"/>
                <w:sz w:val="24"/>
                <w:highlight w:val="none"/>
                <w14:textFill>
                  <w14:solidFill>
                    <w14:schemeClr w14:val="tx1"/>
                  </w14:solidFill>
                </w14:textFill>
              </w:rPr>
            </w:pPr>
          </w:p>
        </w:tc>
      </w:tr>
    </w:tbl>
    <w:p w14:paraId="49605929">
      <w:pPr>
        <w:pStyle w:val="1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w:t>
      </w:r>
    </w:p>
    <w:p w14:paraId="513E2339">
      <w:pPr>
        <w:pStyle w:val="21"/>
        <w:spacing w:line="520" w:lineRule="exact"/>
        <w:ind w:firstLine="480" w:firstLineChars="200"/>
        <w:rPr>
          <w:rFonts w:hint="eastAsia" w:ascii="宋体" w:hAnsi="宋体" w:eastAsia="宋体" w:cs="宋体"/>
          <w:color w:val="000000" w:themeColor="text1"/>
          <w:szCs w:val="32"/>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 说明：应对照招标文件“第二章 采购需求”中的商务要求逐条作明确的投标响应，并作出偏离说明。</w:t>
      </w:r>
    </w:p>
    <w:p w14:paraId="4C51014C">
      <w:pPr>
        <w:pStyle w:val="19"/>
        <w:ind w:firstLine="480" w:firstLineChars="200"/>
        <w:rPr>
          <w:rFonts w:hint="eastAsia" w:ascii="宋体" w:hAnsi="宋体" w:cs="宋体"/>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2.投标人应根据自身的承诺，对照招标文件要求在“偏离说明”中注明“</w:t>
      </w:r>
      <w:r>
        <w:rPr>
          <w:rFonts w:hint="eastAsia" w:ascii="宋体" w:hAnsi="宋体" w:cs="宋体"/>
          <w:color w:val="000000" w:themeColor="text1"/>
          <w:highlight w:val="none"/>
          <w14:textFill>
            <w14:solidFill>
              <w14:schemeClr w14:val="tx1"/>
            </w14:solidFill>
          </w14:textFill>
        </w:rPr>
        <w:t>正偏离</w:t>
      </w:r>
      <w:r>
        <w:rPr>
          <w:rFonts w:hint="eastAsia" w:ascii="宋体" w:hAnsi="宋体" w:cs="宋体"/>
          <w:b w:val="0"/>
          <w:bCs w:val="0"/>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负偏离</w:t>
      </w:r>
      <w:r>
        <w:rPr>
          <w:rFonts w:hint="eastAsia" w:ascii="宋体" w:hAnsi="宋体" w:cs="宋体"/>
          <w:b w:val="0"/>
          <w:bCs w:val="0"/>
          <w:color w:val="000000" w:themeColor="text1"/>
          <w:highlight w:val="none"/>
          <w14:textFill>
            <w14:solidFill>
              <w14:schemeClr w14:val="tx1"/>
            </w14:solidFill>
          </w14:textFill>
        </w:rPr>
        <w:t>”或者“</w:t>
      </w:r>
      <w:r>
        <w:rPr>
          <w:rFonts w:hint="eastAsia" w:ascii="宋体" w:hAnsi="宋体" w:cs="宋体"/>
          <w:color w:val="000000" w:themeColor="text1"/>
          <w:highlight w:val="none"/>
          <w14:textFill>
            <w14:solidFill>
              <w14:schemeClr w14:val="tx1"/>
            </w14:solidFill>
          </w14:textFill>
        </w:rPr>
        <w:t>无偏离</w:t>
      </w:r>
      <w:r>
        <w:rPr>
          <w:rFonts w:hint="eastAsia" w:ascii="宋体" w:hAnsi="宋体" w:cs="宋体"/>
          <w:b w:val="0"/>
          <w:bCs w:val="0"/>
          <w:color w:val="000000" w:themeColor="text1"/>
          <w:highlight w:val="none"/>
          <w14:textFill>
            <w14:solidFill>
              <w14:schemeClr w14:val="tx1"/>
            </w14:solidFill>
          </w14:textFill>
        </w:rPr>
        <w:t>”。既不属于“</w:t>
      </w:r>
      <w:r>
        <w:rPr>
          <w:rFonts w:hint="eastAsia" w:ascii="宋体" w:hAnsi="宋体" w:cs="宋体"/>
          <w:color w:val="000000" w:themeColor="text1"/>
          <w:highlight w:val="none"/>
          <w14:textFill>
            <w14:solidFill>
              <w14:schemeClr w14:val="tx1"/>
            </w14:solidFill>
          </w14:textFill>
        </w:rPr>
        <w:t>正偏离</w:t>
      </w:r>
      <w:r>
        <w:rPr>
          <w:rFonts w:hint="eastAsia" w:ascii="宋体" w:hAnsi="宋体" w:cs="宋体"/>
          <w:b w:val="0"/>
          <w:bCs w:val="0"/>
          <w:color w:val="000000" w:themeColor="text1"/>
          <w:highlight w:val="none"/>
          <w14:textFill>
            <w14:solidFill>
              <w14:schemeClr w14:val="tx1"/>
            </w14:solidFill>
          </w14:textFill>
        </w:rPr>
        <w:t>”也不属于“</w:t>
      </w:r>
      <w:r>
        <w:rPr>
          <w:rFonts w:hint="eastAsia" w:ascii="宋体" w:hAnsi="宋体" w:cs="宋体"/>
          <w:color w:val="000000" w:themeColor="text1"/>
          <w:highlight w:val="none"/>
          <w14:textFill>
            <w14:solidFill>
              <w14:schemeClr w14:val="tx1"/>
            </w14:solidFill>
          </w14:textFill>
        </w:rPr>
        <w:t>负偏离</w:t>
      </w:r>
      <w:r>
        <w:rPr>
          <w:rFonts w:hint="eastAsia" w:ascii="宋体" w:hAnsi="宋体" w:cs="宋体"/>
          <w:b w:val="0"/>
          <w:bCs w:val="0"/>
          <w:color w:val="000000" w:themeColor="text1"/>
          <w:highlight w:val="none"/>
          <w14:textFill>
            <w14:solidFill>
              <w14:schemeClr w14:val="tx1"/>
            </w14:solidFill>
          </w14:textFill>
        </w:rPr>
        <w:t>”即为“</w:t>
      </w:r>
      <w:r>
        <w:rPr>
          <w:rFonts w:hint="eastAsia" w:ascii="宋体" w:hAnsi="宋体" w:cs="宋体"/>
          <w:color w:val="000000" w:themeColor="text1"/>
          <w:highlight w:val="none"/>
          <w14:textFill>
            <w14:solidFill>
              <w14:schemeClr w14:val="tx1"/>
            </w14:solidFill>
          </w14:textFill>
        </w:rPr>
        <w:t>无偏离</w:t>
      </w:r>
      <w:r>
        <w:rPr>
          <w:rFonts w:hint="eastAsia" w:ascii="宋体" w:hAnsi="宋体" w:cs="宋体"/>
          <w:b w:val="0"/>
          <w:bCs w:val="0"/>
          <w:color w:val="000000" w:themeColor="text1"/>
          <w:highlight w:val="none"/>
          <w14:textFill>
            <w14:solidFill>
              <w14:schemeClr w14:val="tx1"/>
            </w14:solidFill>
          </w14:textFill>
        </w:rPr>
        <w:t>”。</w:t>
      </w:r>
    </w:p>
    <w:p w14:paraId="3F779127">
      <w:pPr>
        <w:snapToGrid w:val="0"/>
        <w:spacing w:before="120" w:after="50"/>
        <w:ind w:firstLine="960"/>
        <w:rPr>
          <w:rFonts w:hint="eastAsia" w:ascii="宋体" w:hAnsi="宋体" w:cs="宋体"/>
          <w:color w:val="000000" w:themeColor="text1"/>
          <w:sz w:val="24"/>
          <w:highlight w:val="none"/>
          <w14:textFill>
            <w14:solidFill>
              <w14:schemeClr w14:val="tx1"/>
            </w14:solidFill>
          </w14:textFill>
        </w:rPr>
      </w:pPr>
    </w:p>
    <w:p w14:paraId="33343524">
      <w:pPr>
        <w:snapToGrid w:val="0"/>
        <w:spacing w:before="120" w:after="50"/>
        <w:ind w:firstLine="1440" w:firstLineChars="600"/>
        <w:rPr>
          <w:rFonts w:hint="eastAsia" w:ascii="宋体" w:hAnsi="宋体" w:cs="宋体"/>
          <w:color w:val="000000" w:themeColor="text1"/>
          <w:spacing w:val="20"/>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w:t>
      </w:r>
      <w:r>
        <w:rPr>
          <w:rFonts w:hint="eastAsia" w:ascii="宋体" w:hAnsi="宋体" w:cs="宋体"/>
          <w:color w:val="000000" w:themeColor="text1"/>
          <w:spacing w:val="20"/>
          <w:sz w:val="24"/>
          <w:highlight w:val="none"/>
          <w14:textFill>
            <w14:solidFill>
              <w14:schemeClr w14:val="tx1"/>
            </w14:solidFill>
          </w14:textFill>
        </w:rPr>
        <w:t>（签字或者电子签名）：</w:t>
      </w:r>
    </w:p>
    <w:p w14:paraId="3EEBCB4F">
      <w:pPr>
        <w:snapToGrid w:val="0"/>
        <w:spacing w:before="120" w:beforeLines="50"/>
        <w:ind w:firstLine="1400" w:firstLineChars="500"/>
        <w:rPr>
          <w:rFonts w:hint="eastAsia" w:ascii="宋体" w:hAnsi="宋体" w:cs="宋体"/>
          <w:color w:val="000000" w:themeColor="text1"/>
          <w:spacing w:val="20"/>
          <w:sz w:val="24"/>
          <w:highlight w:val="none"/>
          <w14:textFill>
            <w14:solidFill>
              <w14:schemeClr w14:val="tx1"/>
            </w14:solidFill>
          </w14:textFill>
        </w:rPr>
      </w:pPr>
      <w:r>
        <w:rPr>
          <w:rFonts w:hint="eastAsia" w:ascii="宋体" w:hAnsi="宋体" w:cs="宋体"/>
          <w:color w:val="000000" w:themeColor="text1"/>
          <w:spacing w:val="20"/>
          <w:sz w:val="24"/>
          <w:highlight w:val="none"/>
          <w14:textFill>
            <w14:solidFill>
              <w14:schemeClr w14:val="tx1"/>
            </w14:solidFill>
          </w14:textFill>
        </w:rPr>
        <w:t>投标人名称（电子签章）：</w:t>
      </w:r>
    </w:p>
    <w:p w14:paraId="755BD6A7">
      <w:pPr>
        <w:snapToGrid w:val="0"/>
        <w:spacing w:before="120" w:beforeLines="50"/>
        <w:ind w:firstLine="1400" w:firstLineChars="500"/>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pacing w:val="20"/>
          <w:sz w:val="24"/>
          <w:highlight w:val="none"/>
          <w14:textFill>
            <w14:solidFill>
              <w14:schemeClr w14:val="tx1"/>
            </w14:solidFill>
          </w14:textFill>
        </w:rPr>
        <w:t>日  期：</w:t>
      </w:r>
    </w:p>
    <w:p w14:paraId="64CD1AAF">
      <w:pPr>
        <w:snapToGrid w:val="0"/>
        <w:spacing w:before="120" w:beforeLines="50"/>
        <w:ind w:firstLine="960"/>
        <w:rPr>
          <w:rFonts w:hint="eastAsia" w:ascii="宋体" w:hAnsi="宋体" w:cs="宋体"/>
          <w:color w:val="000000" w:themeColor="text1"/>
          <w:sz w:val="24"/>
          <w:szCs w:val="20"/>
          <w:highlight w:val="none"/>
          <w14:textFill>
            <w14:solidFill>
              <w14:schemeClr w14:val="tx1"/>
            </w14:solidFill>
          </w14:textFill>
        </w:rPr>
      </w:pPr>
    </w:p>
    <w:p w14:paraId="518723F9">
      <w:pPr>
        <w:snapToGrid w:val="0"/>
        <w:spacing w:before="120" w:beforeLines="50" w:after="50"/>
        <w:ind w:firstLine="960"/>
        <w:jc w:val="left"/>
        <w:rPr>
          <w:rFonts w:hint="eastAsia" w:ascii="宋体" w:hAnsi="宋体" w:cs="宋体"/>
          <w:color w:val="000000" w:themeColor="text1"/>
          <w:sz w:val="24"/>
          <w:szCs w:val="20"/>
          <w:highlight w:val="none"/>
          <w14:textFill>
            <w14:solidFill>
              <w14:schemeClr w14:val="tx1"/>
            </w14:solidFill>
          </w14:textFill>
        </w:rPr>
        <w:sectPr>
          <w:footerReference r:id="rId20" w:type="first"/>
          <w:headerReference r:id="rId17" w:type="default"/>
          <w:footerReference r:id="rId18" w:type="default"/>
          <w:footerReference r:id="rId19" w:type="even"/>
          <w:pgSz w:w="11906" w:h="16838"/>
          <w:pgMar w:top="1417" w:right="1417" w:bottom="1417" w:left="1417" w:header="851" w:footer="992" w:gutter="0"/>
          <w:pgBorders>
            <w:top w:val="none" w:sz="0" w:space="0"/>
            <w:left w:val="none" w:sz="0" w:space="0"/>
            <w:bottom w:val="none" w:sz="0" w:space="0"/>
            <w:right w:val="none" w:sz="0" w:space="0"/>
          </w:pgBorders>
          <w:cols w:space="720" w:num="1"/>
          <w:docGrid w:linePitch="312" w:charSpace="0"/>
        </w:sectPr>
      </w:pPr>
    </w:p>
    <w:p w14:paraId="65CB3135">
      <w:pPr>
        <w:snapToGrid w:val="0"/>
        <w:spacing w:before="120" w:beforeLines="50" w:after="50"/>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7.投标人业绩证明材料</w:t>
      </w:r>
    </w:p>
    <w:p w14:paraId="19F3913B">
      <w:pPr>
        <w:pStyle w:val="31"/>
        <w:snapToGrid w:val="0"/>
        <w:ind w:left="480" w:hanging="480"/>
        <w:rPr>
          <w:rFonts w:hint="eastAsia" w:ascii="宋体" w:hAnsi="宋体" w:cs="宋体"/>
          <w:color w:val="000000" w:themeColor="text1"/>
          <w:sz w:val="24"/>
          <w:highlight w:val="none"/>
          <w14:textFill>
            <w14:solidFill>
              <w14:schemeClr w14:val="tx1"/>
            </w14:solidFill>
          </w14:textFill>
        </w:rPr>
      </w:pPr>
    </w:p>
    <w:p w14:paraId="26B3FF91">
      <w:pPr>
        <w:pStyle w:val="31"/>
        <w:snapToGrid w:val="0"/>
        <w:ind w:left="480" w:hanging="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投标人业绩情况一览表格式： </w:t>
      </w:r>
    </w:p>
    <w:tbl>
      <w:tblPr>
        <w:tblStyle w:val="40"/>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322"/>
        <w:gridCol w:w="1928"/>
        <w:gridCol w:w="1928"/>
        <w:gridCol w:w="3110"/>
      </w:tblGrid>
      <w:tr w14:paraId="28739A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vAlign w:val="center"/>
          </w:tcPr>
          <w:p w14:paraId="61869DAE">
            <w:pPr>
              <w:snapToGrid w:val="0"/>
              <w:spacing w:line="24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62D3F526">
            <w:pPr>
              <w:snapToGrid w:val="0"/>
              <w:spacing w:line="24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0AA9AD25">
            <w:pPr>
              <w:snapToGrid w:val="0"/>
              <w:spacing w:line="24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合同金额</w:t>
            </w:r>
          </w:p>
          <w:p w14:paraId="056350FE">
            <w:pPr>
              <w:snapToGrid w:val="0"/>
              <w:spacing w:line="24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（万元）</w:t>
            </w:r>
          </w:p>
        </w:tc>
        <w:tc>
          <w:tcPr>
            <w:tcW w:w="1674" w:type="pct"/>
            <w:vMerge w:val="restart"/>
            <w:tcBorders>
              <w:top w:val="single" w:color="auto" w:sz="4" w:space="0"/>
              <w:left w:val="single" w:color="auto" w:sz="4" w:space="0"/>
              <w:bottom w:val="single" w:color="auto" w:sz="4" w:space="0"/>
              <w:right w:val="single" w:color="auto" w:sz="4" w:space="0"/>
            </w:tcBorders>
            <w:vAlign w:val="center"/>
          </w:tcPr>
          <w:p w14:paraId="058D5F1F">
            <w:pPr>
              <w:snapToGrid w:val="0"/>
              <w:spacing w:line="24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采购人联系人及</w:t>
            </w:r>
          </w:p>
          <w:p w14:paraId="21B0FEDF">
            <w:pPr>
              <w:snapToGrid w:val="0"/>
              <w:spacing w:line="24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p>
        </w:tc>
      </w:tr>
      <w:tr w14:paraId="5D3A40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vAlign w:val="center"/>
          </w:tcPr>
          <w:p w14:paraId="3D377A59">
            <w:pPr>
              <w:jc w:val="left"/>
              <w:rPr>
                <w:rFonts w:hint="eastAsia" w:ascii="宋体" w:hAnsi="宋体" w:cs="宋体"/>
                <w:color w:val="000000" w:themeColor="text1"/>
                <w:sz w:val="24"/>
                <w:highlight w:val="none"/>
                <w14:textFill>
                  <w14:solidFill>
                    <w14:schemeClr w14:val="tx1"/>
                  </w14:solidFill>
                </w14:textFill>
              </w:rPr>
            </w:pPr>
          </w:p>
        </w:tc>
        <w:tc>
          <w:tcPr>
            <w:tcW w:w="1038" w:type="pct"/>
            <w:vMerge w:val="continue"/>
            <w:tcBorders>
              <w:top w:val="single" w:color="auto" w:sz="4" w:space="0"/>
              <w:left w:val="single" w:color="auto" w:sz="4" w:space="0"/>
              <w:bottom w:val="single" w:color="auto" w:sz="4" w:space="0"/>
              <w:right w:val="single" w:color="auto" w:sz="4" w:space="0"/>
            </w:tcBorders>
            <w:vAlign w:val="center"/>
          </w:tcPr>
          <w:p w14:paraId="7B52CED2">
            <w:pPr>
              <w:jc w:val="left"/>
              <w:rPr>
                <w:rFonts w:hint="eastAsia" w:ascii="宋体" w:hAnsi="宋体" w:cs="宋体"/>
                <w:color w:val="000000" w:themeColor="text1"/>
                <w:sz w:val="24"/>
                <w:highlight w:val="none"/>
                <w14:textFill>
                  <w14:solidFill>
                    <w14:schemeClr w14:val="tx1"/>
                  </w14:solidFill>
                </w14:textFill>
              </w:rPr>
            </w:pPr>
          </w:p>
        </w:tc>
        <w:tc>
          <w:tcPr>
            <w:tcW w:w="1038" w:type="pct"/>
            <w:vMerge w:val="continue"/>
            <w:tcBorders>
              <w:top w:val="single" w:color="auto" w:sz="4" w:space="0"/>
              <w:left w:val="single" w:color="auto" w:sz="4" w:space="0"/>
              <w:bottom w:val="single" w:color="auto" w:sz="4" w:space="0"/>
              <w:right w:val="single" w:color="auto" w:sz="4" w:space="0"/>
            </w:tcBorders>
            <w:vAlign w:val="center"/>
          </w:tcPr>
          <w:p w14:paraId="6A0E20E4">
            <w:pPr>
              <w:jc w:val="left"/>
              <w:rPr>
                <w:rFonts w:hint="eastAsia" w:ascii="宋体" w:hAnsi="宋体" w:cs="宋体"/>
                <w:color w:val="000000" w:themeColor="text1"/>
                <w:sz w:val="24"/>
                <w:highlight w:val="none"/>
                <w14:textFill>
                  <w14:solidFill>
                    <w14:schemeClr w14:val="tx1"/>
                  </w14:solidFill>
                </w14:textFill>
              </w:rPr>
            </w:pPr>
          </w:p>
        </w:tc>
        <w:tc>
          <w:tcPr>
            <w:tcW w:w="1674" w:type="pct"/>
            <w:vMerge w:val="continue"/>
            <w:tcBorders>
              <w:top w:val="single" w:color="auto" w:sz="4" w:space="0"/>
              <w:left w:val="single" w:color="auto" w:sz="4" w:space="0"/>
              <w:bottom w:val="single" w:color="auto" w:sz="4" w:space="0"/>
              <w:right w:val="single" w:color="auto" w:sz="4" w:space="0"/>
            </w:tcBorders>
            <w:vAlign w:val="center"/>
          </w:tcPr>
          <w:p w14:paraId="552FD3B5">
            <w:pPr>
              <w:jc w:val="left"/>
              <w:rPr>
                <w:rFonts w:hint="eastAsia" w:ascii="宋体" w:hAnsi="宋体" w:cs="宋体"/>
                <w:color w:val="000000" w:themeColor="text1"/>
                <w:sz w:val="24"/>
                <w:highlight w:val="none"/>
                <w14:textFill>
                  <w14:solidFill>
                    <w14:schemeClr w14:val="tx1"/>
                  </w14:solidFill>
                </w14:textFill>
              </w:rPr>
            </w:pPr>
          </w:p>
        </w:tc>
      </w:tr>
      <w:tr w14:paraId="545AE0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tcPr>
          <w:p w14:paraId="3FE0D3AA">
            <w:pPr>
              <w:snapToGrid w:val="0"/>
              <w:spacing w:line="240" w:lineRule="exact"/>
              <w:jc w:val="left"/>
              <w:rPr>
                <w:rFonts w:hint="eastAsia" w:ascii="宋体" w:hAnsi="宋体" w:cs="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7C0E829C">
            <w:pPr>
              <w:snapToGrid w:val="0"/>
              <w:spacing w:line="240" w:lineRule="exact"/>
              <w:jc w:val="left"/>
              <w:rPr>
                <w:rFonts w:hint="eastAsia" w:ascii="宋体" w:hAnsi="宋体" w:cs="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6D183C9B">
            <w:pPr>
              <w:snapToGrid w:val="0"/>
              <w:spacing w:line="240" w:lineRule="exact"/>
              <w:jc w:val="left"/>
              <w:rPr>
                <w:rFonts w:hint="eastAsia" w:ascii="宋体" w:hAnsi="宋体" w:cs="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192A2586">
            <w:pPr>
              <w:snapToGrid w:val="0"/>
              <w:spacing w:line="240" w:lineRule="exact"/>
              <w:jc w:val="left"/>
              <w:rPr>
                <w:rFonts w:hint="eastAsia" w:ascii="宋体" w:hAnsi="宋体" w:cs="宋体"/>
                <w:color w:val="000000" w:themeColor="text1"/>
                <w:sz w:val="24"/>
                <w:highlight w:val="none"/>
                <w14:textFill>
                  <w14:solidFill>
                    <w14:schemeClr w14:val="tx1"/>
                  </w14:solidFill>
                </w14:textFill>
              </w:rPr>
            </w:pPr>
          </w:p>
        </w:tc>
      </w:tr>
      <w:tr w14:paraId="1E2116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6A7E7FED">
            <w:pPr>
              <w:snapToGrid w:val="0"/>
              <w:spacing w:before="120" w:after="120" w:afterLines="50" w:line="400" w:lineRule="exact"/>
              <w:jc w:val="left"/>
              <w:rPr>
                <w:rFonts w:hint="eastAsia" w:ascii="宋体" w:hAnsi="宋体" w:cs="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01A186D9">
            <w:pPr>
              <w:snapToGrid w:val="0"/>
              <w:spacing w:before="120" w:after="120" w:afterLines="50" w:line="400" w:lineRule="exact"/>
              <w:jc w:val="left"/>
              <w:rPr>
                <w:rFonts w:hint="eastAsia" w:ascii="宋体" w:hAnsi="宋体" w:cs="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4075C4DC">
            <w:pPr>
              <w:snapToGrid w:val="0"/>
              <w:spacing w:before="120" w:after="120" w:afterLines="50" w:line="400" w:lineRule="exact"/>
              <w:jc w:val="left"/>
              <w:rPr>
                <w:rFonts w:hint="eastAsia" w:ascii="宋体" w:hAnsi="宋体" w:cs="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624C54B4">
            <w:pPr>
              <w:snapToGrid w:val="0"/>
              <w:spacing w:before="120" w:after="120" w:afterLines="50" w:line="400" w:lineRule="exact"/>
              <w:jc w:val="left"/>
              <w:rPr>
                <w:rFonts w:hint="eastAsia" w:ascii="宋体" w:hAnsi="宋体" w:cs="宋体"/>
                <w:color w:val="000000" w:themeColor="text1"/>
                <w:sz w:val="24"/>
                <w:highlight w:val="none"/>
                <w14:textFill>
                  <w14:solidFill>
                    <w14:schemeClr w14:val="tx1"/>
                  </w14:solidFill>
                </w14:textFill>
              </w:rPr>
            </w:pPr>
          </w:p>
        </w:tc>
      </w:tr>
      <w:tr w14:paraId="161933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tcPr>
          <w:p w14:paraId="358F1EC0">
            <w:pPr>
              <w:snapToGrid w:val="0"/>
              <w:spacing w:before="120" w:after="120" w:afterLines="50" w:line="400" w:lineRule="exact"/>
              <w:jc w:val="left"/>
              <w:rPr>
                <w:rFonts w:hint="eastAsia" w:ascii="宋体" w:hAnsi="宋体" w:cs="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053D6F87">
            <w:pPr>
              <w:snapToGrid w:val="0"/>
              <w:spacing w:before="120" w:after="120" w:afterLines="50" w:line="400" w:lineRule="exact"/>
              <w:jc w:val="left"/>
              <w:rPr>
                <w:rFonts w:hint="eastAsia" w:ascii="宋体" w:hAnsi="宋体" w:cs="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60B4E473">
            <w:pPr>
              <w:snapToGrid w:val="0"/>
              <w:spacing w:before="120" w:after="120" w:afterLines="50" w:line="400" w:lineRule="exact"/>
              <w:jc w:val="left"/>
              <w:rPr>
                <w:rFonts w:hint="eastAsia" w:ascii="宋体" w:hAnsi="宋体" w:cs="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030F2F3F">
            <w:pPr>
              <w:snapToGrid w:val="0"/>
              <w:spacing w:before="120" w:after="120" w:afterLines="50" w:line="400" w:lineRule="exact"/>
              <w:jc w:val="left"/>
              <w:rPr>
                <w:rFonts w:hint="eastAsia" w:ascii="宋体" w:hAnsi="宋体" w:cs="宋体"/>
                <w:color w:val="000000" w:themeColor="text1"/>
                <w:sz w:val="24"/>
                <w:highlight w:val="none"/>
                <w14:textFill>
                  <w14:solidFill>
                    <w14:schemeClr w14:val="tx1"/>
                  </w14:solidFill>
                </w14:textFill>
              </w:rPr>
            </w:pPr>
          </w:p>
        </w:tc>
      </w:tr>
      <w:tr w14:paraId="7CDA64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49B3477E">
            <w:pPr>
              <w:snapToGrid w:val="0"/>
              <w:spacing w:before="120" w:after="120" w:afterLines="50" w:line="400" w:lineRule="exact"/>
              <w:jc w:val="left"/>
              <w:rPr>
                <w:rFonts w:hint="eastAsia" w:ascii="宋体" w:hAnsi="宋体" w:cs="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2231D1B6">
            <w:pPr>
              <w:snapToGrid w:val="0"/>
              <w:spacing w:before="120" w:after="120" w:afterLines="50" w:line="400" w:lineRule="exact"/>
              <w:jc w:val="left"/>
              <w:rPr>
                <w:rFonts w:hint="eastAsia" w:ascii="宋体" w:hAnsi="宋体" w:cs="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2D011C7E">
            <w:pPr>
              <w:snapToGrid w:val="0"/>
              <w:spacing w:before="120" w:after="120" w:afterLines="50" w:line="400" w:lineRule="exact"/>
              <w:jc w:val="left"/>
              <w:rPr>
                <w:rFonts w:hint="eastAsia" w:ascii="宋体" w:hAnsi="宋体" w:cs="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24D591F4">
            <w:pPr>
              <w:snapToGrid w:val="0"/>
              <w:spacing w:before="120" w:after="120" w:afterLines="50" w:line="400" w:lineRule="exact"/>
              <w:jc w:val="left"/>
              <w:rPr>
                <w:rFonts w:hint="eastAsia" w:ascii="宋体" w:hAnsi="宋体" w:cs="宋体"/>
                <w:color w:val="000000" w:themeColor="text1"/>
                <w:sz w:val="24"/>
                <w:highlight w:val="none"/>
                <w14:textFill>
                  <w14:solidFill>
                    <w14:schemeClr w14:val="tx1"/>
                  </w14:solidFill>
                </w14:textFill>
              </w:rPr>
            </w:pPr>
          </w:p>
        </w:tc>
      </w:tr>
      <w:tr w14:paraId="32899E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5EB02FFA">
            <w:pPr>
              <w:snapToGrid w:val="0"/>
              <w:spacing w:before="120" w:after="120" w:afterLines="50" w:line="400" w:lineRule="exact"/>
              <w:jc w:val="left"/>
              <w:rPr>
                <w:rFonts w:hint="eastAsia" w:ascii="宋体" w:hAnsi="宋体" w:cs="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29D23162">
            <w:pPr>
              <w:snapToGrid w:val="0"/>
              <w:spacing w:before="120" w:after="120" w:afterLines="50" w:line="400" w:lineRule="exact"/>
              <w:jc w:val="left"/>
              <w:rPr>
                <w:rFonts w:hint="eastAsia" w:ascii="宋体" w:hAnsi="宋体" w:cs="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4E804238">
            <w:pPr>
              <w:snapToGrid w:val="0"/>
              <w:spacing w:before="120" w:after="120" w:afterLines="50" w:line="400" w:lineRule="exact"/>
              <w:jc w:val="left"/>
              <w:rPr>
                <w:rFonts w:hint="eastAsia" w:ascii="宋体" w:hAnsi="宋体" w:cs="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4D595CEE">
            <w:pPr>
              <w:snapToGrid w:val="0"/>
              <w:spacing w:before="120" w:after="120" w:afterLines="50" w:line="400" w:lineRule="exact"/>
              <w:jc w:val="left"/>
              <w:rPr>
                <w:rFonts w:hint="eastAsia" w:ascii="宋体" w:hAnsi="宋体" w:cs="宋体"/>
                <w:color w:val="000000" w:themeColor="text1"/>
                <w:sz w:val="24"/>
                <w:highlight w:val="none"/>
                <w14:textFill>
                  <w14:solidFill>
                    <w14:schemeClr w14:val="tx1"/>
                  </w14:solidFill>
                </w14:textFill>
              </w:rPr>
            </w:pPr>
          </w:p>
        </w:tc>
      </w:tr>
    </w:tbl>
    <w:p w14:paraId="42EB180D">
      <w:pPr>
        <w:pStyle w:val="16"/>
        <w:spacing w:before="120" w:after="0" w:line="360" w:lineRule="auto"/>
        <w:ind w:firstLine="960"/>
        <w:contextualSpacing/>
        <w:rPr>
          <w:rFonts w:hint="eastAsia" w:ascii="宋体" w:hAnsi="宋体" w:eastAsia="宋体" w:cs="宋体"/>
          <w:color w:val="000000" w:themeColor="text1"/>
          <w:sz w:val="24"/>
          <w:szCs w:val="24"/>
          <w:highlight w:val="none"/>
          <w14:textFill>
            <w14:solidFill>
              <w14:schemeClr w14:val="tx1"/>
            </w14:solidFill>
          </w14:textFill>
        </w:rPr>
      </w:pPr>
    </w:p>
    <w:p w14:paraId="762ACC32">
      <w:pPr>
        <w:pStyle w:val="16"/>
        <w:spacing w:before="120" w:after="0" w:line="360" w:lineRule="auto"/>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w:t>
      </w:r>
      <w:r>
        <w:rPr>
          <w:rFonts w:hint="eastAsia" w:ascii="宋体" w:hAnsi="宋体" w:eastAsia="宋体" w:cs="宋体"/>
          <w:color w:val="000000" w:themeColor="text1"/>
          <w:sz w:val="24"/>
          <w:highlight w:val="none"/>
          <w14:textFill>
            <w14:solidFill>
              <w14:schemeClr w14:val="tx1"/>
            </w14:solidFill>
          </w14:textFill>
        </w:rPr>
        <w:t>投标人根据评标标准具体要求附业绩证明材料。</w:t>
      </w:r>
    </w:p>
    <w:p w14:paraId="7B48B94E">
      <w:pPr>
        <w:pStyle w:val="16"/>
        <w:spacing w:before="120" w:after="0" w:line="360" w:lineRule="auto"/>
        <w:contextualSpacing/>
        <w:jc w:val="left"/>
        <w:rPr>
          <w:rFonts w:hint="eastAsia" w:ascii="宋体" w:hAnsi="宋体" w:eastAsia="宋体" w:cs="宋体"/>
          <w:color w:val="000000" w:themeColor="text1"/>
          <w:sz w:val="24"/>
          <w:szCs w:val="24"/>
          <w:highlight w:val="none"/>
          <w14:textFill>
            <w14:solidFill>
              <w14:schemeClr w14:val="tx1"/>
            </w14:solidFill>
          </w14:textFill>
        </w:rPr>
      </w:pPr>
    </w:p>
    <w:p w14:paraId="5D9F948F">
      <w:pPr>
        <w:pStyle w:val="16"/>
        <w:spacing w:before="120" w:after="0" w:line="360" w:lineRule="auto"/>
        <w:ind w:firstLine="2640" w:firstLineChars="1100"/>
        <w:contextualSpacing/>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法定代表人或者委托代理人（签字或者电子签名）：</w:t>
      </w:r>
      <w:r>
        <w:rPr>
          <w:rFonts w:hint="eastAsia" w:ascii="宋体" w:hAnsi="宋体" w:eastAsia="宋体" w:cs="宋体"/>
          <w:color w:val="000000" w:themeColor="text1"/>
          <w:sz w:val="24"/>
          <w:szCs w:val="24"/>
          <w:highlight w:val="none"/>
          <w:u w:val="single"/>
          <w14:textFill>
            <w14:solidFill>
              <w14:schemeClr w14:val="tx1"/>
            </w14:solidFill>
          </w14:textFill>
        </w:rPr>
        <w:t>　　　　　</w:t>
      </w:r>
    </w:p>
    <w:p w14:paraId="74D6FB8C">
      <w:pPr>
        <w:spacing w:line="360" w:lineRule="auto"/>
        <w:ind w:left="2633" w:leftChars="1254" w:right="480"/>
        <w:contextualSpacing/>
        <w:jc w:val="left"/>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投标人名称（电子签章）：                                                                年    月    日</w:t>
      </w:r>
    </w:p>
    <w:p w14:paraId="229B1D25">
      <w:pPr>
        <w:snapToGrid w:val="0"/>
        <w:spacing w:before="120"/>
        <w:ind w:firstLine="480" w:firstLineChars="200"/>
        <w:jc w:val="left"/>
        <w:rPr>
          <w:rFonts w:hint="eastAsia" w:ascii="宋体" w:hAnsi="宋体" w:cs="宋体"/>
          <w:color w:val="000000" w:themeColor="text1"/>
          <w:sz w:val="24"/>
          <w:szCs w:val="20"/>
          <w:highlight w:val="none"/>
          <w14:textFill>
            <w14:solidFill>
              <w14:schemeClr w14:val="tx1"/>
            </w14:solidFill>
          </w14:textFill>
        </w:rPr>
      </w:pPr>
    </w:p>
    <w:p w14:paraId="2ADAD247">
      <w:pPr>
        <w:snapToGrid w:val="0"/>
        <w:spacing w:before="120"/>
        <w:ind w:firstLine="960"/>
        <w:jc w:val="left"/>
        <w:rPr>
          <w:rFonts w:hint="eastAsia" w:ascii="宋体" w:hAnsi="宋体" w:cs="宋体"/>
          <w:color w:val="000000" w:themeColor="text1"/>
          <w:sz w:val="24"/>
          <w:highlight w:val="none"/>
          <w14:textFill>
            <w14:solidFill>
              <w14:schemeClr w14:val="tx1"/>
            </w14:solidFill>
          </w14:textFill>
        </w:rPr>
      </w:pPr>
    </w:p>
    <w:p w14:paraId="33B301BD">
      <w:pPr>
        <w:snapToGrid w:val="0"/>
        <w:spacing w:before="120" w:beforeLines="50"/>
        <w:ind w:firstLine="960"/>
        <w:rPr>
          <w:rFonts w:hint="eastAsia" w:ascii="宋体" w:hAnsi="宋体" w:cs="宋体"/>
          <w:color w:val="000000" w:themeColor="text1"/>
          <w:sz w:val="24"/>
          <w:szCs w:val="20"/>
          <w:highlight w:val="none"/>
          <w14:textFill>
            <w14:solidFill>
              <w14:schemeClr w14:val="tx1"/>
            </w14:solidFill>
          </w14:textFill>
        </w:rPr>
        <w:sectPr>
          <w:pgSz w:w="11906" w:h="16838"/>
          <w:pgMar w:top="1417" w:right="1417" w:bottom="1417" w:left="1417" w:header="851" w:footer="992" w:gutter="0"/>
          <w:pgBorders>
            <w:top w:val="none" w:sz="0" w:space="0"/>
            <w:left w:val="none" w:sz="0" w:space="0"/>
            <w:bottom w:val="none" w:sz="0" w:space="0"/>
            <w:right w:val="none" w:sz="0" w:space="0"/>
          </w:pgBorders>
          <w:cols w:space="720" w:num="1"/>
          <w:docGrid w:linePitch="312" w:charSpace="0"/>
        </w:sectPr>
      </w:pPr>
    </w:p>
    <w:p w14:paraId="446C42D0">
      <w:pPr>
        <w:snapToGrid w:val="0"/>
        <w:spacing w:before="120" w:beforeLines="50" w:after="50"/>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8. 代理服务费承诺书（如本项目为采购人支付代理服务费的，无需提供）</w:t>
      </w:r>
    </w:p>
    <w:p w14:paraId="312BDD59">
      <w:pPr>
        <w:snapToGrid w:val="0"/>
        <w:spacing w:before="120" w:beforeLines="50" w:after="50"/>
        <w:ind w:firstLine="840"/>
        <w:jc w:val="left"/>
        <w:rPr>
          <w:rFonts w:hint="eastAsia" w:ascii="宋体" w:hAnsi="宋体" w:cs="宋体"/>
          <w:bCs/>
          <w:color w:val="000000" w:themeColor="text1"/>
          <w:szCs w:val="21"/>
          <w:highlight w:val="none"/>
          <w14:textFill>
            <w14:solidFill>
              <w14:schemeClr w14:val="tx1"/>
            </w14:solidFill>
          </w14:textFill>
        </w:rPr>
      </w:pPr>
    </w:p>
    <w:p w14:paraId="60FEC766">
      <w:pPr>
        <w:snapToGrid w:val="0"/>
        <w:spacing w:before="120" w:beforeLines="50" w:after="50"/>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代理服务费承诺书</w:t>
      </w:r>
    </w:p>
    <w:p w14:paraId="6FA9E119">
      <w:pPr>
        <w:snapToGrid w:val="0"/>
        <w:spacing w:line="360" w:lineRule="auto"/>
        <w:ind w:firstLine="964"/>
        <w:jc w:val="center"/>
        <w:rPr>
          <w:rFonts w:hint="eastAsia" w:ascii="宋体" w:hAnsi="宋体" w:cs="宋体"/>
          <w:b/>
          <w:color w:val="000000" w:themeColor="text1"/>
          <w:sz w:val="24"/>
          <w:highlight w:val="none"/>
          <w14:textFill>
            <w14:solidFill>
              <w14:schemeClr w14:val="tx1"/>
            </w14:solidFill>
          </w14:textFill>
        </w:rPr>
      </w:pPr>
    </w:p>
    <w:p w14:paraId="1DF9EE5E">
      <w:pPr>
        <w:spacing w:line="360" w:lineRule="auto"/>
        <w:ind w:right="420" w:rightChars="200"/>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招标代理机构名称</w:t>
      </w:r>
      <w:r>
        <w:rPr>
          <w:rFonts w:hint="eastAsia" w:ascii="宋体" w:hAnsi="宋体" w:cs="宋体"/>
          <w:color w:val="000000" w:themeColor="text1"/>
          <w:sz w:val="24"/>
          <w:highlight w:val="none"/>
          <w14:textFill>
            <w14:solidFill>
              <w14:schemeClr w14:val="tx1"/>
            </w14:solidFill>
          </w14:textFill>
        </w:rPr>
        <w:t>：</w:t>
      </w:r>
    </w:p>
    <w:p w14:paraId="3542B5B5">
      <w:pPr>
        <w:spacing w:line="360" w:lineRule="auto"/>
        <w:ind w:right="420" w:rightChars="200"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本单位参加了贵方组织的</w:t>
      </w:r>
      <w:r>
        <w:rPr>
          <w:rFonts w:hint="eastAsia" w:ascii="宋体" w:hAnsi="宋体" w:cs="宋体"/>
          <w:color w:val="000000" w:themeColor="text1"/>
          <w:sz w:val="24"/>
          <w:highlight w:val="none"/>
          <w:u w:val="single"/>
          <w14:textFill>
            <w14:solidFill>
              <w14:schemeClr w14:val="tx1"/>
            </w14:solidFill>
          </w14:textFill>
        </w:rPr>
        <w:t xml:space="preserve">  项目名称（项目编号）</w:t>
      </w:r>
      <w:r>
        <w:rPr>
          <w:rFonts w:hint="eastAsia" w:ascii="宋体" w:hAnsi="宋体" w:cs="宋体"/>
          <w:color w:val="000000" w:themeColor="text1"/>
          <w:sz w:val="24"/>
          <w:highlight w:val="none"/>
          <w14:textFill>
            <w14:solidFill>
              <w14:schemeClr w14:val="tx1"/>
            </w14:solidFill>
          </w14:textFill>
        </w:rPr>
        <w:t>项目， 在此说明如下：</w:t>
      </w:r>
    </w:p>
    <w:p w14:paraId="7815D1B4">
      <w:pPr>
        <w:spacing w:line="360" w:lineRule="auto"/>
        <w:ind w:right="420" w:rightChars="200" w:firstLine="360" w:firstLineChars="1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1.我方承诺，若本单位中标，保证在发出中标通知书之后，按本项目招标文件的规定标准向贵单位一次性足额支付代理服务费。</w:t>
      </w:r>
    </w:p>
    <w:p w14:paraId="71A3E7A9">
      <w:pPr>
        <w:spacing w:line="360" w:lineRule="auto"/>
        <w:ind w:right="420" w:rightChars="200" w:firstLine="360" w:firstLineChars="1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2.本单位选择第种方式作为代理服务费开票类型：</w:t>
      </w:r>
    </w:p>
    <w:p w14:paraId="0A96C7EE">
      <w:pPr>
        <w:spacing w:line="360" w:lineRule="auto"/>
        <w:ind w:right="420" w:rightChars="200" w:firstLine="360" w:firstLineChars="1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第一种方式：开具增值税普通发票。开票信息如下：</w:t>
      </w:r>
    </w:p>
    <w:p w14:paraId="5E6F3AEB">
      <w:pPr>
        <w:spacing w:line="360" w:lineRule="auto"/>
        <w:ind w:right="420" w:rightChars="200" w:firstLine="360" w:firstLineChars="1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（1）公司名称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077AADEB">
      <w:pPr>
        <w:spacing w:line="360" w:lineRule="auto"/>
        <w:ind w:right="420" w:rightChars="200" w:firstLine="360" w:firstLineChars="1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（2）纳税人识别号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3012EAAD">
      <w:pPr>
        <w:spacing w:line="360" w:lineRule="auto"/>
        <w:ind w:right="420" w:rightChars="200" w:firstLine="360" w:firstLineChars="1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第二种方式：开具增值税专用发票，开票信息如下：</w:t>
      </w:r>
    </w:p>
    <w:p w14:paraId="3C9507B4">
      <w:pPr>
        <w:spacing w:line="360" w:lineRule="auto"/>
        <w:ind w:right="420" w:rightChars="200" w:firstLine="360" w:firstLineChars="1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（1）公司名称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4E90442D">
      <w:pPr>
        <w:spacing w:line="360" w:lineRule="auto"/>
        <w:ind w:right="420" w:rightChars="200" w:firstLine="360" w:firstLineChars="1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（2）纳税人识别号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32D03BCB">
      <w:pPr>
        <w:spacing w:line="360" w:lineRule="auto"/>
        <w:ind w:right="420" w:rightChars="200" w:firstLine="360" w:firstLineChars="1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（3）在税局登记的地址</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6C0D563D">
      <w:pPr>
        <w:spacing w:line="360" w:lineRule="auto"/>
        <w:ind w:right="420" w:rightChars="200" w:firstLine="360" w:firstLineChars="1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（4）在税局登记的电话</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2E24BA19">
      <w:pPr>
        <w:spacing w:line="360" w:lineRule="auto"/>
        <w:ind w:right="420" w:rightChars="200" w:firstLine="360" w:firstLineChars="1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（5）开户银行</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6CE29BD0">
      <w:pPr>
        <w:spacing w:line="360" w:lineRule="auto"/>
        <w:ind w:right="420" w:rightChars="200" w:firstLine="360" w:firstLineChars="1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（6）银行账户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563ED54D">
      <w:pPr>
        <w:spacing w:line="360" w:lineRule="auto"/>
        <w:ind w:right="420" w:rightChars="200" w:firstLine="960"/>
        <w:rPr>
          <w:rFonts w:hint="eastAsia" w:ascii="宋体" w:hAnsi="宋体" w:cs="宋体"/>
          <w:color w:val="000000" w:themeColor="text1"/>
          <w:sz w:val="24"/>
          <w:highlight w:val="none"/>
          <w14:textFill>
            <w14:solidFill>
              <w14:schemeClr w14:val="tx1"/>
            </w14:solidFill>
          </w14:textFill>
        </w:rPr>
      </w:pPr>
    </w:p>
    <w:p w14:paraId="4427EF2A">
      <w:pPr>
        <w:spacing w:line="360" w:lineRule="auto"/>
        <w:ind w:right="420" w:rightChars="200" w:firstLine="960"/>
        <w:rPr>
          <w:rFonts w:hint="eastAsia" w:ascii="宋体" w:hAnsi="宋体" w:cs="宋体"/>
          <w:color w:val="000000" w:themeColor="text1"/>
          <w:sz w:val="24"/>
          <w:highlight w:val="none"/>
          <w14:textFill>
            <w14:solidFill>
              <w14:schemeClr w14:val="tx1"/>
            </w14:solidFill>
          </w14:textFill>
        </w:rPr>
      </w:pPr>
    </w:p>
    <w:p w14:paraId="7BE0ADE4">
      <w:pPr>
        <w:spacing w:line="360" w:lineRule="auto"/>
        <w:ind w:right="420" w:rightChars="200" w:firstLine="960"/>
        <w:rPr>
          <w:rFonts w:hint="eastAsia" w:ascii="宋体" w:hAnsi="宋体" w:cs="宋体"/>
          <w:color w:val="000000" w:themeColor="text1"/>
          <w:sz w:val="24"/>
          <w:highlight w:val="none"/>
          <w14:textFill>
            <w14:solidFill>
              <w14:schemeClr w14:val="tx1"/>
            </w14:solidFill>
          </w14:textFill>
        </w:rPr>
      </w:pPr>
    </w:p>
    <w:p w14:paraId="14A9354E">
      <w:pPr>
        <w:snapToGrid w:val="0"/>
        <w:spacing w:line="360" w:lineRule="auto"/>
        <w:ind w:right="420" w:rightChars="200" w:firstLine="1920" w:firstLineChars="8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法定代表人或者委托代理人（签字或者电子签名）： </w:t>
      </w:r>
    </w:p>
    <w:p w14:paraId="00DF66B2">
      <w:pPr>
        <w:snapToGrid w:val="0"/>
        <w:spacing w:line="360" w:lineRule="auto"/>
        <w:ind w:left="29" w:right="420" w:rightChars="200" w:hanging="28" w:hangingChars="1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供应商公章（电子签章）：</w:t>
      </w:r>
    </w:p>
    <w:p w14:paraId="1E37DBB1">
      <w:pPr>
        <w:snapToGrid w:val="0"/>
        <w:spacing w:line="360" w:lineRule="auto"/>
        <w:ind w:right="480" w:firstLine="240" w:firstLineChars="1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日期：    年   月   日</w:t>
      </w:r>
    </w:p>
    <w:p w14:paraId="1C174FEA">
      <w:pPr>
        <w:snapToGrid w:val="0"/>
        <w:spacing w:before="120" w:beforeLines="50" w:after="50"/>
        <w:ind w:left="-69" w:firstLine="964"/>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r>
    </w:p>
    <w:p w14:paraId="094C9329">
      <w:pPr>
        <w:snapToGrid w:val="0"/>
        <w:spacing w:before="120" w:beforeLines="50" w:after="50"/>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9.技术要求偏离表格式</w:t>
      </w:r>
    </w:p>
    <w:p w14:paraId="54E21660">
      <w:pPr>
        <w:snapToGrid w:val="0"/>
        <w:spacing w:before="120" w:beforeLines="50" w:after="50"/>
        <w:ind w:left="-69" w:firstLine="964"/>
        <w:jc w:val="left"/>
        <w:rPr>
          <w:rFonts w:hint="eastAsia" w:ascii="宋体" w:hAnsi="宋体" w:cs="宋体"/>
          <w:b/>
          <w:color w:val="000000" w:themeColor="text1"/>
          <w:sz w:val="24"/>
          <w:highlight w:val="none"/>
          <w14:textFill>
            <w14:solidFill>
              <w14:schemeClr w14:val="tx1"/>
            </w14:solidFill>
          </w14:textFill>
        </w:rPr>
      </w:pPr>
    </w:p>
    <w:p w14:paraId="10439103">
      <w:pPr>
        <w:snapToGrid w:val="0"/>
        <w:spacing w:before="120" w:beforeLines="50" w:after="50"/>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技术要求偏离表</w:t>
      </w:r>
    </w:p>
    <w:p w14:paraId="30FD6DD9">
      <w:pPr>
        <w:pStyle w:val="24"/>
        <w:ind w:firstLine="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所投分标：</w:t>
      </w:r>
    </w:p>
    <w:tbl>
      <w:tblPr>
        <w:tblStyle w:val="40"/>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2143"/>
        <w:gridCol w:w="1834"/>
        <w:gridCol w:w="2181"/>
        <w:gridCol w:w="1934"/>
      </w:tblGrid>
      <w:tr w14:paraId="0A8F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47" w:type="dxa"/>
            <w:vAlign w:val="center"/>
          </w:tcPr>
          <w:p w14:paraId="1B87A39B">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序号</w:t>
            </w:r>
          </w:p>
        </w:tc>
        <w:tc>
          <w:tcPr>
            <w:tcW w:w="2143" w:type="dxa"/>
            <w:vAlign w:val="center"/>
          </w:tcPr>
          <w:p w14:paraId="278617EA">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标的名称</w:t>
            </w:r>
          </w:p>
        </w:tc>
        <w:tc>
          <w:tcPr>
            <w:tcW w:w="1834" w:type="dxa"/>
            <w:vAlign w:val="center"/>
          </w:tcPr>
          <w:p w14:paraId="54FB110A">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技术要求及需求</w:t>
            </w:r>
          </w:p>
        </w:tc>
        <w:tc>
          <w:tcPr>
            <w:tcW w:w="2181" w:type="dxa"/>
            <w:vAlign w:val="center"/>
          </w:tcPr>
          <w:p w14:paraId="75C3A057">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投标响应</w:t>
            </w:r>
          </w:p>
        </w:tc>
        <w:tc>
          <w:tcPr>
            <w:tcW w:w="1934" w:type="dxa"/>
            <w:vAlign w:val="center"/>
          </w:tcPr>
          <w:p w14:paraId="65B02685">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偏离说明</w:t>
            </w:r>
          </w:p>
        </w:tc>
      </w:tr>
      <w:tr w14:paraId="39D47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47" w:type="dxa"/>
            <w:vAlign w:val="center"/>
          </w:tcPr>
          <w:p w14:paraId="75F44D27">
            <w:pPr>
              <w:pStyle w:val="24"/>
              <w:spacing w:before="0" w:after="0"/>
              <w:rPr>
                <w:rFonts w:hint="eastAsia" w:hAnsi="宋体" w:cs="宋体"/>
                <w:color w:val="000000" w:themeColor="text1"/>
                <w:kern w:val="2"/>
                <w:highlight w:val="none"/>
                <w14:textFill>
                  <w14:solidFill>
                    <w14:schemeClr w14:val="tx1"/>
                  </w14:solidFill>
                </w14:textFill>
              </w:rPr>
            </w:pPr>
          </w:p>
        </w:tc>
        <w:tc>
          <w:tcPr>
            <w:tcW w:w="2143" w:type="dxa"/>
            <w:vAlign w:val="center"/>
          </w:tcPr>
          <w:p w14:paraId="51F3D68E">
            <w:pPr>
              <w:pStyle w:val="24"/>
              <w:spacing w:before="0" w:after="0"/>
              <w:rPr>
                <w:rFonts w:hint="eastAsia" w:hAnsi="宋体" w:cs="宋体"/>
                <w:color w:val="000000" w:themeColor="text1"/>
                <w:kern w:val="2"/>
                <w:highlight w:val="none"/>
                <w14:textFill>
                  <w14:solidFill>
                    <w14:schemeClr w14:val="tx1"/>
                  </w14:solidFill>
                </w14:textFill>
              </w:rPr>
            </w:pPr>
          </w:p>
        </w:tc>
        <w:tc>
          <w:tcPr>
            <w:tcW w:w="1834" w:type="dxa"/>
            <w:vAlign w:val="center"/>
          </w:tcPr>
          <w:p w14:paraId="5DE12BFD">
            <w:pPr>
              <w:pStyle w:val="24"/>
              <w:spacing w:before="0" w:after="0"/>
              <w:rPr>
                <w:rFonts w:hint="eastAsia" w:hAnsi="宋体" w:cs="宋体"/>
                <w:color w:val="000000" w:themeColor="text1"/>
                <w:kern w:val="2"/>
                <w:highlight w:val="none"/>
                <w14:textFill>
                  <w14:solidFill>
                    <w14:schemeClr w14:val="tx1"/>
                  </w14:solidFill>
                </w14:textFill>
              </w:rPr>
            </w:pPr>
          </w:p>
        </w:tc>
        <w:tc>
          <w:tcPr>
            <w:tcW w:w="2181" w:type="dxa"/>
            <w:vAlign w:val="center"/>
          </w:tcPr>
          <w:p w14:paraId="68014C89">
            <w:pPr>
              <w:pStyle w:val="24"/>
              <w:spacing w:before="0" w:after="0"/>
              <w:rPr>
                <w:rFonts w:hint="eastAsia" w:hAnsi="宋体" w:cs="宋体"/>
                <w:color w:val="000000" w:themeColor="text1"/>
                <w:kern w:val="2"/>
                <w:highlight w:val="none"/>
                <w14:textFill>
                  <w14:solidFill>
                    <w14:schemeClr w14:val="tx1"/>
                  </w14:solidFill>
                </w14:textFill>
              </w:rPr>
            </w:pPr>
          </w:p>
        </w:tc>
        <w:tc>
          <w:tcPr>
            <w:tcW w:w="1934" w:type="dxa"/>
            <w:vAlign w:val="center"/>
          </w:tcPr>
          <w:p w14:paraId="72173A7D">
            <w:pPr>
              <w:pStyle w:val="24"/>
              <w:spacing w:before="0" w:after="0"/>
              <w:rPr>
                <w:rFonts w:hint="eastAsia" w:hAnsi="宋体" w:cs="宋体"/>
                <w:color w:val="000000" w:themeColor="text1"/>
                <w:kern w:val="2"/>
                <w:highlight w:val="none"/>
                <w14:textFill>
                  <w14:solidFill>
                    <w14:schemeClr w14:val="tx1"/>
                  </w14:solidFill>
                </w14:textFill>
              </w:rPr>
            </w:pPr>
          </w:p>
        </w:tc>
      </w:tr>
      <w:tr w14:paraId="646F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47" w:type="dxa"/>
            <w:vAlign w:val="center"/>
          </w:tcPr>
          <w:p w14:paraId="030A06E3">
            <w:pPr>
              <w:pStyle w:val="24"/>
              <w:spacing w:before="0" w:after="0"/>
              <w:rPr>
                <w:rFonts w:hint="eastAsia" w:hAnsi="宋体" w:cs="宋体"/>
                <w:color w:val="000000" w:themeColor="text1"/>
                <w:kern w:val="2"/>
                <w:highlight w:val="none"/>
                <w14:textFill>
                  <w14:solidFill>
                    <w14:schemeClr w14:val="tx1"/>
                  </w14:solidFill>
                </w14:textFill>
              </w:rPr>
            </w:pPr>
          </w:p>
        </w:tc>
        <w:tc>
          <w:tcPr>
            <w:tcW w:w="2143" w:type="dxa"/>
            <w:vAlign w:val="center"/>
          </w:tcPr>
          <w:p w14:paraId="54E7EDD8">
            <w:pPr>
              <w:pStyle w:val="24"/>
              <w:spacing w:before="0" w:after="0"/>
              <w:rPr>
                <w:rFonts w:hint="eastAsia" w:hAnsi="宋体" w:cs="宋体"/>
                <w:color w:val="000000" w:themeColor="text1"/>
                <w:kern w:val="2"/>
                <w:highlight w:val="none"/>
                <w14:textFill>
                  <w14:solidFill>
                    <w14:schemeClr w14:val="tx1"/>
                  </w14:solidFill>
                </w14:textFill>
              </w:rPr>
            </w:pPr>
          </w:p>
        </w:tc>
        <w:tc>
          <w:tcPr>
            <w:tcW w:w="1834" w:type="dxa"/>
            <w:vAlign w:val="center"/>
          </w:tcPr>
          <w:p w14:paraId="33C4F9A7">
            <w:pPr>
              <w:pStyle w:val="24"/>
              <w:spacing w:before="0" w:after="0"/>
              <w:rPr>
                <w:rFonts w:hint="eastAsia" w:hAnsi="宋体" w:cs="宋体"/>
                <w:color w:val="000000" w:themeColor="text1"/>
                <w:kern w:val="2"/>
                <w:highlight w:val="none"/>
                <w14:textFill>
                  <w14:solidFill>
                    <w14:schemeClr w14:val="tx1"/>
                  </w14:solidFill>
                </w14:textFill>
              </w:rPr>
            </w:pPr>
          </w:p>
        </w:tc>
        <w:tc>
          <w:tcPr>
            <w:tcW w:w="2181" w:type="dxa"/>
            <w:vAlign w:val="center"/>
          </w:tcPr>
          <w:p w14:paraId="6F67364E">
            <w:pPr>
              <w:pStyle w:val="24"/>
              <w:spacing w:before="0" w:after="0"/>
              <w:rPr>
                <w:rFonts w:hint="eastAsia" w:hAnsi="宋体" w:cs="宋体"/>
                <w:color w:val="000000" w:themeColor="text1"/>
                <w:kern w:val="2"/>
                <w:highlight w:val="none"/>
                <w14:textFill>
                  <w14:solidFill>
                    <w14:schemeClr w14:val="tx1"/>
                  </w14:solidFill>
                </w14:textFill>
              </w:rPr>
            </w:pPr>
          </w:p>
        </w:tc>
        <w:tc>
          <w:tcPr>
            <w:tcW w:w="1934" w:type="dxa"/>
            <w:vAlign w:val="center"/>
          </w:tcPr>
          <w:p w14:paraId="2C16EBAB">
            <w:pPr>
              <w:pStyle w:val="24"/>
              <w:spacing w:before="0" w:after="0"/>
              <w:rPr>
                <w:rFonts w:hint="eastAsia" w:hAnsi="宋体" w:cs="宋体"/>
                <w:color w:val="000000" w:themeColor="text1"/>
                <w:kern w:val="2"/>
                <w:highlight w:val="none"/>
                <w14:textFill>
                  <w14:solidFill>
                    <w14:schemeClr w14:val="tx1"/>
                  </w14:solidFill>
                </w14:textFill>
              </w:rPr>
            </w:pPr>
          </w:p>
        </w:tc>
      </w:tr>
      <w:tr w14:paraId="6E06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47" w:type="dxa"/>
            <w:vAlign w:val="center"/>
          </w:tcPr>
          <w:p w14:paraId="7375AFB2">
            <w:pPr>
              <w:pStyle w:val="24"/>
              <w:spacing w:before="0" w:after="0"/>
              <w:rPr>
                <w:rFonts w:hint="eastAsia" w:hAnsi="宋体" w:cs="宋体"/>
                <w:color w:val="000000" w:themeColor="text1"/>
                <w:kern w:val="2"/>
                <w:highlight w:val="none"/>
                <w14:textFill>
                  <w14:solidFill>
                    <w14:schemeClr w14:val="tx1"/>
                  </w14:solidFill>
                </w14:textFill>
              </w:rPr>
            </w:pPr>
          </w:p>
        </w:tc>
        <w:tc>
          <w:tcPr>
            <w:tcW w:w="2143" w:type="dxa"/>
            <w:vAlign w:val="center"/>
          </w:tcPr>
          <w:p w14:paraId="5A1F3F8E">
            <w:pPr>
              <w:pStyle w:val="24"/>
              <w:spacing w:before="0" w:after="0"/>
              <w:rPr>
                <w:rFonts w:hint="eastAsia" w:hAnsi="宋体" w:cs="宋体"/>
                <w:color w:val="000000" w:themeColor="text1"/>
                <w:kern w:val="2"/>
                <w:highlight w:val="none"/>
                <w14:textFill>
                  <w14:solidFill>
                    <w14:schemeClr w14:val="tx1"/>
                  </w14:solidFill>
                </w14:textFill>
              </w:rPr>
            </w:pPr>
          </w:p>
        </w:tc>
        <w:tc>
          <w:tcPr>
            <w:tcW w:w="1834" w:type="dxa"/>
            <w:vAlign w:val="center"/>
          </w:tcPr>
          <w:p w14:paraId="6B500D5B">
            <w:pPr>
              <w:pStyle w:val="24"/>
              <w:spacing w:before="0" w:after="0"/>
              <w:rPr>
                <w:rFonts w:hint="eastAsia" w:hAnsi="宋体" w:cs="宋体"/>
                <w:color w:val="000000" w:themeColor="text1"/>
                <w:kern w:val="2"/>
                <w:highlight w:val="none"/>
                <w14:textFill>
                  <w14:solidFill>
                    <w14:schemeClr w14:val="tx1"/>
                  </w14:solidFill>
                </w14:textFill>
              </w:rPr>
            </w:pPr>
          </w:p>
        </w:tc>
        <w:tc>
          <w:tcPr>
            <w:tcW w:w="2181" w:type="dxa"/>
            <w:vAlign w:val="center"/>
          </w:tcPr>
          <w:p w14:paraId="44CB6A02">
            <w:pPr>
              <w:pStyle w:val="24"/>
              <w:spacing w:before="0" w:after="0"/>
              <w:rPr>
                <w:rFonts w:hint="eastAsia" w:hAnsi="宋体" w:cs="宋体"/>
                <w:color w:val="000000" w:themeColor="text1"/>
                <w:kern w:val="2"/>
                <w:highlight w:val="none"/>
                <w14:textFill>
                  <w14:solidFill>
                    <w14:schemeClr w14:val="tx1"/>
                  </w14:solidFill>
                </w14:textFill>
              </w:rPr>
            </w:pPr>
          </w:p>
        </w:tc>
        <w:tc>
          <w:tcPr>
            <w:tcW w:w="1934" w:type="dxa"/>
            <w:vAlign w:val="center"/>
          </w:tcPr>
          <w:p w14:paraId="1A31D437">
            <w:pPr>
              <w:pStyle w:val="24"/>
              <w:spacing w:before="0" w:after="0"/>
              <w:rPr>
                <w:rFonts w:hint="eastAsia" w:hAnsi="宋体" w:cs="宋体"/>
                <w:color w:val="000000" w:themeColor="text1"/>
                <w:kern w:val="2"/>
                <w:highlight w:val="none"/>
                <w14:textFill>
                  <w14:solidFill>
                    <w14:schemeClr w14:val="tx1"/>
                  </w14:solidFill>
                </w14:textFill>
              </w:rPr>
            </w:pPr>
          </w:p>
        </w:tc>
      </w:tr>
      <w:tr w14:paraId="7770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47" w:type="dxa"/>
            <w:vAlign w:val="center"/>
          </w:tcPr>
          <w:p w14:paraId="042AD03A">
            <w:pPr>
              <w:pStyle w:val="24"/>
              <w:spacing w:before="0" w:after="0"/>
              <w:rPr>
                <w:rFonts w:hint="eastAsia" w:hAnsi="宋体" w:cs="宋体"/>
                <w:color w:val="000000" w:themeColor="text1"/>
                <w:kern w:val="2"/>
                <w:highlight w:val="none"/>
                <w14:textFill>
                  <w14:solidFill>
                    <w14:schemeClr w14:val="tx1"/>
                  </w14:solidFill>
                </w14:textFill>
              </w:rPr>
            </w:pPr>
          </w:p>
        </w:tc>
        <w:tc>
          <w:tcPr>
            <w:tcW w:w="2143" w:type="dxa"/>
            <w:vAlign w:val="center"/>
          </w:tcPr>
          <w:p w14:paraId="3F696D97">
            <w:pPr>
              <w:pStyle w:val="24"/>
              <w:spacing w:before="0" w:after="0"/>
              <w:rPr>
                <w:rFonts w:hint="eastAsia" w:hAnsi="宋体" w:cs="宋体"/>
                <w:color w:val="000000" w:themeColor="text1"/>
                <w:kern w:val="2"/>
                <w:highlight w:val="none"/>
                <w14:textFill>
                  <w14:solidFill>
                    <w14:schemeClr w14:val="tx1"/>
                  </w14:solidFill>
                </w14:textFill>
              </w:rPr>
            </w:pPr>
          </w:p>
        </w:tc>
        <w:tc>
          <w:tcPr>
            <w:tcW w:w="1834" w:type="dxa"/>
            <w:vAlign w:val="center"/>
          </w:tcPr>
          <w:p w14:paraId="0BBE7B27">
            <w:pPr>
              <w:pStyle w:val="24"/>
              <w:spacing w:before="0" w:after="0"/>
              <w:rPr>
                <w:rFonts w:hint="eastAsia" w:hAnsi="宋体" w:cs="宋体"/>
                <w:color w:val="000000" w:themeColor="text1"/>
                <w:kern w:val="2"/>
                <w:highlight w:val="none"/>
                <w14:textFill>
                  <w14:solidFill>
                    <w14:schemeClr w14:val="tx1"/>
                  </w14:solidFill>
                </w14:textFill>
              </w:rPr>
            </w:pPr>
          </w:p>
        </w:tc>
        <w:tc>
          <w:tcPr>
            <w:tcW w:w="2181" w:type="dxa"/>
            <w:vAlign w:val="center"/>
          </w:tcPr>
          <w:p w14:paraId="1521B4B7">
            <w:pPr>
              <w:pStyle w:val="24"/>
              <w:spacing w:before="0" w:after="0"/>
              <w:rPr>
                <w:rFonts w:hint="eastAsia" w:hAnsi="宋体" w:cs="宋体"/>
                <w:color w:val="000000" w:themeColor="text1"/>
                <w:kern w:val="2"/>
                <w:highlight w:val="none"/>
                <w14:textFill>
                  <w14:solidFill>
                    <w14:schemeClr w14:val="tx1"/>
                  </w14:solidFill>
                </w14:textFill>
              </w:rPr>
            </w:pPr>
          </w:p>
        </w:tc>
        <w:tc>
          <w:tcPr>
            <w:tcW w:w="1934" w:type="dxa"/>
            <w:vAlign w:val="center"/>
          </w:tcPr>
          <w:p w14:paraId="390DCA63">
            <w:pPr>
              <w:pStyle w:val="24"/>
              <w:spacing w:before="0" w:after="0"/>
              <w:rPr>
                <w:rFonts w:hint="eastAsia" w:hAnsi="宋体" w:cs="宋体"/>
                <w:color w:val="000000" w:themeColor="text1"/>
                <w:kern w:val="2"/>
                <w:highlight w:val="none"/>
                <w14:textFill>
                  <w14:solidFill>
                    <w14:schemeClr w14:val="tx1"/>
                  </w14:solidFill>
                </w14:textFill>
              </w:rPr>
            </w:pPr>
          </w:p>
        </w:tc>
      </w:tr>
      <w:tr w14:paraId="79AB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47" w:type="dxa"/>
            <w:vAlign w:val="center"/>
          </w:tcPr>
          <w:p w14:paraId="30719CEC">
            <w:pPr>
              <w:pStyle w:val="24"/>
              <w:spacing w:before="0" w:after="0"/>
              <w:rPr>
                <w:rFonts w:hint="eastAsia" w:hAnsi="宋体" w:cs="宋体"/>
                <w:color w:val="000000" w:themeColor="text1"/>
                <w:kern w:val="2"/>
                <w:highlight w:val="none"/>
                <w14:textFill>
                  <w14:solidFill>
                    <w14:schemeClr w14:val="tx1"/>
                  </w14:solidFill>
                </w14:textFill>
              </w:rPr>
            </w:pPr>
          </w:p>
        </w:tc>
        <w:tc>
          <w:tcPr>
            <w:tcW w:w="2143" w:type="dxa"/>
            <w:vAlign w:val="center"/>
          </w:tcPr>
          <w:p w14:paraId="66FF5205">
            <w:pPr>
              <w:pStyle w:val="24"/>
              <w:spacing w:before="0" w:after="0"/>
              <w:rPr>
                <w:rFonts w:hint="eastAsia" w:hAnsi="宋体" w:cs="宋体"/>
                <w:color w:val="000000" w:themeColor="text1"/>
                <w:kern w:val="2"/>
                <w:highlight w:val="none"/>
                <w14:textFill>
                  <w14:solidFill>
                    <w14:schemeClr w14:val="tx1"/>
                  </w14:solidFill>
                </w14:textFill>
              </w:rPr>
            </w:pPr>
          </w:p>
        </w:tc>
        <w:tc>
          <w:tcPr>
            <w:tcW w:w="1834" w:type="dxa"/>
            <w:vAlign w:val="center"/>
          </w:tcPr>
          <w:p w14:paraId="7249BD2E">
            <w:pPr>
              <w:pStyle w:val="24"/>
              <w:spacing w:before="0" w:after="0"/>
              <w:rPr>
                <w:rFonts w:hint="eastAsia" w:hAnsi="宋体" w:cs="宋体"/>
                <w:color w:val="000000" w:themeColor="text1"/>
                <w:kern w:val="2"/>
                <w:highlight w:val="none"/>
                <w14:textFill>
                  <w14:solidFill>
                    <w14:schemeClr w14:val="tx1"/>
                  </w14:solidFill>
                </w14:textFill>
              </w:rPr>
            </w:pPr>
          </w:p>
        </w:tc>
        <w:tc>
          <w:tcPr>
            <w:tcW w:w="2181" w:type="dxa"/>
            <w:vAlign w:val="center"/>
          </w:tcPr>
          <w:p w14:paraId="7F52FAE9">
            <w:pPr>
              <w:pStyle w:val="24"/>
              <w:spacing w:before="0" w:after="0"/>
              <w:rPr>
                <w:rFonts w:hint="eastAsia" w:hAnsi="宋体" w:cs="宋体"/>
                <w:color w:val="000000" w:themeColor="text1"/>
                <w:kern w:val="2"/>
                <w:highlight w:val="none"/>
                <w14:textFill>
                  <w14:solidFill>
                    <w14:schemeClr w14:val="tx1"/>
                  </w14:solidFill>
                </w14:textFill>
              </w:rPr>
            </w:pPr>
          </w:p>
        </w:tc>
        <w:tc>
          <w:tcPr>
            <w:tcW w:w="1934" w:type="dxa"/>
            <w:vAlign w:val="center"/>
          </w:tcPr>
          <w:p w14:paraId="59DC4458">
            <w:pPr>
              <w:pStyle w:val="24"/>
              <w:spacing w:before="0" w:after="0"/>
              <w:rPr>
                <w:rFonts w:hint="eastAsia" w:hAnsi="宋体" w:cs="宋体"/>
                <w:color w:val="000000" w:themeColor="text1"/>
                <w:kern w:val="2"/>
                <w:highlight w:val="none"/>
                <w14:textFill>
                  <w14:solidFill>
                    <w14:schemeClr w14:val="tx1"/>
                  </w14:solidFill>
                </w14:textFill>
              </w:rPr>
            </w:pPr>
          </w:p>
        </w:tc>
      </w:tr>
      <w:tr w14:paraId="0452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947" w:type="dxa"/>
            <w:vAlign w:val="center"/>
          </w:tcPr>
          <w:p w14:paraId="2F3BF4AE">
            <w:pPr>
              <w:pStyle w:val="24"/>
              <w:spacing w:before="0" w:after="0"/>
              <w:rPr>
                <w:rFonts w:hint="eastAsia" w:hAnsi="宋体" w:cs="宋体"/>
                <w:color w:val="000000" w:themeColor="text1"/>
                <w:kern w:val="2"/>
                <w:highlight w:val="none"/>
                <w14:textFill>
                  <w14:solidFill>
                    <w14:schemeClr w14:val="tx1"/>
                  </w14:solidFill>
                </w14:textFill>
              </w:rPr>
            </w:pPr>
          </w:p>
        </w:tc>
        <w:tc>
          <w:tcPr>
            <w:tcW w:w="2143" w:type="dxa"/>
            <w:vAlign w:val="center"/>
          </w:tcPr>
          <w:p w14:paraId="41F7BBEF">
            <w:pPr>
              <w:pStyle w:val="24"/>
              <w:spacing w:before="0" w:after="0"/>
              <w:rPr>
                <w:rFonts w:hint="eastAsia" w:hAnsi="宋体" w:cs="宋体"/>
                <w:color w:val="000000" w:themeColor="text1"/>
                <w:kern w:val="2"/>
                <w:highlight w:val="none"/>
                <w14:textFill>
                  <w14:solidFill>
                    <w14:schemeClr w14:val="tx1"/>
                  </w14:solidFill>
                </w14:textFill>
              </w:rPr>
            </w:pPr>
          </w:p>
        </w:tc>
        <w:tc>
          <w:tcPr>
            <w:tcW w:w="1834" w:type="dxa"/>
            <w:vAlign w:val="center"/>
          </w:tcPr>
          <w:p w14:paraId="22466341">
            <w:pPr>
              <w:pStyle w:val="24"/>
              <w:spacing w:before="0" w:after="0"/>
              <w:rPr>
                <w:rFonts w:hint="eastAsia" w:hAnsi="宋体" w:cs="宋体"/>
                <w:color w:val="000000" w:themeColor="text1"/>
                <w:kern w:val="2"/>
                <w:highlight w:val="none"/>
                <w14:textFill>
                  <w14:solidFill>
                    <w14:schemeClr w14:val="tx1"/>
                  </w14:solidFill>
                </w14:textFill>
              </w:rPr>
            </w:pPr>
          </w:p>
        </w:tc>
        <w:tc>
          <w:tcPr>
            <w:tcW w:w="2181" w:type="dxa"/>
            <w:vAlign w:val="center"/>
          </w:tcPr>
          <w:p w14:paraId="4A6B0513">
            <w:pPr>
              <w:pStyle w:val="24"/>
              <w:spacing w:before="0" w:after="0"/>
              <w:rPr>
                <w:rFonts w:hint="eastAsia" w:hAnsi="宋体" w:cs="宋体"/>
                <w:color w:val="000000" w:themeColor="text1"/>
                <w:kern w:val="2"/>
                <w:highlight w:val="none"/>
                <w14:textFill>
                  <w14:solidFill>
                    <w14:schemeClr w14:val="tx1"/>
                  </w14:solidFill>
                </w14:textFill>
              </w:rPr>
            </w:pPr>
          </w:p>
        </w:tc>
        <w:tc>
          <w:tcPr>
            <w:tcW w:w="1934" w:type="dxa"/>
            <w:vAlign w:val="center"/>
          </w:tcPr>
          <w:p w14:paraId="6C2D4284">
            <w:pPr>
              <w:pStyle w:val="24"/>
              <w:spacing w:before="0" w:after="0"/>
              <w:rPr>
                <w:rFonts w:hint="eastAsia" w:hAnsi="宋体" w:cs="宋体"/>
                <w:color w:val="000000" w:themeColor="text1"/>
                <w:kern w:val="2"/>
                <w:highlight w:val="none"/>
                <w14:textFill>
                  <w14:solidFill>
                    <w14:schemeClr w14:val="tx1"/>
                  </w14:solidFill>
                </w14:textFill>
              </w:rPr>
            </w:pPr>
          </w:p>
        </w:tc>
      </w:tr>
      <w:tr w14:paraId="02A2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47" w:type="dxa"/>
            <w:vAlign w:val="center"/>
          </w:tcPr>
          <w:p w14:paraId="2FA00EA4">
            <w:pPr>
              <w:pStyle w:val="24"/>
              <w:spacing w:before="0" w:after="0"/>
              <w:rPr>
                <w:rFonts w:hint="eastAsia" w:hAnsi="宋体" w:cs="宋体"/>
                <w:color w:val="000000" w:themeColor="text1"/>
                <w:kern w:val="2"/>
                <w:highlight w:val="none"/>
                <w14:textFill>
                  <w14:solidFill>
                    <w14:schemeClr w14:val="tx1"/>
                  </w14:solidFill>
                </w14:textFill>
              </w:rPr>
            </w:pPr>
          </w:p>
        </w:tc>
        <w:tc>
          <w:tcPr>
            <w:tcW w:w="2143" w:type="dxa"/>
            <w:vAlign w:val="center"/>
          </w:tcPr>
          <w:p w14:paraId="44CE5B73">
            <w:pPr>
              <w:pStyle w:val="24"/>
              <w:spacing w:before="0" w:after="0"/>
              <w:rPr>
                <w:rFonts w:hint="eastAsia" w:hAnsi="宋体" w:cs="宋体"/>
                <w:color w:val="000000" w:themeColor="text1"/>
                <w:kern w:val="2"/>
                <w:highlight w:val="none"/>
                <w14:textFill>
                  <w14:solidFill>
                    <w14:schemeClr w14:val="tx1"/>
                  </w14:solidFill>
                </w14:textFill>
              </w:rPr>
            </w:pPr>
          </w:p>
        </w:tc>
        <w:tc>
          <w:tcPr>
            <w:tcW w:w="1834" w:type="dxa"/>
            <w:vAlign w:val="center"/>
          </w:tcPr>
          <w:p w14:paraId="467B74BA">
            <w:pPr>
              <w:pStyle w:val="24"/>
              <w:spacing w:before="0" w:after="0"/>
              <w:rPr>
                <w:rFonts w:hint="eastAsia" w:hAnsi="宋体" w:cs="宋体"/>
                <w:color w:val="000000" w:themeColor="text1"/>
                <w:kern w:val="2"/>
                <w:highlight w:val="none"/>
                <w14:textFill>
                  <w14:solidFill>
                    <w14:schemeClr w14:val="tx1"/>
                  </w14:solidFill>
                </w14:textFill>
              </w:rPr>
            </w:pPr>
          </w:p>
        </w:tc>
        <w:tc>
          <w:tcPr>
            <w:tcW w:w="2181" w:type="dxa"/>
            <w:vAlign w:val="center"/>
          </w:tcPr>
          <w:p w14:paraId="38086EE0">
            <w:pPr>
              <w:pStyle w:val="24"/>
              <w:spacing w:before="0" w:after="0"/>
              <w:rPr>
                <w:rFonts w:hint="eastAsia" w:hAnsi="宋体" w:cs="宋体"/>
                <w:color w:val="000000" w:themeColor="text1"/>
                <w:kern w:val="2"/>
                <w:highlight w:val="none"/>
                <w14:textFill>
                  <w14:solidFill>
                    <w14:schemeClr w14:val="tx1"/>
                  </w14:solidFill>
                </w14:textFill>
              </w:rPr>
            </w:pPr>
          </w:p>
        </w:tc>
        <w:tc>
          <w:tcPr>
            <w:tcW w:w="1934" w:type="dxa"/>
            <w:vAlign w:val="center"/>
          </w:tcPr>
          <w:p w14:paraId="736104DE">
            <w:pPr>
              <w:pStyle w:val="24"/>
              <w:spacing w:before="0" w:after="0"/>
              <w:rPr>
                <w:rFonts w:hint="eastAsia" w:hAnsi="宋体" w:cs="宋体"/>
                <w:color w:val="000000" w:themeColor="text1"/>
                <w:kern w:val="2"/>
                <w:highlight w:val="none"/>
                <w14:textFill>
                  <w14:solidFill>
                    <w14:schemeClr w14:val="tx1"/>
                  </w14:solidFill>
                </w14:textFill>
              </w:rPr>
            </w:pPr>
          </w:p>
        </w:tc>
      </w:tr>
    </w:tbl>
    <w:p w14:paraId="4B63FF6F">
      <w:pPr>
        <w:pStyle w:val="19"/>
        <w:spacing w:line="360" w:lineRule="auto"/>
        <w:contextualSpacing/>
        <w:rPr>
          <w:rFonts w:hint="eastAsia" w:ascii="宋体" w:hAnsi="宋体" w:cs="宋体"/>
          <w:color w:val="000000" w:themeColor="text1"/>
          <w:highlight w:val="none"/>
          <w14:textFill>
            <w14:solidFill>
              <w14:schemeClr w14:val="tx1"/>
            </w14:solidFill>
          </w14:textFill>
        </w:rPr>
      </w:pPr>
    </w:p>
    <w:p w14:paraId="2C5184B0">
      <w:pPr>
        <w:pStyle w:val="19"/>
        <w:spacing w:line="360" w:lineRule="auto"/>
        <w:contextualSpacing/>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w:t>
      </w:r>
    </w:p>
    <w:p w14:paraId="21B86649">
      <w:pPr>
        <w:pStyle w:val="21"/>
        <w:spacing w:line="360" w:lineRule="auto"/>
        <w:ind w:firstLine="480" w:firstLineChars="200"/>
        <w:contextualSpacing/>
        <w:rPr>
          <w:rFonts w:hint="eastAsia" w:ascii="宋体" w:hAnsi="宋体" w:eastAsia="宋体" w:cs="宋体"/>
          <w:color w:val="000000" w:themeColor="text1"/>
          <w:szCs w:val="32"/>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1.说明：应对照招标文件“第二章 采购需求”中的技术要求及需求逐条作明确的投标响应，并作出偏离说明。</w:t>
      </w:r>
    </w:p>
    <w:p w14:paraId="53FED9A2">
      <w:pPr>
        <w:pStyle w:val="19"/>
        <w:spacing w:line="360" w:lineRule="auto"/>
        <w:ind w:firstLine="480" w:firstLineChars="200"/>
        <w:contextualSpacing/>
        <w:rPr>
          <w:rFonts w:hint="eastAsia" w:ascii="宋体" w:hAnsi="宋体" w:cs="宋体"/>
          <w:color w:val="000000" w:themeColor="text1"/>
          <w:highlight w:val="none"/>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2.投标人应根据自身的承诺，对照招标文件要求，在“偏离说明”中注明“</w:t>
      </w:r>
      <w:r>
        <w:rPr>
          <w:rFonts w:hint="eastAsia" w:ascii="宋体" w:hAnsi="宋体" w:cs="宋体"/>
          <w:color w:val="000000" w:themeColor="text1"/>
          <w:highlight w:val="none"/>
          <w14:textFill>
            <w14:solidFill>
              <w14:schemeClr w14:val="tx1"/>
            </w14:solidFill>
          </w14:textFill>
        </w:rPr>
        <w:t>正偏离</w:t>
      </w:r>
      <w:r>
        <w:rPr>
          <w:rFonts w:hint="eastAsia" w:ascii="宋体" w:hAnsi="宋体" w:cs="宋体"/>
          <w:b w:val="0"/>
          <w:bCs w:val="0"/>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负偏离</w:t>
      </w:r>
      <w:r>
        <w:rPr>
          <w:rFonts w:hint="eastAsia" w:ascii="宋体" w:hAnsi="宋体" w:cs="宋体"/>
          <w:b w:val="0"/>
          <w:bCs w:val="0"/>
          <w:color w:val="000000" w:themeColor="text1"/>
          <w:highlight w:val="none"/>
          <w14:textFill>
            <w14:solidFill>
              <w14:schemeClr w14:val="tx1"/>
            </w14:solidFill>
          </w14:textFill>
        </w:rPr>
        <w:t>”或者“</w:t>
      </w:r>
      <w:r>
        <w:rPr>
          <w:rFonts w:hint="eastAsia" w:ascii="宋体" w:hAnsi="宋体" w:cs="宋体"/>
          <w:color w:val="000000" w:themeColor="text1"/>
          <w:highlight w:val="none"/>
          <w14:textFill>
            <w14:solidFill>
              <w14:schemeClr w14:val="tx1"/>
            </w14:solidFill>
          </w14:textFill>
        </w:rPr>
        <w:t>无偏离</w:t>
      </w:r>
      <w:r>
        <w:rPr>
          <w:rFonts w:hint="eastAsia" w:ascii="宋体" w:hAnsi="宋体" w:cs="宋体"/>
          <w:b w:val="0"/>
          <w:bCs w:val="0"/>
          <w:color w:val="000000" w:themeColor="text1"/>
          <w:highlight w:val="none"/>
          <w14:textFill>
            <w14:solidFill>
              <w14:schemeClr w14:val="tx1"/>
            </w14:solidFill>
          </w14:textFill>
        </w:rPr>
        <w:t>”。既不属于“</w:t>
      </w:r>
      <w:r>
        <w:rPr>
          <w:rFonts w:hint="eastAsia" w:ascii="宋体" w:hAnsi="宋体" w:cs="宋体"/>
          <w:color w:val="000000" w:themeColor="text1"/>
          <w:highlight w:val="none"/>
          <w14:textFill>
            <w14:solidFill>
              <w14:schemeClr w14:val="tx1"/>
            </w14:solidFill>
          </w14:textFill>
        </w:rPr>
        <w:t>正偏离</w:t>
      </w:r>
      <w:r>
        <w:rPr>
          <w:rFonts w:hint="eastAsia" w:ascii="宋体" w:hAnsi="宋体" w:cs="宋体"/>
          <w:b w:val="0"/>
          <w:bCs w:val="0"/>
          <w:color w:val="000000" w:themeColor="text1"/>
          <w:highlight w:val="none"/>
          <w14:textFill>
            <w14:solidFill>
              <w14:schemeClr w14:val="tx1"/>
            </w14:solidFill>
          </w14:textFill>
        </w:rPr>
        <w:t>”也不属于“</w:t>
      </w:r>
      <w:r>
        <w:rPr>
          <w:rFonts w:hint="eastAsia" w:ascii="宋体" w:hAnsi="宋体" w:cs="宋体"/>
          <w:color w:val="000000" w:themeColor="text1"/>
          <w:highlight w:val="none"/>
          <w14:textFill>
            <w14:solidFill>
              <w14:schemeClr w14:val="tx1"/>
            </w14:solidFill>
          </w14:textFill>
        </w:rPr>
        <w:t>负偏离</w:t>
      </w:r>
      <w:r>
        <w:rPr>
          <w:rFonts w:hint="eastAsia" w:ascii="宋体" w:hAnsi="宋体" w:cs="宋体"/>
          <w:b w:val="0"/>
          <w:bCs w:val="0"/>
          <w:color w:val="000000" w:themeColor="text1"/>
          <w:highlight w:val="none"/>
          <w14:textFill>
            <w14:solidFill>
              <w14:schemeClr w14:val="tx1"/>
            </w14:solidFill>
          </w14:textFill>
        </w:rPr>
        <w:t>”即为“</w:t>
      </w:r>
      <w:r>
        <w:rPr>
          <w:rFonts w:hint="eastAsia" w:ascii="宋体" w:hAnsi="宋体" w:cs="宋体"/>
          <w:color w:val="000000" w:themeColor="text1"/>
          <w:highlight w:val="none"/>
          <w14:textFill>
            <w14:solidFill>
              <w14:schemeClr w14:val="tx1"/>
            </w14:solidFill>
          </w14:textFill>
        </w:rPr>
        <w:t>无偏离</w:t>
      </w:r>
      <w:r>
        <w:rPr>
          <w:rFonts w:hint="eastAsia" w:ascii="宋体" w:hAnsi="宋体" w:cs="宋体"/>
          <w:b w:val="0"/>
          <w:bCs w:val="0"/>
          <w:color w:val="000000" w:themeColor="text1"/>
          <w:highlight w:val="none"/>
          <w14:textFill>
            <w14:solidFill>
              <w14:schemeClr w14:val="tx1"/>
            </w14:solidFill>
          </w14:textFill>
        </w:rPr>
        <w:t>”。</w:t>
      </w:r>
    </w:p>
    <w:p w14:paraId="36A85D61">
      <w:pPr>
        <w:pStyle w:val="19"/>
        <w:spacing w:line="360" w:lineRule="auto"/>
        <w:ind w:firstLine="1124"/>
        <w:contextualSpacing/>
        <w:rPr>
          <w:rFonts w:hint="eastAsia" w:ascii="宋体" w:hAnsi="宋体" w:cs="宋体"/>
          <w:color w:val="000000" w:themeColor="text1"/>
          <w:spacing w:val="20"/>
          <w:highlight w:val="none"/>
          <w14:textFill>
            <w14:solidFill>
              <w14:schemeClr w14:val="tx1"/>
            </w14:solidFill>
          </w14:textFill>
        </w:rPr>
      </w:pPr>
    </w:p>
    <w:p w14:paraId="15338A7B">
      <w:pPr>
        <w:spacing w:line="360" w:lineRule="auto"/>
        <w:ind w:firstLine="1440" w:firstLineChars="600"/>
        <w:contextualSpacing/>
        <w:rPr>
          <w:rFonts w:hint="eastAsia" w:ascii="宋体" w:hAnsi="宋体" w:cs="宋体"/>
          <w:color w:val="000000" w:themeColor="text1"/>
          <w:spacing w:val="20"/>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w:t>
      </w:r>
      <w:r>
        <w:rPr>
          <w:rFonts w:hint="eastAsia" w:ascii="宋体" w:hAnsi="宋体" w:cs="宋体"/>
          <w:color w:val="000000" w:themeColor="text1"/>
          <w:spacing w:val="20"/>
          <w:sz w:val="24"/>
          <w:highlight w:val="none"/>
          <w14:textFill>
            <w14:solidFill>
              <w14:schemeClr w14:val="tx1"/>
            </w14:solidFill>
          </w14:textFill>
        </w:rPr>
        <w:t>（签字或者电子签名）：</w:t>
      </w:r>
    </w:p>
    <w:p w14:paraId="1CF9A9B6">
      <w:pPr>
        <w:spacing w:line="360" w:lineRule="auto"/>
        <w:ind w:firstLine="1400" w:firstLineChars="500"/>
        <w:contextualSpacing/>
        <w:rPr>
          <w:rFonts w:hint="eastAsia" w:ascii="宋体" w:hAnsi="宋体" w:cs="宋体"/>
          <w:color w:val="000000" w:themeColor="text1"/>
          <w:spacing w:val="20"/>
          <w:sz w:val="24"/>
          <w:highlight w:val="none"/>
          <w14:textFill>
            <w14:solidFill>
              <w14:schemeClr w14:val="tx1"/>
            </w14:solidFill>
          </w14:textFill>
        </w:rPr>
      </w:pPr>
      <w:r>
        <w:rPr>
          <w:rFonts w:hint="eastAsia" w:ascii="宋体" w:hAnsi="宋体" w:cs="宋体"/>
          <w:color w:val="000000" w:themeColor="text1"/>
          <w:spacing w:val="20"/>
          <w:sz w:val="24"/>
          <w:highlight w:val="none"/>
          <w14:textFill>
            <w14:solidFill>
              <w14:schemeClr w14:val="tx1"/>
            </w14:solidFill>
          </w14:textFill>
        </w:rPr>
        <w:t>投标人名称（电子签章）：</w:t>
      </w:r>
    </w:p>
    <w:p w14:paraId="0565137E">
      <w:pPr>
        <w:spacing w:line="360" w:lineRule="auto"/>
        <w:ind w:firstLine="1400" w:firstLineChars="500"/>
        <w:contextualSpacing/>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pacing w:val="20"/>
          <w:sz w:val="24"/>
          <w:highlight w:val="none"/>
          <w14:textFill>
            <w14:solidFill>
              <w14:schemeClr w14:val="tx1"/>
            </w14:solidFill>
          </w14:textFill>
        </w:rPr>
        <w:t>日  期：</w:t>
      </w:r>
    </w:p>
    <w:p w14:paraId="421242BB">
      <w:pPr>
        <w:snapToGrid w:val="0"/>
        <w:spacing w:before="120" w:beforeLines="50" w:after="50"/>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r>
      <w:r>
        <w:rPr>
          <w:rFonts w:hint="eastAsia" w:ascii="宋体" w:hAnsi="宋体" w:cs="宋体"/>
          <w:b/>
          <w:color w:val="000000" w:themeColor="text1"/>
          <w:sz w:val="24"/>
          <w:highlight w:val="none"/>
          <w14:textFill>
            <w14:solidFill>
              <w14:schemeClr w14:val="tx1"/>
            </w14:solidFill>
          </w14:textFill>
        </w:rPr>
        <w:t>10.项目实施人员一览表格式</w:t>
      </w:r>
    </w:p>
    <w:p w14:paraId="25575323">
      <w:pPr>
        <w:snapToGrid w:val="0"/>
        <w:spacing w:before="120" w:beforeLines="50" w:after="50"/>
        <w:ind w:left="-69" w:firstLine="964"/>
        <w:jc w:val="left"/>
        <w:rPr>
          <w:rFonts w:hint="eastAsia" w:ascii="宋体" w:hAnsi="宋体" w:cs="宋体"/>
          <w:b/>
          <w:color w:val="000000" w:themeColor="text1"/>
          <w:sz w:val="24"/>
          <w:highlight w:val="none"/>
          <w14:textFill>
            <w14:solidFill>
              <w14:schemeClr w14:val="tx1"/>
            </w14:solidFill>
          </w14:textFill>
        </w:rPr>
      </w:pPr>
    </w:p>
    <w:p w14:paraId="69F59BCD">
      <w:pPr>
        <w:snapToGrid w:val="0"/>
        <w:spacing w:before="120" w:beforeLines="50" w:after="50"/>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项目实施人员一览表</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5"/>
        <w:gridCol w:w="803"/>
        <w:gridCol w:w="1608"/>
        <w:gridCol w:w="3671"/>
        <w:gridCol w:w="1216"/>
        <w:gridCol w:w="1065"/>
      </w:tblGrid>
      <w:tr w14:paraId="79EFF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98" w:type="pct"/>
            <w:vAlign w:val="center"/>
          </w:tcPr>
          <w:p w14:paraId="41D14741">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姓名</w:t>
            </w:r>
          </w:p>
        </w:tc>
        <w:tc>
          <w:tcPr>
            <w:tcW w:w="432" w:type="pct"/>
            <w:vAlign w:val="center"/>
          </w:tcPr>
          <w:p w14:paraId="609C8199">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职务</w:t>
            </w:r>
          </w:p>
        </w:tc>
        <w:tc>
          <w:tcPr>
            <w:tcW w:w="865" w:type="pct"/>
            <w:vAlign w:val="center"/>
          </w:tcPr>
          <w:p w14:paraId="2568B87C">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专业</w:t>
            </w:r>
          </w:p>
        </w:tc>
        <w:tc>
          <w:tcPr>
            <w:tcW w:w="1975" w:type="pct"/>
            <w:vAlign w:val="center"/>
          </w:tcPr>
          <w:p w14:paraId="47FB46BE">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专业技术资格（职称）或者职业资格或者执业资格证或者其他证书</w:t>
            </w:r>
          </w:p>
        </w:tc>
        <w:tc>
          <w:tcPr>
            <w:tcW w:w="654" w:type="pct"/>
            <w:vAlign w:val="center"/>
          </w:tcPr>
          <w:p w14:paraId="6BD0435B">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证书编号</w:t>
            </w:r>
          </w:p>
        </w:tc>
        <w:tc>
          <w:tcPr>
            <w:tcW w:w="573" w:type="pct"/>
            <w:vAlign w:val="center"/>
          </w:tcPr>
          <w:p w14:paraId="6EA8CE30">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备注</w:t>
            </w:r>
          </w:p>
        </w:tc>
      </w:tr>
      <w:tr w14:paraId="362D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98" w:type="pct"/>
            <w:vAlign w:val="center"/>
          </w:tcPr>
          <w:p w14:paraId="786E19D5">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p>
        </w:tc>
        <w:tc>
          <w:tcPr>
            <w:tcW w:w="432" w:type="pct"/>
            <w:vAlign w:val="center"/>
          </w:tcPr>
          <w:p w14:paraId="210CDDC8">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p>
        </w:tc>
        <w:tc>
          <w:tcPr>
            <w:tcW w:w="865" w:type="pct"/>
            <w:vAlign w:val="center"/>
          </w:tcPr>
          <w:p w14:paraId="5E1FE638">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p>
        </w:tc>
        <w:tc>
          <w:tcPr>
            <w:tcW w:w="1975" w:type="pct"/>
            <w:vAlign w:val="center"/>
          </w:tcPr>
          <w:p w14:paraId="2A253E79">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p>
        </w:tc>
        <w:tc>
          <w:tcPr>
            <w:tcW w:w="654" w:type="pct"/>
            <w:vAlign w:val="center"/>
          </w:tcPr>
          <w:p w14:paraId="0186CD38">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p>
        </w:tc>
        <w:tc>
          <w:tcPr>
            <w:tcW w:w="573" w:type="pct"/>
            <w:vAlign w:val="center"/>
          </w:tcPr>
          <w:p w14:paraId="35A49858">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p>
        </w:tc>
      </w:tr>
      <w:tr w14:paraId="5B80D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98" w:type="pct"/>
            <w:vAlign w:val="center"/>
          </w:tcPr>
          <w:p w14:paraId="6B9876D5">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p>
        </w:tc>
        <w:tc>
          <w:tcPr>
            <w:tcW w:w="432" w:type="pct"/>
            <w:vAlign w:val="center"/>
          </w:tcPr>
          <w:p w14:paraId="7921D46A">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p>
        </w:tc>
        <w:tc>
          <w:tcPr>
            <w:tcW w:w="865" w:type="pct"/>
            <w:vAlign w:val="center"/>
          </w:tcPr>
          <w:p w14:paraId="3AD8D69A">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p>
        </w:tc>
        <w:tc>
          <w:tcPr>
            <w:tcW w:w="1975" w:type="pct"/>
            <w:vAlign w:val="center"/>
          </w:tcPr>
          <w:p w14:paraId="015F2C83">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p>
        </w:tc>
        <w:tc>
          <w:tcPr>
            <w:tcW w:w="654" w:type="pct"/>
            <w:vAlign w:val="center"/>
          </w:tcPr>
          <w:p w14:paraId="5E5A0EA7">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p>
        </w:tc>
        <w:tc>
          <w:tcPr>
            <w:tcW w:w="573" w:type="pct"/>
            <w:vAlign w:val="center"/>
          </w:tcPr>
          <w:p w14:paraId="6D6A0667">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p>
        </w:tc>
      </w:tr>
      <w:tr w14:paraId="4A5C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98" w:type="pct"/>
            <w:vAlign w:val="center"/>
          </w:tcPr>
          <w:p w14:paraId="50ABE2D8">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p>
        </w:tc>
        <w:tc>
          <w:tcPr>
            <w:tcW w:w="432" w:type="pct"/>
            <w:vAlign w:val="center"/>
          </w:tcPr>
          <w:p w14:paraId="4A966E90">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p>
        </w:tc>
        <w:tc>
          <w:tcPr>
            <w:tcW w:w="865" w:type="pct"/>
            <w:vAlign w:val="center"/>
          </w:tcPr>
          <w:p w14:paraId="68F14E89">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p>
        </w:tc>
        <w:tc>
          <w:tcPr>
            <w:tcW w:w="1975" w:type="pct"/>
            <w:vAlign w:val="center"/>
          </w:tcPr>
          <w:p w14:paraId="6CF63816">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p>
        </w:tc>
        <w:tc>
          <w:tcPr>
            <w:tcW w:w="654" w:type="pct"/>
            <w:vAlign w:val="center"/>
          </w:tcPr>
          <w:p w14:paraId="6BAD8D68">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p>
        </w:tc>
        <w:tc>
          <w:tcPr>
            <w:tcW w:w="573" w:type="pct"/>
            <w:vAlign w:val="center"/>
          </w:tcPr>
          <w:p w14:paraId="56424F9B">
            <w:pPr>
              <w:pStyle w:val="24"/>
              <w:spacing w:before="0" w:after="0"/>
              <w:ind w:firstLine="0"/>
              <w:jc w:val="center"/>
              <w:rPr>
                <w:rFonts w:hint="eastAsia" w:hAnsi="宋体" w:cs="宋体"/>
                <w:color w:val="000000" w:themeColor="text1"/>
                <w:kern w:val="2"/>
                <w:sz w:val="21"/>
                <w:highlight w:val="none"/>
                <w14:textFill>
                  <w14:solidFill>
                    <w14:schemeClr w14:val="tx1"/>
                  </w14:solidFill>
                </w14:textFill>
              </w:rPr>
            </w:pPr>
          </w:p>
        </w:tc>
      </w:tr>
    </w:tbl>
    <w:p w14:paraId="75A7052E">
      <w:pPr>
        <w:snapToGrid w:val="0"/>
        <w:spacing w:before="120" w:after="120" w:afterLines="50"/>
        <w:ind w:firstLine="960"/>
        <w:jc w:val="left"/>
        <w:rPr>
          <w:rFonts w:hint="eastAsia" w:ascii="宋体" w:hAnsi="宋体" w:cs="宋体"/>
          <w:color w:val="000000" w:themeColor="text1"/>
          <w:sz w:val="24"/>
          <w:szCs w:val="20"/>
          <w:highlight w:val="none"/>
          <w14:textFill>
            <w14:solidFill>
              <w14:schemeClr w14:val="tx1"/>
            </w14:solidFill>
          </w14:textFill>
        </w:rPr>
      </w:pPr>
    </w:p>
    <w:p w14:paraId="6FF1E4D6">
      <w:pPr>
        <w:spacing w:line="360" w:lineRule="auto"/>
        <w:contextualSpacing/>
        <w:jc w:val="left"/>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注：</w:t>
      </w:r>
    </w:p>
    <w:p w14:paraId="605B3823">
      <w:pPr>
        <w:spacing w:line="360" w:lineRule="auto"/>
        <w:ind w:firstLine="480" w:firstLineChars="200"/>
        <w:contextualSpacing/>
        <w:jc w:val="left"/>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1.在填写时，如本表格不适合投标单位的实际情况，可根据本表格式自行制表填写。</w:t>
      </w:r>
    </w:p>
    <w:p w14:paraId="20E84783">
      <w:pPr>
        <w:spacing w:line="360" w:lineRule="auto"/>
        <w:ind w:firstLine="480" w:firstLineChars="200"/>
        <w:contextualSpacing/>
        <w:jc w:val="left"/>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2.投标人应当附本表所列证书的扫描件并加盖投标人电子签章。</w:t>
      </w:r>
    </w:p>
    <w:p w14:paraId="28F6C8AD">
      <w:pPr>
        <w:spacing w:line="360" w:lineRule="auto"/>
        <w:ind w:firstLine="960"/>
        <w:contextualSpacing/>
        <w:rPr>
          <w:rFonts w:hint="eastAsia" w:ascii="宋体" w:hAnsi="宋体" w:cs="宋体"/>
          <w:color w:val="000000" w:themeColor="text1"/>
          <w:sz w:val="24"/>
          <w:highlight w:val="none"/>
          <w14:textFill>
            <w14:solidFill>
              <w14:schemeClr w14:val="tx1"/>
            </w14:solidFill>
          </w14:textFill>
        </w:rPr>
      </w:pPr>
    </w:p>
    <w:p w14:paraId="741DA16C">
      <w:pPr>
        <w:spacing w:line="360" w:lineRule="auto"/>
        <w:ind w:firstLine="1920" w:firstLineChars="800"/>
        <w:contextualSpacing/>
        <w:rPr>
          <w:rFonts w:hint="eastAsia" w:ascii="宋体" w:hAnsi="宋体" w:cs="宋体"/>
          <w:color w:val="000000" w:themeColor="text1"/>
          <w:spacing w:val="20"/>
          <w:sz w:val="24"/>
          <w:szCs w:val="20"/>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w:t>
      </w:r>
      <w:r>
        <w:rPr>
          <w:rFonts w:hint="eastAsia" w:ascii="宋体" w:hAnsi="宋体" w:cs="宋体"/>
          <w:color w:val="000000" w:themeColor="text1"/>
          <w:spacing w:val="20"/>
          <w:sz w:val="24"/>
          <w:highlight w:val="none"/>
          <w14:textFill>
            <w14:solidFill>
              <w14:schemeClr w14:val="tx1"/>
            </w14:solidFill>
          </w14:textFill>
        </w:rPr>
        <w:t>（签字或者电子签名）：</w:t>
      </w:r>
    </w:p>
    <w:p w14:paraId="72976E15">
      <w:pPr>
        <w:spacing w:line="360" w:lineRule="auto"/>
        <w:ind w:firstLine="1960" w:firstLineChars="700"/>
        <w:contextualSpacing/>
        <w:jc w:val="left"/>
        <w:rPr>
          <w:rFonts w:hint="eastAsia" w:ascii="宋体" w:hAnsi="宋体" w:cs="宋体"/>
          <w:color w:val="000000" w:themeColor="text1"/>
          <w:spacing w:val="20"/>
          <w:sz w:val="24"/>
          <w:highlight w:val="none"/>
          <w14:textFill>
            <w14:solidFill>
              <w14:schemeClr w14:val="tx1"/>
            </w14:solidFill>
          </w14:textFill>
        </w:rPr>
      </w:pPr>
      <w:r>
        <w:rPr>
          <w:rFonts w:hint="eastAsia" w:ascii="宋体" w:hAnsi="宋体" w:cs="宋体"/>
          <w:color w:val="000000" w:themeColor="text1"/>
          <w:spacing w:val="20"/>
          <w:sz w:val="24"/>
          <w:highlight w:val="none"/>
          <w14:textFill>
            <w14:solidFill>
              <w14:schemeClr w14:val="tx1"/>
            </w14:solidFill>
          </w14:textFill>
        </w:rPr>
        <w:t>投标人名称（电子签章）：</w:t>
      </w:r>
    </w:p>
    <w:p w14:paraId="2ACECC10">
      <w:pPr>
        <w:spacing w:line="360" w:lineRule="auto"/>
        <w:ind w:firstLine="1960" w:firstLineChars="700"/>
        <w:contextualSpacing/>
        <w:jc w:val="left"/>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pacing w:val="20"/>
          <w:sz w:val="24"/>
          <w:highlight w:val="none"/>
          <w14:textFill>
            <w14:solidFill>
              <w14:schemeClr w14:val="tx1"/>
            </w14:solidFill>
          </w14:textFill>
        </w:rPr>
        <w:t>日 期：</w:t>
      </w:r>
    </w:p>
    <w:p w14:paraId="4D4DA304">
      <w:pPr>
        <w:spacing w:line="360" w:lineRule="auto"/>
        <w:ind w:firstLine="960"/>
        <w:contextualSpacing/>
        <w:jc w:val="left"/>
        <w:rPr>
          <w:rFonts w:hint="eastAsia" w:ascii="宋体" w:hAnsi="宋体" w:cs="宋体"/>
          <w:color w:val="000000" w:themeColor="text1"/>
          <w:sz w:val="24"/>
          <w:szCs w:val="20"/>
          <w:highlight w:val="none"/>
          <w14:textFill>
            <w14:solidFill>
              <w14:schemeClr w14:val="tx1"/>
            </w14:solidFill>
          </w14:textFill>
        </w:rPr>
      </w:pPr>
    </w:p>
    <w:p w14:paraId="2CE0E53A">
      <w:pPr>
        <w:snapToGrid w:val="0"/>
        <w:spacing w:before="120" w:after="120" w:afterLines="50"/>
        <w:ind w:firstLine="960"/>
        <w:jc w:val="left"/>
        <w:rPr>
          <w:rFonts w:hint="eastAsia" w:ascii="宋体" w:hAnsi="宋体" w:cs="宋体"/>
          <w:color w:val="000000" w:themeColor="text1"/>
          <w:sz w:val="24"/>
          <w:szCs w:val="20"/>
          <w:highlight w:val="none"/>
          <w14:textFill>
            <w14:solidFill>
              <w14:schemeClr w14:val="tx1"/>
            </w14:solidFill>
          </w14:textFill>
        </w:rPr>
      </w:pPr>
    </w:p>
    <w:p w14:paraId="62E1A33D">
      <w:pPr>
        <w:snapToGrid w:val="0"/>
        <w:spacing w:before="120" w:beforeLines="50" w:after="50"/>
        <w:ind w:firstLine="960"/>
        <w:jc w:val="left"/>
        <w:rPr>
          <w:rFonts w:hint="eastAsia" w:ascii="宋体" w:hAnsi="宋体" w:cs="宋体"/>
          <w:color w:val="000000" w:themeColor="text1"/>
          <w:sz w:val="24"/>
          <w:szCs w:val="20"/>
          <w:highlight w:val="none"/>
          <w14:textFill>
            <w14:solidFill>
              <w14:schemeClr w14:val="tx1"/>
            </w14:solidFill>
          </w14:textFill>
        </w:rPr>
      </w:pPr>
    </w:p>
    <w:p w14:paraId="1AD811F5">
      <w:pPr>
        <w:snapToGrid w:val="0"/>
        <w:spacing w:before="120" w:after="120" w:afterLines="50"/>
        <w:ind w:firstLine="960"/>
        <w:jc w:val="left"/>
        <w:rPr>
          <w:rFonts w:hint="eastAsia" w:ascii="宋体" w:hAnsi="宋体" w:cs="宋体"/>
          <w:color w:val="000000" w:themeColor="text1"/>
          <w:sz w:val="24"/>
          <w:szCs w:val="20"/>
          <w:highlight w:val="none"/>
          <w14:textFill>
            <w14:solidFill>
              <w14:schemeClr w14:val="tx1"/>
            </w14:solidFill>
          </w14:textFill>
        </w:rPr>
      </w:pPr>
    </w:p>
    <w:p w14:paraId="1C003C80">
      <w:pP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br w:type="page"/>
      </w:r>
      <w:bookmarkStart w:id="188" w:name="_Toc19686840"/>
      <w:r>
        <w:rPr>
          <w:rFonts w:hint="eastAsia" w:ascii="宋体" w:hAnsi="宋体" w:cs="宋体"/>
          <w:b/>
          <w:color w:val="000000" w:themeColor="text1"/>
          <w:sz w:val="28"/>
          <w:szCs w:val="28"/>
          <w:highlight w:val="none"/>
          <w14:textFill>
            <w14:solidFill>
              <w14:schemeClr w14:val="tx1"/>
            </w14:solidFill>
          </w14:textFill>
        </w:rPr>
        <w:t>四、其他文书、文件格式</w:t>
      </w:r>
      <w:bookmarkEnd w:id="188"/>
    </w:p>
    <w:p w14:paraId="0DB5F8E0">
      <w:pPr>
        <w:snapToGrid w:val="0"/>
        <w:spacing w:before="120" w:beforeLines="50" w:after="50"/>
        <w:jc w:val="left"/>
        <w:rPr>
          <w:rFonts w:hint="eastAsia" w:ascii="宋体" w:hAnsi="宋体" w:cs="宋体"/>
          <w:b/>
          <w:color w:val="000000" w:themeColor="text1"/>
          <w:spacing w:val="20"/>
          <w:sz w:val="24"/>
          <w:highlight w:val="none"/>
          <w14:textFill>
            <w14:solidFill>
              <w14:schemeClr w14:val="tx1"/>
            </w14:solidFill>
          </w14:textFill>
        </w:rPr>
      </w:pPr>
      <w:r>
        <w:rPr>
          <w:rFonts w:hint="eastAsia" w:ascii="宋体" w:hAnsi="宋体" w:cs="宋体"/>
          <w:b/>
          <w:color w:val="000000" w:themeColor="text1"/>
          <w:spacing w:val="20"/>
          <w:sz w:val="24"/>
          <w:highlight w:val="none"/>
          <w14:textFill>
            <w14:solidFill>
              <w14:schemeClr w14:val="tx1"/>
            </w14:solidFill>
          </w14:textFill>
        </w:rPr>
        <w:t>1.联合投标协议书格式</w:t>
      </w:r>
    </w:p>
    <w:p w14:paraId="00F3F3C8">
      <w:pPr>
        <w:pStyle w:val="10"/>
        <w:overflowPunct w:val="0"/>
        <w:ind w:firstLine="0"/>
        <w:rPr>
          <w:rFonts w:hint="eastAsia" w:ascii="宋体" w:hAnsi="宋体" w:cs="宋体"/>
          <w:color w:val="000000" w:themeColor="text1"/>
          <w:sz w:val="44"/>
          <w:szCs w:val="44"/>
          <w:highlight w:val="none"/>
          <w14:textFill>
            <w14:solidFill>
              <w14:schemeClr w14:val="tx1"/>
            </w14:solidFill>
          </w14:textFill>
        </w:rPr>
      </w:pPr>
    </w:p>
    <w:p w14:paraId="49092B8B">
      <w:pPr>
        <w:pStyle w:val="10"/>
        <w:overflowPunct w:val="0"/>
        <w:ind w:firstLine="0"/>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联合体协议书</w:t>
      </w:r>
    </w:p>
    <w:p w14:paraId="71842C38">
      <w:pPr>
        <w:pStyle w:val="10"/>
        <w:overflowPunct w:val="0"/>
        <w:spacing w:line="360" w:lineRule="auto"/>
        <w:ind w:firstLine="960"/>
        <w:contextualSpacing/>
        <w:rPr>
          <w:rFonts w:hint="eastAsia" w:ascii="宋体" w:hAnsi="宋体" w:cs="宋体"/>
          <w:color w:val="000000" w:themeColor="text1"/>
          <w:sz w:val="24"/>
          <w:highlight w:val="none"/>
          <w14:textFill>
            <w14:solidFill>
              <w14:schemeClr w14:val="tx1"/>
            </w14:solidFill>
          </w14:textFill>
        </w:rPr>
      </w:pPr>
    </w:p>
    <w:p w14:paraId="11E3283B">
      <w:pPr>
        <w:pStyle w:val="10"/>
        <w:overflowPunct w:val="0"/>
        <w:spacing w:line="360" w:lineRule="auto"/>
        <w:ind w:firstLine="96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（所有成员单位名称）自愿组成</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（联合体名称）联合体，共同参加</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u w:val="single"/>
          <w14:textFill>
            <w14:solidFill>
              <w14:schemeClr w14:val="tx1"/>
            </w14:solidFill>
          </w14:textFill>
        </w:rPr>
        <w:t>（项</w:t>
      </w:r>
      <w:r>
        <w:rPr>
          <w:rFonts w:hint="eastAsia" w:ascii="宋体" w:hAnsi="宋体" w:cs="宋体"/>
          <w:color w:val="000000" w:themeColor="text1"/>
          <w:sz w:val="24"/>
          <w:highlight w:val="none"/>
          <w14:textFill>
            <w14:solidFill>
              <w14:schemeClr w14:val="tx1"/>
            </w14:solidFill>
          </w14:textFill>
        </w:rPr>
        <w:t>目名称）采购招标项目投标。现就联合体投标事宜订立如下协议。</w:t>
      </w:r>
    </w:p>
    <w:p w14:paraId="54C0F3DB">
      <w:pPr>
        <w:pStyle w:val="10"/>
        <w:overflowPunct w:val="0"/>
        <w:spacing w:line="360" w:lineRule="auto"/>
        <w:ind w:firstLineChars="175"/>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1.  </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（某成员单位名称）为</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（联合体名称）牵头人。</w:t>
      </w:r>
    </w:p>
    <w:p w14:paraId="6611AC26">
      <w:pPr>
        <w:pStyle w:val="10"/>
        <w:overflowPunct w:val="0"/>
        <w:spacing w:line="360" w:lineRule="auto"/>
        <w:ind w:firstLineChars="175"/>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联合体各成员授权牵头人代表联合体参加投标活动，签署文件及对文件的盖章，提交和接收相关的资料、信息及指示，进行合同谈判活动，负责合同实施阶段的组织和协调工作，以及处理与本招标项目有关的一切事宜。</w:t>
      </w:r>
    </w:p>
    <w:p w14:paraId="751722D8">
      <w:pPr>
        <w:pStyle w:val="10"/>
        <w:overflowPunct w:val="0"/>
        <w:spacing w:line="360" w:lineRule="auto"/>
        <w:ind w:firstLineChars="175"/>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3.联合体牵头人在本项目中签署和盖章的一切文件和处理的一切事宜，联合体各成员均予以承认。联合体各成员将严格按照招标文件、投标文件和合同的要求全面履行义务，并向招标人承担连带责任。</w:t>
      </w:r>
    </w:p>
    <w:p w14:paraId="382EFFF4">
      <w:pPr>
        <w:pStyle w:val="10"/>
        <w:overflowPunct w:val="0"/>
        <w:spacing w:line="360" w:lineRule="auto"/>
        <w:ind w:firstLineChars="175"/>
        <w:contextualSpacing/>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4.联合体各成员单位内部的职责分工如下：    </w:t>
      </w:r>
      <w:r>
        <w:rPr>
          <w:rFonts w:hint="eastAsia" w:ascii="宋体" w:hAnsi="宋体" w:cs="宋体"/>
          <w:color w:val="000000" w:themeColor="text1"/>
          <w:sz w:val="24"/>
          <w:szCs w:val="24"/>
          <w:highlight w:val="none"/>
          <w14:textFill>
            <w14:solidFill>
              <w14:schemeClr w14:val="tx1"/>
            </w14:solidFill>
          </w14:textFill>
        </w:rPr>
        <w:t>。</w:t>
      </w:r>
    </w:p>
    <w:p w14:paraId="44B84132">
      <w:pPr>
        <w:pStyle w:val="10"/>
        <w:overflowPunct w:val="0"/>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联合体各成员单位合同金额比例分配如下：   。</w:t>
      </w:r>
    </w:p>
    <w:p w14:paraId="274F6604">
      <w:pPr>
        <w:pStyle w:val="10"/>
        <w:overflowPunct w:val="0"/>
        <w:spacing w:line="360" w:lineRule="auto"/>
        <w:ind w:firstLineChars="175"/>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5.本协议书自所有成员单位法定代表人或者其委托代理人签字（或者电子签名）或者盖公章之日起生效，合同履行完毕后自动失效。</w:t>
      </w:r>
    </w:p>
    <w:p w14:paraId="33DA311D">
      <w:pPr>
        <w:pStyle w:val="10"/>
        <w:overflowPunct w:val="0"/>
        <w:spacing w:line="360" w:lineRule="auto"/>
        <w:ind w:firstLineChars="175"/>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6.本协议书一式</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份，联合体成员和招标人各执一份。</w:t>
      </w:r>
    </w:p>
    <w:p w14:paraId="4FD68072">
      <w:pPr>
        <w:pStyle w:val="10"/>
        <w:overflowPunct w:val="0"/>
        <w:spacing w:line="360" w:lineRule="auto"/>
        <w:ind w:firstLineChars="175"/>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注：本协议书应附法定代表人身份证明；有委托代理的，应附授权委托书（格式自拟）。</w:t>
      </w:r>
    </w:p>
    <w:p w14:paraId="7E8D707D">
      <w:pPr>
        <w:pStyle w:val="10"/>
        <w:overflowPunct w:val="0"/>
        <w:spacing w:line="360" w:lineRule="auto"/>
        <w:ind w:firstLineChars="175"/>
        <w:contextualSpacing/>
        <w:rPr>
          <w:rFonts w:hint="eastAsia" w:ascii="宋体" w:hAnsi="宋体" w:cs="宋体"/>
          <w:color w:val="000000" w:themeColor="text1"/>
          <w:sz w:val="24"/>
          <w:highlight w:val="none"/>
          <w14:textFill>
            <w14:solidFill>
              <w14:schemeClr w14:val="tx1"/>
            </w14:solidFill>
          </w14:textFill>
        </w:rPr>
      </w:pPr>
    </w:p>
    <w:p w14:paraId="30145690">
      <w:pPr>
        <w:pStyle w:val="10"/>
        <w:overflowPunct w:val="0"/>
        <w:spacing w:line="360" w:lineRule="auto"/>
        <w:ind w:firstLineChars="175"/>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联合体牵头人名称（电子签章）：</w:t>
      </w:r>
    </w:p>
    <w:p w14:paraId="44B28E06">
      <w:pPr>
        <w:pStyle w:val="10"/>
        <w:overflowPunct w:val="0"/>
        <w:spacing w:line="360" w:lineRule="auto"/>
        <w:ind w:firstLineChars="175"/>
        <w:contextualSpacing/>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法定代表人或者其委托代理人：</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u w:val="single"/>
          <w14:textFill>
            <w14:solidFill>
              <w14:schemeClr w14:val="tx1"/>
            </w14:solidFill>
          </w14:textFill>
        </w:rPr>
        <w:t>（签字或者电子签名）</w:t>
      </w:r>
    </w:p>
    <w:p w14:paraId="6230DE88">
      <w:pPr>
        <w:pStyle w:val="10"/>
        <w:overflowPunct w:val="0"/>
        <w:spacing w:line="360" w:lineRule="auto"/>
        <w:ind w:firstLineChars="175"/>
        <w:contextualSpacing/>
        <w:rPr>
          <w:rFonts w:hint="eastAsia" w:ascii="宋体" w:hAnsi="宋体" w:cs="宋体"/>
          <w:color w:val="000000" w:themeColor="text1"/>
          <w:sz w:val="24"/>
          <w:highlight w:val="none"/>
          <w14:textFill>
            <w14:solidFill>
              <w14:schemeClr w14:val="tx1"/>
            </w14:solidFill>
          </w14:textFill>
        </w:rPr>
      </w:pPr>
    </w:p>
    <w:p w14:paraId="532602D3">
      <w:pPr>
        <w:pStyle w:val="10"/>
        <w:overflowPunct w:val="0"/>
        <w:spacing w:line="360" w:lineRule="auto"/>
        <w:ind w:firstLineChars="175"/>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联合体成员名称（盖公章或者电子签章）：</w:t>
      </w:r>
    </w:p>
    <w:p w14:paraId="155E2392">
      <w:pPr>
        <w:pStyle w:val="10"/>
        <w:overflowPunct w:val="0"/>
        <w:spacing w:line="360" w:lineRule="auto"/>
        <w:ind w:firstLineChars="175"/>
        <w:contextualSpacing/>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法定代表人或者其委托代理人：</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u w:val="single"/>
          <w14:textFill>
            <w14:solidFill>
              <w14:schemeClr w14:val="tx1"/>
            </w14:solidFill>
          </w14:textFill>
        </w:rPr>
        <w:t>（签字或者电子签名）</w:t>
      </w:r>
    </w:p>
    <w:p w14:paraId="69EE94C9">
      <w:pPr>
        <w:pStyle w:val="10"/>
        <w:overflowPunct w:val="0"/>
        <w:spacing w:line="360" w:lineRule="auto"/>
        <w:ind w:firstLineChars="175"/>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2E4FC157">
      <w:pPr>
        <w:pStyle w:val="10"/>
        <w:overflowPunct w:val="0"/>
        <w:spacing w:line="360" w:lineRule="auto"/>
        <w:ind w:firstLineChars="175"/>
        <w:contextualSpacing/>
        <w:rPr>
          <w:rFonts w:hint="eastAsia" w:ascii="宋体" w:hAnsi="宋体" w:cs="宋体"/>
          <w:color w:val="000000" w:themeColor="text1"/>
          <w:sz w:val="24"/>
          <w:highlight w:val="none"/>
          <w14:textFill>
            <w14:solidFill>
              <w14:schemeClr w14:val="tx1"/>
            </w14:solidFill>
          </w14:textFill>
        </w:rPr>
      </w:pPr>
    </w:p>
    <w:p w14:paraId="314E41F2">
      <w:pPr>
        <w:pStyle w:val="10"/>
        <w:overflowPunct w:val="0"/>
        <w:spacing w:line="360" w:lineRule="auto"/>
        <w:ind w:firstLineChars="175"/>
        <w:contextualSpacing/>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日</w:t>
      </w:r>
    </w:p>
    <w:p w14:paraId="289B051E">
      <w:pPr>
        <w:snapToGrid w:val="0"/>
        <w:spacing w:before="120" w:beforeLines="50" w:after="5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2.中小企业声明函格式</w:t>
      </w:r>
    </w:p>
    <w:p w14:paraId="4C08CC7A">
      <w:pPr>
        <w:ind w:firstLine="840"/>
        <w:rPr>
          <w:rFonts w:hint="eastAsia" w:ascii="宋体" w:hAnsi="宋体" w:cs="宋体"/>
          <w:color w:val="000000" w:themeColor="text1"/>
          <w:highlight w:val="none"/>
          <w14:textFill>
            <w14:solidFill>
              <w14:schemeClr w14:val="tx1"/>
            </w14:solidFill>
          </w14:textFill>
        </w:rPr>
      </w:pPr>
    </w:p>
    <w:p w14:paraId="1373B51A">
      <w:pPr>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中小企业声明函（服务）</w:t>
      </w:r>
    </w:p>
    <w:p w14:paraId="10048082">
      <w:pPr>
        <w:spacing w:before="120" w:line="500" w:lineRule="exact"/>
        <w:ind w:firstLine="964"/>
        <w:rPr>
          <w:rFonts w:hint="eastAsia" w:ascii="宋体" w:hAnsi="宋体" w:cs="宋体"/>
          <w:b/>
          <w:bCs/>
          <w:color w:val="000000" w:themeColor="text1"/>
          <w:sz w:val="24"/>
          <w:highlight w:val="none"/>
          <w14:textFill>
            <w14:solidFill>
              <w14:schemeClr w14:val="tx1"/>
            </w14:solidFill>
          </w14:textFill>
        </w:rPr>
      </w:pPr>
    </w:p>
    <w:p w14:paraId="6F305AB5">
      <w:pPr>
        <w:pStyle w:val="20"/>
        <w:spacing w:line="500" w:lineRule="exact"/>
        <w:ind w:right="142" w:firstLine="48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cs="宋体"/>
          <w:color w:val="000000" w:themeColor="text1"/>
          <w:highlight w:val="none"/>
          <w:u w:val="single"/>
          <w14:textFill>
            <w14:solidFill>
              <w14:schemeClr w14:val="tx1"/>
            </w14:solidFill>
          </w14:textFill>
        </w:rPr>
        <w:t>（单位名称）</w:t>
      </w:r>
      <w:r>
        <w:rPr>
          <w:rFonts w:hint="eastAsia" w:ascii="宋体" w:hAnsi="宋体" w:cs="宋体"/>
          <w:color w:val="000000" w:themeColor="text1"/>
          <w:highlight w:val="none"/>
          <w14:textFill>
            <w14:solidFill>
              <w14:schemeClr w14:val="tx1"/>
            </w14:solidFill>
          </w14:textFill>
        </w:rPr>
        <w:t>的</w:t>
      </w:r>
      <w:r>
        <w:rPr>
          <w:rFonts w:hint="eastAsia" w:ascii="宋体" w:hAnsi="宋体" w:cs="宋体"/>
          <w:color w:val="000000" w:themeColor="text1"/>
          <w:highlight w:val="none"/>
          <w:u w:val="single"/>
          <w14:textFill>
            <w14:solidFill>
              <w14:schemeClr w14:val="tx1"/>
            </w14:solidFill>
          </w14:textFill>
        </w:rPr>
        <w:t>（项目名称）</w:t>
      </w:r>
      <w:r>
        <w:rPr>
          <w:rFonts w:hint="eastAsia" w:ascii="宋体" w:hAnsi="宋体" w:cs="宋体"/>
          <w:color w:val="000000" w:themeColor="text1"/>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0E064E03">
      <w:pPr>
        <w:tabs>
          <w:tab w:val="left" w:pos="1384"/>
          <w:tab w:val="left" w:pos="4562"/>
          <w:tab w:val="left" w:pos="6803"/>
        </w:tabs>
        <w:spacing w:before="120" w:line="500" w:lineRule="exact"/>
        <w:ind w:right="142" w:firstLine="686" w:firstLineChars="286"/>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u w:val="single"/>
          <w14:textFill>
            <w14:solidFill>
              <w14:schemeClr w14:val="tx1"/>
            </w14:solidFill>
          </w14:textFill>
        </w:rPr>
        <w:t>（标的名称）</w:t>
      </w:r>
      <w:r>
        <w:rPr>
          <w:rFonts w:hint="eastAsia" w:ascii="宋体" w:hAnsi="宋体" w:cs="宋体"/>
          <w:color w:val="000000" w:themeColor="text1"/>
          <w:sz w:val="24"/>
          <w:highlight w:val="none"/>
          <w14:textFill>
            <w14:solidFill>
              <w14:schemeClr w14:val="tx1"/>
            </w14:solidFill>
          </w14:textFill>
        </w:rPr>
        <w:t>，属于</w:t>
      </w:r>
      <w:r>
        <w:rPr>
          <w:rFonts w:hint="eastAsia" w:ascii="宋体" w:hAnsi="宋体" w:cs="宋体"/>
          <w:color w:val="000000" w:themeColor="text1"/>
          <w:sz w:val="24"/>
          <w:highlight w:val="none"/>
          <w:u w:val="single"/>
          <w14:textFill>
            <w14:solidFill>
              <w14:schemeClr w14:val="tx1"/>
            </w14:solidFill>
          </w14:textFill>
        </w:rPr>
        <w:t>（采购文件中明确的所属行业）</w:t>
      </w:r>
      <w:r>
        <w:rPr>
          <w:rFonts w:hint="eastAsia" w:ascii="宋体" w:hAnsi="宋体" w:cs="宋体"/>
          <w:color w:val="000000" w:themeColor="text1"/>
          <w:sz w:val="24"/>
          <w:highlight w:val="none"/>
          <w14:textFill>
            <w14:solidFill>
              <w14:schemeClr w14:val="tx1"/>
            </w14:solidFill>
          </w14:textFill>
        </w:rPr>
        <w:t>；承接企业为</w:t>
      </w:r>
      <w:r>
        <w:rPr>
          <w:rFonts w:hint="eastAsia" w:ascii="宋体" w:hAnsi="宋体" w:cs="宋体"/>
          <w:color w:val="000000" w:themeColor="text1"/>
          <w:sz w:val="24"/>
          <w:highlight w:val="none"/>
          <w:u w:val="single"/>
          <w14:textFill>
            <w14:solidFill>
              <w14:schemeClr w14:val="tx1"/>
            </w14:solidFill>
          </w14:textFill>
        </w:rPr>
        <w:t>（企业名称）</w:t>
      </w:r>
      <w:r>
        <w:rPr>
          <w:rFonts w:hint="eastAsia" w:ascii="宋体" w:hAnsi="宋体" w:cs="宋体"/>
          <w:color w:val="000000" w:themeColor="text1"/>
          <w:sz w:val="24"/>
          <w:highlight w:val="none"/>
          <w14:textFill>
            <w14:solidFill>
              <w14:schemeClr w14:val="tx1"/>
            </w14:solidFill>
          </w14:textFill>
        </w:rPr>
        <w:t>，从业人员人，营业收入为万元，资产总额为万元，属于</w:t>
      </w:r>
      <w:r>
        <w:rPr>
          <w:rFonts w:hint="eastAsia" w:ascii="宋体" w:hAnsi="宋体" w:cs="宋体"/>
          <w:color w:val="000000" w:themeColor="text1"/>
          <w:sz w:val="24"/>
          <w:highlight w:val="none"/>
          <w:u w:val="single"/>
          <w14:textFill>
            <w14:solidFill>
              <w14:schemeClr w14:val="tx1"/>
            </w14:solidFill>
          </w14:textFill>
        </w:rPr>
        <w:t>（中型企业、小型企业、微型企业）</w:t>
      </w:r>
      <w:r>
        <w:rPr>
          <w:rFonts w:hint="eastAsia" w:ascii="宋体" w:hAnsi="宋体" w:cs="宋体"/>
          <w:color w:val="000000" w:themeColor="text1"/>
          <w:sz w:val="24"/>
          <w:highlight w:val="none"/>
          <w14:textFill>
            <w14:solidFill>
              <w14:schemeClr w14:val="tx1"/>
            </w14:solidFill>
          </w14:textFill>
        </w:rPr>
        <w:t>；</w:t>
      </w:r>
    </w:p>
    <w:p w14:paraId="40E3378F">
      <w:pPr>
        <w:tabs>
          <w:tab w:val="left" w:pos="1065"/>
          <w:tab w:val="left" w:pos="4262"/>
          <w:tab w:val="left" w:pos="6477"/>
        </w:tabs>
        <w:spacing w:before="120" w:line="500" w:lineRule="exact"/>
        <w:ind w:right="84" w:firstLine="686" w:firstLineChars="286"/>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u w:val="single"/>
          <w14:textFill>
            <w14:solidFill>
              <w14:schemeClr w14:val="tx1"/>
            </w14:solidFill>
          </w14:textFill>
        </w:rPr>
        <w:t>（标的名称）</w:t>
      </w:r>
      <w:r>
        <w:rPr>
          <w:rFonts w:hint="eastAsia" w:ascii="宋体" w:hAnsi="宋体" w:cs="宋体"/>
          <w:color w:val="000000" w:themeColor="text1"/>
          <w:sz w:val="24"/>
          <w:highlight w:val="none"/>
          <w14:textFill>
            <w14:solidFill>
              <w14:schemeClr w14:val="tx1"/>
            </w14:solidFill>
          </w14:textFill>
        </w:rPr>
        <w:t>，属于</w:t>
      </w:r>
      <w:r>
        <w:rPr>
          <w:rFonts w:hint="eastAsia" w:ascii="宋体" w:hAnsi="宋体" w:cs="宋体"/>
          <w:color w:val="000000" w:themeColor="text1"/>
          <w:sz w:val="24"/>
          <w:highlight w:val="none"/>
          <w:u w:val="single"/>
          <w14:textFill>
            <w14:solidFill>
              <w14:schemeClr w14:val="tx1"/>
            </w14:solidFill>
          </w14:textFill>
        </w:rPr>
        <w:t>（采购文件中明确的所属行业）</w:t>
      </w:r>
      <w:r>
        <w:rPr>
          <w:rFonts w:hint="eastAsia" w:ascii="宋体" w:hAnsi="宋体" w:cs="宋体"/>
          <w:color w:val="000000" w:themeColor="text1"/>
          <w:sz w:val="24"/>
          <w:highlight w:val="none"/>
          <w14:textFill>
            <w14:solidFill>
              <w14:schemeClr w14:val="tx1"/>
            </w14:solidFill>
          </w14:textFill>
        </w:rPr>
        <w:t>；承接企业为</w:t>
      </w:r>
      <w:r>
        <w:rPr>
          <w:rFonts w:hint="eastAsia" w:ascii="宋体" w:hAnsi="宋体" w:cs="宋体"/>
          <w:color w:val="000000" w:themeColor="text1"/>
          <w:sz w:val="24"/>
          <w:highlight w:val="none"/>
          <w:u w:val="single"/>
          <w14:textFill>
            <w14:solidFill>
              <w14:schemeClr w14:val="tx1"/>
            </w14:solidFill>
          </w14:textFill>
        </w:rPr>
        <w:t>（企业名称）</w:t>
      </w:r>
      <w:r>
        <w:rPr>
          <w:rFonts w:hint="eastAsia" w:ascii="宋体" w:hAnsi="宋体" w:cs="宋体"/>
          <w:color w:val="000000" w:themeColor="text1"/>
          <w:sz w:val="24"/>
          <w:highlight w:val="none"/>
          <w14:textFill>
            <w14:solidFill>
              <w14:schemeClr w14:val="tx1"/>
            </w14:solidFill>
          </w14:textFill>
        </w:rPr>
        <w:t>，从业人员人，营业收入为万元，资产总额为万元，属于</w:t>
      </w:r>
      <w:r>
        <w:rPr>
          <w:rFonts w:hint="eastAsia" w:ascii="宋体" w:hAnsi="宋体" w:cs="宋体"/>
          <w:color w:val="000000" w:themeColor="text1"/>
          <w:sz w:val="24"/>
          <w:highlight w:val="none"/>
          <w:u w:val="single"/>
          <w14:textFill>
            <w14:solidFill>
              <w14:schemeClr w14:val="tx1"/>
            </w14:solidFill>
          </w14:textFill>
        </w:rPr>
        <w:t>（中型企业、小型企业、微型企业）</w:t>
      </w:r>
      <w:r>
        <w:rPr>
          <w:rFonts w:hint="eastAsia" w:ascii="宋体" w:hAnsi="宋体" w:cs="宋体"/>
          <w:color w:val="000000" w:themeColor="text1"/>
          <w:sz w:val="24"/>
          <w:highlight w:val="none"/>
          <w14:textFill>
            <w14:solidFill>
              <w14:schemeClr w14:val="tx1"/>
            </w14:solidFill>
          </w14:textFill>
        </w:rPr>
        <w:t>；</w:t>
      </w:r>
    </w:p>
    <w:p w14:paraId="4D62A68A">
      <w:pPr>
        <w:pStyle w:val="20"/>
        <w:spacing w:before="120" w:line="500" w:lineRule="exact"/>
        <w:ind w:left="-64" w:right="142" w:firstLine="96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w:t>
      </w:r>
    </w:p>
    <w:p w14:paraId="3E930DE0">
      <w:pPr>
        <w:pStyle w:val="20"/>
        <w:spacing w:before="120" w:line="500" w:lineRule="exact"/>
        <w:ind w:right="142" w:firstLine="48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11AAD686">
      <w:pPr>
        <w:pStyle w:val="20"/>
        <w:spacing w:before="120" w:line="500" w:lineRule="exact"/>
        <w:ind w:right="142" w:firstLine="48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本企业对上述声明内容的真实性负责。如有虚假，将依法承担相应责任。</w:t>
      </w:r>
    </w:p>
    <w:p w14:paraId="1A95A90D">
      <w:pPr>
        <w:pStyle w:val="20"/>
        <w:spacing w:before="120" w:line="500" w:lineRule="exact"/>
        <w:ind w:left="-69" w:right="1808" w:firstLine="96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4"/>
          <w:highlight w:val="none"/>
          <w14:textFill>
            <w14:solidFill>
              <w14:schemeClr w14:val="tx1"/>
            </w14:solidFill>
          </w14:textFill>
        </w:rPr>
        <w:t>企业名称（电子签章）：</w:t>
      </w:r>
    </w:p>
    <w:p w14:paraId="51F7E429">
      <w:pPr>
        <w:pStyle w:val="20"/>
        <w:spacing w:before="120" w:line="500" w:lineRule="exact"/>
        <w:ind w:left="-69" w:right="1808" w:firstLine="96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日 期：</w:t>
      </w:r>
    </w:p>
    <w:p w14:paraId="090515D9">
      <w:pPr>
        <w:ind w:firstLine="960"/>
        <w:rPr>
          <w:rFonts w:hint="eastAsia" w:ascii="宋体" w:hAnsi="宋体" w:cs="宋体"/>
          <w:color w:val="000000" w:themeColor="text1"/>
          <w:sz w:val="24"/>
          <w:highlight w:val="none"/>
          <w14:textFill>
            <w14:solidFill>
              <w14:schemeClr w14:val="tx1"/>
            </w14:solidFill>
          </w14:textFill>
        </w:rPr>
      </w:pPr>
    </w:p>
    <w:p w14:paraId="16CFA70C">
      <w:pPr>
        <w:ind w:firstLine="960"/>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rFonts w:hint="eastAsia" w:ascii="宋体" w:hAnsi="宋体" w:cs="宋体"/>
          <w:color w:val="000000" w:themeColor="text1"/>
          <w:highlight w:val="none"/>
          <w14:textFill>
            <w14:solidFill>
              <w14:schemeClr w14:val="tx1"/>
            </w14:solidFill>
          </w14:textFill>
        </w:rPr>
        <w:br w:type="page"/>
      </w:r>
      <w:r>
        <w:rPr>
          <w:rFonts w:hint="eastAsia" w:ascii="宋体" w:hAnsi="宋体" w:cs="宋体"/>
          <w:b/>
          <w:color w:val="000000" w:themeColor="text1"/>
          <w:sz w:val="24"/>
          <w:highlight w:val="none"/>
          <w14:textFill>
            <w14:solidFill>
              <w14:schemeClr w14:val="tx1"/>
            </w14:solidFill>
          </w14:textFill>
        </w:rPr>
        <w:t>3.残疾人福利性单位声明函格式</w:t>
      </w:r>
    </w:p>
    <w:p w14:paraId="72F5BE94">
      <w:pPr>
        <w:spacing w:line="588" w:lineRule="exact"/>
        <w:ind w:firstLine="1333"/>
        <w:jc w:val="center"/>
        <w:rPr>
          <w:rFonts w:hint="eastAsia" w:ascii="宋体" w:hAnsi="宋体" w:cs="宋体"/>
          <w:b/>
          <w:color w:val="000000" w:themeColor="text1"/>
          <w:spacing w:val="6"/>
          <w:sz w:val="32"/>
          <w:szCs w:val="32"/>
          <w:highlight w:val="none"/>
          <w14:textFill>
            <w14:solidFill>
              <w14:schemeClr w14:val="tx1"/>
            </w14:solidFill>
          </w14:textFill>
        </w:rPr>
      </w:pPr>
      <w:bookmarkStart w:id="189" w:name="OLE_LINK14"/>
      <w:bookmarkStart w:id="190" w:name="OLE_LINK13"/>
    </w:p>
    <w:p w14:paraId="00FD472C">
      <w:pPr>
        <w:spacing w:line="588" w:lineRule="exact"/>
        <w:jc w:val="center"/>
        <w:rPr>
          <w:rFonts w:hint="eastAsia" w:ascii="宋体" w:hAnsi="宋体" w:cs="宋体"/>
          <w:bCs/>
          <w:color w:val="000000" w:themeColor="text1"/>
          <w:spacing w:val="6"/>
          <w:sz w:val="44"/>
          <w:szCs w:val="44"/>
          <w:highlight w:val="none"/>
          <w14:textFill>
            <w14:solidFill>
              <w14:schemeClr w14:val="tx1"/>
            </w14:solidFill>
          </w14:textFill>
        </w:rPr>
      </w:pPr>
      <w:r>
        <w:rPr>
          <w:rFonts w:hint="eastAsia" w:ascii="宋体" w:hAnsi="宋体" w:cs="宋体"/>
          <w:bCs/>
          <w:color w:val="000000" w:themeColor="text1"/>
          <w:spacing w:val="6"/>
          <w:sz w:val="44"/>
          <w:szCs w:val="44"/>
          <w:highlight w:val="none"/>
          <w14:textFill>
            <w14:solidFill>
              <w14:schemeClr w14:val="tx1"/>
            </w14:solidFill>
          </w14:textFill>
        </w:rPr>
        <w:t>残疾人福利性单位声明函</w:t>
      </w:r>
    </w:p>
    <w:bookmarkEnd w:id="189"/>
    <w:bookmarkEnd w:id="190"/>
    <w:p w14:paraId="5AB3C9DE">
      <w:pPr>
        <w:spacing w:line="588" w:lineRule="exact"/>
        <w:ind w:firstLine="1253"/>
        <w:rPr>
          <w:rFonts w:hint="eastAsia" w:ascii="宋体" w:hAnsi="宋体" w:cs="宋体"/>
          <w:b/>
          <w:color w:val="000000" w:themeColor="text1"/>
          <w:spacing w:val="6"/>
          <w:sz w:val="30"/>
          <w:szCs w:val="30"/>
          <w:highlight w:val="none"/>
          <w14:textFill>
            <w14:solidFill>
              <w14:schemeClr w14:val="tx1"/>
            </w14:solidFill>
          </w14:textFill>
        </w:rPr>
      </w:pPr>
    </w:p>
    <w:p w14:paraId="0367A539">
      <w:pPr>
        <w:spacing w:line="360" w:lineRule="auto"/>
        <w:ind w:firstLine="504" w:firstLineChars="200"/>
        <w:contextualSpacing/>
        <w:rPr>
          <w:rFonts w:hint="eastAsia" w:ascii="宋体" w:hAnsi="宋体" w:cs="宋体"/>
          <w:color w:val="000000" w:themeColor="text1"/>
          <w:spacing w:val="6"/>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cs="宋体"/>
          <w:color w:val="000000" w:themeColor="text1"/>
          <w:sz w:val="24"/>
          <w:highlight w:val="none"/>
          <w14:textFill>
            <w14:solidFill>
              <w14:schemeClr w14:val="tx1"/>
            </w14:solidFill>
          </w14:textFill>
        </w:rPr>
        <w:t>〔2017〕 141</w:t>
      </w:r>
      <w:r>
        <w:rPr>
          <w:rFonts w:hint="eastAsia" w:ascii="宋体" w:hAnsi="宋体" w:cs="宋体"/>
          <w:color w:val="000000" w:themeColor="text1"/>
          <w:spacing w:val="6"/>
          <w:sz w:val="24"/>
          <w:highlight w:val="none"/>
          <w14:textFill>
            <w14:solidFill>
              <w14:schemeClr w14:val="tx1"/>
            </w14:solidFill>
          </w14:textFill>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color w:val="000000" w:themeColor="text1"/>
          <w:spacing w:val="-6"/>
          <w:sz w:val="24"/>
          <w:highlight w:val="none"/>
          <w14:textFill>
            <w14:solidFill>
              <w14:schemeClr w14:val="tx1"/>
            </w14:solidFill>
          </w14:textFill>
        </w:rPr>
        <w:t>疾人福利性单位制造的货物（不包括使用非残疾人福利性单位注册商标的货物）。</w:t>
      </w:r>
    </w:p>
    <w:p w14:paraId="20C6D70E">
      <w:pPr>
        <w:spacing w:line="360" w:lineRule="auto"/>
        <w:ind w:firstLine="504" w:firstLineChars="200"/>
        <w:contextualSpacing/>
        <w:rPr>
          <w:rFonts w:hint="eastAsia" w:ascii="宋体" w:hAnsi="宋体" w:cs="宋体"/>
          <w:color w:val="000000" w:themeColor="text1"/>
          <w:spacing w:val="6"/>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本单位对上述声明的真实性负责。如有虚假，将依法承担相应责任。</w:t>
      </w:r>
    </w:p>
    <w:p w14:paraId="223DC321">
      <w:pPr>
        <w:spacing w:line="360" w:lineRule="auto"/>
        <w:ind w:firstLine="504" w:firstLineChars="200"/>
        <w:contextualSpacing/>
        <w:rPr>
          <w:rFonts w:hint="eastAsia" w:ascii="宋体" w:hAnsi="宋体" w:cs="宋体"/>
          <w:color w:val="000000" w:themeColor="text1"/>
          <w:spacing w:val="6"/>
          <w:sz w:val="24"/>
          <w:highlight w:val="none"/>
          <w14:textFill>
            <w14:solidFill>
              <w14:schemeClr w14:val="tx1"/>
            </w14:solidFill>
          </w14:textFill>
        </w:rPr>
      </w:pPr>
    </w:p>
    <w:p w14:paraId="5DF08FB8">
      <w:pPr>
        <w:spacing w:line="360" w:lineRule="auto"/>
        <w:ind w:firstLine="504" w:firstLineChars="200"/>
        <w:contextualSpacing/>
        <w:rPr>
          <w:rFonts w:hint="eastAsia" w:ascii="宋体" w:hAnsi="宋体" w:cs="宋体"/>
          <w:color w:val="000000" w:themeColor="text1"/>
          <w:spacing w:val="6"/>
          <w:sz w:val="24"/>
          <w:highlight w:val="none"/>
          <w14:textFill>
            <w14:solidFill>
              <w14:schemeClr w14:val="tx1"/>
            </w14:solidFill>
          </w14:textFill>
        </w:rPr>
      </w:pPr>
    </w:p>
    <w:p w14:paraId="5C9C5651">
      <w:pPr>
        <w:tabs>
          <w:tab w:val="left" w:pos="4860"/>
        </w:tabs>
        <w:spacing w:line="360" w:lineRule="auto"/>
        <w:ind w:right="1560" w:firstLine="504" w:firstLineChars="200"/>
        <w:contextualSpacing/>
        <w:jc w:val="center"/>
        <w:rPr>
          <w:rFonts w:hint="eastAsia" w:ascii="宋体" w:hAnsi="宋体" w:cs="宋体"/>
          <w:color w:val="000000" w:themeColor="text1"/>
          <w:spacing w:val="6"/>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单位名称（电子签章）：</w:t>
      </w:r>
    </w:p>
    <w:p w14:paraId="512D1893">
      <w:pPr>
        <w:tabs>
          <w:tab w:val="left" w:pos="4860"/>
        </w:tabs>
        <w:spacing w:line="360" w:lineRule="auto"/>
        <w:ind w:right="1560" w:firstLine="504" w:firstLineChars="200"/>
        <w:contextualSpacing/>
        <w:jc w:val="center"/>
        <w:rPr>
          <w:rFonts w:hint="eastAsia" w:ascii="宋体" w:hAnsi="宋体" w:cs="宋体"/>
          <w:color w:val="000000" w:themeColor="text1"/>
          <w:spacing w:val="6"/>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日  期：</w:t>
      </w:r>
    </w:p>
    <w:p w14:paraId="0CD6F01C">
      <w:pPr>
        <w:spacing w:line="360" w:lineRule="auto"/>
        <w:ind w:firstLine="960"/>
        <w:contextualSpacing/>
        <w:rPr>
          <w:rFonts w:hint="eastAsia" w:ascii="宋体" w:hAnsi="宋体" w:cs="宋体"/>
          <w:color w:val="000000" w:themeColor="text1"/>
          <w:sz w:val="24"/>
          <w:highlight w:val="none"/>
          <w14:textFill>
            <w14:solidFill>
              <w14:schemeClr w14:val="tx1"/>
            </w14:solidFill>
          </w14:textFill>
        </w:rPr>
      </w:pPr>
    </w:p>
    <w:p w14:paraId="14C04819">
      <w:pPr>
        <w:spacing w:line="360" w:lineRule="auto"/>
        <w:ind w:firstLine="960"/>
        <w:contextualSpacing/>
        <w:rPr>
          <w:rFonts w:hint="eastAsia" w:ascii="宋体" w:hAnsi="宋体" w:cs="宋体"/>
          <w:color w:val="000000" w:themeColor="text1"/>
          <w:sz w:val="24"/>
          <w:highlight w:val="none"/>
          <w14:textFill>
            <w14:solidFill>
              <w14:schemeClr w14:val="tx1"/>
            </w14:solidFill>
          </w14:textFill>
        </w:rPr>
      </w:pPr>
    </w:p>
    <w:p w14:paraId="521CBD62">
      <w:pPr>
        <w:spacing w:line="360" w:lineRule="auto"/>
        <w:ind w:firstLine="960"/>
        <w:contextualSpacing/>
        <w:rPr>
          <w:rFonts w:hint="eastAsia" w:ascii="宋体" w:hAnsi="宋体" w:cs="宋体"/>
          <w:color w:val="000000" w:themeColor="text1"/>
          <w:sz w:val="24"/>
          <w:highlight w:val="none"/>
          <w14:textFill>
            <w14:solidFill>
              <w14:schemeClr w14:val="tx1"/>
            </w14:solidFill>
          </w14:textFill>
        </w:rPr>
      </w:pPr>
    </w:p>
    <w:p w14:paraId="3E6E9667">
      <w:pPr>
        <w:spacing w:line="360" w:lineRule="auto"/>
        <w:ind w:firstLine="96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3AA331B0">
      <w:pPr>
        <w:spacing w:line="360" w:lineRule="auto"/>
        <w:jc w:val="left"/>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r>
      <w:r>
        <w:rPr>
          <w:rFonts w:hint="eastAsia" w:ascii="宋体" w:hAnsi="宋体" w:cs="宋体"/>
          <w:b/>
          <w:color w:val="000000" w:themeColor="text1"/>
          <w:sz w:val="24"/>
          <w:highlight w:val="none"/>
          <w14:textFill>
            <w14:solidFill>
              <w14:schemeClr w14:val="tx1"/>
            </w14:solidFill>
          </w14:textFill>
        </w:rPr>
        <w:t>4.质疑函（格式）</w:t>
      </w:r>
    </w:p>
    <w:p w14:paraId="46F67271">
      <w:pPr>
        <w:spacing w:line="360" w:lineRule="auto"/>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质疑函（格式）</w:t>
      </w:r>
    </w:p>
    <w:p w14:paraId="13003A8A">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一、质疑供应商基本信息：</w:t>
      </w:r>
    </w:p>
    <w:p w14:paraId="15F31790">
      <w:pPr>
        <w:pStyle w:val="24"/>
        <w:spacing w:before="0" w:after="0"/>
        <w:ind w:firstLine="799"/>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质疑供应商：</w:t>
      </w:r>
    </w:p>
    <w:p w14:paraId="61B0C35B">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地址：邮编：</w:t>
      </w:r>
    </w:p>
    <w:p w14:paraId="127ABEDD">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联系人：联系电话：</w:t>
      </w:r>
    </w:p>
    <w:p w14:paraId="3B7914F8">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授权代表：</w:t>
      </w:r>
    </w:p>
    <w:p w14:paraId="066CE0BE">
      <w:pPr>
        <w:pStyle w:val="24"/>
        <w:spacing w:before="0" w:after="0"/>
        <w:ind w:firstLine="799"/>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联系电话：</w:t>
      </w:r>
    </w:p>
    <w:p w14:paraId="10CD8052">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地址：邮编：</w:t>
      </w:r>
    </w:p>
    <w:p w14:paraId="43C4509D">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二、质疑项目基本情况：</w:t>
      </w:r>
    </w:p>
    <w:p w14:paraId="7FAF47D3">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质疑</w:t>
      </w:r>
      <w:r>
        <w:rPr>
          <w:rFonts w:hint="eastAsia" w:hAnsi="宋体" w:cs="宋体"/>
          <w:color w:val="000000" w:themeColor="text1"/>
          <w:sz w:val="24"/>
          <w:szCs w:val="24"/>
          <w:highlight w:val="none"/>
          <w14:textFill>
            <w14:solidFill>
              <w14:schemeClr w14:val="tx1"/>
            </w14:solidFill>
          </w14:textFill>
        </w:rPr>
        <w:t>项目的名称：</w:t>
      </w:r>
    </w:p>
    <w:p w14:paraId="722B295D">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质疑</w:t>
      </w:r>
      <w:r>
        <w:rPr>
          <w:rFonts w:hint="eastAsia" w:hAnsi="宋体" w:cs="宋体"/>
          <w:color w:val="000000" w:themeColor="text1"/>
          <w:sz w:val="24"/>
          <w:szCs w:val="24"/>
          <w:highlight w:val="none"/>
          <w14:textFill>
            <w14:solidFill>
              <w14:schemeClr w14:val="tx1"/>
            </w14:solidFill>
          </w14:textFill>
        </w:rPr>
        <w:t>项目的编号：</w:t>
      </w:r>
    </w:p>
    <w:p w14:paraId="564D40F6">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采购人名称：</w:t>
      </w:r>
    </w:p>
    <w:p w14:paraId="774699E1">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质疑事项：</w:t>
      </w:r>
    </w:p>
    <w:p w14:paraId="68A1A68A">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□招标文件   招标文件获取日期：</w:t>
      </w:r>
    </w:p>
    <w:p w14:paraId="33A4F673">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□招标过程   </w:t>
      </w:r>
    </w:p>
    <w:p w14:paraId="590B465D">
      <w:pPr>
        <w:pStyle w:val="24"/>
        <w:spacing w:before="0" w:after="0"/>
        <w:ind w:firstLine="799"/>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□招标结果 </w:t>
      </w:r>
    </w:p>
    <w:p w14:paraId="3C503119">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三、质疑事项具体内容</w:t>
      </w:r>
    </w:p>
    <w:p w14:paraId="755A681D">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质疑事项1：</w:t>
      </w:r>
    </w:p>
    <w:p w14:paraId="3E658E6F">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事实依据：</w:t>
      </w:r>
    </w:p>
    <w:p w14:paraId="0CE32D5D">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法律依据：</w:t>
      </w:r>
    </w:p>
    <w:p w14:paraId="1CD93598">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质疑事项2</w:t>
      </w:r>
    </w:p>
    <w:p w14:paraId="6D65495B">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w:t>
      </w:r>
    </w:p>
    <w:p w14:paraId="33E70249">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四、与质疑事项相关的质疑请求：</w:t>
      </w:r>
    </w:p>
    <w:p w14:paraId="5AD592AD">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请求：</w:t>
      </w:r>
    </w:p>
    <w:p w14:paraId="59D9911D">
      <w:pPr>
        <w:pStyle w:val="24"/>
        <w:spacing w:before="0" w:after="0"/>
        <w:ind w:firstLine="799"/>
        <w:rPr>
          <w:rFonts w:hint="eastAsia" w:hAnsi="宋体" w:cs="宋体"/>
          <w:color w:val="000000" w:themeColor="text1"/>
          <w:sz w:val="24"/>
          <w:szCs w:val="24"/>
          <w:highlight w:val="none"/>
          <w14:textFill>
            <w14:solidFill>
              <w14:schemeClr w14:val="tx1"/>
            </w14:solidFill>
          </w14:textFill>
        </w:rPr>
      </w:pPr>
    </w:p>
    <w:p w14:paraId="52538B98">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签字（签章）：                                       公章：</w:t>
      </w:r>
    </w:p>
    <w:p w14:paraId="554D4A19">
      <w:pPr>
        <w:pStyle w:val="24"/>
        <w:spacing w:before="0" w:after="0"/>
        <w:ind w:firstLine="799"/>
        <w:rPr>
          <w:rFonts w:hint="eastAsia" w:hAnsi="宋体" w:cs="宋体"/>
          <w:color w:val="000000" w:themeColor="text1"/>
          <w:sz w:val="24"/>
          <w:szCs w:val="24"/>
          <w:highlight w:val="none"/>
          <w14:textFill>
            <w14:solidFill>
              <w14:schemeClr w14:val="tx1"/>
            </w14:solidFill>
          </w14:textFill>
        </w:rPr>
      </w:pPr>
    </w:p>
    <w:p w14:paraId="041CEBD8">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日期：</w:t>
      </w:r>
    </w:p>
    <w:p w14:paraId="1031A00C">
      <w:pPr>
        <w:pStyle w:val="24"/>
        <w:spacing w:before="0" w:after="0"/>
        <w:ind w:firstLine="799"/>
        <w:rPr>
          <w:rFonts w:hint="eastAsia" w:hAnsi="宋体" w:cs="宋体"/>
          <w:color w:val="000000" w:themeColor="text1"/>
          <w:sz w:val="24"/>
          <w:szCs w:val="24"/>
          <w:highlight w:val="none"/>
          <w14:textFill>
            <w14:solidFill>
              <w14:schemeClr w14:val="tx1"/>
            </w14:solidFill>
          </w14:textFill>
        </w:rPr>
      </w:pPr>
    </w:p>
    <w:p w14:paraId="4D4B415E">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说明：</w:t>
      </w:r>
    </w:p>
    <w:p w14:paraId="765BCE76">
      <w:pPr>
        <w:pStyle w:val="24"/>
        <w:spacing w:before="0" w:after="0"/>
        <w:ind w:firstLine="799"/>
        <w:rPr>
          <w:rFonts w:hint="eastAsia" w:hAnsi="宋体" w:cs="宋体"/>
          <w:bCs/>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1.供应商提出质疑时，应提交质疑函和必要的证明材料</w:t>
      </w:r>
      <w:r>
        <w:rPr>
          <w:rFonts w:hint="eastAsia" w:hAnsi="宋体" w:cs="宋体"/>
          <w:bCs/>
          <w:color w:val="000000" w:themeColor="text1"/>
          <w:sz w:val="24"/>
          <w:szCs w:val="24"/>
          <w:highlight w:val="none"/>
          <w14:textFill>
            <w14:solidFill>
              <w14:schemeClr w14:val="tx1"/>
            </w14:solidFill>
          </w14:textFill>
        </w:rPr>
        <w:t>。</w:t>
      </w:r>
    </w:p>
    <w:p w14:paraId="023DDFCB">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3F81AF0">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3.质疑函的质疑事项应具体、明确，并有必要的事实依据和法律依据。</w:t>
      </w:r>
    </w:p>
    <w:p w14:paraId="27F3C3BD">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4.质疑函的质疑请求应与质疑事项相关。</w:t>
      </w:r>
    </w:p>
    <w:p w14:paraId="6C205236">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5.质疑供应商为法人或者其他组织的，质疑函应由法定代表人、主要负责人，或者其授权代表签字或者盖章，并加盖公章。</w:t>
      </w:r>
    </w:p>
    <w:p w14:paraId="41160B7B">
      <w:pPr>
        <w:spacing w:line="460" w:lineRule="exact"/>
        <w:ind w:firstLine="1760"/>
        <w:rPr>
          <w:rFonts w:hint="eastAsia" w:ascii="宋体" w:hAnsi="宋体" w:cs="宋体"/>
          <w:color w:val="000000" w:themeColor="text1"/>
          <w:sz w:val="44"/>
          <w:highlight w:val="none"/>
          <w14:textFill>
            <w14:solidFill>
              <w14:schemeClr w14:val="tx1"/>
            </w14:solidFill>
          </w14:textFill>
        </w:rPr>
      </w:pPr>
    </w:p>
    <w:p w14:paraId="564E2FA2">
      <w:pPr>
        <w:spacing w:line="360" w:lineRule="auto"/>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r>
      <w:r>
        <w:rPr>
          <w:rFonts w:hint="eastAsia" w:ascii="宋体" w:hAnsi="宋体" w:cs="宋体"/>
          <w:b/>
          <w:color w:val="000000" w:themeColor="text1"/>
          <w:sz w:val="24"/>
          <w:highlight w:val="none"/>
          <w14:textFill>
            <w14:solidFill>
              <w14:schemeClr w14:val="tx1"/>
            </w14:solidFill>
          </w14:textFill>
        </w:rPr>
        <w:t>5.投诉书（格式）</w:t>
      </w:r>
    </w:p>
    <w:p w14:paraId="434CF45B">
      <w:pPr>
        <w:spacing w:line="360" w:lineRule="auto"/>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投诉书（格式）</w:t>
      </w:r>
    </w:p>
    <w:p w14:paraId="2AD9D60C">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一、投诉相关主体基本情况：</w:t>
      </w:r>
    </w:p>
    <w:p w14:paraId="08C0C064">
      <w:pPr>
        <w:pStyle w:val="24"/>
        <w:spacing w:before="0" w:after="0"/>
        <w:ind w:firstLine="799"/>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投标人：</w:t>
      </w:r>
    </w:p>
    <w:p w14:paraId="405247AB">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地址：邮编：</w:t>
      </w:r>
    </w:p>
    <w:p w14:paraId="4DA89012">
      <w:pPr>
        <w:pStyle w:val="24"/>
        <w:spacing w:before="0" w:after="0"/>
        <w:ind w:firstLine="799"/>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法定代表人/主要负责人：</w:t>
      </w:r>
    </w:p>
    <w:p w14:paraId="01F6C673">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联系电话：</w:t>
      </w:r>
    </w:p>
    <w:p w14:paraId="4A5672A5">
      <w:pPr>
        <w:pStyle w:val="24"/>
        <w:spacing w:before="0" w:after="0"/>
        <w:ind w:firstLine="799"/>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授权代表：联系电话：</w:t>
      </w:r>
    </w:p>
    <w:p w14:paraId="1C08E9F9">
      <w:pPr>
        <w:pStyle w:val="24"/>
        <w:spacing w:before="0" w:after="0"/>
        <w:ind w:firstLine="799"/>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地址：</w:t>
      </w:r>
    </w:p>
    <w:p w14:paraId="50ED6AB7">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邮编：</w:t>
      </w:r>
    </w:p>
    <w:p w14:paraId="564AA9D4">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被投诉人1：</w:t>
      </w:r>
    </w:p>
    <w:p w14:paraId="5E1BCDA2">
      <w:pPr>
        <w:pStyle w:val="24"/>
        <w:spacing w:before="0" w:after="0"/>
        <w:ind w:firstLine="799"/>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地址：</w:t>
      </w:r>
    </w:p>
    <w:p w14:paraId="7C050E99">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邮编：</w:t>
      </w:r>
    </w:p>
    <w:p w14:paraId="36F6AEE5">
      <w:pPr>
        <w:pStyle w:val="24"/>
        <w:spacing w:before="0" w:after="0"/>
        <w:ind w:firstLine="799"/>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联系人：联系电话：</w:t>
      </w:r>
    </w:p>
    <w:p w14:paraId="7DBFC83E">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被投诉人2：</w:t>
      </w:r>
    </w:p>
    <w:p w14:paraId="1C8E93B3">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w:t>
      </w:r>
    </w:p>
    <w:p w14:paraId="10A02135">
      <w:pPr>
        <w:pStyle w:val="24"/>
        <w:spacing w:before="0" w:after="0"/>
        <w:ind w:firstLine="799"/>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相关供应商：</w:t>
      </w:r>
    </w:p>
    <w:p w14:paraId="1780163E">
      <w:pPr>
        <w:pStyle w:val="24"/>
        <w:spacing w:before="0" w:after="0"/>
        <w:ind w:firstLine="799"/>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地址：邮编：</w:t>
      </w:r>
    </w:p>
    <w:p w14:paraId="01A3BDDA">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联系人：联系电话：</w:t>
      </w:r>
    </w:p>
    <w:p w14:paraId="5EF0E3CC">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二、投诉项目基本情况：</w:t>
      </w:r>
    </w:p>
    <w:p w14:paraId="11D6B2C5">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招标项目的名称：</w:t>
      </w:r>
    </w:p>
    <w:p w14:paraId="39B9975F">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招标项目的编号：</w:t>
      </w:r>
    </w:p>
    <w:p w14:paraId="01E55AA3">
      <w:pPr>
        <w:pStyle w:val="24"/>
        <w:spacing w:before="0" w:after="0"/>
        <w:ind w:firstLine="799"/>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采购人名称：</w:t>
      </w:r>
    </w:p>
    <w:p w14:paraId="376B209E">
      <w:pPr>
        <w:pStyle w:val="24"/>
        <w:spacing w:before="0" w:after="0"/>
        <w:ind w:firstLine="799"/>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代理机构名称：</w:t>
      </w:r>
    </w:p>
    <w:p w14:paraId="5F64E8B0">
      <w:pPr>
        <w:pStyle w:val="24"/>
        <w:spacing w:before="0" w:after="0"/>
        <w:ind w:firstLine="799"/>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招标文件公告：</w:t>
      </w:r>
      <w:r>
        <w:rPr>
          <w:rFonts w:hint="eastAsia" w:hAnsi="宋体" w:cs="宋体"/>
          <w:color w:val="000000" w:themeColor="text1"/>
          <w:sz w:val="24"/>
          <w:szCs w:val="24"/>
          <w:highlight w:val="none"/>
          <w:u w:val="single"/>
          <w14:textFill>
            <w14:solidFill>
              <w14:schemeClr w14:val="tx1"/>
            </w14:solidFill>
          </w14:textFill>
        </w:rPr>
        <w:t>是/否</w:t>
      </w:r>
      <w:r>
        <w:rPr>
          <w:rFonts w:hint="eastAsia" w:hAnsi="宋体" w:cs="宋体"/>
          <w:color w:val="000000" w:themeColor="text1"/>
          <w:sz w:val="24"/>
          <w:szCs w:val="24"/>
          <w:highlight w:val="none"/>
          <w14:textFill>
            <w14:solidFill>
              <w14:schemeClr w14:val="tx1"/>
            </w14:solidFill>
          </w14:textFill>
        </w:rPr>
        <w:t>公告期限：</w:t>
      </w:r>
    </w:p>
    <w:p w14:paraId="2B26C148">
      <w:pPr>
        <w:pStyle w:val="24"/>
        <w:spacing w:before="0" w:after="0"/>
        <w:ind w:firstLine="799"/>
        <w:rPr>
          <w:rFonts w:hint="eastAsia" w:hAnsi="宋体" w:cs="宋体"/>
          <w:b/>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招标结果公告：</w:t>
      </w:r>
      <w:r>
        <w:rPr>
          <w:rFonts w:hint="eastAsia" w:hAnsi="宋体" w:cs="宋体"/>
          <w:color w:val="000000" w:themeColor="text1"/>
          <w:sz w:val="24"/>
          <w:szCs w:val="24"/>
          <w:highlight w:val="none"/>
          <w:u w:val="single"/>
          <w14:textFill>
            <w14:solidFill>
              <w14:schemeClr w14:val="tx1"/>
            </w14:solidFill>
          </w14:textFill>
        </w:rPr>
        <w:t>是/否</w:t>
      </w:r>
      <w:r>
        <w:rPr>
          <w:rFonts w:hint="eastAsia" w:hAnsi="宋体" w:cs="宋体"/>
          <w:color w:val="000000" w:themeColor="text1"/>
          <w:sz w:val="24"/>
          <w:szCs w:val="24"/>
          <w:highlight w:val="none"/>
          <w14:textFill>
            <w14:solidFill>
              <w14:schemeClr w14:val="tx1"/>
            </w14:solidFill>
          </w14:textFill>
        </w:rPr>
        <w:t>公告期限：</w:t>
      </w:r>
    </w:p>
    <w:p w14:paraId="012B29B1">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三、质疑基本情况</w:t>
      </w:r>
    </w:p>
    <w:p w14:paraId="3660385B">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投诉人于年月日，向提出质疑，质疑事项为：</w:t>
      </w:r>
    </w:p>
    <w:p w14:paraId="6D31D56E">
      <w:pPr>
        <w:pStyle w:val="24"/>
        <w:spacing w:before="0" w:after="0"/>
        <w:ind w:firstLine="799"/>
        <w:rPr>
          <w:rFonts w:hint="eastAsia" w:hAnsi="宋体" w:cs="宋体"/>
          <w:color w:val="000000" w:themeColor="text1"/>
          <w:sz w:val="24"/>
          <w:szCs w:val="24"/>
          <w:highlight w:val="none"/>
          <w14:textFill>
            <w14:solidFill>
              <w14:schemeClr w14:val="tx1"/>
            </w14:solidFill>
          </w14:textFill>
        </w:rPr>
      </w:pPr>
    </w:p>
    <w:p w14:paraId="360346F4">
      <w:pPr>
        <w:pStyle w:val="24"/>
        <w:spacing w:before="0" w:after="0"/>
        <w:ind w:firstLine="799"/>
        <w:rPr>
          <w:rFonts w:hint="eastAsia" w:hAnsi="宋体" w:cs="宋体"/>
          <w:color w:val="000000" w:themeColor="text1"/>
          <w:sz w:val="24"/>
          <w:szCs w:val="24"/>
          <w:highlight w:val="none"/>
          <w14:textFill>
            <w14:solidFill>
              <w14:schemeClr w14:val="tx1"/>
            </w14:solidFill>
          </w14:textFill>
        </w:rPr>
      </w:pPr>
    </w:p>
    <w:p w14:paraId="6137729F">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u w:val="single"/>
          <w14:textFill>
            <w14:solidFill>
              <w14:schemeClr w14:val="tx1"/>
            </w14:solidFill>
          </w14:textFill>
        </w:rPr>
        <w:t>采购人/代理机构</w:t>
      </w:r>
      <w:r>
        <w:rPr>
          <w:rFonts w:hint="eastAsia" w:hAnsi="宋体" w:cs="宋体"/>
          <w:color w:val="000000" w:themeColor="text1"/>
          <w:sz w:val="24"/>
          <w:szCs w:val="24"/>
          <w:highlight w:val="none"/>
          <w14:textFill>
            <w14:solidFill>
              <w14:schemeClr w14:val="tx1"/>
            </w14:solidFill>
          </w14:textFill>
        </w:rPr>
        <w:t xml:space="preserve">于年月日，就质疑事项作出了答复/没有在法定期限内作出答复。                                                                                             </w:t>
      </w:r>
    </w:p>
    <w:p w14:paraId="099EE5A2">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四、投诉事项具体内容</w:t>
      </w:r>
    </w:p>
    <w:p w14:paraId="5DB47A92">
      <w:pPr>
        <w:pStyle w:val="24"/>
        <w:spacing w:before="0" w:after="0"/>
        <w:ind w:firstLine="799"/>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投诉事项1：</w:t>
      </w:r>
    </w:p>
    <w:p w14:paraId="74FF9FE4">
      <w:pPr>
        <w:pStyle w:val="24"/>
        <w:spacing w:before="0" w:after="0"/>
        <w:ind w:firstLine="799"/>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事实依据：</w:t>
      </w:r>
    </w:p>
    <w:p w14:paraId="428E6D2F">
      <w:pPr>
        <w:pStyle w:val="24"/>
        <w:spacing w:before="0" w:after="0"/>
        <w:ind w:firstLine="799"/>
        <w:rPr>
          <w:rFonts w:hint="eastAsia" w:hAnsi="宋体" w:cs="宋体"/>
          <w:color w:val="000000" w:themeColor="text1"/>
          <w:sz w:val="24"/>
          <w:szCs w:val="24"/>
          <w:highlight w:val="none"/>
          <w14:textFill>
            <w14:solidFill>
              <w14:schemeClr w14:val="tx1"/>
            </w14:solidFill>
          </w14:textFill>
        </w:rPr>
      </w:pPr>
    </w:p>
    <w:p w14:paraId="47ABB569">
      <w:pPr>
        <w:pStyle w:val="24"/>
        <w:spacing w:before="0" w:after="0"/>
        <w:ind w:firstLine="799"/>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法律依据：</w:t>
      </w:r>
    </w:p>
    <w:p w14:paraId="6E0FF36B">
      <w:pPr>
        <w:pStyle w:val="24"/>
        <w:spacing w:before="0" w:after="0"/>
        <w:ind w:firstLine="799"/>
        <w:rPr>
          <w:rFonts w:hint="eastAsia" w:hAnsi="宋体" w:cs="宋体"/>
          <w:color w:val="000000" w:themeColor="text1"/>
          <w:sz w:val="24"/>
          <w:szCs w:val="24"/>
          <w:highlight w:val="none"/>
          <w14:textFill>
            <w14:solidFill>
              <w14:schemeClr w14:val="tx1"/>
            </w14:solidFill>
          </w14:textFill>
        </w:rPr>
      </w:pPr>
    </w:p>
    <w:p w14:paraId="1796A6F3">
      <w:pPr>
        <w:pStyle w:val="24"/>
        <w:spacing w:before="0" w:after="0"/>
        <w:ind w:firstLine="799"/>
        <w:rPr>
          <w:rFonts w:hint="eastAsia" w:hAnsi="宋体" w:cs="宋体"/>
          <w:bCs/>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投诉事项2  </w:t>
      </w:r>
    </w:p>
    <w:p w14:paraId="2A64B604">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w:t>
      </w:r>
    </w:p>
    <w:p w14:paraId="7F108A3B">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五、与投诉事项相关的投诉请求：</w:t>
      </w:r>
    </w:p>
    <w:p w14:paraId="6C27EC95">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请求：</w:t>
      </w:r>
    </w:p>
    <w:p w14:paraId="683D295E">
      <w:pPr>
        <w:pStyle w:val="24"/>
        <w:spacing w:before="0" w:after="0"/>
        <w:ind w:firstLine="799"/>
        <w:rPr>
          <w:rFonts w:hint="eastAsia" w:hAnsi="宋体" w:cs="宋体"/>
          <w:color w:val="000000" w:themeColor="text1"/>
          <w:sz w:val="24"/>
          <w:szCs w:val="24"/>
          <w:highlight w:val="none"/>
          <w14:textFill>
            <w14:solidFill>
              <w14:schemeClr w14:val="tx1"/>
            </w14:solidFill>
          </w14:textFill>
        </w:rPr>
      </w:pPr>
    </w:p>
    <w:p w14:paraId="55A4C584">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签字（签章）：                                       公章：</w:t>
      </w:r>
    </w:p>
    <w:p w14:paraId="4E63C093">
      <w:pPr>
        <w:pStyle w:val="24"/>
        <w:spacing w:before="0" w:after="0"/>
        <w:ind w:firstLine="799"/>
        <w:rPr>
          <w:rFonts w:hint="eastAsia" w:hAnsi="宋体" w:cs="宋体"/>
          <w:color w:val="000000" w:themeColor="text1"/>
          <w:sz w:val="24"/>
          <w:szCs w:val="24"/>
          <w:highlight w:val="none"/>
          <w14:textFill>
            <w14:solidFill>
              <w14:schemeClr w14:val="tx1"/>
            </w14:solidFill>
          </w14:textFill>
        </w:rPr>
      </w:pPr>
    </w:p>
    <w:p w14:paraId="26570D4A">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日期：</w:t>
      </w:r>
    </w:p>
    <w:p w14:paraId="4321BBBF">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说明：</w:t>
      </w:r>
    </w:p>
    <w:p w14:paraId="30DCF992">
      <w:pPr>
        <w:pStyle w:val="24"/>
        <w:spacing w:before="0" w:after="0"/>
        <w:ind w:firstLine="799"/>
        <w:rPr>
          <w:rFonts w:hint="eastAsia" w:hAnsi="宋体" w:cs="宋体"/>
          <w:bCs/>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cs="宋体"/>
          <w:bCs/>
          <w:color w:val="000000" w:themeColor="text1"/>
          <w:sz w:val="24"/>
          <w:szCs w:val="24"/>
          <w:highlight w:val="none"/>
          <w14:textFill>
            <w14:solidFill>
              <w14:schemeClr w14:val="tx1"/>
            </w14:solidFill>
          </w14:textFill>
        </w:rPr>
        <w:t>。</w:t>
      </w:r>
    </w:p>
    <w:p w14:paraId="3720040F">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342CD43">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3.投诉书应简要列明质疑事项，质疑函、质疑答复等作为附件材料提供。</w:t>
      </w:r>
    </w:p>
    <w:p w14:paraId="5FD624A1">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4.投诉书的投诉事项应具体、明确，并有必要的事实依据和法律依据。</w:t>
      </w:r>
    </w:p>
    <w:p w14:paraId="5B148EE7">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5.投诉书的投诉请求应与投诉事项相关。</w:t>
      </w:r>
    </w:p>
    <w:p w14:paraId="0D460373">
      <w:pPr>
        <w:pStyle w:val="24"/>
        <w:spacing w:before="0" w:after="0"/>
        <w:ind w:firstLine="799"/>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6.投诉人为法人或者其他组织的，投诉书应由法定代表人、主要负责人，或者其授权代表签字或者盖章，并加盖公章。</w:t>
      </w:r>
    </w:p>
    <w:sectPr>
      <w:footerReference r:id="rId24" w:type="first"/>
      <w:headerReference r:id="rId21" w:type="default"/>
      <w:footerReference r:id="rId22" w:type="default"/>
      <w:footerReference r:id="rId23" w:type="even"/>
      <w:pgSz w:w="11906" w:h="16838"/>
      <w:pgMar w:top="1417" w:right="1417" w:bottom="1417" w:left="1417" w:header="851" w:footer="992" w:gutter="0"/>
      <w:pgBorders>
        <w:top w:val="none" w:sz="0" w:space="0"/>
        <w:left w:val="none" w:sz="0" w:space="0"/>
        <w:bottom w:val="none" w:sz="0" w:space="0"/>
        <w:right w:val="none" w:sz="0" w:space="0"/>
      </w:pgBorders>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Century">
    <w:altName w:val="Times New Roman"/>
    <w:panose1 w:val="02040604050505020304"/>
    <w:charset w:val="00"/>
    <w:family w:val="roman"/>
    <w:pitch w:val="default"/>
    <w:sig w:usb0="00000000"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embedRegular r:id="rId1" w:fontKey="{B3423DF3-2735-4683-8CC8-A2A98D0B10A0}"/>
  </w:font>
  <w:font w:name="方正小标宋简体">
    <w:altName w:val="黑体"/>
    <w:panose1 w:val="02010601030101010101"/>
    <w:charset w:val="86"/>
    <w:family w:val="script"/>
    <w:pitch w:val="default"/>
    <w:sig w:usb0="00000000" w:usb1="00000000" w:usb2="00000000" w:usb3="00000000" w:csb0="00040000" w:csb1="00000000"/>
    <w:embedRegular r:id="rId2" w:fontKey="{D8E0FDDB-49A8-42F6-8D77-9AFB99152097}"/>
  </w:font>
  <w:font w:name="WPSEMBED1">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4DC0D">
    <w:pPr>
      <w:pStyle w:val="2"/>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6E935">
    <w:pPr>
      <w:spacing w:line="196" w:lineRule="auto"/>
      <w:ind w:left="4272"/>
      <w:rPr>
        <w:rFonts w:eastAsia="Times New Roman"/>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6276EA3">
                          <w:pPr>
                            <w:pStyle w:val="2"/>
                          </w:pPr>
                          <w:r>
                            <w:fldChar w:fldCharType="begin"/>
                          </w:r>
                          <w:r>
                            <w:instrText xml:space="preserve"> PAGE  \* MERGEFORMAT </w:instrText>
                          </w:r>
                          <w:r>
                            <w:fldChar w:fldCharType="separate"/>
                          </w:r>
                          <w:r>
                            <w:t>61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GA9iSrIAQAAnQMAAA4AAAAAAAAAAQAgAAAAHgEAAGRycy9lMm9Eb2Mu&#10;eG1sUEsFBgAAAAAGAAYAWQEAAFgFAAAAAA==&#10;">
              <v:fill on="f" focussize="0,0"/>
              <v:stroke on="f"/>
              <v:imagedata o:title=""/>
              <o:lock v:ext="edit" aspectratio="f"/>
              <v:textbox inset="0mm,0mm,0mm,0mm" style="mso-fit-shape-to-text:t;">
                <w:txbxContent>
                  <w:p w14:paraId="26276EA3">
                    <w:pPr>
                      <w:pStyle w:val="2"/>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981C8">
    <w:pPr>
      <w:pStyle w:val="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54E3D37">
                          <w:pPr>
                            <w:pStyle w:val="2"/>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78</w:t>
                          </w:r>
                          <w:r>
                            <w:rPr>
                              <w:sz w:val="21"/>
                              <w:szCs w:val="21"/>
                            </w:rPr>
                            <w:fldChar w:fldCharType="end"/>
                          </w:r>
                        </w:p>
                      </w:txbxContent>
                    </wps:txbx>
                    <wps:bodyPr wrap="none" lIns="0" tIns="0" rIns="0" bIns="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Vk40fzwEAAKoDAAAOAAAAAAAAAAEAIAAAAB4BAABkcnMv&#10;ZTJvRG9jLnhtbFBLBQYAAAAABgAGAFkBAABfBQAAAAA=&#10;">
              <v:fill on="f" focussize="0,0"/>
              <v:stroke on="f"/>
              <v:imagedata o:title=""/>
              <o:lock v:ext="edit" aspectratio="f"/>
              <v:textbox inset="0mm,0mm,0mm,0mm" style="mso-fit-shape-to-text:t;">
                <w:txbxContent>
                  <w:p w14:paraId="554E3D37">
                    <w:pPr>
                      <w:pStyle w:val="2"/>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78</w:t>
                    </w:r>
                    <w:r>
                      <w:rPr>
                        <w:sz w:val="21"/>
                        <w:szCs w:val="21"/>
                      </w:rPr>
                      <w:fldChar w:fldCharType="end"/>
                    </w:r>
                  </w:p>
                </w:txbxContent>
              </v:textbox>
            </v:shape>
          </w:pict>
        </mc:Fallback>
      </mc:AlternateContent>
    </w:r>
  </w:p>
  <w:p w14:paraId="627D55DE">
    <w:pPr>
      <w:pStyle w:val="2"/>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B2077">
    <w:pPr>
      <w:pStyle w:val="2"/>
      <w:framePr w:wrap="around" w:vAnchor="text" w:hAnchor="margin" w:xAlign="center" w:y="1"/>
      <w:rPr>
        <w:rStyle w:val="44"/>
      </w:rPr>
    </w:pPr>
    <w:r>
      <w:fldChar w:fldCharType="begin"/>
    </w:r>
    <w:r>
      <w:rPr>
        <w:rStyle w:val="44"/>
      </w:rPr>
      <w:instrText xml:space="preserve">PAGE  </w:instrText>
    </w:r>
    <w:r>
      <w:fldChar w:fldCharType="end"/>
    </w:r>
  </w:p>
  <w:p w14:paraId="6674336E">
    <w:pPr>
      <w:pStyle w:val="2"/>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51431">
    <w:pPr>
      <w:pStyle w:val="2"/>
      <w:framePr w:wrap="around" w:vAnchor="text" w:hAnchor="margin" w:xAlign="right" w:y="1"/>
      <w:rPr>
        <w:rStyle w:val="44"/>
      </w:rPr>
    </w:pPr>
    <w:r>
      <w:fldChar w:fldCharType="begin"/>
    </w:r>
    <w:r>
      <w:rPr>
        <w:rStyle w:val="44"/>
      </w:rPr>
      <w:instrText xml:space="preserve">PAGE  </w:instrText>
    </w:r>
    <w:r>
      <w:fldChar w:fldCharType="separate"/>
    </w:r>
    <w:r>
      <w:rPr>
        <w:rStyle w:val="44"/>
      </w:rPr>
      <w:t>122</w:t>
    </w:r>
    <w:r>
      <w:fldChar w:fldCharType="end"/>
    </w:r>
  </w:p>
  <w:p w14:paraId="4800F75D">
    <w:pPr>
      <w:pStyle w:val="2"/>
      <w:ind w:right="360"/>
      <w:jc w:val="both"/>
    </w:pPr>
    <w:r>
      <w:rPr>
        <w:rFonts w:hint="eastAsia"/>
      </w:rPr>
      <w:t>121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5728F">
    <w:pPr>
      <w:pStyle w:val="2"/>
      <w:ind w:firstLine="72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1021DE5">
                          <w:pPr>
                            <w:pStyle w:val="2"/>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82</w:t>
                          </w:r>
                          <w:r>
                            <w:rPr>
                              <w:sz w:val="21"/>
                              <w:szCs w:val="21"/>
                            </w:rPr>
                            <w:fldChar w:fldCharType="end"/>
                          </w:r>
                        </w:p>
                      </w:txbxContent>
                    </wps:txbx>
                    <wps:bodyPr wrap="none" lIns="0" tIns="0" rIns="0" bIns="0" upright="1">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xoy/izwEAAKoDAAAOAAAAAAAAAAEAIAAAAB4BAABkcnMv&#10;ZTJvRG9jLnhtbFBLBQYAAAAABgAGAFkBAABfBQAAAAA=&#10;">
              <v:fill on="f" focussize="0,0"/>
              <v:stroke on="f"/>
              <v:imagedata o:title=""/>
              <o:lock v:ext="edit" aspectratio="f"/>
              <v:textbox inset="0mm,0mm,0mm,0mm" style="mso-fit-shape-to-text:t;">
                <w:txbxContent>
                  <w:p w14:paraId="61021DE5">
                    <w:pPr>
                      <w:pStyle w:val="2"/>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82</w:t>
                    </w:r>
                    <w:r>
                      <w:rPr>
                        <w:sz w:val="21"/>
                        <w:szCs w:val="21"/>
                      </w:rPr>
                      <w:fldChar w:fldCharType="end"/>
                    </w:r>
                  </w:p>
                </w:txbxContent>
              </v:textbox>
            </v:shape>
          </w:pict>
        </mc:Fallback>
      </mc:AlternateContent>
    </w:r>
  </w:p>
  <w:p w14:paraId="2023515F">
    <w:pPr>
      <w:pStyle w:val="2"/>
      <w:ind w:firstLine="72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3E969">
    <w:pPr>
      <w:pStyle w:val="2"/>
      <w:framePr w:wrap="around" w:vAnchor="text" w:hAnchor="margin" w:xAlign="center" w:y="1"/>
      <w:ind w:firstLine="720"/>
      <w:rPr>
        <w:rStyle w:val="44"/>
      </w:rPr>
    </w:pPr>
    <w:r>
      <w:fldChar w:fldCharType="begin"/>
    </w:r>
    <w:r>
      <w:rPr>
        <w:rStyle w:val="44"/>
      </w:rPr>
      <w:instrText xml:space="preserve">PAGE  </w:instrText>
    </w:r>
    <w:r>
      <w:fldChar w:fldCharType="end"/>
    </w:r>
  </w:p>
  <w:p w14:paraId="7F0A28D6">
    <w:pPr>
      <w:pStyle w:val="2"/>
      <w:ind w:firstLine="720"/>
    </w:pPr>
  </w:p>
  <w:p w14:paraId="1E346889">
    <w:pPr>
      <w:ind w:firstLine="840"/>
    </w:pPr>
  </w:p>
  <w:p w14:paraId="6B7EC8FC">
    <w:pPr>
      <w:ind w:firstLine="840"/>
    </w:pPr>
  </w:p>
  <w:p w14:paraId="176940F9">
    <w:pPr>
      <w:ind w:firstLine="840"/>
    </w:pPr>
  </w:p>
  <w:p w14:paraId="54596497"/>
  <w:p w14:paraId="268401A8"/>
  <w:p w14:paraId="53EE70EB"/>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ED197">
    <w:pPr>
      <w:pStyle w:val="2"/>
      <w:ind w:right="360" w:firstLine="720"/>
      <w:jc w:val="both"/>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0DD4BA9">
                          <w:pPr>
                            <w:pStyle w:val="2"/>
                          </w:pPr>
                          <w:r>
                            <w:fldChar w:fldCharType="begin"/>
                          </w:r>
                          <w:r>
                            <w:instrText xml:space="preserve"> PAGE  \* MERGEFORMAT </w:instrText>
                          </w:r>
                          <w:r>
                            <w:fldChar w:fldCharType="separate"/>
                          </w:r>
                          <w:r>
                            <w:t>79</w:t>
                          </w:r>
                          <w:r>
                            <w:fldChar w:fldCharType="end"/>
                          </w:r>
                        </w:p>
                      </w:txbxContent>
                    </wps:txbx>
                    <wps:bodyPr wrap="none" lIns="0" tIns="0" rIns="0" bIns="0" upright="1">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WDBQPzwEAAKoDAAAOAAAAAAAAAAEAIAAAAB4BAABkcnMv&#10;ZTJvRG9jLnhtbFBLBQYAAAAABgAGAFkBAABfBQAAAAA=&#10;">
              <v:fill on="f" focussize="0,0"/>
              <v:stroke on="f"/>
              <v:imagedata o:title=""/>
              <o:lock v:ext="edit" aspectratio="f"/>
              <v:textbox inset="0mm,0mm,0mm,0mm" style="mso-fit-shape-to-text:t;">
                <w:txbxContent>
                  <w:p w14:paraId="40DD4BA9">
                    <w:pPr>
                      <w:pStyle w:val="2"/>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5E634">
    <w:pPr>
      <w:pStyle w:val="2"/>
      <w:jc w:val="center"/>
      <w:rPr>
        <w:sz w:val="21"/>
        <w:szCs w:val="21"/>
      </w:rPr>
    </w:pPr>
  </w:p>
  <w:p w14:paraId="7F72E912">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E66CE">
    <w:pPr>
      <w:pStyle w:val="2"/>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4AA76">
    <w:pPr>
      <w:pStyle w:val="2"/>
      <w:jc w:val="center"/>
      <w:rPr>
        <w:sz w:val="21"/>
        <w:szCs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24777E2">
                          <w:pPr>
                            <w:pStyle w:val="2"/>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E6sk4PIAQAAnwMAAA4AAAAAAAAAAQAgAAAAHgEAAGRycy9lMm9Eb2Mu&#10;eG1sUEsFBgAAAAAGAAYAWQEAAFgFAAAAAA==&#10;">
              <v:fill on="f" focussize="0,0"/>
              <v:stroke on="f"/>
              <v:imagedata o:title=""/>
              <o:lock v:ext="edit" aspectratio="f"/>
              <v:textbox inset="0mm,0mm,0mm,0mm" style="mso-fit-shape-to-text:t;">
                <w:txbxContent>
                  <w:p w14:paraId="524777E2">
                    <w:pPr>
                      <w:pStyle w:val="2"/>
                    </w:pPr>
                    <w:r>
                      <w:fldChar w:fldCharType="begin"/>
                    </w:r>
                    <w:r>
                      <w:instrText xml:space="preserve"> PAGE  \* MERGEFORMAT </w:instrText>
                    </w:r>
                    <w:r>
                      <w:fldChar w:fldCharType="separate"/>
                    </w:r>
                    <w:r>
                      <w:t>1</w:t>
                    </w:r>
                    <w:r>
                      <w:fldChar w:fldCharType="end"/>
                    </w:r>
                  </w:p>
                </w:txbxContent>
              </v:textbox>
            </v:shape>
          </w:pict>
        </mc:Fallback>
      </mc:AlternateContent>
    </w:r>
  </w:p>
  <w:p w14:paraId="3119B41A">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3BD39">
    <w:pPr>
      <w:pStyle w:val="2"/>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57E55D3">
                          <w:pPr>
                            <w:pStyle w:val="2"/>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文本框 1037"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q47ZwyQEAAJ8DAAAOAAAAAAAAAAEAIAAAAB4BAABkcnMvZTJvRG9j&#10;LnhtbFBLBQYAAAAABgAGAFkBAABZBQAAAAA=&#10;">
              <v:fill on="f" focussize="0,0"/>
              <v:stroke on="f"/>
              <v:imagedata o:title=""/>
              <o:lock v:ext="edit" aspectratio="f"/>
              <v:textbox inset="0mm,0mm,0mm,0mm" style="mso-fit-shape-to-text:t;">
                <w:txbxContent>
                  <w:p w14:paraId="357E55D3">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1C420">
    <w:pPr>
      <w:pStyle w:val="2"/>
      <w:jc w:val="center"/>
      <w:rPr>
        <w:sz w:val="21"/>
        <w:szCs w:val="21"/>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591C86B">
                          <w:pPr>
                            <w:pStyle w:val="2"/>
                          </w:pPr>
                          <w:r>
                            <w:fldChar w:fldCharType="begin"/>
                          </w:r>
                          <w:r>
                            <w:instrText xml:space="preserve"> PAGE  \* MERGEFORMAT </w:instrText>
                          </w:r>
                          <w:r>
                            <w:fldChar w:fldCharType="separate"/>
                          </w:r>
                          <w:r>
                            <w:t>20</w:t>
                          </w:r>
                          <w:r>
                            <w:fldChar w:fldCharType="end"/>
                          </w:r>
                        </w:p>
                      </w:txbxContent>
                    </wps:txbx>
                    <wps:bodyPr wrap="none" lIns="0" tIns="0" rIns="0" bIns="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YsWzDIAQAAngMAAA4AAAAAAAAAAQAgAAAAHgEAAGRycy9lMm9Eb2Mu&#10;eG1sUEsFBgAAAAAGAAYAWQEAAFgFAAAAAA==&#10;">
              <v:fill on="f" focussize="0,0"/>
              <v:stroke on="f"/>
              <v:imagedata o:title=""/>
              <o:lock v:ext="edit" aspectratio="f"/>
              <v:textbox inset="0mm,0mm,0mm,0mm" style="mso-fit-shape-to-text:t;">
                <w:txbxContent>
                  <w:p w14:paraId="1591C86B">
                    <w:pPr>
                      <w:pStyle w:val="2"/>
                    </w:pPr>
                    <w:r>
                      <w:fldChar w:fldCharType="begin"/>
                    </w:r>
                    <w:r>
                      <w:instrText xml:space="preserve"> PAGE  \* MERGEFORMAT </w:instrText>
                    </w:r>
                    <w:r>
                      <w:fldChar w:fldCharType="separate"/>
                    </w:r>
                    <w:r>
                      <w:t>20</w:t>
                    </w:r>
                    <w:r>
                      <w:fldChar w:fldCharType="end"/>
                    </w:r>
                  </w:p>
                </w:txbxContent>
              </v:textbox>
            </v:shape>
          </w:pict>
        </mc:Fallback>
      </mc:AlternateContent>
    </w:r>
  </w:p>
  <w:p w14:paraId="1FC2EDF3">
    <w:pPr>
      <w:pStyle w:val="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DC6BC">
    <w:pPr>
      <w:pStyle w:val="2"/>
      <w:framePr w:wrap="around" w:vAnchor="text" w:hAnchor="margin" w:xAlign="center" w:y="1"/>
      <w:rPr>
        <w:rStyle w:val="44"/>
      </w:rPr>
    </w:pPr>
    <w:r>
      <w:fldChar w:fldCharType="begin"/>
    </w:r>
    <w:r>
      <w:rPr>
        <w:rStyle w:val="44"/>
      </w:rPr>
      <w:instrText xml:space="preserve">PAGE  </w:instrText>
    </w:r>
    <w:r>
      <w:fldChar w:fldCharType="end"/>
    </w:r>
  </w:p>
  <w:p w14:paraId="57E80A55">
    <w:pPr>
      <w:pStyle w:val="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5E3C9">
    <w:pPr>
      <w:pStyle w:val="2"/>
      <w:ind w:right="360"/>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7532F31">
                          <w:pPr>
                            <w:pStyle w:val="2"/>
                          </w:pPr>
                          <w:r>
                            <w:fldChar w:fldCharType="begin"/>
                          </w:r>
                          <w:r>
                            <w:instrText xml:space="preserve"> PAGE  \* MERGEFORMAT </w:instrText>
                          </w:r>
                          <w:r>
                            <w:fldChar w:fldCharType="separate"/>
                          </w:r>
                          <w:r>
                            <w:t>19</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it7grzwEAAKoDAAAOAAAAAAAAAAEAIAAAAB4BAABkcnMv&#10;ZTJvRG9jLnhtbFBLBQYAAAAABgAGAFkBAABfBQAAAAA=&#10;">
              <v:fill on="f" focussize="0,0"/>
              <v:stroke on="f"/>
              <v:imagedata o:title=""/>
              <o:lock v:ext="edit" aspectratio="f"/>
              <v:textbox inset="0mm,0mm,0mm,0mm" style="mso-fit-shape-to-text:t;">
                <w:txbxContent>
                  <w:p w14:paraId="27532F31">
                    <w:pPr>
                      <w:pStyle w:val="2"/>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5FA49">
    <w:pPr>
      <w:pStyle w:val="2"/>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8EC52CB">
                          <w:r>
                            <w:fldChar w:fldCharType="begin"/>
                          </w:r>
                          <w:r>
                            <w:instrText xml:space="preserve"> PAGE  \* MERGEFORMAT </w:instrText>
                          </w:r>
                          <w:r>
                            <w:fldChar w:fldCharType="separate"/>
                          </w:r>
                          <w:r>
                            <w:t>51</w:t>
                          </w:r>
                          <w:r>
                            <w:fldChar w:fldCharType="end"/>
                          </w:r>
                        </w:p>
                      </w:txbxContent>
                    </wps:txbx>
                    <wps:bodyPr wrap="none" lIns="0" tIns="0" rIns="0" bIns="0" upright="1">
                      <a:spAutoFit/>
                    </wps:bodyPr>
                  </wps:wsp>
                </a:graphicData>
              </a:graphic>
            </wp:anchor>
          </w:drawing>
        </mc:Choice>
        <mc:Fallback>
          <w:pict>
            <v:shape id="文本框 45"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GBzHTHOAQAAqAMAAA4AAAAAAAAAAQAgAAAAHgEAAGRycy9l&#10;Mm9Eb2MueG1sUEsFBgAAAAAGAAYAWQEAAF4FAAAAAA==&#10;">
              <v:fill on="f" focussize="0,0"/>
              <v:stroke on="f"/>
              <v:imagedata o:title=""/>
              <o:lock v:ext="edit" aspectratio="f"/>
              <v:textbox inset="0mm,0mm,0mm,0mm" style="mso-fit-shape-to-text:t;">
                <w:txbxContent>
                  <w:p w14:paraId="18EC52CB">
                    <w:r>
                      <w:fldChar w:fldCharType="begin"/>
                    </w:r>
                    <w:r>
                      <w:instrText xml:space="preserve"> PAGE  \* MERGEFORMAT </w:instrText>
                    </w:r>
                    <w:r>
                      <w:fldChar w:fldCharType="separate"/>
                    </w:r>
                    <w:r>
                      <w:t>51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5E24F">
    <w:pPr>
      <w:pStyle w:val="2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14049">
    <w:pPr>
      <w:pStyle w:val="2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45144">
    <w:pPr>
      <w:pStyle w:val="2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712CB">
    <w:pPr>
      <w:pStyle w:val="2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6D893">
    <w:pPr>
      <w:pStyle w:val="2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9722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01917"/>
    <w:multiLevelType w:val="singleLevel"/>
    <w:tmpl w:val="4C601917"/>
    <w:lvl w:ilvl="0" w:tentative="0">
      <w:start w:val="1"/>
      <w:numFmt w:val="decimal"/>
      <w:suff w:val="nothing"/>
      <w:lvlText w:val="（%1）"/>
      <w:lvlJc w:val="left"/>
    </w:lvl>
  </w:abstractNum>
  <w:abstractNum w:abstractNumId="1">
    <w:nsid w:val="5FABD14B"/>
    <w:multiLevelType w:val="singleLevel"/>
    <w:tmpl w:val="5FABD14B"/>
    <w:lvl w:ilvl="0" w:tentative="0">
      <w:start w:val="1"/>
      <w:numFmt w:val="decimal"/>
      <w:pStyle w:val="163"/>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1YmQwMzAxOTY2YjdkNzNkN2QxOWExMTMwMmYzNGUifQ=="/>
  </w:docVars>
  <w:rsids>
    <w:rsidRoot w:val="00F9008B"/>
    <w:rsid w:val="0000010C"/>
    <w:rsid w:val="00000466"/>
    <w:rsid w:val="00000D21"/>
    <w:rsid w:val="00000FE0"/>
    <w:rsid w:val="00001068"/>
    <w:rsid w:val="0000108F"/>
    <w:rsid w:val="0000114A"/>
    <w:rsid w:val="00001731"/>
    <w:rsid w:val="00001C2D"/>
    <w:rsid w:val="00001C55"/>
    <w:rsid w:val="00001CA8"/>
    <w:rsid w:val="00001FAE"/>
    <w:rsid w:val="00002291"/>
    <w:rsid w:val="000022D0"/>
    <w:rsid w:val="00002300"/>
    <w:rsid w:val="00002644"/>
    <w:rsid w:val="00002DBF"/>
    <w:rsid w:val="00002E56"/>
    <w:rsid w:val="00002EC0"/>
    <w:rsid w:val="000030A4"/>
    <w:rsid w:val="00003224"/>
    <w:rsid w:val="000033A9"/>
    <w:rsid w:val="000033F5"/>
    <w:rsid w:val="000034A2"/>
    <w:rsid w:val="000034EA"/>
    <w:rsid w:val="0000350E"/>
    <w:rsid w:val="0000358C"/>
    <w:rsid w:val="00003BEF"/>
    <w:rsid w:val="00003E35"/>
    <w:rsid w:val="00004130"/>
    <w:rsid w:val="0000419B"/>
    <w:rsid w:val="0000431F"/>
    <w:rsid w:val="00004634"/>
    <w:rsid w:val="00004CBC"/>
    <w:rsid w:val="00004D8B"/>
    <w:rsid w:val="000059E2"/>
    <w:rsid w:val="00005F8A"/>
    <w:rsid w:val="000066DC"/>
    <w:rsid w:val="00006AE7"/>
    <w:rsid w:val="00006B9B"/>
    <w:rsid w:val="00006C35"/>
    <w:rsid w:val="000072B1"/>
    <w:rsid w:val="00007329"/>
    <w:rsid w:val="00007922"/>
    <w:rsid w:val="00007B0C"/>
    <w:rsid w:val="00007E28"/>
    <w:rsid w:val="00007E84"/>
    <w:rsid w:val="00010401"/>
    <w:rsid w:val="000105A1"/>
    <w:rsid w:val="000107AD"/>
    <w:rsid w:val="000107FB"/>
    <w:rsid w:val="00010835"/>
    <w:rsid w:val="00010844"/>
    <w:rsid w:val="0001088E"/>
    <w:rsid w:val="0001114C"/>
    <w:rsid w:val="00011747"/>
    <w:rsid w:val="000117A1"/>
    <w:rsid w:val="00011842"/>
    <w:rsid w:val="00012137"/>
    <w:rsid w:val="000121EB"/>
    <w:rsid w:val="000121EE"/>
    <w:rsid w:val="000121FF"/>
    <w:rsid w:val="000125B8"/>
    <w:rsid w:val="000125EC"/>
    <w:rsid w:val="00012692"/>
    <w:rsid w:val="00012A8F"/>
    <w:rsid w:val="00013446"/>
    <w:rsid w:val="0001349D"/>
    <w:rsid w:val="00013509"/>
    <w:rsid w:val="000135BC"/>
    <w:rsid w:val="000135DC"/>
    <w:rsid w:val="000136D6"/>
    <w:rsid w:val="00013979"/>
    <w:rsid w:val="00013E8C"/>
    <w:rsid w:val="00014085"/>
    <w:rsid w:val="000141DB"/>
    <w:rsid w:val="000141DE"/>
    <w:rsid w:val="00014B4C"/>
    <w:rsid w:val="00014DD9"/>
    <w:rsid w:val="000151E4"/>
    <w:rsid w:val="000153D8"/>
    <w:rsid w:val="00015577"/>
    <w:rsid w:val="000156E4"/>
    <w:rsid w:val="000159A7"/>
    <w:rsid w:val="00015A27"/>
    <w:rsid w:val="00015A66"/>
    <w:rsid w:val="00015C4C"/>
    <w:rsid w:val="00015C5E"/>
    <w:rsid w:val="00015DD6"/>
    <w:rsid w:val="00015FB8"/>
    <w:rsid w:val="00016076"/>
    <w:rsid w:val="0001609F"/>
    <w:rsid w:val="0001635B"/>
    <w:rsid w:val="00016549"/>
    <w:rsid w:val="00016BF7"/>
    <w:rsid w:val="00016D20"/>
    <w:rsid w:val="000171C0"/>
    <w:rsid w:val="0001744A"/>
    <w:rsid w:val="0001767E"/>
    <w:rsid w:val="0001776D"/>
    <w:rsid w:val="000178D7"/>
    <w:rsid w:val="00017B74"/>
    <w:rsid w:val="00017C00"/>
    <w:rsid w:val="00017D58"/>
    <w:rsid w:val="00017F31"/>
    <w:rsid w:val="00020607"/>
    <w:rsid w:val="00020E42"/>
    <w:rsid w:val="0002103A"/>
    <w:rsid w:val="000217E4"/>
    <w:rsid w:val="00021852"/>
    <w:rsid w:val="00021A12"/>
    <w:rsid w:val="00021C6F"/>
    <w:rsid w:val="00021CF5"/>
    <w:rsid w:val="00021F18"/>
    <w:rsid w:val="00022622"/>
    <w:rsid w:val="000226C9"/>
    <w:rsid w:val="00022FF4"/>
    <w:rsid w:val="000230F0"/>
    <w:rsid w:val="00023363"/>
    <w:rsid w:val="000235F3"/>
    <w:rsid w:val="00023644"/>
    <w:rsid w:val="00023712"/>
    <w:rsid w:val="00023748"/>
    <w:rsid w:val="00023AF0"/>
    <w:rsid w:val="00023BFB"/>
    <w:rsid w:val="00023CA4"/>
    <w:rsid w:val="00024365"/>
    <w:rsid w:val="0002440A"/>
    <w:rsid w:val="00024707"/>
    <w:rsid w:val="0002476C"/>
    <w:rsid w:val="00024E3C"/>
    <w:rsid w:val="00024EB0"/>
    <w:rsid w:val="00025117"/>
    <w:rsid w:val="0002547A"/>
    <w:rsid w:val="000259DF"/>
    <w:rsid w:val="00025A13"/>
    <w:rsid w:val="00025A93"/>
    <w:rsid w:val="00026048"/>
    <w:rsid w:val="000263D0"/>
    <w:rsid w:val="0002646A"/>
    <w:rsid w:val="0002651D"/>
    <w:rsid w:val="00026658"/>
    <w:rsid w:val="000269BE"/>
    <w:rsid w:val="00026A3A"/>
    <w:rsid w:val="00026A92"/>
    <w:rsid w:val="00026CFD"/>
    <w:rsid w:val="000270B9"/>
    <w:rsid w:val="000272DD"/>
    <w:rsid w:val="000279F9"/>
    <w:rsid w:val="00027A11"/>
    <w:rsid w:val="00027B0F"/>
    <w:rsid w:val="00027C8B"/>
    <w:rsid w:val="00027CD9"/>
    <w:rsid w:val="00027CE8"/>
    <w:rsid w:val="00027DD6"/>
    <w:rsid w:val="00027EC8"/>
    <w:rsid w:val="00030242"/>
    <w:rsid w:val="000308A0"/>
    <w:rsid w:val="00030B06"/>
    <w:rsid w:val="00030D31"/>
    <w:rsid w:val="0003134B"/>
    <w:rsid w:val="000313E0"/>
    <w:rsid w:val="000314B5"/>
    <w:rsid w:val="0003183A"/>
    <w:rsid w:val="00031CDC"/>
    <w:rsid w:val="00031DC8"/>
    <w:rsid w:val="0003263B"/>
    <w:rsid w:val="0003282C"/>
    <w:rsid w:val="00032EEC"/>
    <w:rsid w:val="0003304A"/>
    <w:rsid w:val="0003317E"/>
    <w:rsid w:val="000331F1"/>
    <w:rsid w:val="00033413"/>
    <w:rsid w:val="000334A6"/>
    <w:rsid w:val="000337F3"/>
    <w:rsid w:val="00034C27"/>
    <w:rsid w:val="00034E2A"/>
    <w:rsid w:val="000351BD"/>
    <w:rsid w:val="0003577F"/>
    <w:rsid w:val="00035808"/>
    <w:rsid w:val="00035903"/>
    <w:rsid w:val="00035947"/>
    <w:rsid w:val="000359FE"/>
    <w:rsid w:val="000361E7"/>
    <w:rsid w:val="00036466"/>
    <w:rsid w:val="000365F5"/>
    <w:rsid w:val="0003675E"/>
    <w:rsid w:val="000368F8"/>
    <w:rsid w:val="000373F9"/>
    <w:rsid w:val="00037633"/>
    <w:rsid w:val="00037AD0"/>
    <w:rsid w:val="00037E9E"/>
    <w:rsid w:val="00037F87"/>
    <w:rsid w:val="00037FA2"/>
    <w:rsid w:val="000400D0"/>
    <w:rsid w:val="000401A5"/>
    <w:rsid w:val="0004044E"/>
    <w:rsid w:val="00041065"/>
    <w:rsid w:val="00041529"/>
    <w:rsid w:val="0004195D"/>
    <w:rsid w:val="00041ACD"/>
    <w:rsid w:val="00041C1C"/>
    <w:rsid w:val="000421C0"/>
    <w:rsid w:val="000425AC"/>
    <w:rsid w:val="00042655"/>
    <w:rsid w:val="00042C91"/>
    <w:rsid w:val="00042F4A"/>
    <w:rsid w:val="00043BE5"/>
    <w:rsid w:val="00043F9B"/>
    <w:rsid w:val="00044003"/>
    <w:rsid w:val="000442FB"/>
    <w:rsid w:val="000443E8"/>
    <w:rsid w:val="00044527"/>
    <w:rsid w:val="0004469E"/>
    <w:rsid w:val="00044897"/>
    <w:rsid w:val="00044A65"/>
    <w:rsid w:val="00044ACF"/>
    <w:rsid w:val="00044D83"/>
    <w:rsid w:val="00044E06"/>
    <w:rsid w:val="000451DA"/>
    <w:rsid w:val="000451F1"/>
    <w:rsid w:val="000454F4"/>
    <w:rsid w:val="00045670"/>
    <w:rsid w:val="000456EB"/>
    <w:rsid w:val="00045D1E"/>
    <w:rsid w:val="00045E69"/>
    <w:rsid w:val="00045EF4"/>
    <w:rsid w:val="00045F00"/>
    <w:rsid w:val="000460F2"/>
    <w:rsid w:val="00046200"/>
    <w:rsid w:val="00046415"/>
    <w:rsid w:val="00046547"/>
    <w:rsid w:val="00046656"/>
    <w:rsid w:val="000466BA"/>
    <w:rsid w:val="000466D7"/>
    <w:rsid w:val="00046753"/>
    <w:rsid w:val="00047254"/>
    <w:rsid w:val="000472FD"/>
    <w:rsid w:val="00047516"/>
    <w:rsid w:val="00050001"/>
    <w:rsid w:val="0005022B"/>
    <w:rsid w:val="00050547"/>
    <w:rsid w:val="00050771"/>
    <w:rsid w:val="00050803"/>
    <w:rsid w:val="00050B9B"/>
    <w:rsid w:val="000513F3"/>
    <w:rsid w:val="000515A1"/>
    <w:rsid w:val="000518C6"/>
    <w:rsid w:val="00051CE2"/>
    <w:rsid w:val="000520E9"/>
    <w:rsid w:val="00052287"/>
    <w:rsid w:val="000522E0"/>
    <w:rsid w:val="00052609"/>
    <w:rsid w:val="000527E2"/>
    <w:rsid w:val="00052951"/>
    <w:rsid w:val="00052D4B"/>
    <w:rsid w:val="00052F55"/>
    <w:rsid w:val="000532F4"/>
    <w:rsid w:val="00053624"/>
    <w:rsid w:val="000536AE"/>
    <w:rsid w:val="00053A2B"/>
    <w:rsid w:val="000542FB"/>
    <w:rsid w:val="000548E0"/>
    <w:rsid w:val="00054CD5"/>
    <w:rsid w:val="00054D03"/>
    <w:rsid w:val="000550AC"/>
    <w:rsid w:val="0005580E"/>
    <w:rsid w:val="0005584D"/>
    <w:rsid w:val="000559EC"/>
    <w:rsid w:val="00055CC3"/>
    <w:rsid w:val="00055CEE"/>
    <w:rsid w:val="00055F58"/>
    <w:rsid w:val="000566FA"/>
    <w:rsid w:val="00056738"/>
    <w:rsid w:val="00056A2B"/>
    <w:rsid w:val="00056E37"/>
    <w:rsid w:val="00056EE2"/>
    <w:rsid w:val="00056FE2"/>
    <w:rsid w:val="000570FB"/>
    <w:rsid w:val="00057138"/>
    <w:rsid w:val="00057248"/>
    <w:rsid w:val="000575B8"/>
    <w:rsid w:val="00057941"/>
    <w:rsid w:val="00057F4D"/>
    <w:rsid w:val="00060131"/>
    <w:rsid w:val="0006016D"/>
    <w:rsid w:val="0006026B"/>
    <w:rsid w:val="00060293"/>
    <w:rsid w:val="00060423"/>
    <w:rsid w:val="0006054F"/>
    <w:rsid w:val="0006141E"/>
    <w:rsid w:val="00061459"/>
    <w:rsid w:val="00061739"/>
    <w:rsid w:val="00061BDA"/>
    <w:rsid w:val="00062048"/>
    <w:rsid w:val="000621FE"/>
    <w:rsid w:val="00062B90"/>
    <w:rsid w:val="00062C70"/>
    <w:rsid w:val="00062DD0"/>
    <w:rsid w:val="00062E6F"/>
    <w:rsid w:val="000630C7"/>
    <w:rsid w:val="00063D37"/>
    <w:rsid w:val="0006400F"/>
    <w:rsid w:val="000643DA"/>
    <w:rsid w:val="000645DD"/>
    <w:rsid w:val="00064D7E"/>
    <w:rsid w:val="00064F65"/>
    <w:rsid w:val="00064FD0"/>
    <w:rsid w:val="0006534A"/>
    <w:rsid w:val="0006578E"/>
    <w:rsid w:val="00065A5D"/>
    <w:rsid w:val="00065BA2"/>
    <w:rsid w:val="00065E0D"/>
    <w:rsid w:val="000661CA"/>
    <w:rsid w:val="0006668D"/>
    <w:rsid w:val="00066B6C"/>
    <w:rsid w:val="00066EBC"/>
    <w:rsid w:val="00066F2B"/>
    <w:rsid w:val="00067002"/>
    <w:rsid w:val="0006710A"/>
    <w:rsid w:val="00067318"/>
    <w:rsid w:val="00067993"/>
    <w:rsid w:val="00067B1C"/>
    <w:rsid w:val="00067CED"/>
    <w:rsid w:val="00067D39"/>
    <w:rsid w:val="00067F66"/>
    <w:rsid w:val="0007041A"/>
    <w:rsid w:val="00070634"/>
    <w:rsid w:val="00070639"/>
    <w:rsid w:val="00070883"/>
    <w:rsid w:val="00070C3F"/>
    <w:rsid w:val="00070E02"/>
    <w:rsid w:val="0007102C"/>
    <w:rsid w:val="000710CB"/>
    <w:rsid w:val="00071109"/>
    <w:rsid w:val="0007183E"/>
    <w:rsid w:val="00071C5E"/>
    <w:rsid w:val="00071D68"/>
    <w:rsid w:val="00071DD2"/>
    <w:rsid w:val="00071FCE"/>
    <w:rsid w:val="000721BF"/>
    <w:rsid w:val="00072661"/>
    <w:rsid w:val="00072812"/>
    <w:rsid w:val="00072876"/>
    <w:rsid w:val="000729FA"/>
    <w:rsid w:val="00072B29"/>
    <w:rsid w:val="00072CCC"/>
    <w:rsid w:val="00073549"/>
    <w:rsid w:val="00073A58"/>
    <w:rsid w:val="000740C1"/>
    <w:rsid w:val="00074769"/>
    <w:rsid w:val="000747E1"/>
    <w:rsid w:val="0007483E"/>
    <w:rsid w:val="00074E1A"/>
    <w:rsid w:val="000751DB"/>
    <w:rsid w:val="000751E9"/>
    <w:rsid w:val="0007578F"/>
    <w:rsid w:val="000759A3"/>
    <w:rsid w:val="00075E43"/>
    <w:rsid w:val="00076291"/>
    <w:rsid w:val="0007651B"/>
    <w:rsid w:val="00077182"/>
    <w:rsid w:val="00077706"/>
    <w:rsid w:val="00077878"/>
    <w:rsid w:val="00077B5F"/>
    <w:rsid w:val="00077DD1"/>
    <w:rsid w:val="00077DE2"/>
    <w:rsid w:val="00077F02"/>
    <w:rsid w:val="000804EF"/>
    <w:rsid w:val="00080558"/>
    <w:rsid w:val="00080771"/>
    <w:rsid w:val="00080807"/>
    <w:rsid w:val="00081169"/>
    <w:rsid w:val="00081230"/>
    <w:rsid w:val="00081384"/>
    <w:rsid w:val="000814D4"/>
    <w:rsid w:val="000814E2"/>
    <w:rsid w:val="00081532"/>
    <w:rsid w:val="000818C9"/>
    <w:rsid w:val="00081CBB"/>
    <w:rsid w:val="00081D42"/>
    <w:rsid w:val="000822AC"/>
    <w:rsid w:val="000822EF"/>
    <w:rsid w:val="0008241E"/>
    <w:rsid w:val="000826F5"/>
    <w:rsid w:val="0008272C"/>
    <w:rsid w:val="000829B1"/>
    <w:rsid w:val="00082AAB"/>
    <w:rsid w:val="0008307D"/>
    <w:rsid w:val="000831E9"/>
    <w:rsid w:val="00083288"/>
    <w:rsid w:val="000833BB"/>
    <w:rsid w:val="000836C4"/>
    <w:rsid w:val="00083A03"/>
    <w:rsid w:val="00083D33"/>
    <w:rsid w:val="000840A6"/>
    <w:rsid w:val="0008452D"/>
    <w:rsid w:val="0008467B"/>
    <w:rsid w:val="000846E2"/>
    <w:rsid w:val="0008470F"/>
    <w:rsid w:val="00084B6F"/>
    <w:rsid w:val="00084F7A"/>
    <w:rsid w:val="000850FA"/>
    <w:rsid w:val="0008556B"/>
    <w:rsid w:val="00085C12"/>
    <w:rsid w:val="00085CCF"/>
    <w:rsid w:val="00085DA0"/>
    <w:rsid w:val="00085F82"/>
    <w:rsid w:val="00086506"/>
    <w:rsid w:val="00086B6E"/>
    <w:rsid w:val="00086C64"/>
    <w:rsid w:val="0008781A"/>
    <w:rsid w:val="00087ED3"/>
    <w:rsid w:val="000901DC"/>
    <w:rsid w:val="00090951"/>
    <w:rsid w:val="00090A61"/>
    <w:rsid w:val="00090C80"/>
    <w:rsid w:val="00090F08"/>
    <w:rsid w:val="000917E6"/>
    <w:rsid w:val="000918F5"/>
    <w:rsid w:val="000919B5"/>
    <w:rsid w:val="00091C1D"/>
    <w:rsid w:val="00091E08"/>
    <w:rsid w:val="00091E29"/>
    <w:rsid w:val="00092099"/>
    <w:rsid w:val="000920F6"/>
    <w:rsid w:val="000922D8"/>
    <w:rsid w:val="0009286A"/>
    <w:rsid w:val="000932E7"/>
    <w:rsid w:val="0009333A"/>
    <w:rsid w:val="00093459"/>
    <w:rsid w:val="00093B8B"/>
    <w:rsid w:val="00093CBF"/>
    <w:rsid w:val="00094218"/>
    <w:rsid w:val="00094EF9"/>
    <w:rsid w:val="000951E7"/>
    <w:rsid w:val="00095A05"/>
    <w:rsid w:val="00095A44"/>
    <w:rsid w:val="00095B82"/>
    <w:rsid w:val="00096098"/>
    <w:rsid w:val="000961C5"/>
    <w:rsid w:val="00096325"/>
    <w:rsid w:val="000968AF"/>
    <w:rsid w:val="000968CE"/>
    <w:rsid w:val="000969D9"/>
    <w:rsid w:val="00096D43"/>
    <w:rsid w:val="00096F37"/>
    <w:rsid w:val="00097142"/>
    <w:rsid w:val="0009759A"/>
    <w:rsid w:val="000975A5"/>
    <w:rsid w:val="00097D13"/>
    <w:rsid w:val="00097FE5"/>
    <w:rsid w:val="000A005B"/>
    <w:rsid w:val="000A0354"/>
    <w:rsid w:val="000A0355"/>
    <w:rsid w:val="000A05D7"/>
    <w:rsid w:val="000A091F"/>
    <w:rsid w:val="000A0958"/>
    <w:rsid w:val="000A0FCC"/>
    <w:rsid w:val="000A1033"/>
    <w:rsid w:val="000A170E"/>
    <w:rsid w:val="000A197C"/>
    <w:rsid w:val="000A1D71"/>
    <w:rsid w:val="000A2712"/>
    <w:rsid w:val="000A2877"/>
    <w:rsid w:val="000A28F5"/>
    <w:rsid w:val="000A2D31"/>
    <w:rsid w:val="000A30CB"/>
    <w:rsid w:val="000A33BD"/>
    <w:rsid w:val="000A34F4"/>
    <w:rsid w:val="000A355D"/>
    <w:rsid w:val="000A35DA"/>
    <w:rsid w:val="000A365C"/>
    <w:rsid w:val="000A371E"/>
    <w:rsid w:val="000A385B"/>
    <w:rsid w:val="000A3AF3"/>
    <w:rsid w:val="000A3DE5"/>
    <w:rsid w:val="000A4011"/>
    <w:rsid w:val="000A4397"/>
    <w:rsid w:val="000A45D5"/>
    <w:rsid w:val="000A490E"/>
    <w:rsid w:val="000A5B49"/>
    <w:rsid w:val="000A5F0F"/>
    <w:rsid w:val="000A5FE5"/>
    <w:rsid w:val="000A688F"/>
    <w:rsid w:val="000A7099"/>
    <w:rsid w:val="000A7218"/>
    <w:rsid w:val="000A740A"/>
    <w:rsid w:val="000A7446"/>
    <w:rsid w:val="000A76C4"/>
    <w:rsid w:val="000A7A56"/>
    <w:rsid w:val="000A7E7F"/>
    <w:rsid w:val="000A7ECD"/>
    <w:rsid w:val="000A7F3D"/>
    <w:rsid w:val="000B04DD"/>
    <w:rsid w:val="000B07E2"/>
    <w:rsid w:val="000B0BEC"/>
    <w:rsid w:val="000B0F01"/>
    <w:rsid w:val="000B1346"/>
    <w:rsid w:val="000B13DF"/>
    <w:rsid w:val="000B1795"/>
    <w:rsid w:val="000B180D"/>
    <w:rsid w:val="000B1914"/>
    <w:rsid w:val="000B19DC"/>
    <w:rsid w:val="000B1CA2"/>
    <w:rsid w:val="000B1E1A"/>
    <w:rsid w:val="000B202E"/>
    <w:rsid w:val="000B2293"/>
    <w:rsid w:val="000B24A4"/>
    <w:rsid w:val="000B255A"/>
    <w:rsid w:val="000B255C"/>
    <w:rsid w:val="000B259D"/>
    <w:rsid w:val="000B275D"/>
    <w:rsid w:val="000B2808"/>
    <w:rsid w:val="000B292B"/>
    <w:rsid w:val="000B2AB0"/>
    <w:rsid w:val="000B3328"/>
    <w:rsid w:val="000B3531"/>
    <w:rsid w:val="000B361C"/>
    <w:rsid w:val="000B395E"/>
    <w:rsid w:val="000B39C3"/>
    <w:rsid w:val="000B3A00"/>
    <w:rsid w:val="000B3BFD"/>
    <w:rsid w:val="000B40E6"/>
    <w:rsid w:val="000B4570"/>
    <w:rsid w:val="000B4840"/>
    <w:rsid w:val="000B4D79"/>
    <w:rsid w:val="000B4D92"/>
    <w:rsid w:val="000B4EB1"/>
    <w:rsid w:val="000B520E"/>
    <w:rsid w:val="000B525F"/>
    <w:rsid w:val="000B533B"/>
    <w:rsid w:val="000B53D5"/>
    <w:rsid w:val="000B55C8"/>
    <w:rsid w:val="000B5627"/>
    <w:rsid w:val="000B5671"/>
    <w:rsid w:val="000B5BE1"/>
    <w:rsid w:val="000B5D50"/>
    <w:rsid w:val="000B6557"/>
    <w:rsid w:val="000B6BF0"/>
    <w:rsid w:val="000B6CE8"/>
    <w:rsid w:val="000B7C16"/>
    <w:rsid w:val="000B7DAF"/>
    <w:rsid w:val="000C01A9"/>
    <w:rsid w:val="000C0520"/>
    <w:rsid w:val="000C071C"/>
    <w:rsid w:val="000C093E"/>
    <w:rsid w:val="000C09B4"/>
    <w:rsid w:val="000C0A5B"/>
    <w:rsid w:val="000C0BB4"/>
    <w:rsid w:val="000C0BEE"/>
    <w:rsid w:val="000C0D02"/>
    <w:rsid w:val="000C1212"/>
    <w:rsid w:val="000C126A"/>
    <w:rsid w:val="000C144D"/>
    <w:rsid w:val="000C1627"/>
    <w:rsid w:val="000C1CB9"/>
    <w:rsid w:val="000C2159"/>
    <w:rsid w:val="000C21BB"/>
    <w:rsid w:val="000C289B"/>
    <w:rsid w:val="000C2F0B"/>
    <w:rsid w:val="000C34B8"/>
    <w:rsid w:val="000C3DEE"/>
    <w:rsid w:val="000C3EFA"/>
    <w:rsid w:val="000C3F01"/>
    <w:rsid w:val="000C420D"/>
    <w:rsid w:val="000C4773"/>
    <w:rsid w:val="000C47DA"/>
    <w:rsid w:val="000C4944"/>
    <w:rsid w:val="000C4E24"/>
    <w:rsid w:val="000C559C"/>
    <w:rsid w:val="000C5A01"/>
    <w:rsid w:val="000C5C4A"/>
    <w:rsid w:val="000C5C87"/>
    <w:rsid w:val="000C5F01"/>
    <w:rsid w:val="000C6010"/>
    <w:rsid w:val="000C63C4"/>
    <w:rsid w:val="000C66C1"/>
    <w:rsid w:val="000C674D"/>
    <w:rsid w:val="000C6F0B"/>
    <w:rsid w:val="000C6F32"/>
    <w:rsid w:val="000C708E"/>
    <w:rsid w:val="000C778C"/>
    <w:rsid w:val="000C7819"/>
    <w:rsid w:val="000C7833"/>
    <w:rsid w:val="000C7DFB"/>
    <w:rsid w:val="000C7E1B"/>
    <w:rsid w:val="000C7E73"/>
    <w:rsid w:val="000D001B"/>
    <w:rsid w:val="000D03EB"/>
    <w:rsid w:val="000D07F3"/>
    <w:rsid w:val="000D0A45"/>
    <w:rsid w:val="000D128C"/>
    <w:rsid w:val="000D136E"/>
    <w:rsid w:val="000D14AC"/>
    <w:rsid w:val="000D15BA"/>
    <w:rsid w:val="000D184B"/>
    <w:rsid w:val="000D1F90"/>
    <w:rsid w:val="000D28D6"/>
    <w:rsid w:val="000D293E"/>
    <w:rsid w:val="000D29F5"/>
    <w:rsid w:val="000D2C9B"/>
    <w:rsid w:val="000D2DF8"/>
    <w:rsid w:val="000D340B"/>
    <w:rsid w:val="000D35FD"/>
    <w:rsid w:val="000D3D2D"/>
    <w:rsid w:val="000D3D99"/>
    <w:rsid w:val="000D43F4"/>
    <w:rsid w:val="000D4653"/>
    <w:rsid w:val="000D4696"/>
    <w:rsid w:val="000D4817"/>
    <w:rsid w:val="000D4B7C"/>
    <w:rsid w:val="000D4FB9"/>
    <w:rsid w:val="000D54B4"/>
    <w:rsid w:val="000D54F8"/>
    <w:rsid w:val="000D584B"/>
    <w:rsid w:val="000D5CBE"/>
    <w:rsid w:val="000D5F55"/>
    <w:rsid w:val="000D60B8"/>
    <w:rsid w:val="000D6372"/>
    <w:rsid w:val="000D6979"/>
    <w:rsid w:val="000D6B59"/>
    <w:rsid w:val="000D6CE7"/>
    <w:rsid w:val="000D6E38"/>
    <w:rsid w:val="000D6E63"/>
    <w:rsid w:val="000D711C"/>
    <w:rsid w:val="000D737F"/>
    <w:rsid w:val="000D77C6"/>
    <w:rsid w:val="000D7B6E"/>
    <w:rsid w:val="000E042A"/>
    <w:rsid w:val="000E057B"/>
    <w:rsid w:val="000E0644"/>
    <w:rsid w:val="000E076D"/>
    <w:rsid w:val="000E0AD0"/>
    <w:rsid w:val="000E0CD2"/>
    <w:rsid w:val="000E187C"/>
    <w:rsid w:val="000E1881"/>
    <w:rsid w:val="000E1B28"/>
    <w:rsid w:val="000E1B78"/>
    <w:rsid w:val="000E1E8D"/>
    <w:rsid w:val="000E1EBC"/>
    <w:rsid w:val="000E2173"/>
    <w:rsid w:val="000E220B"/>
    <w:rsid w:val="000E22BD"/>
    <w:rsid w:val="000E250D"/>
    <w:rsid w:val="000E2A50"/>
    <w:rsid w:val="000E2EDA"/>
    <w:rsid w:val="000E30F2"/>
    <w:rsid w:val="000E3140"/>
    <w:rsid w:val="000E316B"/>
    <w:rsid w:val="000E3320"/>
    <w:rsid w:val="000E3D08"/>
    <w:rsid w:val="000E43ED"/>
    <w:rsid w:val="000E4713"/>
    <w:rsid w:val="000E4728"/>
    <w:rsid w:val="000E4762"/>
    <w:rsid w:val="000E47C6"/>
    <w:rsid w:val="000E4A79"/>
    <w:rsid w:val="000E4C21"/>
    <w:rsid w:val="000E4D1F"/>
    <w:rsid w:val="000E4D2E"/>
    <w:rsid w:val="000E4F67"/>
    <w:rsid w:val="000E5658"/>
    <w:rsid w:val="000E568B"/>
    <w:rsid w:val="000E5698"/>
    <w:rsid w:val="000E5723"/>
    <w:rsid w:val="000E581B"/>
    <w:rsid w:val="000E58B4"/>
    <w:rsid w:val="000E5C83"/>
    <w:rsid w:val="000E5CD2"/>
    <w:rsid w:val="000E5F44"/>
    <w:rsid w:val="000E6336"/>
    <w:rsid w:val="000E649F"/>
    <w:rsid w:val="000E65D2"/>
    <w:rsid w:val="000E6919"/>
    <w:rsid w:val="000E6943"/>
    <w:rsid w:val="000E6B1B"/>
    <w:rsid w:val="000E6F0C"/>
    <w:rsid w:val="000E732D"/>
    <w:rsid w:val="000E7C5D"/>
    <w:rsid w:val="000E7F32"/>
    <w:rsid w:val="000F07ED"/>
    <w:rsid w:val="000F0C69"/>
    <w:rsid w:val="000F0CF2"/>
    <w:rsid w:val="000F140F"/>
    <w:rsid w:val="000F14D9"/>
    <w:rsid w:val="000F14F6"/>
    <w:rsid w:val="000F1777"/>
    <w:rsid w:val="000F1A32"/>
    <w:rsid w:val="000F1C1E"/>
    <w:rsid w:val="000F1CC2"/>
    <w:rsid w:val="000F1D15"/>
    <w:rsid w:val="000F24B7"/>
    <w:rsid w:val="000F270A"/>
    <w:rsid w:val="000F34C8"/>
    <w:rsid w:val="000F38B5"/>
    <w:rsid w:val="000F38BC"/>
    <w:rsid w:val="000F38C6"/>
    <w:rsid w:val="000F3B06"/>
    <w:rsid w:val="000F3DAD"/>
    <w:rsid w:val="000F3DD1"/>
    <w:rsid w:val="000F3E2A"/>
    <w:rsid w:val="000F3F6D"/>
    <w:rsid w:val="000F41E4"/>
    <w:rsid w:val="000F42C5"/>
    <w:rsid w:val="000F45B5"/>
    <w:rsid w:val="000F477D"/>
    <w:rsid w:val="000F4CFA"/>
    <w:rsid w:val="000F4D26"/>
    <w:rsid w:val="000F4D91"/>
    <w:rsid w:val="000F547E"/>
    <w:rsid w:val="000F5639"/>
    <w:rsid w:val="000F567D"/>
    <w:rsid w:val="000F583A"/>
    <w:rsid w:val="000F58A4"/>
    <w:rsid w:val="000F5941"/>
    <w:rsid w:val="000F5B2C"/>
    <w:rsid w:val="000F6833"/>
    <w:rsid w:val="000F6A24"/>
    <w:rsid w:val="000F6BB6"/>
    <w:rsid w:val="000F7610"/>
    <w:rsid w:val="000F7616"/>
    <w:rsid w:val="000F7DE9"/>
    <w:rsid w:val="000F7F7A"/>
    <w:rsid w:val="0010004B"/>
    <w:rsid w:val="0010026C"/>
    <w:rsid w:val="001002F4"/>
    <w:rsid w:val="00100409"/>
    <w:rsid w:val="001005B4"/>
    <w:rsid w:val="001008A8"/>
    <w:rsid w:val="00100EEF"/>
    <w:rsid w:val="001011FC"/>
    <w:rsid w:val="0010165F"/>
    <w:rsid w:val="001018C1"/>
    <w:rsid w:val="00101A33"/>
    <w:rsid w:val="00101B81"/>
    <w:rsid w:val="00101E7C"/>
    <w:rsid w:val="0010221F"/>
    <w:rsid w:val="00102260"/>
    <w:rsid w:val="001023DC"/>
    <w:rsid w:val="0010256D"/>
    <w:rsid w:val="00102572"/>
    <w:rsid w:val="00102946"/>
    <w:rsid w:val="00102BBE"/>
    <w:rsid w:val="00102FBF"/>
    <w:rsid w:val="001030E6"/>
    <w:rsid w:val="0010333D"/>
    <w:rsid w:val="0010372A"/>
    <w:rsid w:val="00103A74"/>
    <w:rsid w:val="00103F41"/>
    <w:rsid w:val="001044C8"/>
    <w:rsid w:val="00104934"/>
    <w:rsid w:val="00104E77"/>
    <w:rsid w:val="00104F34"/>
    <w:rsid w:val="00104F3E"/>
    <w:rsid w:val="00105338"/>
    <w:rsid w:val="001053C5"/>
    <w:rsid w:val="001053CB"/>
    <w:rsid w:val="001055AD"/>
    <w:rsid w:val="00105C14"/>
    <w:rsid w:val="001065A3"/>
    <w:rsid w:val="00106730"/>
    <w:rsid w:val="0010691D"/>
    <w:rsid w:val="00106B33"/>
    <w:rsid w:val="00106C61"/>
    <w:rsid w:val="00106E69"/>
    <w:rsid w:val="00106EAA"/>
    <w:rsid w:val="0010716D"/>
    <w:rsid w:val="0010730E"/>
    <w:rsid w:val="00107C5D"/>
    <w:rsid w:val="00107E9D"/>
    <w:rsid w:val="00110749"/>
    <w:rsid w:val="00110AC5"/>
    <w:rsid w:val="00110D16"/>
    <w:rsid w:val="00110F0B"/>
    <w:rsid w:val="0011108B"/>
    <w:rsid w:val="00111136"/>
    <w:rsid w:val="00111164"/>
    <w:rsid w:val="00111761"/>
    <w:rsid w:val="00111ECE"/>
    <w:rsid w:val="00112164"/>
    <w:rsid w:val="0011241F"/>
    <w:rsid w:val="001128BF"/>
    <w:rsid w:val="00112D09"/>
    <w:rsid w:val="00112F03"/>
    <w:rsid w:val="00112F38"/>
    <w:rsid w:val="001136AB"/>
    <w:rsid w:val="00113821"/>
    <w:rsid w:val="00113931"/>
    <w:rsid w:val="0011394B"/>
    <w:rsid w:val="00113CEE"/>
    <w:rsid w:val="00114058"/>
    <w:rsid w:val="00114251"/>
    <w:rsid w:val="00114330"/>
    <w:rsid w:val="00114342"/>
    <w:rsid w:val="0011449E"/>
    <w:rsid w:val="001149BA"/>
    <w:rsid w:val="00115023"/>
    <w:rsid w:val="001153EF"/>
    <w:rsid w:val="00115D55"/>
    <w:rsid w:val="00115E45"/>
    <w:rsid w:val="00115F85"/>
    <w:rsid w:val="00115FD1"/>
    <w:rsid w:val="0011646A"/>
    <w:rsid w:val="001165CC"/>
    <w:rsid w:val="0011688E"/>
    <w:rsid w:val="001168D5"/>
    <w:rsid w:val="00116ACD"/>
    <w:rsid w:val="00117603"/>
    <w:rsid w:val="00117B7D"/>
    <w:rsid w:val="00120353"/>
    <w:rsid w:val="001203A1"/>
    <w:rsid w:val="001205A8"/>
    <w:rsid w:val="00120698"/>
    <w:rsid w:val="00120948"/>
    <w:rsid w:val="00120EFC"/>
    <w:rsid w:val="0012106B"/>
    <w:rsid w:val="001211D6"/>
    <w:rsid w:val="001212AB"/>
    <w:rsid w:val="00121329"/>
    <w:rsid w:val="001213AA"/>
    <w:rsid w:val="0012180B"/>
    <w:rsid w:val="00122A64"/>
    <w:rsid w:val="00123641"/>
    <w:rsid w:val="0012388A"/>
    <w:rsid w:val="0012388C"/>
    <w:rsid w:val="00123AFA"/>
    <w:rsid w:val="00123C8C"/>
    <w:rsid w:val="00123D68"/>
    <w:rsid w:val="00123E8B"/>
    <w:rsid w:val="00123EB1"/>
    <w:rsid w:val="00124033"/>
    <w:rsid w:val="00124457"/>
    <w:rsid w:val="00124B43"/>
    <w:rsid w:val="00124D4E"/>
    <w:rsid w:val="00124DF8"/>
    <w:rsid w:val="001253EA"/>
    <w:rsid w:val="0012567E"/>
    <w:rsid w:val="0012584D"/>
    <w:rsid w:val="00125B99"/>
    <w:rsid w:val="00125C2C"/>
    <w:rsid w:val="00126160"/>
    <w:rsid w:val="0012646F"/>
    <w:rsid w:val="00126DB5"/>
    <w:rsid w:val="00127178"/>
    <w:rsid w:val="00127D2B"/>
    <w:rsid w:val="00127DAD"/>
    <w:rsid w:val="00127F09"/>
    <w:rsid w:val="0013002A"/>
    <w:rsid w:val="0013085D"/>
    <w:rsid w:val="0013089C"/>
    <w:rsid w:val="00130A2D"/>
    <w:rsid w:val="00130A99"/>
    <w:rsid w:val="00130D57"/>
    <w:rsid w:val="00130F54"/>
    <w:rsid w:val="00131587"/>
    <w:rsid w:val="00131888"/>
    <w:rsid w:val="001318F4"/>
    <w:rsid w:val="00131F17"/>
    <w:rsid w:val="001323F9"/>
    <w:rsid w:val="0013251F"/>
    <w:rsid w:val="00132B6C"/>
    <w:rsid w:val="00132FA3"/>
    <w:rsid w:val="00133088"/>
    <w:rsid w:val="00133346"/>
    <w:rsid w:val="001333ED"/>
    <w:rsid w:val="001335B1"/>
    <w:rsid w:val="0013372D"/>
    <w:rsid w:val="00133733"/>
    <w:rsid w:val="0013375D"/>
    <w:rsid w:val="00133B4E"/>
    <w:rsid w:val="00133C44"/>
    <w:rsid w:val="00133D47"/>
    <w:rsid w:val="001346AF"/>
    <w:rsid w:val="00134990"/>
    <w:rsid w:val="00134AD9"/>
    <w:rsid w:val="001350AC"/>
    <w:rsid w:val="00135416"/>
    <w:rsid w:val="001354D1"/>
    <w:rsid w:val="001355E7"/>
    <w:rsid w:val="00135A0A"/>
    <w:rsid w:val="00135BB9"/>
    <w:rsid w:val="0013621D"/>
    <w:rsid w:val="00136354"/>
    <w:rsid w:val="00136674"/>
    <w:rsid w:val="00136B0E"/>
    <w:rsid w:val="00136C3B"/>
    <w:rsid w:val="00137103"/>
    <w:rsid w:val="00137223"/>
    <w:rsid w:val="0013753B"/>
    <w:rsid w:val="00137543"/>
    <w:rsid w:val="001376AB"/>
    <w:rsid w:val="00137712"/>
    <w:rsid w:val="0013777C"/>
    <w:rsid w:val="00137B7A"/>
    <w:rsid w:val="00137D5F"/>
    <w:rsid w:val="00137D93"/>
    <w:rsid w:val="00140082"/>
    <w:rsid w:val="00140175"/>
    <w:rsid w:val="0014036B"/>
    <w:rsid w:val="0014040A"/>
    <w:rsid w:val="0014073C"/>
    <w:rsid w:val="00140757"/>
    <w:rsid w:val="00140B62"/>
    <w:rsid w:val="00140D07"/>
    <w:rsid w:val="00140F9F"/>
    <w:rsid w:val="00141A3A"/>
    <w:rsid w:val="001422F4"/>
    <w:rsid w:val="001423FA"/>
    <w:rsid w:val="001427B5"/>
    <w:rsid w:val="0014289F"/>
    <w:rsid w:val="001428CF"/>
    <w:rsid w:val="00142D0C"/>
    <w:rsid w:val="00142E3C"/>
    <w:rsid w:val="00144013"/>
    <w:rsid w:val="00144362"/>
    <w:rsid w:val="00144B13"/>
    <w:rsid w:val="00145017"/>
    <w:rsid w:val="00145038"/>
    <w:rsid w:val="001454B8"/>
    <w:rsid w:val="001457A8"/>
    <w:rsid w:val="00145A17"/>
    <w:rsid w:val="00145BBE"/>
    <w:rsid w:val="00145D7F"/>
    <w:rsid w:val="00145F3B"/>
    <w:rsid w:val="001460B5"/>
    <w:rsid w:val="00146372"/>
    <w:rsid w:val="0014641F"/>
    <w:rsid w:val="001464A8"/>
    <w:rsid w:val="00146618"/>
    <w:rsid w:val="001467BB"/>
    <w:rsid w:val="00146AB3"/>
    <w:rsid w:val="00146CA8"/>
    <w:rsid w:val="001472A5"/>
    <w:rsid w:val="00147884"/>
    <w:rsid w:val="00150060"/>
    <w:rsid w:val="0015018A"/>
    <w:rsid w:val="0015021A"/>
    <w:rsid w:val="00150669"/>
    <w:rsid w:val="00150827"/>
    <w:rsid w:val="00150B0D"/>
    <w:rsid w:val="00150FFC"/>
    <w:rsid w:val="001519A6"/>
    <w:rsid w:val="00151E31"/>
    <w:rsid w:val="00151EDF"/>
    <w:rsid w:val="00151F49"/>
    <w:rsid w:val="00151F9B"/>
    <w:rsid w:val="00152095"/>
    <w:rsid w:val="00152289"/>
    <w:rsid w:val="00152425"/>
    <w:rsid w:val="00152536"/>
    <w:rsid w:val="00152648"/>
    <w:rsid w:val="001526DA"/>
    <w:rsid w:val="00152BAD"/>
    <w:rsid w:val="00152CE3"/>
    <w:rsid w:val="001532D1"/>
    <w:rsid w:val="0015350E"/>
    <w:rsid w:val="00153652"/>
    <w:rsid w:val="00153697"/>
    <w:rsid w:val="0015384A"/>
    <w:rsid w:val="00153956"/>
    <w:rsid w:val="00153B65"/>
    <w:rsid w:val="00153B95"/>
    <w:rsid w:val="00153CE6"/>
    <w:rsid w:val="001540CF"/>
    <w:rsid w:val="00154146"/>
    <w:rsid w:val="00154190"/>
    <w:rsid w:val="001545EA"/>
    <w:rsid w:val="001546D5"/>
    <w:rsid w:val="00154937"/>
    <w:rsid w:val="001549BA"/>
    <w:rsid w:val="00154FFC"/>
    <w:rsid w:val="00155099"/>
    <w:rsid w:val="001553F5"/>
    <w:rsid w:val="00155B43"/>
    <w:rsid w:val="00155C85"/>
    <w:rsid w:val="00155EFE"/>
    <w:rsid w:val="001568B8"/>
    <w:rsid w:val="00156A6C"/>
    <w:rsid w:val="00156B10"/>
    <w:rsid w:val="00156B2D"/>
    <w:rsid w:val="00156FDA"/>
    <w:rsid w:val="001571F2"/>
    <w:rsid w:val="00157823"/>
    <w:rsid w:val="0015790D"/>
    <w:rsid w:val="00157AD8"/>
    <w:rsid w:val="00157C2E"/>
    <w:rsid w:val="00157C5E"/>
    <w:rsid w:val="0016015A"/>
    <w:rsid w:val="00160171"/>
    <w:rsid w:val="0016020E"/>
    <w:rsid w:val="001603D4"/>
    <w:rsid w:val="00160503"/>
    <w:rsid w:val="00160701"/>
    <w:rsid w:val="00160D7C"/>
    <w:rsid w:val="00160E30"/>
    <w:rsid w:val="0016106D"/>
    <w:rsid w:val="001612E1"/>
    <w:rsid w:val="001614DB"/>
    <w:rsid w:val="0016194E"/>
    <w:rsid w:val="0016236C"/>
    <w:rsid w:val="001624EE"/>
    <w:rsid w:val="00162625"/>
    <w:rsid w:val="0016294C"/>
    <w:rsid w:val="001630A8"/>
    <w:rsid w:val="001634C7"/>
    <w:rsid w:val="00163826"/>
    <w:rsid w:val="001638E3"/>
    <w:rsid w:val="00163943"/>
    <w:rsid w:val="00163BA1"/>
    <w:rsid w:val="00163F22"/>
    <w:rsid w:val="001640B9"/>
    <w:rsid w:val="0016417B"/>
    <w:rsid w:val="001644B1"/>
    <w:rsid w:val="001645DE"/>
    <w:rsid w:val="0016470E"/>
    <w:rsid w:val="001647FF"/>
    <w:rsid w:val="001649DD"/>
    <w:rsid w:val="00164E0A"/>
    <w:rsid w:val="0016520F"/>
    <w:rsid w:val="001652D7"/>
    <w:rsid w:val="0016596E"/>
    <w:rsid w:val="00165A5F"/>
    <w:rsid w:val="00166223"/>
    <w:rsid w:val="00166326"/>
    <w:rsid w:val="00166492"/>
    <w:rsid w:val="001665A7"/>
    <w:rsid w:val="001666F9"/>
    <w:rsid w:val="001670D8"/>
    <w:rsid w:val="0016735E"/>
    <w:rsid w:val="0016793E"/>
    <w:rsid w:val="00167D4D"/>
    <w:rsid w:val="00167F4E"/>
    <w:rsid w:val="00170635"/>
    <w:rsid w:val="0017070D"/>
    <w:rsid w:val="00170837"/>
    <w:rsid w:val="00171035"/>
    <w:rsid w:val="001713B7"/>
    <w:rsid w:val="0017141E"/>
    <w:rsid w:val="00171ADB"/>
    <w:rsid w:val="00171F58"/>
    <w:rsid w:val="00171F9A"/>
    <w:rsid w:val="00172029"/>
    <w:rsid w:val="00172D5A"/>
    <w:rsid w:val="001733A4"/>
    <w:rsid w:val="001735A0"/>
    <w:rsid w:val="00173AB9"/>
    <w:rsid w:val="00173E29"/>
    <w:rsid w:val="00173EED"/>
    <w:rsid w:val="00174368"/>
    <w:rsid w:val="001744EA"/>
    <w:rsid w:val="001746C9"/>
    <w:rsid w:val="0017497D"/>
    <w:rsid w:val="00174B81"/>
    <w:rsid w:val="00174D2C"/>
    <w:rsid w:val="00174D82"/>
    <w:rsid w:val="00174E44"/>
    <w:rsid w:val="00174EC5"/>
    <w:rsid w:val="00175053"/>
    <w:rsid w:val="001751F7"/>
    <w:rsid w:val="001753B7"/>
    <w:rsid w:val="001757E7"/>
    <w:rsid w:val="00175873"/>
    <w:rsid w:val="0017592E"/>
    <w:rsid w:val="0017599C"/>
    <w:rsid w:val="00175C59"/>
    <w:rsid w:val="001760BC"/>
    <w:rsid w:val="00176573"/>
    <w:rsid w:val="00176674"/>
    <w:rsid w:val="00176818"/>
    <w:rsid w:val="0017686B"/>
    <w:rsid w:val="00176A1A"/>
    <w:rsid w:val="00176B82"/>
    <w:rsid w:val="00176E33"/>
    <w:rsid w:val="00176E3B"/>
    <w:rsid w:val="00176ECB"/>
    <w:rsid w:val="0017716E"/>
    <w:rsid w:val="001773FF"/>
    <w:rsid w:val="001774F9"/>
    <w:rsid w:val="0017752D"/>
    <w:rsid w:val="0017759F"/>
    <w:rsid w:val="001775DF"/>
    <w:rsid w:val="00177832"/>
    <w:rsid w:val="00177A11"/>
    <w:rsid w:val="00177D48"/>
    <w:rsid w:val="001801A8"/>
    <w:rsid w:val="00180263"/>
    <w:rsid w:val="001805B0"/>
    <w:rsid w:val="00180A31"/>
    <w:rsid w:val="00180B81"/>
    <w:rsid w:val="00180F3C"/>
    <w:rsid w:val="00181071"/>
    <w:rsid w:val="00181178"/>
    <w:rsid w:val="0018119E"/>
    <w:rsid w:val="00181A05"/>
    <w:rsid w:val="00181C5C"/>
    <w:rsid w:val="00181EEF"/>
    <w:rsid w:val="00181F3E"/>
    <w:rsid w:val="00182123"/>
    <w:rsid w:val="001826F8"/>
    <w:rsid w:val="001828DD"/>
    <w:rsid w:val="00182FE0"/>
    <w:rsid w:val="0018359A"/>
    <w:rsid w:val="00183911"/>
    <w:rsid w:val="0018419E"/>
    <w:rsid w:val="00184293"/>
    <w:rsid w:val="001845FB"/>
    <w:rsid w:val="00184667"/>
    <w:rsid w:val="00184C15"/>
    <w:rsid w:val="00184CDD"/>
    <w:rsid w:val="00184DAB"/>
    <w:rsid w:val="00185490"/>
    <w:rsid w:val="001854C1"/>
    <w:rsid w:val="00185CED"/>
    <w:rsid w:val="00185DA6"/>
    <w:rsid w:val="00185F64"/>
    <w:rsid w:val="00186096"/>
    <w:rsid w:val="00186A3F"/>
    <w:rsid w:val="00186F7C"/>
    <w:rsid w:val="00186F9A"/>
    <w:rsid w:val="0018772E"/>
    <w:rsid w:val="00187852"/>
    <w:rsid w:val="00187A08"/>
    <w:rsid w:val="00187A94"/>
    <w:rsid w:val="00187A9C"/>
    <w:rsid w:val="00187F60"/>
    <w:rsid w:val="0019029E"/>
    <w:rsid w:val="00190329"/>
    <w:rsid w:val="001903E6"/>
    <w:rsid w:val="00190616"/>
    <w:rsid w:val="00190804"/>
    <w:rsid w:val="0019088F"/>
    <w:rsid w:val="00190C51"/>
    <w:rsid w:val="001911CB"/>
    <w:rsid w:val="001914AA"/>
    <w:rsid w:val="00191612"/>
    <w:rsid w:val="0019178C"/>
    <w:rsid w:val="00191C45"/>
    <w:rsid w:val="001921DA"/>
    <w:rsid w:val="00192A85"/>
    <w:rsid w:val="00192FA5"/>
    <w:rsid w:val="001932D1"/>
    <w:rsid w:val="0019336B"/>
    <w:rsid w:val="00193645"/>
    <w:rsid w:val="001939A6"/>
    <w:rsid w:val="00193ACC"/>
    <w:rsid w:val="00193BFE"/>
    <w:rsid w:val="00193F29"/>
    <w:rsid w:val="001942A9"/>
    <w:rsid w:val="0019481E"/>
    <w:rsid w:val="00194E7E"/>
    <w:rsid w:val="00195240"/>
    <w:rsid w:val="00195322"/>
    <w:rsid w:val="0019560E"/>
    <w:rsid w:val="00195702"/>
    <w:rsid w:val="001958E3"/>
    <w:rsid w:val="0019601B"/>
    <w:rsid w:val="00196048"/>
    <w:rsid w:val="0019677E"/>
    <w:rsid w:val="00196A82"/>
    <w:rsid w:val="0019702C"/>
    <w:rsid w:val="0019769B"/>
    <w:rsid w:val="00197D8F"/>
    <w:rsid w:val="00197FFE"/>
    <w:rsid w:val="001A0D25"/>
    <w:rsid w:val="001A1215"/>
    <w:rsid w:val="001A1275"/>
    <w:rsid w:val="001A1488"/>
    <w:rsid w:val="001A1570"/>
    <w:rsid w:val="001A16FA"/>
    <w:rsid w:val="001A1917"/>
    <w:rsid w:val="001A19DD"/>
    <w:rsid w:val="001A1C64"/>
    <w:rsid w:val="001A1E7F"/>
    <w:rsid w:val="001A21FE"/>
    <w:rsid w:val="001A228D"/>
    <w:rsid w:val="001A2435"/>
    <w:rsid w:val="001A286F"/>
    <w:rsid w:val="001A2918"/>
    <w:rsid w:val="001A2A3C"/>
    <w:rsid w:val="001A2D02"/>
    <w:rsid w:val="001A2DFE"/>
    <w:rsid w:val="001A3076"/>
    <w:rsid w:val="001A3120"/>
    <w:rsid w:val="001A31A5"/>
    <w:rsid w:val="001A33EA"/>
    <w:rsid w:val="001A389C"/>
    <w:rsid w:val="001A3B75"/>
    <w:rsid w:val="001A3D65"/>
    <w:rsid w:val="001A4168"/>
    <w:rsid w:val="001A46FB"/>
    <w:rsid w:val="001A5273"/>
    <w:rsid w:val="001A590C"/>
    <w:rsid w:val="001A5944"/>
    <w:rsid w:val="001A5D05"/>
    <w:rsid w:val="001A5EA2"/>
    <w:rsid w:val="001A5F7B"/>
    <w:rsid w:val="001A5FB1"/>
    <w:rsid w:val="001A60B0"/>
    <w:rsid w:val="001A68A0"/>
    <w:rsid w:val="001A698A"/>
    <w:rsid w:val="001A6CCC"/>
    <w:rsid w:val="001A70C8"/>
    <w:rsid w:val="001A71C9"/>
    <w:rsid w:val="001A7429"/>
    <w:rsid w:val="001A760C"/>
    <w:rsid w:val="001A76D8"/>
    <w:rsid w:val="001A799B"/>
    <w:rsid w:val="001A7AC7"/>
    <w:rsid w:val="001A7C38"/>
    <w:rsid w:val="001B02F8"/>
    <w:rsid w:val="001B044A"/>
    <w:rsid w:val="001B2104"/>
    <w:rsid w:val="001B2279"/>
    <w:rsid w:val="001B2672"/>
    <w:rsid w:val="001B2729"/>
    <w:rsid w:val="001B2866"/>
    <w:rsid w:val="001B2881"/>
    <w:rsid w:val="001B2B02"/>
    <w:rsid w:val="001B34A3"/>
    <w:rsid w:val="001B3675"/>
    <w:rsid w:val="001B37C8"/>
    <w:rsid w:val="001B48BA"/>
    <w:rsid w:val="001B4A10"/>
    <w:rsid w:val="001B4B2C"/>
    <w:rsid w:val="001B4F10"/>
    <w:rsid w:val="001B5026"/>
    <w:rsid w:val="001B50DE"/>
    <w:rsid w:val="001B5154"/>
    <w:rsid w:val="001B5647"/>
    <w:rsid w:val="001B5AD8"/>
    <w:rsid w:val="001B5B75"/>
    <w:rsid w:val="001B5B8B"/>
    <w:rsid w:val="001B69F1"/>
    <w:rsid w:val="001B6E30"/>
    <w:rsid w:val="001B713B"/>
    <w:rsid w:val="001B77B6"/>
    <w:rsid w:val="001B7C83"/>
    <w:rsid w:val="001B7D97"/>
    <w:rsid w:val="001B7F9E"/>
    <w:rsid w:val="001C0206"/>
    <w:rsid w:val="001C0246"/>
    <w:rsid w:val="001C04D4"/>
    <w:rsid w:val="001C0A4F"/>
    <w:rsid w:val="001C0B34"/>
    <w:rsid w:val="001C0BE5"/>
    <w:rsid w:val="001C0D35"/>
    <w:rsid w:val="001C0E82"/>
    <w:rsid w:val="001C11C0"/>
    <w:rsid w:val="001C12A3"/>
    <w:rsid w:val="001C12CC"/>
    <w:rsid w:val="001C12E8"/>
    <w:rsid w:val="001C17BB"/>
    <w:rsid w:val="001C187E"/>
    <w:rsid w:val="001C1A37"/>
    <w:rsid w:val="001C1BC8"/>
    <w:rsid w:val="001C1C49"/>
    <w:rsid w:val="001C1EE1"/>
    <w:rsid w:val="001C2154"/>
    <w:rsid w:val="001C2225"/>
    <w:rsid w:val="001C22F7"/>
    <w:rsid w:val="001C286F"/>
    <w:rsid w:val="001C2B86"/>
    <w:rsid w:val="001C2C32"/>
    <w:rsid w:val="001C2CC6"/>
    <w:rsid w:val="001C2F54"/>
    <w:rsid w:val="001C2FBE"/>
    <w:rsid w:val="001C3308"/>
    <w:rsid w:val="001C3BBB"/>
    <w:rsid w:val="001C40D1"/>
    <w:rsid w:val="001C4356"/>
    <w:rsid w:val="001C468A"/>
    <w:rsid w:val="001C4A38"/>
    <w:rsid w:val="001C4A9E"/>
    <w:rsid w:val="001C5001"/>
    <w:rsid w:val="001C5103"/>
    <w:rsid w:val="001C52A8"/>
    <w:rsid w:val="001C5704"/>
    <w:rsid w:val="001C5ADF"/>
    <w:rsid w:val="001C5E56"/>
    <w:rsid w:val="001C5E8E"/>
    <w:rsid w:val="001C6120"/>
    <w:rsid w:val="001C6516"/>
    <w:rsid w:val="001C6B5C"/>
    <w:rsid w:val="001C6B8F"/>
    <w:rsid w:val="001C70AE"/>
    <w:rsid w:val="001C7155"/>
    <w:rsid w:val="001C71D9"/>
    <w:rsid w:val="001C738F"/>
    <w:rsid w:val="001C7DFB"/>
    <w:rsid w:val="001C7E48"/>
    <w:rsid w:val="001C7F49"/>
    <w:rsid w:val="001D039B"/>
    <w:rsid w:val="001D0E2E"/>
    <w:rsid w:val="001D0FDC"/>
    <w:rsid w:val="001D1258"/>
    <w:rsid w:val="001D14AB"/>
    <w:rsid w:val="001D1AB8"/>
    <w:rsid w:val="001D20BB"/>
    <w:rsid w:val="001D2100"/>
    <w:rsid w:val="001D2374"/>
    <w:rsid w:val="001D25D1"/>
    <w:rsid w:val="001D286F"/>
    <w:rsid w:val="001D2C94"/>
    <w:rsid w:val="001D316E"/>
    <w:rsid w:val="001D32F6"/>
    <w:rsid w:val="001D33D9"/>
    <w:rsid w:val="001D36F6"/>
    <w:rsid w:val="001D3D5F"/>
    <w:rsid w:val="001D4303"/>
    <w:rsid w:val="001D45E5"/>
    <w:rsid w:val="001D461A"/>
    <w:rsid w:val="001D4A9D"/>
    <w:rsid w:val="001D4AAD"/>
    <w:rsid w:val="001D4D1C"/>
    <w:rsid w:val="001D5722"/>
    <w:rsid w:val="001D5AFA"/>
    <w:rsid w:val="001D6103"/>
    <w:rsid w:val="001D62FA"/>
    <w:rsid w:val="001D6BB5"/>
    <w:rsid w:val="001D6CFC"/>
    <w:rsid w:val="001D7018"/>
    <w:rsid w:val="001D7177"/>
    <w:rsid w:val="001D756E"/>
    <w:rsid w:val="001D784A"/>
    <w:rsid w:val="001D7A07"/>
    <w:rsid w:val="001E04A4"/>
    <w:rsid w:val="001E04EE"/>
    <w:rsid w:val="001E07C5"/>
    <w:rsid w:val="001E0AF4"/>
    <w:rsid w:val="001E0FC4"/>
    <w:rsid w:val="001E128D"/>
    <w:rsid w:val="001E12EA"/>
    <w:rsid w:val="001E176D"/>
    <w:rsid w:val="001E1BCE"/>
    <w:rsid w:val="001E1CB6"/>
    <w:rsid w:val="001E1E05"/>
    <w:rsid w:val="001E2086"/>
    <w:rsid w:val="001E2616"/>
    <w:rsid w:val="001E2898"/>
    <w:rsid w:val="001E2ADF"/>
    <w:rsid w:val="001E339F"/>
    <w:rsid w:val="001E3629"/>
    <w:rsid w:val="001E36C6"/>
    <w:rsid w:val="001E3B2C"/>
    <w:rsid w:val="001E3BA3"/>
    <w:rsid w:val="001E3EB7"/>
    <w:rsid w:val="001E3FCD"/>
    <w:rsid w:val="001E40F0"/>
    <w:rsid w:val="001E4172"/>
    <w:rsid w:val="001E4AC7"/>
    <w:rsid w:val="001E5263"/>
    <w:rsid w:val="001E5315"/>
    <w:rsid w:val="001E5405"/>
    <w:rsid w:val="001E5490"/>
    <w:rsid w:val="001E5513"/>
    <w:rsid w:val="001E552D"/>
    <w:rsid w:val="001E5730"/>
    <w:rsid w:val="001E5E2E"/>
    <w:rsid w:val="001E60EC"/>
    <w:rsid w:val="001E6274"/>
    <w:rsid w:val="001E6352"/>
    <w:rsid w:val="001E657E"/>
    <w:rsid w:val="001E6746"/>
    <w:rsid w:val="001E6AD7"/>
    <w:rsid w:val="001E70AD"/>
    <w:rsid w:val="001E7237"/>
    <w:rsid w:val="001E7AF6"/>
    <w:rsid w:val="001E7BE6"/>
    <w:rsid w:val="001E7F99"/>
    <w:rsid w:val="001E7FBF"/>
    <w:rsid w:val="001F01B8"/>
    <w:rsid w:val="001F04E3"/>
    <w:rsid w:val="001F08E0"/>
    <w:rsid w:val="001F0C44"/>
    <w:rsid w:val="001F0D8E"/>
    <w:rsid w:val="001F0FC3"/>
    <w:rsid w:val="001F1188"/>
    <w:rsid w:val="001F1499"/>
    <w:rsid w:val="001F19D4"/>
    <w:rsid w:val="001F1B8D"/>
    <w:rsid w:val="001F1C7C"/>
    <w:rsid w:val="001F1CAB"/>
    <w:rsid w:val="001F1EC5"/>
    <w:rsid w:val="001F1F11"/>
    <w:rsid w:val="001F22F0"/>
    <w:rsid w:val="001F26C8"/>
    <w:rsid w:val="001F274F"/>
    <w:rsid w:val="001F27AD"/>
    <w:rsid w:val="001F289C"/>
    <w:rsid w:val="001F2BF9"/>
    <w:rsid w:val="001F36DD"/>
    <w:rsid w:val="001F3AF2"/>
    <w:rsid w:val="001F4D86"/>
    <w:rsid w:val="001F5086"/>
    <w:rsid w:val="001F50F4"/>
    <w:rsid w:val="001F5AA7"/>
    <w:rsid w:val="001F6008"/>
    <w:rsid w:val="001F61A9"/>
    <w:rsid w:val="001F641B"/>
    <w:rsid w:val="001F66F3"/>
    <w:rsid w:val="001F6705"/>
    <w:rsid w:val="001F6C19"/>
    <w:rsid w:val="001F6D4D"/>
    <w:rsid w:val="001F7C00"/>
    <w:rsid w:val="0020042C"/>
    <w:rsid w:val="002009A3"/>
    <w:rsid w:val="00200D16"/>
    <w:rsid w:val="00200F1A"/>
    <w:rsid w:val="0020130D"/>
    <w:rsid w:val="00201538"/>
    <w:rsid w:val="00201D06"/>
    <w:rsid w:val="00201D1A"/>
    <w:rsid w:val="00201E9F"/>
    <w:rsid w:val="00201F23"/>
    <w:rsid w:val="00201F47"/>
    <w:rsid w:val="00202790"/>
    <w:rsid w:val="00202F25"/>
    <w:rsid w:val="00203514"/>
    <w:rsid w:val="00203546"/>
    <w:rsid w:val="002035B3"/>
    <w:rsid w:val="00203929"/>
    <w:rsid w:val="00203A20"/>
    <w:rsid w:val="00203AF6"/>
    <w:rsid w:val="00203BFE"/>
    <w:rsid w:val="00203CD6"/>
    <w:rsid w:val="00203D90"/>
    <w:rsid w:val="00203EBF"/>
    <w:rsid w:val="00203F0A"/>
    <w:rsid w:val="00204460"/>
    <w:rsid w:val="002051D7"/>
    <w:rsid w:val="002051EA"/>
    <w:rsid w:val="002056C5"/>
    <w:rsid w:val="00205B0A"/>
    <w:rsid w:val="00205CBC"/>
    <w:rsid w:val="00205E9E"/>
    <w:rsid w:val="00205EDF"/>
    <w:rsid w:val="00206259"/>
    <w:rsid w:val="002064C5"/>
    <w:rsid w:val="00206794"/>
    <w:rsid w:val="0020682C"/>
    <w:rsid w:val="00206CE5"/>
    <w:rsid w:val="002073F5"/>
    <w:rsid w:val="002074B7"/>
    <w:rsid w:val="0020758D"/>
    <w:rsid w:val="00207818"/>
    <w:rsid w:val="00207C7B"/>
    <w:rsid w:val="00207DFF"/>
    <w:rsid w:val="00210FAC"/>
    <w:rsid w:val="00211470"/>
    <w:rsid w:val="00211922"/>
    <w:rsid w:val="00211A6D"/>
    <w:rsid w:val="00211DD0"/>
    <w:rsid w:val="0021213A"/>
    <w:rsid w:val="0021265F"/>
    <w:rsid w:val="002127D4"/>
    <w:rsid w:val="00212992"/>
    <w:rsid w:val="002135D7"/>
    <w:rsid w:val="00213817"/>
    <w:rsid w:val="002138FF"/>
    <w:rsid w:val="00213C93"/>
    <w:rsid w:val="00213E00"/>
    <w:rsid w:val="00214428"/>
    <w:rsid w:val="002145EB"/>
    <w:rsid w:val="00214BBD"/>
    <w:rsid w:val="00214DB7"/>
    <w:rsid w:val="002157EC"/>
    <w:rsid w:val="00215834"/>
    <w:rsid w:val="00215A55"/>
    <w:rsid w:val="00215CC2"/>
    <w:rsid w:val="00215ED8"/>
    <w:rsid w:val="00216653"/>
    <w:rsid w:val="00217636"/>
    <w:rsid w:val="0021768E"/>
    <w:rsid w:val="00217700"/>
    <w:rsid w:val="002177E2"/>
    <w:rsid w:val="00217A21"/>
    <w:rsid w:val="00217CAC"/>
    <w:rsid w:val="0022059A"/>
    <w:rsid w:val="002205F3"/>
    <w:rsid w:val="0022085B"/>
    <w:rsid w:val="00220E32"/>
    <w:rsid w:val="00220E53"/>
    <w:rsid w:val="00220ED8"/>
    <w:rsid w:val="002216CC"/>
    <w:rsid w:val="0022175C"/>
    <w:rsid w:val="0022176C"/>
    <w:rsid w:val="002225D1"/>
    <w:rsid w:val="002226B2"/>
    <w:rsid w:val="00222B8D"/>
    <w:rsid w:val="002230FA"/>
    <w:rsid w:val="002232B1"/>
    <w:rsid w:val="00223503"/>
    <w:rsid w:val="002235D9"/>
    <w:rsid w:val="00223972"/>
    <w:rsid w:val="00223AB9"/>
    <w:rsid w:val="00223DF2"/>
    <w:rsid w:val="00223F44"/>
    <w:rsid w:val="0022415E"/>
    <w:rsid w:val="0022426E"/>
    <w:rsid w:val="00224737"/>
    <w:rsid w:val="00224C0C"/>
    <w:rsid w:val="00224DD2"/>
    <w:rsid w:val="00225026"/>
    <w:rsid w:val="00225323"/>
    <w:rsid w:val="002256C2"/>
    <w:rsid w:val="002256D0"/>
    <w:rsid w:val="00225C8E"/>
    <w:rsid w:val="00225D86"/>
    <w:rsid w:val="002261DE"/>
    <w:rsid w:val="00226428"/>
    <w:rsid w:val="00226538"/>
    <w:rsid w:val="002265A9"/>
    <w:rsid w:val="00226601"/>
    <w:rsid w:val="002266CB"/>
    <w:rsid w:val="00226777"/>
    <w:rsid w:val="0022701E"/>
    <w:rsid w:val="00227052"/>
    <w:rsid w:val="002272D5"/>
    <w:rsid w:val="0022738E"/>
    <w:rsid w:val="002277F8"/>
    <w:rsid w:val="00227906"/>
    <w:rsid w:val="00227934"/>
    <w:rsid w:val="00227D1F"/>
    <w:rsid w:val="00227E21"/>
    <w:rsid w:val="00230178"/>
    <w:rsid w:val="002303A7"/>
    <w:rsid w:val="00230748"/>
    <w:rsid w:val="00230B42"/>
    <w:rsid w:val="00230EEB"/>
    <w:rsid w:val="00231710"/>
    <w:rsid w:val="00231A5D"/>
    <w:rsid w:val="00231D05"/>
    <w:rsid w:val="00232145"/>
    <w:rsid w:val="00232219"/>
    <w:rsid w:val="002323FF"/>
    <w:rsid w:val="00232FD7"/>
    <w:rsid w:val="002336E2"/>
    <w:rsid w:val="0023374D"/>
    <w:rsid w:val="00233AC2"/>
    <w:rsid w:val="00233BAF"/>
    <w:rsid w:val="00234027"/>
    <w:rsid w:val="00234132"/>
    <w:rsid w:val="002342CB"/>
    <w:rsid w:val="0023471E"/>
    <w:rsid w:val="002348E0"/>
    <w:rsid w:val="00235420"/>
    <w:rsid w:val="00235633"/>
    <w:rsid w:val="002356A5"/>
    <w:rsid w:val="00235AD3"/>
    <w:rsid w:val="00235DAA"/>
    <w:rsid w:val="00236ED1"/>
    <w:rsid w:val="0023793A"/>
    <w:rsid w:val="0024019D"/>
    <w:rsid w:val="0024026C"/>
    <w:rsid w:val="0024065B"/>
    <w:rsid w:val="002409A6"/>
    <w:rsid w:val="00240C06"/>
    <w:rsid w:val="00240E9B"/>
    <w:rsid w:val="00240EA5"/>
    <w:rsid w:val="0024109C"/>
    <w:rsid w:val="00241132"/>
    <w:rsid w:val="00241205"/>
    <w:rsid w:val="002418C5"/>
    <w:rsid w:val="002419ED"/>
    <w:rsid w:val="00241A9C"/>
    <w:rsid w:val="0024261D"/>
    <w:rsid w:val="00242AF4"/>
    <w:rsid w:val="00242DFB"/>
    <w:rsid w:val="00243807"/>
    <w:rsid w:val="00243CF3"/>
    <w:rsid w:val="002440AC"/>
    <w:rsid w:val="00244365"/>
    <w:rsid w:val="0024459A"/>
    <w:rsid w:val="00244771"/>
    <w:rsid w:val="00244903"/>
    <w:rsid w:val="00244AFB"/>
    <w:rsid w:val="00244B16"/>
    <w:rsid w:val="0024501D"/>
    <w:rsid w:val="002453D4"/>
    <w:rsid w:val="002453DF"/>
    <w:rsid w:val="0024589A"/>
    <w:rsid w:val="00245A64"/>
    <w:rsid w:val="00245A81"/>
    <w:rsid w:val="00245AA3"/>
    <w:rsid w:val="00246508"/>
    <w:rsid w:val="00246B86"/>
    <w:rsid w:val="00247335"/>
    <w:rsid w:val="002473EF"/>
    <w:rsid w:val="002475D2"/>
    <w:rsid w:val="002476A4"/>
    <w:rsid w:val="002477B9"/>
    <w:rsid w:val="00247CBE"/>
    <w:rsid w:val="00247CC4"/>
    <w:rsid w:val="00250100"/>
    <w:rsid w:val="00250283"/>
    <w:rsid w:val="00250A1F"/>
    <w:rsid w:val="00250ADA"/>
    <w:rsid w:val="00250F1D"/>
    <w:rsid w:val="00250F5C"/>
    <w:rsid w:val="002511E7"/>
    <w:rsid w:val="00251491"/>
    <w:rsid w:val="00251633"/>
    <w:rsid w:val="00251640"/>
    <w:rsid w:val="0025194E"/>
    <w:rsid w:val="00251FF1"/>
    <w:rsid w:val="002520BA"/>
    <w:rsid w:val="00252234"/>
    <w:rsid w:val="002522E7"/>
    <w:rsid w:val="00252460"/>
    <w:rsid w:val="002527AF"/>
    <w:rsid w:val="002528E3"/>
    <w:rsid w:val="00252944"/>
    <w:rsid w:val="00252D55"/>
    <w:rsid w:val="00252D82"/>
    <w:rsid w:val="00253006"/>
    <w:rsid w:val="002532BA"/>
    <w:rsid w:val="002533F5"/>
    <w:rsid w:val="002538CE"/>
    <w:rsid w:val="00253C60"/>
    <w:rsid w:val="00253F21"/>
    <w:rsid w:val="00253F41"/>
    <w:rsid w:val="0025429D"/>
    <w:rsid w:val="002543DC"/>
    <w:rsid w:val="00254900"/>
    <w:rsid w:val="002549E9"/>
    <w:rsid w:val="00254F75"/>
    <w:rsid w:val="00254FAB"/>
    <w:rsid w:val="00254FF6"/>
    <w:rsid w:val="00255099"/>
    <w:rsid w:val="00255315"/>
    <w:rsid w:val="00255545"/>
    <w:rsid w:val="002555C6"/>
    <w:rsid w:val="00255697"/>
    <w:rsid w:val="00255B10"/>
    <w:rsid w:val="00255E14"/>
    <w:rsid w:val="0025615C"/>
    <w:rsid w:val="00256FDC"/>
    <w:rsid w:val="00257059"/>
    <w:rsid w:val="0025712F"/>
    <w:rsid w:val="00257395"/>
    <w:rsid w:val="00257791"/>
    <w:rsid w:val="00257857"/>
    <w:rsid w:val="002578DA"/>
    <w:rsid w:val="00257CBC"/>
    <w:rsid w:val="00257FB8"/>
    <w:rsid w:val="002602C2"/>
    <w:rsid w:val="002602DA"/>
    <w:rsid w:val="0026040B"/>
    <w:rsid w:val="002604FE"/>
    <w:rsid w:val="0026051A"/>
    <w:rsid w:val="002607B1"/>
    <w:rsid w:val="00260802"/>
    <w:rsid w:val="002609E3"/>
    <w:rsid w:val="00261223"/>
    <w:rsid w:val="0026172A"/>
    <w:rsid w:val="002617AB"/>
    <w:rsid w:val="00261A18"/>
    <w:rsid w:val="00261D08"/>
    <w:rsid w:val="00261DCC"/>
    <w:rsid w:val="00261EC0"/>
    <w:rsid w:val="002624D0"/>
    <w:rsid w:val="00262764"/>
    <w:rsid w:val="002627E6"/>
    <w:rsid w:val="00262BC5"/>
    <w:rsid w:val="002632C8"/>
    <w:rsid w:val="002632DD"/>
    <w:rsid w:val="0026347D"/>
    <w:rsid w:val="0026367E"/>
    <w:rsid w:val="00263AE7"/>
    <w:rsid w:val="00263EC7"/>
    <w:rsid w:val="00264441"/>
    <w:rsid w:val="00264803"/>
    <w:rsid w:val="0026491B"/>
    <w:rsid w:val="00264A36"/>
    <w:rsid w:val="00264AD1"/>
    <w:rsid w:val="00264B06"/>
    <w:rsid w:val="00264B57"/>
    <w:rsid w:val="00264C1B"/>
    <w:rsid w:val="00265571"/>
    <w:rsid w:val="00265E2E"/>
    <w:rsid w:val="00265EAB"/>
    <w:rsid w:val="002661AB"/>
    <w:rsid w:val="00266663"/>
    <w:rsid w:val="0026666D"/>
    <w:rsid w:val="002668DB"/>
    <w:rsid w:val="00266C64"/>
    <w:rsid w:val="0026742B"/>
    <w:rsid w:val="002674FE"/>
    <w:rsid w:val="00267528"/>
    <w:rsid w:val="002676D2"/>
    <w:rsid w:val="0026780D"/>
    <w:rsid w:val="00267D88"/>
    <w:rsid w:val="00267DA5"/>
    <w:rsid w:val="00267DC4"/>
    <w:rsid w:val="00267F02"/>
    <w:rsid w:val="00270748"/>
    <w:rsid w:val="0027105A"/>
    <w:rsid w:val="0027117F"/>
    <w:rsid w:val="00271283"/>
    <w:rsid w:val="002712DC"/>
    <w:rsid w:val="00271875"/>
    <w:rsid w:val="002718FF"/>
    <w:rsid w:val="00271955"/>
    <w:rsid w:val="00271D29"/>
    <w:rsid w:val="00272278"/>
    <w:rsid w:val="00272432"/>
    <w:rsid w:val="00272633"/>
    <w:rsid w:val="002728F2"/>
    <w:rsid w:val="00272CAB"/>
    <w:rsid w:val="00272E88"/>
    <w:rsid w:val="00272FBF"/>
    <w:rsid w:val="00273A10"/>
    <w:rsid w:val="00273A58"/>
    <w:rsid w:val="00273FBB"/>
    <w:rsid w:val="0027400E"/>
    <w:rsid w:val="002746F2"/>
    <w:rsid w:val="00274CAB"/>
    <w:rsid w:val="00274E8A"/>
    <w:rsid w:val="0027507D"/>
    <w:rsid w:val="00275FCE"/>
    <w:rsid w:val="002766B8"/>
    <w:rsid w:val="0027680F"/>
    <w:rsid w:val="002776D0"/>
    <w:rsid w:val="00277B5D"/>
    <w:rsid w:val="00277E3E"/>
    <w:rsid w:val="0028087C"/>
    <w:rsid w:val="00281006"/>
    <w:rsid w:val="002815B1"/>
    <w:rsid w:val="0028190B"/>
    <w:rsid w:val="00281A37"/>
    <w:rsid w:val="00281A3D"/>
    <w:rsid w:val="00281C1F"/>
    <w:rsid w:val="00281EEA"/>
    <w:rsid w:val="00281F88"/>
    <w:rsid w:val="002822B5"/>
    <w:rsid w:val="0028288D"/>
    <w:rsid w:val="002829B7"/>
    <w:rsid w:val="00282B4E"/>
    <w:rsid w:val="00282B82"/>
    <w:rsid w:val="00282C74"/>
    <w:rsid w:val="00282E43"/>
    <w:rsid w:val="00282E5B"/>
    <w:rsid w:val="00282F51"/>
    <w:rsid w:val="00283995"/>
    <w:rsid w:val="00283A02"/>
    <w:rsid w:val="00283B11"/>
    <w:rsid w:val="00283CE1"/>
    <w:rsid w:val="00284090"/>
    <w:rsid w:val="002841A9"/>
    <w:rsid w:val="00284313"/>
    <w:rsid w:val="00284389"/>
    <w:rsid w:val="002845DE"/>
    <w:rsid w:val="00284612"/>
    <w:rsid w:val="002848AD"/>
    <w:rsid w:val="00284906"/>
    <w:rsid w:val="00284A5E"/>
    <w:rsid w:val="00284C04"/>
    <w:rsid w:val="00284F02"/>
    <w:rsid w:val="00284FA2"/>
    <w:rsid w:val="002850CA"/>
    <w:rsid w:val="00285154"/>
    <w:rsid w:val="00285893"/>
    <w:rsid w:val="0028599B"/>
    <w:rsid w:val="00285BF2"/>
    <w:rsid w:val="00285C78"/>
    <w:rsid w:val="0028637F"/>
    <w:rsid w:val="002863CE"/>
    <w:rsid w:val="002868CF"/>
    <w:rsid w:val="00286B7B"/>
    <w:rsid w:val="0028702A"/>
    <w:rsid w:val="0028732A"/>
    <w:rsid w:val="002874C3"/>
    <w:rsid w:val="00287B30"/>
    <w:rsid w:val="00287E19"/>
    <w:rsid w:val="002904F7"/>
    <w:rsid w:val="0029054A"/>
    <w:rsid w:val="0029075F"/>
    <w:rsid w:val="00290F01"/>
    <w:rsid w:val="00290FEA"/>
    <w:rsid w:val="00291035"/>
    <w:rsid w:val="00291492"/>
    <w:rsid w:val="00291527"/>
    <w:rsid w:val="0029199A"/>
    <w:rsid w:val="00291BBE"/>
    <w:rsid w:val="00291FEB"/>
    <w:rsid w:val="002920B3"/>
    <w:rsid w:val="0029248C"/>
    <w:rsid w:val="00292897"/>
    <w:rsid w:val="00293146"/>
    <w:rsid w:val="0029361E"/>
    <w:rsid w:val="002939B7"/>
    <w:rsid w:val="00293A72"/>
    <w:rsid w:val="00293D68"/>
    <w:rsid w:val="00293F88"/>
    <w:rsid w:val="00294137"/>
    <w:rsid w:val="0029431E"/>
    <w:rsid w:val="00294352"/>
    <w:rsid w:val="002944A0"/>
    <w:rsid w:val="00294533"/>
    <w:rsid w:val="00294596"/>
    <w:rsid w:val="002946E4"/>
    <w:rsid w:val="0029495C"/>
    <w:rsid w:val="00294AC4"/>
    <w:rsid w:val="00294CEE"/>
    <w:rsid w:val="00295117"/>
    <w:rsid w:val="002957D9"/>
    <w:rsid w:val="002959F9"/>
    <w:rsid w:val="00295A48"/>
    <w:rsid w:val="00295B52"/>
    <w:rsid w:val="00296024"/>
    <w:rsid w:val="0029619D"/>
    <w:rsid w:val="00296293"/>
    <w:rsid w:val="0029686F"/>
    <w:rsid w:val="00296AF7"/>
    <w:rsid w:val="002972F9"/>
    <w:rsid w:val="002977CA"/>
    <w:rsid w:val="00297862"/>
    <w:rsid w:val="00297A64"/>
    <w:rsid w:val="00297DC9"/>
    <w:rsid w:val="00297ED7"/>
    <w:rsid w:val="002A0007"/>
    <w:rsid w:val="002A0216"/>
    <w:rsid w:val="002A03AA"/>
    <w:rsid w:val="002A0432"/>
    <w:rsid w:val="002A056D"/>
    <w:rsid w:val="002A0649"/>
    <w:rsid w:val="002A07FE"/>
    <w:rsid w:val="002A094D"/>
    <w:rsid w:val="002A0CAF"/>
    <w:rsid w:val="002A10F4"/>
    <w:rsid w:val="002A1565"/>
    <w:rsid w:val="002A15E4"/>
    <w:rsid w:val="002A16A9"/>
    <w:rsid w:val="002A18E6"/>
    <w:rsid w:val="002A2489"/>
    <w:rsid w:val="002A2941"/>
    <w:rsid w:val="002A2AF3"/>
    <w:rsid w:val="002A2DC4"/>
    <w:rsid w:val="002A33EC"/>
    <w:rsid w:val="002A3B5B"/>
    <w:rsid w:val="002A3E69"/>
    <w:rsid w:val="002A41F7"/>
    <w:rsid w:val="002A442D"/>
    <w:rsid w:val="002A44F9"/>
    <w:rsid w:val="002A46D1"/>
    <w:rsid w:val="002A49EF"/>
    <w:rsid w:val="002A4B8B"/>
    <w:rsid w:val="002A4C3D"/>
    <w:rsid w:val="002A4D7A"/>
    <w:rsid w:val="002A4DBE"/>
    <w:rsid w:val="002A5107"/>
    <w:rsid w:val="002A535E"/>
    <w:rsid w:val="002A5915"/>
    <w:rsid w:val="002A6406"/>
    <w:rsid w:val="002A6AD0"/>
    <w:rsid w:val="002A6CF0"/>
    <w:rsid w:val="002A6D6E"/>
    <w:rsid w:val="002A6FB0"/>
    <w:rsid w:val="002A6FFC"/>
    <w:rsid w:val="002A7010"/>
    <w:rsid w:val="002A70BA"/>
    <w:rsid w:val="002A756C"/>
    <w:rsid w:val="002A7732"/>
    <w:rsid w:val="002A7A57"/>
    <w:rsid w:val="002A7BB2"/>
    <w:rsid w:val="002A7D80"/>
    <w:rsid w:val="002A7DCB"/>
    <w:rsid w:val="002A7E6A"/>
    <w:rsid w:val="002A7ED6"/>
    <w:rsid w:val="002B0900"/>
    <w:rsid w:val="002B0B53"/>
    <w:rsid w:val="002B0C18"/>
    <w:rsid w:val="002B0F1A"/>
    <w:rsid w:val="002B0F57"/>
    <w:rsid w:val="002B1617"/>
    <w:rsid w:val="002B194B"/>
    <w:rsid w:val="002B1D11"/>
    <w:rsid w:val="002B1D2E"/>
    <w:rsid w:val="002B1F3C"/>
    <w:rsid w:val="002B25E3"/>
    <w:rsid w:val="002B273B"/>
    <w:rsid w:val="002B29AA"/>
    <w:rsid w:val="002B2A7E"/>
    <w:rsid w:val="002B2F1B"/>
    <w:rsid w:val="002B3F5D"/>
    <w:rsid w:val="002B43A0"/>
    <w:rsid w:val="002B46DA"/>
    <w:rsid w:val="002B4A32"/>
    <w:rsid w:val="002B4ABD"/>
    <w:rsid w:val="002B4C6B"/>
    <w:rsid w:val="002B4CB6"/>
    <w:rsid w:val="002B50CB"/>
    <w:rsid w:val="002B52DF"/>
    <w:rsid w:val="002B5AFB"/>
    <w:rsid w:val="002B5B5E"/>
    <w:rsid w:val="002B6320"/>
    <w:rsid w:val="002B66AC"/>
    <w:rsid w:val="002B6852"/>
    <w:rsid w:val="002B69E9"/>
    <w:rsid w:val="002B75A4"/>
    <w:rsid w:val="002B7616"/>
    <w:rsid w:val="002B77E1"/>
    <w:rsid w:val="002C03DF"/>
    <w:rsid w:val="002C053D"/>
    <w:rsid w:val="002C0714"/>
    <w:rsid w:val="002C08A9"/>
    <w:rsid w:val="002C0A96"/>
    <w:rsid w:val="002C0EE7"/>
    <w:rsid w:val="002C10A8"/>
    <w:rsid w:val="002C18DE"/>
    <w:rsid w:val="002C1BF4"/>
    <w:rsid w:val="002C1CD0"/>
    <w:rsid w:val="002C1E0D"/>
    <w:rsid w:val="002C1E88"/>
    <w:rsid w:val="002C203E"/>
    <w:rsid w:val="002C2266"/>
    <w:rsid w:val="002C2309"/>
    <w:rsid w:val="002C24D1"/>
    <w:rsid w:val="002C28EB"/>
    <w:rsid w:val="002C3260"/>
    <w:rsid w:val="002C3265"/>
    <w:rsid w:val="002C3666"/>
    <w:rsid w:val="002C3AED"/>
    <w:rsid w:val="002C3C92"/>
    <w:rsid w:val="002C3E56"/>
    <w:rsid w:val="002C414C"/>
    <w:rsid w:val="002C4309"/>
    <w:rsid w:val="002C4C2F"/>
    <w:rsid w:val="002C4CF5"/>
    <w:rsid w:val="002C4FC7"/>
    <w:rsid w:val="002C5776"/>
    <w:rsid w:val="002C5BF2"/>
    <w:rsid w:val="002C5CD6"/>
    <w:rsid w:val="002C5EED"/>
    <w:rsid w:val="002C629E"/>
    <w:rsid w:val="002C66DE"/>
    <w:rsid w:val="002C6E0C"/>
    <w:rsid w:val="002C7193"/>
    <w:rsid w:val="002C7699"/>
    <w:rsid w:val="002C7713"/>
    <w:rsid w:val="002C7A49"/>
    <w:rsid w:val="002C7B1A"/>
    <w:rsid w:val="002D0128"/>
    <w:rsid w:val="002D0231"/>
    <w:rsid w:val="002D0E85"/>
    <w:rsid w:val="002D0F9B"/>
    <w:rsid w:val="002D0FA7"/>
    <w:rsid w:val="002D12FB"/>
    <w:rsid w:val="002D1306"/>
    <w:rsid w:val="002D1713"/>
    <w:rsid w:val="002D19D1"/>
    <w:rsid w:val="002D1E7C"/>
    <w:rsid w:val="002D1F35"/>
    <w:rsid w:val="002D1FA3"/>
    <w:rsid w:val="002D207B"/>
    <w:rsid w:val="002D20CD"/>
    <w:rsid w:val="002D23C6"/>
    <w:rsid w:val="002D24F0"/>
    <w:rsid w:val="002D25EB"/>
    <w:rsid w:val="002D29F3"/>
    <w:rsid w:val="002D29FE"/>
    <w:rsid w:val="002D2B51"/>
    <w:rsid w:val="002D2B65"/>
    <w:rsid w:val="002D3126"/>
    <w:rsid w:val="002D3529"/>
    <w:rsid w:val="002D3682"/>
    <w:rsid w:val="002D3994"/>
    <w:rsid w:val="002D3ACD"/>
    <w:rsid w:val="002D3D0A"/>
    <w:rsid w:val="002D3D19"/>
    <w:rsid w:val="002D43F9"/>
    <w:rsid w:val="002D4476"/>
    <w:rsid w:val="002D478E"/>
    <w:rsid w:val="002D47AE"/>
    <w:rsid w:val="002D4A94"/>
    <w:rsid w:val="002D55F6"/>
    <w:rsid w:val="002D569B"/>
    <w:rsid w:val="002D5CBF"/>
    <w:rsid w:val="002D5E94"/>
    <w:rsid w:val="002D65FF"/>
    <w:rsid w:val="002D6D10"/>
    <w:rsid w:val="002D71E2"/>
    <w:rsid w:val="002D7367"/>
    <w:rsid w:val="002D74E8"/>
    <w:rsid w:val="002D7961"/>
    <w:rsid w:val="002D7B6A"/>
    <w:rsid w:val="002D7E36"/>
    <w:rsid w:val="002E0026"/>
    <w:rsid w:val="002E00F6"/>
    <w:rsid w:val="002E02E0"/>
    <w:rsid w:val="002E041B"/>
    <w:rsid w:val="002E0732"/>
    <w:rsid w:val="002E08E8"/>
    <w:rsid w:val="002E0918"/>
    <w:rsid w:val="002E0BAA"/>
    <w:rsid w:val="002E0D96"/>
    <w:rsid w:val="002E0EA5"/>
    <w:rsid w:val="002E1A33"/>
    <w:rsid w:val="002E1E19"/>
    <w:rsid w:val="002E219B"/>
    <w:rsid w:val="002E22B7"/>
    <w:rsid w:val="002E24B5"/>
    <w:rsid w:val="002E2558"/>
    <w:rsid w:val="002E283F"/>
    <w:rsid w:val="002E2854"/>
    <w:rsid w:val="002E2E74"/>
    <w:rsid w:val="002E32D2"/>
    <w:rsid w:val="002E361B"/>
    <w:rsid w:val="002E37AB"/>
    <w:rsid w:val="002E3A80"/>
    <w:rsid w:val="002E41C7"/>
    <w:rsid w:val="002E41DE"/>
    <w:rsid w:val="002E4828"/>
    <w:rsid w:val="002E4AC7"/>
    <w:rsid w:val="002E4BB3"/>
    <w:rsid w:val="002E51DF"/>
    <w:rsid w:val="002E5545"/>
    <w:rsid w:val="002E555B"/>
    <w:rsid w:val="002E57B9"/>
    <w:rsid w:val="002E600C"/>
    <w:rsid w:val="002E6127"/>
    <w:rsid w:val="002E67E2"/>
    <w:rsid w:val="002E6885"/>
    <w:rsid w:val="002E6CD2"/>
    <w:rsid w:val="002E6E7C"/>
    <w:rsid w:val="002E6E81"/>
    <w:rsid w:val="002E72E4"/>
    <w:rsid w:val="002E739D"/>
    <w:rsid w:val="002E7674"/>
    <w:rsid w:val="002E7B3C"/>
    <w:rsid w:val="002E7BF8"/>
    <w:rsid w:val="002E7DEC"/>
    <w:rsid w:val="002E7E45"/>
    <w:rsid w:val="002F0062"/>
    <w:rsid w:val="002F023F"/>
    <w:rsid w:val="002F0242"/>
    <w:rsid w:val="002F080D"/>
    <w:rsid w:val="002F0E00"/>
    <w:rsid w:val="002F0E87"/>
    <w:rsid w:val="002F0F36"/>
    <w:rsid w:val="002F1276"/>
    <w:rsid w:val="002F16E1"/>
    <w:rsid w:val="002F1986"/>
    <w:rsid w:val="002F1E5F"/>
    <w:rsid w:val="002F2705"/>
    <w:rsid w:val="002F2A49"/>
    <w:rsid w:val="002F30F1"/>
    <w:rsid w:val="002F321C"/>
    <w:rsid w:val="002F3550"/>
    <w:rsid w:val="002F3766"/>
    <w:rsid w:val="002F37CD"/>
    <w:rsid w:val="002F3B63"/>
    <w:rsid w:val="002F3C56"/>
    <w:rsid w:val="002F4066"/>
    <w:rsid w:val="002F41E7"/>
    <w:rsid w:val="002F46B0"/>
    <w:rsid w:val="002F4B17"/>
    <w:rsid w:val="002F5150"/>
    <w:rsid w:val="002F5463"/>
    <w:rsid w:val="002F5651"/>
    <w:rsid w:val="002F58C2"/>
    <w:rsid w:val="002F5932"/>
    <w:rsid w:val="002F5C85"/>
    <w:rsid w:val="002F603B"/>
    <w:rsid w:val="002F6201"/>
    <w:rsid w:val="002F6884"/>
    <w:rsid w:val="002F6A2B"/>
    <w:rsid w:val="002F6CB1"/>
    <w:rsid w:val="002F6E9C"/>
    <w:rsid w:val="002F6F04"/>
    <w:rsid w:val="002F724B"/>
    <w:rsid w:val="002F72BA"/>
    <w:rsid w:val="002F7582"/>
    <w:rsid w:val="002F7B89"/>
    <w:rsid w:val="00300267"/>
    <w:rsid w:val="003004D2"/>
    <w:rsid w:val="00300674"/>
    <w:rsid w:val="00300C88"/>
    <w:rsid w:val="00300D6B"/>
    <w:rsid w:val="0030132A"/>
    <w:rsid w:val="00301380"/>
    <w:rsid w:val="00301E89"/>
    <w:rsid w:val="00301ECC"/>
    <w:rsid w:val="00302052"/>
    <w:rsid w:val="00302142"/>
    <w:rsid w:val="00302169"/>
    <w:rsid w:val="00302286"/>
    <w:rsid w:val="00302315"/>
    <w:rsid w:val="00302612"/>
    <w:rsid w:val="00302A29"/>
    <w:rsid w:val="00302ADB"/>
    <w:rsid w:val="00302D43"/>
    <w:rsid w:val="00302DEC"/>
    <w:rsid w:val="00302E5C"/>
    <w:rsid w:val="00303254"/>
    <w:rsid w:val="00303AFF"/>
    <w:rsid w:val="00303B08"/>
    <w:rsid w:val="00303E0B"/>
    <w:rsid w:val="0030408D"/>
    <w:rsid w:val="00304135"/>
    <w:rsid w:val="00304320"/>
    <w:rsid w:val="003044D9"/>
    <w:rsid w:val="00304570"/>
    <w:rsid w:val="003048E8"/>
    <w:rsid w:val="003048F8"/>
    <w:rsid w:val="00304942"/>
    <w:rsid w:val="00304D8A"/>
    <w:rsid w:val="00305083"/>
    <w:rsid w:val="00305216"/>
    <w:rsid w:val="0030555B"/>
    <w:rsid w:val="00305BFD"/>
    <w:rsid w:val="003061F5"/>
    <w:rsid w:val="00306D27"/>
    <w:rsid w:val="0030739C"/>
    <w:rsid w:val="00307493"/>
    <w:rsid w:val="00307655"/>
    <w:rsid w:val="00307A74"/>
    <w:rsid w:val="00307C82"/>
    <w:rsid w:val="00310231"/>
    <w:rsid w:val="0031086C"/>
    <w:rsid w:val="00310D51"/>
    <w:rsid w:val="00310DD7"/>
    <w:rsid w:val="0031109C"/>
    <w:rsid w:val="003110DC"/>
    <w:rsid w:val="00311B36"/>
    <w:rsid w:val="00311C12"/>
    <w:rsid w:val="00311C92"/>
    <w:rsid w:val="00311DF3"/>
    <w:rsid w:val="00312854"/>
    <w:rsid w:val="003128D5"/>
    <w:rsid w:val="00312974"/>
    <w:rsid w:val="003133AE"/>
    <w:rsid w:val="00313414"/>
    <w:rsid w:val="0031371B"/>
    <w:rsid w:val="00313F2D"/>
    <w:rsid w:val="00314003"/>
    <w:rsid w:val="003140A7"/>
    <w:rsid w:val="00314156"/>
    <w:rsid w:val="00314BD1"/>
    <w:rsid w:val="00315081"/>
    <w:rsid w:val="0031535B"/>
    <w:rsid w:val="00315565"/>
    <w:rsid w:val="00315E40"/>
    <w:rsid w:val="00316418"/>
    <w:rsid w:val="003168E5"/>
    <w:rsid w:val="00316A0E"/>
    <w:rsid w:val="003170F4"/>
    <w:rsid w:val="003172D7"/>
    <w:rsid w:val="0031750F"/>
    <w:rsid w:val="00317CF7"/>
    <w:rsid w:val="00317F1F"/>
    <w:rsid w:val="0032014D"/>
    <w:rsid w:val="0032035D"/>
    <w:rsid w:val="003205E9"/>
    <w:rsid w:val="003208F9"/>
    <w:rsid w:val="00320B28"/>
    <w:rsid w:val="00320C92"/>
    <w:rsid w:val="0032123E"/>
    <w:rsid w:val="003216D5"/>
    <w:rsid w:val="003216FF"/>
    <w:rsid w:val="00321866"/>
    <w:rsid w:val="00321A83"/>
    <w:rsid w:val="00321C1A"/>
    <w:rsid w:val="00321F6B"/>
    <w:rsid w:val="00322389"/>
    <w:rsid w:val="00322624"/>
    <w:rsid w:val="00322651"/>
    <w:rsid w:val="003228E6"/>
    <w:rsid w:val="00322A11"/>
    <w:rsid w:val="00322BE5"/>
    <w:rsid w:val="00322E87"/>
    <w:rsid w:val="0032312D"/>
    <w:rsid w:val="00323A2F"/>
    <w:rsid w:val="00323AA5"/>
    <w:rsid w:val="0032413F"/>
    <w:rsid w:val="003242E4"/>
    <w:rsid w:val="003244EB"/>
    <w:rsid w:val="003245EC"/>
    <w:rsid w:val="0032468D"/>
    <w:rsid w:val="00324926"/>
    <w:rsid w:val="00324B25"/>
    <w:rsid w:val="00324BC0"/>
    <w:rsid w:val="00324CB0"/>
    <w:rsid w:val="0032522F"/>
    <w:rsid w:val="003253C4"/>
    <w:rsid w:val="0032550F"/>
    <w:rsid w:val="00325992"/>
    <w:rsid w:val="00325B74"/>
    <w:rsid w:val="0032638F"/>
    <w:rsid w:val="0032672F"/>
    <w:rsid w:val="00326A77"/>
    <w:rsid w:val="00326B59"/>
    <w:rsid w:val="00326D8C"/>
    <w:rsid w:val="003272C6"/>
    <w:rsid w:val="0032746C"/>
    <w:rsid w:val="00327752"/>
    <w:rsid w:val="00327C40"/>
    <w:rsid w:val="00327C7C"/>
    <w:rsid w:val="00330009"/>
    <w:rsid w:val="003301E6"/>
    <w:rsid w:val="0033049F"/>
    <w:rsid w:val="00330773"/>
    <w:rsid w:val="00330931"/>
    <w:rsid w:val="00330CCD"/>
    <w:rsid w:val="003310AB"/>
    <w:rsid w:val="003314D2"/>
    <w:rsid w:val="00331712"/>
    <w:rsid w:val="003318EF"/>
    <w:rsid w:val="00331A3F"/>
    <w:rsid w:val="00331C43"/>
    <w:rsid w:val="00332191"/>
    <w:rsid w:val="00332720"/>
    <w:rsid w:val="00332EED"/>
    <w:rsid w:val="003334A7"/>
    <w:rsid w:val="0033368C"/>
    <w:rsid w:val="003337E8"/>
    <w:rsid w:val="00333A14"/>
    <w:rsid w:val="00333B2A"/>
    <w:rsid w:val="00333FD5"/>
    <w:rsid w:val="003345AF"/>
    <w:rsid w:val="003346EB"/>
    <w:rsid w:val="003350E9"/>
    <w:rsid w:val="003350F4"/>
    <w:rsid w:val="003351BA"/>
    <w:rsid w:val="0033520F"/>
    <w:rsid w:val="00335519"/>
    <w:rsid w:val="00335827"/>
    <w:rsid w:val="0033596B"/>
    <w:rsid w:val="00335A93"/>
    <w:rsid w:val="00335BFF"/>
    <w:rsid w:val="00336474"/>
    <w:rsid w:val="003364BC"/>
    <w:rsid w:val="0033650E"/>
    <w:rsid w:val="0033653F"/>
    <w:rsid w:val="003366EF"/>
    <w:rsid w:val="00336877"/>
    <w:rsid w:val="00336907"/>
    <w:rsid w:val="003369DF"/>
    <w:rsid w:val="00336C71"/>
    <w:rsid w:val="00336D96"/>
    <w:rsid w:val="00336DFC"/>
    <w:rsid w:val="00337230"/>
    <w:rsid w:val="00337470"/>
    <w:rsid w:val="00337588"/>
    <w:rsid w:val="003375D7"/>
    <w:rsid w:val="003377D0"/>
    <w:rsid w:val="0033794D"/>
    <w:rsid w:val="00337B7E"/>
    <w:rsid w:val="00337D5A"/>
    <w:rsid w:val="00337D75"/>
    <w:rsid w:val="00340020"/>
    <w:rsid w:val="0034081A"/>
    <w:rsid w:val="00340925"/>
    <w:rsid w:val="00341162"/>
    <w:rsid w:val="00341866"/>
    <w:rsid w:val="003418D1"/>
    <w:rsid w:val="0034195D"/>
    <w:rsid w:val="00341DAF"/>
    <w:rsid w:val="00342181"/>
    <w:rsid w:val="00342E6D"/>
    <w:rsid w:val="00342ED5"/>
    <w:rsid w:val="0034339B"/>
    <w:rsid w:val="00343560"/>
    <w:rsid w:val="00343646"/>
    <w:rsid w:val="00343A20"/>
    <w:rsid w:val="00343DAD"/>
    <w:rsid w:val="00343FA8"/>
    <w:rsid w:val="0034402B"/>
    <w:rsid w:val="0034449E"/>
    <w:rsid w:val="003445C5"/>
    <w:rsid w:val="00344664"/>
    <w:rsid w:val="00344BDE"/>
    <w:rsid w:val="00344D46"/>
    <w:rsid w:val="00344EAC"/>
    <w:rsid w:val="003451CE"/>
    <w:rsid w:val="003457C4"/>
    <w:rsid w:val="00345A03"/>
    <w:rsid w:val="0034621B"/>
    <w:rsid w:val="003465A5"/>
    <w:rsid w:val="0034661C"/>
    <w:rsid w:val="003466D2"/>
    <w:rsid w:val="00346730"/>
    <w:rsid w:val="00346817"/>
    <w:rsid w:val="003468E8"/>
    <w:rsid w:val="00347440"/>
    <w:rsid w:val="003475EA"/>
    <w:rsid w:val="0034792D"/>
    <w:rsid w:val="00347A27"/>
    <w:rsid w:val="00347CD4"/>
    <w:rsid w:val="00347E21"/>
    <w:rsid w:val="00350045"/>
    <w:rsid w:val="0035074E"/>
    <w:rsid w:val="00350A55"/>
    <w:rsid w:val="00350DF8"/>
    <w:rsid w:val="00350FE2"/>
    <w:rsid w:val="00351004"/>
    <w:rsid w:val="003510D9"/>
    <w:rsid w:val="003510F2"/>
    <w:rsid w:val="0035139B"/>
    <w:rsid w:val="0035153A"/>
    <w:rsid w:val="0035168A"/>
    <w:rsid w:val="00351A8A"/>
    <w:rsid w:val="00351C0E"/>
    <w:rsid w:val="0035245D"/>
    <w:rsid w:val="00352541"/>
    <w:rsid w:val="0035266A"/>
    <w:rsid w:val="0035279C"/>
    <w:rsid w:val="00352803"/>
    <w:rsid w:val="00352B23"/>
    <w:rsid w:val="00352C49"/>
    <w:rsid w:val="00352D17"/>
    <w:rsid w:val="003534D3"/>
    <w:rsid w:val="003535D2"/>
    <w:rsid w:val="0035384D"/>
    <w:rsid w:val="00353BF0"/>
    <w:rsid w:val="00353C0B"/>
    <w:rsid w:val="00353FBA"/>
    <w:rsid w:val="00354A4A"/>
    <w:rsid w:val="00354AE4"/>
    <w:rsid w:val="00354B0A"/>
    <w:rsid w:val="00354C22"/>
    <w:rsid w:val="00355254"/>
    <w:rsid w:val="00355363"/>
    <w:rsid w:val="0035551B"/>
    <w:rsid w:val="003555ED"/>
    <w:rsid w:val="003555FF"/>
    <w:rsid w:val="00355911"/>
    <w:rsid w:val="00355A74"/>
    <w:rsid w:val="00355DF8"/>
    <w:rsid w:val="00356316"/>
    <w:rsid w:val="0035636B"/>
    <w:rsid w:val="00356714"/>
    <w:rsid w:val="00356CD1"/>
    <w:rsid w:val="00356DA9"/>
    <w:rsid w:val="00357424"/>
    <w:rsid w:val="00360102"/>
    <w:rsid w:val="003603A6"/>
    <w:rsid w:val="003608A2"/>
    <w:rsid w:val="00361789"/>
    <w:rsid w:val="0036196D"/>
    <w:rsid w:val="00361A60"/>
    <w:rsid w:val="00361E6E"/>
    <w:rsid w:val="00361EEC"/>
    <w:rsid w:val="0036208F"/>
    <w:rsid w:val="0036240D"/>
    <w:rsid w:val="003627BD"/>
    <w:rsid w:val="00362876"/>
    <w:rsid w:val="00362997"/>
    <w:rsid w:val="003629B5"/>
    <w:rsid w:val="00362A40"/>
    <w:rsid w:val="00362C59"/>
    <w:rsid w:val="00363040"/>
    <w:rsid w:val="003630B7"/>
    <w:rsid w:val="00363275"/>
    <w:rsid w:val="00363436"/>
    <w:rsid w:val="00363786"/>
    <w:rsid w:val="003638A4"/>
    <w:rsid w:val="003639BF"/>
    <w:rsid w:val="00363AA8"/>
    <w:rsid w:val="00363C48"/>
    <w:rsid w:val="00363DDC"/>
    <w:rsid w:val="00363E41"/>
    <w:rsid w:val="00363ED8"/>
    <w:rsid w:val="00363EDD"/>
    <w:rsid w:val="00363FD2"/>
    <w:rsid w:val="003644D0"/>
    <w:rsid w:val="00364CD8"/>
    <w:rsid w:val="00365182"/>
    <w:rsid w:val="003651F5"/>
    <w:rsid w:val="0036538D"/>
    <w:rsid w:val="0036572E"/>
    <w:rsid w:val="00365ED8"/>
    <w:rsid w:val="00365F6A"/>
    <w:rsid w:val="00366082"/>
    <w:rsid w:val="0036638C"/>
    <w:rsid w:val="003663D9"/>
    <w:rsid w:val="003666BF"/>
    <w:rsid w:val="00366707"/>
    <w:rsid w:val="00366D79"/>
    <w:rsid w:val="00366E93"/>
    <w:rsid w:val="00366EE3"/>
    <w:rsid w:val="00366FA9"/>
    <w:rsid w:val="00367388"/>
    <w:rsid w:val="003679BA"/>
    <w:rsid w:val="00367BF4"/>
    <w:rsid w:val="00367E49"/>
    <w:rsid w:val="003700E6"/>
    <w:rsid w:val="003701F8"/>
    <w:rsid w:val="0037099C"/>
    <w:rsid w:val="00370C9A"/>
    <w:rsid w:val="00370E3F"/>
    <w:rsid w:val="00371365"/>
    <w:rsid w:val="003714DA"/>
    <w:rsid w:val="00371B88"/>
    <w:rsid w:val="00371C86"/>
    <w:rsid w:val="00371CDC"/>
    <w:rsid w:val="0037207A"/>
    <w:rsid w:val="003721A3"/>
    <w:rsid w:val="00372211"/>
    <w:rsid w:val="0037236C"/>
    <w:rsid w:val="003725E5"/>
    <w:rsid w:val="003725EC"/>
    <w:rsid w:val="003729DE"/>
    <w:rsid w:val="003735D3"/>
    <w:rsid w:val="0037386D"/>
    <w:rsid w:val="00373956"/>
    <w:rsid w:val="00374120"/>
    <w:rsid w:val="00374153"/>
    <w:rsid w:val="00374A3F"/>
    <w:rsid w:val="003750E0"/>
    <w:rsid w:val="0037598F"/>
    <w:rsid w:val="00375AF1"/>
    <w:rsid w:val="00375C2F"/>
    <w:rsid w:val="00375FC5"/>
    <w:rsid w:val="0037689B"/>
    <w:rsid w:val="003769BA"/>
    <w:rsid w:val="00376C10"/>
    <w:rsid w:val="00377871"/>
    <w:rsid w:val="003778B2"/>
    <w:rsid w:val="00377E58"/>
    <w:rsid w:val="00377F13"/>
    <w:rsid w:val="00380192"/>
    <w:rsid w:val="0038057E"/>
    <w:rsid w:val="003805E3"/>
    <w:rsid w:val="00380618"/>
    <w:rsid w:val="0038062E"/>
    <w:rsid w:val="003807F7"/>
    <w:rsid w:val="003809D5"/>
    <w:rsid w:val="00381610"/>
    <w:rsid w:val="00381FD8"/>
    <w:rsid w:val="00382106"/>
    <w:rsid w:val="0038262B"/>
    <w:rsid w:val="00382657"/>
    <w:rsid w:val="00382AE9"/>
    <w:rsid w:val="00382B6A"/>
    <w:rsid w:val="00382B82"/>
    <w:rsid w:val="0038300C"/>
    <w:rsid w:val="00383668"/>
    <w:rsid w:val="00383BDB"/>
    <w:rsid w:val="00383E73"/>
    <w:rsid w:val="00384085"/>
    <w:rsid w:val="003844BF"/>
    <w:rsid w:val="00384691"/>
    <w:rsid w:val="003847B4"/>
    <w:rsid w:val="00384AED"/>
    <w:rsid w:val="00385206"/>
    <w:rsid w:val="003852BA"/>
    <w:rsid w:val="00385385"/>
    <w:rsid w:val="003854D5"/>
    <w:rsid w:val="0038552A"/>
    <w:rsid w:val="003859EA"/>
    <w:rsid w:val="00385DB1"/>
    <w:rsid w:val="0038709E"/>
    <w:rsid w:val="00387229"/>
    <w:rsid w:val="003877EC"/>
    <w:rsid w:val="00387D30"/>
    <w:rsid w:val="00390205"/>
    <w:rsid w:val="003907CC"/>
    <w:rsid w:val="00390A4D"/>
    <w:rsid w:val="00390A61"/>
    <w:rsid w:val="00390B7F"/>
    <w:rsid w:val="00391753"/>
    <w:rsid w:val="00391C7F"/>
    <w:rsid w:val="003921A8"/>
    <w:rsid w:val="00392454"/>
    <w:rsid w:val="00392839"/>
    <w:rsid w:val="00392A6C"/>
    <w:rsid w:val="00392C85"/>
    <w:rsid w:val="00392D3B"/>
    <w:rsid w:val="00392FD8"/>
    <w:rsid w:val="0039330A"/>
    <w:rsid w:val="003936E8"/>
    <w:rsid w:val="00393E11"/>
    <w:rsid w:val="00393E82"/>
    <w:rsid w:val="00394475"/>
    <w:rsid w:val="003946F7"/>
    <w:rsid w:val="00394A09"/>
    <w:rsid w:val="00394C0D"/>
    <w:rsid w:val="00394C48"/>
    <w:rsid w:val="003950A7"/>
    <w:rsid w:val="0039517A"/>
    <w:rsid w:val="00395B51"/>
    <w:rsid w:val="00396796"/>
    <w:rsid w:val="00396EC6"/>
    <w:rsid w:val="00396F3C"/>
    <w:rsid w:val="003970BA"/>
    <w:rsid w:val="0039746C"/>
    <w:rsid w:val="003974B2"/>
    <w:rsid w:val="00397C36"/>
    <w:rsid w:val="00397C48"/>
    <w:rsid w:val="00397DC6"/>
    <w:rsid w:val="003A00E3"/>
    <w:rsid w:val="003A0413"/>
    <w:rsid w:val="003A0B44"/>
    <w:rsid w:val="003A0BAE"/>
    <w:rsid w:val="003A0E82"/>
    <w:rsid w:val="003A0FAC"/>
    <w:rsid w:val="003A184D"/>
    <w:rsid w:val="003A1C35"/>
    <w:rsid w:val="003A1E82"/>
    <w:rsid w:val="003A1FB7"/>
    <w:rsid w:val="003A2317"/>
    <w:rsid w:val="003A275D"/>
    <w:rsid w:val="003A2962"/>
    <w:rsid w:val="003A2AFC"/>
    <w:rsid w:val="003A2D3B"/>
    <w:rsid w:val="003A2E61"/>
    <w:rsid w:val="003A371E"/>
    <w:rsid w:val="003A3BFE"/>
    <w:rsid w:val="003A3E76"/>
    <w:rsid w:val="003A4261"/>
    <w:rsid w:val="003A45E7"/>
    <w:rsid w:val="003A462A"/>
    <w:rsid w:val="003A4782"/>
    <w:rsid w:val="003A4C9F"/>
    <w:rsid w:val="003A4CE8"/>
    <w:rsid w:val="003A586A"/>
    <w:rsid w:val="003A595F"/>
    <w:rsid w:val="003A5B9A"/>
    <w:rsid w:val="003A5CE1"/>
    <w:rsid w:val="003A5EEC"/>
    <w:rsid w:val="003A5F39"/>
    <w:rsid w:val="003A60B8"/>
    <w:rsid w:val="003A60F4"/>
    <w:rsid w:val="003A642D"/>
    <w:rsid w:val="003A6AFC"/>
    <w:rsid w:val="003A6FD3"/>
    <w:rsid w:val="003A7991"/>
    <w:rsid w:val="003A79AE"/>
    <w:rsid w:val="003A7B94"/>
    <w:rsid w:val="003A7CA3"/>
    <w:rsid w:val="003B00B6"/>
    <w:rsid w:val="003B01C4"/>
    <w:rsid w:val="003B0BB0"/>
    <w:rsid w:val="003B11EE"/>
    <w:rsid w:val="003B121E"/>
    <w:rsid w:val="003B1332"/>
    <w:rsid w:val="003B15F8"/>
    <w:rsid w:val="003B18EB"/>
    <w:rsid w:val="003B1AA7"/>
    <w:rsid w:val="003B230B"/>
    <w:rsid w:val="003B23BC"/>
    <w:rsid w:val="003B28D7"/>
    <w:rsid w:val="003B2DB5"/>
    <w:rsid w:val="003B2F05"/>
    <w:rsid w:val="003B3072"/>
    <w:rsid w:val="003B3966"/>
    <w:rsid w:val="003B39B7"/>
    <w:rsid w:val="003B4342"/>
    <w:rsid w:val="003B4745"/>
    <w:rsid w:val="003B4C54"/>
    <w:rsid w:val="003B4EB0"/>
    <w:rsid w:val="003B5BF5"/>
    <w:rsid w:val="003B5F6A"/>
    <w:rsid w:val="003B6459"/>
    <w:rsid w:val="003B649C"/>
    <w:rsid w:val="003B66C8"/>
    <w:rsid w:val="003B6A64"/>
    <w:rsid w:val="003B6B7F"/>
    <w:rsid w:val="003B6F77"/>
    <w:rsid w:val="003B7820"/>
    <w:rsid w:val="003B7B1D"/>
    <w:rsid w:val="003B7E3C"/>
    <w:rsid w:val="003C01A4"/>
    <w:rsid w:val="003C0219"/>
    <w:rsid w:val="003C04BC"/>
    <w:rsid w:val="003C04DA"/>
    <w:rsid w:val="003C07DF"/>
    <w:rsid w:val="003C07FE"/>
    <w:rsid w:val="003C0C12"/>
    <w:rsid w:val="003C10F1"/>
    <w:rsid w:val="003C16EE"/>
    <w:rsid w:val="003C1C87"/>
    <w:rsid w:val="003C2310"/>
    <w:rsid w:val="003C29DF"/>
    <w:rsid w:val="003C2BCB"/>
    <w:rsid w:val="003C2C85"/>
    <w:rsid w:val="003C2D3D"/>
    <w:rsid w:val="003C2F3D"/>
    <w:rsid w:val="003C2F61"/>
    <w:rsid w:val="003C330A"/>
    <w:rsid w:val="003C345E"/>
    <w:rsid w:val="003C41D1"/>
    <w:rsid w:val="003C4409"/>
    <w:rsid w:val="003C4997"/>
    <w:rsid w:val="003C4B70"/>
    <w:rsid w:val="003C4B97"/>
    <w:rsid w:val="003C4DA5"/>
    <w:rsid w:val="003C5666"/>
    <w:rsid w:val="003C5791"/>
    <w:rsid w:val="003C5B29"/>
    <w:rsid w:val="003C6135"/>
    <w:rsid w:val="003C6304"/>
    <w:rsid w:val="003C64F4"/>
    <w:rsid w:val="003C65B9"/>
    <w:rsid w:val="003C6DE1"/>
    <w:rsid w:val="003C724B"/>
    <w:rsid w:val="003C73DB"/>
    <w:rsid w:val="003C7855"/>
    <w:rsid w:val="003C7F05"/>
    <w:rsid w:val="003D0185"/>
    <w:rsid w:val="003D02CB"/>
    <w:rsid w:val="003D0382"/>
    <w:rsid w:val="003D0456"/>
    <w:rsid w:val="003D057A"/>
    <w:rsid w:val="003D069C"/>
    <w:rsid w:val="003D06F9"/>
    <w:rsid w:val="003D0767"/>
    <w:rsid w:val="003D0BC2"/>
    <w:rsid w:val="003D11B5"/>
    <w:rsid w:val="003D16E8"/>
    <w:rsid w:val="003D1889"/>
    <w:rsid w:val="003D191E"/>
    <w:rsid w:val="003D1A43"/>
    <w:rsid w:val="003D21E5"/>
    <w:rsid w:val="003D22A5"/>
    <w:rsid w:val="003D22C7"/>
    <w:rsid w:val="003D23A4"/>
    <w:rsid w:val="003D305B"/>
    <w:rsid w:val="003D31E1"/>
    <w:rsid w:val="003D3414"/>
    <w:rsid w:val="003D3426"/>
    <w:rsid w:val="003D3721"/>
    <w:rsid w:val="003D3811"/>
    <w:rsid w:val="003D3941"/>
    <w:rsid w:val="003D4076"/>
    <w:rsid w:val="003D46BA"/>
    <w:rsid w:val="003D4E5F"/>
    <w:rsid w:val="003D5859"/>
    <w:rsid w:val="003D590A"/>
    <w:rsid w:val="003D5BF5"/>
    <w:rsid w:val="003D6722"/>
    <w:rsid w:val="003D6CD9"/>
    <w:rsid w:val="003D7178"/>
    <w:rsid w:val="003D7213"/>
    <w:rsid w:val="003D7428"/>
    <w:rsid w:val="003D74A1"/>
    <w:rsid w:val="003D74BD"/>
    <w:rsid w:val="003D77F2"/>
    <w:rsid w:val="003D78CC"/>
    <w:rsid w:val="003D7901"/>
    <w:rsid w:val="003D79D9"/>
    <w:rsid w:val="003D7AC7"/>
    <w:rsid w:val="003D7D01"/>
    <w:rsid w:val="003D7ED8"/>
    <w:rsid w:val="003E0003"/>
    <w:rsid w:val="003E002F"/>
    <w:rsid w:val="003E0099"/>
    <w:rsid w:val="003E0176"/>
    <w:rsid w:val="003E08C7"/>
    <w:rsid w:val="003E0992"/>
    <w:rsid w:val="003E1A72"/>
    <w:rsid w:val="003E1BAB"/>
    <w:rsid w:val="003E1FF0"/>
    <w:rsid w:val="003E274C"/>
    <w:rsid w:val="003E2880"/>
    <w:rsid w:val="003E28FB"/>
    <w:rsid w:val="003E2A00"/>
    <w:rsid w:val="003E2B3C"/>
    <w:rsid w:val="003E2E56"/>
    <w:rsid w:val="003E319D"/>
    <w:rsid w:val="003E348F"/>
    <w:rsid w:val="003E3591"/>
    <w:rsid w:val="003E376F"/>
    <w:rsid w:val="003E382C"/>
    <w:rsid w:val="003E39F0"/>
    <w:rsid w:val="003E3C6F"/>
    <w:rsid w:val="003E3D00"/>
    <w:rsid w:val="003E3D75"/>
    <w:rsid w:val="003E3E52"/>
    <w:rsid w:val="003E3FD6"/>
    <w:rsid w:val="003E4048"/>
    <w:rsid w:val="003E4531"/>
    <w:rsid w:val="003E4771"/>
    <w:rsid w:val="003E4CE5"/>
    <w:rsid w:val="003E54A8"/>
    <w:rsid w:val="003E5833"/>
    <w:rsid w:val="003E5C50"/>
    <w:rsid w:val="003E5DA8"/>
    <w:rsid w:val="003E7109"/>
    <w:rsid w:val="003E73E0"/>
    <w:rsid w:val="003E77DC"/>
    <w:rsid w:val="003E7BC1"/>
    <w:rsid w:val="003F03D8"/>
    <w:rsid w:val="003F03E3"/>
    <w:rsid w:val="003F0453"/>
    <w:rsid w:val="003F097D"/>
    <w:rsid w:val="003F0B3D"/>
    <w:rsid w:val="003F0C9F"/>
    <w:rsid w:val="003F0F55"/>
    <w:rsid w:val="003F144A"/>
    <w:rsid w:val="003F1B02"/>
    <w:rsid w:val="003F1EFE"/>
    <w:rsid w:val="003F2212"/>
    <w:rsid w:val="003F2240"/>
    <w:rsid w:val="003F2460"/>
    <w:rsid w:val="003F27B9"/>
    <w:rsid w:val="003F2BD1"/>
    <w:rsid w:val="003F2DF6"/>
    <w:rsid w:val="003F2E7B"/>
    <w:rsid w:val="003F2FDE"/>
    <w:rsid w:val="003F3932"/>
    <w:rsid w:val="003F39C7"/>
    <w:rsid w:val="003F3CD5"/>
    <w:rsid w:val="003F3D35"/>
    <w:rsid w:val="003F3F9C"/>
    <w:rsid w:val="003F3FAA"/>
    <w:rsid w:val="003F4473"/>
    <w:rsid w:val="003F4CF5"/>
    <w:rsid w:val="003F4E31"/>
    <w:rsid w:val="003F5019"/>
    <w:rsid w:val="003F51EE"/>
    <w:rsid w:val="003F5694"/>
    <w:rsid w:val="003F574E"/>
    <w:rsid w:val="003F60D6"/>
    <w:rsid w:val="003F622C"/>
    <w:rsid w:val="003F6543"/>
    <w:rsid w:val="003F68E9"/>
    <w:rsid w:val="003F73EA"/>
    <w:rsid w:val="003F75FC"/>
    <w:rsid w:val="003F768F"/>
    <w:rsid w:val="003F7731"/>
    <w:rsid w:val="003F7A59"/>
    <w:rsid w:val="003F7E15"/>
    <w:rsid w:val="003F7FDA"/>
    <w:rsid w:val="00400DE4"/>
    <w:rsid w:val="00401337"/>
    <w:rsid w:val="00401397"/>
    <w:rsid w:val="004013AD"/>
    <w:rsid w:val="0040186D"/>
    <w:rsid w:val="004021C0"/>
    <w:rsid w:val="004027AE"/>
    <w:rsid w:val="00402865"/>
    <w:rsid w:val="004028CE"/>
    <w:rsid w:val="0040313D"/>
    <w:rsid w:val="00403C1D"/>
    <w:rsid w:val="004043FA"/>
    <w:rsid w:val="00404970"/>
    <w:rsid w:val="00404CEB"/>
    <w:rsid w:val="00404E63"/>
    <w:rsid w:val="00405181"/>
    <w:rsid w:val="0040567F"/>
    <w:rsid w:val="00405873"/>
    <w:rsid w:val="00405A06"/>
    <w:rsid w:val="00405F09"/>
    <w:rsid w:val="0040611D"/>
    <w:rsid w:val="004066F4"/>
    <w:rsid w:val="00406A32"/>
    <w:rsid w:val="0040760B"/>
    <w:rsid w:val="00407677"/>
    <w:rsid w:val="00407A22"/>
    <w:rsid w:val="00407A80"/>
    <w:rsid w:val="00407EF8"/>
    <w:rsid w:val="00407FD7"/>
    <w:rsid w:val="00410117"/>
    <w:rsid w:val="00410277"/>
    <w:rsid w:val="004106B2"/>
    <w:rsid w:val="004108D1"/>
    <w:rsid w:val="00410A53"/>
    <w:rsid w:val="00410C32"/>
    <w:rsid w:val="00410D79"/>
    <w:rsid w:val="00411062"/>
    <w:rsid w:val="004111FB"/>
    <w:rsid w:val="00411237"/>
    <w:rsid w:val="00411557"/>
    <w:rsid w:val="00411575"/>
    <w:rsid w:val="004115DE"/>
    <w:rsid w:val="00411994"/>
    <w:rsid w:val="00411D74"/>
    <w:rsid w:val="00411DDE"/>
    <w:rsid w:val="00411F84"/>
    <w:rsid w:val="00412069"/>
    <w:rsid w:val="004121A1"/>
    <w:rsid w:val="00412477"/>
    <w:rsid w:val="004124EB"/>
    <w:rsid w:val="00412570"/>
    <w:rsid w:val="00412795"/>
    <w:rsid w:val="004127A2"/>
    <w:rsid w:val="004127E2"/>
    <w:rsid w:val="0041280A"/>
    <w:rsid w:val="00412A9D"/>
    <w:rsid w:val="00412CB1"/>
    <w:rsid w:val="00412F76"/>
    <w:rsid w:val="004133A5"/>
    <w:rsid w:val="0041364E"/>
    <w:rsid w:val="00413787"/>
    <w:rsid w:val="00413B02"/>
    <w:rsid w:val="00413D45"/>
    <w:rsid w:val="00414197"/>
    <w:rsid w:val="0041434C"/>
    <w:rsid w:val="00414B25"/>
    <w:rsid w:val="00414BDB"/>
    <w:rsid w:val="00414C71"/>
    <w:rsid w:val="00414D68"/>
    <w:rsid w:val="00414FD9"/>
    <w:rsid w:val="004150D0"/>
    <w:rsid w:val="00415475"/>
    <w:rsid w:val="00415773"/>
    <w:rsid w:val="004159D1"/>
    <w:rsid w:val="00415CAE"/>
    <w:rsid w:val="00415EE7"/>
    <w:rsid w:val="004160FA"/>
    <w:rsid w:val="004161E8"/>
    <w:rsid w:val="004164AE"/>
    <w:rsid w:val="004165A6"/>
    <w:rsid w:val="0041669E"/>
    <w:rsid w:val="004169C7"/>
    <w:rsid w:val="00416ACA"/>
    <w:rsid w:val="00416C56"/>
    <w:rsid w:val="00417169"/>
    <w:rsid w:val="00417294"/>
    <w:rsid w:val="004176B8"/>
    <w:rsid w:val="0041788D"/>
    <w:rsid w:val="004178EE"/>
    <w:rsid w:val="00417B99"/>
    <w:rsid w:val="00417CE0"/>
    <w:rsid w:val="00420027"/>
    <w:rsid w:val="004200DC"/>
    <w:rsid w:val="004209D5"/>
    <w:rsid w:val="00420B1E"/>
    <w:rsid w:val="00420EC5"/>
    <w:rsid w:val="00420FAF"/>
    <w:rsid w:val="00421184"/>
    <w:rsid w:val="004212C1"/>
    <w:rsid w:val="00421449"/>
    <w:rsid w:val="00421458"/>
    <w:rsid w:val="004214B7"/>
    <w:rsid w:val="00421895"/>
    <w:rsid w:val="00421988"/>
    <w:rsid w:val="00421F3A"/>
    <w:rsid w:val="00421F50"/>
    <w:rsid w:val="00421FB5"/>
    <w:rsid w:val="0042219F"/>
    <w:rsid w:val="004226ED"/>
    <w:rsid w:val="00422916"/>
    <w:rsid w:val="00422AF4"/>
    <w:rsid w:val="004235F4"/>
    <w:rsid w:val="004236AD"/>
    <w:rsid w:val="004236C9"/>
    <w:rsid w:val="00423CF3"/>
    <w:rsid w:val="00423E18"/>
    <w:rsid w:val="00424B7C"/>
    <w:rsid w:val="0042500C"/>
    <w:rsid w:val="00425514"/>
    <w:rsid w:val="004256BD"/>
    <w:rsid w:val="00425863"/>
    <w:rsid w:val="0042598E"/>
    <w:rsid w:val="00425D02"/>
    <w:rsid w:val="00425EDC"/>
    <w:rsid w:val="00426B5D"/>
    <w:rsid w:val="00426C3E"/>
    <w:rsid w:val="00426F85"/>
    <w:rsid w:val="00426FAA"/>
    <w:rsid w:val="00427091"/>
    <w:rsid w:val="004270C3"/>
    <w:rsid w:val="004275CD"/>
    <w:rsid w:val="00427FEB"/>
    <w:rsid w:val="00427FF2"/>
    <w:rsid w:val="004305C0"/>
    <w:rsid w:val="004308F9"/>
    <w:rsid w:val="00430B20"/>
    <w:rsid w:val="00430B6C"/>
    <w:rsid w:val="00430CF3"/>
    <w:rsid w:val="00430F96"/>
    <w:rsid w:val="00431228"/>
    <w:rsid w:val="0043135D"/>
    <w:rsid w:val="0043158C"/>
    <w:rsid w:val="00431718"/>
    <w:rsid w:val="00431A55"/>
    <w:rsid w:val="00431C28"/>
    <w:rsid w:val="0043227C"/>
    <w:rsid w:val="00432A02"/>
    <w:rsid w:val="00432B30"/>
    <w:rsid w:val="004331C7"/>
    <w:rsid w:val="004331EC"/>
    <w:rsid w:val="00433449"/>
    <w:rsid w:val="004335AC"/>
    <w:rsid w:val="004335C0"/>
    <w:rsid w:val="00433791"/>
    <w:rsid w:val="00433989"/>
    <w:rsid w:val="00433AFC"/>
    <w:rsid w:val="00433B89"/>
    <w:rsid w:val="00434193"/>
    <w:rsid w:val="004342E3"/>
    <w:rsid w:val="004345CD"/>
    <w:rsid w:val="0043480D"/>
    <w:rsid w:val="00434AC0"/>
    <w:rsid w:val="00435068"/>
    <w:rsid w:val="00435715"/>
    <w:rsid w:val="0043571B"/>
    <w:rsid w:val="00435EE0"/>
    <w:rsid w:val="00435F29"/>
    <w:rsid w:val="0043610C"/>
    <w:rsid w:val="004366A6"/>
    <w:rsid w:val="004366FF"/>
    <w:rsid w:val="00436A9C"/>
    <w:rsid w:val="00436F56"/>
    <w:rsid w:val="004376D3"/>
    <w:rsid w:val="0043777D"/>
    <w:rsid w:val="0043790C"/>
    <w:rsid w:val="00437D83"/>
    <w:rsid w:val="004401DD"/>
    <w:rsid w:val="0044028A"/>
    <w:rsid w:val="00440344"/>
    <w:rsid w:val="00440415"/>
    <w:rsid w:val="00441264"/>
    <w:rsid w:val="00441353"/>
    <w:rsid w:val="00441607"/>
    <w:rsid w:val="00441996"/>
    <w:rsid w:val="00441B0F"/>
    <w:rsid w:val="00441D29"/>
    <w:rsid w:val="00441F06"/>
    <w:rsid w:val="00441F87"/>
    <w:rsid w:val="004421EA"/>
    <w:rsid w:val="004425C6"/>
    <w:rsid w:val="00443512"/>
    <w:rsid w:val="00443A55"/>
    <w:rsid w:val="00443CA6"/>
    <w:rsid w:val="00443D5D"/>
    <w:rsid w:val="00443FC5"/>
    <w:rsid w:val="00444034"/>
    <w:rsid w:val="00444092"/>
    <w:rsid w:val="0044578A"/>
    <w:rsid w:val="00445CBA"/>
    <w:rsid w:val="00446168"/>
    <w:rsid w:val="004463CB"/>
    <w:rsid w:val="004466F7"/>
    <w:rsid w:val="00446806"/>
    <w:rsid w:val="00446858"/>
    <w:rsid w:val="00446991"/>
    <w:rsid w:val="00447304"/>
    <w:rsid w:val="00447BF8"/>
    <w:rsid w:val="00447D48"/>
    <w:rsid w:val="00447E9A"/>
    <w:rsid w:val="00450127"/>
    <w:rsid w:val="0045075F"/>
    <w:rsid w:val="004507C5"/>
    <w:rsid w:val="00450936"/>
    <w:rsid w:val="00450CFB"/>
    <w:rsid w:val="004512EC"/>
    <w:rsid w:val="004516AD"/>
    <w:rsid w:val="00451E84"/>
    <w:rsid w:val="00451EA3"/>
    <w:rsid w:val="00451F01"/>
    <w:rsid w:val="00452107"/>
    <w:rsid w:val="0045283E"/>
    <w:rsid w:val="00453349"/>
    <w:rsid w:val="00453644"/>
    <w:rsid w:val="00453772"/>
    <w:rsid w:val="00453BB9"/>
    <w:rsid w:val="00454661"/>
    <w:rsid w:val="004546A7"/>
    <w:rsid w:val="004547B1"/>
    <w:rsid w:val="00454831"/>
    <w:rsid w:val="004548DF"/>
    <w:rsid w:val="00454F01"/>
    <w:rsid w:val="004552D3"/>
    <w:rsid w:val="00455B98"/>
    <w:rsid w:val="00455D7E"/>
    <w:rsid w:val="00455E25"/>
    <w:rsid w:val="00456130"/>
    <w:rsid w:val="00456760"/>
    <w:rsid w:val="00456CC0"/>
    <w:rsid w:val="00456D35"/>
    <w:rsid w:val="0045755C"/>
    <w:rsid w:val="004577E9"/>
    <w:rsid w:val="00457933"/>
    <w:rsid w:val="00457A9D"/>
    <w:rsid w:val="00457C78"/>
    <w:rsid w:val="00460136"/>
    <w:rsid w:val="00460204"/>
    <w:rsid w:val="004602D3"/>
    <w:rsid w:val="004604D6"/>
    <w:rsid w:val="0046064C"/>
    <w:rsid w:val="00460735"/>
    <w:rsid w:val="00460AD5"/>
    <w:rsid w:val="00460EB8"/>
    <w:rsid w:val="00461090"/>
    <w:rsid w:val="004611D5"/>
    <w:rsid w:val="004617D8"/>
    <w:rsid w:val="00461991"/>
    <w:rsid w:val="00461A6B"/>
    <w:rsid w:val="00461C43"/>
    <w:rsid w:val="00461F19"/>
    <w:rsid w:val="00461F7F"/>
    <w:rsid w:val="00462125"/>
    <w:rsid w:val="00463216"/>
    <w:rsid w:val="0046334D"/>
    <w:rsid w:val="004636F7"/>
    <w:rsid w:val="00463848"/>
    <w:rsid w:val="00463BBF"/>
    <w:rsid w:val="00463C95"/>
    <w:rsid w:val="00463E1C"/>
    <w:rsid w:val="00464052"/>
    <w:rsid w:val="0046422F"/>
    <w:rsid w:val="004643CF"/>
    <w:rsid w:val="00464808"/>
    <w:rsid w:val="00464C9C"/>
    <w:rsid w:val="00465153"/>
    <w:rsid w:val="00465602"/>
    <w:rsid w:val="00465D4A"/>
    <w:rsid w:val="004661E6"/>
    <w:rsid w:val="004669A6"/>
    <w:rsid w:val="00466AFD"/>
    <w:rsid w:val="00466E99"/>
    <w:rsid w:val="0046713A"/>
    <w:rsid w:val="004673D8"/>
    <w:rsid w:val="0046774E"/>
    <w:rsid w:val="0046782E"/>
    <w:rsid w:val="00467BD2"/>
    <w:rsid w:val="00470563"/>
    <w:rsid w:val="00470696"/>
    <w:rsid w:val="00470F8D"/>
    <w:rsid w:val="00471059"/>
    <w:rsid w:val="004717F1"/>
    <w:rsid w:val="004724C9"/>
    <w:rsid w:val="00472585"/>
    <w:rsid w:val="0047268D"/>
    <w:rsid w:val="00472A70"/>
    <w:rsid w:val="00472B63"/>
    <w:rsid w:val="00472C9C"/>
    <w:rsid w:val="00473045"/>
    <w:rsid w:val="004732D2"/>
    <w:rsid w:val="004735B4"/>
    <w:rsid w:val="00474130"/>
    <w:rsid w:val="004747B0"/>
    <w:rsid w:val="0047497C"/>
    <w:rsid w:val="00475123"/>
    <w:rsid w:val="004754EE"/>
    <w:rsid w:val="0047563B"/>
    <w:rsid w:val="00475702"/>
    <w:rsid w:val="00475A6C"/>
    <w:rsid w:val="00475F0E"/>
    <w:rsid w:val="004763A1"/>
    <w:rsid w:val="004764AF"/>
    <w:rsid w:val="00476757"/>
    <w:rsid w:val="00476875"/>
    <w:rsid w:val="00476D04"/>
    <w:rsid w:val="004771EC"/>
    <w:rsid w:val="004776FF"/>
    <w:rsid w:val="0047775E"/>
    <w:rsid w:val="00477AAE"/>
    <w:rsid w:val="00477AF6"/>
    <w:rsid w:val="00477B3B"/>
    <w:rsid w:val="00477BA7"/>
    <w:rsid w:val="00477BCB"/>
    <w:rsid w:val="004801A7"/>
    <w:rsid w:val="004802CE"/>
    <w:rsid w:val="00480912"/>
    <w:rsid w:val="00480D91"/>
    <w:rsid w:val="00480E47"/>
    <w:rsid w:val="004812B9"/>
    <w:rsid w:val="0048135F"/>
    <w:rsid w:val="00481666"/>
    <w:rsid w:val="0048181B"/>
    <w:rsid w:val="00481F2B"/>
    <w:rsid w:val="004820C5"/>
    <w:rsid w:val="00482198"/>
    <w:rsid w:val="004823D8"/>
    <w:rsid w:val="0048249E"/>
    <w:rsid w:val="0048285B"/>
    <w:rsid w:val="00482BAC"/>
    <w:rsid w:val="00482EEA"/>
    <w:rsid w:val="00482F20"/>
    <w:rsid w:val="00482FD1"/>
    <w:rsid w:val="004830F6"/>
    <w:rsid w:val="00483196"/>
    <w:rsid w:val="0048340F"/>
    <w:rsid w:val="004834F7"/>
    <w:rsid w:val="004836C3"/>
    <w:rsid w:val="0048384A"/>
    <w:rsid w:val="00483872"/>
    <w:rsid w:val="0048392B"/>
    <w:rsid w:val="0048423C"/>
    <w:rsid w:val="00484381"/>
    <w:rsid w:val="00484449"/>
    <w:rsid w:val="004845A6"/>
    <w:rsid w:val="00484947"/>
    <w:rsid w:val="00484C71"/>
    <w:rsid w:val="00484E89"/>
    <w:rsid w:val="004852CE"/>
    <w:rsid w:val="0048540C"/>
    <w:rsid w:val="004854F2"/>
    <w:rsid w:val="0048561D"/>
    <w:rsid w:val="00485EDD"/>
    <w:rsid w:val="00485F92"/>
    <w:rsid w:val="004860BD"/>
    <w:rsid w:val="004866E1"/>
    <w:rsid w:val="00486836"/>
    <w:rsid w:val="00486C72"/>
    <w:rsid w:val="004870CD"/>
    <w:rsid w:val="004875FC"/>
    <w:rsid w:val="004877B5"/>
    <w:rsid w:val="00487FB6"/>
    <w:rsid w:val="0049030D"/>
    <w:rsid w:val="00490954"/>
    <w:rsid w:val="00490D04"/>
    <w:rsid w:val="00490EA3"/>
    <w:rsid w:val="00490FF8"/>
    <w:rsid w:val="0049100A"/>
    <w:rsid w:val="0049171F"/>
    <w:rsid w:val="0049188F"/>
    <w:rsid w:val="004921DC"/>
    <w:rsid w:val="0049277A"/>
    <w:rsid w:val="00492B38"/>
    <w:rsid w:val="00492B8A"/>
    <w:rsid w:val="00492FE4"/>
    <w:rsid w:val="00493035"/>
    <w:rsid w:val="00493321"/>
    <w:rsid w:val="004936DE"/>
    <w:rsid w:val="00493C3F"/>
    <w:rsid w:val="004942A1"/>
    <w:rsid w:val="004942ED"/>
    <w:rsid w:val="00495110"/>
    <w:rsid w:val="0049544E"/>
    <w:rsid w:val="00495670"/>
    <w:rsid w:val="00495CAC"/>
    <w:rsid w:val="00495DE0"/>
    <w:rsid w:val="00495F8A"/>
    <w:rsid w:val="00496028"/>
    <w:rsid w:val="0049604B"/>
    <w:rsid w:val="00496212"/>
    <w:rsid w:val="00496495"/>
    <w:rsid w:val="004968C9"/>
    <w:rsid w:val="00496AC9"/>
    <w:rsid w:val="00496CC5"/>
    <w:rsid w:val="00497113"/>
    <w:rsid w:val="00497F8A"/>
    <w:rsid w:val="004A040E"/>
    <w:rsid w:val="004A042D"/>
    <w:rsid w:val="004A0686"/>
    <w:rsid w:val="004A0B82"/>
    <w:rsid w:val="004A0F32"/>
    <w:rsid w:val="004A11E0"/>
    <w:rsid w:val="004A1C7F"/>
    <w:rsid w:val="004A1FC5"/>
    <w:rsid w:val="004A2158"/>
    <w:rsid w:val="004A2934"/>
    <w:rsid w:val="004A2979"/>
    <w:rsid w:val="004A29A5"/>
    <w:rsid w:val="004A3225"/>
    <w:rsid w:val="004A3494"/>
    <w:rsid w:val="004A36DB"/>
    <w:rsid w:val="004A374A"/>
    <w:rsid w:val="004A376B"/>
    <w:rsid w:val="004A395B"/>
    <w:rsid w:val="004A39D9"/>
    <w:rsid w:val="004A3BF3"/>
    <w:rsid w:val="004A3C59"/>
    <w:rsid w:val="004A3FE2"/>
    <w:rsid w:val="004A3FF5"/>
    <w:rsid w:val="004A480D"/>
    <w:rsid w:val="004A494D"/>
    <w:rsid w:val="004A4D76"/>
    <w:rsid w:val="004A522F"/>
    <w:rsid w:val="004A5851"/>
    <w:rsid w:val="004A5A91"/>
    <w:rsid w:val="004A5AE2"/>
    <w:rsid w:val="004A5B0F"/>
    <w:rsid w:val="004A5CF1"/>
    <w:rsid w:val="004A5DED"/>
    <w:rsid w:val="004A66E0"/>
    <w:rsid w:val="004A6AF3"/>
    <w:rsid w:val="004A732C"/>
    <w:rsid w:val="004A7522"/>
    <w:rsid w:val="004A7AAE"/>
    <w:rsid w:val="004A7D49"/>
    <w:rsid w:val="004A7F21"/>
    <w:rsid w:val="004B0896"/>
    <w:rsid w:val="004B08DB"/>
    <w:rsid w:val="004B0EA9"/>
    <w:rsid w:val="004B1422"/>
    <w:rsid w:val="004B24EB"/>
    <w:rsid w:val="004B29A6"/>
    <w:rsid w:val="004B29AC"/>
    <w:rsid w:val="004B2A27"/>
    <w:rsid w:val="004B2B73"/>
    <w:rsid w:val="004B2D0F"/>
    <w:rsid w:val="004B32D0"/>
    <w:rsid w:val="004B3C5A"/>
    <w:rsid w:val="004B3C8B"/>
    <w:rsid w:val="004B442A"/>
    <w:rsid w:val="004B44A9"/>
    <w:rsid w:val="004B4509"/>
    <w:rsid w:val="004B452A"/>
    <w:rsid w:val="004B4871"/>
    <w:rsid w:val="004B4ADF"/>
    <w:rsid w:val="004B4C00"/>
    <w:rsid w:val="004B4E06"/>
    <w:rsid w:val="004B50CE"/>
    <w:rsid w:val="004B5493"/>
    <w:rsid w:val="004B579B"/>
    <w:rsid w:val="004B5914"/>
    <w:rsid w:val="004B5CA1"/>
    <w:rsid w:val="004B5ECC"/>
    <w:rsid w:val="004B69FB"/>
    <w:rsid w:val="004B6B15"/>
    <w:rsid w:val="004B6C77"/>
    <w:rsid w:val="004B6D0A"/>
    <w:rsid w:val="004B7995"/>
    <w:rsid w:val="004C02B3"/>
    <w:rsid w:val="004C098E"/>
    <w:rsid w:val="004C0BBE"/>
    <w:rsid w:val="004C0E25"/>
    <w:rsid w:val="004C0E2F"/>
    <w:rsid w:val="004C1194"/>
    <w:rsid w:val="004C12DA"/>
    <w:rsid w:val="004C15C8"/>
    <w:rsid w:val="004C183E"/>
    <w:rsid w:val="004C222E"/>
    <w:rsid w:val="004C2561"/>
    <w:rsid w:val="004C2806"/>
    <w:rsid w:val="004C2EF1"/>
    <w:rsid w:val="004C371E"/>
    <w:rsid w:val="004C3893"/>
    <w:rsid w:val="004C3ADD"/>
    <w:rsid w:val="004C3B0C"/>
    <w:rsid w:val="004C428E"/>
    <w:rsid w:val="004C440F"/>
    <w:rsid w:val="004C4775"/>
    <w:rsid w:val="004C483D"/>
    <w:rsid w:val="004C48A9"/>
    <w:rsid w:val="004C590B"/>
    <w:rsid w:val="004C6326"/>
    <w:rsid w:val="004C63C7"/>
    <w:rsid w:val="004C6D39"/>
    <w:rsid w:val="004C6D98"/>
    <w:rsid w:val="004C7217"/>
    <w:rsid w:val="004C74F5"/>
    <w:rsid w:val="004C75B5"/>
    <w:rsid w:val="004C7602"/>
    <w:rsid w:val="004C7743"/>
    <w:rsid w:val="004C77A7"/>
    <w:rsid w:val="004C7DBE"/>
    <w:rsid w:val="004C7F57"/>
    <w:rsid w:val="004D0199"/>
    <w:rsid w:val="004D032B"/>
    <w:rsid w:val="004D039E"/>
    <w:rsid w:val="004D04A3"/>
    <w:rsid w:val="004D04BB"/>
    <w:rsid w:val="004D07B6"/>
    <w:rsid w:val="004D0C9F"/>
    <w:rsid w:val="004D0E01"/>
    <w:rsid w:val="004D0F15"/>
    <w:rsid w:val="004D1126"/>
    <w:rsid w:val="004D15FD"/>
    <w:rsid w:val="004D2369"/>
    <w:rsid w:val="004D2453"/>
    <w:rsid w:val="004D2485"/>
    <w:rsid w:val="004D25CE"/>
    <w:rsid w:val="004D2998"/>
    <w:rsid w:val="004D2C4B"/>
    <w:rsid w:val="004D3211"/>
    <w:rsid w:val="004D372D"/>
    <w:rsid w:val="004D3750"/>
    <w:rsid w:val="004D384C"/>
    <w:rsid w:val="004D3A57"/>
    <w:rsid w:val="004D3B2A"/>
    <w:rsid w:val="004D44AA"/>
    <w:rsid w:val="004D47FF"/>
    <w:rsid w:val="004D4B7E"/>
    <w:rsid w:val="004D4D35"/>
    <w:rsid w:val="004D518F"/>
    <w:rsid w:val="004D54D7"/>
    <w:rsid w:val="004D5BB7"/>
    <w:rsid w:val="004D6053"/>
    <w:rsid w:val="004D61EF"/>
    <w:rsid w:val="004D69FD"/>
    <w:rsid w:val="004D6C05"/>
    <w:rsid w:val="004D6FA4"/>
    <w:rsid w:val="004D70CA"/>
    <w:rsid w:val="004D7C23"/>
    <w:rsid w:val="004D7EBE"/>
    <w:rsid w:val="004E01C6"/>
    <w:rsid w:val="004E0212"/>
    <w:rsid w:val="004E0358"/>
    <w:rsid w:val="004E0ADC"/>
    <w:rsid w:val="004E0D11"/>
    <w:rsid w:val="004E0FB1"/>
    <w:rsid w:val="004E1043"/>
    <w:rsid w:val="004E1DCA"/>
    <w:rsid w:val="004E1F76"/>
    <w:rsid w:val="004E21B4"/>
    <w:rsid w:val="004E252B"/>
    <w:rsid w:val="004E2782"/>
    <w:rsid w:val="004E2861"/>
    <w:rsid w:val="004E2A85"/>
    <w:rsid w:val="004E2C09"/>
    <w:rsid w:val="004E2E0B"/>
    <w:rsid w:val="004E2E57"/>
    <w:rsid w:val="004E3002"/>
    <w:rsid w:val="004E3616"/>
    <w:rsid w:val="004E3895"/>
    <w:rsid w:val="004E3D1F"/>
    <w:rsid w:val="004E3F72"/>
    <w:rsid w:val="004E47FD"/>
    <w:rsid w:val="004E4A78"/>
    <w:rsid w:val="004E4E4C"/>
    <w:rsid w:val="004E551E"/>
    <w:rsid w:val="004E572E"/>
    <w:rsid w:val="004E58F6"/>
    <w:rsid w:val="004E5E37"/>
    <w:rsid w:val="004E5E4C"/>
    <w:rsid w:val="004E623E"/>
    <w:rsid w:val="004E67B7"/>
    <w:rsid w:val="004E6CF9"/>
    <w:rsid w:val="004E734E"/>
    <w:rsid w:val="004E7AF4"/>
    <w:rsid w:val="004E7EC0"/>
    <w:rsid w:val="004E7F48"/>
    <w:rsid w:val="004F014E"/>
    <w:rsid w:val="004F0A0E"/>
    <w:rsid w:val="004F0B40"/>
    <w:rsid w:val="004F0BC6"/>
    <w:rsid w:val="004F1123"/>
    <w:rsid w:val="004F1715"/>
    <w:rsid w:val="004F17DA"/>
    <w:rsid w:val="004F184C"/>
    <w:rsid w:val="004F1AE0"/>
    <w:rsid w:val="004F1C93"/>
    <w:rsid w:val="004F2927"/>
    <w:rsid w:val="004F2988"/>
    <w:rsid w:val="004F2A43"/>
    <w:rsid w:val="004F2D61"/>
    <w:rsid w:val="004F2EA5"/>
    <w:rsid w:val="004F3873"/>
    <w:rsid w:val="004F3BD2"/>
    <w:rsid w:val="004F3CDC"/>
    <w:rsid w:val="004F3D02"/>
    <w:rsid w:val="004F3DCA"/>
    <w:rsid w:val="004F40E1"/>
    <w:rsid w:val="004F4372"/>
    <w:rsid w:val="004F43E0"/>
    <w:rsid w:val="004F45EB"/>
    <w:rsid w:val="004F506F"/>
    <w:rsid w:val="004F521B"/>
    <w:rsid w:val="004F52BB"/>
    <w:rsid w:val="004F53BF"/>
    <w:rsid w:val="004F545A"/>
    <w:rsid w:val="004F5547"/>
    <w:rsid w:val="004F5582"/>
    <w:rsid w:val="004F5725"/>
    <w:rsid w:val="004F595E"/>
    <w:rsid w:val="004F59B3"/>
    <w:rsid w:val="004F59B8"/>
    <w:rsid w:val="004F5BD9"/>
    <w:rsid w:val="004F5C70"/>
    <w:rsid w:val="004F62A7"/>
    <w:rsid w:val="004F62F9"/>
    <w:rsid w:val="004F66B3"/>
    <w:rsid w:val="004F674C"/>
    <w:rsid w:val="004F6EB0"/>
    <w:rsid w:val="004F7352"/>
    <w:rsid w:val="004F7EE2"/>
    <w:rsid w:val="0050015C"/>
    <w:rsid w:val="005002F7"/>
    <w:rsid w:val="00500418"/>
    <w:rsid w:val="0050088B"/>
    <w:rsid w:val="00500A74"/>
    <w:rsid w:val="00500CCF"/>
    <w:rsid w:val="00500E62"/>
    <w:rsid w:val="005010DE"/>
    <w:rsid w:val="005011FD"/>
    <w:rsid w:val="0050164B"/>
    <w:rsid w:val="00502958"/>
    <w:rsid w:val="00502BD2"/>
    <w:rsid w:val="00502DA4"/>
    <w:rsid w:val="00503017"/>
    <w:rsid w:val="005038A9"/>
    <w:rsid w:val="00503A43"/>
    <w:rsid w:val="00503A9B"/>
    <w:rsid w:val="00503F83"/>
    <w:rsid w:val="0050421C"/>
    <w:rsid w:val="005047A1"/>
    <w:rsid w:val="00504A9B"/>
    <w:rsid w:val="00504E9A"/>
    <w:rsid w:val="00504F01"/>
    <w:rsid w:val="00504F50"/>
    <w:rsid w:val="00504F83"/>
    <w:rsid w:val="00505057"/>
    <w:rsid w:val="005058CF"/>
    <w:rsid w:val="005059B9"/>
    <w:rsid w:val="00505F64"/>
    <w:rsid w:val="005067C9"/>
    <w:rsid w:val="00506DCD"/>
    <w:rsid w:val="00507268"/>
    <w:rsid w:val="00507325"/>
    <w:rsid w:val="0050745C"/>
    <w:rsid w:val="005077B5"/>
    <w:rsid w:val="00507AB5"/>
    <w:rsid w:val="00507C56"/>
    <w:rsid w:val="00507F13"/>
    <w:rsid w:val="005100F8"/>
    <w:rsid w:val="00510809"/>
    <w:rsid w:val="005109D4"/>
    <w:rsid w:val="00510CF4"/>
    <w:rsid w:val="005112D4"/>
    <w:rsid w:val="0051160A"/>
    <w:rsid w:val="005117AA"/>
    <w:rsid w:val="005118BA"/>
    <w:rsid w:val="00511B8E"/>
    <w:rsid w:val="00511C45"/>
    <w:rsid w:val="005129C6"/>
    <w:rsid w:val="00512D87"/>
    <w:rsid w:val="005130DA"/>
    <w:rsid w:val="00513998"/>
    <w:rsid w:val="00513999"/>
    <w:rsid w:val="00513A24"/>
    <w:rsid w:val="00513A40"/>
    <w:rsid w:val="00513DDA"/>
    <w:rsid w:val="00513E19"/>
    <w:rsid w:val="005148B4"/>
    <w:rsid w:val="00514B29"/>
    <w:rsid w:val="00514C19"/>
    <w:rsid w:val="005152B1"/>
    <w:rsid w:val="005152F0"/>
    <w:rsid w:val="00515856"/>
    <w:rsid w:val="005159C2"/>
    <w:rsid w:val="00515C4E"/>
    <w:rsid w:val="00515F30"/>
    <w:rsid w:val="005161D3"/>
    <w:rsid w:val="005163E6"/>
    <w:rsid w:val="005167B6"/>
    <w:rsid w:val="00516D8A"/>
    <w:rsid w:val="0051701F"/>
    <w:rsid w:val="00517263"/>
    <w:rsid w:val="005172EC"/>
    <w:rsid w:val="0051740D"/>
    <w:rsid w:val="00517888"/>
    <w:rsid w:val="005178CE"/>
    <w:rsid w:val="005179FC"/>
    <w:rsid w:val="005205D1"/>
    <w:rsid w:val="00520ACF"/>
    <w:rsid w:val="00520E7C"/>
    <w:rsid w:val="00521786"/>
    <w:rsid w:val="00521CAB"/>
    <w:rsid w:val="00521D58"/>
    <w:rsid w:val="00521FCC"/>
    <w:rsid w:val="005224EF"/>
    <w:rsid w:val="00522654"/>
    <w:rsid w:val="00522721"/>
    <w:rsid w:val="00522835"/>
    <w:rsid w:val="0052293D"/>
    <w:rsid w:val="00522AF4"/>
    <w:rsid w:val="00522B93"/>
    <w:rsid w:val="00523098"/>
    <w:rsid w:val="00523499"/>
    <w:rsid w:val="00523BC7"/>
    <w:rsid w:val="00523C08"/>
    <w:rsid w:val="00523C10"/>
    <w:rsid w:val="005245D5"/>
    <w:rsid w:val="00524889"/>
    <w:rsid w:val="005249EA"/>
    <w:rsid w:val="00524B29"/>
    <w:rsid w:val="0052575D"/>
    <w:rsid w:val="00525A53"/>
    <w:rsid w:val="00525AC7"/>
    <w:rsid w:val="00525C1F"/>
    <w:rsid w:val="00525EBE"/>
    <w:rsid w:val="00526569"/>
    <w:rsid w:val="00526726"/>
    <w:rsid w:val="00526A20"/>
    <w:rsid w:val="00526C28"/>
    <w:rsid w:val="00527256"/>
    <w:rsid w:val="005273FD"/>
    <w:rsid w:val="0052797C"/>
    <w:rsid w:val="00527B2D"/>
    <w:rsid w:val="00527B57"/>
    <w:rsid w:val="00527B83"/>
    <w:rsid w:val="00527C8D"/>
    <w:rsid w:val="0053021B"/>
    <w:rsid w:val="005303A9"/>
    <w:rsid w:val="00530AC4"/>
    <w:rsid w:val="00530F35"/>
    <w:rsid w:val="005310F0"/>
    <w:rsid w:val="00531978"/>
    <w:rsid w:val="00532115"/>
    <w:rsid w:val="005322A3"/>
    <w:rsid w:val="0053265B"/>
    <w:rsid w:val="0053266C"/>
    <w:rsid w:val="00532E2D"/>
    <w:rsid w:val="00532E73"/>
    <w:rsid w:val="00533169"/>
    <w:rsid w:val="00533194"/>
    <w:rsid w:val="005332C8"/>
    <w:rsid w:val="00533396"/>
    <w:rsid w:val="00533514"/>
    <w:rsid w:val="00533BBA"/>
    <w:rsid w:val="0053464E"/>
    <w:rsid w:val="005346C8"/>
    <w:rsid w:val="00534A02"/>
    <w:rsid w:val="00535073"/>
    <w:rsid w:val="005352C8"/>
    <w:rsid w:val="005354C1"/>
    <w:rsid w:val="005355BB"/>
    <w:rsid w:val="00535619"/>
    <w:rsid w:val="005359F0"/>
    <w:rsid w:val="00535F99"/>
    <w:rsid w:val="00536134"/>
    <w:rsid w:val="00536356"/>
    <w:rsid w:val="0053635B"/>
    <w:rsid w:val="00536697"/>
    <w:rsid w:val="005367F9"/>
    <w:rsid w:val="00536CBB"/>
    <w:rsid w:val="00536DDD"/>
    <w:rsid w:val="00536F56"/>
    <w:rsid w:val="00537033"/>
    <w:rsid w:val="00537085"/>
    <w:rsid w:val="0053737C"/>
    <w:rsid w:val="00537622"/>
    <w:rsid w:val="00537B29"/>
    <w:rsid w:val="00537EA4"/>
    <w:rsid w:val="0054009B"/>
    <w:rsid w:val="005403B9"/>
    <w:rsid w:val="00540A37"/>
    <w:rsid w:val="00540A8D"/>
    <w:rsid w:val="00540B49"/>
    <w:rsid w:val="00540D43"/>
    <w:rsid w:val="0054177D"/>
    <w:rsid w:val="00541824"/>
    <w:rsid w:val="005418DB"/>
    <w:rsid w:val="00541F08"/>
    <w:rsid w:val="005427EB"/>
    <w:rsid w:val="00542CA1"/>
    <w:rsid w:val="00542E23"/>
    <w:rsid w:val="005432FC"/>
    <w:rsid w:val="005434EA"/>
    <w:rsid w:val="00543722"/>
    <w:rsid w:val="00543A86"/>
    <w:rsid w:val="005441C9"/>
    <w:rsid w:val="0054453E"/>
    <w:rsid w:val="00544857"/>
    <w:rsid w:val="005449FD"/>
    <w:rsid w:val="00544A32"/>
    <w:rsid w:val="00544FBD"/>
    <w:rsid w:val="00544FF7"/>
    <w:rsid w:val="00545D55"/>
    <w:rsid w:val="00545FE4"/>
    <w:rsid w:val="005461AB"/>
    <w:rsid w:val="005466D1"/>
    <w:rsid w:val="00546C6A"/>
    <w:rsid w:val="00546FBA"/>
    <w:rsid w:val="005471D0"/>
    <w:rsid w:val="0054782D"/>
    <w:rsid w:val="00547F04"/>
    <w:rsid w:val="0055001F"/>
    <w:rsid w:val="0055091E"/>
    <w:rsid w:val="00550924"/>
    <w:rsid w:val="00550958"/>
    <w:rsid w:val="00550D63"/>
    <w:rsid w:val="00550EF1"/>
    <w:rsid w:val="00551075"/>
    <w:rsid w:val="005513C8"/>
    <w:rsid w:val="0055140F"/>
    <w:rsid w:val="005519AD"/>
    <w:rsid w:val="00551B37"/>
    <w:rsid w:val="00551B3C"/>
    <w:rsid w:val="0055236E"/>
    <w:rsid w:val="0055248E"/>
    <w:rsid w:val="00552678"/>
    <w:rsid w:val="0055352C"/>
    <w:rsid w:val="005535EA"/>
    <w:rsid w:val="00553672"/>
    <w:rsid w:val="0055382A"/>
    <w:rsid w:val="005538A6"/>
    <w:rsid w:val="00553F43"/>
    <w:rsid w:val="005546E7"/>
    <w:rsid w:val="00554F94"/>
    <w:rsid w:val="00555161"/>
    <w:rsid w:val="00555932"/>
    <w:rsid w:val="00555DE6"/>
    <w:rsid w:val="00555EB3"/>
    <w:rsid w:val="00555F50"/>
    <w:rsid w:val="00556062"/>
    <w:rsid w:val="005565F5"/>
    <w:rsid w:val="005567F6"/>
    <w:rsid w:val="00556E29"/>
    <w:rsid w:val="00557474"/>
    <w:rsid w:val="005575C9"/>
    <w:rsid w:val="00557BC3"/>
    <w:rsid w:val="00557DAA"/>
    <w:rsid w:val="00557DAD"/>
    <w:rsid w:val="00557E62"/>
    <w:rsid w:val="005601BB"/>
    <w:rsid w:val="00560317"/>
    <w:rsid w:val="005605B4"/>
    <w:rsid w:val="00560B72"/>
    <w:rsid w:val="00560DE0"/>
    <w:rsid w:val="00561138"/>
    <w:rsid w:val="00561438"/>
    <w:rsid w:val="00561699"/>
    <w:rsid w:val="00561746"/>
    <w:rsid w:val="0056194F"/>
    <w:rsid w:val="005619E1"/>
    <w:rsid w:val="00562629"/>
    <w:rsid w:val="0056273A"/>
    <w:rsid w:val="005628FE"/>
    <w:rsid w:val="0056330E"/>
    <w:rsid w:val="00563320"/>
    <w:rsid w:val="00563613"/>
    <w:rsid w:val="0056364B"/>
    <w:rsid w:val="00563A8C"/>
    <w:rsid w:val="00563B34"/>
    <w:rsid w:val="00564191"/>
    <w:rsid w:val="00564557"/>
    <w:rsid w:val="0056458C"/>
    <w:rsid w:val="00564628"/>
    <w:rsid w:val="005648B9"/>
    <w:rsid w:val="00564A3C"/>
    <w:rsid w:val="00564F82"/>
    <w:rsid w:val="005651A7"/>
    <w:rsid w:val="005651F8"/>
    <w:rsid w:val="005653AF"/>
    <w:rsid w:val="0056540E"/>
    <w:rsid w:val="00565444"/>
    <w:rsid w:val="00565501"/>
    <w:rsid w:val="00565755"/>
    <w:rsid w:val="0056598D"/>
    <w:rsid w:val="00565CE5"/>
    <w:rsid w:val="00565E87"/>
    <w:rsid w:val="0056601E"/>
    <w:rsid w:val="00566251"/>
    <w:rsid w:val="005662CC"/>
    <w:rsid w:val="005663D6"/>
    <w:rsid w:val="00566406"/>
    <w:rsid w:val="005664D6"/>
    <w:rsid w:val="00566538"/>
    <w:rsid w:val="00566562"/>
    <w:rsid w:val="00566E64"/>
    <w:rsid w:val="0056725A"/>
    <w:rsid w:val="0056741F"/>
    <w:rsid w:val="00567647"/>
    <w:rsid w:val="0056764F"/>
    <w:rsid w:val="0056781B"/>
    <w:rsid w:val="00567BE2"/>
    <w:rsid w:val="0057009F"/>
    <w:rsid w:val="00570102"/>
    <w:rsid w:val="00570406"/>
    <w:rsid w:val="005704A5"/>
    <w:rsid w:val="00570505"/>
    <w:rsid w:val="00570BA5"/>
    <w:rsid w:val="00570EBC"/>
    <w:rsid w:val="005710B8"/>
    <w:rsid w:val="00571122"/>
    <w:rsid w:val="005712E6"/>
    <w:rsid w:val="00571527"/>
    <w:rsid w:val="00571B8C"/>
    <w:rsid w:val="00571FC0"/>
    <w:rsid w:val="005720AF"/>
    <w:rsid w:val="0057238D"/>
    <w:rsid w:val="0057252E"/>
    <w:rsid w:val="00572757"/>
    <w:rsid w:val="00572942"/>
    <w:rsid w:val="00572A6E"/>
    <w:rsid w:val="005730DB"/>
    <w:rsid w:val="00573251"/>
    <w:rsid w:val="005733A8"/>
    <w:rsid w:val="00573425"/>
    <w:rsid w:val="0057348F"/>
    <w:rsid w:val="00573B5B"/>
    <w:rsid w:val="00573F55"/>
    <w:rsid w:val="00574ADB"/>
    <w:rsid w:val="0057540E"/>
    <w:rsid w:val="005757B6"/>
    <w:rsid w:val="00575BBA"/>
    <w:rsid w:val="005761C7"/>
    <w:rsid w:val="005767FF"/>
    <w:rsid w:val="0057698B"/>
    <w:rsid w:val="00576EB8"/>
    <w:rsid w:val="005775E0"/>
    <w:rsid w:val="0057776E"/>
    <w:rsid w:val="00577BF5"/>
    <w:rsid w:val="0058000F"/>
    <w:rsid w:val="00580557"/>
    <w:rsid w:val="0058074F"/>
    <w:rsid w:val="005808F3"/>
    <w:rsid w:val="00580A76"/>
    <w:rsid w:val="00580B22"/>
    <w:rsid w:val="00581042"/>
    <w:rsid w:val="00581558"/>
    <w:rsid w:val="00581703"/>
    <w:rsid w:val="00581A30"/>
    <w:rsid w:val="00581B15"/>
    <w:rsid w:val="00581B9C"/>
    <w:rsid w:val="00581E93"/>
    <w:rsid w:val="00581F49"/>
    <w:rsid w:val="005821DD"/>
    <w:rsid w:val="00582446"/>
    <w:rsid w:val="00582953"/>
    <w:rsid w:val="00582BC4"/>
    <w:rsid w:val="00582E42"/>
    <w:rsid w:val="005836D9"/>
    <w:rsid w:val="00583908"/>
    <w:rsid w:val="005842FB"/>
    <w:rsid w:val="00584523"/>
    <w:rsid w:val="0058455F"/>
    <w:rsid w:val="00584590"/>
    <w:rsid w:val="00584757"/>
    <w:rsid w:val="005847BC"/>
    <w:rsid w:val="00584E21"/>
    <w:rsid w:val="005856D5"/>
    <w:rsid w:val="0058608B"/>
    <w:rsid w:val="005863C1"/>
    <w:rsid w:val="0058654D"/>
    <w:rsid w:val="00586786"/>
    <w:rsid w:val="00586E1E"/>
    <w:rsid w:val="00587147"/>
    <w:rsid w:val="0058763B"/>
    <w:rsid w:val="00587729"/>
    <w:rsid w:val="00587886"/>
    <w:rsid w:val="00587A66"/>
    <w:rsid w:val="00590147"/>
    <w:rsid w:val="0059095C"/>
    <w:rsid w:val="00590BD1"/>
    <w:rsid w:val="00590D26"/>
    <w:rsid w:val="00591276"/>
    <w:rsid w:val="00591490"/>
    <w:rsid w:val="0059151A"/>
    <w:rsid w:val="005916C9"/>
    <w:rsid w:val="00591ABD"/>
    <w:rsid w:val="00591C7E"/>
    <w:rsid w:val="00591DCF"/>
    <w:rsid w:val="005929B4"/>
    <w:rsid w:val="00592A3C"/>
    <w:rsid w:val="00592C26"/>
    <w:rsid w:val="0059367F"/>
    <w:rsid w:val="00593696"/>
    <w:rsid w:val="00593720"/>
    <w:rsid w:val="00593909"/>
    <w:rsid w:val="00593A71"/>
    <w:rsid w:val="00593E96"/>
    <w:rsid w:val="00593FA1"/>
    <w:rsid w:val="005941E1"/>
    <w:rsid w:val="005943E2"/>
    <w:rsid w:val="005946A0"/>
    <w:rsid w:val="00594769"/>
    <w:rsid w:val="00594B8A"/>
    <w:rsid w:val="00595009"/>
    <w:rsid w:val="005954B7"/>
    <w:rsid w:val="00595A05"/>
    <w:rsid w:val="00595BA7"/>
    <w:rsid w:val="00595F17"/>
    <w:rsid w:val="00595F3D"/>
    <w:rsid w:val="00595F7A"/>
    <w:rsid w:val="00595F89"/>
    <w:rsid w:val="00596873"/>
    <w:rsid w:val="00596999"/>
    <w:rsid w:val="00596BB3"/>
    <w:rsid w:val="00596BD4"/>
    <w:rsid w:val="00596D53"/>
    <w:rsid w:val="00596FA8"/>
    <w:rsid w:val="0059705A"/>
    <w:rsid w:val="005970CF"/>
    <w:rsid w:val="005971A7"/>
    <w:rsid w:val="00597310"/>
    <w:rsid w:val="005977AB"/>
    <w:rsid w:val="005A01C5"/>
    <w:rsid w:val="005A0201"/>
    <w:rsid w:val="005A0532"/>
    <w:rsid w:val="005A05AA"/>
    <w:rsid w:val="005A07E7"/>
    <w:rsid w:val="005A0A57"/>
    <w:rsid w:val="005A0B9F"/>
    <w:rsid w:val="005A0DB3"/>
    <w:rsid w:val="005A0DBB"/>
    <w:rsid w:val="005A0EBD"/>
    <w:rsid w:val="005A1270"/>
    <w:rsid w:val="005A1295"/>
    <w:rsid w:val="005A12EB"/>
    <w:rsid w:val="005A1A24"/>
    <w:rsid w:val="005A1FBF"/>
    <w:rsid w:val="005A2081"/>
    <w:rsid w:val="005A29B1"/>
    <w:rsid w:val="005A2BD7"/>
    <w:rsid w:val="005A2EBF"/>
    <w:rsid w:val="005A380B"/>
    <w:rsid w:val="005A3883"/>
    <w:rsid w:val="005A46E2"/>
    <w:rsid w:val="005A4890"/>
    <w:rsid w:val="005A49D4"/>
    <w:rsid w:val="005A4D7C"/>
    <w:rsid w:val="005A51C9"/>
    <w:rsid w:val="005A5BEE"/>
    <w:rsid w:val="005A5DC0"/>
    <w:rsid w:val="005A6B6D"/>
    <w:rsid w:val="005A6F0E"/>
    <w:rsid w:val="005A6F57"/>
    <w:rsid w:val="005A7079"/>
    <w:rsid w:val="005A7235"/>
    <w:rsid w:val="005A74D6"/>
    <w:rsid w:val="005A795B"/>
    <w:rsid w:val="005A7A1A"/>
    <w:rsid w:val="005A7AEB"/>
    <w:rsid w:val="005A7BAF"/>
    <w:rsid w:val="005B0652"/>
    <w:rsid w:val="005B09EB"/>
    <w:rsid w:val="005B0B6B"/>
    <w:rsid w:val="005B1213"/>
    <w:rsid w:val="005B1329"/>
    <w:rsid w:val="005B1512"/>
    <w:rsid w:val="005B16D8"/>
    <w:rsid w:val="005B1B3E"/>
    <w:rsid w:val="005B1B55"/>
    <w:rsid w:val="005B1DBD"/>
    <w:rsid w:val="005B1FBB"/>
    <w:rsid w:val="005B2769"/>
    <w:rsid w:val="005B284A"/>
    <w:rsid w:val="005B2F7B"/>
    <w:rsid w:val="005B3EBD"/>
    <w:rsid w:val="005B48E8"/>
    <w:rsid w:val="005B4A3E"/>
    <w:rsid w:val="005B4D42"/>
    <w:rsid w:val="005B56D9"/>
    <w:rsid w:val="005B5BA3"/>
    <w:rsid w:val="005B5E62"/>
    <w:rsid w:val="005B611D"/>
    <w:rsid w:val="005B62DC"/>
    <w:rsid w:val="005B6524"/>
    <w:rsid w:val="005B6B27"/>
    <w:rsid w:val="005B6D17"/>
    <w:rsid w:val="005B727B"/>
    <w:rsid w:val="005B7341"/>
    <w:rsid w:val="005B742F"/>
    <w:rsid w:val="005B74F9"/>
    <w:rsid w:val="005B7555"/>
    <w:rsid w:val="005B778C"/>
    <w:rsid w:val="005B7BD6"/>
    <w:rsid w:val="005B7E57"/>
    <w:rsid w:val="005B7E97"/>
    <w:rsid w:val="005B7F46"/>
    <w:rsid w:val="005C0993"/>
    <w:rsid w:val="005C09A7"/>
    <w:rsid w:val="005C0DEB"/>
    <w:rsid w:val="005C102D"/>
    <w:rsid w:val="005C132C"/>
    <w:rsid w:val="005C16C3"/>
    <w:rsid w:val="005C17FB"/>
    <w:rsid w:val="005C1833"/>
    <w:rsid w:val="005C1838"/>
    <w:rsid w:val="005C18C2"/>
    <w:rsid w:val="005C1A9C"/>
    <w:rsid w:val="005C1C20"/>
    <w:rsid w:val="005C1D93"/>
    <w:rsid w:val="005C1DF1"/>
    <w:rsid w:val="005C1E85"/>
    <w:rsid w:val="005C2063"/>
    <w:rsid w:val="005C244F"/>
    <w:rsid w:val="005C2767"/>
    <w:rsid w:val="005C28D5"/>
    <w:rsid w:val="005C2922"/>
    <w:rsid w:val="005C292F"/>
    <w:rsid w:val="005C2C27"/>
    <w:rsid w:val="005C2CD8"/>
    <w:rsid w:val="005C2EDE"/>
    <w:rsid w:val="005C2F60"/>
    <w:rsid w:val="005C2F77"/>
    <w:rsid w:val="005C323D"/>
    <w:rsid w:val="005C326B"/>
    <w:rsid w:val="005C3380"/>
    <w:rsid w:val="005C356B"/>
    <w:rsid w:val="005C3772"/>
    <w:rsid w:val="005C39C3"/>
    <w:rsid w:val="005C3C7B"/>
    <w:rsid w:val="005C3E93"/>
    <w:rsid w:val="005C4229"/>
    <w:rsid w:val="005C4580"/>
    <w:rsid w:val="005C4FC7"/>
    <w:rsid w:val="005C5065"/>
    <w:rsid w:val="005C52F3"/>
    <w:rsid w:val="005C55ED"/>
    <w:rsid w:val="005C564C"/>
    <w:rsid w:val="005C5983"/>
    <w:rsid w:val="005C59FD"/>
    <w:rsid w:val="005C5E13"/>
    <w:rsid w:val="005C6234"/>
    <w:rsid w:val="005C6605"/>
    <w:rsid w:val="005C6890"/>
    <w:rsid w:val="005C6DA5"/>
    <w:rsid w:val="005C6DBA"/>
    <w:rsid w:val="005C71A0"/>
    <w:rsid w:val="005C751C"/>
    <w:rsid w:val="005C7802"/>
    <w:rsid w:val="005C7B50"/>
    <w:rsid w:val="005C7E73"/>
    <w:rsid w:val="005C7F03"/>
    <w:rsid w:val="005D029E"/>
    <w:rsid w:val="005D0427"/>
    <w:rsid w:val="005D0776"/>
    <w:rsid w:val="005D07AE"/>
    <w:rsid w:val="005D0B55"/>
    <w:rsid w:val="005D0C83"/>
    <w:rsid w:val="005D113B"/>
    <w:rsid w:val="005D154C"/>
    <w:rsid w:val="005D1732"/>
    <w:rsid w:val="005D1BAC"/>
    <w:rsid w:val="005D1EC3"/>
    <w:rsid w:val="005D2CAD"/>
    <w:rsid w:val="005D2D9A"/>
    <w:rsid w:val="005D3827"/>
    <w:rsid w:val="005D3A6E"/>
    <w:rsid w:val="005D3B21"/>
    <w:rsid w:val="005D3F7E"/>
    <w:rsid w:val="005D4019"/>
    <w:rsid w:val="005D41DC"/>
    <w:rsid w:val="005D422C"/>
    <w:rsid w:val="005D43C3"/>
    <w:rsid w:val="005D460F"/>
    <w:rsid w:val="005D4638"/>
    <w:rsid w:val="005D4D7D"/>
    <w:rsid w:val="005D4DC5"/>
    <w:rsid w:val="005D5C22"/>
    <w:rsid w:val="005D5E6C"/>
    <w:rsid w:val="005D63A9"/>
    <w:rsid w:val="005D65D5"/>
    <w:rsid w:val="005D6BAD"/>
    <w:rsid w:val="005D6C56"/>
    <w:rsid w:val="005D6D46"/>
    <w:rsid w:val="005D6F49"/>
    <w:rsid w:val="005D79D5"/>
    <w:rsid w:val="005D7AAE"/>
    <w:rsid w:val="005D7E8A"/>
    <w:rsid w:val="005D7F99"/>
    <w:rsid w:val="005E06FA"/>
    <w:rsid w:val="005E0CF4"/>
    <w:rsid w:val="005E0DA8"/>
    <w:rsid w:val="005E0FC7"/>
    <w:rsid w:val="005E1052"/>
    <w:rsid w:val="005E11A5"/>
    <w:rsid w:val="005E1245"/>
    <w:rsid w:val="005E1292"/>
    <w:rsid w:val="005E13D4"/>
    <w:rsid w:val="005E1435"/>
    <w:rsid w:val="005E1E4C"/>
    <w:rsid w:val="005E2049"/>
    <w:rsid w:val="005E21F3"/>
    <w:rsid w:val="005E235C"/>
    <w:rsid w:val="005E3078"/>
    <w:rsid w:val="005E34C0"/>
    <w:rsid w:val="005E3D71"/>
    <w:rsid w:val="005E4317"/>
    <w:rsid w:val="005E4363"/>
    <w:rsid w:val="005E44F1"/>
    <w:rsid w:val="005E49CA"/>
    <w:rsid w:val="005E4EF3"/>
    <w:rsid w:val="005E5427"/>
    <w:rsid w:val="005E5428"/>
    <w:rsid w:val="005E55A9"/>
    <w:rsid w:val="005E5A7C"/>
    <w:rsid w:val="005E5C33"/>
    <w:rsid w:val="005E5F53"/>
    <w:rsid w:val="005E6311"/>
    <w:rsid w:val="005E65D9"/>
    <w:rsid w:val="005E6976"/>
    <w:rsid w:val="005E6E12"/>
    <w:rsid w:val="005E70CD"/>
    <w:rsid w:val="005E70F9"/>
    <w:rsid w:val="005E74B3"/>
    <w:rsid w:val="005E74EC"/>
    <w:rsid w:val="005E7505"/>
    <w:rsid w:val="005E7AB6"/>
    <w:rsid w:val="005E7B1E"/>
    <w:rsid w:val="005E7CBC"/>
    <w:rsid w:val="005F0A62"/>
    <w:rsid w:val="005F0FA8"/>
    <w:rsid w:val="005F145C"/>
    <w:rsid w:val="005F1C5D"/>
    <w:rsid w:val="005F1C7E"/>
    <w:rsid w:val="005F1EBE"/>
    <w:rsid w:val="005F211B"/>
    <w:rsid w:val="005F222B"/>
    <w:rsid w:val="005F222D"/>
    <w:rsid w:val="005F2317"/>
    <w:rsid w:val="005F2550"/>
    <w:rsid w:val="005F297E"/>
    <w:rsid w:val="005F2B2D"/>
    <w:rsid w:val="005F2D9C"/>
    <w:rsid w:val="005F2FD5"/>
    <w:rsid w:val="005F3138"/>
    <w:rsid w:val="005F32D9"/>
    <w:rsid w:val="005F340A"/>
    <w:rsid w:val="005F3AE8"/>
    <w:rsid w:val="005F3B09"/>
    <w:rsid w:val="005F3B47"/>
    <w:rsid w:val="005F47C1"/>
    <w:rsid w:val="005F4926"/>
    <w:rsid w:val="005F4B6F"/>
    <w:rsid w:val="005F4F2A"/>
    <w:rsid w:val="005F4FFE"/>
    <w:rsid w:val="005F5009"/>
    <w:rsid w:val="005F5054"/>
    <w:rsid w:val="005F530F"/>
    <w:rsid w:val="005F5C58"/>
    <w:rsid w:val="005F5E9C"/>
    <w:rsid w:val="005F6177"/>
    <w:rsid w:val="005F65D9"/>
    <w:rsid w:val="005F6768"/>
    <w:rsid w:val="005F69CF"/>
    <w:rsid w:val="005F6A44"/>
    <w:rsid w:val="005F6E39"/>
    <w:rsid w:val="005F6E58"/>
    <w:rsid w:val="005F6F57"/>
    <w:rsid w:val="005F6FF2"/>
    <w:rsid w:val="005F704C"/>
    <w:rsid w:val="005F71EB"/>
    <w:rsid w:val="005F74FE"/>
    <w:rsid w:val="005F7833"/>
    <w:rsid w:val="005F78D5"/>
    <w:rsid w:val="005F7A22"/>
    <w:rsid w:val="005F7A30"/>
    <w:rsid w:val="005F7B9D"/>
    <w:rsid w:val="005F7F82"/>
    <w:rsid w:val="00600205"/>
    <w:rsid w:val="006003FB"/>
    <w:rsid w:val="00600501"/>
    <w:rsid w:val="006006CD"/>
    <w:rsid w:val="00600B0C"/>
    <w:rsid w:val="00601078"/>
    <w:rsid w:val="00601246"/>
    <w:rsid w:val="0060158B"/>
    <w:rsid w:val="006021C2"/>
    <w:rsid w:val="00602268"/>
    <w:rsid w:val="00602543"/>
    <w:rsid w:val="0060254C"/>
    <w:rsid w:val="0060270B"/>
    <w:rsid w:val="00602A63"/>
    <w:rsid w:val="00602DFA"/>
    <w:rsid w:val="00603035"/>
    <w:rsid w:val="006031D1"/>
    <w:rsid w:val="00603300"/>
    <w:rsid w:val="006033BF"/>
    <w:rsid w:val="00603702"/>
    <w:rsid w:val="00603B4B"/>
    <w:rsid w:val="00603DF3"/>
    <w:rsid w:val="00603F20"/>
    <w:rsid w:val="00603F94"/>
    <w:rsid w:val="006042BD"/>
    <w:rsid w:val="00604A11"/>
    <w:rsid w:val="00604F37"/>
    <w:rsid w:val="0060508A"/>
    <w:rsid w:val="006055AF"/>
    <w:rsid w:val="00605942"/>
    <w:rsid w:val="00605C9F"/>
    <w:rsid w:val="00605D48"/>
    <w:rsid w:val="00605E5F"/>
    <w:rsid w:val="00606562"/>
    <w:rsid w:val="0060671D"/>
    <w:rsid w:val="006067BF"/>
    <w:rsid w:val="00606814"/>
    <w:rsid w:val="006068E8"/>
    <w:rsid w:val="00606ADB"/>
    <w:rsid w:val="00606E72"/>
    <w:rsid w:val="0060729F"/>
    <w:rsid w:val="006072DE"/>
    <w:rsid w:val="006072FD"/>
    <w:rsid w:val="00607539"/>
    <w:rsid w:val="006075F4"/>
    <w:rsid w:val="006078A8"/>
    <w:rsid w:val="00607BAD"/>
    <w:rsid w:val="00607EC7"/>
    <w:rsid w:val="0061015A"/>
    <w:rsid w:val="0061048A"/>
    <w:rsid w:val="006104F8"/>
    <w:rsid w:val="00610500"/>
    <w:rsid w:val="006106EB"/>
    <w:rsid w:val="00610AE7"/>
    <w:rsid w:val="00610BEE"/>
    <w:rsid w:val="0061104B"/>
    <w:rsid w:val="00611178"/>
    <w:rsid w:val="006113DF"/>
    <w:rsid w:val="0061148D"/>
    <w:rsid w:val="006118A0"/>
    <w:rsid w:val="00611AD9"/>
    <w:rsid w:val="00611C10"/>
    <w:rsid w:val="00611D01"/>
    <w:rsid w:val="00612249"/>
    <w:rsid w:val="006124B3"/>
    <w:rsid w:val="006125AA"/>
    <w:rsid w:val="00612611"/>
    <w:rsid w:val="0061279A"/>
    <w:rsid w:val="0061282F"/>
    <w:rsid w:val="00613009"/>
    <w:rsid w:val="0061324F"/>
    <w:rsid w:val="006132EA"/>
    <w:rsid w:val="00613680"/>
    <w:rsid w:val="00613F9B"/>
    <w:rsid w:val="0061401C"/>
    <w:rsid w:val="006141C9"/>
    <w:rsid w:val="0061420B"/>
    <w:rsid w:val="00614931"/>
    <w:rsid w:val="00614B59"/>
    <w:rsid w:val="00614D33"/>
    <w:rsid w:val="0061537D"/>
    <w:rsid w:val="0061537F"/>
    <w:rsid w:val="00615DEA"/>
    <w:rsid w:val="0061640F"/>
    <w:rsid w:val="00616452"/>
    <w:rsid w:val="006167F6"/>
    <w:rsid w:val="0061693D"/>
    <w:rsid w:val="00616A60"/>
    <w:rsid w:val="00616EE6"/>
    <w:rsid w:val="006171FB"/>
    <w:rsid w:val="00617211"/>
    <w:rsid w:val="0061784B"/>
    <w:rsid w:val="00617A2A"/>
    <w:rsid w:val="006207F4"/>
    <w:rsid w:val="00620C67"/>
    <w:rsid w:val="00621616"/>
    <w:rsid w:val="00621646"/>
    <w:rsid w:val="00621803"/>
    <w:rsid w:val="006218B0"/>
    <w:rsid w:val="00621ED7"/>
    <w:rsid w:val="006220F1"/>
    <w:rsid w:val="006232D5"/>
    <w:rsid w:val="00623B02"/>
    <w:rsid w:val="00623C68"/>
    <w:rsid w:val="00623CDE"/>
    <w:rsid w:val="00623E46"/>
    <w:rsid w:val="00624604"/>
    <w:rsid w:val="0062467E"/>
    <w:rsid w:val="00624D2C"/>
    <w:rsid w:val="00624EF1"/>
    <w:rsid w:val="00625145"/>
    <w:rsid w:val="0062552C"/>
    <w:rsid w:val="00625C94"/>
    <w:rsid w:val="00626487"/>
    <w:rsid w:val="006265E8"/>
    <w:rsid w:val="00626A8A"/>
    <w:rsid w:val="00626D88"/>
    <w:rsid w:val="00627402"/>
    <w:rsid w:val="006274EA"/>
    <w:rsid w:val="00627C51"/>
    <w:rsid w:val="00630480"/>
    <w:rsid w:val="0063058E"/>
    <w:rsid w:val="006305F8"/>
    <w:rsid w:val="00631375"/>
    <w:rsid w:val="00631DA7"/>
    <w:rsid w:val="0063213B"/>
    <w:rsid w:val="006324D0"/>
    <w:rsid w:val="006327B0"/>
    <w:rsid w:val="00632A02"/>
    <w:rsid w:val="00632B9C"/>
    <w:rsid w:val="00632C36"/>
    <w:rsid w:val="00632F18"/>
    <w:rsid w:val="00632FB1"/>
    <w:rsid w:val="006332D7"/>
    <w:rsid w:val="0063333D"/>
    <w:rsid w:val="006336FE"/>
    <w:rsid w:val="006337B6"/>
    <w:rsid w:val="00633A57"/>
    <w:rsid w:val="00634225"/>
    <w:rsid w:val="00634B7E"/>
    <w:rsid w:val="00635003"/>
    <w:rsid w:val="006351CE"/>
    <w:rsid w:val="006352FD"/>
    <w:rsid w:val="00635B15"/>
    <w:rsid w:val="006362E1"/>
    <w:rsid w:val="00636475"/>
    <w:rsid w:val="00636544"/>
    <w:rsid w:val="006367DA"/>
    <w:rsid w:val="00636F8C"/>
    <w:rsid w:val="00636FAD"/>
    <w:rsid w:val="006370E1"/>
    <w:rsid w:val="006375B2"/>
    <w:rsid w:val="006375BB"/>
    <w:rsid w:val="006379DE"/>
    <w:rsid w:val="00637EC7"/>
    <w:rsid w:val="006401DD"/>
    <w:rsid w:val="00640396"/>
    <w:rsid w:val="006404A7"/>
    <w:rsid w:val="00640739"/>
    <w:rsid w:val="006407FE"/>
    <w:rsid w:val="006409EE"/>
    <w:rsid w:val="00640BF7"/>
    <w:rsid w:val="00640C7D"/>
    <w:rsid w:val="00640E7E"/>
    <w:rsid w:val="00640FFF"/>
    <w:rsid w:val="006416A4"/>
    <w:rsid w:val="00641761"/>
    <w:rsid w:val="0064217D"/>
    <w:rsid w:val="006421D9"/>
    <w:rsid w:val="006424FE"/>
    <w:rsid w:val="0064253B"/>
    <w:rsid w:val="006425FC"/>
    <w:rsid w:val="00642631"/>
    <w:rsid w:val="00642B9A"/>
    <w:rsid w:val="00642C3C"/>
    <w:rsid w:val="00642DF5"/>
    <w:rsid w:val="0064304A"/>
    <w:rsid w:val="0064329C"/>
    <w:rsid w:val="0064380B"/>
    <w:rsid w:val="00643A4F"/>
    <w:rsid w:val="00643FF5"/>
    <w:rsid w:val="00644004"/>
    <w:rsid w:val="006441FD"/>
    <w:rsid w:val="006443C4"/>
    <w:rsid w:val="00644A20"/>
    <w:rsid w:val="00644E43"/>
    <w:rsid w:val="00644E5A"/>
    <w:rsid w:val="00644F2C"/>
    <w:rsid w:val="00644FFC"/>
    <w:rsid w:val="00645141"/>
    <w:rsid w:val="00645490"/>
    <w:rsid w:val="00645805"/>
    <w:rsid w:val="00645950"/>
    <w:rsid w:val="00645974"/>
    <w:rsid w:val="00645AEE"/>
    <w:rsid w:val="00646428"/>
    <w:rsid w:val="00646B93"/>
    <w:rsid w:val="0064707F"/>
    <w:rsid w:val="006471E8"/>
    <w:rsid w:val="006475B9"/>
    <w:rsid w:val="00647999"/>
    <w:rsid w:val="00647BA6"/>
    <w:rsid w:val="00647E90"/>
    <w:rsid w:val="00647FA3"/>
    <w:rsid w:val="006500F7"/>
    <w:rsid w:val="006504F8"/>
    <w:rsid w:val="0065069A"/>
    <w:rsid w:val="006506F2"/>
    <w:rsid w:val="00650769"/>
    <w:rsid w:val="00650BA2"/>
    <w:rsid w:val="00650DF8"/>
    <w:rsid w:val="00650F29"/>
    <w:rsid w:val="006513D9"/>
    <w:rsid w:val="006516B7"/>
    <w:rsid w:val="006518E4"/>
    <w:rsid w:val="00651F9D"/>
    <w:rsid w:val="00651FB8"/>
    <w:rsid w:val="0065282B"/>
    <w:rsid w:val="0065294C"/>
    <w:rsid w:val="00652BA0"/>
    <w:rsid w:val="00652BDD"/>
    <w:rsid w:val="00652DF6"/>
    <w:rsid w:val="00652FCA"/>
    <w:rsid w:val="00653045"/>
    <w:rsid w:val="0065395C"/>
    <w:rsid w:val="00653A25"/>
    <w:rsid w:val="00653D93"/>
    <w:rsid w:val="00653F75"/>
    <w:rsid w:val="00653FDA"/>
    <w:rsid w:val="006540EF"/>
    <w:rsid w:val="006541A0"/>
    <w:rsid w:val="00654BB5"/>
    <w:rsid w:val="00654D61"/>
    <w:rsid w:val="00654E99"/>
    <w:rsid w:val="00654F79"/>
    <w:rsid w:val="00655104"/>
    <w:rsid w:val="0065548F"/>
    <w:rsid w:val="0065558B"/>
    <w:rsid w:val="00655633"/>
    <w:rsid w:val="00655797"/>
    <w:rsid w:val="006559BB"/>
    <w:rsid w:val="006559CB"/>
    <w:rsid w:val="00655A93"/>
    <w:rsid w:val="00655D93"/>
    <w:rsid w:val="00655E86"/>
    <w:rsid w:val="00656614"/>
    <w:rsid w:val="00656C4D"/>
    <w:rsid w:val="006577CD"/>
    <w:rsid w:val="006578A6"/>
    <w:rsid w:val="00657CCC"/>
    <w:rsid w:val="00660162"/>
    <w:rsid w:val="0066036D"/>
    <w:rsid w:val="006604FA"/>
    <w:rsid w:val="00660746"/>
    <w:rsid w:val="00660879"/>
    <w:rsid w:val="006610A3"/>
    <w:rsid w:val="00661548"/>
    <w:rsid w:val="00661639"/>
    <w:rsid w:val="0066174D"/>
    <w:rsid w:val="006617AA"/>
    <w:rsid w:val="006617EE"/>
    <w:rsid w:val="00661E36"/>
    <w:rsid w:val="00661F03"/>
    <w:rsid w:val="00662300"/>
    <w:rsid w:val="00662334"/>
    <w:rsid w:val="006623C3"/>
    <w:rsid w:val="00662498"/>
    <w:rsid w:val="00662800"/>
    <w:rsid w:val="006631D3"/>
    <w:rsid w:val="00663306"/>
    <w:rsid w:val="006637B0"/>
    <w:rsid w:val="00663C1C"/>
    <w:rsid w:val="00663D0F"/>
    <w:rsid w:val="00664525"/>
    <w:rsid w:val="0066465B"/>
    <w:rsid w:val="00664C81"/>
    <w:rsid w:val="006651FF"/>
    <w:rsid w:val="0066521A"/>
    <w:rsid w:val="0066540C"/>
    <w:rsid w:val="0066581A"/>
    <w:rsid w:val="00665E59"/>
    <w:rsid w:val="00665EAE"/>
    <w:rsid w:val="006661EA"/>
    <w:rsid w:val="00666275"/>
    <w:rsid w:val="0066634D"/>
    <w:rsid w:val="006663EB"/>
    <w:rsid w:val="00666836"/>
    <w:rsid w:val="00666909"/>
    <w:rsid w:val="00666EBC"/>
    <w:rsid w:val="00667034"/>
    <w:rsid w:val="00667189"/>
    <w:rsid w:val="00667199"/>
    <w:rsid w:val="006671C5"/>
    <w:rsid w:val="0066749E"/>
    <w:rsid w:val="00667CCB"/>
    <w:rsid w:val="00667EFD"/>
    <w:rsid w:val="00670475"/>
    <w:rsid w:val="00670B8C"/>
    <w:rsid w:val="00670C4A"/>
    <w:rsid w:val="006712BB"/>
    <w:rsid w:val="00671F3E"/>
    <w:rsid w:val="00672482"/>
    <w:rsid w:val="00672A18"/>
    <w:rsid w:val="00672B94"/>
    <w:rsid w:val="006733DD"/>
    <w:rsid w:val="006735D0"/>
    <w:rsid w:val="006738F8"/>
    <w:rsid w:val="006739E9"/>
    <w:rsid w:val="00673BC5"/>
    <w:rsid w:val="00673F94"/>
    <w:rsid w:val="00674950"/>
    <w:rsid w:val="00674AF5"/>
    <w:rsid w:val="00674D52"/>
    <w:rsid w:val="00674F93"/>
    <w:rsid w:val="0067546F"/>
    <w:rsid w:val="00675A94"/>
    <w:rsid w:val="0067670C"/>
    <w:rsid w:val="00676902"/>
    <w:rsid w:val="00676AF1"/>
    <w:rsid w:val="00676C51"/>
    <w:rsid w:val="00676CE4"/>
    <w:rsid w:val="00676EC2"/>
    <w:rsid w:val="00676FA5"/>
    <w:rsid w:val="006770C9"/>
    <w:rsid w:val="006771A4"/>
    <w:rsid w:val="006771AD"/>
    <w:rsid w:val="006774A8"/>
    <w:rsid w:val="00677572"/>
    <w:rsid w:val="00680224"/>
    <w:rsid w:val="00680A00"/>
    <w:rsid w:val="00681229"/>
    <w:rsid w:val="0068185E"/>
    <w:rsid w:val="00681BE5"/>
    <w:rsid w:val="00681D04"/>
    <w:rsid w:val="00681E30"/>
    <w:rsid w:val="0068271A"/>
    <w:rsid w:val="00683011"/>
    <w:rsid w:val="0068342B"/>
    <w:rsid w:val="00683709"/>
    <w:rsid w:val="0068379B"/>
    <w:rsid w:val="006839C2"/>
    <w:rsid w:val="00683D98"/>
    <w:rsid w:val="00683D99"/>
    <w:rsid w:val="00684079"/>
    <w:rsid w:val="006841A9"/>
    <w:rsid w:val="00684229"/>
    <w:rsid w:val="0068465F"/>
    <w:rsid w:val="0068629B"/>
    <w:rsid w:val="0068655E"/>
    <w:rsid w:val="00686C12"/>
    <w:rsid w:val="00686C3B"/>
    <w:rsid w:val="00686D75"/>
    <w:rsid w:val="0068736A"/>
    <w:rsid w:val="00687610"/>
    <w:rsid w:val="00687D17"/>
    <w:rsid w:val="00690024"/>
    <w:rsid w:val="0069017D"/>
    <w:rsid w:val="006901C6"/>
    <w:rsid w:val="006903A4"/>
    <w:rsid w:val="00690659"/>
    <w:rsid w:val="00690883"/>
    <w:rsid w:val="00690CAA"/>
    <w:rsid w:val="00690E5A"/>
    <w:rsid w:val="00690EFB"/>
    <w:rsid w:val="0069106A"/>
    <w:rsid w:val="006911F9"/>
    <w:rsid w:val="006912CB"/>
    <w:rsid w:val="0069137B"/>
    <w:rsid w:val="006913EC"/>
    <w:rsid w:val="006914B7"/>
    <w:rsid w:val="00691742"/>
    <w:rsid w:val="00691DEE"/>
    <w:rsid w:val="00692147"/>
    <w:rsid w:val="00692242"/>
    <w:rsid w:val="0069236E"/>
    <w:rsid w:val="00692704"/>
    <w:rsid w:val="00692E67"/>
    <w:rsid w:val="00693408"/>
    <w:rsid w:val="00693ACF"/>
    <w:rsid w:val="00693EE5"/>
    <w:rsid w:val="00693FBC"/>
    <w:rsid w:val="0069429A"/>
    <w:rsid w:val="006942F8"/>
    <w:rsid w:val="006944C5"/>
    <w:rsid w:val="00694A7D"/>
    <w:rsid w:val="00694A7E"/>
    <w:rsid w:val="00694B8D"/>
    <w:rsid w:val="0069561C"/>
    <w:rsid w:val="00695634"/>
    <w:rsid w:val="006958F9"/>
    <w:rsid w:val="00695A22"/>
    <w:rsid w:val="00695B97"/>
    <w:rsid w:val="00695C8A"/>
    <w:rsid w:val="00695F90"/>
    <w:rsid w:val="0069600D"/>
    <w:rsid w:val="00696143"/>
    <w:rsid w:val="006963AE"/>
    <w:rsid w:val="0069640F"/>
    <w:rsid w:val="0069691D"/>
    <w:rsid w:val="00696B07"/>
    <w:rsid w:val="00696FB8"/>
    <w:rsid w:val="00697053"/>
    <w:rsid w:val="00697353"/>
    <w:rsid w:val="00697A6B"/>
    <w:rsid w:val="006A00C4"/>
    <w:rsid w:val="006A00F1"/>
    <w:rsid w:val="006A01F4"/>
    <w:rsid w:val="006A066A"/>
    <w:rsid w:val="006A06CA"/>
    <w:rsid w:val="006A083E"/>
    <w:rsid w:val="006A0B0E"/>
    <w:rsid w:val="006A0EC8"/>
    <w:rsid w:val="006A0FFD"/>
    <w:rsid w:val="006A1170"/>
    <w:rsid w:val="006A14A3"/>
    <w:rsid w:val="006A14DA"/>
    <w:rsid w:val="006A159D"/>
    <w:rsid w:val="006A18BF"/>
    <w:rsid w:val="006A1F58"/>
    <w:rsid w:val="006A23A7"/>
    <w:rsid w:val="006A242E"/>
    <w:rsid w:val="006A24FB"/>
    <w:rsid w:val="006A26AB"/>
    <w:rsid w:val="006A2752"/>
    <w:rsid w:val="006A27C5"/>
    <w:rsid w:val="006A298D"/>
    <w:rsid w:val="006A2B97"/>
    <w:rsid w:val="006A2F80"/>
    <w:rsid w:val="006A3189"/>
    <w:rsid w:val="006A329A"/>
    <w:rsid w:val="006A3966"/>
    <w:rsid w:val="006A3FD6"/>
    <w:rsid w:val="006A4076"/>
    <w:rsid w:val="006A436F"/>
    <w:rsid w:val="006A4B38"/>
    <w:rsid w:val="006A4E5B"/>
    <w:rsid w:val="006A53D6"/>
    <w:rsid w:val="006A582E"/>
    <w:rsid w:val="006A59D8"/>
    <w:rsid w:val="006A5A45"/>
    <w:rsid w:val="006A5C13"/>
    <w:rsid w:val="006A608E"/>
    <w:rsid w:val="006A660E"/>
    <w:rsid w:val="006A69EC"/>
    <w:rsid w:val="006A6B7B"/>
    <w:rsid w:val="006A6CB3"/>
    <w:rsid w:val="006A7111"/>
    <w:rsid w:val="006A73D2"/>
    <w:rsid w:val="006A75E6"/>
    <w:rsid w:val="006A77FB"/>
    <w:rsid w:val="006A78F8"/>
    <w:rsid w:val="006A7991"/>
    <w:rsid w:val="006A7C26"/>
    <w:rsid w:val="006A7E27"/>
    <w:rsid w:val="006A7E9A"/>
    <w:rsid w:val="006B00B9"/>
    <w:rsid w:val="006B010E"/>
    <w:rsid w:val="006B011E"/>
    <w:rsid w:val="006B0210"/>
    <w:rsid w:val="006B050D"/>
    <w:rsid w:val="006B0714"/>
    <w:rsid w:val="006B091F"/>
    <w:rsid w:val="006B0CAF"/>
    <w:rsid w:val="006B0ED0"/>
    <w:rsid w:val="006B0EED"/>
    <w:rsid w:val="006B147E"/>
    <w:rsid w:val="006B190E"/>
    <w:rsid w:val="006B1A07"/>
    <w:rsid w:val="006B1A66"/>
    <w:rsid w:val="006B1DF6"/>
    <w:rsid w:val="006B21D8"/>
    <w:rsid w:val="006B233F"/>
    <w:rsid w:val="006B275E"/>
    <w:rsid w:val="006B28EA"/>
    <w:rsid w:val="006B296C"/>
    <w:rsid w:val="006B298A"/>
    <w:rsid w:val="006B2DA3"/>
    <w:rsid w:val="006B2FBB"/>
    <w:rsid w:val="006B3036"/>
    <w:rsid w:val="006B309A"/>
    <w:rsid w:val="006B3189"/>
    <w:rsid w:val="006B376D"/>
    <w:rsid w:val="006B378A"/>
    <w:rsid w:val="006B3BD5"/>
    <w:rsid w:val="006B4185"/>
    <w:rsid w:val="006B4196"/>
    <w:rsid w:val="006B4224"/>
    <w:rsid w:val="006B4493"/>
    <w:rsid w:val="006B4569"/>
    <w:rsid w:val="006B4990"/>
    <w:rsid w:val="006B4B62"/>
    <w:rsid w:val="006B53DC"/>
    <w:rsid w:val="006B5423"/>
    <w:rsid w:val="006B5855"/>
    <w:rsid w:val="006B58CB"/>
    <w:rsid w:val="006B5AB2"/>
    <w:rsid w:val="006B5AD7"/>
    <w:rsid w:val="006B5C67"/>
    <w:rsid w:val="006B5F5B"/>
    <w:rsid w:val="006B6B5D"/>
    <w:rsid w:val="006B6C0D"/>
    <w:rsid w:val="006B702F"/>
    <w:rsid w:val="006B7825"/>
    <w:rsid w:val="006B7D68"/>
    <w:rsid w:val="006C033F"/>
    <w:rsid w:val="006C0D9C"/>
    <w:rsid w:val="006C0F54"/>
    <w:rsid w:val="006C1770"/>
    <w:rsid w:val="006C1818"/>
    <w:rsid w:val="006C1CCA"/>
    <w:rsid w:val="006C1F8B"/>
    <w:rsid w:val="006C1FF3"/>
    <w:rsid w:val="006C23E6"/>
    <w:rsid w:val="006C2721"/>
    <w:rsid w:val="006C2FDF"/>
    <w:rsid w:val="006C30AC"/>
    <w:rsid w:val="006C3234"/>
    <w:rsid w:val="006C323A"/>
    <w:rsid w:val="006C329B"/>
    <w:rsid w:val="006C3868"/>
    <w:rsid w:val="006C38FF"/>
    <w:rsid w:val="006C39EC"/>
    <w:rsid w:val="006C3E6E"/>
    <w:rsid w:val="006C3EEA"/>
    <w:rsid w:val="006C43A6"/>
    <w:rsid w:val="006C44EC"/>
    <w:rsid w:val="006C49F0"/>
    <w:rsid w:val="006C4A4A"/>
    <w:rsid w:val="006C5114"/>
    <w:rsid w:val="006C52AF"/>
    <w:rsid w:val="006C53EB"/>
    <w:rsid w:val="006C561F"/>
    <w:rsid w:val="006C57DC"/>
    <w:rsid w:val="006C589F"/>
    <w:rsid w:val="006C5944"/>
    <w:rsid w:val="006C5D29"/>
    <w:rsid w:val="006C62F6"/>
    <w:rsid w:val="006C650D"/>
    <w:rsid w:val="006C69A5"/>
    <w:rsid w:val="006C6A4D"/>
    <w:rsid w:val="006C6B01"/>
    <w:rsid w:val="006C6CF3"/>
    <w:rsid w:val="006C707A"/>
    <w:rsid w:val="006C72EC"/>
    <w:rsid w:val="006C7740"/>
    <w:rsid w:val="006C7894"/>
    <w:rsid w:val="006D0389"/>
    <w:rsid w:val="006D0848"/>
    <w:rsid w:val="006D0BA5"/>
    <w:rsid w:val="006D0C15"/>
    <w:rsid w:val="006D0D8B"/>
    <w:rsid w:val="006D0FBF"/>
    <w:rsid w:val="006D10DC"/>
    <w:rsid w:val="006D1586"/>
    <w:rsid w:val="006D19C1"/>
    <w:rsid w:val="006D19DD"/>
    <w:rsid w:val="006D19F0"/>
    <w:rsid w:val="006D1B7A"/>
    <w:rsid w:val="006D1E72"/>
    <w:rsid w:val="006D1ED7"/>
    <w:rsid w:val="006D2827"/>
    <w:rsid w:val="006D2848"/>
    <w:rsid w:val="006D2B19"/>
    <w:rsid w:val="006D2EC9"/>
    <w:rsid w:val="006D328A"/>
    <w:rsid w:val="006D3A05"/>
    <w:rsid w:val="006D3B62"/>
    <w:rsid w:val="006D3FDF"/>
    <w:rsid w:val="006D424C"/>
    <w:rsid w:val="006D4527"/>
    <w:rsid w:val="006D4B05"/>
    <w:rsid w:val="006D4B85"/>
    <w:rsid w:val="006D4EB3"/>
    <w:rsid w:val="006D4EE5"/>
    <w:rsid w:val="006D4F86"/>
    <w:rsid w:val="006D5C6D"/>
    <w:rsid w:val="006D5F98"/>
    <w:rsid w:val="006D6665"/>
    <w:rsid w:val="006D6D14"/>
    <w:rsid w:val="006D7098"/>
    <w:rsid w:val="006D740E"/>
    <w:rsid w:val="006D772C"/>
    <w:rsid w:val="006D7C8A"/>
    <w:rsid w:val="006D7F72"/>
    <w:rsid w:val="006E00B7"/>
    <w:rsid w:val="006E04CB"/>
    <w:rsid w:val="006E0603"/>
    <w:rsid w:val="006E0CB5"/>
    <w:rsid w:val="006E0E5B"/>
    <w:rsid w:val="006E1248"/>
    <w:rsid w:val="006E1252"/>
    <w:rsid w:val="006E132F"/>
    <w:rsid w:val="006E160B"/>
    <w:rsid w:val="006E173B"/>
    <w:rsid w:val="006E177D"/>
    <w:rsid w:val="006E2419"/>
    <w:rsid w:val="006E2701"/>
    <w:rsid w:val="006E2C65"/>
    <w:rsid w:val="006E3023"/>
    <w:rsid w:val="006E3369"/>
    <w:rsid w:val="006E3D12"/>
    <w:rsid w:val="006E449C"/>
    <w:rsid w:val="006E4726"/>
    <w:rsid w:val="006E4E72"/>
    <w:rsid w:val="006E4EA3"/>
    <w:rsid w:val="006E4FCD"/>
    <w:rsid w:val="006E5012"/>
    <w:rsid w:val="006E50D0"/>
    <w:rsid w:val="006E549E"/>
    <w:rsid w:val="006E57E8"/>
    <w:rsid w:val="006E5B0B"/>
    <w:rsid w:val="006E5CBE"/>
    <w:rsid w:val="006E5D2A"/>
    <w:rsid w:val="006E6156"/>
    <w:rsid w:val="006E63F7"/>
    <w:rsid w:val="006E64FB"/>
    <w:rsid w:val="006E660F"/>
    <w:rsid w:val="006E663E"/>
    <w:rsid w:val="006E6655"/>
    <w:rsid w:val="006E6EDF"/>
    <w:rsid w:val="006E719A"/>
    <w:rsid w:val="006E77BB"/>
    <w:rsid w:val="006E7BA5"/>
    <w:rsid w:val="006F0163"/>
    <w:rsid w:val="006F01E8"/>
    <w:rsid w:val="006F02D7"/>
    <w:rsid w:val="006F030A"/>
    <w:rsid w:val="006F06C6"/>
    <w:rsid w:val="006F07FA"/>
    <w:rsid w:val="006F0CD6"/>
    <w:rsid w:val="006F0EBB"/>
    <w:rsid w:val="006F13FB"/>
    <w:rsid w:val="006F1758"/>
    <w:rsid w:val="006F1E59"/>
    <w:rsid w:val="006F1E96"/>
    <w:rsid w:val="006F2133"/>
    <w:rsid w:val="006F21E3"/>
    <w:rsid w:val="006F240D"/>
    <w:rsid w:val="006F29F9"/>
    <w:rsid w:val="006F2C9D"/>
    <w:rsid w:val="006F2D24"/>
    <w:rsid w:val="006F37F7"/>
    <w:rsid w:val="006F38C3"/>
    <w:rsid w:val="006F3909"/>
    <w:rsid w:val="006F3C47"/>
    <w:rsid w:val="006F4036"/>
    <w:rsid w:val="006F410D"/>
    <w:rsid w:val="006F428E"/>
    <w:rsid w:val="006F452E"/>
    <w:rsid w:val="006F48E1"/>
    <w:rsid w:val="006F49A0"/>
    <w:rsid w:val="006F4A8C"/>
    <w:rsid w:val="006F4D2C"/>
    <w:rsid w:val="006F5135"/>
    <w:rsid w:val="006F5160"/>
    <w:rsid w:val="006F5374"/>
    <w:rsid w:val="006F5953"/>
    <w:rsid w:val="006F5B0C"/>
    <w:rsid w:val="006F60DF"/>
    <w:rsid w:val="006F60EB"/>
    <w:rsid w:val="006F68C1"/>
    <w:rsid w:val="006F6B60"/>
    <w:rsid w:val="006F6CE2"/>
    <w:rsid w:val="006F6E07"/>
    <w:rsid w:val="006F6E10"/>
    <w:rsid w:val="006F718B"/>
    <w:rsid w:val="006F71F2"/>
    <w:rsid w:val="006F7800"/>
    <w:rsid w:val="006F788E"/>
    <w:rsid w:val="007003A0"/>
    <w:rsid w:val="00700E9D"/>
    <w:rsid w:val="007010FE"/>
    <w:rsid w:val="007014F8"/>
    <w:rsid w:val="0070150D"/>
    <w:rsid w:val="0070151A"/>
    <w:rsid w:val="007016D2"/>
    <w:rsid w:val="007018D8"/>
    <w:rsid w:val="00701EC7"/>
    <w:rsid w:val="00702079"/>
    <w:rsid w:val="00702788"/>
    <w:rsid w:val="0070291B"/>
    <w:rsid w:val="007029E8"/>
    <w:rsid w:val="00702C89"/>
    <w:rsid w:val="00703107"/>
    <w:rsid w:val="00703138"/>
    <w:rsid w:val="00703277"/>
    <w:rsid w:val="00703319"/>
    <w:rsid w:val="0070356D"/>
    <w:rsid w:val="0070381A"/>
    <w:rsid w:val="00703981"/>
    <w:rsid w:val="00703D67"/>
    <w:rsid w:val="00703D7E"/>
    <w:rsid w:val="00703DE6"/>
    <w:rsid w:val="007041A7"/>
    <w:rsid w:val="0070462F"/>
    <w:rsid w:val="0070495F"/>
    <w:rsid w:val="00704B6E"/>
    <w:rsid w:val="00704F73"/>
    <w:rsid w:val="0070508D"/>
    <w:rsid w:val="0070524A"/>
    <w:rsid w:val="0070542E"/>
    <w:rsid w:val="00705605"/>
    <w:rsid w:val="00705A16"/>
    <w:rsid w:val="00706096"/>
    <w:rsid w:val="007060D4"/>
    <w:rsid w:val="0070624C"/>
    <w:rsid w:val="00706451"/>
    <w:rsid w:val="00706481"/>
    <w:rsid w:val="00706662"/>
    <w:rsid w:val="007069A8"/>
    <w:rsid w:val="00707111"/>
    <w:rsid w:val="0070744C"/>
    <w:rsid w:val="00707E0F"/>
    <w:rsid w:val="007100F9"/>
    <w:rsid w:val="007101CA"/>
    <w:rsid w:val="007103B9"/>
    <w:rsid w:val="0071068A"/>
    <w:rsid w:val="00710717"/>
    <w:rsid w:val="00710E19"/>
    <w:rsid w:val="00710E52"/>
    <w:rsid w:val="0071127F"/>
    <w:rsid w:val="00711327"/>
    <w:rsid w:val="0071154B"/>
    <w:rsid w:val="007116B6"/>
    <w:rsid w:val="0071174F"/>
    <w:rsid w:val="0071196A"/>
    <w:rsid w:val="00711C03"/>
    <w:rsid w:val="0071227C"/>
    <w:rsid w:val="00712EF0"/>
    <w:rsid w:val="007131CF"/>
    <w:rsid w:val="007131FB"/>
    <w:rsid w:val="007132CD"/>
    <w:rsid w:val="007133C0"/>
    <w:rsid w:val="007134E6"/>
    <w:rsid w:val="00713613"/>
    <w:rsid w:val="007137C6"/>
    <w:rsid w:val="007138FC"/>
    <w:rsid w:val="0071393D"/>
    <w:rsid w:val="00713E6A"/>
    <w:rsid w:val="00713E79"/>
    <w:rsid w:val="00714004"/>
    <w:rsid w:val="00714245"/>
    <w:rsid w:val="007147A2"/>
    <w:rsid w:val="00714B77"/>
    <w:rsid w:val="00714B90"/>
    <w:rsid w:val="00714BC7"/>
    <w:rsid w:val="00714C20"/>
    <w:rsid w:val="0071533A"/>
    <w:rsid w:val="0071533E"/>
    <w:rsid w:val="00715441"/>
    <w:rsid w:val="00715445"/>
    <w:rsid w:val="00715739"/>
    <w:rsid w:val="0071576C"/>
    <w:rsid w:val="00715C94"/>
    <w:rsid w:val="00715EA7"/>
    <w:rsid w:val="007161D8"/>
    <w:rsid w:val="00716460"/>
    <w:rsid w:val="00716A09"/>
    <w:rsid w:val="007170DB"/>
    <w:rsid w:val="007171F2"/>
    <w:rsid w:val="0071740A"/>
    <w:rsid w:val="007177F7"/>
    <w:rsid w:val="00717880"/>
    <w:rsid w:val="00717A70"/>
    <w:rsid w:val="00717CA8"/>
    <w:rsid w:val="007205E7"/>
    <w:rsid w:val="007209C4"/>
    <w:rsid w:val="00720B48"/>
    <w:rsid w:val="00720D99"/>
    <w:rsid w:val="00720F99"/>
    <w:rsid w:val="00721181"/>
    <w:rsid w:val="0072181E"/>
    <w:rsid w:val="007219AB"/>
    <w:rsid w:val="00721ACB"/>
    <w:rsid w:val="00721E9E"/>
    <w:rsid w:val="00721F50"/>
    <w:rsid w:val="00722062"/>
    <w:rsid w:val="007227AC"/>
    <w:rsid w:val="007227FE"/>
    <w:rsid w:val="0072290A"/>
    <w:rsid w:val="007233C3"/>
    <w:rsid w:val="00723C95"/>
    <w:rsid w:val="00723FFA"/>
    <w:rsid w:val="007240C6"/>
    <w:rsid w:val="007244E7"/>
    <w:rsid w:val="00724B9D"/>
    <w:rsid w:val="0072505F"/>
    <w:rsid w:val="00725128"/>
    <w:rsid w:val="00725241"/>
    <w:rsid w:val="007254F0"/>
    <w:rsid w:val="00725B00"/>
    <w:rsid w:val="00725E54"/>
    <w:rsid w:val="0072609C"/>
    <w:rsid w:val="0072680C"/>
    <w:rsid w:val="00726845"/>
    <w:rsid w:val="0072698B"/>
    <w:rsid w:val="00726A25"/>
    <w:rsid w:val="00726B3D"/>
    <w:rsid w:val="00726B9C"/>
    <w:rsid w:val="00726C64"/>
    <w:rsid w:val="00726FC6"/>
    <w:rsid w:val="0073055C"/>
    <w:rsid w:val="00730D12"/>
    <w:rsid w:val="007310B7"/>
    <w:rsid w:val="00731237"/>
    <w:rsid w:val="00731DEA"/>
    <w:rsid w:val="00731E26"/>
    <w:rsid w:val="0073207E"/>
    <w:rsid w:val="007321AD"/>
    <w:rsid w:val="00732664"/>
    <w:rsid w:val="00732BA7"/>
    <w:rsid w:val="007332A0"/>
    <w:rsid w:val="007333EA"/>
    <w:rsid w:val="00733535"/>
    <w:rsid w:val="00733601"/>
    <w:rsid w:val="00733699"/>
    <w:rsid w:val="00733A57"/>
    <w:rsid w:val="00733CA4"/>
    <w:rsid w:val="00733E17"/>
    <w:rsid w:val="00733F36"/>
    <w:rsid w:val="007340CE"/>
    <w:rsid w:val="00734725"/>
    <w:rsid w:val="00734781"/>
    <w:rsid w:val="00734801"/>
    <w:rsid w:val="0073492D"/>
    <w:rsid w:val="007349C6"/>
    <w:rsid w:val="007349FC"/>
    <w:rsid w:val="00734B6F"/>
    <w:rsid w:val="00734C7B"/>
    <w:rsid w:val="00735293"/>
    <w:rsid w:val="00735376"/>
    <w:rsid w:val="007354FE"/>
    <w:rsid w:val="0073579C"/>
    <w:rsid w:val="007363A4"/>
    <w:rsid w:val="007363EA"/>
    <w:rsid w:val="00736764"/>
    <w:rsid w:val="00736E06"/>
    <w:rsid w:val="00736E37"/>
    <w:rsid w:val="00737286"/>
    <w:rsid w:val="007373DB"/>
    <w:rsid w:val="007375F8"/>
    <w:rsid w:val="00737A1B"/>
    <w:rsid w:val="00737B40"/>
    <w:rsid w:val="00737F27"/>
    <w:rsid w:val="00737FD3"/>
    <w:rsid w:val="00740558"/>
    <w:rsid w:val="007407DB"/>
    <w:rsid w:val="0074085F"/>
    <w:rsid w:val="00740BFC"/>
    <w:rsid w:val="00740D87"/>
    <w:rsid w:val="00740F76"/>
    <w:rsid w:val="00741037"/>
    <w:rsid w:val="00741584"/>
    <w:rsid w:val="007418A7"/>
    <w:rsid w:val="0074198F"/>
    <w:rsid w:val="00741AFA"/>
    <w:rsid w:val="007422B3"/>
    <w:rsid w:val="007424BF"/>
    <w:rsid w:val="007426A4"/>
    <w:rsid w:val="007434BD"/>
    <w:rsid w:val="007435F1"/>
    <w:rsid w:val="00743DDD"/>
    <w:rsid w:val="00743E0C"/>
    <w:rsid w:val="00743E9F"/>
    <w:rsid w:val="00743FC1"/>
    <w:rsid w:val="0074415D"/>
    <w:rsid w:val="00744625"/>
    <w:rsid w:val="00744660"/>
    <w:rsid w:val="007446BB"/>
    <w:rsid w:val="0074508F"/>
    <w:rsid w:val="0074570D"/>
    <w:rsid w:val="00745882"/>
    <w:rsid w:val="00745A04"/>
    <w:rsid w:val="00745A0F"/>
    <w:rsid w:val="00745DFD"/>
    <w:rsid w:val="007460F3"/>
    <w:rsid w:val="00746197"/>
    <w:rsid w:val="007462BF"/>
    <w:rsid w:val="007465B5"/>
    <w:rsid w:val="00746842"/>
    <w:rsid w:val="0074689C"/>
    <w:rsid w:val="00746B3F"/>
    <w:rsid w:val="00746C95"/>
    <w:rsid w:val="00747117"/>
    <w:rsid w:val="007475C3"/>
    <w:rsid w:val="00747973"/>
    <w:rsid w:val="007479C2"/>
    <w:rsid w:val="00747B0D"/>
    <w:rsid w:val="007503B0"/>
    <w:rsid w:val="00750587"/>
    <w:rsid w:val="00750712"/>
    <w:rsid w:val="00750872"/>
    <w:rsid w:val="00750F95"/>
    <w:rsid w:val="007511BA"/>
    <w:rsid w:val="00751452"/>
    <w:rsid w:val="00751C58"/>
    <w:rsid w:val="00751CFF"/>
    <w:rsid w:val="00751D06"/>
    <w:rsid w:val="00751D74"/>
    <w:rsid w:val="007521A5"/>
    <w:rsid w:val="00752243"/>
    <w:rsid w:val="007531BA"/>
    <w:rsid w:val="007534CB"/>
    <w:rsid w:val="00753959"/>
    <w:rsid w:val="00753DD6"/>
    <w:rsid w:val="007542AF"/>
    <w:rsid w:val="00754A4A"/>
    <w:rsid w:val="007556F0"/>
    <w:rsid w:val="00755A7A"/>
    <w:rsid w:val="007567A8"/>
    <w:rsid w:val="00756B3F"/>
    <w:rsid w:val="00757451"/>
    <w:rsid w:val="007605DC"/>
    <w:rsid w:val="00760616"/>
    <w:rsid w:val="00760881"/>
    <w:rsid w:val="00760AB6"/>
    <w:rsid w:val="00760D1E"/>
    <w:rsid w:val="00760F66"/>
    <w:rsid w:val="00761103"/>
    <w:rsid w:val="007611F8"/>
    <w:rsid w:val="00761200"/>
    <w:rsid w:val="00761291"/>
    <w:rsid w:val="007613BC"/>
    <w:rsid w:val="007615F6"/>
    <w:rsid w:val="007616CA"/>
    <w:rsid w:val="007618E2"/>
    <w:rsid w:val="00761931"/>
    <w:rsid w:val="00761B1B"/>
    <w:rsid w:val="00761BD1"/>
    <w:rsid w:val="00761CAF"/>
    <w:rsid w:val="00761E0D"/>
    <w:rsid w:val="00761F50"/>
    <w:rsid w:val="00762555"/>
    <w:rsid w:val="0076278C"/>
    <w:rsid w:val="007627BA"/>
    <w:rsid w:val="0076291E"/>
    <w:rsid w:val="007629B7"/>
    <w:rsid w:val="00762AAA"/>
    <w:rsid w:val="00762D81"/>
    <w:rsid w:val="00762E09"/>
    <w:rsid w:val="007630B7"/>
    <w:rsid w:val="0076317B"/>
    <w:rsid w:val="007634C7"/>
    <w:rsid w:val="00763CB9"/>
    <w:rsid w:val="00763D32"/>
    <w:rsid w:val="007643D5"/>
    <w:rsid w:val="00764576"/>
    <w:rsid w:val="007652CC"/>
    <w:rsid w:val="00765366"/>
    <w:rsid w:val="0076553A"/>
    <w:rsid w:val="00765614"/>
    <w:rsid w:val="00765914"/>
    <w:rsid w:val="0076614D"/>
    <w:rsid w:val="0076624C"/>
    <w:rsid w:val="0076627D"/>
    <w:rsid w:val="00766304"/>
    <w:rsid w:val="00766867"/>
    <w:rsid w:val="0076777D"/>
    <w:rsid w:val="00767845"/>
    <w:rsid w:val="00767A28"/>
    <w:rsid w:val="00767DD2"/>
    <w:rsid w:val="007705DA"/>
    <w:rsid w:val="007707A9"/>
    <w:rsid w:val="0077082B"/>
    <w:rsid w:val="00770B03"/>
    <w:rsid w:val="00770B12"/>
    <w:rsid w:val="00770E60"/>
    <w:rsid w:val="00771448"/>
    <w:rsid w:val="00771C8F"/>
    <w:rsid w:val="00771E60"/>
    <w:rsid w:val="00772019"/>
    <w:rsid w:val="00772057"/>
    <w:rsid w:val="00772468"/>
    <w:rsid w:val="0077266E"/>
    <w:rsid w:val="0077292E"/>
    <w:rsid w:val="00772995"/>
    <w:rsid w:val="007737D8"/>
    <w:rsid w:val="0077391C"/>
    <w:rsid w:val="00773D24"/>
    <w:rsid w:val="00773EEC"/>
    <w:rsid w:val="0077428F"/>
    <w:rsid w:val="00774322"/>
    <w:rsid w:val="00774576"/>
    <w:rsid w:val="007747C2"/>
    <w:rsid w:val="00774F2B"/>
    <w:rsid w:val="0077508A"/>
    <w:rsid w:val="007751CD"/>
    <w:rsid w:val="00775567"/>
    <w:rsid w:val="007759C3"/>
    <w:rsid w:val="00775E0D"/>
    <w:rsid w:val="00775E8D"/>
    <w:rsid w:val="00775EFF"/>
    <w:rsid w:val="00775F9D"/>
    <w:rsid w:val="00776343"/>
    <w:rsid w:val="00776416"/>
    <w:rsid w:val="00776B35"/>
    <w:rsid w:val="00776C7B"/>
    <w:rsid w:val="00776CEF"/>
    <w:rsid w:val="0077790B"/>
    <w:rsid w:val="00777E7E"/>
    <w:rsid w:val="00780194"/>
    <w:rsid w:val="007804DD"/>
    <w:rsid w:val="0078065D"/>
    <w:rsid w:val="007808D3"/>
    <w:rsid w:val="0078095A"/>
    <w:rsid w:val="00780A7E"/>
    <w:rsid w:val="00780F3B"/>
    <w:rsid w:val="007810FF"/>
    <w:rsid w:val="007816EE"/>
    <w:rsid w:val="00781862"/>
    <w:rsid w:val="00781D31"/>
    <w:rsid w:val="00782071"/>
    <w:rsid w:val="007827E0"/>
    <w:rsid w:val="00782946"/>
    <w:rsid w:val="007829D9"/>
    <w:rsid w:val="00782AB1"/>
    <w:rsid w:val="00782EB7"/>
    <w:rsid w:val="00782ECD"/>
    <w:rsid w:val="007832D9"/>
    <w:rsid w:val="0078363B"/>
    <w:rsid w:val="00783CCF"/>
    <w:rsid w:val="00783E85"/>
    <w:rsid w:val="00783F5B"/>
    <w:rsid w:val="007845AF"/>
    <w:rsid w:val="00784609"/>
    <w:rsid w:val="00784720"/>
    <w:rsid w:val="00784768"/>
    <w:rsid w:val="0078481D"/>
    <w:rsid w:val="00784F9C"/>
    <w:rsid w:val="0078541E"/>
    <w:rsid w:val="007859FC"/>
    <w:rsid w:val="00785B13"/>
    <w:rsid w:val="00785F4C"/>
    <w:rsid w:val="0078604B"/>
    <w:rsid w:val="0078609C"/>
    <w:rsid w:val="00786171"/>
    <w:rsid w:val="00786355"/>
    <w:rsid w:val="00787370"/>
    <w:rsid w:val="007874AE"/>
    <w:rsid w:val="0078750B"/>
    <w:rsid w:val="00787F5E"/>
    <w:rsid w:val="0079024D"/>
    <w:rsid w:val="007911B8"/>
    <w:rsid w:val="007912BF"/>
    <w:rsid w:val="00791C0B"/>
    <w:rsid w:val="00791C9B"/>
    <w:rsid w:val="00791DAE"/>
    <w:rsid w:val="00791DF6"/>
    <w:rsid w:val="00792C32"/>
    <w:rsid w:val="00792D72"/>
    <w:rsid w:val="007930E8"/>
    <w:rsid w:val="007935F5"/>
    <w:rsid w:val="00793909"/>
    <w:rsid w:val="00793C69"/>
    <w:rsid w:val="00793D04"/>
    <w:rsid w:val="00793E8D"/>
    <w:rsid w:val="00793F28"/>
    <w:rsid w:val="00793FDB"/>
    <w:rsid w:val="00794252"/>
    <w:rsid w:val="007944D2"/>
    <w:rsid w:val="00794A17"/>
    <w:rsid w:val="00794B13"/>
    <w:rsid w:val="00794B19"/>
    <w:rsid w:val="00794FD8"/>
    <w:rsid w:val="00795B8D"/>
    <w:rsid w:val="00795C74"/>
    <w:rsid w:val="00795EB9"/>
    <w:rsid w:val="00795F0E"/>
    <w:rsid w:val="007960A9"/>
    <w:rsid w:val="00797D8F"/>
    <w:rsid w:val="00797E14"/>
    <w:rsid w:val="007A0C00"/>
    <w:rsid w:val="007A0E15"/>
    <w:rsid w:val="007A1091"/>
    <w:rsid w:val="007A11F7"/>
    <w:rsid w:val="007A176E"/>
    <w:rsid w:val="007A1932"/>
    <w:rsid w:val="007A19BF"/>
    <w:rsid w:val="007A2A69"/>
    <w:rsid w:val="007A2CF1"/>
    <w:rsid w:val="007A317D"/>
    <w:rsid w:val="007A36E7"/>
    <w:rsid w:val="007A3A6A"/>
    <w:rsid w:val="007A3D05"/>
    <w:rsid w:val="007A41B5"/>
    <w:rsid w:val="007A4486"/>
    <w:rsid w:val="007A44A2"/>
    <w:rsid w:val="007A4568"/>
    <w:rsid w:val="007A4682"/>
    <w:rsid w:val="007A5879"/>
    <w:rsid w:val="007A58A8"/>
    <w:rsid w:val="007A58C8"/>
    <w:rsid w:val="007A5A1C"/>
    <w:rsid w:val="007A5BDC"/>
    <w:rsid w:val="007A629D"/>
    <w:rsid w:val="007A6610"/>
    <w:rsid w:val="007A6933"/>
    <w:rsid w:val="007A6DD3"/>
    <w:rsid w:val="007A6FF3"/>
    <w:rsid w:val="007A71DC"/>
    <w:rsid w:val="007A754E"/>
    <w:rsid w:val="007A7A04"/>
    <w:rsid w:val="007A7B46"/>
    <w:rsid w:val="007B04FF"/>
    <w:rsid w:val="007B0976"/>
    <w:rsid w:val="007B09A5"/>
    <w:rsid w:val="007B09A8"/>
    <w:rsid w:val="007B0CAC"/>
    <w:rsid w:val="007B15F3"/>
    <w:rsid w:val="007B1701"/>
    <w:rsid w:val="007B17C0"/>
    <w:rsid w:val="007B18EC"/>
    <w:rsid w:val="007B1C32"/>
    <w:rsid w:val="007B1DBB"/>
    <w:rsid w:val="007B2158"/>
    <w:rsid w:val="007B2319"/>
    <w:rsid w:val="007B2889"/>
    <w:rsid w:val="007B2FBF"/>
    <w:rsid w:val="007B3E13"/>
    <w:rsid w:val="007B4046"/>
    <w:rsid w:val="007B4300"/>
    <w:rsid w:val="007B44CE"/>
    <w:rsid w:val="007B44F9"/>
    <w:rsid w:val="007B49D4"/>
    <w:rsid w:val="007B5036"/>
    <w:rsid w:val="007B5475"/>
    <w:rsid w:val="007B565C"/>
    <w:rsid w:val="007B595F"/>
    <w:rsid w:val="007B5984"/>
    <w:rsid w:val="007B5B8D"/>
    <w:rsid w:val="007B5D75"/>
    <w:rsid w:val="007B6029"/>
    <w:rsid w:val="007B6206"/>
    <w:rsid w:val="007B6388"/>
    <w:rsid w:val="007B64B5"/>
    <w:rsid w:val="007B6979"/>
    <w:rsid w:val="007B6D5E"/>
    <w:rsid w:val="007B7115"/>
    <w:rsid w:val="007B736B"/>
    <w:rsid w:val="007B74F9"/>
    <w:rsid w:val="007B76A7"/>
    <w:rsid w:val="007B77A8"/>
    <w:rsid w:val="007B7F29"/>
    <w:rsid w:val="007C007A"/>
    <w:rsid w:val="007C0090"/>
    <w:rsid w:val="007C0853"/>
    <w:rsid w:val="007C08D0"/>
    <w:rsid w:val="007C08FD"/>
    <w:rsid w:val="007C0C90"/>
    <w:rsid w:val="007C0E07"/>
    <w:rsid w:val="007C0E86"/>
    <w:rsid w:val="007C15D2"/>
    <w:rsid w:val="007C2015"/>
    <w:rsid w:val="007C224A"/>
    <w:rsid w:val="007C249E"/>
    <w:rsid w:val="007C26CF"/>
    <w:rsid w:val="007C271B"/>
    <w:rsid w:val="007C2740"/>
    <w:rsid w:val="007C2AF7"/>
    <w:rsid w:val="007C2C14"/>
    <w:rsid w:val="007C2D50"/>
    <w:rsid w:val="007C30AA"/>
    <w:rsid w:val="007C357D"/>
    <w:rsid w:val="007C3A55"/>
    <w:rsid w:val="007C3CAE"/>
    <w:rsid w:val="007C4166"/>
    <w:rsid w:val="007C44E1"/>
    <w:rsid w:val="007C475A"/>
    <w:rsid w:val="007C47EC"/>
    <w:rsid w:val="007C48DD"/>
    <w:rsid w:val="007C4A05"/>
    <w:rsid w:val="007C4B2F"/>
    <w:rsid w:val="007C4D79"/>
    <w:rsid w:val="007C5041"/>
    <w:rsid w:val="007C5711"/>
    <w:rsid w:val="007C57B9"/>
    <w:rsid w:val="007C5BBA"/>
    <w:rsid w:val="007C5E09"/>
    <w:rsid w:val="007C6114"/>
    <w:rsid w:val="007C62EF"/>
    <w:rsid w:val="007C6325"/>
    <w:rsid w:val="007C6C53"/>
    <w:rsid w:val="007C6F40"/>
    <w:rsid w:val="007C71FB"/>
    <w:rsid w:val="007C7213"/>
    <w:rsid w:val="007C73A3"/>
    <w:rsid w:val="007C73E8"/>
    <w:rsid w:val="007C7854"/>
    <w:rsid w:val="007C7871"/>
    <w:rsid w:val="007C7975"/>
    <w:rsid w:val="007C7BA3"/>
    <w:rsid w:val="007C7EF5"/>
    <w:rsid w:val="007D06AC"/>
    <w:rsid w:val="007D0741"/>
    <w:rsid w:val="007D0A53"/>
    <w:rsid w:val="007D0C62"/>
    <w:rsid w:val="007D0FFC"/>
    <w:rsid w:val="007D1013"/>
    <w:rsid w:val="007D19EC"/>
    <w:rsid w:val="007D1DEE"/>
    <w:rsid w:val="007D2180"/>
    <w:rsid w:val="007D2608"/>
    <w:rsid w:val="007D27B6"/>
    <w:rsid w:val="007D3022"/>
    <w:rsid w:val="007D30C3"/>
    <w:rsid w:val="007D35AC"/>
    <w:rsid w:val="007D36B1"/>
    <w:rsid w:val="007D36D7"/>
    <w:rsid w:val="007D38B1"/>
    <w:rsid w:val="007D38F9"/>
    <w:rsid w:val="007D3BA1"/>
    <w:rsid w:val="007D3BDB"/>
    <w:rsid w:val="007D3EC8"/>
    <w:rsid w:val="007D40AC"/>
    <w:rsid w:val="007D41E9"/>
    <w:rsid w:val="007D4317"/>
    <w:rsid w:val="007D464E"/>
    <w:rsid w:val="007D48B9"/>
    <w:rsid w:val="007D4C12"/>
    <w:rsid w:val="007D4E3E"/>
    <w:rsid w:val="007D54A4"/>
    <w:rsid w:val="007D5787"/>
    <w:rsid w:val="007D57E0"/>
    <w:rsid w:val="007D5962"/>
    <w:rsid w:val="007D5C94"/>
    <w:rsid w:val="007D5D5B"/>
    <w:rsid w:val="007D63B2"/>
    <w:rsid w:val="007D651D"/>
    <w:rsid w:val="007D6559"/>
    <w:rsid w:val="007D679A"/>
    <w:rsid w:val="007D6D51"/>
    <w:rsid w:val="007D6F81"/>
    <w:rsid w:val="007D71B7"/>
    <w:rsid w:val="007D7C5C"/>
    <w:rsid w:val="007D7C66"/>
    <w:rsid w:val="007D7CF3"/>
    <w:rsid w:val="007E024D"/>
    <w:rsid w:val="007E0274"/>
    <w:rsid w:val="007E02A7"/>
    <w:rsid w:val="007E0415"/>
    <w:rsid w:val="007E04F3"/>
    <w:rsid w:val="007E08BC"/>
    <w:rsid w:val="007E0991"/>
    <w:rsid w:val="007E0B2C"/>
    <w:rsid w:val="007E107F"/>
    <w:rsid w:val="007E1184"/>
    <w:rsid w:val="007E1BC4"/>
    <w:rsid w:val="007E1C84"/>
    <w:rsid w:val="007E21FA"/>
    <w:rsid w:val="007E25ED"/>
    <w:rsid w:val="007E26AE"/>
    <w:rsid w:val="007E2764"/>
    <w:rsid w:val="007E2F1E"/>
    <w:rsid w:val="007E2FA9"/>
    <w:rsid w:val="007E2FD7"/>
    <w:rsid w:val="007E310B"/>
    <w:rsid w:val="007E3161"/>
    <w:rsid w:val="007E3558"/>
    <w:rsid w:val="007E38DA"/>
    <w:rsid w:val="007E3D65"/>
    <w:rsid w:val="007E3EE2"/>
    <w:rsid w:val="007E42C6"/>
    <w:rsid w:val="007E47E7"/>
    <w:rsid w:val="007E4836"/>
    <w:rsid w:val="007E4929"/>
    <w:rsid w:val="007E4A5E"/>
    <w:rsid w:val="007E4A98"/>
    <w:rsid w:val="007E4EA1"/>
    <w:rsid w:val="007E4EB6"/>
    <w:rsid w:val="007E50AA"/>
    <w:rsid w:val="007E5729"/>
    <w:rsid w:val="007E5DD7"/>
    <w:rsid w:val="007E7139"/>
    <w:rsid w:val="007E71EC"/>
    <w:rsid w:val="007E7366"/>
    <w:rsid w:val="007E7A2D"/>
    <w:rsid w:val="007E7EA1"/>
    <w:rsid w:val="007E7EA4"/>
    <w:rsid w:val="007F03CE"/>
    <w:rsid w:val="007F04D3"/>
    <w:rsid w:val="007F0690"/>
    <w:rsid w:val="007F06A4"/>
    <w:rsid w:val="007F0DB7"/>
    <w:rsid w:val="007F0E95"/>
    <w:rsid w:val="007F0EE6"/>
    <w:rsid w:val="007F0FBD"/>
    <w:rsid w:val="007F124D"/>
    <w:rsid w:val="007F137D"/>
    <w:rsid w:val="007F1F25"/>
    <w:rsid w:val="007F2D8D"/>
    <w:rsid w:val="007F2EBF"/>
    <w:rsid w:val="007F2F68"/>
    <w:rsid w:val="007F3044"/>
    <w:rsid w:val="007F3054"/>
    <w:rsid w:val="007F3249"/>
    <w:rsid w:val="007F416E"/>
    <w:rsid w:val="007F4657"/>
    <w:rsid w:val="007F49E6"/>
    <w:rsid w:val="007F4CE9"/>
    <w:rsid w:val="007F5409"/>
    <w:rsid w:val="007F5609"/>
    <w:rsid w:val="007F5625"/>
    <w:rsid w:val="007F568A"/>
    <w:rsid w:val="007F59F7"/>
    <w:rsid w:val="007F5D13"/>
    <w:rsid w:val="007F5E21"/>
    <w:rsid w:val="007F619D"/>
    <w:rsid w:val="007F6413"/>
    <w:rsid w:val="007F676E"/>
    <w:rsid w:val="007F67FA"/>
    <w:rsid w:val="007F6B11"/>
    <w:rsid w:val="007F6C91"/>
    <w:rsid w:val="007F6E2B"/>
    <w:rsid w:val="007F6EF3"/>
    <w:rsid w:val="007F6F3C"/>
    <w:rsid w:val="007F7D12"/>
    <w:rsid w:val="007F7F02"/>
    <w:rsid w:val="00800258"/>
    <w:rsid w:val="008002B2"/>
    <w:rsid w:val="00800562"/>
    <w:rsid w:val="00800C97"/>
    <w:rsid w:val="00800E69"/>
    <w:rsid w:val="00800FA7"/>
    <w:rsid w:val="008014EC"/>
    <w:rsid w:val="008015BF"/>
    <w:rsid w:val="0080220F"/>
    <w:rsid w:val="00802735"/>
    <w:rsid w:val="008027BF"/>
    <w:rsid w:val="008028C2"/>
    <w:rsid w:val="00802C28"/>
    <w:rsid w:val="00802DDB"/>
    <w:rsid w:val="00803156"/>
    <w:rsid w:val="00803165"/>
    <w:rsid w:val="008037D8"/>
    <w:rsid w:val="00803B7E"/>
    <w:rsid w:val="00803DA6"/>
    <w:rsid w:val="008040D9"/>
    <w:rsid w:val="00804197"/>
    <w:rsid w:val="0080436E"/>
    <w:rsid w:val="00804937"/>
    <w:rsid w:val="00804A65"/>
    <w:rsid w:val="00804E1E"/>
    <w:rsid w:val="00804E43"/>
    <w:rsid w:val="008050B7"/>
    <w:rsid w:val="008050F5"/>
    <w:rsid w:val="00805112"/>
    <w:rsid w:val="0080512F"/>
    <w:rsid w:val="0080519C"/>
    <w:rsid w:val="0080528D"/>
    <w:rsid w:val="00805345"/>
    <w:rsid w:val="0080563E"/>
    <w:rsid w:val="00805720"/>
    <w:rsid w:val="00805C71"/>
    <w:rsid w:val="008062B6"/>
    <w:rsid w:val="00806779"/>
    <w:rsid w:val="0080702E"/>
    <w:rsid w:val="00807C70"/>
    <w:rsid w:val="00810710"/>
    <w:rsid w:val="00810BC2"/>
    <w:rsid w:val="00811683"/>
    <w:rsid w:val="00811AFF"/>
    <w:rsid w:val="00812030"/>
    <w:rsid w:val="00812102"/>
    <w:rsid w:val="00812195"/>
    <w:rsid w:val="00812373"/>
    <w:rsid w:val="008123FF"/>
    <w:rsid w:val="0081322C"/>
    <w:rsid w:val="00813F3A"/>
    <w:rsid w:val="008140E8"/>
    <w:rsid w:val="00814271"/>
    <w:rsid w:val="0081429C"/>
    <w:rsid w:val="008142EA"/>
    <w:rsid w:val="00814388"/>
    <w:rsid w:val="0081476A"/>
    <w:rsid w:val="0081478F"/>
    <w:rsid w:val="00814941"/>
    <w:rsid w:val="00814955"/>
    <w:rsid w:val="008149AC"/>
    <w:rsid w:val="00814A65"/>
    <w:rsid w:val="00814B85"/>
    <w:rsid w:val="00814BD9"/>
    <w:rsid w:val="00814D0E"/>
    <w:rsid w:val="008152B3"/>
    <w:rsid w:val="0081532C"/>
    <w:rsid w:val="008158AC"/>
    <w:rsid w:val="00816805"/>
    <w:rsid w:val="00816A47"/>
    <w:rsid w:val="00816BE8"/>
    <w:rsid w:val="00816CD5"/>
    <w:rsid w:val="00816DBD"/>
    <w:rsid w:val="00816FE2"/>
    <w:rsid w:val="00817062"/>
    <w:rsid w:val="0081797B"/>
    <w:rsid w:val="00817991"/>
    <w:rsid w:val="00817F30"/>
    <w:rsid w:val="00817F58"/>
    <w:rsid w:val="0082003A"/>
    <w:rsid w:val="008203C5"/>
    <w:rsid w:val="00820862"/>
    <w:rsid w:val="00820B84"/>
    <w:rsid w:val="00820BF6"/>
    <w:rsid w:val="00820D32"/>
    <w:rsid w:val="00820F6D"/>
    <w:rsid w:val="0082199B"/>
    <w:rsid w:val="008219B2"/>
    <w:rsid w:val="00821BD3"/>
    <w:rsid w:val="00821C2A"/>
    <w:rsid w:val="00822477"/>
    <w:rsid w:val="008227B7"/>
    <w:rsid w:val="00822879"/>
    <w:rsid w:val="008230EA"/>
    <w:rsid w:val="00823925"/>
    <w:rsid w:val="0082429A"/>
    <w:rsid w:val="0082439A"/>
    <w:rsid w:val="008243A8"/>
    <w:rsid w:val="00824446"/>
    <w:rsid w:val="00824925"/>
    <w:rsid w:val="00824BB5"/>
    <w:rsid w:val="00824C8B"/>
    <w:rsid w:val="00824EA9"/>
    <w:rsid w:val="008252E8"/>
    <w:rsid w:val="008257A9"/>
    <w:rsid w:val="00825BA8"/>
    <w:rsid w:val="00825BD1"/>
    <w:rsid w:val="00825C14"/>
    <w:rsid w:val="00825F4F"/>
    <w:rsid w:val="00825FD5"/>
    <w:rsid w:val="0082641D"/>
    <w:rsid w:val="008267CA"/>
    <w:rsid w:val="00826821"/>
    <w:rsid w:val="00826C53"/>
    <w:rsid w:val="0082722B"/>
    <w:rsid w:val="00827288"/>
    <w:rsid w:val="00827456"/>
    <w:rsid w:val="008275D3"/>
    <w:rsid w:val="00827C1B"/>
    <w:rsid w:val="008300C7"/>
    <w:rsid w:val="0083016B"/>
    <w:rsid w:val="008301F1"/>
    <w:rsid w:val="00830739"/>
    <w:rsid w:val="00830C0E"/>
    <w:rsid w:val="008311B6"/>
    <w:rsid w:val="008311E8"/>
    <w:rsid w:val="008313E0"/>
    <w:rsid w:val="00831742"/>
    <w:rsid w:val="008317EC"/>
    <w:rsid w:val="0083195D"/>
    <w:rsid w:val="00831B7B"/>
    <w:rsid w:val="00831D90"/>
    <w:rsid w:val="00832411"/>
    <w:rsid w:val="008324F3"/>
    <w:rsid w:val="00832691"/>
    <w:rsid w:val="0083296B"/>
    <w:rsid w:val="00832D82"/>
    <w:rsid w:val="00833547"/>
    <w:rsid w:val="00833852"/>
    <w:rsid w:val="00833AB9"/>
    <w:rsid w:val="00834247"/>
    <w:rsid w:val="008344EC"/>
    <w:rsid w:val="00834820"/>
    <w:rsid w:val="00834C82"/>
    <w:rsid w:val="00834DB6"/>
    <w:rsid w:val="00834F93"/>
    <w:rsid w:val="008354DB"/>
    <w:rsid w:val="0083580A"/>
    <w:rsid w:val="00836798"/>
    <w:rsid w:val="00836B54"/>
    <w:rsid w:val="00836B8E"/>
    <w:rsid w:val="00836C32"/>
    <w:rsid w:val="0083704B"/>
    <w:rsid w:val="008371F8"/>
    <w:rsid w:val="00837273"/>
    <w:rsid w:val="00837E1D"/>
    <w:rsid w:val="008402FB"/>
    <w:rsid w:val="00840C4A"/>
    <w:rsid w:val="0084108C"/>
    <w:rsid w:val="008411B9"/>
    <w:rsid w:val="0084122F"/>
    <w:rsid w:val="00841573"/>
    <w:rsid w:val="00841D08"/>
    <w:rsid w:val="008422BA"/>
    <w:rsid w:val="008424DA"/>
    <w:rsid w:val="00842624"/>
    <w:rsid w:val="0084273D"/>
    <w:rsid w:val="00842D43"/>
    <w:rsid w:val="00842DA4"/>
    <w:rsid w:val="0084323E"/>
    <w:rsid w:val="008435BA"/>
    <w:rsid w:val="0084375D"/>
    <w:rsid w:val="00843AC3"/>
    <w:rsid w:val="00843B35"/>
    <w:rsid w:val="00843D50"/>
    <w:rsid w:val="00843D6C"/>
    <w:rsid w:val="0084464E"/>
    <w:rsid w:val="008446DF"/>
    <w:rsid w:val="00844E77"/>
    <w:rsid w:val="008458BF"/>
    <w:rsid w:val="00845D46"/>
    <w:rsid w:val="00846262"/>
    <w:rsid w:val="00846370"/>
    <w:rsid w:val="00846DA2"/>
    <w:rsid w:val="00846DCD"/>
    <w:rsid w:val="00846EC0"/>
    <w:rsid w:val="00847665"/>
    <w:rsid w:val="00847BC5"/>
    <w:rsid w:val="00847C38"/>
    <w:rsid w:val="00847F11"/>
    <w:rsid w:val="00850010"/>
    <w:rsid w:val="008500EB"/>
    <w:rsid w:val="008503F4"/>
    <w:rsid w:val="008504A0"/>
    <w:rsid w:val="00850555"/>
    <w:rsid w:val="00850613"/>
    <w:rsid w:val="00850630"/>
    <w:rsid w:val="00850AC1"/>
    <w:rsid w:val="00850C2A"/>
    <w:rsid w:val="00850DFA"/>
    <w:rsid w:val="00851331"/>
    <w:rsid w:val="008514C7"/>
    <w:rsid w:val="008516A3"/>
    <w:rsid w:val="008516D1"/>
    <w:rsid w:val="00852003"/>
    <w:rsid w:val="0085212C"/>
    <w:rsid w:val="0085240A"/>
    <w:rsid w:val="008526A5"/>
    <w:rsid w:val="00852E7A"/>
    <w:rsid w:val="00852F9E"/>
    <w:rsid w:val="00853913"/>
    <w:rsid w:val="00853A43"/>
    <w:rsid w:val="00853C35"/>
    <w:rsid w:val="00854053"/>
    <w:rsid w:val="00854372"/>
    <w:rsid w:val="008543AC"/>
    <w:rsid w:val="008544E6"/>
    <w:rsid w:val="008548B8"/>
    <w:rsid w:val="008548BE"/>
    <w:rsid w:val="00854965"/>
    <w:rsid w:val="00855314"/>
    <w:rsid w:val="008554D1"/>
    <w:rsid w:val="008558E0"/>
    <w:rsid w:val="00856710"/>
    <w:rsid w:val="00857264"/>
    <w:rsid w:val="00857450"/>
    <w:rsid w:val="0085745E"/>
    <w:rsid w:val="00857AF7"/>
    <w:rsid w:val="00857F51"/>
    <w:rsid w:val="00860109"/>
    <w:rsid w:val="008601BD"/>
    <w:rsid w:val="00860359"/>
    <w:rsid w:val="008603E7"/>
    <w:rsid w:val="00860700"/>
    <w:rsid w:val="00860E43"/>
    <w:rsid w:val="00860EE9"/>
    <w:rsid w:val="00861075"/>
    <w:rsid w:val="00861252"/>
    <w:rsid w:val="0086171A"/>
    <w:rsid w:val="0086187D"/>
    <w:rsid w:val="00861B89"/>
    <w:rsid w:val="00861EC6"/>
    <w:rsid w:val="0086226C"/>
    <w:rsid w:val="00862C76"/>
    <w:rsid w:val="00862D3C"/>
    <w:rsid w:val="0086316F"/>
    <w:rsid w:val="00863229"/>
    <w:rsid w:val="008638F5"/>
    <w:rsid w:val="00863968"/>
    <w:rsid w:val="00863C08"/>
    <w:rsid w:val="008640E9"/>
    <w:rsid w:val="008644A4"/>
    <w:rsid w:val="00864A6C"/>
    <w:rsid w:val="00864B97"/>
    <w:rsid w:val="00864BB1"/>
    <w:rsid w:val="00864DF7"/>
    <w:rsid w:val="00864FDB"/>
    <w:rsid w:val="00865278"/>
    <w:rsid w:val="008653DF"/>
    <w:rsid w:val="008654F9"/>
    <w:rsid w:val="008657DA"/>
    <w:rsid w:val="008657F2"/>
    <w:rsid w:val="008658C0"/>
    <w:rsid w:val="00865CB4"/>
    <w:rsid w:val="0086623E"/>
    <w:rsid w:val="00866388"/>
    <w:rsid w:val="00866395"/>
    <w:rsid w:val="00866614"/>
    <w:rsid w:val="00866773"/>
    <w:rsid w:val="008667A7"/>
    <w:rsid w:val="00866FE3"/>
    <w:rsid w:val="0086722D"/>
    <w:rsid w:val="008672C7"/>
    <w:rsid w:val="0086776E"/>
    <w:rsid w:val="00867D56"/>
    <w:rsid w:val="0087028A"/>
    <w:rsid w:val="008707AB"/>
    <w:rsid w:val="008709E3"/>
    <w:rsid w:val="00870BAA"/>
    <w:rsid w:val="00870D91"/>
    <w:rsid w:val="008716D1"/>
    <w:rsid w:val="008716ED"/>
    <w:rsid w:val="0087193F"/>
    <w:rsid w:val="00871CC5"/>
    <w:rsid w:val="008724E6"/>
    <w:rsid w:val="00872767"/>
    <w:rsid w:val="008728C8"/>
    <w:rsid w:val="00873205"/>
    <w:rsid w:val="008735E8"/>
    <w:rsid w:val="00873643"/>
    <w:rsid w:val="0087377E"/>
    <w:rsid w:val="008739AB"/>
    <w:rsid w:val="00873FB1"/>
    <w:rsid w:val="00874043"/>
    <w:rsid w:val="008741D4"/>
    <w:rsid w:val="00874594"/>
    <w:rsid w:val="0087476B"/>
    <w:rsid w:val="00874776"/>
    <w:rsid w:val="0087487C"/>
    <w:rsid w:val="008748F5"/>
    <w:rsid w:val="00874A07"/>
    <w:rsid w:val="00874B75"/>
    <w:rsid w:val="00874FE3"/>
    <w:rsid w:val="00875007"/>
    <w:rsid w:val="008750DB"/>
    <w:rsid w:val="00875144"/>
    <w:rsid w:val="008751B4"/>
    <w:rsid w:val="0087527F"/>
    <w:rsid w:val="0087543F"/>
    <w:rsid w:val="008754B5"/>
    <w:rsid w:val="008757FB"/>
    <w:rsid w:val="008758A8"/>
    <w:rsid w:val="00875AF3"/>
    <w:rsid w:val="00875FD6"/>
    <w:rsid w:val="008765E9"/>
    <w:rsid w:val="00876605"/>
    <w:rsid w:val="00876B13"/>
    <w:rsid w:val="00876F18"/>
    <w:rsid w:val="00877321"/>
    <w:rsid w:val="00877743"/>
    <w:rsid w:val="00877AFF"/>
    <w:rsid w:val="00877B92"/>
    <w:rsid w:val="00880017"/>
    <w:rsid w:val="0088005C"/>
    <w:rsid w:val="00880305"/>
    <w:rsid w:val="00880315"/>
    <w:rsid w:val="0088031C"/>
    <w:rsid w:val="008805D1"/>
    <w:rsid w:val="0088088A"/>
    <w:rsid w:val="00880A3F"/>
    <w:rsid w:val="00880E1B"/>
    <w:rsid w:val="00880EE2"/>
    <w:rsid w:val="0088117E"/>
    <w:rsid w:val="00881318"/>
    <w:rsid w:val="00881732"/>
    <w:rsid w:val="008818A2"/>
    <w:rsid w:val="008820FB"/>
    <w:rsid w:val="0088213D"/>
    <w:rsid w:val="008821C6"/>
    <w:rsid w:val="0088243C"/>
    <w:rsid w:val="0088243D"/>
    <w:rsid w:val="0088251A"/>
    <w:rsid w:val="0088284A"/>
    <w:rsid w:val="008829BB"/>
    <w:rsid w:val="00882D28"/>
    <w:rsid w:val="00882F4A"/>
    <w:rsid w:val="0088369E"/>
    <w:rsid w:val="008837CD"/>
    <w:rsid w:val="008837D2"/>
    <w:rsid w:val="00883A67"/>
    <w:rsid w:val="00883D33"/>
    <w:rsid w:val="00883E19"/>
    <w:rsid w:val="0088400F"/>
    <w:rsid w:val="008848E9"/>
    <w:rsid w:val="00884FD8"/>
    <w:rsid w:val="00885244"/>
    <w:rsid w:val="008857C7"/>
    <w:rsid w:val="008858B3"/>
    <w:rsid w:val="00885ACA"/>
    <w:rsid w:val="00885E6F"/>
    <w:rsid w:val="00885EB7"/>
    <w:rsid w:val="008860F6"/>
    <w:rsid w:val="008861BF"/>
    <w:rsid w:val="0088639C"/>
    <w:rsid w:val="008866CF"/>
    <w:rsid w:val="00886782"/>
    <w:rsid w:val="00886852"/>
    <w:rsid w:val="008869A1"/>
    <w:rsid w:val="00886B3F"/>
    <w:rsid w:val="00886F8E"/>
    <w:rsid w:val="00886FC9"/>
    <w:rsid w:val="0088738B"/>
    <w:rsid w:val="00887489"/>
    <w:rsid w:val="0088756B"/>
    <w:rsid w:val="00887F8F"/>
    <w:rsid w:val="0089015D"/>
    <w:rsid w:val="0089021A"/>
    <w:rsid w:val="0089022E"/>
    <w:rsid w:val="00890475"/>
    <w:rsid w:val="008907D1"/>
    <w:rsid w:val="00890A7C"/>
    <w:rsid w:val="00890D11"/>
    <w:rsid w:val="00890F1B"/>
    <w:rsid w:val="008910C4"/>
    <w:rsid w:val="008910EE"/>
    <w:rsid w:val="00891A26"/>
    <w:rsid w:val="00892014"/>
    <w:rsid w:val="008923F8"/>
    <w:rsid w:val="0089253F"/>
    <w:rsid w:val="008928F1"/>
    <w:rsid w:val="00892BBF"/>
    <w:rsid w:val="00892C09"/>
    <w:rsid w:val="00892C3F"/>
    <w:rsid w:val="00892DB5"/>
    <w:rsid w:val="00892F62"/>
    <w:rsid w:val="00893668"/>
    <w:rsid w:val="00893670"/>
    <w:rsid w:val="0089389C"/>
    <w:rsid w:val="00893A7E"/>
    <w:rsid w:val="0089414C"/>
    <w:rsid w:val="008942BD"/>
    <w:rsid w:val="0089478A"/>
    <w:rsid w:val="0089480A"/>
    <w:rsid w:val="00894BEE"/>
    <w:rsid w:val="00894FE5"/>
    <w:rsid w:val="008954D2"/>
    <w:rsid w:val="00895658"/>
    <w:rsid w:val="008956DA"/>
    <w:rsid w:val="008959E5"/>
    <w:rsid w:val="00895BA9"/>
    <w:rsid w:val="00895D79"/>
    <w:rsid w:val="0089601B"/>
    <w:rsid w:val="0089655D"/>
    <w:rsid w:val="00896784"/>
    <w:rsid w:val="00897824"/>
    <w:rsid w:val="008979DB"/>
    <w:rsid w:val="00897BBF"/>
    <w:rsid w:val="00897BCB"/>
    <w:rsid w:val="00897C07"/>
    <w:rsid w:val="00897D19"/>
    <w:rsid w:val="00897DBA"/>
    <w:rsid w:val="008A000F"/>
    <w:rsid w:val="008A02FA"/>
    <w:rsid w:val="008A06A8"/>
    <w:rsid w:val="008A193B"/>
    <w:rsid w:val="008A1AAC"/>
    <w:rsid w:val="008A1C18"/>
    <w:rsid w:val="008A1D3C"/>
    <w:rsid w:val="008A20CA"/>
    <w:rsid w:val="008A21A1"/>
    <w:rsid w:val="008A22DD"/>
    <w:rsid w:val="008A239B"/>
    <w:rsid w:val="008A2956"/>
    <w:rsid w:val="008A2AC2"/>
    <w:rsid w:val="008A2EA1"/>
    <w:rsid w:val="008A2EF6"/>
    <w:rsid w:val="008A3480"/>
    <w:rsid w:val="008A34AC"/>
    <w:rsid w:val="008A351C"/>
    <w:rsid w:val="008A36F8"/>
    <w:rsid w:val="008A37B3"/>
    <w:rsid w:val="008A425D"/>
    <w:rsid w:val="008A44CA"/>
    <w:rsid w:val="008A44DF"/>
    <w:rsid w:val="008A48F7"/>
    <w:rsid w:val="008A49F4"/>
    <w:rsid w:val="008A4B88"/>
    <w:rsid w:val="008A4F3C"/>
    <w:rsid w:val="008A51AD"/>
    <w:rsid w:val="008A53BA"/>
    <w:rsid w:val="008A551D"/>
    <w:rsid w:val="008A5648"/>
    <w:rsid w:val="008A56BA"/>
    <w:rsid w:val="008A570A"/>
    <w:rsid w:val="008A58E4"/>
    <w:rsid w:val="008A58E7"/>
    <w:rsid w:val="008A5C1D"/>
    <w:rsid w:val="008A5D5F"/>
    <w:rsid w:val="008A5E92"/>
    <w:rsid w:val="008A615A"/>
    <w:rsid w:val="008A6239"/>
    <w:rsid w:val="008A629D"/>
    <w:rsid w:val="008A648A"/>
    <w:rsid w:val="008A650C"/>
    <w:rsid w:val="008A6A36"/>
    <w:rsid w:val="008A6CB9"/>
    <w:rsid w:val="008A6DC1"/>
    <w:rsid w:val="008A7100"/>
    <w:rsid w:val="008A7139"/>
    <w:rsid w:val="008A776D"/>
    <w:rsid w:val="008A778F"/>
    <w:rsid w:val="008A7C74"/>
    <w:rsid w:val="008B0065"/>
    <w:rsid w:val="008B0107"/>
    <w:rsid w:val="008B04C0"/>
    <w:rsid w:val="008B04E0"/>
    <w:rsid w:val="008B0579"/>
    <w:rsid w:val="008B09F8"/>
    <w:rsid w:val="008B0A83"/>
    <w:rsid w:val="008B0E93"/>
    <w:rsid w:val="008B0EAD"/>
    <w:rsid w:val="008B101B"/>
    <w:rsid w:val="008B1269"/>
    <w:rsid w:val="008B165B"/>
    <w:rsid w:val="008B198D"/>
    <w:rsid w:val="008B27B8"/>
    <w:rsid w:val="008B29A4"/>
    <w:rsid w:val="008B2BB4"/>
    <w:rsid w:val="008B2C15"/>
    <w:rsid w:val="008B2C30"/>
    <w:rsid w:val="008B2D73"/>
    <w:rsid w:val="008B2F92"/>
    <w:rsid w:val="008B3282"/>
    <w:rsid w:val="008B33B8"/>
    <w:rsid w:val="008B395E"/>
    <w:rsid w:val="008B3AB6"/>
    <w:rsid w:val="008B3C2B"/>
    <w:rsid w:val="008B3DBF"/>
    <w:rsid w:val="008B435A"/>
    <w:rsid w:val="008B4679"/>
    <w:rsid w:val="008B4A4A"/>
    <w:rsid w:val="008B4D00"/>
    <w:rsid w:val="008B4D13"/>
    <w:rsid w:val="008B4E78"/>
    <w:rsid w:val="008B4ED2"/>
    <w:rsid w:val="008B4FE2"/>
    <w:rsid w:val="008B52EB"/>
    <w:rsid w:val="008B5978"/>
    <w:rsid w:val="008B5F10"/>
    <w:rsid w:val="008B61A1"/>
    <w:rsid w:val="008B66EE"/>
    <w:rsid w:val="008B6793"/>
    <w:rsid w:val="008B6E62"/>
    <w:rsid w:val="008B6E87"/>
    <w:rsid w:val="008B728A"/>
    <w:rsid w:val="008B7342"/>
    <w:rsid w:val="008B75C2"/>
    <w:rsid w:val="008B75FC"/>
    <w:rsid w:val="008B770F"/>
    <w:rsid w:val="008B787A"/>
    <w:rsid w:val="008B7B77"/>
    <w:rsid w:val="008C04F3"/>
    <w:rsid w:val="008C0773"/>
    <w:rsid w:val="008C08E9"/>
    <w:rsid w:val="008C0A89"/>
    <w:rsid w:val="008C0E71"/>
    <w:rsid w:val="008C1165"/>
    <w:rsid w:val="008C1634"/>
    <w:rsid w:val="008C1852"/>
    <w:rsid w:val="008C1C7A"/>
    <w:rsid w:val="008C2672"/>
    <w:rsid w:val="008C27B4"/>
    <w:rsid w:val="008C280C"/>
    <w:rsid w:val="008C2CFF"/>
    <w:rsid w:val="008C2DD0"/>
    <w:rsid w:val="008C2E1E"/>
    <w:rsid w:val="008C2E22"/>
    <w:rsid w:val="008C2ED2"/>
    <w:rsid w:val="008C311D"/>
    <w:rsid w:val="008C3352"/>
    <w:rsid w:val="008C3C56"/>
    <w:rsid w:val="008C3D4D"/>
    <w:rsid w:val="008C4026"/>
    <w:rsid w:val="008C417E"/>
    <w:rsid w:val="008C4879"/>
    <w:rsid w:val="008C526C"/>
    <w:rsid w:val="008C5A09"/>
    <w:rsid w:val="008C5B51"/>
    <w:rsid w:val="008C5F0A"/>
    <w:rsid w:val="008C6105"/>
    <w:rsid w:val="008C6124"/>
    <w:rsid w:val="008C613B"/>
    <w:rsid w:val="008C6334"/>
    <w:rsid w:val="008C63DF"/>
    <w:rsid w:val="008C655D"/>
    <w:rsid w:val="008C66BD"/>
    <w:rsid w:val="008C672D"/>
    <w:rsid w:val="008C6968"/>
    <w:rsid w:val="008C72D0"/>
    <w:rsid w:val="008C742A"/>
    <w:rsid w:val="008C74C7"/>
    <w:rsid w:val="008C7714"/>
    <w:rsid w:val="008C78C7"/>
    <w:rsid w:val="008C7F4F"/>
    <w:rsid w:val="008D00F3"/>
    <w:rsid w:val="008D0C19"/>
    <w:rsid w:val="008D0C3F"/>
    <w:rsid w:val="008D0E1D"/>
    <w:rsid w:val="008D0F27"/>
    <w:rsid w:val="008D15A2"/>
    <w:rsid w:val="008D18CD"/>
    <w:rsid w:val="008D1F86"/>
    <w:rsid w:val="008D1FA2"/>
    <w:rsid w:val="008D20D3"/>
    <w:rsid w:val="008D20E0"/>
    <w:rsid w:val="008D26A3"/>
    <w:rsid w:val="008D2796"/>
    <w:rsid w:val="008D2B6E"/>
    <w:rsid w:val="008D335C"/>
    <w:rsid w:val="008D35B7"/>
    <w:rsid w:val="008D4007"/>
    <w:rsid w:val="008D4095"/>
    <w:rsid w:val="008D436A"/>
    <w:rsid w:val="008D45DD"/>
    <w:rsid w:val="008D4AC9"/>
    <w:rsid w:val="008D4C72"/>
    <w:rsid w:val="008D50BA"/>
    <w:rsid w:val="008D5257"/>
    <w:rsid w:val="008D561B"/>
    <w:rsid w:val="008D582B"/>
    <w:rsid w:val="008D5BCD"/>
    <w:rsid w:val="008D5CF9"/>
    <w:rsid w:val="008D5D0A"/>
    <w:rsid w:val="008D6455"/>
    <w:rsid w:val="008D6794"/>
    <w:rsid w:val="008D6C4C"/>
    <w:rsid w:val="008D6E9B"/>
    <w:rsid w:val="008D7F65"/>
    <w:rsid w:val="008E0178"/>
    <w:rsid w:val="008E02F8"/>
    <w:rsid w:val="008E0A88"/>
    <w:rsid w:val="008E1189"/>
    <w:rsid w:val="008E12AF"/>
    <w:rsid w:val="008E12E6"/>
    <w:rsid w:val="008E147C"/>
    <w:rsid w:val="008E1592"/>
    <w:rsid w:val="008E1A34"/>
    <w:rsid w:val="008E1FBE"/>
    <w:rsid w:val="008E211C"/>
    <w:rsid w:val="008E2BB3"/>
    <w:rsid w:val="008E2BC5"/>
    <w:rsid w:val="008E2C79"/>
    <w:rsid w:val="008E3176"/>
    <w:rsid w:val="008E3564"/>
    <w:rsid w:val="008E3A0B"/>
    <w:rsid w:val="008E3A90"/>
    <w:rsid w:val="008E3AAB"/>
    <w:rsid w:val="008E3DBC"/>
    <w:rsid w:val="008E4043"/>
    <w:rsid w:val="008E4163"/>
    <w:rsid w:val="008E41E2"/>
    <w:rsid w:val="008E4412"/>
    <w:rsid w:val="008E4520"/>
    <w:rsid w:val="008E4AE7"/>
    <w:rsid w:val="008E4B5F"/>
    <w:rsid w:val="008E4DC6"/>
    <w:rsid w:val="008E51B3"/>
    <w:rsid w:val="008E54E8"/>
    <w:rsid w:val="008E54F6"/>
    <w:rsid w:val="008E5740"/>
    <w:rsid w:val="008E5868"/>
    <w:rsid w:val="008E5DC8"/>
    <w:rsid w:val="008E6465"/>
    <w:rsid w:val="008E6C57"/>
    <w:rsid w:val="008E6E66"/>
    <w:rsid w:val="008E7082"/>
    <w:rsid w:val="008E7162"/>
    <w:rsid w:val="008E72AF"/>
    <w:rsid w:val="008F00B3"/>
    <w:rsid w:val="008F041E"/>
    <w:rsid w:val="008F0952"/>
    <w:rsid w:val="008F0F82"/>
    <w:rsid w:val="008F1154"/>
    <w:rsid w:val="008F1192"/>
    <w:rsid w:val="008F15A1"/>
    <w:rsid w:val="008F19EE"/>
    <w:rsid w:val="008F1B84"/>
    <w:rsid w:val="008F1B9D"/>
    <w:rsid w:val="008F1DB6"/>
    <w:rsid w:val="008F1DDC"/>
    <w:rsid w:val="008F2D6D"/>
    <w:rsid w:val="008F33EF"/>
    <w:rsid w:val="008F344D"/>
    <w:rsid w:val="008F3455"/>
    <w:rsid w:val="008F38B0"/>
    <w:rsid w:val="008F39C0"/>
    <w:rsid w:val="008F3A9F"/>
    <w:rsid w:val="008F3CC0"/>
    <w:rsid w:val="008F4981"/>
    <w:rsid w:val="008F4E41"/>
    <w:rsid w:val="008F57CD"/>
    <w:rsid w:val="008F5960"/>
    <w:rsid w:val="008F5CD0"/>
    <w:rsid w:val="008F5E87"/>
    <w:rsid w:val="008F60E7"/>
    <w:rsid w:val="008F6100"/>
    <w:rsid w:val="008F615B"/>
    <w:rsid w:val="008F629A"/>
    <w:rsid w:val="008F6A27"/>
    <w:rsid w:val="008F6A9B"/>
    <w:rsid w:val="008F6B64"/>
    <w:rsid w:val="008F6C3D"/>
    <w:rsid w:val="008F6C67"/>
    <w:rsid w:val="008F6F03"/>
    <w:rsid w:val="008F6F9D"/>
    <w:rsid w:val="008F74D2"/>
    <w:rsid w:val="008F7603"/>
    <w:rsid w:val="008F769D"/>
    <w:rsid w:val="008F76DC"/>
    <w:rsid w:val="008F797D"/>
    <w:rsid w:val="008F7A06"/>
    <w:rsid w:val="008F7D2F"/>
    <w:rsid w:val="008F7FBF"/>
    <w:rsid w:val="00900296"/>
    <w:rsid w:val="00900A22"/>
    <w:rsid w:val="00900F6D"/>
    <w:rsid w:val="009013C5"/>
    <w:rsid w:val="0090147B"/>
    <w:rsid w:val="00901649"/>
    <w:rsid w:val="00901B21"/>
    <w:rsid w:val="00901CBA"/>
    <w:rsid w:val="00901D27"/>
    <w:rsid w:val="00901DC6"/>
    <w:rsid w:val="00901E56"/>
    <w:rsid w:val="00902090"/>
    <w:rsid w:val="009021DC"/>
    <w:rsid w:val="00902343"/>
    <w:rsid w:val="00903026"/>
    <w:rsid w:val="00903424"/>
    <w:rsid w:val="0090357B"/>
    <w:rsid w:val="0090378C"/>
    <w:rsid w:val="00903832"/>
    <w:rsid w:val="00903D1A"/>
    <w:rsid w:val="009044BE"/>
    <w:rsid w:val="009048EB"/>
    <w:rsid w:val="00904913"/>
    <w:rsid w:val="00904D4B"/>
    <w:rsid w:val="00904D5E"/>
    <w:rsid w:val="00904E61"/>
    <w:rsid w:val="009050B3"/>
    <w:rsid w:val="00905945"/>
    <w:rsid w:val="00905FEB"/>
    <w:rsid w:val="00906252"/>
    <w:rsid w:val="0090672E"/>
    <w:rsid w:val="00906A4F"/>
    <w:rsid w:val="00906BD6"/>
    <w:rsid w:val="00907074"/>
    <w:rsid w:val="009073C7"/>
    <w:rsid w:val="009078BA"/>
    <w:rsid w:val="009079C7"/>
    <w:rsid w:val="009079F7"/>
    <w:rsid w:val="00907B1B"/>
    <w:rsid w:val="00907B44"/>
    <w:rsid w:val="00907BAA"/>
    <w:rsid w:val="00907C33"/>
    <w:rsid w:val="009108D2"/>
    <w:rsid w:val="00910B10"/>
    <w:rsid w:val="00910C20"/>
    <w:rsid w:val="00910FE1"/>
    <w:rsid w:val="0091106A"/>
    <w:rsid w:val="00911172"/>
    <w:rsid w:val="0091118F"/>
    <w:rsid w:val="0091142D"/>
    <w:rsid w:val="0091166A"/>
    <w:rsid w:val="009117D0"/>
    <w:rsid w:val="00911809"/>
    <w:rsid w:val="00911A6D"/>
    <w:rsid w:val="00911C77"/>
    <w:rsid w:val="00911D1C"/>
    <w:rsid w:val="00911E6E"/>
    <w:rsid w:val="0091261F"/>
    <w:rsid w:val="00912890"/>
    <w:rsid w:val="00912F38"/>
    <w:rsid w:val="009138D1"/>
    <w:rsid w:val="00913C58"/>
    <w:rsid w:val="00913DBC"/>
    <w:rsid w:val="00913FCD"/>
    <w:rsid w:val="009140B4"/>
    <w:rsid w:val="00914174"/>
    <w:rsid w:val="009141CA"/>
    <w:rsid w:val="0091428A"/>
    <w:rsid w:val="00914733"/>
    <w:rsid w:val="00914AA5"/>
    <w:rsid w:val="00914C0A"/>
    <w:rsid w:val="00914C83"/>
    <w:rsid w:val="00915621"/>
    <w:rsid w:val="009162DD"/>
    <w:rsid w:val="009163E7"/>
    <w:rsid w:val="009165B6"/>
    <w:rsid w:val="0091671A"/>
    <w:rsid w:val="009169F6"/>
    <w:rsid w:val="00916D5B"/>
    <w:rsid w:val="0091715C"/>
    <w:rsid w:val="0091719D"/>
    <w:rsid w:val="0091761E"/>
    <w:rsid w:val="00917903"/>
    <w:rsid w:val="00917FE1"/>
    <w:rsid w:val="009200D3"/>
    <w:rsid w:val="009201B5"/>
    <w:rsid w:val="00920497"/>
    <w:rsid w:val="00920997"/>
    <w:rsid w:val="00920B1E"/>
    <w:rsid w:val="00920DD5"/>
    <w:rsid w:val="00921161"/>
    <w:rsid w:val="0092158B"/>
    <w:rsid w:val="00921824"/>
    <w:rsid w:val="00921861"/>
    <w:rsid w:val="00921C60"/>
    <w:rsid w:val="00921E0A"/>
    <w:rsid w:val="00921F2C"/>
    <w:rsid w:val="00922492"/>
    <w:rsid w:val="009224EB"/>
    <w:rsid w:val="00922504"/>
    <w:rsid w:val="0092272F"/>
    <w:rsid w:val="00922BE2"/>
    <w:rsid w:val="00922EDE"/>
    <w:rsid w:val="0092337C"/>
    <w:rsid w:val="009237D9"/>
    <w:rsid w:val="009238BC"/>
    <w:rsid w:val="00923948"/>
    <w:rsid w:val="009239D2"/>
    <w:rsid w:val="00923FE0"/>
    <w:rsid w:val="0092406C"/>
    <w:rsid w:val="00924096"/>
    <w:rsid w:val="009243BC"/>
    <w:rsid w:val="0092444D"/>
    <w:rsid w:val="009244D5"/>
    <w:rsid w:val="00924C5B"/>
    <w:rsid w:val="0092506C"/>
    <w:rsid w:val="00925183"/>
    <w:rsid w:val="009252F1"/>
    <w:rsid w:val="00925588"/>
    <w:rsid w:val="00925992"/>
    <w:rsid w:val="00925AF5"/>
    <w:rsid w:val="00925AFA"/>
    <w:rsid w:val="00925C76"/>
    <w:rsid w:val="00926268"/>
    <w:rsid w:val="009264A2"/>
    <w:rsid w:val="00926A89"/>
    <w:rsid w:val="00926B2C"/>
    <w:rsid w:val="00926D96"/>
    <w:rsid w:val="00926E91"/>
    <w:rsid w:val="00926F3D"/>
    <w:rsid w:val="0092715D"/>
    <w:rsid w:val="00927206"/>
    <w:rsid w:val="009278DB"/>
    <w:rsid w:val="009279FF"/>
    <w:rsid w:val="00930057"/>
    <w:rsid w:val="009300CB"/>
    <w:rsid w:val="00930632"/>
    <w:rsid w:val="009310BC"/>
    <w:rsid w:val="009310EC"/>
    <w:rsid w:val="00931D3F"/>
    <w:rsid w:val="0093228F"/>
    <w:rsid w:val="009324C4"/>
    <w:rsid w:val="00932671"/>
    <w:rsid w:val="0093276C"/>
    <w:rsid w:val="00932A7A"/>
    <w:rsid w:val="00932A87"/>
    <w:rsid w:val="009330BF"/>
    <w:rsid w:val="00933637"/>
    <w:rsid w:val="00933817"/>
    <w:rsid w:val="00933BC5"/>
    <w:rsid w:val="00933C07"/>
    <w:rsid w:val="00933CAC"/>
    <w:rsid w:val="00933DBE"/>
    <w:rsid w:val="00934510"/>
    <w:rsid w:val="0093476C"/>
    <w:rsid w:val="00935772"/>
    <w:rsid w:val="00935A1E"/>
    <w:rsid w:val="00935B7C"/>
    <w:rsid w:val="00935E3A"/>
    <w:rsid w:val="00936005"/>
    <w:rsid w:val="0093607C"/>
    <w:rsid w:val="00936713"/>
    <w:rsid w:val="009369C4"/>
    <w:rsid w:val="00936D90"/>
    <w:rsid w:val="00937538"/>
    <w:rsid w:val="00937849"/>
    <w:rsid w:val="009378DB"/>
    <w:rsid w:val="00937A83"/>
    <w:rsid w:val="00937B51"/>
    <w:rsid w:val="00937BF1"/>
    <w:rsid w:val="00940008"/>
    <w:rsid w:val="00940FC3"/>
    <w:rsid w:val="00940FFA"/>
    <w:rsid w:val="00941503"/>
    <w:rsid w:val="00941543"/>
    <w:rsid w:val="009417E3"/>
    <w:rsid w:val="0094187D"/>
    <w:rsid w:val="00941A6F"/>
    <w:rsid w:val="00941D4D"/>
    <w:rsid w:val="00942227"/>
    <w:rsid w:val="009427D0"/>
    <w:rsid w:val="009429EE"/>
    <w:rsid w:val="00942A82"/>
    <w:rsid w:val="00942C64"/>
    <w:rsid w:val="00942C90"/>
    <w:rsid w:val="00942D31"/>
    <w:rsid w:val="00942F29"/>
    <w:rsid w:val="00942FB6"/>
    <w:rsid w:val="00942FF7"/>
    <w:rsid w:val="009434EB"/>
    <w:rsid w:val="00943BFB"/>
    <w:rsid w:val="00943EA6"/>
    <w:rsid w:val="0094400C"/>
    <w:rsid w:val="00944400"/>
    <w:rsid w:val="009448F2"/>
    <w:rsid w:val="009448F3"/>
    <w:rsid w:val="0094524B"/>
    <w:rsid w:val="009456E3"/>
    <w:rsid w:val="00945759"/>
    <w:rsid w:val="00945F14"/>
    <w:rsid w:val="009466E9"/>
    <w:rsid w:val="00946850"/>
    <w:rsid w:val="00946A49"/>
    <w:rsid w:val="00946CB3"/>
    <w:rsid w:val="00946D20"/>
    <w:rsid w:val="00946E51"/>
    <w:rsid w:val="009473F4"/>
    <w:rsid w:val="00947455"/>
    <w:rsid w:val="00947656"/>
    <w:rsid w:val="0094767D"/>
    <w:rsid w:val="009478EB"/>
    <w:rsid w:val="00947FC1"/>
    <w:rsid w:val="00950231"/>
    <w:rsid w:val="009503A2"/>
    <w:rsid w:val="00950794"/>
    <w:rsid w:val="009507AA"/>
    <w:rsid w:val="009509EF"/>
    <w:rsid w:val="00951550"/>
    <w:rsid w:val="009515CA"/>
    <w:rsid w:val="00951691"/>
    <w:rsid w:val="00951A1F"/>
    <w:rsid w:val="00951FCE"/>
    <w:rsid w:val="00952126"/>
    <w:rsid w:val="009521CC"/>
    <w:rsid w:val="0095226C"/>
    <w:rsid w:val="009524A4"/>
    <w:rsid w:val="00952548"/>
    <w:rsid w:val="00952C05"/>
    <w:rsid w:val="00952D52"/>
    <w:rsid w:val="00952D68"/>
    <w:rsid w:val="00953681"/>
    <w:rsid w:val="00953847"/>
    <w:rsid w:val="00953D31"/>
    <w:rsid w:val="009540B7"/>
    <w:rsid w:val="009543D0"/>
    <w:rsid w:val="009545B4"/>
    <w:rsid w:val="0095485C"/>
    <w:rsid w:val="00954DAE"/>
    <w:rsid w:val="00955265"/>
    <w:rsid w:val="00955410"/>
    <w:rsid w:val="0095555D"/>
    <w:rsid w:val="00955821"/>
    <w:rsid w:val="009558EE"/>
    <w:rsid w:val="009559D5"/>
    <w:rsid w:val="00955C17"/>
    <w:rsid w:val="00955D04"/>
    <w:rsid w:val="00955D82"/>
    <w:rsid w:val="00955FFA"/>
    <w:rsid w:val="009560D0"/>
    <w:rsid w:val="00956170"/>
    <w:rsid w:val="00956BA1"/>
    <w:rsid w:val="00956D42"/>
    <w:rsid w:val="00956F0F"/>
    <w:rsid w:val="00957065"/>
    <w:rsid w:val="0095727F"/>
    <w:rsid w:val="009572AF"/>
    <w:rsid w:val="00957C78"/>
    <w:rsid w:val="00957D14"/>
    <w:rsid w:val="00957E41"/>
    <w:rsid w:val="0096023A"/>
    <w:rsid w:val="0096029E"/>
    <w:rsid w:val="0096051C"/>
    <w:rsid w:val="0096072E"/>
    <w:rsid w:val="009607AB"/>
    <w:rsid w:val="00960A9A"/>
    <w:rsid w:val="0096107C"/>
    <w:rsid w:val="0096107E"/>
    <w:rsid w:val="0096113C"/>
    <w:rsid w:val="009615DB"/>
    <w:rsid w:val="00961E17"/>
    <w:rsid w:val="009621B8"/>
    <w:rsid w:val="00962683"/>
    <w:rsid w:val="00962E23"/>
    <w:rsid w:val="00962ED0"/>
    <w:rsid w:val="00963149"/>
    <w:rsid w:val="009635D4"/>
    <w:rsid w:val="009635F5"/>
    <w:rsid w:val="00963CE6"/>
    <w:rsid w:val="00963E3A"/>
    <w:rsid w:val="00964137"/>
    <w:rsid w:val="0096456D"/>
    <w:rsid w:val="0096487C"/>
    <w:rsid w:val="00964B36"/>
    <w:rsid w:val="00964BC2"/>
    <w:rsid w:val="00964D4A"/>
    <w:rsid w:val="00964E20"/>
    <w:rsid w:val="00964EAE"/>
    <w:rsid w:val="00965023"/>
    <w:rsid w:val="009650B7"/>
    <w:rsid w:val="0096515D"/>
    <w:rsid w:val="00965635"/>
    <w:rsid w:val="00965841"/>
    <w:rsid w:val="00965A0D"/>
    <w:rsid w:val="00965EE1"/>
    <w:rsid w:val="00966623"/>
    <w:rsid w:val="009668D5"/>
    <w:rsid w:val="00966D23"/>
    <w:rsid w:val="009678DB"/>
    <w:rsid w:val="00967920"/>
    <w:rsid w:val="00967AFB"/>
    <w:rsid w:val="00967CB5"/>
    <w:rsid w:val="009700B6"/>
    <w:rsid w:val="00970728"/>
    <w:rsid w:val="009707C9"/>
    <w:rsid w:val="0097082A"/>
    <w:rsid w:val="00970DBB"/>
    <w:rsid w:val="009715E0"/>
    <w:rsid w:val="00971A3C"/>
    <w:rsid w:val="00971D40"/>
    <w:rsid w:val="00971E0B"/>
    <w:rsid w:val="00972101"/>
    <w:rsid w:val="00972D22"/>
    <w:rsid w:val="00972FB5"/>
    <w:rsid w:val="00973510"/>
    <w:rsid w:val="00973669"/>
    <w:rsid w:val="009736FE"/>
    <w:rsid w:val="00973B96"/>
    <w:rsid w:val="00973BAA"/>
    <w:rsid w:val="00973E3C"/>
    <w:rsid w:val="00974763"/>
    <w:rsid w:val="00974B73"/>
    <w:rsid w:val="00974F96"/>
    <w:rsid w:val="00975234"/>
    <w:rsid w:val="0097563C"/>
    <w:rsid w:val="009757CA"/>
    <w:rsid w:val="00975AF3"/>
    <w:rsid w:val="00975C9D"/>
    <w:rsid w:val="00975E2A"/>
    <w:rsid w:val="0097602E"/>
    <w:rsid w:val="00976E22"/>
    <w:rsid w:val="00976E76"/>
    <w:rsid w:val="0097718F"/>
    <w:rsid w:val="00977A14"/>
    <w:rsid w:val="00977C00"/>
    <w:rsid w:val="00977E9B"/>
    <w:rsid w:val="00977EA6"/>
    <w:rsid w:val="0098036E"/>
    <w:rsid w:val="00980443"/>
    <w:rsid w:val="009804BE"/>
    <w:rsid w:val="009807BF"/>
    <w:rsid w:val="009808EF"/>
    <w:rsid w:val="009808F6"/>
    <w:rsid w:val="009809CE"/>
    <w:rsid w:val="00980D42"/>
    <w:rsid w:val="009811BB"/>
    <w:rsid w:val="0098131F"/>
    <w:rsid w:val="00981479"/>
    <w:rsid w:val="00981C55"/>
    <w:rsid w:val="00981CF9"/>
    <w:rsid w:val="00981D30"/>
    <w:rsid w:val="00982295"/>
    <w:rsid w:val="009829B3"/>
    <w:rsid w:val="00982C31"/>
    <w:rsid w:val="00982D45"/>
    <w:rsid w:val="00982FE4"/>
    <w:rsid w:val="00983165"/>
    <w:rsid w:val="00983343"/>
    <w:rsid w:val="009833C4"/>
    <w:rsid w:val="009834E0"/>
    <w:rsid w:val="009837B6"/>
    <w:rsid w:val="009838FF"/>
    <w:rsid w:val="00983A78"/>
    <w:rsid w:val="00983C5A"/>
    <w:rsid w:val="00983E33"/>
    <w:rsid w:val="00983FA9"/>
    <w:rsid w:val="00984149"/>
    <w:rsid w:val="00984195"/>
    <w:rsid w:val="0098447A"/>
    <w:rsid w:val="00984759"/>
    <w:rsid w:val="00984788"/>
    <w:rsid w:val="00984909"/>
    <w:rsid w:val="00984D7E"/>
    <w:rsid w:val="00984E69"/>
    <w:rsid w:val="00984FF3"/>
    <w:rsid w:val="00984FF9"/>
    <w:rsid w:val="009850C5"/>
    <w:rsid w:val="00985164"/>
    <w:rsid w:val="0098594C"/>
    <w:rsid w:val="00985D4C"/>
    <w:rsid w:val="00986326"/>
    <w:rsid w:val="00986849"/>
    <w:rsid w:val="00986BB7"/>
    <w:rsid w:val="00986D4B"/>
    <w:rsid w:val="00986E11"/>
    <w:rsid w:val="00986E1E"/>
    <w:rsid w:val="00986F6D"/>
    <w:rsid w:val="0098727C"/>
    <w:rsid w:val="00987412"/>
    <w:rsid w:val="00987708"/>
    <w:rsid w:val="00987DDD"/>
    <w:rsid w:val="00987DF0"/>
    <w:rsid w:val="00987DF4"/>
    <w:rsid w:val="00987E2E"/>
    <w:rsid w:val="0099008B"/>
    <w:rsid w:val="0099015F"/>
    <w:rsid w:val="00990D3F"/>
    <w:rsid w:val="00990E18"/>
    <w:rsid w:val="009911F3"/>
    <w:rsid w:val="00991202"/>
    <w:rsid w:val="0099177B"/>
    <w:rsid w:val="009917E0"/>
    <w:rsid w:val="00991BB7"/>
    <w:rsid w:val="00992516"/>
    <w:rsid w:val="00992C1C"/>
    <w:rsid w:val="00992DEC"/>
    <w:rsid w:val="009931A3"/>
    <w:rsid w:val="0099367E"/>
    <w:rsid w:val="00993B7A"/>
    <w:rsid w:val="00993FE4"/>
    <w:rsid w:val="0099425E"/>
    <w:rsid w:val="009946DC"/>
    <w:rsid w:val="0099482F"/>
    <w:rsid w:val="00994A02"/>
    <w:rsid w:val="00994B14"/>
    <w:rsid w:val="00994CDC"/>
    <w:rsid w:val="009954C7"/>
    <w:rsid w:val="00995518"/>
    <w:rsid w:val="009969CD"/>
    <w:rsid w:val="00996CFC"/>
    <w:rsid w:val="009974C3"/>
    <w:rsid w:val="0099750A"/>
    <w:rsid w:val="0099770A"/>
    <w:rsid w:val="00997769"/>
    <w:rsid w:val="00997A2E"/>
    <w:rsid w:val="00997B9F"/>
    <w:rsid w:val="00997CB7"/>
    <w:rsid w:val="009A048E"/>
    <w:rsid w:val="009A0A2C"/>
    <w:rsid w:val="009A0AD9"/>
    <w:rsid w:val="009A119F"/>
    <w:rsid w:val="009A15E6"/>
    <w:rsid w:val="009A1609"/>
    <w:rsid w:val="009A1A7E"/>
    <w:rsid w:val="009A33D8"/>
    <w:rsid w:val="009A3480"/>
    <w:rsid w:val="009A3DB8"/>
    <w:rsid w:val="009A4356"/>
    <w:rsid w:val="009A438C"/>
    <w:rsid w:val="009A43B3"/>
    <w:rsid w:val="009A464D"/>
    <w:rsid w:val="009A4781"/>
    <w:rsid w:val="009A47D3"/>
    <w:rsid w:val="009A496F"/>
    <w:rsid w:val="009A4B78"/>
    <w:rsid w:val="009A4D73"/>
    <w:rsid w:val="009A4E41"/>
    <w:rsid w:val="009A4F24"/>
    <w:rsid w:val="009A5297"/>
    <w:rsid w:val="009A5326"/>
    <w:rsid w:val="009A537A"/>
    <w:rsid w:val="009A53DC"/>
    <w:rsid w:val="009A5A88"/>
    <w:rsid w:val="009A5D40"/>
    <w:rsid w:val="009A5E10"/>
    <w:rsid w:val="009A5E7C"/>
    <w:rsid w:val="009A5E9E"/>
    <w:rsid w:val="009A6665"/>
    <w:rsid w:val="009A6785"/>
    <w:rsid w:val="009A743F"/>
    <w:rsid w:val="009A74F7"/>
    <w:rsid w:val="009A76B0"/>
    <w:rsid w:val="009A76B2"/>
    <w:rsid w:val="009A785E"/>
    <w:rsid w:val="009A7CF2"/>
    <w:rsid w:val="009A7E88"/>
    <w:rsid w:val="009A7FD7"/>
    <w:rsid w:val="009B00F2"/>
    <w:rsid w:val="009B0FB2"/>
    <w:rsid w:val="009B1113"/>
    <w:rsid w:val="009B1285"/>
    <w:rsid w:val="009B1C34"/>
    <w:rsid w:val="009B1D22"/>
    <w:rsid w:val="009B1E86"/>
    <w:rsid w:val="009B2031"/>
    <w:rsid w:val="009B27C4"/>
    <w:rsid w:val="009B2D92"/>
    <w:rsid w:val="009B2EFF"/>
    <w:rsid w:val="009B3250"/>
    <w:rsid w:val="009B327E"/>
    <w:rsid w:val="009B3344"/>
    <w:rsid w:val="009B401A"/>
    <w:rsid w:val="009B40D1"/>
    <w:rsid w:val="009B415D"/>
    <w:rsid w:val="009B42D2"/>
    <w:rsid w:val="009B42D4"/>
    <w:rsid w:val="009B439B"/>
    <w:rsid w:val="009B439E"/>
    <w:rsid w:val="009B4A06"/>
    <w:rsid w:val="009B4E8E"/>
    <w:rsid w:val="009B4F56"/>
    <w:rsid w:val="009B51DB"/>
    <w:rsid w:val="009B53CF"/>
    <w:rsid w:val="009B5E9C"/>
    <w:rsid w:val="009B609E"/>
    <w:rsid w:val="009B6A9E"/>
    <w:rsid w:val="009B6CCC"/>
    <w:rsid w:val="009B6D72"/>
    <w:rsid w:val="009B70C8"/>
    <w:rsid w:val="009B722F"/>
    <w:rsid w:val="009B737C"/>
    <w:rsid w:val="009B742E"/>
    <w:rsid w:val="009B75A4"/>
    <w:rsid w:val="009B7BCF"/>
    <w:rsid w:val="009C0AC6"/>
    <w:rsid w:val="009C0E66"/>
    <w:rsid w:val="009C0EC0"/>
    <w:rsid w:val="009C111D"/>
    <w:rsid w:val="009C11B2"/>
    <w:rsid w:val="009C125F"/>
    <w:rsid w:val="009C1456"/>
    <w:rsid w:val="009C164F"/>
    <w:rsid w:val="009C1871"/>
    <w:rsid w:val="009C1C30"/>
    <w:rsid w:val="009C22DD"/>
    <w:rsid w:val="009C2551"/>
    <w:rsid w:val="009C29D5"/>
    <w:rsid w:val="009C30A0"/>
    <w:rsid w:val="009C32EF"/>
    <w:rsid w:val="009C359E"/>
    <w:rsid w:val="009C35EF"/>
    <w:rsid w:val="009C37FE"/>
    <w:rsid w:val="009C3827"/>
    <w:rsid w:val="009C3B3C"/>
    <w:rsid w:val="009C4059"/>
    <w:rsid w:val="009C4082"/>
    <w:rsid w:val="009C47BF"/>
    <w:rsid w:val="009C4806"/>
    <w:rsid w:val="009C4A38"/>
    <w:rsid w:val="009C4AD8"/>
    <w:rsid w:val="009C4D3D"/>
    <w:rsid w:val="009C51D4"/>
    <w:rsid w:val="009C53DB"/>
    <w:rsid w:val="009C53FF"/>
    <w:rsid w:val="009C55E2"/>
    <w:rsid w:val="009C5692"/>
    <w:rsid w:val="009C5A4E"/>
    <w:rsid w:val="009C5EE5"/>
    <w:rsid w:val="009C61E3"/>
    <w:rsid w:val="009C638C"/>
    <w:rsid w:val="009C6760"/>
    <w:rsid w:val="009C6A82"/>
    <w:rsid w:val="009C6B56"/>
    <w:rsid w:val="009C6C93"/>
    <w:rsid w:val="009C76F9"/>
    <w:rsid w:val="009C7727"/>
    <w:rsid w:val="009C7785"/>
    <w:rsid w:val="009C7DB8"/>
    <w:rsid w:val="009C7FF0"/>
    <w:rsid w:val="009D010D"/>
    <w:rsid w:val="009D0244"/>
    <w:rsid w:val="009D050F"/>
    <w:rsid w:val="009D0612"/>
    <w:rsid w:val="009D0772"/>
    <w:rsid w:val="009D0882"/>
    <w:rsid w:val="009D0A23"/>
    <w:rsid w:val="009D0F71"/>
    <w:rsid w:val="009D111C"/>
    <w:rsid w:val="009D13E4"/>
    <w:rsid w:val="009D141A"/>
    <w:rsid w:val="009D17A0"/>
    <w:rsid w:val="009D1A08"/>
    <w:rsid w:val="009D1E51"/>
    <w:rsid w:val="009D1F7A"/>
    <w:rsid w:val="009D2165"/>
    <w:rsid w:val="009D2873"/>
    <w:rsid w:val="009D2942"/>
    <w:rsid w:val="009D2B86"/>
    <w:rsid w:val="009D3827"/>
    <w:rsid w:val="009D3A1A"/>
    <w:rsid w:val="009D3A9F"/>
    <w:rsid w:val="009D417F"/>
    <w:rsid w:val="009D426A"/>
    <w:rsid w:val="009D4602"/>
    <w:rsid w:val="009D478D"/>
    <w:rsid w:val="009D480E"/>
    <w:rsid w:val="009D4B7B"/>
    <w:rsid w:val="009D4D98"/>
    <w:rsid w:val="009D5222"/>
    <w:rsid w:val="009D54E0"/>
    <w:rsid w:val="009D5766"/>
    <w:rsid w:val="009D5BDB"/>
    <w:rsid w:val="009D5CCA"/>
    <w:rsid w:val="009D6453"/>
    <w:rsid w:val="009D648A"/>
    <w:rsid w:val="009D6A03"/>
    <w:rsid w:val="009D6B03"/>
    <w:rsid w:val="009D6B3D"/>
    <w:rsid w:val="009D6ED8"/>
    <w:rsid w:val="009D7422"/>
    <w:rsid w:val="009D77A4"/>
    <w:rsid w:val="009D78E7"/>
    <w:rsid w:val="009D7AF8"/>
    <w:rsid w:val="009D7DAE"/>
    <w:rsid w:val="009E0505"/>
    <w:rsid w:val="009E0742"/>
    <w:rsid w:val="009E092E"/>
    <w:rsid w:val="009E09EB"/>
    <w:rsid w:val="009E0C4D"/>
    <w:rsid w:val="009E0EE8"/>
    <w:rsid w:val="009E125B"/>
    <w:rsid w:val="009E1291"/>
    <w:rsid w:val="009E12BC"/>
    <w:rsid w:val="009E133C"/>
    <w:rsid w:val="009E1F53"/>
    <w:rsid w:val="009E224D"/>
    <w:rsid w:val="009E2415"/>
    <w:rsid w:val="009E2521"/>
    <w:rsid w:val="009E26D5"/>
    <w:rsid w:val="009E276C"/>
    <w:rsid w:val="009E27C1"/>
    <w:rsid w:val="009E289D"/>
    <w:rsid w:val="009E2A07"/>
    <w:rsid w:val="009E2C6D"/>
    <w:rsid w:val="009E3398"/>
    <w:rsid w:val="009E3577"/>
    <w:rsid w:val="009E36A4"/>
    <w:rsid w:val="009E3C18"/>
    <w:rsid w:val="009E3D2B"/>
    <w:rsid w:val="009E3E84"/>
    <w:rsid w:val="009E3EC6"/>
    <w:rsid w:val="009E4097"/>
    <w:rsid w:val="009E4664"/>
    <w:rsid w:val="009E47C6"/>
    <w:rsid w:val="009E4D8E"/>
    <w:rsid w:val="009E4E90"/>
    <w:rsid w:val="009E4EB7"/>
    <w:rsid w:val="009E4F2C"/>
    <w:rsid w:val="009E5105"/>
    <w:rsid w:val="009E5609"/>
    <w:rsid w:val="009E56C7"/>
    <w:rsid w:val="009E57C1"/>
    <w:rsid w:val="009E624A"/>
    <w:rsid w:val="009E6508"/>
    <w:rsid w:val="009E6986"/>
    <w:rsid w:val="009E6AC2"/>
    <w:rsid w:val="009E6B32"/>
    <w:rsid w:val="009E70F3"/>
    <w:rsid w:val="009E7B46"/>
    <w:rsid w:val="009E7E98"/>
    <w:rsid w:val="009E7F64"/>
    <w:rsid w:val="009F00EE"/>
    <w:rsid w:val="009F00EF"/>
    <w:rsid w:val="009F0374"/>
    <w:rsid w:val="009F0827"/>
    <w:rsid w:val="009F0BED"/>
    <w:rsid w:val="009F15CF"/>
    <w:rsid w:val="009F1673"/>
    <w:rsid w:val="009F167D"/>
    <w:rsid w:val="009F16D7"/>
    <w:rsid w:val="009F1EA5"/>
    <w:rsid w:val="009F22DB"/>
    <w:rsid w:val="009F25FA"/>
    <w:rsid w:val="009F3255"/>
    <w:rsid w:val="009F34AA"/>
    <w:rsid w:val="009F3DCE"/>
    <w:rsid w:val="009F3E2F"/>
    <w:rsid w:val="009F44FF"/>
    <w:rsid w:val="009F46E8"/>
    <w:rsid w:val="009F472D"/>
    <w:rsid w:val="009F4CF0"/>
    <w:rsid w:val="009F4E88"/>
    <w:rsid w:val="009F4F54"/>
    <w:rsid w:val="009F50D1"/>
    <w:rsid w:val="009F568A"/>
    <w:rsid w:val="009F573B"/>
    <w:rsid w:val="009F5918"/>
    <w:rsid w:val="009F596D"/>
    <w:rsid w:val="009F5D37"/>
    <w:rsid w:val="009F672E"/>
    <w:rsid w:val="009F6782"/>
    <w:rsid w:val="009F6A91"/>
    <w:rsid w:val="009F6C0F"/>
    <w:rsid w:val="009F71A6"/>
    <w:rsid w:val="009F71AA"/>
    <w:rsid w:val="009F7326"/>
    <w:rsid w:val="009F754A"/>
    <w:rsid w:val="009F791F"/>
    <w:rsid w:val="009F7EC0"/>
    <w:rsid w:val="009F7F86"/>
    <w:rsid w:val="00A0034D"/>
    <w:rsid w:val="00A00BFB"/>
    <w:rsid w:val="00A00DCF"/>
    <w:rsid w:val="00A0126C"/>
    <w:rsid w:val="00A012DA"/>
    <w:rsid w:val="00A0187E"/>
    <w:rsid w:val="00A01D3F"/>
    <w:rsid w:val="00A02000"/>
    <w:rsid w:val="00A023AF"/>
    <w:rsid w:val="00A02450"/>
    <w:rsid w:val="00A026F0"/>
    <w:rsid w:val="00A02B64"/>
    <w:rsid w:val="00A02BED"/>
    <w:rsid w:val="00A02F2D"/>
    <w:rsid w:val="00A02F61"/>
    <w:rsid w:val="00A03CD7"/>
    <w:rsid w:val="00A03E0E"/>
    <w:rsid w:val="00A040D1"/>
    <w:rsid w:val="00A04197"/>
    <w:rsid w:val="00A04325"/>
    <w:rsid w:val="00A04424"/>
    <w:rsid w:val="00A04A0A"/>
    <w:rsid w:val="00A04E54"/>
    <w:rsid w:val="00A050A8"/>
    <w:rsid w:val="00A056A3"/>
    <w:rsid w:val="00A056AA"/>
    <w:rsid w:val="00A057DF"/>
    <w:rsid w:val="00A05B51"/>
    <w:rsid w:val="00A06286"/>
    <w:rsid w:val="00A06318"/>
    <w:rsid w:val="00A063BC"/>
    <w:rsid w:val="00A068E1"/>
    <w:rsid w:val="00A06A80"/>
    <w:rsid w:val="00A06CC5"/>
    <w:rsid w:val="00A06D8A"/>
    <w:rsid w:val="00A0711F"/>
    <w:rsid w:val="00A07B0B"/>
    <w:rsid w:val="00A102A0"/>
    <w:rsid w:val="00A104AE"/>
    <w:rsid w:val="00A108C2"/>
    <w:rsid w:val="00A10E23"/>
    <w:rsid w:val="00A10E90"/>
    <w:rsid w:val="00A114FA"/>
    <w:rsid w:val="00A11AF3"/>
    <w:rsid w:val="00A11DE0"/>
    <w:rsid w:val="00A1256B"/>
    <w:rsid w:val="00A12798"/>
    <w:rsid w:val="00A12C09"/>
    <w:rsid w:val="00A12E40"/>
    <w:rsid w:val="00A13084"/>
    <w:rsid w:val="00A1327F"/>
    <w:rsid w:val="00A137A8"/>
    <w:rsid w:val="00A13817"/>
    <w:rsid w:val="00A138D3"/>
    <w:rsid w:val="00A13DC7"/>
    <w:rsid w:val="00A13E0F"/>
    <w:rsid w:val="00A144B7"/>
    <w:rsid w:val="00A149B4"/>
    <w:rsid w:val="00A15600"/>
    <w:rsid w:val="00A15698"/>
    <w:rsid w:val="00A158C9"/>
    <w:rsid w:val="00A15A4E"/>
    <w:rsid w:val="00A15F4F"/>
    <w:rsid w:val="00A160AB"/>
    <w:rsid w:val="00A160F0"/>
    <w:rsid w:val="00A164B2"/>
    <w:rsid w:val="00A16745"/>
    <w:rsid w:val="00A16747"/>
    <w:rsid w:val="00A16AB4"/>
    <w:rsid w:val="00A1719F"/>
    <w:rsid w:val="00A175A4"/>
    <w:rsid w:val="00A17800"/>
    <w:rsid w:val="00A17A6F"/>
    <w:rsid w:val="00A17C1D"/>
    <w:rsid w:val="00A20013"/>
    <w:rsid w:val="00A20582"/>
    <w:rsid w:val="00A20C65"/>
    <w:rsid w:val="00A214B2"/>
    <w:rsid w:val="00A21767"/>
    <w:rsid w:val="00A219BC"/>
    <w:rsid w:val="00A21FD5"/>
    <w:rsid w:val="00A22434"/>
    <w:rsid w:val="00A22614"/>
    <w:rsid w:val="00A226FF"/>
    <w:rsid w:val="00A22751"/>
    <w:rsid w:val="00A228DC"/>
    <w:rsid w:val="00A22940"/>
    <w:rsid w:val="00A23102"/>
    <w:rsid w:val="00A23284"/>
    <w:rsid w:val="00A2343F"/>
    <w:rsid w:val="00A234CF"/>
    <w:rsid w:val="00A23505"/>
    <w:rsid w:val="00A23598"/>
    <w:rsid w:val="00A23D17"/>
    <w:rsid w:val="00A2428B"/>
    <w:rsid w:val="00A24498"/>
    <w:rsid w:val="00A244F1"/>
    <w:rsid w:val="00A2476B"/>
    <w:rsid w:val="00A247E5"/>
    <w:rsid w:val="00A24D81"/>
    <w:rsid w:val="00A24EA5"/>
    <w:rsid w:val="00A2500A"/>
    <w:rsid w:val="00A25173"/>
    <w:rsid w:val="00A252F0"/>
    <w:rsid w:val="00A253E7"/>
    <w:rsid w:val="00A259F2"/>
    <w:rsid w:val="00A25E0C"/>
    <w:rsid w:val="00A25FDB"/>
    <w:rsid w:val="00A26463"/>
    <w:rsid w:val="00A26608"/>
    <w:rsid w:val="00A2660E"/>
    <w:rsid w:val="00A267E9"/>
    <w:rsid w:val="00A26916"/>
    <w:rsid w:val="00A26AD1"/>
    <w:rsid w:val="00A26B09"/>
    <w:rsid w:val="00A26B47"/>
    <w:rsid w:val="00A26DD9"/>
    <w:rsid w:val="00A26FF1"/>
    <w:rsid w:val="00A277CE"/>
    <w:rsid w:val="00A27806"/>
    <w:rsid w:val="00A2780E"/>
    <w:rsid w:val="00A27D3B"/>
    <w:rsid w:val="00A3068C"/>
    <w:rsid w:val="00A306EB"/>
    <w:rsid w:val="00A3127F"/>
    <w:rsid w:val="00A314CC"/>
    <w:rsid w:val="00A314EB"/>
    <w:rsid w:val="00A31509"/>
    <w:rsid w:val="00A316E6"/>
    <w:rsid w:val="00A31922"/>
    <w:rsid w:val="00A3199F"/>
    <w:rsid w:val="00A31BCC"/>
    <w:rsid w:val="00A31C70"/>
    <w:rsid w:val="00A3224E"/>
    <w:rsid w:val="00A32382"/>
    <w:rsid w:val="00A3258B"/>
    <w:rsid w:val="00A325BB"/>
    <w:rsid w:val="00A32629"/>
    <w:rsid w:val="00A326E7"/>
    <w:rsid w:val="00A326EB"/>
    <w:rsid w:val="00A3297A"/>
    <w:rsid w:val="00A32A58"/>
    <w:rsid w:val="00A32EEC"/>
    <w:rsid w:val="00A3318D"/>
    <w:rsid w:val="00A336C5"/>
    <w:rsid w:val="00A338D6"/>
    <w:rsid w:val="00A339CF"/>
    <w:rsid w:val="00A3439C"/>
    <w:rsid w:val="00A34CFE"/>
    <w:rsid w:val="00A34FAB"/>
    <w:rsid w:val="00A34FCB"/>
    <w:rsid w:val="00A3510A"/>
    <w:rsid w:val="00A3515F"/>
    <w:rsid w:val="00A35751"/>
    <w:rsid w:val="00A35762"/>
    <w:rsid w:val="00A3577F"/>
    <w:rsid w:val="00A35799"/>
    <w:rsid w:val="00A35B52"/>
    <w:rsid w:val="00A35BBC"/>
    <w:rsid w:val="00A35DAB"/>
    <w:rsid w:val="00A35FAE"/>
    <w:rsid w:val="00A36160"/>
    <w:rsid w:val="00A365F5"/>
    <w:rsid w:val="00A36679"/>
    <w:rsid w:val="00A36724"/>
    <w:rsid w:val="00A367AF"/>
    <w:rsid w:val="00A36AA0"/>
    <w:rsid w:val="00A36C13"/>
    <w:rsid w:val="00A37412"/>
    <w:rsid w:val="00A37560"/>
    <w:rsid w:val="00A37674"/>
    <w:rsid w:val="00A377C2"/>
    <w:rsid w:val="00A37A31"/>
    <w:rsid w:val="00A37C04"/>
    <w:rsid w:val="00A4005A"/>
    <w:rsid w:val="00A40092"/>
    <w:rsid w:val="00A402EC"/>
    <w:rsid w:val="00A40B1F"/>
    <w:rsid w:val="00A40B4D"/>
    <w:rsid w:val="00A40B60"/>
    <w:rsid w:val="00A411E2"/>
    <w:rsid w:val="00A41302"/>
    <w:rsid w:val="00A41373"/>
    <w:rsid w:val="00A415DF"/>
    <w:rsid w:val="00A41638"/>
    <w:rsid w:val="00A41B15"/>
    <w:rsid w:val="00A420BB"/>
    <w:rsid w:val="00A4224E"/>
    <w:rsid w:val="00A4229F"/>
    <w:rsid w:val="00A4263C"/>
    <w:rsid w:val="00A4277E"/>
    <w:rsid w:val="00A428A9"/>
    <w:rsid w:val="00A42ACA"/>
    <w:rsid w:val="00A436C0"/>
    <w:rsid w:val="00A43880"/>
    <w:rsid w:val="00A43AAB"/>
    <w:rsid w:val="00A43AFE"/>
    <w:rsid w:val="00A43F38"/>
    <w:rsid w:val="00A440CD"/>
    <w:rsid w:val="00A44AAD"/>
    <w:rsid w:val="00A44CC6"/>
    <w:rsid w:val="00A44E8A"/>
    <w:rsid w:val="00A45280"/>
    <w:rsid w:val="00A4562B"/>
    <w:rsid w:val="00A45BF7"/>
    <w:rsid w:val="00A45DBB"/>
    <w:rsid w:val="00A45F01"/>
    <w:rsid w:val="00A463B5"/>
    <w:rsid w:val="00A463BA"/>
    <w:rsid w:val="00A46415"/>
    <w:rsid w:val="00A464D3"/>
    <w:rsid w:val="00A464F0"/>
    <w:rsid w:val="00A46675"/>
    <w:rsid w:val="00A46CEC"/>
    <w:rsid w:val="00A471A3"/>
    <w:rsid w:val="00A474BF"/>
    <w:rsid w:val="00A47597"/>
    <w:rsid w:val="00A47A9E"/>
    <w:rsid w:val="00A47CB5"/>
    <w:rsid w:val="00A47E08"/>
    <w:rsid w:val="00A47E44"/>
    <w:rsid w:val="00A47F91"/>
    <w:rsid w:val="00A507D7"/>
    <w:rsid w:val="00A508D0"/>
    <w:rsid w:val="00A50A5C"/>
    <w:rsid w:val="00A50BE2"/>
    <w:rsid w:val="00A50CC6"/>
    <w:rsid w:val="00A50CE0"/>
    <w:rsid w:val="00A50E40"/>
    <w:rsid w:val="00A510C2"/>
    <w:rsid w:val="00A51135"/>
    <w:rsid w:val="00A51462"/>
    <w:rsid w:val="00A515CE"/>
    <w:rsid w:val="00A51946"/>
    <w:rsid w:val="00A51C1F"/>
    <w:rsid w:val="00A51FF7"/>
    <w:rsid w:val="00A52079"/>
    <w:rsid w:val="00A52143"/>
    <w:rsid w:val="00A521A4"/>
    <w:rsid w:val="00A521E9"/>
    <w:rsid w:val="00A5298E"/>
    <w:rsid w:val="00A52B3E"/>
    <w:rsid w:val="00A52DD5"/>
    <w:rsid w:val="00A5306B"/>
    <w:rsid w:val="00A5313B"/>
    <w:rsid w:val="00A5320E"/>
    <w:rsid w:val="00A537C9"/>
    <w:rsid w:val="00A5397B"/>
    <w:rsid w:val="00A53F38"/>
    <w:rsid w:val="00A53F7B"/>
    <w:rsid w:val="00A54090"/>
    <w:rsid w:val="00A54282"/>
    <w:rsid w:val="00A549D3"/>
    <w:rsid w:val="00A54BE2"/>
    <w:rsid w:val="00A54DF0"/>
    <w:rsid w:val="00A56BCA"/>
    <w:rsid w:val="00A56E99"/>
    <w:rsid w:val="00A571C2"/>
    <w:rsid w:val="00A57212"/>
    <w:rsid w:val="00A5762E"/>
    <w:rsid w:val="00A57657"/>
    <w:rsid w:val="00A57880"/>
    <w:rsid w:val="00A57D36"/>
    <w:rsid w:val="00A57E98"/>
    <w:rsid w:val="00A60662"/>
    <w:rsid w:val="00A60730"/>
    <w:rsid w:val="00A60849"/>
    <w:rsid w:val="00A60DDD"/>
    <w:rsid w:val="00A6105B"/>
    <w:rsid w:val="00A61117"/>
    <w:rsid w:val="00A61355"/>
    <w:rsid w:val="00A614D6"/>
    <w:rsid w:val="00A61668"/>
    <w:rsid w:val="00A6172E"/>
    <w:rsid w:val="00A617C5"/>
    <w:rsid w:val="00A61E1F"/>
    <w:rsid w:val="00A61F9D"/>
    <w:rsid w:val="00A62177"/>
    <w:rsid w:val="00A621CF"/>
    <w:rsid w:val="00A621D3"/>
    <w:rsid w:val="00A626B0"/>
    <w:rsid w:val="00A628F8"/>
    <w:rsid w:val="00A62B7A"/>
    <w:rsid w:val="00A62EFB"/>
    <w:rsid w:val="00A63140"/>
    <w:rsid w:val="00A632EA"/>
    <w:rsid w:val="00A634BE"/>
    <w:rsid w:val="00A634CD"/>
    <w:rsid w:val="00A63AD7"/>
    <w:rsid w:val="00A63BFD"/>
    <w:rsid w:val="00A6422A"/>
    <w:rsid w:val="00A643E3"/>
    <w:rsid w:val="00A6444A"/>
    <w:rsid w:val="00A6491F"/>
    <w:rsid w:val="00A64C72"/>
    <w:rsid w:val="00A64D1A"/>
    <w:rsid w:val="00A65320"/>
    <w:rsid w:val="00A653D8"/>
    <w:rsid w:val="00A6580C"/>
    <w:rsid w:val="00A658E0"/>
    <w:rsid w:val="00A65BA5"/>
    <w:rsid w:val="00A66006"/>
    <w:rsid w:val="00A660F5"/>
    <w:rsid w:val="00A66288"/>
    <w:rsid w:val="00A66354"/>
    <w:rsid w:val="00A663C7"/>
    <w:rsid w:val="00A6650C"/>
    <w:rsid w:val="00A665C6"/>
    <w:rsid w:val="00A6668D"/>
    <w:rsid w:val="00A66E37"/>
    <w:rsid w:val="00A66E9E"/>
    <w:rsid w:val="00A66ECF"/>
    <w:rsid w:val="00A67319"/>
    <w:rsid w:val="00A67A08"/>
    <w:rsid w:val="00A67E38"/>
    <w:rsid w:val="00A703E4"/>
    <w:rsid w:val="00A70AC8"/>
    <w:rsid w:val="00A70DC6"/>
    <w:rsid w:val="00A70FFC"/>
    <w:rsid w:val="00A71058"/>
    <w:rsid w:val="00A71080"/>
    <w:rsid w:val="00A713B3"/>
    <w:rsid w:val="00A71986"/>
    <w:rsid w:val="00A71E73"/>
    <w:rsid w:val="00A71F4E"/>
    <w:rsid w:val="00A72740"/>
    <w:rsid w:val="00A72A7A"/>
    <w:rsid w:val="00A72D09"/>
    <w:rsid w:val="00A7317C"/>
    <w:rsid w:val="00A73596"/>
    <w:rsid w:val="00A73A64"/>
    <w:rsid w:val="00A73AD9"/>
    <w:rsid w:val="00A73DD8"/>
    <w:rsid w:val="00A74270"/>
    <w:rsid w:val="00A742AD"/>
    <w:rsid w:val="00A746D7"/>
    <w:rsid w:val="00A74AB2"/>
    <w:rsid w:val="00A74DE1"/>
    <w:rsid w:val="00A74E2E"/>
    <w:rsid w:val="00A75124"/>
    <w:rsid w:val="00A75585"/>
    <w:rsid w:val="00A75A46"/>
    <w:rsid w:val="00A75B36"/>
    <w:rsid w:val="00A762F1"/>
    <w:rsid w:val="00A7663A"/>
    <w:rsid w:val="00A7696B"/>
    <w:rsid w:val="00A769D4"/>
    <w:rsid w:val="00A769E7"/>
    <w:rsid w:val="00A76A42"/>
    <w:rsid w:val="00A76EB4"/>
    <w:rsid w:val="00A76FA7"/>
    <w:rsid w:val="00A770DA"/>
    <w:rsid w:val="00A774AD"/>
    <w:rsid w:val="00A775FB"/>
    <w:rsid w:val="00A80268"/>
    <w:rsid w:val="00A804C7"/>
    <w:rsid w:val="00A80857"/>
    <w:rsid w:val="00A80A39"/>
    <w:rsid w:val="00A80DF0"/>
    <w:rsid w:val="00A80E64"/>
    <w:rsid w:val="00A81A15"/>
    <w:rsid w:val="00A81A16"/>
    <w:rsid w:val="00A823A7"/>
    <w:rsid w:val="00A825C8"/>
    <w:rsid w:val="00A826EE"/>
    <w:rsid w:val="00A82742"/>
    <w:rsid w:val="00A829B8"/>
    <w:rsid w:val="00A8372F"/>
    <w:rsid w:val="00A83984"/>
    <w:rsid w:val="00A83A1E"/>
    <w:rsid w:val="00A84198"/>
    <w:rsid w:val="00A841AB"/>
    <w:rsid w:val="00A842BE"/>
    <w:rsid w:val="00A84C34"/>
    <w:rsid w:val="00A84FFD"/>
    <w:rsid w:val="00A85026"/>
    <w:rsid w:val="00A85191"/>
    <w:rsid w:val="00A85265"/>
    <w:rsid w:val="00A854AD"/>
    <w:rsid w:val="00A86104"/>
    <w:rsid w:val="00A862A9"/>
    <w:rsid w:val="00A8655A"/>
    <w:rsid w:val="00A869C0"/>
    <w:rsid w:val="00A86EB0"/>
    <w:rsid w:val="00A87201"/>
    <w:rsid w:val="00A87203"/>
    <w:rsid w:val="00A872C7"/>
    <w:rsid w:val="00A87744"/>
    <w:rsid w:val="00A87AE6"/>
    <w:rsid w:val="00A87B09"/>
    <w:rsid w:val="00A87B98"/>
    <w:rsid w:val="00A87C22"/>
    <w:rsid w:val="00A87CAB"/>
    <w:rsid w:val="00A87F28"/>
    <w:rsid w:val="00A90590"/>
    <w:rsid w:val="00A906F7"/>
    <w:rsid w:val="00A908F2"/>
    <w:rsid w:val="00A90A97"/>
    <w:rsid w:val="00A90BE9"/>
    <w:rsid w:val="00A90CB4"/>
    <w:rsid w:val="00A90D97"/>
    <w:rsid w:val="00A90DD0"/>
    <w:rsid w:val="00A910DA"/>
    <w:rsid w:val="00A9199E"/>
    <w:rsid w:val="00A91E73"/>
    <w:rsid w:val="00A92044"/>
    <w:rsid w:val="00A920E1"/>
    <w:rsid w:val="00A9223A"/>
    <w:rsid w:val="00A923D6"/>
    <w:rsid w:val="00A92B42"/>
    <w:rsid w:val="00A93026"/>
    <w:rsid w:val="00A933AE"/>
    <w:rsid w:val="00A93863"/>
    <w:rsid w:val="00A9393C"/>
    <w:rsid w:val="00A9415E"/>
    <w:rsid w:val="00A9423F"/>
    <w:rsid w:val="00A942D0"/>
    <w:rsid w:val="00A94B22"/>
    <w:rsid w:val="00A94D93"/>
    <w:rsid w:val="00A94EBD"/>
    <w:rsid w:val="00A950B3"/>
    <w:rsid w:val="00A9510D"/>
    <w:rsid w:val="00A95474"/>
    <w:rsid w:val="00A954DE"/>
    <w:rsid w:val="00A956AC"/>
    <w:rsid w:val="00A95B09"/>
    <w:rsid w:val="00A95D2A"/>
    <w:rsid w:val="00A95D7D"/>
    <w:rsid w:val="00A95E79"/>
    <w:rsid w:val="00A96214"/>
    <w:rsid w:val="00A965DA"/>
    <w:rsid w:val="00A9669B"/>
    <w:rsid w:val="00A967E8"/>
    <w:rsid w:val="00A96EC4"/>
    <w:rsid w:val="00A970EB"/>
    <w:rsid w:val="00A97152"/>
    <w:rsid w:val="00A9793B"/>
    <w:rsid w:val="00A97AF8"/>
    <w:rsid w:val="00A97D38"/>
    <w:rsid w:val="00A97F4B"/>
    <w:rsid w:val="00AA04C5"/>
    <w:rsid w:val="00AA08A9"/>
    <w:rsid w:val="00AA1044"/>
    <w:rsid w:val="00AA10B1"/>
    <w:rsid w:val="00AA1769"/>
    <w:rsid w:val="00AA1810"/>
    <w:rsid w:val="00AA20A8"/>
    <w:rsid w:val="00AA2100"/>
    <w:rsid w:val="00AA239B"/>
    <w:rsid w:val="00AA276B"/>
    <w:rsid w:val="00AA2803"/>
    <w:rsid w:val="00AA29D3"/>
    <w:rsid w:val="00AA2BF2"/>
    <w:rsid w:val="00AA2D65"/>
    <w:rsid w:val="00AA2D68"/>
    <w:rsid w:val="00AA2D6F"/>
    <w:rsid w:val="00AA3987"/>
    <w:rsid w:val="00AA3B68"/>
    <w:rsid w:val="00AA3E79"/>
    <w:rsid w:val="00AA447C"/>
    <w:rsid w:val="00AA49B9"/>
    <w:rsid w:val="00AA4FB4"/>
    <w:rsid w:val="00AA5C0B"/>
    <w:rsid w:val="00AA5E3B"/>
    <w:rsid w:val="00AA62E8"/>
    <w:rsid w:val="00AA63AD"/>
    <w:rsid w:val="00AA63F1"/>
    <w:rsid w:val="00AA65B4"/>
    <w:rsid w:val="00AA65DC"/>
    <w:rsid w:val="00AA745E"/>
    <w:rsid w:val="00AA7B41"/>
    <w:rsid w:val="00AA7E43"/>
    <w:rsid w:val="00AB01BE"/>
    <w:rsid w:val="00AB0352"/>
    <w:rsid w:val="00AB047A"/>
    <w:rsid w:val="00AB04AB"/>
    <w:rsid w:val="00AB0733"/>
    <w:rsid w:val="00AB082F"/>
    <w:rsid w:val="00AB09D2"/>
    <w:rsid w:val="00AB0A49"/>
    <w:rsid w:val="00AB0B64"/>
    <w:rsid w:val="00AB0C30"/>
    <w:rsid w:val="00AB0CC4"/>
    <w:rsid w:val="00AB0D71"/>
    <w:rsid w:val="00AB0EED"/>
    <w:rsid w:val="00AB161B"/>
    <w:rsid w:val="00AB173A"/>
    <w:rsid w:val="00AB176B"/>
    <w:rsid w:val="00AB1BAB"/>
    <w:rsid w:val="00AB3110"/>
    <w:rsid w:val="00AB36D0"/>
    <w:rsid w:val="00AB37E6"/>
    <w:rsid w:val="00AB3ADC"/>
    <w:rsid w:val="00AB3DBA"/>
    <w:rsid w:val="00AB405A"/>
    <w:rsid w:val="00AB431C"/>
    <w:rsid w:val="00AB470E"/>
    <w:rsid w:val="00AB475F"/>
    <w:rsid w:val="00AB5728"/>
    <w:rsid w:val="00AB5750"/>
    <w:rsid w:val="00AB57D6"/>
    <w:rsid w:val="00AB5950"/>
    <w:rsid w:val="00AB5A7E"/>
    <w:rsid w:val="00AB6ED6"/>
    <w:rsid w:val="00AB74B7"/>
    <w:rsid w:val="00AB7538"/>
    <w:rsid w:val="00AB75A7"/>
    <w:rsid w:val="00AB7645"/>
    <w:rsid w:val="00AB77F3"/>
    <w:rsid w:val="00AB7BE7"/>
    <w:rsid w:val="00AC0AAD"/>
    <w:rsid w:val="00AC0C2A"/>
    <w:rsid w:val="00AC1231"/>
    <w:rsid w:val="00AC15D4"/>
    <w:rsid w:val="00AC1992"/>
    <w:rsid w:val="00AC1C0E"/>
    <w:rsid w:val="00AC1E14"/>
    <w:rsid w:val="00AC2896"/>
    <w:rsid w:val="00AC2CFA"/>
    <w:rsid w:val="00AC3247"/>
    <w:rsid w:val="00AC3263"/>
    <w:rsid w:val="00AC34C4"/>
    <w:rsid w:val="00AC3E12"/>
    <w:rsid w:val="00AC406E"/>
    <w:rsid w:val="00AC430C"/>
    <w:rsid w:val="00AC4A6B"/>
    <w:rsid w:val="00AC5535"/>
    <w:rsid w:val="00AC55F7"/>
    <w:rsid w:val="00AC58E4"/>
    <w:rsid w:val="00AC5AFC"/>
    <w:rsid w:val="00AC5C19"/>
    <w:rsid w:val="00AC5C24"/>
    <w:rsid w:val="00AC60F0"/>
    <w:rsid w:val="00AC638B"/>
    <w:rsid w:val="00AC646D"/>
    <w:rsid w:val="00AC6657"/>
    <w:rsid w:val="00AC66E3"/>
    <w:rsid w:val="00AC6A24"/>
    <w:rsid w:val="00AC6D7A"/>
    <w:rsid w:val="00AC72B0"/>
    <w:rsid w:val="00AC7363"/>
    <w:rsid w:val="00AC73D3"/>
    <w:rsid w:val="00AC7401"/>
    <w:rsid w:val="00AC7901"/>
    <w:rsid w:val="00AC7984"/>
    <w:rsid w:val="00AC79F3"/>
    <w:rsid w:val="00AC7A3E"/>
    <w:rsid w:val="00AC7CA0"/>
    <w:rsid w:val="00AC7F15"/>
    <w:rsid w:val="00AC7FDD"/>
    <w:rsid w:val="00AD0140"/>
    <w:rsid w:val="00AD06D5"/>
    <w:rsid w:val="00AD08F5"/>
    <w:rsid w:val="00AD0949"/>
    <w:rsid w:val="00AD0F1D"/>
    <w:rsid w:val="00AD1179"/>
    <w:rsid w:val="00AD1359"/>
    <w:rsid w:val="00AD138E"/>
    <w:rsid w:val="00AD15FD"/>
    <w:rsid w:val="00AD194B"/>
    <w:rsid w:val="00AD19F0"/>
    <w:rsid w:val="00AD1FCE"/>
    <w:rsid w:val="00AD211F"/>
    <w:rsid w:val="00AD26E1"/>
    <w:rsid w:val="00AD29CC"/>
    <w:rsid w:val="00AD3268"/>
    <w:rsid w:val="00AD3666"/>
    <w:rsid w:val="00AD3960"/>
    <w:rsid w:val="00AD3DE2"/>
    <w:rsid w:val="00AD4261"/>
    <w:rsid w:val="00AD4473"/>
    <w:rsid w:val="00AD4560"/>
    <w:rsid w:val="00AD46F5"/>
    <w:rsid w:val="00AD470E"/>
    <w:rsid w:val="00AD4841"/>
    <w:rsid w:val="00AD48E3"/>
    <w:rsid w:val="00AD50C6"/>
    <w:rsid w:val="00AD51A3"/>
    <w:rsid w:val="00AD598B"/>
    <w:rsid w:val="00AD5B25"/>
    <w:rsid w:val="00AD5BF1"/>
    <w:rsid w:val="00AD5C65"/>
    <w:rsid w:val="00AD60B4"/>
    <w:rsid w:val="00AD7154"/>
    <w:rsid w:val="00AD7399"/>
    <w:rsid w:val="00AD7499"/>
    <w:rsid w:val="00AD7844"/>
    <w:rsid w:val="00AD797D"/>
    <w:rsid w:val="00AD7C94"/>
    <w:rsid w:val="00AD7E02"/>
    <w:rsid w:val="00AE0076"/>
    <w:rsid w:val="00AE01BB"/>
    <w:rsid w:val="00AE040C"/>
    <w:rsid w:val="00AE0483"/>
    <w:rsid w:val="00AE05DE"/>
    <w:rsid w:val="00AE08DD"/>
    <w:rsid w:val="00AE1256"/>
    <w:rsid w:val="00AE13BD"/>
    <w:rsid w:val="00AE1681"/>
    <w:rsid w:val="00AE1AF9"/>
    <w:rsid w:val="00AE1E60"/>
    <w:rsid w:val="00AE2068"/>
    <w:rsid w:val="00AE2258"/>
    <w:rsid w:val="00AE24AE"/>
    <w:rsid w:val="00AE277E"/>
    <w:rsid w:val="00AE2A36"/>
    <w:rsid w:val="00AE2B6C"/>
    <w:rsid w:val="00AE2BC6"/>
    <w:rsid w:val="00AE2FC0"/>
    <w:rsid w:val="00AE3206"/>
    <w:rsid w:val="00AE3251"/>
    <w:rsid w:val="00AE382C"/>
    <w:rsid w:val="00AE39F4"/>
    <w:rsid w:val="00AE3AE6"/>
    <w:rsid w:val="00AE3FE0"/>
    <w:rsid w:val="00AE4478"/>
    <w:rsid w:val="00AE44A2"/>
    <w:rsid w:val="00AE4893"/>
    <w:rsid w:val="00AE4A71"/>
    <w:rsid w:val="00AE4BD3"/>
    <w:rsid w:val="00AE5058"/>
    <w:rsid w:val="00AE5079"/>
    <w:rsid w:val="00AE5135"/>
    <w:rsid w:val="00AE5170"/>
    <w:rsid w:val="00AE51CD"/>
    <w:rsid w:val="00AE5471"/>
    <w:rsid w:val="00AE54AA"/>
    <w:rsid w:val="00AE60E4"/>
    <w:rsid w:val="00AE6872"/>
    <w:rsid w:val="00AE6C58"/>
    <w:rsid w:val="00AE707C"/>
    <w:rsid w:val="00AE72C4"/>
    <w:rsid w:val="00AE7AFA"/>
    <w:rsid w:val="00AE7F05"/>
    <w:rsid w:val="00AE7F38"/>
    <w:rsid w:val="00AF054D"/>
    <w:rsid w:val="00AF0939"/>
    <w:rsid w:val="00AF0A7C"/>
    <w:rsid w:val="00AF0E17"/>
    <w:rsid w:val="00AF10B8"/>
    <w:rsid w:val="00AF16D1"/>
    <w:rsid w:val="00AF16D5"/>
    <w:rsid w:val="00AF1813"/>
    <w:rsid w:val="00AF1E83"/>
    <w:rsid w:val="00AF24E7"/>
    <w:rsid w:val="00AF272B"/>
    <w:rsid w:val="00AF283A"/>
    <w:rsid w:val="00AF291B"/>
    <w:rsid w:val="00AF2DAA"/>
    <w:rsid w:val="00AF2EBD"/>
    <w:rsid w:val="00AF3081"/>
    <w:rsid w:val="00AF3256"/>
    <w:rsid w:val="00AF336A"/>
    <w:rsid w:val="00AF33AE"/>
    <w:rsid w:val="00AF369D"/>
    <w:rsid w:val="00AF409A"/>
    <w:rsid w:val="00AF443C"/>
    <w:rsid w:val="00AF44B1"/>
    <w:rsid w:val="00AF49FC"/>
    <w:rsid w:val="00AF52F5"/>
    <w:rsid w:val="00AF5721"/>
    <w:rsid w:val="00AF575F"/>
    <w:rsid w:val="00AF5800"/>
    <w:rsid w:val="00AF61A9"/>
    <w:rsid w:val="00AF61D1"/>
    <w:rsid w:val="00AF64AA"/>
    <w:rsid w:val="00AF6986"/>
    <w:rsid w:val="00AF6D1B"/>
    <w:rsid w:val="00AF6E73"/>
    <w:rsid w:val="00AF739B"/>
    <w:rsid w:val="00AF73ED"/>
    <w:rsid w:val="00AF78AA"/>
    <w:rsid w:val="00AF7D69"/>
    <w:rsid w:val="00AF7ED2"/>
    <w:rsid w:val="00B004D8"/>
    <w:rsid w:val="00B007D0"/>
    <w:rsid w:val="00B00830"/>
    <w:rsid w:val="00B009D9"/>
    <w:rsid w:val="00B00B94"/>
    <w:rsid w:val="00B00CC5"/>
    <w:rsid w:val="00B0131E"/>
    <w:rsid w:val="00B014D1"/>
    <w:rsid w:val="00B016D2"/>
    <w:rsid w:val="00B0177A"/>
    <w:rsid w:val="00B018E3"/>
    <w:rsid w:val="00B01E41"/>
    <w:rsid w:val="00B02091"/>
    <w:rsid w:val="00B023CD"/>
    <w:rsid w:val="00B02851"/>
    <w:rsid w:val="00B02B3F"/>
    <w:rsid w:val="00B02B43"/>
    <w:rsid w:val="00B02BCB"/>
    <w:rsid w:val="00B03099"/>
    <w:rsid w:val="00B03140"/>
    <w:rsid w:val="00B0357E"/>
    <w:rsid w:val="00B03D36"/>
    <w:rsid w:val="00B03F3D"/>
    <w:rsid w:val="00B0414F"/>
    <w:rsid w:val="00B04384"/>
    <w:rsid w:val="00B04540"/>
    <w:rsid w:val="00B046E7"/>
    <w:rsid w:val="00B04A14"/>
    <w:rsid w:val="00B04F88"/>
    <w:rsid w:val="00B05116"/>
    <w:rsid w:val="00B05180"/>
    <w:rsid w:val="00B051A7"/>
    <w:rsid w:val="00B05574"/>
    <w:rsid w:val="00B0581C"/>
    <w:rsid w:val="00B05BB8"/>
    <w:rsid w:val="00B05F1A"/>
    <w:rsid w:val="00B061C6"/>
    <w:rsid w:val="00B06308"/>
    <w:rsid w:val="00B06CEA"/>
    <w:rsid w:val="00B06E2E"/>
    <w:rsid w:val="00B07B33"/>
    <w:rsid w:val="00B07D9A"/>
    <w:rsid w:val="00B07FA2"/>
    <w:rsid w:val="00B07FEA"/>
    <w:rsid w:val="00B100CF"/>
    <w:rsid w:val="00B1042A"/>
    <w:rsid w:val="00B10A66"/>
    <w:rsid w:val="00B10E82"/>
    <w:rsid w:val="00B10ED1"/>
    <w:rsid w:val="00B11020"/>
    <w:rsid w:val="00B111A6"/>
    <w:rsid w:val="00B1120D"/>
    <w:rsid w:val="00B1121F"/>
    <w:rsid w:val="00B1128F"/>
    <w:rsid w:val="00B11499"/>
    <w:rsid w:val="00B115E5"/>
    <w:rsid w:val="00B118EE"/>
    <w:rsid w:val="00B11B03"/>
    <w:rsid w:val="00B11C5B"/>
    <w:rsid w:val="00B1214F"/>
    <w:rsid w:val="00B121CD"/>
    <w:rsid w:val="00B12343"/>
    <w:rsid w:val="00B12529"/>
    <w:rsid w:val="00B128C5"/>
    <w:rsid w:val="00B12B11"/>
    <w:rsid w:val="00B12C94"/>
    <w:rsid w:val="00B12D00"/>
    <w:rsid w:val="00B12FAE"/>
    <w:rsid w:val="00B1324D"/>
    <w:rsid w:val="00B132FF"/>
    <w:rsid w:val="00B1334A"/>
    <w:rsid w:val="00B1341E"/>
    <w:rsid w:val="00B13548"/>
    <w:rsid w:val="00B135AB"/>
    <w:rsid w:val="00B137BF"/>
    <w:rsid w:val="00B139C6"/>
    <w:rsid w:val="00B13A1B"/>
    <w:rsid w:val="00B13A59"/>
    <w:rsid w:val="00B13AED"/>
    <w:rsid w:val="00B13EBD"/>
    <w:rsid w:val="00B1406F"/>
    <w:rsid w:val="00B142D9"/>
    <w:rsid w:val="00B14BC4"/>
    <w:rsid w:val="00B14EFA"/>
    <w:rsid w:val="00B154CF"/>
    <w:rsid w:val="00B1564B"/>
    <w:rsid w:val="00B156C8"/>
    <w:rsid w:val="00B158A3"/>
    <w:rsid w:val="00B15B25"/>
    <w:rsid w:val="00B15EA0"/>
    <w:rsid w:val="00B16585"/>
    <w:rsid w:val="00B166DA"/>
    <w:rsid w:val="00B17A4E"/>
    <w:rsid w:val="00B17B30"/>
    <w:rsid w:val="00B17C2F"/>
    <w:rsid w:val="00B17D47"/>
    <w:rsid w:val="00B21040"/>
    <w:rsid w:val="00B210B5"/>
    <w:rsid w:val="00B2112F"/>
    <w:rsid w:val="00B21175"/>
    <w:rsid w:val="00B2153E"/>
    <w:rsid w:val="00B2159B"/>
    <w:rsid w:val="00B21DE5"/>
    <w:rsid w:val="00B21FA7"/>
    <w:rsid w:val="00B22022"/>
    <w:rsid w:val="00B2226D"/>
    <w:rsid w:val="00B2243A"/>
    <w:rsid w:val="00B225E4"/>
    <w:rsid w:val="00B2265B"/>
    <w:rsid w:val="00B22917"/>
    <w:rsid w:val="00B235C0"/>
    <w:rsid w:val="00B23782"/>
    <w:rsid w:val="00B23837"/>
    <w:rsid w:val="00B23A89"/>
    <w:rsid w:val="00B23CC3"/>
    <w:rsid w:val="00B23F7A"/>
    <w:rsid w:val="00B24065"/>
    <w:rsid w:val="00B240B1"/>
    <w:rsid w:val="00B24208"/>
    <w:rsid w:val="00B24562"/>
    <w:rsid w:val="00B24728"/>
    <w:rsid w:val="00B248A9"/>
    <w:rsid w:val="00B24BC4"/>
    <w:rsid w:val="00B24D28"/>
    <w:rsid w:val="00B24F1C"/>
    <w:rsid w:val="00B252BC"/>
    <w:rsid w:val="00B25890"/>
    <w:rsid w:val="00B25D76"/>
    <w:rsid w:val="00B26876"/>
    <w:rsid w:val="00B26F51"/>
    <w:rsid w:val="00B27032"/>
    <w:rsid w:val="00B271E5"/>
    <w:rsid w:val="00B2740E"/>
    <w:rsid w:val="00B27E19"/>
    <w:rsid w:val="00B30003"/>
    <w:rsid w:val="00B30572"/>
    <w:rsid w:val="00B30D1B"/>
    <w:rsid w:val="00B311E9"/>
    <w:rsid w:val="00B31201"/>
    <w:rsid w:val="00B31373"/>
    <w:rsid w:val="00B3167E"/>
    <w:rsid w:val="00B319F7"/>
    <w:rsid w:val="00B31B4B"/>
    <w:rsid w:val="00B31CD5"/>
    <w:rsid w:val="00B31E36"/>
    <w:rsid w:val="00B32E26"/>
    <w:rsid w:val="00B338B7"/>
    <w:rsid w:val="00B33F36"/>
    <w:rsid w:val="00B34061"/>
    <w:rsid w:val="00B343E9"/>
    <w:rsid w:val="00B3440A"/>
    <w:rsid w:val="00B34441"/>
    <w:rsid w:val="00B3447B"/>
    <w:rsid w:val="00B345EF"/>
    <w:rsid w:val="00B34C44"/>
    <w:rsid w:val="00B34CAF"/>
    <w:rsid w:val="00B35534"/>
    <w:rsid w:val="00B35578"/>
    <w:rsid w:val="00B35A87"/>
    <w:rsid w:val="00B35AB6"/>
    <w:rsid w:val="00B35ACD"/>
    <w:rsid w:val="00B35AFD"/>
    <w:rsid w:val="00B35F9A"/>
    <w:rsid w:val="00B36236"/>
    <w:rsid w:val="00B3642D"/>
    <w:rsid w:val="00B3662E"/>
    <w:rsid w:val="00B366D2"/>
    <w:rsid w:val="00B366FA"/>
    <w:rsid w:val="00B368AE"/>
    <w:rsid w:val="00B36E86"/>
    <w:rsid w:val="00B36FC2"/>
    <w:rsid w:val="00B37122"/>
    <w:rsid w:val="00B3737E"/>
    <w:rsid w:val="00B379BA"/>
    <w:rsid w:val="00B37E3C"/>
    <w:rsid w:val="00B40139"/>
    <w:rsid w:val="00B406C9"/>
    <w:rsid w:val="00B410E1"/>
    <w:rsid w:val="00B412FD"/>
    <w:rsid w:val="00B41624"/>
    <w:rsid w:val="00B4185C"/>
    <w:rsid w:val="00B41DD3"/>
    <w:rsid w:val="00B422BE"/>
    <w:rsid w:val="00B4235B"/>
    <w:rsid w:val="00B4241D"/>
    <w:rsid w:val="00B424E7"/>
    <w:rsid w:val="00B426BB"/>
    <w:rsid w:val="00B42CF7"/>
    <w:rsid w:val="00B42EB9"/>
    <w:rsid w:val="00B432FA"/>
    <w:rsid w:val="00B43303"/>
    <w:rsid w:val="00B434B8"/>
    <w:rsid w:val="00B434E9"/>
    <w:rsid w:val="00B43724"/>
    <w:rsid w:val="00B43729"/>
    <w:rsid w:val="00B43811"/>
    <w:rsid w:val="00B43A95"/>
    <w:rsid w:val="00B4402F"/>
    <w:rsid w:val="00B440B5"/>
    <w:rsid w:val="00B4412D"/>
    <w:rsid w:val="00B441FE"/>
    <w:rsid w:val="00B44821"/>
    <w:rsid w:val="00B44AD3"/>
    <w:rsid w:val="00B44BDC"/>
    <w:rsid w:val="00B45152"/>
    <w:rsid w:val="00B451DA"/>
    <w:rsid w:val="00B455BC"/>
    <w:rsid w:val="00B45A5E"/>
    <w:rsid w:val="00B45E1A"/>
    <w:rsid w:val="00B45E54"/>
    <w:rsid w:val="00B45F37"/>
    <w:rsid w:val="00B461E5"/>
    <w:rsid w:val="00B46298"/>
    <w:rsid w:val="00B464E4"/>
    <w:rsid w:val="00B4651B"/>
    <w:rsid w:val="00B4689A"/>
    <w:rsid w:val="00B46D5F"/>
    <w:rsid w:val="00B46E7B"/>
    <w:rsid w:val="00B46ED8"/>
    <w:rsid w:val="00B47502"/>
    <w:rsid w:val="00B47CBA"/>
    <w:rsid w:val="00B47CF4"/>
    <w:rsid w:val="00B47DC5"/>
    <w:rsid w:val="00B501D3"/>
    <w:rsid w:val="00B505B3"/>
    <w:rsid w:val="00B50620"/>
    <w:rsid w:val="00B506AC"/>
    <w:rsid w:val="00B50A74"/>
    <w:rsid w:val="00B50D2E"/>
    <w:rsid w:val="00B50E49"/>
    <w:rsid w:val="00B51BAC"/>
    <w:rsid w:val="00B51EF5"/>
    <w:rsid w:val="00B520A0"/>
    <w:rsid w:val="00B521B1"/>
    <w:rsid w:val="00B521DC"/>
    <w:rsid w:val="00B5220B"/>
    <w:rsid w:val="00B5257E"/>
    <w:rsid w:val="00B525CE"/>
    <w:rsid w:val="00B52CFD"/>
    <w:rsid w:val="00B52F76"/>
    <w:rsid w:val="00B545A8"/>
    <w:rsid w:val="00B5465A"/>
    <w:rsid w:val="00B54681"/>
    <w:rsid w:val="00B547E8"/>
    <w:rsid w:val="00B548E8"/>
    <w:rsid w:val="00B54A8E"/>
    <w:rsid w:val="00B54E08"/>
    <w:rsid w:val="00B55C3A"/>
    <w:rsid w:val="00B55D8D"/>
    <w:rsid w:val="00B56355"/>
    <w:rsid w:val="00B56527"/>
    <w:rsid w:val="00B56918"/>
    <w:rsid w:val="00B56921"/>
    <w:rsid w:val="00B56EC2"/>
    <w:rsid w:val="00B57469"/>
    <w:rsid w:val="00B576DA"/>
    <w:rsid w:val="00B57710"/>
    <w:rsid w:val="00B601C9"/>
    <w:rsid w:val="00B60450"/>
    <w:rsid w:val="00B60640"/>
    <w:rsid w:val="00B60C71"/>
    <w:rsid w:val="00B60D04"/>
    <w:rsid w:val="00B60D6A"/>
    <w:rsid w:val="00B614C8"/>
    <w:rsid w:val="00B6153A"/>
    <w:rsid w:val="00B61702"/>
    <w:rsid w:val="00B61EE8"/>
    <w:rsid w:val="00B62939"/>
    <w:rsid w:val="00B62D9B"/>
    <w:rsid w:val="00B633A3"/>
    <w:rsid w:val="00B63533"/>
    <w:rsid w:val="00B63A7E"/>
    <w:rsid w:val="00B63BDB"/>
    <w:rsid w:val="00B63C0D"/>
    <w:rsid w:val="00B63FA1"/>
    <w:rsid w:val="00B64A0E"/>
    <w:rsid w:val="00B64CC6"/>
    <w:rsid w:val="00B64DDF"/>
    <w:rsid w:val="00B65312"/>
    <w:rsid w:val="00B65728"/>
    <w:rsid w:val="00B65742"/>
    <w:rsid w:val="00B65A46"/>
    <w:rsid w:val="00B6601E"/>
    <w:rsid w:val="00B6603E"/>
    <w:rsid w:val="00B660F7"/>
    <w:rsid w:val="00B663AA"/>
    <w:rsid w:val="00B664A5"/>
    <w:rsid w:val="00B665E1"/>
    <w:rsid w:val="00B66A94"/>
    <w:rsid w:val="00B66D1A"/>
    <w:rsid w:val="00B66DA2"/>
    <w:rsid w:val="00B66DD5"/>
    <w:rsid w:val="00B6715C"/>
    <w:rsid w:val="00B67B97"/>
    <w:rsid w:val="00B67F01"/>
    <w:rsid w:val="00B701FA"/>
    <w:rsid w:val="00B707D4"/>
    <w:rsid w:val="00B70CDC"/>
    <w:rsid w:val="00B70F8E"/>
    <w:rsid w:val="00B71112"/>
    <w:rsid w:val="00B711AB"/>
    <w:rsid w:val="00B714E9"/>
    <w:rsid w:val="00B714F0"/>
    <w:rsid w:val="00B7160D"/>
    <w:rsid w:val="00B71A40"/>
    <w:rsid w:val="00B71BFA"/>
    <w:rsid w:val="00B71C8C"/>
    <w:rsid w:val="00B71CB4"/>
    <w:rsid w:val="00B71FD7"/>
    <w:rsid w:val="00B72003"/>
    <w:rsid w:val="00B7210F"/>
    <w:rsid w:val="00B7243C"/>
    <w:rsid w:val="00B72510"/>
    <w:rsid w:val="00B725E7"/>
    <w:rsid w:val="00B72C07"/>
    <w:rsid w:val="00B72C7F"/>
    <w:rsid w:val="00B72DF7"/>
    <w:rsid w:val="00B72F42"/>
    <w:rsid w:val="00B73E44"/>
    <w:rsid w:val="00B73EEF"/>
    <w:rsid w:val="00B740F8"/>
    <w:rsid w:val="00B7421D"/>
    <w:rsid w:val="00B74251"/>
    <w:rsid w:val="00B74290"/>
    <w:rsid w:val="00B74510"/>
    <w:rsid w:val="00B746B7"/>
    <w:rsid w:val="00B74822"/>
    <w:rsid w:val="00B748DF"/>
    <w:rsid w:val="00B7492A"/>
    <w:rsid w:val="00B749F4"/>
    <w:rsid w:val="00B74BD4"/>
    <w:rsid w:val="00B74BF7"/>
    <w:rsid w:val="00B74D2E"/>
    <w:rsid w:val="00B750E4"/>
    <w:rsid w:val="00B75EDD"/>
    <w:rsid w:val="00B75F25"/>
    <w:rsid w:val="00B760C4"/>
    <w:rsid w:val="00B76185"/>
    <w:rsid w:val="00B7675E"/>
    <w:rsid w:val="00B7676C"/>
    <w:rsid w:val="00B76840"/>
    <w:rsid w:val="00B76BCD"/>
    <w:rsid w:val="00B76FBC"/>
    <w:rsid w:val="00B7782B"/>
    <w:rsid w:val="00B779E6"/>
    <w:rsid w:val="00B77A79"/>
    <w:rsid w:val="00B77E31"/>
    <w:rsid w:val="00B804E2"/>
    <w:rsid w:val="00B811B2"/>
    <w:rsid w:val="00B8134C"/>
    <w:rsid w:val="00B81636"/>
    <w:rsid w:val="00B818E2"/>
    <w:rsid w:val="00B81BF3"/>
    <w:rsid w:val="00B82024"/>
    <w:rsid w:val="00B82212"/>
    <w:rsid w:val="00B8234B"/>
    <w:rsid w:val="00B8276E"/>
    <w:rsid w:val="00B82F8C"/>
    <w:rsid w:val="00B83006"/>
    <w:rsid w:val="00B834B5"/>
    <w:rsid w:val="00B8386E"/>
    <w:rsid w:val="00B83997"/>
    <w:rsid w:val="00B83A62"/>
    <w:rsid w:val="00B83B59"/>
    <w:rsid w:val="00B84252"/>
    <w:rsid w:val="00B84677"/>
    <w:rsid w:val="00B8468F"/>
    <w:rsid w:val="00B84B3C"/>
    <w:rsid w:val="00B84FC6"/>
    <w:rsid w:val="00B85178"/>
    <w:rsid w:val="00B85721"/>
    <w:rsid w:val="00B85747"/>
    <w:rsid w:val="00B857F5"/>
    <w:rsid w:val="00B85A56"/>
    <w:rsid w:val="00B85B2C"/>
    <w:rsid w:val="00B85F45"/>
    <w:rsid w:val="00B86D6C"/>
    <w:rsid w:val="00B86F47"/>
    <w:rsid w:val="00B8723C"/>
    <w:rsid w:val="00B874B4"/>
    <w:rsid w:val="00B8757B"/>
    <w:rsid w:val="00B875E9"/>
    <w:rsid w:val="00B87873"/>
    <w:rsid w:val="00B8787A"/>
    <w:rsid w:val="00B87887"/>
    <w:rsid w:val="00B90123"/>
    <w:rsid w:val="00B90196"/>
    <w:rsid w:val="00B90226"/>
    <w:rsid w:val="00B902B1"/>
    <w:rsid w:val="00B90FBE"/>
    <w:rsid w:val="00B9113A"/>
    <w:rsid w:val="00B911C1"/>
    <w:rsid w:val="00B91550"/>
    <w:rsid w:val="00B9197F"/>
    <w:rsid w:val="00B92008"/>
    <w:rsid w:val="00B922C3"/>
    <w:rsid w:val="00B92715"/>
    <w:rsid w:val="00B9272E"/>
    <w:rsid w:val="00B927A7"/>
    <w:rsid w:val="00B92B9E"/>
    <w:rsid w:val="00B93315"/>
    <w:rsid w:val="00B93519"/>
    <w:rsid w:val="00B93662"/>
    <w:rsid w:val="00B9372A"/>
    <w:rsid w:val="00B93E6A"/>
    <w:rsid w:val="00B93FD0"/>
    <w:rsid w:val="00B9425C"/>
    <w:rsid w:val="00B948EF"/>
    <w:rsid w:val="00B94A9E"/>
    <w:rsid w:val="00B94AAF"/>
    <w:rsid w:val="00B94DB1"/>
    <w:rsid w:val="00B94E6D"/>
    <w:rsid w:val="00B953FF"/>
    <w:rsid w:val="00B95C7F"/>
    <w:rsid w:val="00B9622D"/>
    <w:rsid w:val="00B96263"/>
    <w:rsid w:val="00B968A5"/>
    <w:rsid w:val="00B969EF"/>
    <w:rsid w:val="00B96A5D"/>
    <w:rsid w:val="00B972CD"/>
    <w:rsid w:val="00B9769B"/>
    <w:rsid w:val="00B97D02"/>
    <w:rsid w:val="00B97D3D"/>
    <w:rsid w:val="00BA0304"/>
    <w:rsid w:val="00BA0557"/>
    <w:rsid w:val="00BA0E56"/>
    <w:rsid w:val="00BA1454"/>
    <w:rsid w:val="00BA1823"/>
    <w:rsid w:val="00BA1BE1"/>
    <w:rsid w:val="00BA1F68"/>
    <w:rsid w:val="00BA2A34"/>
    <w:rsid w:val="00BA3038"/>
    <w:rsid w:val="00BA3163"/>
    <w:rsid w:val="00BA3319"/>
    <w:rsid w:val="00BA370A"/>
    <w:rsid w:val="00BA3826"/>
    <w:rsid w:val="00BA3F02"/>
    <w:rsid w:val="00BA42B7"/>
    <w:rsid w:val="00BA45B0"/>
    <w:rsid w:val="00BA48BC"/>
    <w:rsid w:val="00BA4990"/>
    <w:rsid w:val="00BA4A29"/>
    <w:rsid w:val="00BA4BE7"/>
    <w:rsid w:val="00BA52BC"/>
    <w:rsid w:val="00BA5345"/>
    <w:rsid w:val="00BA5663"/>
    <w:rsid w:val="00BA58BA"/>
    <w:rsid w:val="00BA5D13"/>
    <w:rsid w:val="00BA5D49"/>
    <w:rsid w:val="00BA5F20"/>
    <w:rsid w:val="00BA5F7A"/>
    <w:rsid w:val="00BA68D9"/>
    <w:rsid w:val="00BA7172"/>
    <w:rsid w:val="00BA7207"/>
    <w:rsid w:val="00BA7B01"/>
    <w:rsid w:val="00BA7BAD"/>
    <w:rsid w:val="00BA7F56"/>
    <w:rsid w:val="00BB02D7"/>
    <w:rsid w:val="00BB0D9F"/>
    <w:rsid w:val="00BB0DEE"/>
    <w:rsid w:val="00BB1031"/>
    <w:rsid w:val="00BB1468"/>
    <w:rsid w:val="00BB1B33"/>
    <w:rsid w:val="00BB1F17"/>
    <w:rsid w:val="00BB236C"/>
    <w:rsid w:val="00BB2480"/>
    <w:rsid w:val="00BB2863"/>
    <w:rsid w:val="00BB2881"/>
    <w:rsid w:val="00BB2C4E"/>
    <w:rsid w:val="00BB2CA8"/>
    <w:rsid w:val="00BB2E29"/>
    <w:rsid w:val="00BB2F74"/>
    <w:rsid w:val="00BB3206"/>
    <w:rsid w:val="00BB32C2"/>
    <w:rsid w:val="00BB35D1"/>
    <w:rsid w:val="00BB36B7"/>
    <w:rsid w:val="00BB371A"/>
    <w:rsid w:val="00BB3B0D"/>
    <w:rsid w:val="00BB3BD9"/>
    <w:rsid w:val="00BB42FA"/>
    <w:rsid w:val="00BB463B"/>
    <w:rsid w:val="00BB4A7C"/>
    <w:rsid w:val="00BB4B8C"/>
    <w:rsid w:val="00BB524C"/>
    <w:rsid w:val="00BB5ACC"/>
    <w:rsid w:val="00BB5DAB"/>
    <w:rsid w:val="00BB6195"/>
    <w:rsid w:val="00BB61A3"/>
    <w:rsid w:val="00BB6DD0"/>
    <w:rsid w:val="00BB707E"/>
    <w:rsid w:val="00BB7568"/>
    <w:rsid w:val="00BB7F82"/>
    <w:rsid w:val="00BC0058"/>
    <w:rsid w:val="00BC007C"/>
    <w:rsid w:val="00BC0AB2"/>
    <w:rsid w:val="00BC12F0"/>
    <w:rsid w:val="00BC1308"/>
    <w:rsid w:val="00BC150D"/>
    <w:rsid w:val="00BC1BF4"/>
    <w:rsid w:val="00BC1D07"/>
    <w:rsid w:val="00BC1E0F"/>
    <w:rsid w:val="00BC2600"/>
    <w:rsid w:val="00BC270A"/>
    <w:rsid w:val="00BC2DD1"/>
    <w:rsid w:val="00BC2F0F"/>
    <w:rsid w:val="00BC2F24"/>
    <w:rsid w:val="00BC32D0"/>
    <w:rsid w:val="00BC33BE"/>
    <w:rsid w:val="00BC33DD"/>
    <w:rsid w:val="00BC3516"/>
    <w:rsid w:val="00BC3A47"/>
    <w:rsid w:val="00BC3BAC"/>
    <w:rsid w:val="00BC3EEB"/>
    <w:rsid w:val="00BC41F8"/>
    <w:rsid w:val="00BC4219"/>
    <w:rsid w:val="00BC4780"/>
    <w:rsid w:val="00BC479C"/>
    <w:rsid w:val="00BC4B35"/>
    <w:rsid w:val="00BC4DD7"/>
    <w:rsid w:val="00BC4EE4"/>
    <w:rsid w:val="00BC4F46"/>
    <w:rsid w:val="00BC52C8"/>
    <w:rsid w:val="00BC5485"/>
    <w:rsid w:val="00BC549C"/>
    <w:rsid w:val="00BC5697"/>
    <w:rsid w:val="00BC570E"/>
    <w:rsid w:val="00BC5A06"/>
    <w:rsid w:val="00BC5A6C"/>
    <w:rsid w:val="00BC5A85"/>
    <w:rsid w:val="00BC5AF6"/>
    <w:rsid w:val="00BC5B4B"/>
    <w:rsid w:val="00BC5C22"/>
    <w:rsid w:val="00BC5CC2"/>
    <w:rsid w:val="00BC5D03"/>
    <w:rsid w:val="00BC5EDB"/>
    <w:rsid w:val="00BC64A3"/>
    <w:rsid w:val="00BC6723"/>
    <w:rsid w:val="00BC69A2"/>
    <w:rsid w:val="00BC6B14"/>
    <w:rsid w:val="00BC6ED6"/>
    <w:rsid w:val="00BC6F03"/>
    <w:rsid w:val="00BC6F4B"/>
    <w:rsid w:val="00BC6FA1"/>
    <w:rsid w:val="00BC74AF"/>
    <w:rsid w:val="00BC77A5"/>
    <w:rsid w:val="00BC79F8"/>
    <w:rsid w:val="00BC7C85"/>
    <w:rsid w:val="00BC7F1C"/>
    <w:rsid w:val="00BD024F"/>
    <w:rsid w:val="00BD0570"/>
    <w:rsid w:val="00BD0853"/>
    <w:rsid w:val="00BD10A7"/>
    <w:rsid w:val="00BD112D"/>
    <w:rsid w:val="00BD180B"/>
    <w:rsid w:val="00BD1897"/>
    <w:rsid w:val="00BD1B11"/>
    <w:rsid w:val="00BD1FBA"/>
    <w:rsid w:val="00BD214E"/>
    <w:rsid w:val="00BD22F7"/>
    <w:rsid w:val="00BD2395"/>
    <w:rsid w:val="00BD25B8"/>
    <w:rsid w:val="00BD2842"/>
    <w:rsid w:val="00BD2892"/>
    <w:rsid w:val="00BD30D7"/>
    <w:rsid w:val="00BD3120"/>
    <w:rsid w:val="00BD321A"/>
    <w:rsid w:val="00BD3354"/>
    <w:rsid w:val="00BD34D2"/>
    <w:rsid w:val="00BD368C"/>
    <w:rsid w:val="00BD384E"/>
    <w:rsid w:val="00BD3AC4"/>
    <w:rsid w:val="00BD3B8E"/>
    <w:rsid w:val="00BD3E76"/>
    <w:rsid w:val="00BD3EE2"/>
    <w:rsid w:val="00BD3FCF"/>
    <w:rsid w:val="00BD42D2"/>
    <w:rsid w:val="00BD47B0"/>
    <w:rsid w:val="00BD47D7"/>
    <w:rsid w:val="00BD4860"/>
    <w:rsid w:val="00BD488A"/>
    <w:rsid w:val="00BD4EFB"/>
    <w:rsid w:val="00BD5076"/>
    <w:rsid w:val="00BD5551"/>
    <w:rsid w:val="00BD565E"/>
    <w:rsid w:val="00BD5AF1"/>
    <w:rsid w:val="00BD5D1C"/>
    <w:rsid w:val="00BD5D6D"/>
    <w:rsid w:val="00BD6443"/>
    <w:rsid w:val="00BD6D43"/>
    <w:rsid w:val="00BD7090"/>
    <w:rsid w:val="00BD72BF"/>
    <w:rsid w:val="00BD7490"/>
    <w:rsid w:val="00BD767F"/>
    <w:rsid w:val="00BE058C"/>
    <w:rsid w:val="00BE089F"/>
    <w:rsid w:val="00BE09C3"/>
    <w:rsid w:val="00BE0C02"/>
    <w:rsid w:val="00BE0C27"/>
    <w:rsid w:val="00BE0F44"/>
    <w:rsid w:val="00BE15A6"/>
    <w:rsid w:val="00BE15BB"/>
    <w:rsid w:val="00BE198F"/>
    <w:rsid w:val="00BE1A37"/>
    <w:rsid w:val="00BE1A78"/>
    <w:rsid w:val="00BE1C29"/>
    <w:rsid w:val="00BE2F15"/>
    <w:rsid w:val="00BE3143"/>
    <w:rsid w:val="00BE326F"/>
    <w:rsid w:val="00BE335C"/>
    <w:rsid w:val="00BE3661"/>
    <w:rsid w:val="00BE39DA"/>
    <w:rsid w:val="00BE4006"/>
    <w:rsid w:val="00BE42F4"/>
    <w:rsid w:val="00BE452A"/>
    <w:rsid w:val="00BE473E"/>
    <w:rsid w:val="00BE4E8E"/>
    <w:rsid w:val="00BE5135"/>
    <w:rsid w:val="00BE5964"/>
    <w:rsid w:val="00BE5F2B"/>
    <w:rsid w:val="00BE660B"/>
    <w:rsid w:val="00BE664E"/>
    <w:rsid w:val="00BE6AC2"/>
    <w:rsid w:val="00BE6AFE"/>
    <w:rsid w:val="00BE6BBE"/>
    <w:rsid w:val="00BE6FDA"/>
    <w:rsid w:val="00BE7021"/>
    <w:rsid w:val="00BE7300"/>
    <w:rsid w:val="00BE784F"/>
    <w:rsid w:val="00BE78CE"/>
    <w:rsid w:val="00BF0238"/>
    <w:rsid w:val="00BF0717"/>
    <w:rsid w:val="00BF071D"/>
    <w:rsid w:val="00BF1750"/>
    <w:rsid w:val="00BF178E"/>
    <w:rsid w:val="00BF189F"/>
    <w:rsid w:val="00BF1B44"/>
    <w:rsid w:val="00BF1F01"/>
    <w:rsid w:val="00BF1F1B"/>
    <w:rsid w:val="00BF1F6D"/>
    <w:rsid w:val="00BF21FF"/>
    <w:rsid w:val="00BF222E"/>
    <w:rsid w:val="00BF22E2"/>
    <w:rsid w:val="00BF232C"/>
    <w:rsid w:val="00BF23CC"/>
    <w:rsid w:val="00BF243F"/>
    <w:rsid w:val="00BF2683"/>
    <w:rsid w:val="00BF284E"/>
    <w:rsid w:val="00BF2F93"/>
    <w:rsid w:val="00BF3ACF"/>
    <w:rsid w:val="00BF3C2A"/>
    <w:rsid w:val="00BF3C65"/>
    <w:rsid w:val="00BF4C2B"/>
    <w:rsid w:val="00BF507A"/>
    <w:rsid w:val="00BF53A5"/>
    <w:rsid w:val="00BF53F1"/>
    <w:rsid w:val="00BF5590"/>
    <w:rsid w:val="00BF5717"/>
    <w:rsid w:val="00BF589F"/>
    <w:rsid w:val="00BF595D"/>
    <w:rsid w:val="00BF5B9D"/>
    <w:rsid w:val="00BF5CD8"/>
    <w:rsid w:val="00BF5FA3"/>
    <w:rsid w:val="00BF61CF"/>
    <w:rsid w:val="00BF6220"/>
    <w:rsid w:val="00BF62F2"/>
    <w:rsid w:val="00BF63A5"/>
    <w:rsid w:val="00BF6D2B"/>
    <w:rsid w:val="00BF6D6A"/>
    <w:rsid w:val="00BF6EE8"/>
    <w:rsid w:val="00BF72A7"/>
    <w:rsid w:val="00BF7558"/>
    <w:rsid w:val="00BF75C8"/>
    <w:rsid w:val="00BF7F2F"/>
    <w:rsid w:val="00C00134"/>
    <w:rsid w:val="00C00308"/>
    <w:rsid w:val="00C0045C"/>
    <w:rsid w:val="00C0111E"/>
    <w:rsid w:val="00C01163"/>
    <w:rsid w:val="00C01A7B"/>
    <w:rsid w:val="00C022BD"/>
    <w:rsid w:val="00C02676"/>
    <w:rsid w:val="00C02728"/>
    <w:rsid w:val="00C029AB"/>
    <w:rsid w:val="00C032F1"/>
    <w:rsid w:val="00C03B48"/>
    <w:rsid w:val="00C03BD5"/>
    <w:rsid w:val="00C03C8B"/>
    <w:rsid w:val="00C03CB2"/>
    <w:rsid w:val="00C03DC9"/>
    <w:rsid w:val="00C03E69"/>
    <w:rsid w:val="00C03F3C"/>
    <w:rsid w:val="00C0428D"/>
    <w:rsid w:val="00C043A2"/>
    <w:rsid w:val="00C047DC"/>
    <w:rsid w:val="00C04923"/>
    <w:rsid w:val="00C049BE"/>
    <w:rsid w:val="00C04A71"/>
    <w:rsid w:val="00C04DF0"/>
    <w:rsid w:val="00C053FD"/>
    <w:rsid w:val="00C05A4C"/>
    <w:rsid w:val="00C05A67"/>
    <w:rsid w:val="00C073E0"/>
    <w:rsid w:val="00C07623"/>
    <w:rsid w:val="00C07645"/>
    <w:rsid w:val="00C07B1D"/>
    <w:rsid w:val="00C07F76"/>
    <w:rsid w:val="00C1001D"/>
    <w:rsid w:val="00C105BB"/>
    <w:rsid w:val="00C1087E"/>
    <w:rsid w:val="00C108A4"/>
    <w:rsid w:val="00C109A3"/>
    <w:rsid w:val="00C10AA8"/>
    <w:rsid w:val="00C10B5A"/>
    <w:rsid w:val="00C11113"/>
    <w:rsid w:val="00C11687"/>
    <w:rsid w:val="00C117BE"/>
    <w:rsid w:val="00C11E28"/>
    <w:rsid w:val="00C11E2F"/>
    <w:rsid w:val="00C1225B"/>
    <w:rsid w:val="00C122A6"/>
    <w:rsid w:val="00C122F9"/>
    <w:rsid w:val="00C12459"/>
    <w:rsid w:val="00C1253A"/>
    <w:rsid w:val="00C128C9"/>
    <w:rsid w:val="00C12B4F"/>
    <w:rsid w:val="00C12CF3"/>
    <w:rsid w:val="00C12CFC"/>
    <w:rsid w:val="00C12F88"/>
    <w:rsid w:val="00C131A8"/>
    <w:rsid w:val="00C1322D"/>
    <w:rsid w:val="00C135A3"/>
    <w:rsid w:val="00C13BF6"/>
    <w:rsid w:val="00C13D66"/>
    <w:rsid w:val="00C1451E"/>
    <w:rsid w:val="00C1477A"/>
    <w:rsid w:val="00C14A62"/>
    <w:rsid w:val="00C14D8F"/>
    <w:rsid w:val="00C14E66"/>
    <w:rsid w:val="00C14E99"/>
    <w:rsid w:val="00C158EB"/>
    <w:rsid w:val="00C159B1"/>
    <w:rsid w:val="00C15BC5"/>
    <w:rsid w:val="00C16161"/>
    <w:rsid w:val="00C161F5"/>
    <w:rsid w:val="00C16224"/>
    <w:rsid w:val="00C16473"/>
    <w:rsid w:val="00C16C92"/>
    <w:rsid w:val="00C1706B"/>
    <w:rsid w:val="00C173B1"/>
    <w:rsid w:val="00C173D9"/>
    <w:rsid w:val="00C17530"/>
    <w:rsid w:val="00C1754B"/>
    <w:rsid w:val="00C17648"/>
    <w:rsid w:val="00C177A9"/>
    <w:rsid w:val="00C17ADF"/>
    <w:rsid w:val="00C17B65"/>
    <w:rsid w:val="00C17DB7"/>
    <w:rsid w:val="00C17E2B"/>
    <w:rsid w:val="00C17E48"/>
    <w:rsid w:val="00C17E81"/>
    <w:rsid w:val="00C17FC3"/>
    <w:rsid w:val="00C17FF5"/>
    <w:rsid w:val="00C201E7"/>
    <w:rsid w:val="00C20AA2"/>
    <w:rsid w:val="00C20B62"/>
    <w:rsid w:val="00C20B91"/>
    <w:rsid w:val="00C21084"/>
    <w:rsid w:val="00C21155"/>
    <w:rsid w:val="00C21180"/>
    <w:rsid w:val="00C212FF"/>
    <w:rsid w:val="00C2146C"/>
    <w:rsid w:val="00C214D7"/>
    <w:rsid w:val="00C21561"/>
    <w:rsid w:val="00C2175A"/>
    <w:rsid w:val="00C217EE"/>
    <w:rsid w:val="00C21CBF"/>
    <w:rsid w:val="00C22784"/>
    <w:rsid w:val="00C227D6"/>
    <w:rsid w:val="00C228A6"/>
    <w:rsid w:val="00C228DA"/>
    <w:rsid w:val="00C2314D"/>
    <w:rsid w:val="00C2337B"/>
    <w:rsid w:val="00C2395D"/>
    <w:rsid w:val="00C23A4C"/>
    <w:rsid w:val="00C23D37"/>
    <w:rsid w:val="00C2419D"/>
    <w:rsid w:val="00C24335"/>
    <w:rsid w:val="00C243A4"/>
    <w:rsid w:val="00C24416"/>
    <w:rsid w:val="00C2443F"/>
    <w:rsid w:val="00C248DB"/>
    <w:rsid w:val="00C249DB"/>
    <w:rsid w:val="00C24A6F"/>
    <w:rsid w:val="00C24D60"/>
    <w:rsid w:val="00C24FE4"/>
    <w:rsid w:val="00C25419"/>
    <w:rsid w:val="00C25D20"/>
    <w:rsid w:val="00C25FE6"/>
    <w:rsid w:val="00C2614F"/>
    <w:rsid w:val="00C26170"/>
    <w:rsid w:val="00C261EF"/>
    <w:rsid w:val="00C26B5A"/>
    <w:rsid w:val="00C26D52"/>
    <w:rsid w:val="00C26F21"/>
    <w:rsid w:val="00C277DA"/>
    <w:rsid w:val="00C302DC"/>
    <w:rsid w:val="00C303E4"/>
    <w:rsid w:val="00C30775"/>
    <w:rsid w:val="00C30B8D"/>
    <w:rsid w:val="00C310BA"/>
    <w:rsid w:val="00C3134E"/>
    <w:rsid w:val="00C315D8"/>
    <w:rsid w:val="00C317C4"/>
    <w:rsid w:val="00C31BEC"/>
    <w:rsid w:val="00C31C4A"/>
    <w:rsid w:val="00C31D2D"/>
    <w:rsid w:val="00C31F44"/>
    <w:rsid w:val="00C32639"/>
    <w:rsid w:val="00C32AD2"/>
    <w:rsid w:val="00C32F5B"/>
    <w:rsid w:val="00C333F7"/>
    <w:rsid w:val="00C33FFF"/>
    <w:rsid w:val="00C34193"/>
    <w:rsid w:val="00C347FD"/>
    <w:rsid w:val="00C34DAE"/>
    <w:rsid w:val="00C34E1E"/>
    <w:rsid w:val="00C34E5A"/>
    <w:rsid w:val="00C35006"/>
    <w:rsid w:val="00C3582B"/>
    <w:rsid w:val="00C35A4C"/>
    <w:rsid w:val="00C35A84"/>
    <w:rsid w:val="00C36219"/>
    <w:rsid w:val="00C368A5"/>
    <w:rsid w:val="00C3698E"/>
    <w:rsid w:val="00C36CCA"/>
    <w:rsid w:val="00C36E1C"/>
    <w:rsid w:val="00C36F42"/>
    <w:rsid w:val="00C37127"/>
    <w:rsid w:val="00C3718A"/>
    <w:rsid w:val="00C37446"/>
    <w:rsid w:val="00C377B1"/>
    <w:rsid w:val="00C37995"/>
    <w:rsid w:val="00C379C5"/>
    <w:rsid w:val="00C37E84"/>
    <w:rsid w:val="00C37EEE"/>
    <w:rsid w:val="00C40453"/>
    <w:rsid w:val="00C40B5F"/>
    <w:rsid w:val="00C40E71"/>
    <w:rsid w:val="00C40F1E"/>
    <w:rsid w:val="00C41879"/>
    <w:rsid w:val="00C41A7C"/>
    <w:rsid w:val="00C41D0C"/>
    <w:rsid w:val="00C42085"/>
    <w:rsid w:val="00C42651"/>
    <w:rsid w:val="00C42CEF"/>
    <w:rsid w:val="00C42D55"/>
    <w:rsid w:val="00C4302F"/>
    <w:rsid w:val="00C43080"/>
    <w:rsid w:val="00C4315F"/>
    <w:rsid w:val="00C433A7"/>
    <w:rsid w:val="00C434F1"/>
    <w:rsid w:val="00C4364E"/>
    <w:rsid w:val="00C4370E"/>
    <w:rsid w:val="00C43823"/>
    <w:rsid w:val="00C4384B"/>
    <w:rsid w:val="00C4393C"/>
    <w:rsid w:val="00C439F8"/>
    <w:rsid w:val="00C43C4D"/>
    <w:rsid w:val="00C44068"/>
    <w:rsid w:val="00C442AE"/>
    <w:rsid w:val="00C448DB"/>
    <w:rsid w:val="00C44BAE"/>
    <w:rsid w:val="00C44CBA"/>
    <w:rsid w:val="00C4518B"/>
    <w:rsid w:val="00C4527C"/>
    <w:rsid w:val="00C455C0"/>
    <w:rsid w:val="00C45780"/>
    <w:rsid w:val="00C458D6"/>
    <w:rsid w:val="00C46073"/>
    <w:rsid w:val="00C46268"/>
    <w:rsid w:val="00C4637A"/>
    <w:rsid w:val="00C4655A"/>
    <w:rsid w:val="00C466BF"/>
    <w:rsid w:val="00C46A4D"/>
    <w:rsid w:val="00C46CEE"/>
    <w:rsid w:val="00C46D87"/>
    <w:rsid w:val="00C47020"/>
    <w:rsid w:val="00C47385"/>
    <w:rsid w:val="00C474D9"/>
    <w:rsid w:val="00C47555"/>
    <w:rsid w:val="00C476AC"/>
    <w:rsid w:val="00C47954"/>
    <w:rsid w:val="00C47AC4"/>
    <w:rsid w:val="00C47E67"/>
    <w:rsid w:val="00C47FD9"/>
    <w:rsid w:val="00C50387"/>
    <w:rsid w:val="00C5045B"/>
    <w:rsid w:val="00C5077F"/>
    <w:rsid w:val="00C50C1A"/>
    <w:rsid w:val="00C50C65"/>
    <w:rsid w:val="00C5122B"/>
    <w:rsid w:val="00C51508"/>
    <w:rsid w:val="00C51644"/>
    <w:rsid w:val="00C51900"/>
    <w:rsid w:val="00C51D73"/>
    <w:rsid w:val="00C51D80"/>
    <w:rsid w:val="00C51DEB"/>
    <w:rsid w:val="00C52128"/>
    <w:rsid w:val="00C522BF"/>
    <w:rsid w:val="00C52551"/>
    <w:rsid w:val="00C52821"/>
    <w:rsid w:val="00C52A05"/>
    <w:rsid w:val="00C52B40"/>
    <w:rsid w:val="00C52E97"/>
    <w:rsid w:val="00C52EAF"/>
    <w:rsid w:val="00C53189"/>
    <w:rsid w:val="00C534E5"/>
    <w:rsid w:val="00C534F4"/>
    <w:rsid w:val="00C5375B"/>
    <w:rsid w:val="00C53B15"/>
    <w:rsid w:val="00C53DA9"/>
    <w:rsid w:val="00C53EF7"/>
    <w:rsid w:val="00C54280"/>
    <w:rsid w:val="00C54929"/>
    <w:rsid w:val="00C54A07"/>
    <w:rsid w:val="00C54B1B"/>
    <w:rsid w:val="00C55301"/>
    <w:rsid w:val="00C556B1"/>
    <w:rsid w:val="00C558FF"/>
    <w:rsid w:val="00C55A05"/>
    <w:rsid w:val="00C55A12"/>
    <w:rsid w:val="00C55D02"/>
    <w:rsid w:val="00C56101"/>
    <w:rsid w:val="00C565F2"/>
    <w:rsid w:val="00C56C45"/>
    <w:rsid w:val="00C573CC"/>
    <w:rsid w:val="00C574E2"/>
    <w:rsid w:val="00C57B81"/>
    <w:rsid w:val="00C57FB9"/>
    <w:rsid w:val="00C60145"/>
    <w:rsid w:val="00C6077B"/>
    <w:rsid w:val="00C60950"/>
    <w:rsid w:val="00C609FD"/>
    <w:rsid w:val="00C60B04"/>
    <w:rsid w:val="00C60DD1"/>
    <w:rsid w:val="00C61565"/>
    <w:rsid w:val="00C61574"/>
    <w:rsid w:val="00C615B4"/>
    <w:rsid w:val="00C616FE"/>
    <w:rsid w:val="00C61765"/>
    <w:rsid w:val="00C618C8"/>
    <w:rsid w:val="00C61A90"/>
    <w:rsid w:val="00C62082"/>
    <w:rsid w:val="00C6211D"/>
    <w:rsid w:val="00C623B0"/>
    <w:rsid w:val="00C6241D"/>
    <w:rsid w:val="00C6243A"/>
    <w:rsid w:val="00C625E9"/>
    <w:rsid w:val="00C62A67"/>
    <w:rsid w:val="00C62B32"/>
    <w:rsid w:val="00C635F5"/>
    <w:rsid w:val="00C63941"/>
    <w:rsid w:val="00C63DED"/>
    <w:rsid w:val="00C63E88"/>
    <w:rsid w:val="00C64EBE"/>
    <w:rsid w:val="00C64F97"/>
    <w:rsid w:val="00C65585"/>
    <w:rsid w:val="00C656EB"/>
    <w:rsid w:val="00C65AB3"/>
    <w:rsid w:val="00C65C5A"/>
    <w:rsid w:val="00C65D7B"/>
    <w:rsid w:val="00C65DF4"/>
    <w:rsid w:val="00C65E99"/>
    <w:rsid w:val="00C66380"/>
    <w:rsid w:val="00C6647F"/>
    <w:rsid w:val="00C6661D"/>
    <w:rsid w:val="00C66B48"/>
    <w:rsid w:val="00C66D38"/>
    <w:rsid w:val="00C672DA"/>
    <w:rsid w:val="00C6762C"/>
    <w:rsid w:val="00C67B49"/>
    <w:rsid w:val="00C70942"/>
    <w:rsid w:val="00C70D9F"/>
    <w:rsid w:val="00C71021"/>
    <w:rsid w:val="00C71099"/>
    <w:rsid w:val="00C711F5"/>
    <w:rsid w:val="00C713A1"/>
    <w:rsid w:val="00C7149C"/>
    <w:rsid w:val="00C71828"/>
    <w:rsid w:val="00C71B7B"/>
    <w:rsid w:val="00C7205E"/>
    <w:rsid w:val="00C72105"/>
    <w:rsid w:val="00C72289"/>
    <w:rsid w:val="00C7232F"/>
    <w:rsid w:val="00C728D0"/>
    <w:rsid w:val="00C72BCE"/>
    <w:rsid w:val="00C72EC0"/>
    <w:rsid w:val="00C736F5"/>
    <w:rsid w:val="00C74839"/>
    <w:rsid w:val="00C74954"/>
    <w:rsid w:val="00C74BFD"/>
    <w:rsid w:val="00C74D4B"/>
    <w:rsid w:val="00C7531B"/>
    <w:rsid w:val="00C753BD"/>
    <w:rsid w:val="00C76028"/>
    <w:rsid w:val="00C76184"/>
    <w:rsid w:val="00C766FF"/>
    <w:rsid w:val="00C76736"/>
    <w:rsid w:val="00C7673D"/>
    <w:rsid w:val="00C76A80"/>
    <w:rsid w:val="00C76C27"/>
    <w:rsid w:val="00C76EB8"/>
    <w:rsid w:val="00C76F07"/>
    <w:rsid w:val="00C7758E"/>
    <w:rsid w:val="00C775E0"/>
    <w:rsid w:val="00C77B2D"/>
    <w:rsid w:val="00C77C35"/>
    <w:rsid w:val="00C77EF6"/>
    <w:rsid w:val="00C80319"/>
    <w:rsid w:val="00C80B4B"/>
    <w:rsid w:val="00C80D63"/>
    <w:rsid w:val="00C8108D"/>
    <w:rsid w:val="00C812D5"/>
    <w:rsid w:val="00C816BA"/>
    <w:rsid w:val="00C818D0"/>
    <w:rsid w:val="00C81BEA"/>
    <w:rsid w:val="00C81DF5"/>
    <w:rsid w:val="00C82188"/>
    <w:rsid w:val="00C8222D"/>
    <w:rsid w:val="00C82413"/>
    <w:rsid w:val="00C8242B"/>
    <w:rsid w:val="00C8270A"/>
    <w:rsid w:val="00C8271B"/>
    <w:rsid w:val="00C829FA"/>
    <w:rsid w:val="00C82A50"/>
    <w:rsid w:val="00C83240"/>
    <w:rsid w:val="00C832E7"/>
    <w:rsid w:val="00C83381"/>
    <w:rsid w:val="00C8347E"/>
    <w:rsid w:val="00C83580"/>
    <w:rsid w:val="00C83585"/>
    <w:rsid w:val="00C83607"/>
    <w:rsid w:val="00C83768"/>
    <w:rsid w:val="00C83A53"/>
    <w:rsid w:val="00C83B18"/>
    <w:rsid w:val="00C83FE7"/>
    <w:rsid w:val="00C840C3"/>
    <w:rsid w:val="00C841B4"/>
    <w:rsid w:val="00C84266"/>
    <w:rsid w:val="00C844C2"/>
    <w:rsid w:val="00C846E7"/>
    <w:rsid w:val="00C849E0"/>
    <w:rsid w:val="00C84ACF"/>
    <w:rsid w:val="00C84B74"/>
    <w:rsid w:val="00C84DD5"/>
    <w:rsid w:val="00C8512A"/>
    <w:rsid w:val="00C85520"/>
    <w:rsid w:val="00C85938"/>
    <w:rsid w:val="00C85967"/>
    <w:rsid w:val="00C85970"/>
    <w:rsid w:val="00C85A3E"/>
    <w:rsid w:val="00C85C4A"/>
    <w:rsid w:val="00C85E9B"/>
    <w:rsid w:val="00C86234"/>
    <w:rsid w:val="00C867AC"/>
    <w:rsid w:val="00C874C8"/>
    <w:rsid w:val="00C87AF4"/>
    <w:rsid w:val="00C87BAD"/>
    <w:rsid w:val="00C90165"/>
    <w:rsid w:val="00C90700"/>
    <w:rsid w:val="00C90733"/>
    <w:rsid w:val="00C918EB"/>
    <w:rsid w:val="00C91F33"/>
    <w:rsid w:val="00C921C4"/>
    <w:rsid w:val="00C9235F"/>
    <w:rsid w:val="00C9257F"/>
    <w:rsid w:val="00C92600"/>
    <w:rsid w:val="00C92888"/>
    <w:rsid w:val="00C9319C"/>
    <w:rsid w:val="00C934F6"/>
    <w:rsid w:val="00C93874"/>
    <w:rsid w:val="00C93A4C"/>
    <w:rsid w:val="00C9448D"/>
    <w:rsid w:val="00C94FD2"/>
    <w:rsid w:val="00C9514C"/>
    <w:rsid w:val="00C95341"/>
    <w:rsid w:val="00C9570D"/>
    <w:rsid w:val="00C957AD"/>
    <w:rsid w:val="00C95836"/>
    <w:rsid w:val="00C95B76"/>
    <w:rsid w:val="00C95D09"/>
    <w:rsid w:val="00C960CD"/>
    <w:rsid w:val="00C964C3"/>
    <w:rsid w:val="00C965F5"/>
    <w:rsid w:val="00C96635"/>
    <w:rsid w:val="00C966B7"/>
    <w:rsid w:val="00C96964"/>
    <w:rsid w:val="00C969DB"/>
    <w:rsid w:val="00C96D96"/>
    <w:rsid w:val="00C96E64"/>
    <w:rsid w:val="00C970F6"/>
    <w:rsid w:val="00C97776"/>
    <w:rsid w:val="00C97A4A"/>
    <w:rsid w:val="00C97C3E"/>
    <w:rsid w:val="00C97DC9"/>
    <w:rsid w:val="00C97EE3"/>
    <w:rsid w:val="00CA00ED"/>
    <w:rsid w:val="00CA0705"/>
    <w:rsid w:val="00CA0F56"/>
    <w:rsid w:val="00CA12BA"/>
    <w:rsid w:val="00CA165C"/>
    <w:rsid w:val="00CA1C0D"/>
    <w:rsid w:val="00CA1DAE"/>
    <w:rsid w:val="00CA2267"/>
    <w:rsid w:val="00CA2AB6"/>
    <w:rsid w:val="00CA2F19"/>
    <w:rsid w:val="00CA30DE"/>
    <w:rsid w:val="00CA35EB"/>
    <w:rsid w:val="00CA38AD"/>
    <w:rsid w:val="00CA3A56"/>
    <w:rsid w:val="00CA3BE1"/>
    <w:rsid w:val="00CA413F"/>
    <w:rsid w:val="00CA43AB"/>
    <w:rsid w:val="00CA4772"/>
    <w:rsid w:val="00CA477E"/>
    <w:rsid w:val="00CA4B5D"/>
    <w:rsid w:val="00CA5098"/>
    <w:rsid w:val="00CA5482"/>
    <w:rsid w:val="00CA5503"/>
    <w:rsid w:val="00CA55C3"/>
    <w:rsid w:val="00CA57DC"/>
    <w:rsid w:val="00CA5A38"/>
    <w:rsid w:val="00CA5E6F"/>
    <w:rsid w:val="00CA5EEF"/>
    <w:rsid w:val="00CA65B3"/>
    <w:rsid w:val="00CA66C3"/>
    <w:rsid w:val="00CA6BAC"/>
    <w:rsid w:val="00CA6CAD"/>
    <w:rsid w:val="00CA70A8"/>
    <w:rsid w:val="00CA70D0"/>
    <w:rsid w:val="00CA74A4"/>
    <w:rsid w:val="00CA7683"/>
    <w:rsid w:val="00CA7EA1"/>
    <w:rsid w:val="00CA7EEB"/>
    <w:rsid w:val="00CB009B"/>
    <w:rsid w:val="00CB0231"/>
    <w:rsid w:val="00CB0838"/>
    <w:rsid w:val="00CB095E"/>
    <w:rsid w:val="00CB1112"/>
    <w:rsid w:val="00CB1242"/>
    <w:rsid w:val="00CB12A9"/>
    <w:rsid w:val="00CB1AFD"/>
    <w:rsid w:val="00CB1B7C"/>
    <w:rsid w:val="00CB1E7F"/>
    <w:rsid w:val="00CB1EB3"/>
    <w:rsid w:val="00CB2126"/>
    <w:rsid w:val="00CB2451"/>
    <w:rsid w:val="00CB24AD"/>
    <w:rsid w:val="00CB2C59"/>
    <w:rsid w:val="00CB2D9C"/>
    <w:rsid w:val="00CB34AB"/>
    <w:rsid w:val="00CB3529"/>
    <w:rsid w:val="00CB3562"/>
    <w:rsid w:val="00CB372F"/>
    <w:rsid w:val="00CB38A9"/>
    <w:rsid w:val="00CB3A44"/>
    <w:rsid w:val="00CB3C0A"/>
    <w:rsid w:val="00CB3C65"/>
    <w:rsid w:val="00CB3E68"/>
    <w:rsid w:val="00CB4728"/>
    <w:rsid w:val="00CB472E"/>
    <w:rsid w:val="00CB4994"/>
    <w:rsid w:val="00CB523B"/>
    <w:rsid w:val="00CB556C"/>
    <w:rsid w:val="00CB587C"/>
    <w:rsid w:val="00CB59E7"/>
    <w:rsid w:val="00CB5E4A"/>
    <w:rsid w:val="00CB5F86"/>
    <w:rsid w:val="00CB5FAF"/>
    <w:rsid w:val="00CB668A"/>
    <w:rsid w:val="00CB6791"/>
    <w:rsid w:val="00CB6976"/>
    <w:rsid w:val="00CB6FCA"/>
    <w:rsid w:val="00CB719B"/>
    <w:rsid w:val="00CB71B1"/>
    <w:rsid w:val="00CB71CB"/>
    <w:rsid w:val="00CB724D"/>
    <w:rsid w:val="00CB72E1"/>
    <w:rsid w:val="00CB73EA"/>
    <w:rsid w:val="00CB786C"/>
    <w:rsid w:val="00CB7D4E"/>
    <w:rsid w:val="00CC002B"/>
    <w:rsid w:val="00CC07E5"/>
    <w:rsid w:val="00CC09F0"/>
    <w:rsid w:val="00CC0A58"/>
    <w:rsid w:val="00CC0AF0"/>
    <w:rsid w:val="00CC0C11"/>
    <w:rsid w:val="00CC15B5"/>
    <w:rsid w:val="00CC1671"/>
    <w:rsid w:val="00CC1B03"/>
    <w:rsid w:val="00CC1EC3"/>
    <w:rsid w:val="00CC1F52"/>
    <w:rsid w:val="00CC233F"/>
    <w:rsid w:val="00CC248E"/>
    <w:rsid w:val="00CC2735"/>
    <w:rsid w:val="00CC27FD"/>
    <w:rsid w:val="00CC2CAA"/>
    <w:rsid w:val="00CC3073"/>
    <w:rsid w:val="00CC31E8"/>
    <w:rsid w:val="00CC33C6"/>
    <w:rsid w:val="00CC3686"/>
    <w:rsid w:val="00CC3AB9"/>
    <w:rsid w:val="00CC3C9E"/>
    <w:rsid w:val="00CC3FAB"/>
    <w:rsid w:val="00CC410E"/>
    <w:rsid w:val="00CC45E0"/>
    <w:rsid w:val="00CC4BBE"/>
    <w:rsid w:val="00CC4BC3"/>
    <w:rsid w:val="00CC4EBB"/>
    <w:rsid w:val="00CC4F43"/>
    <w:rsid w:val="00CC502F"/>
    <w:rsid w:val="00CC5045"/>
    <w:rsid w:val="00CC50C7"/>
    <w:rsid w:val="00CC55AC"/>
    <w:rsid w:val="00CC5859"/>
    <w:rsid w:val="00CC6159"/>
    <w:rsid w:val="00CC65A8"/>
    <w:rsid w:val="00CC6761"/>
    <w:rsid w:val="00CC6FF2"/>
    <w:rsid w:val="00CC71F3"/>
    <w:rsid w:val="00CC72C0"/>
    <w:rsid w:val="00CC72FD"/>
    <w:rsid w:val="00CC757D"/>
    <w:rsid w:val="00CC7B6A"/>
    <w:rsid w:val="00CC7C74"/>
    <w:rsid w:val="00CD00DB"/>
    <w:rsid w:val="00CD0119"/>
    <w:rsid w:val="00CD07FD"/>
    <w:rsid w:val="00CD0866"/>
    <w:rsid w:val="00CD0FCB"/>
    <w:rsid w:val="00CD0FEE"/>
    <w:rsid w:val="00CD1169"/>
    <w:rsid w:val="00CD121F"/>
    <w:rsid w:val="00CD16C7"/>
    <w:rsid w:val="00CD182B"/>
    <w:rsid w:val="00CD1A40"/>
    <w:rsid w:val="00CD1B33"/>
    <w:rsid w:val="00CD1C70"/>
    <w:rsid w:val="00CD25E4"/>
    <w:rsid w:val="00CD25F3"/>
    <w:rsid w:val="00CD27FF"/>
    <w:rsid w:val="00CD2BB8"/>
    <w:rsid w:val="00CD2BDD"/>
    <w:rsid w:val="00CD2CFA"/>
    <w:rsid w:val="00CD305C"/>
    <w:rsid w:val="00CD3595"/>
    <w:rsid w:val="00CD35E6"/>
    <w:rsid w:val="00CD37D5"/>
    <w:rsid w:val="00CD3A6D"/>
    <w:rsid w:val="00CD3E5A"/>
    <w:rsid w:val="00CD3E63"/>
    <w:rsid w:val="00CD40A3"/>
    <w:rsid w:val="00CD4ACE"/>
    <w:rsid w:val="00CD4CD3"/>
    <w:rsid w:val="00CD5179"/>
    <w:rsid w:val="00CD560A"/>
    <w:rsid w:val="00CD578C"/>
    <w:rsid w:val="00CD589F"/>
    <w:rsid w:val="00CD60C9"/>
    <w:rsid w:val="00CD6345"/>
    <w:rsid w:val="00CD6796"/>
    <w:rsid w:val="00CD6BBB"/>
    <w:rsid w:val="00CD6C19"/>
    <w:rsid w:val="00CD6E47"/>
    <w:rsid w:val="00CD744D"/>
    <w:rsid w:val="00CD7482"/>
    <w:rsid w:val="00CD7635"/>
    <w:rsid w:val="00CD7E81"/>
    <w:rsid w:val="00CE03D8"/>
    <w:rsid w:val="00CE052A"/>
    <w:rsid w:val="00CE07C1"/>
    <w:rsid w:val="00CE0926"/>
    <w:rsid w:val="00CE0C99"/>
    <w:rsid w:val="00CE0E5B"/>
    <w:rsid w:val="00CE1567"/>
    <w:rsid w:val="00CE186F"/>
    <w:rsid w:val="00CE1BC4"/>
    <w:rsid w:val="00CE1C09"/>
    <w:rsid w:val="00CE1F38"/>
    <w:rsid w:val="00CE20E3"/>
    <w:rsid w:val="00CE24B7"/>
    <w:rsid w:val="00CE273A"/>
    <w:rsid w:val="00CE2BC7"/>
    <w:rsid w:val="00CE321C"/>
    <w:rsid w:val="00CE32E8"/>
    <w:rsid w:val="00CE3700"/>
    <w:rsid w:val="00CE3B69"/>
    <w:rsid w:val="00CE3B77"/>
    <w:rsid w:val="00CE44C5"/>
    <w:rsid w:val="00CE4559"/>
    <w:rsid w:val="00CE4963"/>
    <w:rsid w:val="00CE4BA6"/>
    <w:rsid w:val="00CE5118"/>
    <w:rsid w:val="00CE53EF"/>
    <w:rsid w:val="00CE5487"/>
    <w:rsid w:val="00CE575E"/>
    <w:rsid w:val="00CE59B5"/>
    <w:rsid w:val="00CE59DB"/>
    <w:rsid w:val="00CE5D3A"/>
    <w:rsid w:val="00CE7381"/>
    <w:rsid w:val="00CE73F8"/>
    <w:rsid w:val="00CE7447"/>
    <w:rsid w:val="00CE74CE"/>
    <w:rsid w:val="00CE792C"/>
    <w:rsid w:val="00CE799B"/>
    <w:rsid w:val="00CE7F36"/>
    <w:rsid w:val="00CF00CE"/>
    <w:rsid w:val="00CF0829"/>
    <w:rsid w:val="00CF0AB1"/>
    <w:rsid w:val="00CF0E74"/>
    <w:rsid w:val="00CF1043"/>
    <w:rsid w:val="00CF105D"/>
    <w:rsid w:val="00CF12AA"/>
    <w:rsid w:val="00CF1833"/>
    <w:rsid w:val="00CF193D"/>
    <w:rsid w:val="00CF1AEA"/>
    <w:rsid w:val="00CF1B4F"/>
    <w:rsid w:val="00CF2091"/>
    <w:rsid w:val="00CF21F6"/>
    <w:rsid w:val="00CF2278"/>
    <w:rsid w:val="00CF2444"/>
    <w:rsid w:val="00CF2BBB"/>
    <w:rsid w:val="00CF2C62"/>
    <w:rsid w:val="00CF2F66"/>
    <w:rsid w:val="00CF337B"/>
    <w:rsid w:val="00CF348E"/>
    <w:rsid w:val="00CF3FE7"/>
    <w:rsid w:val="00CF4059"/>
    <w:rsid w:val="00CF41B0"/>
    <w:rsid w:val="00CF4416"/>
    <w:rsid w:val="00CF53D8"/>
    <w:rsid w:val="00CF5762"/>
    <w:rsid w:val="00CF5A0D"/>
    <w:rsid w:val="00CF6146"/>
    <w:rsid w:val="00CF65B4"/>
    <w:rsid w:val="00CF69B0"/>
    <w:rsid w:val="00CF6C05"/>
    <w:rsid w:val="00CF722B"/>
    <w:rsid w:val="00CF7485"/>
    <w:rsid w:val="00CF77B0"/>
    <w:rsid w:val="00CF79F8"/>
    <w:rsid w:val="00CF7E56"/>
    <w:rsid w:val="00D0097A"/>
    <w:rsid w:val="00D00A78"/>
    <w:rsid w:val="00D00C0C"/>
    <w:rsid w:val="00D00D15"/>
    <w:rsid w:val="00D00F8D"/>
    <w:rsid w:val="00D0139C"/>
    <w:rsid w:val="00D015F9"/>
    <w:rsid w:val="00D01744"/>
    <w:rsid w:val="00D025CE"/>
    <w:rsid w:val="00D026DF"/>
    <w:rsid w:val="00D02A0F"/>
    <w:rsid w:val="00D02DF3"/>
    <w:rsid w:val="00D02FB3"/>
    <w:rsid w:val="00D03181"/>
    <w:rsid w:val="00D037DC"/>
    <w:rsid w:val="00D0383B"/>
    <w:rsid w:val="00D03A8A"/>
    <w:rsid w:val="00D03B23"/>
    <w:rsid w:val="00D03DA5"/>
    <w:rsid w:val="00D03F27"/>
    <w:rsid w:val="00D043EE"/>
    <w:rsid w:val="00D0470D"/>
    <w:rsid w:val="00D04716"/>
    <w:rsid w:val="00D04CC8"/>
    <w:rsid w:val="00D05249"/>
    <w:rsid w:val="00D05455"/>
    <w:rsid w:val="00D055CA"/>
    <w:rsid w:val="00D059FC"/>
    <w:rsid w:val="00D05DEF"/>
    <w:rsid w:val="00D05E30"/>
    <w:rsid w:val="00D06861"/>
    <w:rsid w:val="00D0688A"/>
    <w:rsid w:val="00D06F22"/>
    <w:rsid w:val="00D07448"/>
    <w:rsid w:val="00D07A2E"/>
    <w:rsid w:val="00D07A9C"/>
    <w:rsid w:val="00D07DED"/>
    <w:rsid w:val="00D10053"/>
    <w:rsid w:val="00D10076"/>
    <w:rsid w:val="00D10195"/>
    <w:rsid w:val="00D1033B"/>
    <w:rsid w:val="00D10477"/>
    <w:rsid w:val="00D10508"/>
    <w:rsid w:val="00D107E2"/>
    <w:rsid w:val="00D10852"/>
    <w:rsid w:val="00D10BDC"/>
    <w:rsid w:val="00D11931"/>
    <w:rsid w:val="00D11D76"/>
    <w:rsid w:val="00D11E73"/>
    <w:rsid w:val="00D11F02"/>
    <w:rsid w:val="00D12121"/>
    <w:rsid w:val="00D121F5"/>
    <w:rsid w:val="00D126E4"/>
    <w:rsid w:val="00D1310F"/>
    <w:rsid w:val="00D131BF"/>
    <w:rsid w:val="00D140E6"/>
    <w:rsid w:val="00D14F18"/>
    <w:rsid w:val="00D1535F"/>
    <w:rsid w:val="00D154F3"/>
    <w:rsid w:val="00D1559D"/>
    <w:rsid w:val="00D15720"/>
    <w:rsid w:val="00D158EF"/>
    <w:rsid w:val="00D15962"/>
    <w:rsid w:val="00D15C14"/>
    <w:rsid w:val="00D15E74"/>
    <w:rsid w:val="00D15E9F"/>
    <w:rsid w:val="00D15FAA"/>
    <w:rsid w:val="00D15FE1"/>
    <w:rsid w:val="00D16261"/>
    <w:rsid w:val="00D1677C"/>
    <w:rsid w:val="00D169EA"/>
    <w:rsid w:val="00D16B54"/>
    <w:rsid w:val="00D16CDF"/>
    <w:rsid w:val="00D16ECB"/>
    <w:rsid w:val="00D16EEE"/>
    <w:rsid w:val="00D17167"/>
    <w:rsid w:val="00D1794C"/>
    <w:rsid w:val="00D17B83"/>
    <w:rsid w:val="00D17BA5"/>
    <w:rsid w:val="00D17D8D"/>
    <w:rsid w:val="00D17EC9"/>
    <w:rsid w:val="00D201FF"/>
    <w:rsid w:val="00D2058D"/>
    <w:rsid w:val="00D2176E"/>
    <w:rsid w:val="00D217FA"/>
    <w:rsid w:val="00D2182A"/>
    <w:rsid w:val="00D219FD"/>
    <w:rsid w:val="00D21AD0"/>
    <w:rsid w:val="00D22105"/>
    <w:rsid w:val="00D2211C"/>
    <w:rsid w:val="00D22716"/>
    <w:rsid w:val="00D22945"/>
    <w:rsid w:val="00D22B55"/>
    <w:rsid w:val="00D22DA2"/>
    <w:rsid w:val="00D22E15"/>
    <w:rsid w:val="00D23055"/>
    <w:rsid w:val="00D230AD"/>
    <w:rsid w:val="00D2355B"/>
    <w:rsid w:val="00D23763"/>
    <w:rsid w:val="00D23AA6"/>
    <w:rsid w:val="00D23C49"/>
    <w:rsid w:val="00D240CC"/>
    <w:rsid w:val="00D24DC1"/>
    <w:rsid w:val="00D24F39"/>
    <w:rsid w:val="00D251AB"/>
    <w:rsid w:val="00D25923"/>
    <w:rsid w:val="00D25AC6"/>
    <w:rsid w:val="00D261D3"/>
    <w:rsid w:val="00D26698"/>
    <w:rsid w:val="00D26C0A"/>
    <w:rsid w:val="00D272F6"/>
    <w:rsid w:val="00D2747E"/>
    <w:rsid w:val="00D30033"/>
    <w:rsid w:val="00D303A5"/>
    <w:rsid w:val="00D305CB"/>
    <w:rsid w:val="00D30952"/>
    <w:rsid w:val="00D310DF"/>
    <w:rsid w:val="00D31255"/>
    <w:rsid w:val="00D315F7"/>
    <w:rsid w:val="00D319DF"/>
    <w:rsid w:val="00D3225E"/>
    <w:rsid w:val="00D3231C"/>
    <w:rsid w:val="00D32433"/>
    <w:rsid w:val="00D324BC"/>
    <w:rsid w:val="00D329F0"/>
    <w:rsid w:val="00D33369"/>
    <w:rsid w:val="00D33565"/>
    <w:rsid w:val="00D3356E"/>
    <w:rsid w:val="00D33741"/>
    <w:rsid w:val="00D33762"/>
    <w:rsid w:val="00D33E71"/>
    <w:rsid w:val="00D34025"/>
    <w:rsid w:val="00D3413A"/>
    <w:rsid w:val="00D345E1"/>
    <w:rsid w:val="00D34BD1"/>
    <w:rsid w:val="00D35177"/>
    <w:rsid w:val="00D354CB"/>
    <w:rsid w:val="00D356E1"/>
    <w:rsid w:val="00D36772"/>
    <w:rsid w:val="00D36832"/>
    <w:rsid w:val="00D36AD2"/>
    <w:rsid w:val="00D36F58"/>
    <w:rsid w:val="00D37006"/>
    <w:rsid w:val="00D37331"/>
    <w:rsid w:val="00D378EC"/>
    <w:rsid w:val="00D37DDB"/>
    <w:rsid w:val="00D40609"/>
    <w:rsid w:val="00D408B3"/>
    <w:rsid w:val="00D40983"/>
    <w:rsid w:val="00D409CE"/>
    <w:rsid w:val="00D41188"/>
    <w:rsid w:val="00D417D3"/>
    <w:rsid w:val="00D418D5"/>
    <w:rsid w:val="00D41A6B"/>
    <w:rsid w:val="00D41DB1"/>
    <w:rsid w:val="00D42045"/>
    <w:rsid w:val="00D42166"/>
    <w:rsid w:val="00D421EB"/>
    <w:rsid w:val="00D42227"/>
    <w:rsid w:val="00D4276D"/>
    <w:rsid w:val="00D42798"/>
    <w:rsid w:val="00D42970"/>
    <w:rsid w:val="00D42C02"/>
    <w:rsid w:val="00D43039"/>
    <w:rsid w:val="00D43492"/>
    <w:rsid w:val="00D43551"/>
    <w:rsid w:val="00D4364E"/>
    <w:rsid w:val="00D43AED"/>
    <w:rsid w:val="00D43FF9"/>
    <w:rsid w:val="00D44916"/>
    <w:rsid w:val="00D449A2"/>
    <w:rsid w:val="00D4533D"/>
    <w:rsid w:val="00D45935"/>
    <w:rsid w:val="00D45CA4"/>
    <w:rsid w:val="00D45EA7"/>
    <w:rsid w:val="00D45F22"/>
    <w:rsid w:val="00D461DD"/>
    <w:rsid w:val="00D46485"/>
    <w:rsid w:val="00D4697C"/>
    <w:rsid w:val="00D47178"/>
    <w:rsid w:val="00D4752E"/>
    <w:rsid w:val="00D47842"/>
    <w:rsid w:val="00D47869"/>
    <w:rsid w:val="00D478A8"/>
    <w:rsid w:val="00D47BEF"/>
    <w:rsid w:val="00D5065B"/>
    <w:rsid w:val="00D50826"/>
    <w:rsid w:val="00D509C5"/>
    <w:rsid w:val="00D50A4A"/>
    <w:rsid w:val="00D50C88"/>
    <w:rsid w:val="00D51675"/>
    <w:rsid w:val="00D51691"/>
    <w:rsid w:val="00D51A75"/>
    <w:rsid w:val="00D51D0D"/>
    <w:rsid w:val="00D51F73"/>
    <w:rsid w:val="00D5223D"/>
    <w:rsid w:val="00D523BA"/>
    <w:rsid w:val="00D52747"/>
    <w:rsid w:val="00D52827"/>
    <w:rsid w:val="00D529BE"/>
    <w:rsid w:val="00D52B0E"/>
    <w:rsid w:val="00D52CF6"/>
    <w:rsid w:val="00D53198"/>
    <w:rsid w:val="00D5322E"/>
    <w:rsid w:val="00D532DC"/>
    <w:rsid w:val="00D538B8"/>
    <w:rsid w:val="00D53B19"/>
    <w:rsid w:val="00D53D3E"/>
    <w:rsid w:val="00D547E0"/>
    <w:rsid w:val="00D54992"/>
    <w:rsid w:val="00D54BF4"/>
    <w:rsid w:val="00D55291"/>
    <w:rsid w:val="00D5537A"/>
    <w:rsid w:val="00D5549F"/>
    <w:rsid w:val="00D55834"/>
    <w:rsid w:val="00D55C48"/>
    <w:rsid w:val="00D55E47"/>
    <w:rsid w:val="00D5602A"/>
    <w:rsid w:val="00D56371"/>
    <w:rsid w:val="00D56997"/>
    <w:rsid w:val="00D569AA"/>
    <w:rsid w:val="00D56BE5"/>
    <w:rsid w:val="00D56C4C"/>
    <w:rsid w:val="00D570E6"/>
    <w:rsid w:val="00D5730F"/>
    <w:rsid w:val="00D5774F"/>
    <w:rsid w:val="00D578A0"/>
    <w:rsid w:val="00D578B1"/>
    <w:rsid w:val="00D57A52"/>
    <w:rsid w:val="00D57FDF"/>
    <w:rsid w:val="00D6063C"/>
    <w:rsid w:val="00D60809"/>
    <w:rsid w:val="00D60C15"/>
    <w:rsid w:val="00D60D57"/>
    <w:rsid w:val="00D60D7F"/>
    <w:rsid w:val="00D60DF8"/>
    <w:rsid w:val="00D61899"/>
    <w:rsid w:val="00D61A26"/>
    <w:rsid w:val="00D61C9C"/>
    <w:rsid w:val="00D62111"/>
    <w:rsid w:val="00D62229"/>
    <w:rsid w:val="00D625B8"/>
    <w:rsid w:val="00D626F8"/>
    <w:rsid w:val="00D634CD"/>
    <w:rsid w:val="00D6366C"/>
    <w:rsid w:val="00D636DC"/>
    <w:rsid w:val="00D63F4C"/>
    <w:rsid w:val="00D64265"/>
    <w:rsid w:val="00D642AC"/>
    <w:rsid w:val="00D64613"/>
    <w:rsid w:val="00D64702"/>
    <w:rsid w:val="00D667D1"/>
    <w:rsid w:val="00D66A27"/>
    <w:rsid w:val="00D66BD9"/>
    <w:rsid w:val="00D66BFD"/>
    <w:rsid w:val="00D66C76"/>
    <w:rsid w:val="00D66C91"/>
    <w:rsid w:val="00D66E84"/>
    <w:rsid w:val="00D671BB"/>
    <w:rsid w:val="00D674EE"/>
    <w:rsid w:val="00D67535"/>
    <w:rsid w:val="00D67ACC"/>
    <w:rsid w:val="00D67B2A"/>
    <w:rsid w:val="00D67BC9"/>
    <w:rsid w:val="00D67DBC"/>
    <w:rsid w:val="00D704D9"/>
    <w:rsid w:val="00D70BD2"/>
    <w:rsid w:val="00D70C99"/>
    <w:rsid w:val="00D713F2"/>
    <w:rsid w:val="00D721AA"/>
    <w:rsid w:val="00D724F2"/>
    <w:rsid w:val="00D7257D"/>
    <w:rsid w:val="00D72705"/>
    <w:rsid w:val="00D72CE6"/>
    <w:rsid w:val="00D7342C"/>
    <w:rsid w:val="00D738BF"/>
    <w:rsid w:val="00D73B3D"/>
    <w:rsid w:val="00D73B93"/>
    <w:rsid w:val="00D73C95"/>
    <w:rsid w:val="00D73F29"/>
    <w:rsid w:val="00D73F44"/>
    <w:rsid w:val="00D73F99"/>
    <w:rsid w:val="00D74192"/>
    <w:rsid w:val="00D743D0"/>
    <w:rsid w:val="00D744BD"/>
    <w:rsid w:val="00D745C1"/>
    <w:rsid w:val="00D74799"/>
    <w:rsid w:val="00D7483E"/>
    <w:rsid w:val="00D749CF"/>
    <w:rsid w:val="00D74D95"/>
    <w:rsid w:val="00D75304"/>
    <w:rsid w:val="00D753AF"/>
    <w:rsid w:val="00D75676"/>
    <w:rsid w:val="00D75731"/>
    <w:rsid w:val="00D75B45"/>
    <w:rsid w:val="00D75B5C"/>
    <w:rsid w:val="00D75F8C"/>
    <w:rsid w:val="00D76050"/>
    <w:rsid w:val="00D76105"/>
    <w:rsid w:val="00D76309"/>
    <w:rsid w:val="00D76423"/>
    <w:rsid w:val="00D767BF"/>
    <w:rsid w:val="00D76D77"/>
    <w:rsid w:val="00D77278"/>
    <w:rsid w:val="00D775B5"/>
    <w:rsid w:val="00D7772F"/>
    <w:rsid w:val="00D77791"/>
    <w:rsid w:val="00D7789B"/>
    <w:rsid w:val="00D77961"/>
    <w:rsid w:val="00D77B20"/>
    <w:rsid w:val="00D77B33"/>
    <w:rsid w:val="00D77B3B"/>
    <w:rsid w:val="00D8007C"/>
    <w:rsid w:val="00D804B9"/>
    <w:rsid w:val="00D8079F"/>
    <w:rsid w:val="00D80C7A"/>
    <w:rsid w:val="00D80E42"/>
    <w:rsid w:val="00D8103B"/>
    <w:rsid w:val="00D8111B"/>
    <w:rsid w:val="00D81242"/>
    <w:rsid w:val="00D812D2"/>
    <w:rsid w:val="00D81B2C"/>
    <w:rsid w:val="00D81CE2"/>
    <w:rsid w:val="00D822FA"/>
    <w:rsid w:val="00D823E3"/>
    <w:rsid w:val="00D82D02"/>
    <w:rsid w:val="00D82D0F"/>
    <w:rsid w:val="00D83556"/>
    <w:rsid w:val="00D83A5A"/>
    <w:rsid w:val="00D83F9A"/>
    <w:rsid w:val="00D84157"/>
    <w:rsid w:val="00D842DF"/>
    <w:rsid w:val="00D845EF"/>
    <w:rsid w:val="00D84BD7"/>
    <w:rsid w:val="00D84C68"/>
    <w:rsid w:val="00D84DCA"/>
    <w:rsid w:val="00D84EEE"/>
    <w:rsid w:val="00D84F77"/>
    <w:rsid w:val="00D850FC"/>
    <w:rsid w:val="00D85114"/>
    <w:rsid w:val="00D855E3"/>
    <w:rsid w:val="00D857BC"/>
    <w:rsid w:val="00D86144"/>
    <w:rsid w:val="00D8622E"/>
    <w:rsid w:val="00D8718F"/>
    <w:rsid w:val="00D871B6"/>
    <w:rsid w:val="00D8741A"/>
    <w:rsid w:val="00D87435"/>
    <w:rsid w:val="00D875E1"/>
    <w:rsid w:val="00D878A1"/>
    <w:rsid w:val="00D90275"/>
    <w:rsid w:val="00D902F5"/>
    <w:rsid w:val="00D90303"/>
    <w:rsid w:val="00D90678"/>
    <w:rsid w:val="00D9075D"/>
    <w:rsid w:val="00D90959"/>
    <w:rsid w:val="00D90F9A"/>
    <w:rsid w:val="00D9102B"/>
    <w:rsid w:val="00D913AF"/>
    <w:rsid w:val="00D91410"/>
    <w:rsid w:val="00D91438"/>
    <w:rsid w:val="00D91594"/>
    <w:rsid w:val="00D917E2"/>
    <w:rsid w:val="00D91A8F"/>
    <w:rsid w:val="00D91A9B"/>
    <w:rsid w:val="00D91ABE"/>
    <w:rsid w:val="00D91B02"/>
    <w:rsid w:val="00D91CF0"/>
    <w:rsid w:val="00D91DFB"/>
    <w:rsid w:val="00D921DA"/>
    <w:rsid w:val="00D92227"/>
    <w:rsid w:val="00D926C4"/>
    <w:rsid w:val="00D92C2F"/>
    <w:rsid w:val="00D92E50"/>
    <w:rsid w:val="00D92F7F"/>
    <w:rsid w:val="00D93329"/>
    <w:rsid w:val="00D93514"/>
    <w:rsid w:val="00D93B3C"/>
    <w:rsid w:val="00D93B97"/>
    <w:rsid w:val="00D940D6"/>
    <w:rsid w:val="00D9459D"/>
    <w:rsid w:val="00D94730"/>
    <w:rsid w:val="00D94858"/>
    <w:rsid w:val="00D94972"/>
    <w:rsid w:val="00D94BEC"/>
    <w:rsid w:val="00D94EC5"/>
    <w:rsid w:val="00D954A1"/>
    <w:rsid w:val="00D95519"/>
    <w:rsid w:val="00D95744"/>
    <w:rsid w:val="00D958FC"/>
    <w:rsid w:val="00D959AE"/>
    <w:rsid w:val="00D95DC2"/>
    <w:rsid w:val="00D96636"/>
    <w:rsid w:val="00D96662"/>
    <w:rsid w:val="00D96678"/>
    <w:rsid w:val="00D96AB2"/>
    <w:rsid w:val="00D96C73"/>
    <w:rsid w:val="00D96D46"/>
    <w:rsid w:val="00D97A99"/>
    <w:rsid w:val="00D97C27"/>
    <w:rsid w:val="00DA04A9"/>
    <w:rsid w:val="00DA0526"/>
    <w:rsid w:val="00DA0639"/>
    <w:rsid w:val="00DA0CF7"/>
    <w:rsid w:val="00DA0E96"/>
    <w:rsid w:val="00DA1203"/>
    <w:rsid w:val="00DA15FA"/>
    <w:rsid w:val="00DA1825"/>
    <w:rsid w:val="00DA18DA"/>
    <w:rsid w:val="00DA1A9C"/>
    <w:rsid w:val="00DA1B45"/>
    <w:rsid w:val="00DA1BCE"/>
    <w:rsid w:val="00DA1D57"/>
    <w:rsid w:val="00DA1EE8"/>
    <w:rsid w:val="00DA1F0C"/>
    <w:rsid w:val="00DA1F38"/>
    <w:rsid w:val="00DA2F0F"/>
    <w:rsid w:val="00DA349E"/>
    <w:rsid w:val="00DA3565"/>
    <w:rsid w:val="00DA38D7"/>
    <w:rsid w:val="00DA3A5B"/>
    <w:rsid w:val="00DA3D0B"/>
    <w:rsid w:val="00DA3F51"/>
    <w:rsid w:val="00DA3FDC"/>
    <w:rsid w:val="00DA4336"/>
    <w:rsid w:val="00DA4597"/>
    <w:rsid w:val="00DA45DB"/>
    <w:rsid w:val="00DA48D9"/>
    <w:rsid w:val="00DA49F8"/>
    <w:rsid w:val="00DA4AAE"/>
    <w:rsid w:val="00DA5354"/>
    <w:rsid w:val="00DA5572"/>
    <w:rsid w:val="00DA5C70"/>
    <w:rsid w:val="00DA62E4"/>
    <w:rsid w:val="00DA6A15"/>
    <w:rsid w:val="00DA6BC9"/>
    <w:rsid w:val="00DA6BE0"/>
    <w:rsid w:val="00DA6CC2"/>
    <w:rsid w:val="00DA6D2F"/>
    <w:rsid w:val="00DA7029"/>
    <w:rsid w:val="00DA74D1"/>
    <w:rsid w:val="00DA77A0"/>
    <w:rsid w:val="00DA7CE5"/>
    <w:rsid w:val="00DB0401"/>
    <w:rsid w:val="00DB04D8"/>
    <w:rsid w:val="00DB0750"/>
    <w:rsid w:val="00DB09A2"/>
    <w:rsid w:val="00DB0ABE"/>
    <w:rsid w:val="00DB0C79"/>
    <w:rsid w:val="00DB0FFB"/>
    <w:rsid w:val="00DB103D"/>
    <w:rsid w:val="00DB10A0"/>
    <w:rsid w:val="00DB1448"/>
    <w:rsid w:val="00DB1512"/>
    <w:rsid w:val="00DB1998"/>
    <w:rsid w:val="00DB1E3E"/>
    <w:rsid w:val="00DB1FC4"/>
    <w:rsid w:val="00DB21F0"/>
    <w:rsid w:val="00DB24C0"/>
    <w:rsid w:val="00DB2834"/>
    <w:rsid w:val="00DB2C5F"/>
    <w:rsid w:val="00DB311F"/>
    <w:rsid w:val="00DB38A3"/>
    <w:rsid w:val="00DB3A58"/>
    <w:rsid w:val="00DB3BDF"/>
    <w:rsid w:val="00DB3C58"/>
    <w:rsid w:val="00DB3D46"/>
    <w:rsid w:val="00DB401C"/>
    <w:rsid w:val="00DB40EE"/>
    <w:rsid w:val="00DB46C8"/>
    <w:rsid w:val="00DB4BF5"/>
    <w:rsid w:val="00DB540E"/>
    <w:rsid w:val="00DB5A63"/>
    <w:rsid w:val="00DB5C47"/>
    <w:rsid w:val="00DB6166"/>
    <w:rsid w:val="00DB6173"/>
    <w:rsid w:val="00DB6227"/>
    <w:rsid w:val="00DB656B"/>
    <w:rsid w:val="00DB691E"/>
    <w:rsid w:val="00DB75A3"/>
    <w:rsid w:val="00DB7625"/>
    <w:rsid w:val="00DB799D"/>
    <w:rsid w:val="00DB79C8"/>
    <w:rsid w:val="00DB7B06"/>
    <w:rsid w:val="00DB7C49"/>
    <w:rsid w:val="00DB7F2C"/>
    <w:rsid w:val="00DC01C1"/>
    <w:rsid w:val="00DC0574"/>
    <w:rsid w:val="00DC0595"/>
    <w:rsid w:val="00DC0617"/>
    <w:rsid w:val="00DC0A84"/>
    <w:rsid w:val="00DC0C65"/>
    <w:rsid w:val="00DC0CD6"/>
    <w:rsid w:val="00DC1302"/>
    <w:rsid w:val="00DC1424"/>
    <w:rsid w:val="00DC16BF"/>
    <w:rsid w:val="00DC16E1"/>
    <w:rsid w:val="00DC16FC"/>
    <w:rsid w:val="00DC1881"/>
    <w:rsid w:val="00DC1ED7"/>
    <w:rsid w:val="00DC2524"/>
    <w:rsid w:val="00DC2CFC"/>
    <w:rsid w:val="00DC31D8"/>
    <w:rsid w:val="00DC37B9"/>
    <w:rsid w:val="00DC37EE"/>
    <w:rsid w:val="00DC3A6F"/>
    <w:rsid w:val="00DC3D1C"/>
    <w:rsid w:val="00DC3D82"/>
    <w:rsid w:val="00DC3DA4"/>
    <w:rsid w:val="00DC409F"/>
    <w:rsid w:val="00DC43B5"/>
    <w:rsid w:val="00DC43E1"/>
    <w:rsid w:val="00DC47B7"/>
    <w:rsid w:val="00DC4EE7"/>
    <w:rsid w:val="00DC5199"/>
    <w:rsid w:val="00DC5272"/>
    <w:rsid w:val="00DC5779"/>
    <w:rsid w:val="00DC5867"/>
    <w:rsid w:val="00DC58EF"/>
    <w:rsid w:val="00DC5A32"/>
    <w:rsid w:val="00DC5DC5"/>
    <w:rsid w:val="00DC5E4E"/>
    <w:rsid w:val="00DC651B"/>
    <w:rsid w:val="00DC662F"/>
    <w:rsid w:val="00DC6E78"/>
    <w:rsid w:val="00DC7239"/>
    <w:rsid w:val="00DC729A"/>
    <w:rsid w:val="00DC731D"/>
    <w:rsid w:val="00DC7328"/>
    <w:rsid w:val="00DC73B1"/>
    <w:rsid w:val="00DC7519"/>
    <w:rsid w:val="00DC75C6"/>
    <w:rsid w:val="00DC7630"/>
    <w:rsid w:val="00DC7A23"/>
    <w:rsid w:val="00DC7A4D"/>
    <w:rsid w:val="00DC7EB5"/>
    <w:rsid w:val="00DD01A0"/>
    <w:rsid w:val="00DD02FD"/>
    <w:rsid w:val="00DD04AC"/>
    <w:rsid w:val="00DD04DD"/>
    <w:rsid w:val="00DD0576"/>
    <w:rsid w:val="00DD0891"/>
    <w:rsid w:val="00DD0905"/>
    <w:rsid w:val="00DD0B35"/>
    <w:rsid w:val="00DD0E77"/>
    <w:rsid w:val="00DD0F9F"/>
    <w:rsid w:val="00DD1054"/>
    <w:rsid w:val="00DD11A7"/>
    <w:rsid w:val="00DD1298"/>
    <w:rsid w:val="00DD1733"/>
    <w:rsid w:val="00DD185F"/>
    <w:rsid w:val="00DD1C53"/>
    <w:rsid w:val="00DD2300"/>
    <w:rsid w:val="00DD2309"/>
    <w:rsid w:val="00DD28B3"/>
    <w:rsid w:val="00DD2B41"/>
    <w:rsid w:val="00DD2DE3"/>
    <w:rsid w:val="00DD2DE8"/>
    <w:rsid w:val="00DD316F"/>
    <w:rsid w:val="00DD33B5"/>
    <w:rsid w:val="00DD357C"/>
    <w:rsid w:val="00DD37CA"/>
    <w:rsid w:val="00DD3D55"/>
    <w:rsid w:val="00DD3DF7"/>
    <w:rsid w:val="00DD3EBF"/>
    <w:rsid w:val="00DD4179"/>
    <w:rsid w:val="00DD45CF"/>
    <w:rsid w:val="00DD47B8"/>
    <w:rsid w:val="00DD4AE2"/>
    <w:rsid w:val="00DD4BFA"/>
    <w:rsid w:val="00DD5064"/>
    <w:rsid w:val="00DD51F8"/>
    <w:rsid w:val="00DD5624"/>
    <w:rsid w:val="00DD5F56"/>
    <w:rsid w:val="00DD6388"/>
    <w:rsid w:val="00DD675D"/>
    <w:rsid w:val="00DD6832"/>
    <w:rsid w:val="00DD6C53"/>
    <w:rsid w:val="00DD7001"/>
    <w:rsid w:val="00DD7198"/>
    <w:rsid w:val="00DD7199"/>
    <w:rsid w:val="00DD7C44"/>
    <w:rsid w:val="00DD7CB6"/>
    <w:rsid w:val="00DE0077"/>
    <w:rsid w:val="00DE0137"/>
    <w:rsid w:val="00DE0198"/>
    <w:rsid w:val="00DE01BA"/>
    <w:rsid w:val="00DE0DCF"/>
    <w:rsid w:val="00DE137B"/>
    <w:rsid w:val="00DE13D4"/>
    <w:rsid w:val="00DE13FD"/>
    <w:rsid w:val="00DE146B"/>
    <w:rsid w:val="00DE15EC"/>
    <w:rsid w:val="00DE19D9"/>
    <w:rsid w:val="00DE1C18"/>
    <w:rsid w:val="00DE1DC6"/>
    <w:rsid w:val="00DE1F77"/>
    <w:rsid w:val="00DE21C6"/>
    <w:rsid w:val="00DE22AA"/>
    <w:rsid w:val="00DE25BB"/>
    <w:rsid w:val="00DE288F"/>
    <w:rsid w:val="00DE2D49"/>
    <w:rsid w:val="00DE2F82"/>
    <w:rsid w:val="00DE2FBF"/>
    <w:rsid w:val="00DE360C"/>
    <w:rsid w:val="00DE388A"/>
    <w:rsid w:val="00DE3E66"/>
    <w:rsid w:val="00DE3F75"/>
    <w:rsid w:val="00DE45F5"/>
    <w:rsid w:val="00DE4828"/>
    <w:rsid w:val="00DE4AAD"/>
    <w:rsid w:val="00DE4C0C"/>
    <w:rsid w:val="00DE4FC8"/>
    <w:rsid w:val="00DE53B5"/>
    <w:rsid w:val="00DE5A50"/>
    <w:rsid w:val="00DE60C5"/>
    <w:rsid w:val="00DE6507"/>
    <w:rsid w:val="00DE6F2C"/>
    <w:rsid w:val="00DE7323"/>
    <w:rsid w:val="00DE735D"/>
    <w:rsid w:val="00DE75F0"/>
    <w:rsid w:val="00DE75FF"/>
    <w:rsid w:val="00DE7650"/>
    <w:rsid w:val="00DE7775"/>
    <w:rsid w:val="00DE77CB"/>
    <w:rsid w:val="00DE7EBA"/>
    <w:rsid w:val="00DF04BD"/>
    <w:rsid w:val="00DF068D"/>
    <w:rsid w:val="00DF0D3A"/>
    <w:rsid w:val="00DF1A9A"/>
    <w:rsid w:val="00DF1C2D"/>
    <w:rsid w:val="00DF1DB6"/>
    <w:rsid w:val="00DF1F8A"/>
    <w:rsid w:val="00DF2170"/>
    <w:rsid w:val="00DF248E"/>
    <w:rsid w:val="00DF253D"/>
    <w:rsid w:val="00DF2681"/>
    <w:rsid w:val="00DF2F9D"/>
    <w:rsid w:val="00DF310B"/>
    <w:rsid w:val="00DF315D"/>
    <w:rsid w:val="00DF3222"/>
    <w:rsid w:val="00DF3577"/>
    <w:rsid w:val="00DF3C97"/>
    <w:rsid w:val="00DF3D03"/>
    <w:rsid w:val="00DF4063"/>
    <w:rsid w:val="00DF4081"/>
    <w:rsid w:val="00DF4165"/>
    <w:rsid w:val="00DF4417"/>
    <w:rsid w:val="00DF5A2D"/>
    <w:rsid w:val="00DF5C2D"/>
    <w:rsid w:val="00DF5DEB"/>
    <w:rsid w:val="00DF5E05"/>
    <w:rsid w:val="00DF5F13"/>
    <w:rsid w:val="00DF61A5"/>
    <w:rsid w:val="00DF63DD"/>
    <w:rsid w:val="00DF6B62"/>
    <w:rsid w:val="00DF7828"/>
    <w:rsid w:val="00DF78A8"/>
    <w:rsid w:val="00DF7BD0"/>
    <w:rsid w:val="00DF7BDF"/>
    <w:rsid w:val="00E00303"/>
    <w:rsid w:val="00E00489"/>
    <w:rsid w:val="00E00608"/>
    <w:rsid w:val="00E0060E"/>
    <w:rsid w:val="00E009A1"/>
    <w:rsid w:val="00E00A62"/>
    <w:rsid w:val="00E00CDE"/>
    <w:rsid w:val="00E010A0"/>
    <w:rsid w:val="00E0125E"/>
    <w:rsid w:val="00E01668"/>
    <w:rsid w:val="00E0173A"/>
    <w:rsid w:val="00E01849"/>
    <w:rsid w:val="00E01D56"/>
    <w:rsid w:val="00E01EAE"/>
    <w:rsid w:val="00E020D1"/>
    <w:rsid w:val="00E02B21"/>
    <w:rsid w:val="00E02B64"/>
    <w:rsid w:val="00E02EAD"/>
    <w:rsid w:val="00E033D3"/>
    <w:rsid w:val="00E03D3F"/>
    <w:rsid w:val="00E040A4"/>
    <w:rsid w:val="00E0437C"/>
    <w:rsid w:val="00E0452C"/>
    <w:rsid w:val="00E04D61"/>
    <w:rsid w:val="00E0504C"/>
    <w:rsid w:val="00E05074"/>
    <w:rsid w:val="00E05489"/>
    <w:rsid w:val="00E05741"/>
    <w:rsid w:val="00E0589C"/>
    <w:rsid w:val="00E0589F"/>
    <w:rsid w:val="00E05929"/>
    <w:rsid w:val="00E05F7F"/>
    <w:rsid w:val="00E06930"/>
    <w:rsid w:val="00E06971"/>
    <w:rsid w:val="00E06B43"/>
    <w:rsid w:val="00E06E32"/>
    <w:rsid w:val="00E06EC4"/>
    <w:rsid w:val="00E06F4B"/>
    <w:rsid w:val="00E070D9"/>
    <w:rsid w:val="00E07E39"/>
    <w:rsid w:val="00E07EFB"/>
    <w:rsid w:val="00E1016E"/>
    <w:rsid w:val="00E10278"/>
    <w:rsid w:val="00E104D7"/>
    <w:rsid w:val="00E105B3"/>
    <w:rsid w:val="00E10846"/>
    <w:rsid w:val="00E108F4"/>
    <w:rsid w:val="00E10A4B"/>
    <w:rsid w:val="00E10D0E"/>
    <w:rsid w:val="00E10D4E"/>
    <w:rsid w:val="00E1100C"/>
    <w:rsid w:val="00E11489"/>
    <w:rsid w:val="00E11595"/>
    <w:rsid w:val="00E11711"/>
    <w:rsid w:val="00E11E63"/>
    <w:rsid w:val="00E120E8"/>
    <w:rsid w:val="00E1249D"/>
    <w:rsid w:val="00E12696"/>
    <w:rsid w:val="00E12DEE"/>
    <w:rsid w:val="00E1310D"/>
    <w:rsid w:val="00E13359"/>
    <w:rsid w:val="00E138BF"/>
    <w:rsid w:val="00E13AB0"/>
    <w:rsid w:val="00E13BCE"/>
    <w:rsid w:val="00E13FBF"/>
    <w:rsid w:val="00E142AB"/>
    <w:rsid w:val="00E14C3F"/>
    <w:rsid w:val="00E14E94"/>
    <w:rsid w:val="00E14EFA"/>
    <w:rsid w:val="00E151B9"/>
    <w:rsid w:val="00E154DC"/>
    <w:rsid w:val="00E1560D"/>
    <w:rsid w:val="00E1566E"/>
    <w:rsid w:val="00E158C4"/>
    <w:rsid w:val="00E15B09"/>
    <w:rsid w:val="00E161E6"/>
    <w:rsid w:val="00E162D1"/>
    <w:rsid w:val="00E162F9"/>
    <w:rsid w:val="00E167C9"/>
    <w:rsid w:val="00E168F7"/>
    <w:rsid w:val="00E1698C"/>
    <w:rsid w:val="00E16CF6"/>
    <w:rsid w:val="00E16FEA"/>
    <w:rsid w:val="00E172BE"/>
    <w:rsid w:val="00E1734B"/>
    <w:rsid w:val="00E17CF7"/>
    <w:rsid w:val="00E17E3F"/>
    <w:rsid w:val="00E2032C"/>
    <w:rsid w:val="00E20377"/>
    <w:rsid w:val="00E205D6"/>
    <w:rsid w:val="00E20917"/>
    <w:rsid w:val="00E20B42"/>
    <w:rsid w:val="00E2132B"/>
    <w:rsid w:val="00E216EC"/>
    <w:rsid w:val="00E2189A"/>
    <w:rsid w:val="00E22A54"/>
    <w:rsid w:val="00E22B5A"/>
    <w:rsid w:val="00E22B68"/>
    <w:rsid w:val="00E22C99"/>
    <w:rsid w:val="00E231C9"/>
    <w:rsid w:val="00E23379"/>
    <w:rsid w:val="00E235D1"/>
    <w:rsid w:val="00E23B73"/>
    <w:rsid w:val="00E23EBF"/>
    <w:rsid w:val="00E23FD5"/>
    <w:rsid w:val="00E24669"/>
    <w:rsid w:val="00E246C7"/>
    <w:rsid w:val="00E2487F"/>
    <w:rsid w:val="00E248B2"/>
    <w:rsid w:val="00E24C48"/>
    <w:rsid w:val="00E24D50"/>
    <w:rsid w:val="00E24DF8"/>
    <w:rsid w:val="00E24F0B"/>
    <w:rsid w:val="00E258FA"/>
    <w:rsid w:val="00E25981"/>
    <w:rsid w:val="00E25BC1"/>
    <w:rsid w:val="00E26141"/>
    <w:rsid w:val="00E26525"/>
    <w:rsid w:val="00E26563"/>
    <w:rsid w:val="00E266F5"/>
    <w:rsid w:val="00E26C4C"/>
    <w:rsid w:val="00E26F02"/>
    <w:rsid w:val="00E26F90"/>
    <w:rsid w:val="00E270D3"/>
    <w:rsid w:val="00E27ACC"/>
    <w:rsid w:val="00E27FC7"/>
    <w:rsid w:val="00E30700"/>
    <w:rsid w:val="00E30A26"/>
    <w:rsid w:val="00E30BE0"/>
    <w:rsid w:val="00E30D84"/>
    <w:rsid w:val="00E30D87"/>
    <w:rsid w:val="00E30DF4"/>
    <w:rsid w:val="00E30E57"/>
    <w:rsid w:val="00E311B1"/>
    <w:rsid w:val="00E31236"/>
    <w:rsid w:val="00E31360"/>
    <w:rsid w:val="00E3155A"/>
    <w:rsid w:val="00E31D28"/>
    <w:rsid w:val="00E32192"/>
    <w:rsid w:val="00E323BB"/>
    <w:rsid w:val="00E325FF"/>
    <w:rsid w:val="00E32CB8"/>
    <w:rsid w:val="00E334C3"/>
    <w:rsid w:val="00E33C15"/>
    <w:rsid w:val="00E3419B"/>
    <w:rsid w:val="00E3440F"/>
    <w:rsid w:val="00E34F3A"/>
    <w:rsid w:val="00E35030"/>
    <w:rsid w:val="00E35541"/>
    <w:rsid w:val="00E3554B"/>
    <w:rsid w:val="00E35F99"/>
    <w:rsid w:val="00E35F9A"/>
    <w:rsid w:val="00E36165"/>
    <w:rsid w:val="00E361A8"/>
    <w:rsid w:val="00E3637F"/>
    <w:rsid w:val="00E364B6"/>
    <w:rsid w:val="00E36723"/>
    <w:rsid w:val="00E3713C"/>
    <w:rsid w:val="00E3767B"/>
    <w:rsid w:val="00E37A3D"/>
    <w:rsid w:val="00E37BF6"/>
    <w:rsid w:val="00E37E1C"/>
    <w:rsid w:val="00E37FB2"/>
    <w:rsid w:val="00E40126"/>
    <w:rsid w:val="00E40CBF"/>
    <w:rsid w:val="00E40E7D"/>
    <w:rsid w:val="00E40EE4"/>
    <w:rsid w:val="00E4128F"/>
    <w:rsid w:val="00E413C6"/>
    <w:rsid w:val="00E41C4E"/>
    <w:rsid w:val="00E41EB7"/>
    <w:rsid w:val="00E420D5"/>
    <w:rsid w:val="00E42121"/>
    <w:rsid w:val="00E422D5"/>
    <w:rsid w:val="00E42517"/>
    <w:rsid w:val="00E42BCA"/>
    <w:rsid w:val="00E42D55"/>
    <w:rsid w:val="00E42FFE"/>
    <w:rsid w:val="00E4316E"/>
    <w:rsid w:val="00E43236"/>
    <w:rsid w:val="00E435AB"/>
    <w:rsid w:val="00E43DC4"/>
    <w:rsid w:val="00E44275"/>
    <w:rsid w:val="00E44777"/>
    <w:rsid w:val="00E447B6"/>
    <w:rsid w:val="00E44D24"/>
    <w:rsid w:val="00E45314"/>
    <w:rsid w:val="00E4535F"/>
    <w:rsid w:val="00E4570F"/>
    <w:rsid w:val="00E466BC"/>
    <w:rsid w:val="00E4686A"/>
    <w:rsid w:val="00E46B63"/>
    <w:rsid w:val="00E46FD4"/>
    <w:rsid w:val="00E47538"/>
    <w:rsid w:val="00E478B8"/>
    <w:rsid w:val="00E479FD"/>
    <w:rsid w:val="00E47EC8"/>
    <w:rsid w:val="00E47FF1"/>
    <w:rsid w:val="00E5029A"/>
    <w:rsid w:val="00E504D6"/>
    <w:rsid w:val="00E50687"/>
    <w:rsid w:val="00E5072F"/>
    <w:rsid w:val="00E50B6F"/>
    <w:rsid w:val="00E50DF1"/>
    <w:rsid w:val="00E50EBE"/>
    <w:rsid w:val="00E50F69"/>
    <w:rsid w:val="00E50FC6"/>
    <w:rsid w:val="00E511BA"/>
    <w:rsid w:val="00E517CD"/>
    <w:rsid w:val="00E51940"/>
    <w:rsid w:val="00E52185"/>
    <w:rsid w:val="00E52372"/>
    <w:rsid w:val="00E52466"/>
    <w:rsid w:val="00E52691"/>
    <w:rsid w:val="00E52786"/>
    <w:rsid w:val="00E52935"/>
    <w:rsid w:val="00E52B6D"/>
    <w:rsid w:val="00E52C21"/>
    <w:rsid w:val="00E52D43"/>
    <w:rsid w:val="00E52D5D"/>
    <w:rsid w:val="00E52E9A"/>
    <w:rsid w:val="00E52F05"/>
    <w:rsid w:val="00E53785"/>
    <w:rsid w:val="00E53DB1"/>
    <w:rsid w:val="00E540CA"/>
    <w:rsid w:val="00E54430"/>
    <w:rsid w:val="00E54B37"/>
    <w:rsid w:val="00E54DE9"/>
    <w:rsid w:val="00E552D5"/>
    <w:rsid w:val="00E5548F"/>
    <w:rsid w:val="00E55B28"/>
    <w:rsid w:val="00E55C3B"/>
    <w:rsid w:val="00E55DCB"/>
    <w:rsid w:val="00E55F00"/>
    <w:rsid w:val="00E55F55"/>
    <w:rsid w:val="00E56588"/>
    <w:rsid w:val="00E56B8B"/>
    <w:rsid w:val="00E56D4A"/>
    <w:rsid w:val="00E57119"/>
    <w:rsid w:val="00E5719E"/>
    <w:rsid w:val="00E57268"/>
    <w:rsid w:val="00E57D7B"/>
    <w:rsid w:val="00E57E49"/>
    <w:rsid w:val="00E57F4B"/>
    <w:rsid w:val="00E602E5"/>
    <w:rsid w:val="00E602F8"/>
    <w:rsid w:val="00E605CE"/>
    <w:rsid w:val="00E6085B"/>
    <w:rsid w:val="00E60FBA"/>
    <w:rsid w:val="00E60FBF"/>
    <w:rsid w:val="00E616F9"/>
    <w:rsid w:val="00E61852"/>
    <w:rsid w:val="00E61A0C"/>
    <w:rsid w:val="00E61D22"/>
    <w:rsid w:val="00E61D96"/>
    <w:rsid w:val="00E61E4B"/>
    <w:rsid w:val="00E6279B"/>
    <w:rsid w:val="00E62A3A"/>
    <w:rsid w:val="00E6342F"/>
    <w:rsid w:val="00E636E2"/>
    <w:rsid w:val="00E63DA2"/>
    <w:rsid w:val="00E642AF"/>
    <w:rsid w:val="00E644C6"/>
    <w:rsid w:val="00E64555"/>
    <w:rsid w:val="00E64595"/>
    <w:rsid w:val="00E646BB"/>
    <w:rsid w:val="00E64D24"/>
    <w:rsid w:val="00E64D53"/>
    <w:rsid w:val="00E64E69"/>
    <w:rsid w:val="00E65351"/>
    <w:rsid w:val="00E6549C"/>
    <w:rsid w:val="00E654B9"/>
    <w:rsid w:val="00E65528"/>
    <w:rsid w:val="00E6589D"/>
    <w:rsid w:val="00E65E8C"/>
    <w:rsid w:val="00E665E7"/>
    <w:rsid w:val="00E66784"/>
    <w:rsid w:val="00E667D6"/>
    <w:rsid w:val="00E66C96"/>
    <w:rsid w:val="00E66EBE"/>
    <w:rsid w:val="00E67036"/>
    <w:rsid w:val="00E6703E"/>
    <w:rsid w:val="00E67499"/>
    <w:rsid w:val="00E6778E"/>
    <w:rsid w:val="00E678DA"/>
    <w:rsid w:val="00E67C3A"/>
    <w:rsid w:val="00E67ED9"/>
    <w:rsid w:val="00E67EE7"/>
    <w:rsid w:val="00E70130"/>
    <w:rsid w:val="00E7063F"/>
    <w:rsid w:val="00E715FC"/>
    <w:rsid w:val="00E717BB"/>
    <w:rsid w:val="00E71A45"/>
    <w:rsid w:val="00E71B2D"/>
    <w:rsid w:val="00E71C21"/>
    <w:rsid w:val="00E72D84"/>
    <w:rsid w:val="00E730FC"/>
    <w:rsid w:val="00E7310A"/>
    <w:rsid w:val="00E7318D"/>
    <w:rsid w:val="00E73585"/>
    <w:rsid w:val="00E7385A"/>
    <w:rsid w:val="00E73CE6"/>
    <w:rsid w:val="00E743F0"/>
    <w:rsid w:val="00E74423"/>
    <w:rsid w:val="00E745D9"/>
    <w:rsid w:val="00E74780"/>
    <w:rsid w:val="00E7487D"/>
    <w:rsid w:val="00E74893"/>
    <w:rsid w:val="00E74919"/>
    <w:rsid w:val="00E74956"/>
    <w:rsid w:val="00E752E0"/>
    <w:rsid w:val="00E752F7"/>
    <w:rsid w:val="00E75763"/>
    <w:rsid w:val="00E75848"/>
    <w:rsid w:val="00E759D4"/>
    <w:rsid w:val="00E75C10"/>
    <w:rsid w:val="00E75D99"/>
    <w:rsid w:val="00E76A3C"/>
    <w:rsid w:val="00E76D0B"/>
    <w:rsid w:val="00E76F9B"/>
    <w:rsid w:val="00E771FC"/>
    <w:rsid w:val="00E773E5"/>
    <w:rsid w:val="00E77511"/>
    <w:rsid w:val="00E7799A"/>
    <w:rsid w:val="00E77A54"/>
    <w:rsid w:val="00E77BDD"/>
    <w:rsid w:val="00E806D3"/>
    <w:rsid w:val="00E810C6"/>
    <w:rsid w:val="00E81658"/>
    <w:rsid w:val="00E81C34"/>
    <w:rsid w:val="00E81D5A"/>
    <w:rsid w:val="00E81D83"/>
    <w:rsid w:val="00E821BB"/>
    <w:rsid w:val="00E822E9"/>
    <w:rsid w:val="00E826FE"/>
    <w:rsid w:val="00E8275E"/>
    <w:rsid w:val="00E827AF"/>
    <w:rsid w:val="00E82C7C"/>
    <w:rsid w:val="00E82DE9"/>
    <w:rsid w:val="00E83253"/>
    <w:rsid w:val="00E83316"/>
    <w:rsid w:val="00E842C5"/>
    <w:rsid w:val="00E844AB"/>
    <w:rsid w:val="00E84C97"/>
    <w:rsid w:val="00E85005"/>
    <w:rsid w:val="00E85296"/>
    <w:rsid w:val="00E8530D"/>
    <w:rsid w:val="00E8533B"/>
    <w:rsid w:val="00E8575B"/>
    <w:rsid w:val="00E85931"/>
    <w:rsid w:val="00E8594C"/>
    <w:rsid w:val="00E85E4E"/>
    <w:rsid w:val="00E862BB"/>
    <w:rsid w:val="00E86327"/>
    <w:rsid w:val="00E86DF0"/>
    <w:rsid w:val="00E8709E"/>
    <w:rsid w:val="00E871E7"/>
    <w:rsid w:val="00E873C1"/>
    <w:rsid w:val="00E877EA"/>
    <w:rsid w:val="00E87BD2"/>
    <w:rsid w:val="00E87CDC"/>
    <w:rsid w:val="00E90003"/>
    <w:rsid w:val="00E906E0"/>
    <w:rsid w:val="00E90910"/>
    <w:rsid w:val="00E90A7D"/>
    <w:rsid w:val="00E90B33"/>
    <w:rsid w:val="00E90F53"/>
    <w:rsid w:val="00E91103"/>
    <w:rsid w:val="00E911E0"/>
    <w:rsid w:val="00E92001"/>
    <w:rsid w:val="00E92655"/>
    <w:rsid w:val="00E93407"/>
    <w:rsid w:val="00E93543"/>
    <w:rsid w:val="00E940A8"/>
    <w:rsid w:val="00E94759"/>
    <w:rsid w:val="00E947E8"/>
    <w:rsid w:val="00E94B0F"/>
    <w:rsid w:val="00E9503F"/>
    <w:rsid w:val="00E956AD"/>
    <w:rsid w:val="00E96405"/>
    <w:rsid w:val="00E966CB"/>
    <w:rsid w:val="00E96726"/>
    <w:rsid w:val="00E96818"/>
    <w:rsid w:val="00E96E68"/>
    <w:rsid w:val="00E97291"/>
    <w:rsid w:val="00E973BA"/>
    <w:rsid w:val="00E97607"/>
    <w:rsid w:val="00E97EA1"/>
    <w:rsid w:val="00EA00EB"/>
    <w:rsid w:val="00EA0BBE"/>
    <w:rsid w:val="00EA14E5"/>
    <w:rsid w:val="00EA173B"/>
    <w:rsid w:val="00EA1934"/>
    <w:rsid w:val="00EA1FBC"/>
    <w:rsid w:val="00EA20A1"/>
    <w:rsid w:val="00EA212B"/>
    <w:rsid w:val="00EA24FB"/>
    <w:rsid w:val="00EA2D44"/>
    <w:rsid w:val="00EA306E"/>
    <w:rsid w:val="00EA3182"/>
    <w:rsid w:val="00EA32F4"/>
    <w:rsid w:val="00EA33FA"/>
    <w:rsid w:val="00EA3A1D"/>
    <w:rsid w:val="00EA3BFC"/>
    <w:rsid w:val="00EA3CD7"/>
    <w:rsid w:val="00EA3E2D"/>
    <w:rsid w:val="00EA429D"/>
    <w:rsid w:val="00EA43AF"/>
    <w:rsid w:val="00EA4676"/>
    <w:rsid w:val="00EA4954"/>
    <w:rsid w:val="00EA4C7C"/>
    <w:rsid w:val="00EA4CDE"/>
    <w:rsid w:val="00EA4D4C"/>
    <w:rsid w:val="00EA554F"/>
    <w:rsid w:val="00EA57E1"/>
    <w:rsid w:val="00EA585D"/>
    <w:rsid w:val="00EA6250"/>
    <w:rsid w:val="00EA66A4"/>
    <w:rsid w:val="00EA6819"/>
    <w:rsid w:val="00EA69E1"/>
    <w:rsid w:val="00EA69E4"/>
    <w:rsid w:val="00EA6A1E"/>
    <w:rsid w:val="00EA75BD"/>
    <w:rsid w:val="00EA760C"/>
    <w:rsid w:val="00EA7726"/>
    <w:rsid w:val="00EA79E3"/>
    <w:rsid w:val="00EA7A8B"/>
    <w:rsid w:val="00EA7AAB"/>
    <w:rsid w:val="00EA7C47"/>
    <w:rsid w:val="00EB0327"/>
    <w:rsid w:val="00EB04A1"/>
    <w:rsid w:val="00EB0738"/>
    <w:rsid w:val="00EB0C01"/>
    <w:rsid w:val="00EB0C9A"/>
    <w:rsid w:val="00EB0F0F"/>
    <w:rsid w:val="00EB1053"/>
    <w:rsid w:val="00EB12A5"/>
    <w:rsid w:val="00EB1451"/>
    <w:rsid w:val="00EB2200"/>
    <w:rsid w:val="00EB24D8"/>
    <w:rsid w:val="00EB256A"/>
    <w:rsid w:val="00EB277B"/>
    <w:rsid w:val="00EB2F20"/>
    <w:rsid w:val="00EB2F35"/>
    <w:rsid w:val="00EB31DB"/>
    <w:rsid w:val="00EB3422"/>
    <w:rsid w:val="00EB3A31"/>
    <w:rsid w:val="00EB429E"/>
    <w:rsid w:val="00EB42F1"/>
    <w:rsid w:val="00EB4EAF"/>
    <w:rsid w:val="00EB5033"/>
    <w:rsid w:val="00EB5358"/>
    <w:rsid w:val="00EB548E"/>
    <w:rsid w:val="00EB5500"/>
    <w:rsid w:val="00EB571D"/>
    <w:rsid w:val="00EB5A96"/>
    <w:rsid w:val="00EB5C41"/>
    <w:rsid w:val="00EB5F5A"/>
    <w:rsid w:val="00EB657E"/>
    <w:rsid w:val="00EB6846"/>
    <w:rsid w:val="00EB694A"/>
    <w:rsid w:val="00EB695E"/>
    <w:rsid w:val="00EB69D1"/>
    <w:rsid w:val="00EB6FE9"/>
    <w:rsid w:val="00EB7251"/>
    <w:rsid w:val="00EB725D"/>
    <w:rsid w:val="00EB72FF"/>
    <w:rsid w:val="00EB74E6"/>
    <w:rsid w:val="00EB756F"/>
    <w:rsid w:val="00EB7684"/>
    <w:rsid w:val="00EB79C8"/>
    <w:rsid w:val="00EB7D5F"/>
    <w:rsid w:val="00EB7E78"/>
    <w:rsid w:val="00EC0301"/>
    <w:rsid w:val="00EC0359"/>
    <w:rsid w:val="00EC0379"/>
    <w:rsid w:val="00EC09C6"/>
    <w:rsid w:val="00EC0D24"/>
    <w:rsid w:val="00EC0EA5"/>
    <w:rsid w:val="00EC1056"/>
    <w:rsid w:val="00EC1470"/>
    <w:rsid w:val="00EC1B0C"/>
    <w:rsid w:val="00EC1F95"/>
    <w:rsid w:val="00EC222E"/>
    <w:rsid w:val="00EC226B"/>
    <w:rsid w:val="00EC25CD"/>
    <w:rsid w:val="00EC2716"/>
    <w:rsid w:val="00EC2B3D"/>
    <w:rsid w:val="00EC2C27"/>
    <w:rsid w:val="00EC2DBB"/>
    <w:rsid w:val="00EC2ECF"/>
    <w:rsid w:val="00EC3107"/>
    <w:rsid w:val="00EC358E"/>
    <w:rsid w:val="00EC36EE"/>
    <w:rsid w:val="00EC3914"/>
    <w:rsid w:val="00EC3F3F"/>
    <w:rsid w:val="00EC3FD2"/>
    <w:rsid w:val="00EC4095"/>
    <w:rsid w:val="00EC43B5"/>
    <w:rsid w:val="00EC4537"/>
    <w:rsid w:val="00EC4763"/>
    <w:rsid w:val="00EC4960"/>
    <w:rsid w:val="00EC4AE3"/>
    <w:rsid w:val="00EC4B30"/>
    <w:rsid w:val="00EC522B"/>
    <w:rsid w:val="00EC54EE"/>
    <w:rsid w:val="00EC57AF"/>
    <w:rsid w:val="00EC59B2"/>
    <w:rsid w:val="00EC5A3B"/>
    <w:rsid w:val="00EC5DCD"/>
    <w:rsid w:val="00EC682E"/>
    <w:rsid w:val="00EC6BA8"/>
    <w:rsid w:val="00EC6BCB"/>
    <w:rsid w:val="00EC774E"/>
    <w:rsid w:val="00EC786C"/>
    <w:rsid w:val="00EC7ADD"/>
    <w:rsid w:val="00ED04FE"/>
    <w:rsid w:val="00ED0DD0"/>
    <w:rsid w:val="00ED0DFB"/>
    <w:rsid w:val="00ED1523"/>
    <w:rsid w:val="00ED1893"/>
    <w:rsid w:val="00ED1989"/>
    <w:rsid w:val="00ED28F2"/>
    <w:rsid w:val="00ED2AB6"/>
    <w:rsid w:val="00ED3145"/>
    <w:rsid w:val="00ED322B"/>
    <w:rsid w:val="00ED3309"/>
    <w:rsid w:val="00ED356E"/>
    <w:rsid w:val="00ED3B0D"/>
    <w:rsid w:val="00ED3BDA"/>
    <w:rsid w:val="00ED3DA4"/>
    <w:rsid w:val="00ED4064"/>
    <w:rsid w:val="00ED4B67"/>
    <w:rsid w:val="00ED4B69"/>
    <w:rsid w:val="00ED4FED"/>
    <w:rsid w:val="00ED507B"/>
    <w:rsid w:val="00ED5632"/>
    <w:rsid w:val="00ED5812"/>
    <w:rsid w:val="00ED5A3B"/>
    <w:rsid w:val="00ED5A49"/>
    <w:rsid w:val="00ED5C30"/>
    <w:rsid w:val="00ED5D67"/>
    <w:rsid w:val="00ED5E02"/>
    <w:rsid w:val="00ED5EED"/>
    <w:rsid w:val="00ED64DE"/>
    <w:rsid w:val="00ED6B1C"/>
    <w:rsid w:val="00ED6CF7"/>
    <w:rsid w:val="00ED6F33"/>
    <w:rsid w:val="00ED741E"/>
    <w:rsid w:val="00ED75E9"/>
    <w:rsid w:val="00ED7716"/>
    <w:rsid w:val="00ED7737"/>
    <w:rsid w:val="00ED7747"/>
    <w:rsid w:val="00ED7CF4"/>
    <w:rsid w:val="00ED7E74"/>
    <w:rsid w:val="00EE0495"/>
    <w:rsid w:val="00EE0523"/>
    <w:rsid w:val="00EE08E9"/>
    <w:rsid w:val="00EE0EA8"/>
    <w:rsid w:val="00EE18D7"/>
    <w:rsid w:val="00EE1B0E"/>
    <w:rsid w:val="00EE22FB"/>
    <w:rsid w:val="00EE2336"/>
    <w:rsid w:val="00EE2407"/>
    <w:rsid w:val="00EE2629"/>
    <w:rsid w:val="00EE26AE"/>
    <w:rsid w:val="00EE29C8"/>
    <w:rsid w:val="00EE2A54"/>
    <w:rsid w:val="00EE2BE6"/>
    <w:rsid w:val="00EE2FC2"/>
    <w:rsid w:val="00EE3B88"/>
    <w:rsid w:val="00EE4B75"/>
    <w:rsid w:val="00EE4BF3"/>
    <w:rsid w:val="00EE4DBD"/>
    <w:rsid w:val="00EE50BB"/>
    <w:rsid w:val="00EE57D6"/>
    <w:rsid w:val="00EE6025"/>
    <w:rsid w:val="00EE642E"/>
    <w:rsid w:val="00EE691B"/>
    <w:rsid w:val="00EE6AC6"/>
    <w:rsid w:val="00EE6E26"/>
    <w:rsid w:val="00EE6F15"/>
    <w:rsid w:val="00EE772C"/>
    <w:rsid w:val="00EE784F"/>
    <w:rsid w:val="00EE7A1D"/>
    <w:rsid w:val="00EF009C"/>
    <w:rsid w:val="00EF0255"/>
    <w:rsid w:val="00EF0360"/>
    <w:rsid w:val="00EF0500"/>
    <w:rsid w:val="00EF0B66"/>
    <w:rsid w:val="00EF0C04"/>
    <w:rsid w:val="00EF0C9A"/>
    <w:rsid w:val="00EF0DDC"/>
    <w:rsid w:val="00EF1002"/>
    <w:rsid w:val="00EF1248"/>
    <w:rsid w:val="00EF143F"/>
    <w:rsid w:val="00EF147B"/>
    <w:rsid w:val="00EF18AC"/>
    <w:rsid w:val="00EF23D8"/>
    <w:rsid w:val="00EF25B0"/>
    <w:rsid w:val="00EF2A5A"/>
    <w:rsid w:val="00EF2A87"/>
    <w:rsid w:val="00EF2DB5"/>
    <w:rsid w:val="00EF3746"/>
    <w:rsid w:val="00EF3A74"/>
    <w:rsid w:val="00EF3AE9"/>
    <w:rsid w:val="00EF3EA5"/>
    <w:rsid w:val="00EF40DC"/>
    <w:rsid w:val="00EF480A"/>
    <w:rsid w:val="00EF49FB"/>
    <w:rsid w:val="00EF4D23"/>
    <w:rsid w:val="00EF50D7"/>
    <w:rsid w:val="00EF55D6"/>
    <w:rsid w:val="00EF585B"/>
    <w:rsid w:val="00EF58F2"/>
    <w:rsid w:val="00EF59F0"/>
    <w:rsid w:val="00EF5BF1"/>
    <w:rsid w:val="00EF5F0E"/>
    <w:rsid w:val="00EF5F8E"/>
    <w:rsid w:val="00EF6209"/>
    <w:rsid w:val="00EF6419"/>
    <w:rsid w:val="00EF644D"/>
    <w:rsid w:val="00EF69B5"/>
    <w:rsid w:val="00EF6D29"/>
    <w:rsid w:val="00EF7138"/>
    <w:rsid w:val="00EF7149"/>
    <w:rsid w:val="00EF7D9B"/>
    <w:rsid w:val="00EF7E2B"/>
    <w:rsid w:val="00F0014B"/>
    <w:rsid w:val="00F00417"/>
    <w:rsid w:val="00F00817"/>
    <w:rsid w:val="00F00881"/>
    <w:rsid w:val="00F008C0"/>
    <w:rsid w:val="00F00917"/>
    <w:rsid w:val="00F01032"/>
    <w:rsid w:val="00F010BB"/>
    <w:rsid w:val="00F012C1"/>
    <w:rsid w:val="00F0175F"/>
    <w:rsid w:val="00F01C5B"/>
    <w:rsid w:val="00F01E44"/>
    <w:rsid w:val="00F03280"/>
    <w:rsid w:val="00F03466"/>
    <w:rsid w:val="00F0362A"/>
    <w:rsid w:val="00F0385C"/>
    <w:rsid w:val="00F03A25"/>
    <w:rsid w:val="00F03ABE"/>
    <w:rsid w:val="00F04295"/>
    <w:rsid w:val="00F04345"/>
    <w:rsid w:val="00F047A4"/>
    <w:rsid w:val="00F04ABD"/>
    <w:rsid w:val="00F04C05"/>
    <w:rsid w:val="00F04F52"/>
    <w:rsid w:val="00F0510F"/>
    <w:rsid w:val="00F055AD"/>
    <w:rsid w:val="00F0563F"/>
    <w:rsid w:val="00F06239"/>
    <w:rsid w:val="00F064EF"/>
    <w:rsid w:val="00F06521"/>
    <w:rsid w:val="00F06558"/>
    <w:rsid w:val="00F069E1"/>
    <w:rsid w:val="00F06D2F"/>
    <w:rsid w:val="00F06E0B"/>
    <w:rsid w:val="00F06F42"/>
    <w:rsid w:val="00F07122"/>
    <w:rsid w:val="00F074C9"/>
    <w:rsid w:val="00F07C82"/>
    <w:rsid w:val="00F07F5E"/>
    <w:rsid w:val="00F1001E"/>
    <w:rsid w:val="00F100D4"/>
    <w:rsid w:val="00F1045A"/>
    <w:rsid w:val="00F106BB"/>
    <w:rsid w:val="00F11027"/>
    <w:rsid w:val="00F1106C"/>
    <w:rsid w:val="00F111BA"/>
    <w:rsid w:val="00F116DD"/>
    <w:rsid w:val="00F11D45"/>
    <w:rsid w:val="00F11D9F"/>
    <w:rsid w:val="00F11E31"/>
    <w:rsid w:val="00F128FC"/>
    <w:rsid w:val="00F12C17"/>
    <w:rsid w:val="00F13137"/>
    <w:rsid w:val="00F13AA1"/>
    <w:rsid w:val="00F13F2A"/>
    <w:rsid w:val="00F140EC"/>
    <w:rsid w:val="00F147A1"/>
    <w:rsid w:val="00F14B9D"/>
    <w:rsid w:val="00F14D10"/>
    <w:rsid w:val="00F15097"/>
    <w:rsid w:val="00F150DF"/>
    <w:rsid w:val="00F155C9"/>
    <w:rsid w:val="00F15671"/>
    <w:rsid w:val="00F15BA6"/>
    <w:rsid w:val="00F15DC7"/>
    <w:rsid w:val="00F16564"/>
    <w:rsid w:val="00F16695"/>
    <w:rsid w:val="00F16B89"/>
    <w:rsid w:val="00F16EF9"/>
    <w:rsid w:val="00F17009"/>
    <w:rsid w:val="00F17081"/>
    <w:rsid w:val="00F17BEF"/>
    <w:rsid w:val="00F202E3"/>
    <w:rsid w:val="00F20C6E"/>
    <w:rsid w:val="00F20D6C"/>
    <w:rsid w:val="00F21713"/>
    <w:rsid w:val="00F21F51"/>
    <w:rsid w:val="00F223BE"/>
    <w:rsid w:val="00F2242D"/>
    <w:rsid w:val="00F2252F"/>
    <w:rsid w:val="00F2255F"/>
    <w:rsid w:val="00F225CF"/>
    <w:rsid w:val="00F22882"/>
    <w:rsid w:val="00F22985"/>
    <w:rsid w:val="00F22AC7"/>
    <w:rsid w:val="00F22AD0"/>
    <w:rsid w:val="00F22AEF"/>
    <w:rsid w:val="00F22F7A"/>
    <w:rsid w:val="00F2322E"/>
    <w:rsid w:val="00F2343C"/>
    <w:rsid w:val="00F23803"/>
    <w:rsid w:val="00F23937"/>
    <w:rsid w:val="00F23CFC"/>
    <w:rsid w:val="00F23DD1"/>
    <w:rsid w:val="00F24012"/>
    <w:rsid w:val="00F24076"/>
    <w:rsid w:val="00F240CB"/>
    <w:rsid w:val="00F2420B"/>
    <w:rsid w:val="00F24351"/>
    <w:rsid w:val="00F247AF"/>
    <w:rsid w:val="00F2490E"/>
    <w:rsid w:val="00F2492F"/>
    <w:rsid w:val="00F24E2B"/>
    <w:rsid w:val="00F2500D"/>
    <w:rsid w:val="00F256DA"/>
    <w:rsid w:val="00F25742"/>
    <w:rsid w:val="00F2596D"/>
    <w:rsid w:val="00F25CAA"/>
    <w:rsid w:val="00F25DCD"/>
    <w:rsid w:val="00F25EE1"/>
    <w:rsid w:val="00F2601F"/>
    <w:rsid w:val="00F267C3"/>
    <w:rsid w:val="00F26AD6"/>
    <w:rsid w:val="00F27039"/>
    <w:rsid w:val="00F2711C"/>
    <w:rsid w:val="00F276BF"/>
    <w:rsid w:val="00F277E1"/>
    <w:rsid w:val="00F277E8"/>
    <w:rsid w:val="00F27B04"/>
    <w:rsid w:val="00F27E3D"/>
    <w:rsid w:val="00F30016"/>
    <w:rsid w:val="00F300E0"/>
    <w:rsid w:val="00F301D0"/>
    <w:rsid w:val="00F3063A"/>
    <w:rsid w:val="00F3069F"/>
    <w:rsid w:val="00F307AD"/>
    <w:rsid w:val="00F307DD"/>
    <w:rsid w:val="00F30B8C"/>
    <w:rsid w:val="00F30BA9"/>
    <w:rsid w:val="00F30C3F"/>
    <w:rsid w:val="00F30C60"/>
    <w:rsid w:val="00F30EFB"/>
    <w:rsid w:val="00F30F38"/>
    <w:rsid w:val="00F311D1"/>
    <w:rsid w:val="00F313DA"/>
    <w:rsid w:val="00F314B1"/>
    <w:rsid w:val="00F3158A"/>
    <w:rsid w:val="00F317C0"/>
    <w:rsid w:val="00F318DB"/>
    <w:rsid w:val="00F31992"/>
    <w:rsid w:val="00F3199C"/>
    <w:rsid w:val="00F31B67"/>
    <w:rsid w:val="00F31ED9"/>
    <w:rsid w:val="00F31F7D"/>
    <w:rsid w:val="00F32AFF"/>
    <w:rsid w:val="00F33825"/>
    <w:rsid w:val="00F3387A"/>
    <w:rsid w:val="00F33A8B"/>
    <w:rsid w:val="00F33C90"/>
    <w:rsid w:val="00F33D3B"/>
    <w:rsid w:val="00F341D4"/>
    <w:rsid w:val="00F341E0"/>
    <w:rsid w:val="00F34411"/>
    <w:rsid w:val="00F344EC"/>
    <w:rsid w:val="00F34A96"/>
    <w:rsid w:val="00F34BA1"/>
    <w:rsid w:val="00F34EBF"/>
    <w:rsid w:val="00F34F05"/>
    <w:rsid w:val="00F34F85"/>
    <w:rsid w:val="00F353B0"/>
    <w:rsid w:val="00F356D5"/>
    <w:rsid w:val="00F357D7"/>
    <w:rsid w:val="00F358EA"/>
    <w:rsid w:val="00F35A50"/>
    <w:rsid w:val="00F35BD9"/>
    <w:rsid w:val="00F361AE"/>
    <w:rsid w:val="00F36240"/>
    <w:rsid w:val="00F363EB"/>
    <w:rsid w:val="00F365DE"/>
    <w:rsid w:val="00F36764"/>
    <w:rsid w:val="00F367CF"/>
    <w:rsid w:val="00F36D37"/>
    <w:rsid w:val="00F3719A"/>
    <w:rsid w:val="00F375FF"/>
    <w:rsid w:val="00F37634"/>
    <w:rsid w:val="00F37782"/>
    <w:rsid w:val="00F379BF"/>
    <w:rsid w:val="00F37EA7"/>
    <w:rsid w:val="00F403BC"/>
    <w:rsid w:val="00F40644"/>
    <w:rsid w:val="00F40805"/>
    <w:rsid w:val="00F40C5E"/>
    <w:rsid w:val="00F40E3E"/>
    <w:rsid w:val="00F41026"/>
    <w:rsid w:val="00F4154B"/>
    <w:rsid w:val="00F4163A"/>
    <w:rsid w:val="00F416D2"/>
    <w:rsid w:val="00F41873"/>
    <w:rsid w:val="00F419C3"/>
    <w:rsid w:val="00F41D91"/>
    <w:rsid w:val="00F41E2B"/>
    <w:rsid w:val="00F4224A"/>
    <w:rsid w:val="00F423BE"/>
    <w:rsid w:val="00F424A5"/>
    <w:rsid w:val="00F425EF"/>
    <w:rsid w:val="00F428AC"/>
    <w:rsid w:val="00F4299C"/>
    <w:rsid w:val="00F42EE3"/>
    <w:rsid w:val="00F431D6"/>
    <w:rsid w:val="00F43660"/>
    <w:rsid w:val="00F43CE0"/>
    <w:rsid w:val="00F4403A"/>
    <w:rsid w:val="00F442E7"/>
    <w:rsid w:val="00F44432"/>
    <w:rsid w:val="00F44542"/>
    <w:rsid w:val="00F448DD"/>
    <w:rsid w:val="00F44C5F"/>
    <w:rsid w:val="00F44DB8"/>
    <w:rsid w:val="00F450CC"/>
    <w:rsid w:val="00F45760"/>
    <w:rsid w:val="00F45925"/>
    <w:rsid w:val="00F45A28"/>
    <w:rsid w:val="00F469E6"/>
    <w:rsid w:val="00F46BA6"/>
    <w:rsid w:val="00F46C97"/>
    <w:rsid w:val="00F46FD0"/>
    <w:rsid w:val="00F4703E"/>
    <w:rsid w:val="00F4764B"/>
    <w:rsid w:val="00F476E1"/>
    <w:rsid w:val="00F47AD5"/>
    <w:rsid w:val="00F501AB"/>
    <w:rsid w:val="00F503C6"/>
    <w:rsid w:val="00F50511"/>
    <w:rsid w:val="00F50781"/>
    <w:rsid w:val="00F50CA3"/>
    <w:rsid w:val="00F50FED"/>
    <w:rsid w:val="00F51136"/>
    <w:rsid w:val="00F517ED"/>
    <w:rsid w:val="00F51F3F"/>
    <w:rsid w:val="00F528B5"/>
    <w:rsid w:val="00F528E7"/>
    <w:rsid w:val="00F52BF0"/>
    <w:rsid w:val="00F52C8A"/>
    <w:rsid w:val="00F53615"/>
    <w:rsid w:val="00F5396C"/>
    <w:rsid w:val="00F53A91"/>
    <w:rsid w:val="00F53AAB"/>
    <w:rsid w:val="00F53E6B"/>
    <w:rsid w:val="00F54496"/>
    <w:rsid w:val="00F54783"/>
    <w:rsid w:val="00F547E9"/>
    <w:rsid w:val="00F5494E"/>
    <w:rsid w:val="00F54ABE"/>
    <w:rsid w:val="00F553D2"/>
    <w:rsid w:val="00F5564F"/>
    <w:rsid w:val="00F556AE"/>
    <w:rsid w:val="00F55804"/>
    <w:rsid w:val="00F558F8"/>
    <w:rsid w:val="00F55F01"/>
    <w:rsid w:val="00F55F1A"/>
    <w:rsid w:val="00F56310"/>
    <w:rsid w:val="00F56422"/>
    <w:rsid w:val="00F5684C"/>
    <w:rsid w:val="00F570A0"/>
    <w:rsid w:val="00F57143"/>
    <w:rsid w:val="00F57210"/>
    <w:rsid w:val="00F577FC"/>
    <w:rsid w:val="00F57FC9"/>
    <w:rsid w:val="00F602F0"/>
    <w:rsid w:val="00F6063A"/>
    <w:rsid w:val="00F6098E"/>
    <w:rsid w:val="00F60C90"/>
    <w:rsid w:val="00F619EE"/>
    <w:rsid w:val="00F61CF5"/>
    <w:rsid w:val="00F61FF9"/>
    <w:rsid w:val="00F62069"/>
    <w:rsid w:val="00F62159"/>
    <w:rsid w:val="00F62286"/>
    <w:rsid w:val="00F626F1"/>
    <w:rsid w:val="00F62764"/>
    <w:rsid w:val="00F62A7C"/>
    <w:rsid w:val="00F62B93"/>
    <w:rsid w:val="00F62EDA"/>
    <w:rsid w:val="00F6303E"/>
    <w:rsid w:val="00F633E5"/>
    <w:rsid w:val="00F63A07"/>
    <w:rsid w:val="00F63AD8"/>
    <w:rsid w:val="00F63BDB"/>
    <w:rsid w:val="00F63C89"/>
    <w:rsid w:val="00F63CE1"/>
    <w:rsid w:val="00F643CA"/>
    <w:rsid w:val="00F647EC"/>
    <w:rsid w:val="00F64851"/>
    <w:rsid w:val="00F64D57"/>
    <w:rsid w:val="00F64FAB"/>
    <w:rsid w:val="00F65329"/>
    <w:rsid w:val="00F6546A"/>
    <w:rsid w:val="00F654F2"/>
    <w:rsid w:val="00F65CEA"/>
    <w:rsid w:val="00F65F15"/>
    <w:rsid w:val="00F662D9"/>
    <w:rsid w:val="00F66443"/>
    <w:rsid w:val="00F668EF"/>
    <w:rsid w:val="00F66D69"/>
    <w:rsid w:val="00F6705A"/>
    <w:rsid w:val="00F6705F"/>
    <w:rsid w:val="00F675D4"/>
    <w:rsid w:val="00F675EA"/>
    <w:rsid w:val="00F6764D"/>
    <w:rsid w:val="00F679A0"/>
    <w:rsid w:val="00F67BEB"/>
    <w:rsid w:val="00F7074A"/>
    <w:rsid w:val="00F7113B"/>
    <w:rsid w:val="00F711A0"/>
    <w:rsid w:val="00F712BA"/>
    <w:rsid w:val="00F71687"/>
    <w:rsid w:val="00F71708"/>
    <w:rsid w:val="00F717C1"/>
    <w:rsid w:val="00F71AB3"/>
    <w:rsid w:val="00F71C5A"/>
    <w:rsid w:val="00F723BF"/>
    <w:rsid w:val="00F725D3"/>
    <w:rsid w:val="00F7281E"/>
    <w:rsid w:val="00F72C1A"/>
    <w:rsid w:val="00F72C3D"/>
    <w:rsid w:val="00F72E71"/>
    <w:rsid w:val="00F73269"/>
    <w:rsid w:val="00F735E6"/>
    <w:rsid w:val="00F737AB"/>
    <w:rsid w:val="00F7390E"/>
    <w:rsid w:val="00F739DC"/>
    <w:rsid w:val="00F741DA"/>
    <w:rsid w:val="00F74216"/>
    <w:rsid w:val="00F74781"/>
    <w:rsid w:val="00F74F0F"/>
    <w:rsid w:val="00F74F67"/>
    <w:rsid w:val="00F751A4"/>
    <w:rsid w:val="00F75731"/>
    <w:rsid w:val="00F7576D"/>
    <w:rsid w:val="00F75841"/>
    <w:rsid w:val="00F75B36"/>
    <w:rsid w:val="00F7627B"/>
    <w:rsid w:val="00F76333"/>
    <w:rsid w:val="00F763F7"/>
    <w:rsid w:val="00F77100"/>
    <w:rsid w:val="00F77A21"/>
    <w:rsid w:val="00F77C84"/>
    <w:rsid w:val="00F806E0"/>
    <w:rsid w:val="00F8090F"/>
    <w:rsid w:val="00F8139A"/>
    <w:rsid w:val="00F8159E"/>
    <w:rsid w:val="00F81785"/>
    <w:rsid w:val="00F81D3B"/>
    <w:rsid w:val="00F820C7"/>
    <w:rsid w:val="00F82A04"/>
    <w:rsid w:val="00F82AAE"/>
    <w:rsid w:val="00F834BE"/>
    <w:rsid w:val="00F83681"/>
    <w:rsid w:val="00F838A9"/>
    <w:rsid w:val="00F842A3"/>
    <w:rsid w:val="00F844C4"/>
    <w:rsid w:val="00F849E3"/>
    <w:rsid w:val="00F84B4E"/>
    <w:rsid w:val="00F84C44"/>
    <w:rsid w:val="00F84CA5"/>
    <w:rsid w:val="00F851B7"/>
    <w:rsid w:val="00F8526C"/>
    <w:rsid w:val="00F8566C"/>
    <w:rsid w:val="00F858D4"/>
    <w:rsid w:val="00F85B97"/>
    <w:rsid w:val="00F85C45"/>
    <w:rsid w:val="00F85C65"/>
    <w:rsid w:val="00F860EB"/>
    <w:rsid w:val="00F86268"/>
    <w:rsid w:val="00F868B6"/>
    <w:rsid w:val="00F86968"/>
    <w:rsid w:val="00F86B4C"/>
    <w:rsid w:val="00F86C37"/>
    <w:rsid w:val="00F86E21"/>
    <w:rsid w:val="00F86E42"/>
    <w:rsid w:val="00F86FD9"/>
    <w:rsid w:val="00F8718F"/>
    <w:rsid w:val="00F872A9"/>
    <w:rsid w:val="00F876E6"/>
    <w:rsid w:val="00F87825"/>
    <w:rsid w:val="00F87838"/>
    <w:rsid w:val="00F879E8"/>
    <w:rsid w:val="00F87FCE"/>
    <w:rsid w:val="00F9008B"/>
    <w:rsid w:val="00F900B8"/>
    <w:rsid w:val="00F903B2"/>
    <w:rsid w:val="00F906EA"/>
    <w:rsid w:val="00F90C58"/>
    <w:rsid w:val="00F914CC"/>
    <w:rsid w:val="00F91590"/>
    <w:rsid w:val="00F91669"/>
    <w:rsid w:val="00F9184F"/>
    <w:rsid w:val="00F91943"/>
    <w:rsid w:val="00F9194F"/>
    <w:rsid w:val="00F919C6"/>
    <w:rsid w:val="00F91C27"/>
    <w:rsid w:val="00F9278E"/>
    <w:rsid w:val="00F92914"/>
    <w:rsid w:val="00F92A66"/>
    <w:rsid w:val="00F92B27"/>
    <w:rsid w:val="00F92EA9"/>
    <w:rsid w:val="00F92FAF"/>
    <w:rsid w:val="00F930AA"/>
    <w:rsid w:val="00F931CF"/>
    <w:rsid w:val="00F93A31"/>
    <w:rsid w:val="00F93BA1"/>
    <w:rsid w:val="00F93D6E"/>
    <w:rsid w:val="00F9423D"/>
    <w:rsid w:val="00F9426B"/>
    <w:rsid w:val="00F94609"/>
    <w:rsid w:val="00F94F07"/>
    <w:rsid w:val="00F95182"/>
    <w:rsid w:val="00F95591"/>
    <w:rsid w:val="00F95684"/>
    <w:rsid w:val="00F957D2"/>
    <w:rsid w:val="00F95877"/>
    <w:rsid w:val="00F95ADD"/>
    <w:rsid w:val="00F95D94"/>
    <w:rsid w:val="00F9663D"/>
    <w:rsid w:val="00F96739"/>
    <w:rsid w:val="00F96F86"/>
    <w:rsid w:val="00F9751C"/>
    <w:rsid w:val="00F97711"/>
    <w:rsid w:val="00F97C37"/>
    <w:rsid w:val="00F97E93"/>
    <w:rsid w:val="00F97F9D"/>
    <w:rsid w:val="00FA0097"/>
    <w:rsid w:val="00FA0143"/>
    <w:rsid w:val="00FA02B8"/>
    <w:rsid w:val="00FA05EA"/>
    <w:rsid w:val="00FA0787"/>
    <w:rsid w:val="00FA07A6"/>
    <w:rsid w:val="00FA0832"/>
    <w:rsid w:val="00FA0980"/>
    <w:rsid w:val="00FA0EFB"/>
    <w:rsid w:val="00FA1028"/>
    <w:rsid w:val="00FA10F7"/>
    <w:rsid w:val="00FA12D5"/>
    <w:rsid w:val="00FA157E"/>
    <w:rsid w:val="00FA1607"/>
    <w:rsid w:val="00FA1610"/>
    <w:rsid w:val="00FA178F"/>
    <w:rsid w:val="00FA181F"/>
    <w:rsid w:val="00FA1C1F"/>
    <w:rsid w:val="00FA1E82"/>
    <w:rsid w:val="00FA1F2C"/>
    <w:rsid w:val="00FA20D0"/>
    <w:rsid w:val="00FA2137"/>
    <w:rsid w:val="00FA21B0"/>
    <w:rsid w:val="00FA2700"/>
    <w:rsid w:val="00FA272C"/>
    <w:rsid w:val="00FA272D"/>
    <w:rsid w:val="00FA2A27"/>
    <w:rsid w:val="00FA2C40"/>
    <w:rsid w:val="00FA338D"/>
    <w:rsid w:val="00FA34A2"/>
    <w:rsid w:val="00FA351F"/>
    <w:rsid w:val="00FA3629"/>
    <w:rsid w:val="00FA3742"/>
    <w:rsid w:val="00FA3837"/>
    <w:rsid w:val="00FA39FC"/>
    <w:rsid w:val="00FA3FD3"/>
    <w:rsid w:val="00FA4254"/>
    <w:rsid w:val="00FA44B4"/>
    <w:rsid w:val="00FA44FD"/>
    <w:rsid w:val="00FA4538"/>
    <w:rsid w:val="00FA4713"/>
    <w:rsid w:val="00FA482B"/>
    <w:rsid w:val="00FA486C"/>
    <w:rsid w:val="00FA4998"/>
    <w:rsid w:val="00FA4DC2"/>
    <w:rsid w:val="00FA55E9"/>
    <w:rsid w:val="00FA5C87"/>
    <w:rsid w:val="00FA5EA3"/>
    <w:rsid w:val="00FA6272"/>
    <w:rsid w:val="00FA6645"/>
    <w:rsid w:val="00FA67E3"/>
    <w:rsid w:val="00FA6BC7"/>
    <w:rsid w:val="00FA6E3E"/>
    <w:rsid w:val="00FA6FEC"/>
    <w:rsid w:val="00FA7157"/>
    <w:rsid w:val="00FA733B"/>
    <w:rsid w:val="00FA73A6"/>
    <w:rsid w:val="00FA7698"/>
    <w:rsid w:val="00FA7827"/>
    <w:rsid w:val="00FA78C2"/>
    <w:rsid w:val="00FA7A2D"/>
    <w:rsid w:val="00FA7B4F"/>
    <w:rsid w:val="00FA7DC2"/>
    <w:rsid w:val="00FA7F36"/>
    <w:rsid w:val="00FB00F7"/>
    <w:rsid w:val="00FB06E7"/>
    <w:rsid w:val="00FB06E9"/>
    <w:rsid w:val="00FB0822"/>
    <w:rsid w:val="00FB09AA"/>
    <w:rsid w:val="00FB0E8C"/>
    <w:rsid w:val="00FB0FE4"/>
    <w:rsid w:val="00FB108E"/>
    <w:rsid w:val="00FB1093"/>
    <w:rsid w:val="00FB13A0"/>
    <w:rsid w:val="00FB153E"/>
    <w:rsid w:val="00FB227E"/>
    <w:rsid w:val="00FB267D"/>
    <w:rsid w:val="00FB2A18"/>
    <w:rsid w:val="00FB2BF4"/>
    <w:rsid w:val="00FB2C8D"/>
    <w:rsid w:val="00FB2DC6"/>
    <w:rsid w:val="00FB3505"/>
    <w:rsid w:val="00FB38F6"/>
    <w:rsid w:val="00FB3E11"/>
    <w:rsid w:val="00FB4CC2"/>
    <w:rsid w:val="00FB4DB1"/>
    <w:rsid w:val="00FB4DB4"/>
    <w:rsid w:val="00FB4DBA"/>
    <w:rsid w:val="00FB4FDE"/>
    <w:rsid w:val="00FB50A8"/>
    <w:rsid w:val="00FB5CAD"/>
    <w:rsid w:val="00FB5E81"/>
    <w:rsid w:val="00FB692D"/>
    <w:rsid w:val="00FB6E39"/>
    <w:rsid w:val="00FB6E6C"/>
    <w:rsid w:val="00FB71B0"/>
    <w:rsid w:val="00FB7ABA"/>
    <w:rsid w:val="00FB7C21"/>
    <w:rsid w:val="00FB7C3F"/>
    <w:rsid w:val="00FB7C46"/>
    <w:rsid w:val="00FB7CF0"/>
    <w:rsid w:val="00FC04C8"/>
    <w:rsid w:val="00FC04E0"/>
    <w:rsid w:val="00FC08FD"/>
    <w:rsid w:val="00FC0D98"/>
    <w:rsid w:val="00FC1042"/>
    <w:rsid w:val="00FC11C6"/>
    <w:rsid w:val="00FC1473"/>
    <w:rsid w:val="00FC17D8"/>
    <w:rsid w:val="00FC1E6D"/>
    <w:rsid w:val="00FC279A"/>
    <w:rsid w:val="00FC288C"/>
    <w:rsid w:val="00FC324D"/>
    <w:rsid w:val="00FC38AF"/>
    <w:rsid w:val="00FC39A1"/>
    <w:rsid w:val="00FC3BC3"/>
    <w:rsid w:val="00FC3E47"/>
    <w:rsid w:val="00FC4015"/>
    <w:rsid w:val="00FC492F"/>
    <w:rsid w:val="00FC4B53"/>
    <w:rsid w:val="00FC4B66"/>
    <w:rsid w:val="00FC4BAE"/>
    <w:rsid w:val="00FC4BFE"/>
    <w:rsid w:val="00FC5160"/>
    <w:rsid w:val="00FC52CE"/>
    <w:rsid w:val="00FC5A36"/>
    <w:rsid w:val="00FC5B81"/>
    <w:rsid w:val="00FC6377"/>
    <w:rsid w:val="00FC6861"/>
    <w:rsid w:val="00FC69CF"/>
    <w:rsid w:val="00FC6B0B"/>
    <w:rsid w:val="00FC713B"/>
    <w:rsid w:val="00FC7862"/>
    <w:rsid w:val="00FC798F"/>
    <w:rsid w:val="00FC79D5"/>
    <w:rsid w:val="00FC7B35"/>
    <w:rsid w:val="00FC7B53"/>
    <w:rsid w:val="00FC7EDE"/>
    <w:rsid w:val="00FD0177"/>
    <w:rsid w:val="00FD0480"/>
    <w:rsid w:val="00FD051A"/>
    <w:rsid w:val="00FD08A2"/>
    <w:rsid w:val="00FD0AE7"/>
    <w:rsid w:val="00FD0B44"/>
    <w:rsid w:val="00FD0F70"/>
    <w:rsid w:val="00FD1092"/>
    <w:rsid w:val="00FD19ED"/>
    <w:rsid w:val="00FD217D"/>
    <w:rsid w:val="00FD2315"/>
    <w:rsid w:val="00FD23B0"/>
    <w:rsid w:val="00FD29A7"/>
    <w:rsid w:val="00FD2B15"/>
    <w:rsid w:val="00FD2CED"/>
    <w:rsid w:val="00FD3022"/>
    <w:rsid w:val="00FD3092"/>
    <w:rsid w:val="00FD35A1"/>
    <w:rsid w:val="00FD3AEA"/>
    <w:rsid w:val="00FD3C61"/>
    <w:rsid w:val="00FD3FAB"/>
    <w:rsid w:val="00FD40FC"/>
    <w:rsid w:val="00FD412E"/>
    <w:rsid w:val="00FD420F"/>
    <w:rsid w:val="00FD42EB"/>
    <w:rsid w:val="00FD448C"/>
    <w:rsid w:val="00FD4BFB"/>
    <w:rsid w:val="00FD4C63"/>
    <w:rsid w:val="00FD4F2F"/>
    <w:rsid w:val="00FD51F7"/>
    <w:rsid w:val="00FD523A"/>
    <w:rsid w:val="00FD5258"/>
    <w:rsid w:val="00FD53D4"/>
    <w:rsid w:val="00FD5446"/>
    <w:rsid w:val="00FD5602"/>
    <w:rsid w:val="00FD5A2A"/>
    <w:rsid w:val="00FD5AE2"/>
    <w:rsid w:val="00FD5C3A"/>
    <w:rsid w:val="00FD5F7D"/>
    <w:rsid w:val="00FD601F"/>
    <w:rsid w:val="00FD62B4"/>
    <w:rsid w:val="00FD6352"/>
    <w:rsid w:val="00FD66C4"/>
    <w:rsid w:val="00FD6719"/>
    <w:rsid w:val="00FD6769"/>
    <w:rsid w:val="00FD6D0A"/>
    <w:rsid w:val="00FD7106"/>
    <w:rsid w:val="00FD7142"/>
    <w:rsid w:val="00FD750F"/>
    <w:rsid w:val="00FD7657"/>
    <w:rsid w:val="00FD7836"/>
    <w:rsid w:val="00FE011C"/>
    <w:rsid w:val="00FE07DC"/>
    <w:rsid w:val="00FE0A3F"/>
    <w:rsid w:val="00FE0ABA"/>
    <w:rsid w:val="00FE0F7B"/>
    <w:rsid w:val="00FE1116"/>
    <w:rsid w:val="00FE188E"/>
    <w:rsid w:val="00FE1E64"/>
    <w:rsid w:val="00FE1F13"/>
    <w:rsid w:val="00FE2075"/>
    <w:rsid w:val="00FE2080"/>
    <w:rsid w:val="00FE2647"/>
    <w:rsid w:val="00FE27B9"/>
    <w:rsid w:val="00FE2E37"/>
    <w:rsid w:val="00FE3156"/>
    <w:rsid w:val="00FE315D"/>
    <w:rsid w:val="00FE3640"/>
    <w:rsid w:val="00FE3780"/>
    <w:rsid w:val="00FE3954"/>
    <w:rsid w:val="00FE3CF7"/>
    <w:rsid w:val="00FE4071"/>
    <w:rsid w:val="00FE42E3"/>
    <w:rsid w:val="00FE4BBB"/>
    <w:rsid w:val="00FE4CBD"/>
    <w:rsid w:val="00FE4DF4"/>
    <w:rsid w:val="00FE4ECD"/>
    <w:rsid w:val="00FE52A9"/>
    <w:rsid w:val="00FE52B7"/>
    <w:rsid w:val="00FE53C5"/>
    <w:rsid w:val="00FE5678"/>
    <w:rsid w:val="00FE5807"/>
    <w:rsid w:val="00FE5C39"/>
    <w:rsid w:val="00FE5C57"/>
    <w:rsid w:val="00FE5E88"/>
    <w:rsid w:val="00FE6064"/>
    <w:rsid w:val="00FE6184"/>
    <w:rsid w:val="00FE624E"/>
    <w:rsid w:val="00FE6415"/>
    <w:rsid w:val="00FE6901"/>
    <w:rsid w:val="00FE69E7"/>
    <w:rsid w:val="00FE6A84"/>
    <w:rsid w:val="00FE6BB8"/>
    <w:rsid w:val="00FE6E76"/>
    <w:rsid w:val="00FE720C"/>
    <w:rsid w:val="00FE79AD"/>
    <w:rsid w:val="00FE7ACF"/>
    <w:rsid w:val="00FF0273"/>
    <w:rsid w:val="00FF027B"/>
    <w:rsid w:val="00FF0BB2"/>
    <w:rsid w:val="00FF0FFE"/>
    <w:rsid w:val="00FF1174"/>
    <w:rsid w:val="00FF14D9"/>
    <w:rsid w:val="00FF165A"/>
    <w:rsid w:val="00FF1B72"/>
    <w:rsid w:val="00FF1C58"/>
    <w:rsid w:val="00FF1C84"/>
    <w:rsid w:val="00FF1CE1"/>
    <w:rsid w:val="00FF1CF1"/>
    <w:rsid w:val="00FF1F4C"/>
    <w:rsid w:val="00FF200B"/>
    <w:rsid w:val="00FF22F1"/>
    <w:rsid w:val="00FF2654"/>
    <w:rsid w:val="00FF35DC"/>
    <w:rsid w:val="00FF3975"/>
    <w:rsid w:val="00FF3A6A"/>
    <w:rsid w:val="00FF3C7A"/>
    <w:rsid w:val="00FF3E09"/>
    <w:rsid w:val="00FF411C"/>
    <w:rsid w:val="00FF4327"/>
    <w:rsid w:val="00FF4594"/>
    <w:rsid w:val="00FF4844"/>
    <w:rsid w:val="00FF49D7"/>
    <w:rsid w:val="00FF4B2E"/>
    <w:rsid w:val="00FF4C38"/>
    <w:rsid w:val="00FF4E4B"/>
    <w:rsid w:val="00FF4E4E"/>
    <w:rsid w:val="00FF5049"/>
    <w:rsid w:val="00FF588A"/>
    <w:rsid w:val="00FF59E9"/>
    <w:rsid w:val="00FF5D1F"/>
    <w:rsid w:val="00FF5F95"/>
    <w:rsid w:val="00FF6126"/>
    <w:rsid w:val="00FF61F5"/>
    <w:rsid w:val="00FF62AA"/>
    <w:rsid w:val="00FF64D7"/>
    <w:rsid w:val="00FF6B6C"/>
    <w:rsid w:val="00FF6CA5"/>
    <w:rsid w:val="00FF70A0"/>
    <w:rsid w:val="00FF7682"/>
    <w:rsid w:val="00FF7A00"/>
    <w:rsid w:val="01420B2A"/>
    <w:rsid w:val="01423F24"/>
    <w:rsid w:val="018E58A4"/>
    <w:rsid w:val="01AA2C10"/>
    <w:rsid w:val="029364D7"/>
    <w:rsid w:val="02C602D6"/>
    <w:rsid w:val="02CB76A6"/>
    <w:rsid w:val="02D7201B"/>
    <w:rsid w:val="035F56E8"/>
    <w:rsid w:val="037738D8"/>
    <w:rsid w:val="03996D85"/>
    <w:rsid w:val="03EE579D"/>
    <w:rsid w:val="05A96137"/>
    <w:rsid w:val="05B53FF0"/>
    <w:rsid w:val="075F0692"/>
    <w:rsid w:val="07E53EAE"/>
    <w:rsid w:val="089D113A"/>
    <w:rsid w:val="08F53B23"/>
    <w:rsid w:val="09430E97"/>
    <w:rsid w:val="0A070656"/>
    <w:rsid w:val="0A070A40"/>
    <w:rsid w:val="0A22030D"/>
    <w:rsid w:val="0A913ED8"/>
    <w:rsid w:val="0B24171E"/>
    <w:rsid w:val="0B6902FF"/>
    <w:rsid w:val="0BB33687"/>
    <w:rsid w:val="0C0B1618"/>
    <w:rsid w:val="0C383A1B"/>
    <w:rsid w:val="0C515CB7"/>
    <w:rsid w:val="0D081F34"/>
    <w:rsid w:val="0D584403"/>
    <w:rsid w:val="0DDA523F"/>
    <w:rsid w:val="0F333B7C"/>
    <w:rsid w:val="0FCEE31F"/>
    <w:rsid w:val="101C0A97"/>
    <w:rsid w:val="10F67974"/>
    <w:rsid w:val="116353E3"/>
    <w:rsid w:val="117C7228"/>
    <w:rsid w:val="124306AB"/>
    <w:rsid w:val="12CC0489"/>
    <w:rsid w:val="12D6790A"/>
    <w:rsid w:val="12E407E9"/>
    <w:rsid w:val="12F438A7"/>
    <w:rsid w:val="13977E74"/>
    <w:rsid w:val="141B7F51"/>
    <w:rsid w:val="146F2C7A"/>
    <w:rsid w:val="149E4992"/>
    <w:rsid w:val="15A217AD"/>
    <w:rsid w:val="15C026F1"/>
    <w:rsid w:val="17064457"/>
    <w:rsid w:val="17144FE4"/>
    <w:rsid w:val="171E4694"/>
    <w:rsid w:val="17A0779F"/>
    <w:rsid w:val="17E98D6C"/>
    <w:rsid w:val="18095344"/>
    <w:rsid w:val="18401F1E"/>
    <w:rsid w:val="189439F5"/>
    <w:rsid w:val="18C643E3"/>
    <w:rsid w:val="197F110E"/>
    <w:rsid w:val="1A0F30D1"/>
    <w:rsid w:val="1A442DE9"/>
    <w:rsid w:val="1AB67CEF"/>
    <w:rsid w:val="1B027225"/>
    <w:rsid w:val="1CED17AA"/>
    <w:rsid w:val="1D321E13"/>
    <w:rsid w:val="1E893B8F"/>
    <w:rsid w:val="1EB04BB4"/>
    <w:rsid w:val="1EF82D9F"/>
    <w:rsid w:val="1F462152"/>
    <w:rsid w:val="1F6B6784"/>
    <w:rsid w:val="1FB82A1C"/>
    <w:rsid w:val="20335D61"/>
    <w:rsid w:val="20780ECB"/>
    <w:rsid w:val="20BA7B7B"/>
    <w:rsid w:val="21455F84"/>
    <w:rsid w:val="224176AA"/>
    <w:rsid w:val="228C1199"/>
    <w:rsid w:val="235634BB"/>
    <w:rsid w:val="23A75A11"/>
    <w:rsid w:val="242D24F6"/>
    <w:rsid w:val="24801EBF"/>
    <w:rsid w:val="24977600"/>
    <w:rsid w:val="26AA0F6E"/>
    <w:rsid w:val="272F1A96"/>
    <w:rsid w:val="27547FB0"/>
    <w:rsid w:val="27AC0841"/>
    <w:rsid w:val="2848646B"/>
    <w:rsid w:val="286D6194"/>
    <w:rsid w:val="297B0CF7"/>
    <w:rsid w:val="29D41C35"/>
    <w:rsid w:val="2A51423E"/>
    <w:rsid w:val="2B1E0D76"/>
    <w:rsid w:val="2B9F0C79"/>
    <w:rsid w:val="2C3A5674"/>
    <w:rsid w:val="2E383E35"/>
    <w:rsid w:val="2E8778CC"/>
    <w:rsid w:val="2EA5015C"/>
    <w:rsid w:val="2EDD2DD9"/>
    <w:rsid w:val="2EFA61AC"/>
    <w:rsid w:val="2F370591"/>
    <w:rsid w:val="2F723467"/>
    <w:rsid w:val="2FEFE33C"/>
    <w:rsid w:val="31DF50A8"/>
    <w:rsid w:val="322748ED"/>
    <w:rsid w:val="32A02B99"/>
    <w:rsid w:val="33D414D0"/>
    <w:rsid w:val="34757FD0"/>
    <w:rsid w:val="35340178"/>
    <w:rsid w:val="35554CB1"/>
    <w:rsid w:val="35946254"/>
    <w:rsid w:val="35CD358A"/>
    <w:rsid w:val="362A09EF"/>
    <w:rsid w:val="369C1105"/>
    <w:rsid w:val="36FB6ED4"/>
    <w:rsid w:val="37467D39"/>
    <w:rsid w:val="375C28C8"/>
    <w:rsid w:val="385F359C"/>
    <w:rsid w:val="393B162B"/>
    <w:rsid w:val="39716F1E"/>
    <w:rsid w:val="3AC53A42"/>
    <w:rsid w:val="3AF11C2B"/>
    <w:rsid w:val="3B5354B7"/>
    <w:rsid w:val="3BA80B19"/>
    <w:rsid w:val="3C4240EC"/>
    <w:rsid w:val="3CDF0C57"/>
    <w:rsid w:val="3DB86D2C"/>
    <w:rsid w:val="3DEB09D2"/>
    <w:rsid w:val="3E997760"/>
    <w:rsid w:val="3F3A1FEB"/>
    <w:rsid w:val="405F6B9A"/>
    <w:rsid w:val="40885740"/>
    <w:rsid w:val="41CB5019"/>
    <w:rsid w:val="42253D73"/>
    <w:rsid w:val="42DC0426"/>
    <w:rsid w:val="43BF32E9"/>
    <w:rsid w:val="43C76649"/>
    <w:rsid w:val="44020D16"/>
    <w:rsid w:val="44144794"/>
    <w:rsid w:val="44B91A5D"/>
    <w:rsid w:val="452F03D4"/>
    <w:rsid w:val="459A3BBF"/>
    <w:rsid w:val="469A6FE4"/>
    <w:rsid w:val="47843179"/>
    <w:rsid w:val="4AF875FC"/>
    <w:rsid w:val="4AFA44C3"/>
    <w:rsid w:val="4B92700D"/>
    <w:rsid w:val="4DFE4758"/>
    <w:rsid w:val="4E6268C7"/>
    <w:rsid w:val="4E7E10D4"/>
    <w:rsid w:val="4E984750"/>
    <w:rsid w:val="4EAC5711"/>
    <w:rsid w:val="4EDA0D8F"/>
    <w:rsid w:val="4F986314"/>
    <w:rsid w:val="4F9B2648"/>
    <w:rsid w:val="505C7478"/>
    <w:rsid w:val="51B2004B"/>
    <w:rsid w:val="520E6AD8"/>
    <w:rsid w:val="524B2186"/>
    <w:rsid w:val="525F5585"/>
    <w:rsid w:val="527C2D46"/>
    <w:rsid w:val="53DF5A4B"/>
    <w:rsid w:val="55622629"/>
    <w:rsid w:val="557701D2"/>
    <w:rsid w:val="581E2406"/>
    <w:rsid w:val="5A3A2DDD"/>
    <w:rsid w:val="5B57504B"/>
    <w:rsid w:val="5BDE78A7"/>
    <w:rsid w:val="5C534F6B"/>
    <w:rsid w:val="5CB52971"/>
    <w:rsid w:val="5D201747"/>
    <w:rsid w:val="5DA31D4F"/>
    <w:rsid w:val="5DEBAE93"/>
    <w:rsid w:val="5DF76D59"/>
    <w:rsid w:val="5E977391"/>
    <w:rsid w:val="5F9475D5"/>
    <w:rsid w:val="5FF6769A"/>
    <w:rsid w:val="5FF77DAA"/>
    <w:rsid w:val="60261490"/>
    <w:rsid w:val="60447752"/>
    <w:rsid w:val="60706F31"/>
    <w:rsid w:val="61501C31"/>
    <w:rsid w:val="61C84DC7"/>
    <w:rsid w:val="627F6D6D"/>
    <w:rsid w:val="62F84246"/>
    <w:rsid w:val="6380002D"/>
    <w:rsid w:val="63A14D89"/>
    <w:rsid w:val="64441196"/>
    <w:rsid w:val="646978EA"/>
    <w:rsid w:val="65521786"/>
    <w:rsid w:val="65720C95"/>
    <w:rsid w:val="66391F1D"/>
    <w:rsid w:val="67014BBD"/>
    <w:rsid w:val="67E86627"/>
    <w:rsid w:val="684140AE"/>
    <w:rsid w:val="68C70FC8"/>
    <w:rsid w:val="69385E9D"/>
    <w:rsid w:val="6A5F1863"/>
    <w:rsid w:val="6AD36B46"/>
    <w:rsid w:val="6B241A17"/>
    <w:rsid w:val="6B28556D"/>
    <w:rsid w:val="6B2C2F32"/>
    <w:rsid w:val="6B540DD9"/>
    <w:rsid w:val="6B7A2359"/>
    <w:rsid w:val="6D8D4242"/>
    <w:rsid w:val="6E9C0F6F"/>
    <w:rsid w:val="6F7C731F"/>
    <w:rsid w:val="6F7E196B"/>
    <w:rsid w:val="6F983C7A"/>
    <w:rsid w:val="6FC13B19"/>
    <w:rsid w:val="6FD2738C"/>
    <w:rsid w:val="70835D1A"/>
    <w:rsid w:val="709D754D"/>
    <w:rsid w:val="7103031A"/>
    <w:rsid w:val="71121F70"/>
    <w:rsid w:val="71AD7318"/>
    <w:rsid w:val="72543750"/>
    <w:rsid w:val="726D70E7"/>
    <w:rsid w:val="72D65D2C"/>
    <w:rsid w:val="72E94CCB"/>
    <w:rsid w:val="73AB0CD2"/>
    <w:rsid w:val="73AF11D4"/>
    <w:rsid w:val="744D5EC9"/>
    <w:rsid w:val="76030D78"/>
    <w:rsid w:val="76275962"/>
    <w:rsid w:val="77CC74DE"/>
    <w:rsid w:val="77DF9A27"/>
    <w:rsid w:val="785E1CB7"/>
    <w:rsid w:val="78E21FA1"/>
    <w:rsid w:val="7915384B"/>
    <w:rsid w:val="79667075"/>
    <w:rsid w:val="79DE3732"/>
    <w:rsid w:val="79E65A52"/>
    <w:rsid w:val="7A3538A9"/>
    <w:rsid w:val="7A7C4102"/>
    <w:rsid w:val="7B1403CC"/>
    <w:rsid w:val="7C744EE5"/>
    <w:rsid w:val="7C9C4E59"/>
    <w:rsid w:val="7D2E7AB8"/>
    <w:rsid w:val="7E1700E3"/>
    <w:rsid w:val="7E402AF0"/>
    <w:rsid w:val="7E477448"/>
    <w:rsid w:val="7E6531B9"/>
    <w:rsid w:val="7ED2669B"/>
    <w:rsid w:val="7F0B59EB"/>
    <w:rsid w:val="CFFFCF0F"/>
    <w:rsid w:val="DD4D6EFD"/>
    <w:rsid w:val="EBFFE8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qFormat="1" w:uiPriority="39" w:name="toc 4"/>
    <w:lsdException w:qFormat="1" w:uiPriority="39" w:name="toc 5"/>
    <w:lsdException w:qFormat="1" w:uiPriority="39" w:name="toc 6"/>
    <w:lsdException w:qFormat="1" w:uiPriority="39" w:name="toc 7"/>
    <w:lsdException w:qFormat="1" w:uiPriority="39" w:semiHidden="0" w:name="toc 8"/>
    <w:lsdException w:qFormat="1" w:uiPriority="39"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4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50"/>
    <w:qFormat/>
    <w:uiPriority w:val="9"/>
    <w:pPr>
      <w:keepNext/>
      <w:keepLines/>
      <w:spacing w:before="260" w:after="260" w:line="416" w:lineRule="auto"/>
      <w:outlineLvl w:val="1"/>
    </w:pPr>
    <w:rPr>
      <w:rFonts w:ascii="Arial" w:hAnsi="Arial" w:eastAsia="黑体"/>
      <w:b/>
      <w:bCs/>
      <w:kern w:val="0"/>
      <w:sz w:val="32"/>
      <w:szCs w:val="32"/>
    </w:rPr>
  </w:style>
  <w:style w:type="paragraph" w:styleId="7">
    <w:name w:val="heading 3"/>
    <w:basedOn w:val="1"/>
    <w:next w:val="1"/>
    <w:link w:val="51"/>
    <w:qFormat/>
    <w:uiPriority w:val="9"/>
    <w:pPr>
      <w:spacing w:before="120" w:after="260" w:line="416" w:lineRule="auto"/>
      <w:jc w:val="center"/>
      <w:outlineLvl w:val="2"/>
    </w:pPr>
    <w:rPr>
      <w:b/>
      <w:bCs/>
      <w:kern w:val="0"/>
      <w:sz w:val="32"/>
      <w:szCs w:val="32"/>
    </w:rPr>
  </w:style>
  <w:style w:type="paragraph" w:styleId="8">
    <w:name w:val="heading 4"/>
    <w:basedOn w:val="1"/>
    <w:next w:val="1"/>
    <w:link w:val="52"/>
    <w:qFormat/>
    <w:uiPriority w:val="9"/>
    <w:pPr>
      <w:keepNext/>
      <w:keepLines/>
      <w:spacing w:before="280" w:after="290" w:line="376" w:lineRule="auto"/>
      <w:outlineLvl w:val="3"/>
    </w:pPr>
    <w:rPr>
      <w:rFonts w:ascii="Calibri Light" w:hAnsi="Calibri Light"/>
      <w:b/>
      <w:bCs/>
      <w:sz w:val="28"/>
      <w:szCs w:val="28"/>
    </w:rPr>
  </w:style>
  <w:style w:type="paragraph" w:styleId="9">
    <w:name w:val="heading 5"/>
    <w:basedOn w:val="1"/>
    <w:next w:val="10"/>
    <w:link w:val="53"/>
    <w:qFormat/>
    <w:uiPriority w:val="0"/>
    <w:pPr>
      <w:keepNext/>
      <w:keepLines/>
      <w:spacing w:before="280" w:after="290" w:line="376" w:lineRule="auto"/>
      <w:outlineLvl w:val="4"/>
    </w:pPr>
    <w:rPr>
      <w:b/>
      <w:sz w:val="28"/>
    </w:rPr>
  </w:style>
  <w:style w:type="paragraph" w:styleId="11">
    <w:name w:val="heading 6"/>
    <w:basedOn w:val="1"/>
    <w:next w:val="10"/>
    <w:link w:val="54"/>
    <w:qFormat/>
    <w:uiPriority w:val="9"/>
    <w:pPr>
      <w:keepNext/>
      <w:keepLines/>
      <w:spacing w:before="240" w:after="64" w:line="320" w:lineRule="auto"/>
      <w:outlineLvl w:val="5"/>
    </w:pPr>
    <w:rPr>
      <w:rFonts w:ascii="Arial" w:hAnsi="Arial" w:eastAsia="黑体"/>
      <w:b/>
      <w:sz w:val="24"/>
    </w:rPr>
  </w:style>
  <w:style w:type="paragraph" w:styleId="12">
    <w:name w:val="heading 7"/>
    <w:basedOn w:val="1"/>
    <w:next w:val="10"/>
    <w:link w:val="55"/>
    <w:qFormat/>
    <w:uiPriority w:val="9"/>
    <w:pPr>
      <w:keepNext/>
      <w:keepLines/>
      <w:spacing w:before="240" w:after="64" w:line="320" w:lineRule="auto"/>
      <w:outlineLvl w:val="6"/>
    </w:pPr>
    <w:rPr>
      <w:b/>
      <w:sz w:val="24"/>
    </w:rPr>
  </w:style>
  <w:style w:type="paragraph" w:styleId="13">
    <w:name w:val="heading 8"/>
    <w:basedOn w:val="1"/>
    <w:next w:val="10"/>
    <w:link w:val="56"/>
    <w:qFormat/>
    <w:uiPriority w:val="9"/>
    <w:pPr>
      <w:keepNext/>
      <w:keepLines/>
      <w:spacing w:before="240" w:after="64" w:line="320" w:lineRule="auto"/>
      <w:outlineLvl w:val="7"/>
    </w:pPr>
    <w:rPr>
      <w:rFonts w:ascii="Arial" w:hAnsi="Arial" w:eastAsia="黑体"/>
      <w:sz w:val="24"/>
    </w:rPr>
  </w:style>
  <w:style w:type="paragraph" w:styleId="14">
    <w:name w:val="heading 9"/>
    <w:basedOn w:val="1"/>
    <w:next w:val="10"/>
    <w:link w:val="57"/>
    <w:qFormat/>
    <w:uiPriority w:val="9"/>
    <w:pPr>
      <w:keepNext/>
      <w:keepLines/>
      <w:spacing w:before="240" w:after="64" w:line="320" w:lineRule="auto"/>
      <w:outlineLvl w:val="8"/>
    </w:pPr>
    <w:rPr>
      <w:rFonts w:ascii="Arial" w:hAnsi="Arial" w:eastAsia="黑体"/>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71"/>
    <w:unhideWhenUsed/>
    <w:qFormat/>
    <w:uiPriority w:val="0"/>
    <w:pPr>
      <w:tabs>
        <w:tab w:val="center" w:pos="4153"/>
        <w:tab w:val="right" w:pos="8306"/>
      </w:tabs>
      <w:snapToGrid w:val="0"/>
      <w:jc w:val="left"/>
    </w:pPr>
    <w:rPr>
      <w:kern w:val="0"/>
      <w:sz w:val="18"/>
      <w:szCs w:val="18"/>
    </w:rPr>
  </w:style>
  <w:style w:type="paragraph" w:customStyle="1" w:styleId="3">
    <w:name w:val="font5"/>
    <w:basedOn w:val="1"/>
    <w:next w:val="4"/>
    <w:qFormat/>
    <w:uiPriority w:val="0"/>
    <w:pPr>
      <w:widowControl/>
      <w:spacing w:before="280" w:after="280"/>
    </w:pPr>
    <w:rPr>
      <w:rFonts w:ascii="宋体"/>
      <w:sz w:val="18"/>
    </w:rPr>
  </w:style>
  <w:style w:type="paragraph" w:styleId="4">
    <w:name w:val="toc 8"/>
    <w:basedOn w:val="1"/>
    <w:next w:val="1"/>
    <w:unhideWhenUsed/>
    <w:qFormat/>
    <w:uiPriority w:val="39"/>
    <w:pPr>
      <w:ind w:left="2940" w:leftChars="1400"/>
    </w:pPr>
    <w:rPr>
      <w:rFonts w:ascii="Calibri" w:hAnsi="Calibri" w:eastAsia="宋体" w:cs="Times New Roman"/>
      <w:szCs w:val="22"/>
    </w:rPr>
  </w:style>
  <w:style w:type="paragraph" w:styleId="10">
    <w:name w:val="Normal Indent"/>
    <w:basedOn w:val="1"/>
    <w:qFormat/>
    <w:uiPriority w:val="0"/>
    <w:pPr>
      <w:ind w:firstLine="420"/>
    </w:pPr>
    <w:rPr>
      <w:szCs w:val="20"/>
    </w:rPr>
  </w:style>
  <w:style w:type="paragraph" w:styleId="15">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6">
    <w:name w:val="caption"/>
    <w:basedOn w:val="1"/>
    <w:next w:val="1"/>
    <w:qFormat/>
    <w:uiPriority w:val="35"/>
    <w:pPr>
      <w:spacing w:before="152" w:after="160"/>
    </w:pPr>
    <w:rPr>
      <w:rFonts w:ascii="Arial" w:hAnsi="Arial" w:eastAsia="黑体" w:cs="Arial"/>
      <w:sz w:val="20"/>
      <w:szCs w:val="20"/>
    </w:rPr>
  </w:style>
  <w:style w:type="paragraph" w:styleId="17">
    <w:name w:val="toa heading"/>
    <w:basedOn w:val="1"/>
    <w:next w:val="1"/>
    <w:qFormat/>
    <w:uiPriority w:val="0"/>
    <w:pPr>
      <w:spacing w:before="120"/>
    </w:pPr>
    <w:rPr>
      <w:rFonts w:ascii="Arial" w:hAnsi="Arial" w:cs="Arial"/>
      <w:sz w:val="24"/>
    </w:rPr>
  </w:style>
  <w:style w:type="paragraph" w:styleId="18">
    <w:name w:val="annotation text"/>
    <w:basedOn w:val="1"/>
    <w:link w:val="59"/>
    <w:unhideWhenUsed/>
    <w:qFormat/>
    <w:uiPriority w:val="0"/>
    <w:pPr>
      <w:jc w:val="left"/>
    </w:pPr>
  </w:style>
  <w:style w:type="paragraph" w:styleId="19">
    <w:name w:val="Body Text 3"/>
    <w:basedOn w:val="1"/>
    <w:link w:val="60"/>
    <w:qFormat/>
    <w:uiPriority w:val="0"/>
    <w:pPr>
      <w:spacing w:line="500" w:lineRule="exact"/>
    </w:pPr>
    <w:rPr>
      <w:b/>
      <w:bCs/>
      <w:kern w:val="0"/>
      <w:sz w:val="24"/>
    </w:rPr>
  </w:style>
  <w:style w:type="paragraph" w:styleId="20">
    <w:name w:val="Body Text"/>
    <w:basedOn w:val="1"/>
    <w:next w:val="1"/>
    <w:link w:val="61"/>
    <w:qFormat/>
    <w:uiPriority w:val="99"/>
    <w:pPr>
      <w:spacing w:line="380" w:lineRule="exact"/>
    </w:pPr>
    <w:rPr>
      <w:kern w:val="0"/>
      <w:sz w:val="24"/>
    </w:rPr>
  </w:style>
  <w:style w:type="paragraph" w:styleId="21">
    <w:name w:val="Body Text Indent"/>
    <w:basedOn w:val="1"/>
    <w:link w:val="62"/>
    <w:qFormat/>
    <w:uiPriority w:val="0"/>
    <w:pPr>
      <w:ind w:firstLine="830" w:firstLineChars="352"/>
    </w:pPr>
    <w:rPr>
      <w:rFonts w:ascii="仿宋_GB2312" w:eastAsia="仿宋_GB2312"/>
      <w:kern w:val="0"/>
      <w:sz w:val="32"/>
      <w:szCs w:val="20"/>
    </w:rPr>
  </w:style>
  <w:style w:type="paragraph" w:styleId="22">
    <w:name w:val="List Number 3"/>
    <w:basedOn w:val="1"/>
    <w:qFormat/>
    <w:uiPriority w:val="0"/>
    <w:pPr>
      <w:tabs>
        <w:tab w:val="left" w:pos="1200"/>
      </w:tabs>
      <w:ind w:left="1200" w:hanging="360"/>
    </w:pPr>
  </w:style>
  <w:style w:type="paragraph" w:styleId="23">
    <w:name w:val="List 2"/>
    <w:basedOn w:val="1"/>
    <w:qFormat/>
    <w:uiPriority w:val="0"/>
    <w:pPr>
      <w:ind w:left="100" w:leftChars="200" w:hanging="200" w:hangingChars="200"/>
    </w:pPr>
    <w:rPr>
      <w:sz w:val="28"/>
    </w:rPr>
  </w:style>
  <w:style w:type="paragraph" w:styleId="24">
    <w:name w:val="Plain Text"/>
    <w:basedOn w:val="1"/>
    <w:next w:val="1"/>
    <w:link w:val="65"/>
    <w:qFormat/>
    <w:uiPriority w:val="0"/>
    <w:pPr>
      <w:snapToGrid w:val="0"/>
      <w:spacing w:before="120" w:after="295" w:line="360" w:lineRule="auto"/>
      <w:ind w:firstLine="800"/>
      <w:jc w:val="left"/>
    </w:pPr>
    <w:rPr>
      <w:rFonts w:ascii="宋体" w:hAnsi="Courier New"/>
      <w:kern w:val="0"/>
      <w:sz w:val="20"/>
      <w:szCs w:val="21"/>
    </w:rPr>
  </w:style>
  <w:style w:type="paragraph" w:styleId="25">
    <w:name w:val="Date"/>
    <w:basedOn w:val="1"/>
    <w:next w:val="1"/>
    <w:link w:val="67"/>
    <w:qFormat/>
    <w:uiPriority w:val="0"/>
    <w:pPr>
      <w:ind w:left="100" w:leftChars="2500"/>
    </w:pPr>
    <w:rPr>
      <w:rFonts w:ascii="宋体" w:hAnsi="Courier New"/>
      <w:kern w:val="0"/>
      <w:sz w:val="20"/>
      <w:szCs w:val="21"/>
    </w:rPr>
  </w:style>
  <w:style w:type="paragraph" w:styleId="26">
    <w:name w:val="Body Text Indent 2"/>
    <w:basedOn w:val="1"/>
    <w:link w:val="68"/>
    <w:qFormat/>
    <w:uiPriority w:val="0"/>
    <w:pPr>
      <w:ind w:firstLine="630"/>
    </w:pPr>
    <w:rPr>
      <w:kern w:val="0"/>
      <w:sz w:val="32"/>
      <w:szCs w:val="20"/>
    </w:rPr>
  </w:style>
  <w:style w:type="paragraph" w:styleId="27">
    <w:name w:val="endnote text"/>
    <w:basedOn w:val="1"/>
    <w:link w:val="69"/>
    <w:unhideWhenUsed/>
    <w:qFormat/>
    <w:uiPriority w:val="99"/>
    <w:pPr>
      <w:snapToGrid w:val="0"/>
      <w:jc w:val="left"/>
    </w:pPr>
  </w:style>
  <w:style w:type="paragraph" w:styleId="28">
    <w:name w:val="Balloon Text"/>
    <w:basedOn w:val="1"/>
    <w:link w:val="70"/>
    <w:semiHidden/>
    <w:qFormat/>
    <w:uiPriority w:val="99"/>
    <w:rPr>
      <w:kern w:val="0"/>
      <w:sz w:val="18"/>
      <w:szCs w:val="18"/>
    </w:rPr>
  </w:style>
  <w:style w:type="paragraph" w:styleId="29">
    <w:name w:val="header"/>
    <w:basedOn w:val="1"/>
    <w:link w:val="72"/>
    <w:unhideWhenUsed/>
    <w:qFormat/>
    <w:uiPriority w:val="99"/>
    <w:pPr>
      <w:pBdr>
        <w:bottom w:val="single" w:color="auto" w:sz="6" w:space="1"/>
      </w:pBdr>
      <w:tabs>
        <w:tab w:val="center" w:pos="0"/>
        <w:tab w:val="left" w:pos="8306"/>
      </w:tabs>
      <w:snapToGrid w:val="0"/>
      <w:jc w:val="center"/>
    </w:pPr>
    <w:rPr>
      <w:sz w:val="18"/>
      <w:szCs w:val="18"/>
    </w:rPr>
  </w:style>
  <w:style w:type="paragraph" w:styleId="30">
    <w:name w:val="Subtitle"/>
    <w:basedOn w:val="1"/>
    <w:next w:val="1"/>
    <w:link w:val="75"/>
    <w:qFormat/>
    <w:uiPriority w:val="11"/>
    <w:pPr>
      <w:overflowPunct w:val="0"/>
      <w:spacing w:before="240" w:after="60" w:line="312" w:lineRule="auto"/>
      <w:jc w:val="center"/>
    </w:pPr>
    <w:rPr>
      <w:rFonts w:ascii="Calibri" w:hAnsi="Calibri"/>
      <w:b/>
      <w:bCs/>
      <w:kern w:val="28"/>
      <w:sz w:val="44"/>
      <w:szCs w:val="32"/>
    </w:rPr>
  </w:style>
  <w:style w:type="paragraph" w:styleId="31">
    <w:name w:val="List"/>
    <w:basedOn w:val="1"/>
    <w:qFormat/>
    <w:uiPriority w:val="0"/>
    <w:pPr>
      <w:ind w:left="200" w:hanging="200" w:hangingChars="200"/>
    </w:pPr>
    <w:rPr>
      <w:sz w:val="28"/>
    </w:rPr>
  </w:style>
  <w:style w:type="paragraph" w:styleId="32">
    <w:name w:val="footnote text"/>
    <w:basedOn w:val="1"/>
    <w:link w:val="76"/>
    <w:unhideWhenUsed/>
    <w:qFormat/>
    <w:uiPriority w:val="99"/>
    <w:pPr>
      <w:snapToGrid w:val="0"/>
      <w:jc w:val="left"/>
    </w:pPr>
    <w:rPr>
      <w:sz w:val="18"/>
      <w:szCs w:val="18"/>
    </w:rPr>
  </w:style>
  <w:style w:type="paragraph" w:styleId="33">
    <w:name w:val="Body Text Indent 3"/>
    <w:basedOn w:val="1"/>
    <w:link w:val="78"/>
    <w:qFormat/>
    <w:uiPriority w:val="0"/>
    <w:pPr>
      <w:spacing w:after="120"/>
      <w:ind w:left="420" w:leftChars="200"/>
    </w:pPr>
    <w:rPr>
      <w:kern w:val="0"/>
      <w:sz w:val="16"/>
      <w:szCs w:val="16"/>
    </w:rPr>
  </w:style>
  <w:style w:type="paragraph" w:styleId="34">
    <w:name w:val="table of figures"/>
    <w:basedOn w:val="1"/>
    <w:next w:val="1"/>
    <w:unhideWhenUsed/>
    <w:qFormat/>
    <w:uiPriority w:val="99"/>
    <w:pPr>
      <w:overflowPunct w:val="0"/>
      <w:ind w:left="200" w:hanging="200" w:hangingChars="200"/>
    </w:pPr>
    <w:rPr>
      <w:rFonts w:ascii="宋体" w:hAnsi="Calibri"/>
      <w:sz w:val="24"/>
      <w:szCs w:val="21"/>
    </w:rPr>
  </w:style>
  <w:style w:type="paragraph" w:styleId="35">
    <w:name w:val="Body Text 2"/>
    <w:basedOn w:val="1"/>
    <w:link w:val="81"/>
    <w:qFormat/>
    <w:uiPriority w:val="0"/>
    <w:pPr>
      <w:spacing w:after="120" w:line="480" w:lineRule="auto"/>
    </w:pPr>
    <w:rPr>
      <w:kern w:val="0"/>
      <w:sz w:val="20"/>
    </w:rPr>
  </w:style>
  <w:style w:type="paragraph" w:styleId="36">
    <w:name w:val="Normal (Web)"/>
    <w:basedOn w:val="1"/>
    <w:qFormat/>
    <w:uiPriority w:val="99"/>
    <w:pPr>
      <w:widowControl/>
      <w:spacing w:before="100" w:beforeAutospacing="1" w:after="100" w:afterAutospacing="1"/>
      <w:jc w:val="left"/>
    </w:pPr>
    <w:rPr>
      <w:rFonts w:ascii="宋体" w:hAnsi="宋体"/>
      <w:kern w:val="0"/>
      <w:sz w:val="24"/>
    </w:rPr>
  </w:style>
  <w:style w:type="paragraph" w:styleId="37">
    <w:name w:val="index 1"/>
    <w:basedOn w:val="1"/>
    <w:next w:val="1"/>
    <w:semiHidden/>
    <w:qFormat/>
    <w:uiPriority w:val="0"/>
    <w:pPr>
      <w:spacing w:line="400" w:lineRule="exact"/>
      <w:ind w:firstLine="420" w:firstLineChars="200"/>
    </w:pPr>
    <w:rPr>
      <w:rFonts w:ascii="宋体" w:hAnsi="Courier New"/>
      <w:b/>
      <w:szCs w:val="20"/>
    </w:rPr>
  </w:style>
  <w:style w:type="paragraph" w:styleId="38">
    <w:name w:val="Title"/>
    <w:basedOn w:val="1"/>
    <w:next w:val="1"/>
    <w:link w:val="82"/>
    <w:qFormat/>
    <w:uiPriority w:val="10"/>
    <w:pPr>
      <w:spacing w:before="240" w:after="60"/>
      <w:jc w:val="center"/>
      <w:outlineLvl w:val="0"/>
    </w:pPr>
    <w:rPr>
      <w:rFonts w:ascii="Cambria" w:hAnsi="Cambria"/>
      <w:b/>
      <w:bCs/>
      <w:sz w:val="32"/>
      <w:szCs w:val="32"/>
    </w:rPr>
  </w:style>
  <w:style w:type="paragraph" w:styleId="39">
    <w:name w:val="annotation subject"/>
    <w:basedOn w:val="18"/>
    <w:next w:val="18"/>
    <w:link w:val="83"/>
    <w:unhideWhenUsed/>
    <w:qFormat/>
    <w:uiPriority w:val="99"/>
    <w:rPr>
      <w:b/>
      <w:bCs/>
    </w:rPr>
  </w:style>
  <w:style w:type="table" w:styleId="41">
    <w:name w:val="Table Grid"/>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endnote reference"/>
    <w:unhideWhenUsed/>
    <w:qFormat/>
    <w:uiPriority w:val="99"/>
    <w:rPr>
      <w:vertAlign w:val="superscript"/>
    </w:rPr>
  </w:style>
  <w:style w:type="character" w:styleId="44">
    <w:name w:val="page number"/>
    <w:qFormat/>
    <w:uiPriority w:val="0"/>
  </w:style>
  <w:style w:type="character" w:styleId="45">
    <w:name w:val="Hyperlink"/>
    <w:qFormat/>
    <w:uiPriority w:val="99"/>
    <w:rPr>
      <w:color w:val="0000FF"/>
      <w:u w:val="single"/>
    </w:rPr>
  </w:style>
  <w:style w:type="character" w:styleId="46">
    <w:name w:val="annotation reference"/>
    <w:unhideWhenUsed/>
    <w:qFormat/>
    <w:uiPriority w:val="0"/>
    <w:rPr>
      <w:sz w:val="21"/>
      <w:szCs w:val="21"/>
    </w:rPr>
  </w:style>
  <w:style w:type="character" w:styleId="47">
    <w:name w:val="footnote reference"/>
    <w:unhideWhenUsed/>
    <w:qFormat/>
    <w:uiPriority w:val="99"/>
    <w:rPr>
      <w:vertAlign w:val="superscript"/>
    </w:rPr>
  </w:style>
  <w:style w:type="paragraph" w:customStyle="1" w:styleId="48">
    <w:name w:val="A0正文"/>
    <w:basedOn w:val="1"/>
    <w:link w:val="164"/>
    <w:qFormat/>
    <w:uiPriority w:val="0"/>
  </w:style>
  <w:style w:type="character" w:customStyle="1" w:styleId="49">
    <w:name w:val="标题 1 字符1"/>
    <w:link w:val="5"/>
    <w:qFormat/>
    <w:uiPriority w:val="9"/>
    <w:rPr>
      <w:rFonts w:ascii="Times New Roman" w:hAnsi="Times New Roman" w:eastAsia="宋体" w:cs="Times New Roman"/>
      <w:b/>
      <w:bCs/>
      <w:kern w:val="44"/>
      <w:sz w:val="44"/>
      <w:szCs w:val="44"/>
    </w:rPr>
  </w:style>
  <w:style w:type="character" w:customStyle="1" w:styleId="50">
    <w:name w:val="标题 2 字符"/>
    <w:link w:val="6"/>
    <w:qFormat/>
    <w:uiPriority w:val="9"/>
    <w:rPr>
      <w:rFonts w:ascii="Arial" w:hAnsi="Arial" w:eastAsia="黑体" w:cs="Times New Roman"/>
      <w:b/>
      <w:bCs/>
      <w:sz w:val="32"/>
      <w:szCs w:val="32"/>
    </w:rPr>
  </w:style>
  <w:style w:type="character" w:customStyle="1" w:styleId="51">
    <w:name w:val="标题 3 字符"/>
    <w:link w:val="7"/>
    <w:qFormat/>
    <w:uiPriority w:val="9"/>
    <w:rPr>
      <w:b/>
      <w:bCs/>
      <w:sz w:val="32"/>
      <w:szCs w:val="32"/>
    </w:rPr>
  </w:style>
  <w:style w:type="character" w:customStyle="1" w:styleId="52">
    <w:name w:val="标题 4 字符"/>
    <w:link w:val="8"/>
    <w:qFormat/>
    <w:uiPriority w:val="9"/>
    <w:rPr>
      <w:rFonts w:ascii="Calibri Light" w:hAnsi="Calibri Light" w:eastAsia="宋体" w:cs="Times New Roman"/>
      <w:b/>
      <w:bCs/>
      <w:kern w:val="2"/>
      <w:sz w:val="28"/>
      <w:szCs w:val="28"/>
    </w:rPr>
  </w:style>
  <w:style w:type="character" w:customStyle="1" w:styleId="53">
    <w:name w:val="标题 5 字符"/>
    <w:link w:val="9"/>
    <w:qFormat/>
    <w:uiPriority w:val="0"/>
    <w:rPr>
      <w:b/>
      <w:kern w:val="2"/>
      <w:sz w:val="28"/>
      <w:szCs w:val="24"/>
    </w:rPr>
  </w:style>
  <w:style w:type="character" w:customStyle="1" w:styleId="54">
    <w:name w:val="标题 6 字符"/>
    <w:link w:val="11"/>
    <w:qFormat/>
    <w:uiPriority w:val="9"/>
    <w:rPr>
      <w:rFonts w:ascii="Arial" w:hAnsi="Arial" w:eastAsia="黑体"/>
      <w:b/>
      <w:kern w:val="2"/>
      <w:sz w:val="24"/>
      <w:szCs w:val="24"/>
    </w:rPr>
  </w:style>
  <w:style w:type="character" w:customStyle="1" w:styleId="55">
    <w:name w:val="标题 7 字符"/>
    <w:link w:val="12"/>
    <w:qFormat/>
    <w:uiPriority w:val="9"/>
    <w:rPr>
      <w:b/>
      <w:kern w:val="2"/>
      <w:sz w:val="24"/>
      <w:szCs w:val="24"/>
    </w:rPr>
  </w:style>
  <w:style w:type="character" w:customStyle="1" w:styleId="56">
    <w:name w:val="标题 8 字符"/>
    <w:link w:val="13"/>
    <w:qFormat/>
    <w:uiPriority w:val="9"/>
    <w:rPr>
      <w:rFonts w:ascii="Arial" w:hAnsi="Arial" w:eastAsia="黑体"/>
      <w:kern w:val="2"/>
      <w:sz w:val="24"/>
      <w:szCs w:val="24"/>
    </w:rPr>
  </w:style>
  <w:style w:type="character" w:customStyle="1" w:styleId="57">
    <w:name w:val="标题 9 字符"/>
    <w:link w:val="14"/>
    <w:qFormat/>
    <w:uiPriority w:val="9"/>
    <w:rPr>
      <w:rFonts w:ascii="Arial" w:hAnsi="Arial" w:eastAsia="黑体"/>
      <w:kern w:val="2"/>
      <w:sz w:val="21"/>
      <w:szCs w:val="24"/>
    </w:rPr>
  </w:style>
  <w:style w:type="paragraph" w:customStyle="1" w:styleId="58">
    <w:name w:val="TOC 71"/>
    <w:basedOn w:val="1"/>
    <w:next w:val="1"/>
    <w:unhideWhenUsed/>
    <w:qFormat/>
    <w:uiPriority w:val="39"/>
    <w:pPr>
      <w:ind w:left="2520" w:leftChars="1200"/>
    </w:pPr>
    <w:rPr>
      <w:rFonts w:ascii="Calibri" w:hAnsi="Calibri"/>
      <w:szCs w:val="22"/>
    </w:rPr>
  </w:style>
  <w:style w:type="character" w:customStyle="1" w:styleId="59">
    <w:name w:val="批注文字 字符4"/>
    <w:link w:val="18"/>
    <w:qFormat/>
    <w:uiPriority w:val="0"/>
    <w:rPr>
      <w:rFonts w:ascii="Times New Roman" w:hAnsi="Times New Roman"/>
      <w:kern w:val="2"/>
      <w:sz w:val="21"/>
      <w:szCs w:val="24"/>
    </w:rPr>
  </w:style>
  <w:style w:type="character" w:customStyle="1" w:styleId="60">
    <w:name w:val="正文文本 3 字符"/>
    <w:link w:val="19"/>
    <w:qFormat/>
    <w:uiPriority w:val="0"/>
    <w:rPr>
      <w:rFonts w:ascii="Times New Roman" w:hAnsi="Times New Roman" w:eastAsia="宋体" w:cs="Times New Roman"/>
      <w:b/>
      <w:bCs/>
      <w:sz w:val="24"/>
      <w:szCs w:val="24"/>
    </w:rPr>
  </w:style>
  <w:style w:type="character" w:customStyle="1" w:styleId="61">
    <w:name w:val="正文文本 字符"/>
    <w:link w:val="20"/>
    <w:qFormat/>
    <w:uiPriority w:val="99"/>
    <w:rPr>
      <w:rFonts w:ascii="Times New Roman" w:hAnsi="Times New Roman" w:eastAsia="宋体" w:cs="Times New Roman"/>
      <w:sz w:val="24"/>
      <w:szCs w:val="24"/>
    </w:rPr>
  </w:style>
  <w:style w:type="character" w:customStyle="1" w:styleId="62">
    <w:name w:val="正文文本缩进 字符1"/>
    <w:link w:val="21"/>
    <w:qFormat/>
    <w:uiPriority w:val="0"/>
    <w:rPr>
      <w:rFonts w:ascii="仿宋_GB2312" w:hAnsi="Times New Roman" w:eastAsia="仿宋_GB2312" w:cs="Times New Roman"/>
      <w:sz w:val="32"/>
      <w:szCs w:val="20"/>
    </w:rPr>
  </w:style>
  <w:style w:type="paragraph" w:customStyle="1" w:styleId="63">
    <w:name w:val="TOC 51"/>
    <w:basedOn w:val="1"/>
    <w:next w:val="1"/>
    <w:unhideWhenUsed/>
    <w:qFormat/>
    <w:uiPriority w:val="39"/>
    <w:pPr>
      <w:ind w:left="1680" w:leftChars="800"/>
    </w:pPr>
    <w:rPr>
      <w:rFonts w:ascii="Calibri" w:hAnsi="Calibri"/>
      <w:szCs w:val="22"/>
    </w:rPr>
  </w:style>
  <w:style w:type="paragraph" w:customStyle="1" w:styleId="64">
    <w:name w:val="TOC 31"/>
    <w:basedOn w:val="1"/>
    <w:next w:val="1"/>
    <w:unhideWhenUsed/>
    <w:qFormat/>
    <w:uiPriority w:val="39"/>
    <w:pPr>
      <w:ind w:left="840" w:leftChars="400"/>
    </w:pPr>
    <w:rPr>
      <w:rFonts w:ascii="Calibri" w:hAnsi="Calibri"/>
      <w:szCs w:val="22"/>
    </w:rPr>
  </w:style>
  <w:style w:type="character" w:customStyle="1" w:styleId="65">
    <w:name w:val="纯文本 字符2"/>
    <w:link w:val="24"/>
    <w:qFormat/>
    <w:uiPriority w:val="0"/>
    <w:rPr>
      <w:rFonts w:ascii="宋体" w:hAnsi="Courier New"/>
      <w:szCs w:val="21"/>
    </w:rPr>
  </w:style>
  <w:style w:type="paragraph" w:customStyle="1" w:styleId="66">
    <w:name w:val="TOC 81"/>
    <w:basedOn w:val="1"/>
    <w:next w:val="1"/>
    <w:unhideWhenUsed/>
    <w:qFormat/>
    <w:uiPriority w:val="39"/>
    <w:pPr>
      <w:ind w:left="2940" w:leftChars="1400"/>
    </w:pPr>
    <w:rPr>
      <w:rFonts w:ascii="Calibri" w:hAnsi="Calibri"/>
      <w:szCs w:val="22"/>
    </w:rPr>
  </w:style>
  <w:style w:type="character" w:customStyle="1" w:styleId="67">
    <w:name w:val="日期 字符"/>
    <w:link w:val="25"/>
    <w:qFormat/>
    <w:uiPriority w:val="0"/>
    <w:rPr>
      <w:rFonts w:ascii="宋体" w:hAnsi="Courier New" w:eastAsia="宋体" w:cs="Courier New"/>
      <w:szCs w:val="21"/>
    </w:rPr>
  </w:style>
  <w:style w:type="character" w:customStyle="1" w:styleId="68">
    <w:name w:val="正文文本缩进 2 字符"/>
    <w:link w:val="26"/>
    <w:qFormat/>
    <w:uiPriority w:val="0"/>
    <w:rPr>
      <w:rFonts w:ascii="Times New Roman" w:hAnsi="Times New Roman" w:eastAsia="宋体" w:cs="Times New Roman"/>
      <w:sz w:val="32"/>
      <w:szCs w:val="20"/>
    </w:rPr>
  </w:style>
  <w:style w:type="character" w:customStyle="1" w:styleId="69">
    <w:name w:val="尾注文本 字符"/>
    <w:link w:val="27"/>
    <w:semiHidden/>
    <w:qFormat/>
    <w:uiPriority w:val="99"/>
    <w:rPr>
      <w:rFonts w:ascii="Times New Roman" w:hAnsi="Times New Roman"/>
      <w:kern w:val="2"/>
      <w:sz w:val="21"/>
      <w:szCs w:val="24"/>
    </w:rPr>
  </w:style>
  <w:style w:type="character" w:customStyle="1" w:styleId="70">
    <w:name w:val="批注框文本 字符"/>
    <w:link w:val="28"/>
    <w:semiHidden/>
    <w:qFormat/>
    <w:uiPriority w:val="99"/>
    <w:rPr>
      <w:rFonts w:ascii="Times New Roman" w:hAnsi="Times New Roman" w:eastAsia="宋体" w:cs="Times New Roman"/>
      <w:sz w:val="18"/>
      <w:szCs w:val="18"/>
    </w:rPr>
  </w:style>
  <w:style w:type="character" w:customStyle="1" w:styleId="71">
    <w:name w:val="页脚 字符1"/>
    <w:link w:val="2"/>
    <w:qFormat/>
    <w:uiPriority w:val="0"/>
    <w:rPr>
      <w:sz w:val="18"/>
      <w:szCs w:val="18"/>
    </w:rPr>
  </w:style>
  <w:style w:type="character" w:customStyle="1" w:styleId="72">
    <w:name w:val="页眉 字符"/>
    <w:link w:val="29"/>
    <w:qFormat/>
    <w:uiPriority w:val="99"/>
    <w:rPr>
      <w:rFonts w:ascii="Times New Roman" w:hAnsi="Times New Roman"/>
      <w:kern w:val="2"/>
      <w:sz w:val="18"/>
      <w:szCs w:val="18"/>
    </w:rPr>
  </w:style>
  <w:style w:type="paragraph" w:customStyle="1" w:styleId="73">
    <w:name w:val="TOC 1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customStyle="1" w:styleId="74">
    <w:name w:val="TOC 41"/>
    <w:basedOn w:val="1"/>
    <w:next w:val="1"/>
    <w:unhideWhenUsed/>
    <w:qFormat/>
    <w:uiPriority w:val="39"/>
    <w:pPr>
      <w:ind w:left="1260" w:leftChars="600"/>
    </w:pPr>
    <w:rPr>
      <w:rFonts w:ascii="Calibri" w:hAnsi="Calibri"/>
      <w:szCs w:val="22"/>
    </w:rPr>
  </w:style>
  <w:style w:type="character" w:customStyle="1" w:styleId="75">
    <w:name w:val="副标题 字符"/>
    <w:link w:val="30"/>
    <w:qFormat/>
    <w:uiPriority w:val="11"/>
    <w:rPr>
      <w:rFonts w:ascii="Calibri" w:hAnsi="Calibri" w:cs="Times New Roman"/>
      <w:b/>
      <w:bCs/>
      <w:kern w:val="28"/>
      <w:sz w:val="44"/>
      <w:szCs w:val="32"/>
    </w:rPr>
  </w:style>
  <w:style w:type="character" w:customStyle="1" w:styleId="76">
    <w:name w:val="脚注文本 字符"/>
    <w:link w:val="32"/>
    <w:semiHidden/>
    <w:qFormat/>
    <w:uiPriority w:val="99"/>
    <w:rPr>
      <w:rFonts w:ascii="Times New Roman" w:hAnsi="Times New Roman"/>
      <w:kern w:val="2"/>
      <w:sz w:val="18"/>
      <w:szCs w:val="18"/>
    </w:rPr>
  </w:style>
  <w:style w:type="paragraph" w:customStyle="1" w:styleId="77">
    <w:name w:val="TOC 61"/>
    <w:basedOn w:val="1"/>
    <w:next w:val="1"/>
    <w:unhideWhenUsed/>
    <w:qFormat/>
    <w:uiPriority w:val="39"/>
    <w:pPr>
      <w:ind w:left="2100" w:leftChars="1000"/>
    </w:pPr>
    <w:rPr>
      <w:rFonts w:ascii="Calibri" w:hAnsi="Calibri"/>
      <w:szCs w:val="22"/>
    </w:rPr>
  </w:style>
  <w:style w:type="character" w:customStyle="1" w:styleId="78">
    <w:name w:val="正文文本缩进 3 字符"/>
    <w:link w:val="33"/>
    <w:qFormat/>
    <w:uiPriority w:val="0"/>
    <w:rPr>
      <w:rFonts w:ascii="Times New Roman" w:hAnsi="Times New Roman" w:eastAsia="宋体" w:cs="Times New Roman"/>
      <w:sz w:val="16"/>
      <w:szCs w:val="16"/>
    </w:rPr>
  </w:style>
  <w:style w:type="paragraph" w:customStyle="1" w:styleId="79">
    <w:name w:val="TOC 21"/>
    <w:basedOn w:val="1"/>
    <w:next w:val="1"/>
    <w:unhideWhenUsed/>
    <w:qFormat/>
    <w:uiPriority w:val="39"/>
    <w:pPr>
      <w:ind w:left="420" w:leftChars="200"/>
    </w:pPr>
  </w:style>
  <w:style w:type="paragraph" w:customStyle="1" w:styleId="80">
    <w:name w:val="TOC 91"/>
    <w:basedOn w:val="1"/>
    <w:next w:val="1"/>
    <w:unhideWhenUsed/>
    <w:qFormat/>
    <w:uiPriority w:val="39"/>
    <w:pPr>
      <w:ind w:left="3360" w:leftChars="1600"/>
    </w:pPr>
    <w:rPr>
      <w:rFonts w:ascii="Calibri" w:hAnsi="Calibri"/>
      <w:szCs w:val="22"/>
    </w:rPr>
  </w:style>
  <w:style w:type="character" w:customStyle="1" w:styleId="81">
    <w:name w:val="正文文本 2 字符"/>
    <w:link w:val="35"/>
    <w:qFormat/>
    <w:uiPriority w:val="0"/>
    <w:rPr>
      <w:rFonts w:ascii="Times New Roman" w:hAnsi="Times New Roman" w:eastAsia="宋体" w:cs="Times New Roman"/>
      <w:szCs w:val="24"/>
    </w:rPr>
  </w:style>
  <w:style w:type="character" w:customStyle="1" w:styleId="82">
    <w:name w:val="标题 字符"/>
    <w:link w:val="38"/>
    <w:qFormat/>
    <w:uiPriority w:val="10"/>
    <w:rPr>
      <w:rFonts w:ascii="Cambria" w:hAnsi="Cambria" w:cs="Times New Roman"/>
      <w:b/>
      <w:bCs/>
      <w:kern w:val="2"/>
      <w:sz w:val="32"/>
      <w:szCs w:val="32"/>
    </w:rPr>
  </w:style>
  <w:style w:type="character" w:customStyle="1" w:styleId="83">
    <w:name w:val="批注主题 字符1"/>
    <w:link w:val="39"/>
    <w:semiHidden/>
    <w:qFormat/>
    <w:uiPriority w:val="99"/>
    <w:rPr>
      <w:rFonts w:ascii="Times New Roman" w:hAnsi="Times New Roman"/>
      <w:b/>
      <w:bCs/>
      <w:kern w:val="2"/>
      <w:sz w:val="21"/>
      <w:szCs w:val="24"/>
    </w:rPr>
  </w:style>
  <w:style w:type="character" w:customStyle="1" w:styleId="84">
    <w:name w:val="访问过的超链接1"/>
    <w:qFormat/>
    <w:uiPriority w:val="0"/>
    <w:rPr>
      <w:color w:val="800080"/>
      <w:u w:val="single"/>
    </w:rPr>
  </w:style>
  <w:style w:type="character" w:customStyle="1" w:styleId="85">
    <w:name w:val="纯文本 字符1"/>
    <w:qFormat/>
    <w:uiPriority w:val="0"/>
    <w:rPr>
      <w:rFonts w:ascii="宋体" w:hAnsi="Courier New"/>
    </w:rPr>
  </w:style>
  <w:style w:type="character" w:customStyle="1" w:styleId="86">
    <w:name w:val="批注文字 Char1"/>
    <w:qFormat/>
    <w:locked/>
    <w:uiPriority w:val="0"/>
    <w:rPr>
      <w:rFonts w:ascii="Times New Roman" w:hAnsi="Times New Roman"/>
      <w:kern w:val="2"/>
      <w:sz w:val="21"/>
      <w:szCs w:val="24"/>
    </w:rPr>
  </w:style>
  <w:style w:type="character" w:customStyle="1" w:styleId="87">
    <w:name w:val="headline-content4"/>
    <w:qFormat/>
    <w:uiPriority w:val="0"/>
  </w:style>
  <w:style w:type="character" w:customStyle="1" w:styleId="88">
    <w:name w:val="批注文字 字符"/>
    <w:qFormat/>
    <w:uiPriority w:val="99"/>
    <w:rPr>
      <w:rFonts w:ascii="Times New Roman" w:hAnsi="Times New Roman"/>
      <w:kern w:val="2"/>
      <w:sz w:val="21"/>
      <w:szCs w:val="24"/>
    </w:rPr>
  </w:style>
  <w:style w:type="character" w:customStyle="1" w:styleId="89">
    <w:name w:val="标题 5 Char"/>
    <w:qFormat/>
    <w:uiPriority w:val="9"/>
    <w:rPr>
      <w:b/>
      <w:kern w:val="2"/>
      <w:sz w:val="28"/>
      <w:szCs w:val="24"/>
    </w:rPr>
  </w:style>
  <w:style w:type="character" w:customStyle="1" w:styleId="90">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1">
    <w:name w:val="批注文字 Char"/>
    <w:qFormat/>
    <w:uiPriority w:val="0"/>
    <w:rPr>
      <w:rFonts w:ascii="Times New Roman" w:hAnsi="Times New Roman"/>
      <w:kern w:val="2"/>
      <w:sz w:val="21"/>
      <w:szCs w:val="24"/>
    </w:rPr>
  </w:style>
  <w:style w:type="character" w:customStyle="1" w:styleId="92">
    <w:name w:val="标题 1 字符"/>
    <w:qFormat/>
    <w:uiPriority w:val="9"/>
    <w:rPr>
      <w:rFonts w:ascii="Times New Roman" w:hAnsi="Times New Roman" w:eastAsia="宋体" w:cs="Times New Roman"/>
      <w:b/>
      <w:bCs/>
      <w:kern w:val="44"/>
      <w:sz w:val="44"/>
      <w:szCs w:val="44"/>
    </w:rPr>
  </w:style>
  <w:style w:type="character" w:customStyle="1" w:styleId="93">
    <w:name w:val="apple-style-span"/>
    <w:qFormat/>
    <w:uiPriority w:val="0"/>
  </w:style>
  <w:style w:type="character" w:customStyle="1" w:styleId="94">
    <w:name w:val="正文文本缩进 字符"/>
    <w:qFormat/>
    <w:uiPriority w:val="0"/>
    <w:rPr>
      <w:rFonts w:ascii="仿宋_GB2312" w:hAnsi="Times New Roman" w:eastAsia="仿宋_GB2312" w:cs="Times New Roman"/>
      <w:sz w:val="32"/>
      <w:szCs w:val="20"/>
    </w:rPr>
  </w:style>
  <w:style w:type="character" w:customStyle="1" w:styleId="95">
    <w:name w:val="case31"/>
    <w:qFormat/>
    <w:uiPriority w:val="0"/>
    <w:rPr>
      <w:rFonts w:hint="default"/>
      <w:sz w:val="21"/>
      <w:szCs w:val="21"/>
    </w:rPr>
  </w:style>
  <w:style w:type="character" w:customStyle="1" w:styleId="96">
    <w:name w:val="纯文本 字符"/>
    <w:qFormat/>
    <w:uiPriority w:val="0"/>
    <w:rPr>
      <w:rFonts w:ascii="宋体" w:hAnsi="Courier New" w:eastAsia="宋体" w:cs="Courier New"/>
      <w:szCs w:val="21"/>
    </w:rPr>
  </w:style>
  <w:style w:type="character" w:customStyle="1" w:styleId="97">
    <w:name w:val="textcontents"/>
    <w:qFormat/>
    <w:uiPriority w:val="0"/>
  </w:style>
  <w:style w:type="character" w:customStyle="1" w:styleId="98">
    <w:name w:val="普通文字 Char Char2"/>
    <w:qFormat/>
    <w:uiPriority w:val="0"/>
    <w:rPr>
      <w:rFonts w:ascii="宋体" w:hAnsi="Courier New" w:eastAsia="宋体"/>
      <w:kern w:val="2"/>
      <w:sz w:val="21"/>
      <w:lang w:val="en-US" w:eastAsia="zh-CN" w:bidi="ar-SA"/>
    </w:rPr>
  </w:style>
  <w:style w:type="paragraph" w:customStyle="1" w:styleId="99">
    <w:name w:val="正文段"/>
    <w:basedOn w:val="1"/>
    <w:qFormat/>
    <w:uiPriority w:val="0"/>
    <w:pPr>
      <w:widowControl/>
      <w:snapToGrid w:val="0"/>
      <w:spacing w:afterLines="50"/>
      <w:ind w:firstLine="200" w:firstLineChars="200"/>
    </w:pPr>
    <w:rPr>
      <w:kern w:val="0"/>
      <w:sz w:val="24"/>
      <w:szCs w:val="20"/>
    </w:rPr>
  </w:style>
  <w:style w:type="paragraph" w:customStyle="1" w:styleId="10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01">
    <w:name w:val="默认段落字体 Para Char Char Char Char Char Char Char Char Char1 Char Char Char Char"/>
    <w:basedOn w:val="1"/>
    <w:qFormat/>
    <w:uiPriority w:val="0"/>
    <w:rPr>
      <w:rFonts w:ascii="Tahoma" w:hAnsi="Tahoma"/>
      <w:sz w:val="24"/>
      <w:szCs w:val="20"/>
    </w:rPr>
  </w:style>
  <w:style w:type="paragraph" w:customStyle="1" w:styleId="102">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03">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04">
    <w:name w:val="样式 标题 2 + Times New Roman 四号 非加粗 段前: 5 磅 段后: 0 磅 行距: 固定值 20..."/>
    <w:basedOn w:val="6"/>
    <w:qFormat/>
    <w:uiPriority w:val="0"/>
    <w:pPr>
      <w:spacing w:before="100" w:after="0" w:line="400" w:lineRule="exact"/>
    </w:pPr>
    <w:rPr>
      <w:rFonts w:ascii="Times New Roman" w:hAnsi="Times New Roman" w:cs="宋体"/>
      <w:b w:val="0"/>
      <w:bCs w:val="0"/>
      <w:sz w:val="28"/>
      <w:szCs w:val="20"/>
    </w:rPr>
  </w:style>
  <w:style w:type="paragraph" w:customStyle="1" w:styleId="105">
    <w:name w:val="Table Paragraph"/>
    <w:basedOn w:val="1"/>
    <w:qFormat/>
    <w:uiPriority w:val="1"/>
    <w:pPr>
      <w:jc w:val="left"/>
    </w:pPr>
    <w:rPr>
      <w:rFonts w:ascii="Calibri" w:hAnsi="Calibri"/>
      <w:kern w:val="0"/>
      <w:sz w:val="22"/>
      <w:szCs w:val="22"/>
      <w:lang w:eastAsia="en-US"/>
    </w:rPr>
  </w:style>
  <w:style w:type="paragraph" w:customStyle="1" w:styleId="106">
    <w:name w:val="Char1"/>
    <w:basedOn w:val="1"/>
    <w:qFormat/>
    <w:uiPriority w:val="0"/>
    <w:rPr>
      <w:szCs w:val="21"/>
    </w:rPr>
  </w:style>
  <w:style w:type="paragraph" w:customStyle="1" w:styleId="107">
    <w:name w:val="正文首行缩进两字符"/>
    <w:basedOn w:val="1"/>
    <w:qFormat/>
    <w:uiPriority w:val="0"/>
    <w:pPr>
      <w:spacing w:line="360" w:lineRule="auto"/>
      <w:ind w:firstLine="200" w:firstLineChars="200"/>
    </w:pPr>
  </w:style>
  <w:style w:type="paragraph" w:customStyle="1" w:styleId="108">
    <w:name w:val="表格"/>
    <w:basedOn w:val="1"/>
    <w:qFormat/>
    <w:uiPriority w:val="0"/>
    <w:pPr>
      <w:spacing w:line="400" w:lineRule="exact"/>
    </w:pPr>
    <w:rPr>
      <w:sz w:val="24"/>
    </w:rPr>
  </w:style>
  <w:style w:type="paragraph" w:customStyle="1" w:styleId="109">
    <w:name w:val="样式 首行缩进:  2 字符"/>
    <w:basedOn w:val="1"/>
    <w:qFormat/>
    <w:uiPriority w:val="0"/>
    <w:pPr>
      <w:spacing w:line="400" w:lineRule="exact"/>
      <w:ind w:firstLine="200" w:firstLineChars="200"/>
    </w:pPr>
    <w:rPr>
      <w:rFonts w:cs="宋体"/>
      <w:sz w:val="24"/>
    </w:rPr>
  </w:style>
  <w:style w:type="paragraph" w:customStyle="1" w:styleId="110">
    <w:name w:val="纯文本1"/>
    <w:basedOn w:val="1"/>
    <w:qFormat/>
    <w:uiPriority w:val="0"/>
    <w:rPr>
      <w:rFonts w:ascii="宋体" w:hAnsi="Courier New" w:cs="Century"/>
      <w:szCs w:val="21"/>
    </w:rPr>
  </w:style>
  <w:style w:type="paragraph" w:customStyle="1" w:styleId="111">
    <w:name w:val="样式 标题 3 + (中文) 黑体 小四 非加粗 段前: 7.8 磅 段后: 0 磅 行距: 固定值 20 磅"/>
    <w:basedOn w:val="7"/>
    <w:qFormat/>
    <w:uiPriority w:val="0"/>
    <w:pPr>
      <w:spacing w:before="0" w:after="0" w:line="400" w:lineRule="exact"/>
    </w:pPr>
    <w:rPr>
      <w:rFonts w:eastAsia="黑体" w:cs="宋体"/>
      <w:b w:val="0"/>
      <w:bCs w:val="0"/>
      <w:sz w:val="24"/>
      <w:szCs w:val="20"/>
    </w:rPr>
  </w:style>
  <w:style w:type="paragraph" w:customStyle="1" w:styleId="112">
    <w:name w:val="列表段落1"/>
    <w:basedOn w:val="1"/>
    <w:qFormat/>
    <w:uiPriority w:val="99"/>
    <w:pPr>
      <w:ind w:firstLine="420" w:firstLineChars="200"/>
    </w:pPr>
  </w:style>
  <w:style w:type="table" w:customStyle="1" w:styleId="113">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114">
    <w:name w:val="纯文本 Char1"/>
    <w:qFormat/>
    <w:uiPriority w:val="0"/>
    <w:rPr>
      <w:rFonts w:ascii="宋体" w:hAnsi="Courier New" w:eastAsia="宋体" w:cs="Courier New"/>
      <w:szCs w:val="21"/>
    </w:rPr>
  </w:style>
  <w:style w:type="character" w:customStyle="1" w:styleId="115">
    <w:name w:val="标题 5 Char1"/>
    <w:qFormat/>
    <w:uiPriority w:val="0"/>
    <w:rPr>
      <w:b/>
      <w:kern w:val="2"/>
      <w:sz w:val="28"/>
      <w:szCs w:val="24"/>
    </w:rPr>
  </w:style>
  <w:style w:type="character" w:customStyle="1" w:styleId="116">
    <w:name w:val="批注文字 字符2"/>
    <w:qFormat/>
    <w:uiPriority w:val="0"/>
    <w:rPr>
      <w:rFonts w:ascii="Times New Roman" w:hAnsi="Times New Roman"/>
      <w:kern w:val="2"/>
      <w:sz w:val="21"/>
      <w:szCs w:val="24"/>
    </w:rPr>
  </w:style>
  <w:style w:type="character" w:customStyle="1" w:styleId="117">
    <w:name w:val="纯文本 Char"/>
    <w:qFormat/>
    <w:uiPriority w:val="99"/>
    <w:rPr>
      <w:rFonts w:ascii="宋体" w:hAnsi="Courier New" w:eastAsia="宋体" w:cs="Courier New"/>
      <w:szCs w:val="21"/>
    </w:rPr>
  </w:style>
  <w:style w:type="paragraph" w:customStyle="1" w:styleId="118">
    <w:name w:val="正文2"/>
    <w:basedOn w:val="1"/>
    <w:qFormat/>
    <w:uiPriority w:val="0"/>
    <w:pPr>
      <w:adjustRightInd w:val="0"/>
      <w:spacing w:before="156" w:line="360" w:lineRule="auto"/>
      <w:ind w:firstLine="510" w:firstLineChars="200"/>
    </w:pPr>
    <w:rPr>
      <w:sz w:val="24"/>
      <w:szCs w:val="20"/>
    </w:rPr>
  </w:style>
  <w:style w:type="paragraph" w:customStyle="1" w:styleId="119">
    <w:name w:val="文章正文"/>
    <w:basedOn w:val="1"/>
    <w:link w:val="120"/>
    <w:qFormat/>
    <w:uiPriority w:val="0"/>
    <w:pPr>
      <w:spacing w:line="360" w:lineRule="auto"/>
      <w:ind w:firstLine="200" w:firstLineChars="200"/>
    </w:pPr>
    <w:rPr>
      <w:rFonts w:ascii="Calibri" w:hAnsi="Calibri" w:eastAsia="仿宋"/>
      <w:sz w:val="28"/>
      <w:szCs w:val="22"/>
    </w:rPr>
  </w:style>
  <w:style w:type="character" w:customStyle="1" w:styleId="120">
    <w:name w:val="文章正文 Char"/>
    <w:link w:val="119"/>
    <w:qFormat/>
    <w:uiPriority w:val="0"/>
    <w:rPr>
      <w:rFonts w:ascii="Calibri" w:hAnsi="Calibri" w:eastAsia="仿宋"/>
      <w:kern w:val="2"/>
      <w:sz w:val="28"/>
      <w:szCs w:val="22"/>
    </w:rPr>
  </w:style>
  <w:style w:type="paragraph" w:customStyle="1" w:styleId="121">
    <w:name w:val="正文_0_0"/>
    <w:qFormat/>
    <w:uiPriority w:val="0"/>
    <w:pPr>
      <w:widowControl w:val="0"/>
      <w:jc w:val="both"/>
    </w:pPr>
    <w:rPr>
      <w:rFonts w:ascii="Calibri" w:hAnsi="Calibri" w:eastAsia="宋体" w:cs="Calibri"/>
      <w:kern w:val="2"/>
      <w:sz w:val="21"/>
      <w:szCs w:val="21"/>
      <w:lang w:val="en-US" w:eastAsia="zh-CN" w:bidi="ar-SA"/>
    </w:rPr>
  </w:style>
  <w:style w:type="paragraph" w:customStyle="1" w:styleId="122">
    <w:name w:val="Indent Normal"/>
    <w:basedOn w:val="1"/>
    <w:qFormat/>
    <w:uiPriority w:val="0"/>
    <w:pPr>
      <w:ind w:firstLine="150" w:firstLineChars="150"/>
    </w:pPr>
    <w:rPr>
      <w:rFonts w:ascii="Calibri" w:hAnsi="Calibri"/>
      <w:sz w:val="24"/>
    </w:rPr>
  </w:style>
  <w:style w:type="paragraph" w:customStyle="1" w:styleId="123">
    <w:name w:val="正文-首行缩进-自定义"/>
    <w:basedOn w:val="1"/>
    <w:qFormat/>
    <w:uiPriority w:val="0"/>
    <w:pPr>
      <w:overflowPunct w:val="0"/>
      <w:spacing w:line="360" w:lineRule="auto"/>
      <w:ind w:firstLine="200" w:firstLineChars="200"/>
    </w:pPr>
    <w:rPr>
      <w:rFonts w:ascii="宋体" w:hAnsi="Calibri"/>
      <w:sz w:val="24"/>
      <w:szCs w:val="21"/>
    </w:rPr>
  </w:style>
  <w:style w:type="paragraph" w:customStyle="1" w:styleId="124">
    <w:name w:val="表格-文稿-标题"/>
    <w:qFormat/>
    <w:uiPriority w:val="0"/>
    <w:pPr>
      <w:jc w:val="center"/>
    </w:pPr>
    <w:rPr>
      <w:rFonts w:ascii="宋体" w:hAnsi="Calibri" w:eastAsia="宋体" w:cs="Times New Roman"/>
      <w:b/>
      <w:kern w:val="2"/>
      <w:sz w:val="24"/>
      <w:szCs w:val="21"/>
      <w:lang w:val="en-US" w:eastAsia="zh-CN" w:bidi="ar-SA"/>
    </w:rPr>
  </w:style>
  <w:style w:type="paragraph" w:customStyle="1" w:styleId="125">
    <w:name w:val="表格-文稿-内容"/>
    <w:qFormat/>
    <w:uiPriority w:val="0"/>
    <w:pPr>
      <w:jc w:val="both"/>
    </w:pPr>
    <w:rPr>
      <w:rFonts w:ascii="宋体" w:hAnsi="Calibri" w:eastAsia="宋体" w:cs="Times New Roman"/>
      <w:kern w:val="2"/>
      <w:sz w:val="24"/>
      <w:szCs w:val="21"/>
      <w:lang w:val="en-US" w:eastAsia="zh-CN" w:bidi="ar-SA"/>
    </w:rPr>
  </w:style>
  <w:style w:type="paragraph" w:customStyle="1" w:styleId="126">
    <w:name w:val="正文-首行缩进-强调-自定义"/>
    <w:basedOn w:val="123"/>
    <w:next w:val="123"/>
    <w:qFormat/>
    <w:uiPriority w:val="0"/>
    <w:pPr>
      <w:ind w:firstLine="480"/>
    </w:pPr>
    <w:rPr>
      <w:b/>
    </w:rPr>
  </w:style>
  <w:style w:type="table" w:customStyle="1" w:styleId="127">
    <w:name w:val="无格式表格 11"/>
    <w:basedOn w:val="40"/>
    <w:qFormat/>
    <w:uiPriority w:val="41"/>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blStylePr w:type="firstRow">
      <w:rPr>
        <w:b/>
        <w:bCs/>
      </w:rPr>
    </w:tblStylePr>
    <w:tblStylePr w:type="lastRow">
      <w:rPr>
        <w:b/>
        <w:bCs/>
      </w:rPr>
      <w:tcPr>
        <w:tcBorders>
          <w:top w:val="double" w:color="BFBFB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table" w:customStyle="1" w:styleId="128">
    <w:name w:val="网格型浅色1"/>
    <w:basedOn w:val="40"/>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paragraph" w:customStyle="1" w:styleId="129">
    <w:name w:val="正文-横线-自定义"/>
    <w:basedOn w:val="1"/>
    <w:next w:val="1"/>
    <w:qFormat/>
    <w:uiPriority w:val="0"/>
    <w:pPr>
      <w:pBdr>
        <w:bottom w:val="thinThickSmallGap" w:color="auto" w:sz="36" w:space="1"/>
      </w:pBdr>
      <w:overflowPunct w:val="0"/>
      <w:spacing w:line="360" w:lineRule="auto"/>
      <w:jc w:val="center"/>
    </w:pPr>
    <w:rPr>
      <w:rFonts w:ascii="宋体" w:hAnsi="Calibri"/>
      <w:sz w:val="24"/>
      <w:szCs w:val="21"/>
    </w:rPr>
  </w:style>
  <w:style w:type="paragraph" w:customStyle="1" w:styleId="130">
    <w:name w:val="正文-嵌入式图片-自定义"/>
    <w:basedOn w:val="129"/>
    <w:next w:val="123"/>
    <w:qFormat/>
    <w:uiPriority w:val="0"/>
    <w:pPr>
      <w:pBdr>
        <w:bottom w:val="none" w:color="auto" w:sz="0" w:space="0"/>
      </w:pBdr>
    </w:pPr>
  </w:style>
  <w:style w:type="paragraph" w:customStyle="1" w:styleId="131">
    <w:name w:val="正文-编号列表-1、-首行缩进-自定义"/>
    <w:basedOn w:val="1"/>
    <w:next w:val="123"/>
    <w:qFormat/>
    <w:uiPriority w:val="0"/>
    <w:pPr>
      <w:overflowPunct w:val="0"/>
      <w:spacing w:line="360" w:lineRule="auto"/>
      <w:ind w:firstLine="400"/>
    </w:pPr>
    <w:rPr>
      <w:rFonts w:ascii="宋体" w:hAnsi="Calibri"/>
      <w:sz w:val="24"/>
      <w:szCs w:val="21"/>
    </w:rPr>
  </w:style>
  <w:style w:type="paragraph" w:customStyle="1" w:styleId="132">
    <w:name w:val="正文-编号列表-（一）-首行缩进-自定义"/>
    <w:basedOn w:val="1"/>
    <w:next w:val="123"/>
    <w:qFormat/>
    <w:uiPriority w:val="0"/>
    <w:pPr>
      <w:overflowPunct w:val="0"/>
      <w:spacing w:line="360" w:lineRule="auto"/>
      <w:ind w:firstLine="200" w:firstLineChars="200"/>
    </w:pPr>
    <w:rPr>
      <w:rFonts w:ascii="宋体" w:hAnsi="Calibri"/>
      <w:b/>
      <w:sz w:val="24"/>
      <w:szCs w:val="21"/>
    </w:rPr>
  </w:style>
  <w:style w:type="paragraph" w:customStyle="1" w:styleId="133">
    <w:name w:val="正文-编号列表-（1）-首行缩进-自定义"/>
    <w:basedOn w:val="1"/>
    <w:next w:val="123"/>
    <w:qFormat/>
    <w:uiPriority w:val="0"/>
    <w:pPr>
      <w:overflowPunct w:val="0"/>
      <w:spacing w:line="360" w:lineRule="auto"/>
      <w:ind w:firstLine="400"/>
    </w:pPr>
    <w:rPr>
      <w:rFonts w:ascii="宋体" w:hAnsi="Calibri"/>
      <w:sz w:val="24"/>
      <w:szCs w:val="21"/>
    </w:rPr>
  </w:style>
  <w:style w:type="paragraph" w:customStyle="1" w:styleId="134">
    <w:name w:val="正文-编号列表-1）-首行缩进-自定义"/>
    <w:basedOn w:val="1"/>
    <w:next w:val="123"/>
    <w:qFormat/>
    <w:uiPriority w:val="0"/>
    <w:pPr>
      <w:overflowPunct w:val="0"/>
      <w:spacing w:line="360" w:lineRule="auto"/>
      <w:ind w:firstLine="400"/>
    </w:pPr>
    <w:rPr>
      <w:rFonts w:ascii="宋体" w:hAnsi="Calibri"/>
      <w:sz w:val="24"/>
      <w:szCs w:val="21"/>
    </w:rPr>
  </w:style>
  <w:style w:type="paragraph" w:customStyle="1" w:styleId="135">
    <w:name w:val="正文-编号列表-1.-首行缩进-自定义"/>
    <w:basedOn w:val="1"/>
    <w:next w:val="123"/>
    <w:qFormat/>
    <w:uiPriority w:val="0"/>
    <w:pPr>
      <w:overflowPunct w:val="0"/>
      <w:spacing w:line="360" w:lineRule="auto"/>
      <w:ind w:firstLine="400"/>
    </w:pPr>
    <w:rPr>
      <w:rFonts w:ascii="宋体" w:hAnsi="Calibri"/>
      <w:sz w:val="24"/>
      <w:szCs w:val="21"/>
    </w:rPr>
  </w:style>
  <w:style w:type="paragraph" w:customStyle="1" w:styleId="136">
    <w:name w:val="表格-清单-内容"/>
    <w:qFormat/>
    <w:uiPriority w:val="0"/>
    <w:pPr>
      <w:autoSpaceDE w:val="0"/>
      <w:autoSpaceDN w:val="0"/>
      <w:adjustRightInd w:val="0"/>
      <w:jc w:val="both"/>
    </w:pPr>
    <w:rPr>
      <w:rFonts w:ascii="等线" w:hAnsi="Calibri" w:eastAsia="等线" w:cs="等线"/>
      <w:bCs/>
      <w:color w:val="000000"/>
      <w:lang w:val="en-US" w:eastAsia="zh-CN" w:bidi="ar-SA"/>
    </w:rPr>
  </w:style>
  <w:style w:type="paragraph" w:customStyle="1" w:styleId="137">
    <w:name w:val="表格-清单-标题"/>
    <w:qFormat/>
    <w:uiPriority w:val="0"/>
    <w:pPr>
      <w:jc w:val="center"/>
    </w:pPr>
    <w:rPr>
      <w:rFonts w:ascii="等线" w:hAnsi="Calibri" w:eastAsia="等线" w:cs="等线"/>
      <w:b/>
      <w:bCs/>
      <w:color w:val="000000"/>
      <w:lang w:val="en-US" w:eastAsia="zh-CN" w:bidi="ar-SA"/>
    </w:rPr>
  </w:style>
  <w:style w:type="paragraph" w:customStyle="1" w:styleId="138">
    <w:name w:val="正文-编号列表-一、-首行缩进--自定义"/>
    <w:basedOn w:val="1"/>
    <w:next w:val="123"/>
    <w:qFormat/>
    <w:uiPriority w:val="0"/>
    <w:pPr>
      <w:widowControl/>
      <w:spacing w:line="360" w:lineRule="auto"/>
      <w:ind w:firstLine="200" w:firstLineChars="200"/>
      <w:jc w:val="left"/>
    </w:pPr>
    <w:rPr>
      <w:rFonts w:ascii="宋体" w:hAnsi="宋体"/>
      <w:b/>
      <w:bCs/>
      <w:kern w:val="0"/>
      <w:sz w:val="24"/>
    </w:rPr>
  </w:style>
  <w:style w:type="table" w:customStyle="1" w:styleId="139">
    <w:name w:val="网格型1"/>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0">
    <w:name w:val="网格型11"/>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1">
    <w:name w:val="正文-编号列表-（1）-悬挂缩进-自定义"/>
    <w:basedOn w:val="1"/>
    <w:next w:val="123"/>
    <w:qFormat/>
    <w:uiPriority w:val="0"/>
    <w:pPr>
      <w:overflowPunct w:val="0"/>
      <w:spacing w:line="360" w:lineRule="auto"/>
      <w:ind w:left="400" w:firstLine="200"/>
    </w:pPr>
    <w:rPr>
      <w:rFonts w:ascii="宋体" w:hAnsi="Calibri"/>
      <w:sz w:val="24"/>
      <w:szCs w:val="21"/>
    </w:rPr>
  </w:style>
  <w:style w:type="table" w:customStyle="1" w:styleId="142">
    <w:name w:val="网格型2"/>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3">
    <w:name w:val="修订1"/>
    <w:semiHidden/>
    <w:qFormat/>
    <w:uiPriority w:val="99"/>
    <w:rPr>
      <w:rFonts w:ascii="宋体" w:hAnsi="Calibri" w:eastAsia="宋体" w:cs="Times New Roman"/>
      <w:kern w:val="2"/>
      <w:sz w:val="24"/>
      <w:szCs w:val="21"/>
      <w:lang w:val="en-US" w:eastAsia="zh-CN" w:bidi="ar-SA"/>
    </w:rPr>
  </w:style>
  <w:style w:type="table" w:customStyle="1" w:styleId="144">
    <w:name w:val="网格型21"/>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5">
    <w:name w:val="网格型111"/>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6">
    <w:name w:val="网格型211"/>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7">
    <w:name w:val="正文-编号列表-1）-悬挂缩进-自定义"/>
    <w:basedOn w:val="1"/>
    <w:next w:val="123"/>
    <w:qFormat/>
    <w:uiPriority w:val="0"/>
    <w:pPr>
      <w:overflowPunct w:val="0"/>
      <w:spacing w:line="360" w:lineRule="auto"/>
      <w:ind w:left="400" w:firstLine="200"/>
    </w:pPr>
    <w:rPr>
      <w:rFonts w:ascii="宋体" w:hAnsi="Calibri"/>
      <w:sz w:val="24"/>
      <w:szCs w:val="21"/>
    </w:rPr>
  </w:style>
  <w:style w:type="paragraph" w:customStyle="1" w:styleId="148">
    <w:name w:val="副标题-黑体-三号-自定义"/>
    <w:basedOn w:val="30"/>
    <w:qFormat/>
    <w:uiPriority w:val="0"/>
    <w:rPr>
      <w:rFonts w:ascii="Times New Roman" w:hAnsi="Times New Roman" w:eastAsia="黑体"/>
      <w:sz w:val="32"/>
    </w:rPr>
  </w:style>
  <w:style w:type="paragraph" w:customStyle="1" w:styleId="149">
    <w:name w:val="TOC 标题1"/>
    <w:basedOn w:val="5"/>
    <w:next w:val="1"/>
    <w:unhideWhenUsed/>
    <w:qFormat/>
    <w:uiPriority w:val="39"/>
    <w:pPr>
      <w:widowControl/>
      <w:spacing w:before="240" w:after="0" w:line="259" w:lineRule="auto"/>
      <w:jc w:val="left"/>
      <w:outlineLvl w:val="9"/>
    </w:pPr>
    <w:rPr>
      <w:rFonts w:ascii="Cambria" w:hAnsi="Cambria" w:eastAsia="黑体"/>
      <w:bCs w:val="0"/>
      <w:kern w:val="0"/>
      <w:sz w:val="32"/>
      <w:szCs w:val="32"/>
    </w:rPr>
  </w:style>
  <w:style w:type="character" w:customStyle="1" w:styleId="150">
    <w:name w:val="FC正文 Char"/>
    <w:link w:val="151"/>
    <w:qFormat/>
    <w:locked/>
    <w:uiPriority w:val="0"/>
    <w:rPr>
      <w:sz w:val="24"/>
      <w:szCs w:val="28"/>
    </w:rPr>
  </w:style>
  <w:style w:type="paragraph" w:customStyle="1" w:styleId="151">
    <w:name w:val="FC正文"/>
    <w:basedOn w:val="1"/>
    <w:link w:val="150"/>
    <w:qFormat/>
    <w:uiPriority w:val="0"/>
    <w:pPr>
      <w:autoSpaceDE w:val="0"/>
      <w:autoSpaceDN w:val="0"/>
      <w:adjustRightInd w:val="0"/>
      <w:spacing w:line="360" w:lineRule="auto"/>
      <w:ind w:firstLine="200" w:firstLineChars="200"/>
    </w:pPr>
    <w:rPr>
      <w:kern w:val="0"/>
      <w:sz w:val="24"/>
      <w:szCs w:val="28"/>
    </w:rPr>
  </w:style>
  <w:style w:type="table" w:customStyle="1" w:styleId="152">
    <w:name w:val="网格型3"/>
    <w:basedOn w:val="40"/>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53">
    <w:name w:val="纯文本 字符4"/>
    <w:qFormat/>
    <w:uiPriority w:val="0"/>
    <w:rPr>
      <w:rFonts w:ascii="宋体" w:hAnsi="Courier New" w:eastAsia="宋体" w:cs="Courier New"/>
      <w:szCs w:val="21"/>
    </w:rPr>
  </w:style>
  <w:style w:type="character" w:customStyle="1" w:styleId="154">
    <w:name w:val="批注文字 字符3"/>
    <w:qFormat/>
    <w:uiPriority w:val="0"/>
    <w:rPr>
      <w:rFonts w:ascii="Times New Roman" w:hAnsi="Times New Roman"/>
      <w:kern w:val="2"/>
      <w:sz w:val="21"/>
      <w:szCs w:val="24"/>
    </w:rPr>
  </w:style>
  <w:style w:type="character" w:customStyle="1" w:styleId="155">
    <w:name w:val="批注主题 字符"/>
    <w:qFormat/>
    <w:uiPriority w:val="99"/>
    <w:rPr>
      <w:rFonts w:ascii="Times New Roman" w:hAnsi="Times New Roman"/>
      <w:b/>
      <w:bCs/>
      <w:kern w:val="2"/>
      <w:sz w:val="21"/>
      <w:szCs w:val="24"/>
    </w:rPr>
  </w:style>
  <w:style w:type="character" w:customStyle="1" w:styleId="156">
    <w:name w:val="批注文字 字符1"/>
    <w:qFormat/>
    <w:uiPriority w:val="0"/>
    <w:rPr>
      <w:rFonts w:ascii="Times New Roman" w:hAnsi="Times New Roman"/>
      <w:kern w:val="2"/>
      <w:sz w:val="21"/>
      <w:szCs w:val="24"/>
    </w:rPr>
  </w:style>
  <w:style w:type="character" w:customStyle="1" w:styleId="157">
    <w:name w:val="页脚 字符"/>
    <w:qFormat/>
    <w:uiPriority w:val="0"/>
  </w:style>
  <w:style w:type="character" w:customStyle="1" w:styleId="158">
    <w:name w:val="font31"/>
    <w:qFormat/>
    <w:uiPriority w:val="0"/>
    <w:rPr>
      <w:rFonts w:hint="eastAsia" w:ascii="宋体" w:hAnsi="宋体" w:eastAsia="宋体" w:cs="宋体"/>
      <w:color w:val="000000"/>
      <w:sz w:val="20"/>
      <w:szCs w:val="20"/>
      <w:u w:val="none"/>
    </w:rPr>
  </w:style>
  <w:style w:type="character" w:customStyle="1" w:styleId="159">
    <w:name w:val="纯文本 字符3"/>
    <w:qFormat/>
    <w:uiPriority w:val="0"/>
    <w:rPr>
      <w:rFonts w:ascii="宋体" w:hAnsi="Courier New"/>
      <w:szCs w:val="21"/>
    </w:rPr>
  </w:style>
  <w:style w:type="paragraph" w:customStyle="1" w:styleId="160">
    <w:name w:val="A0-正文"/>
    <w:basedOn w:val="1"/>
    <w:qFormat/>
    <w:uiPriority w:val="0"/>
    <w:pPr>
      <w:spacing w:line="360" w:lineRule="auto"/>
      <w:ind w:firstLine="420" w:firstLineChars="200"/>
    </w:pPr>
    <w:rPr>
      <w:sz w:val="24"/>
    </w:rPr>
  </w:style>
  <w:style w:type="paragraph" w:styleId="161">
    <w:name w:val="List Paragraph"/>
    <w:basedOn w:val="1"/>
    <w:qFormat/>
    <w:uiPriority w:val="99"/>
    <w:pPr>
      <w:ind w:firstLine="420" w:firstLineChars="200"/>
    </w:pPr>
  </w:style>
  <w:style w:type="paragraph" w:customStyle="1" w:styleId="162">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63">
    <w:name w:val="A1级标题"/>
    <w:basedOn w:val="5"/>
    <w:qFormat/>
    <w:uiPriority w:val="0"/>
    <w:pPr>
      <w:numPr>
        <w:ilvl w:val="0"/>
        <w:numId w:val="1"/>
      </w:numPr>
      <w:spacing w:beforeLines="50" w:after="0" w:line="460" w:lineRule="exact"/>
      <w:jc w:val="left"/>
    </w:pPr>
    <w:rPr>
      <w:sz w:val="32"/>
    </w:rPr>
  </w:style>
  <w:style w:type="character" w:customStyle="1" w:styleId="164">
    <w:name w:val="A0正文 字符"/>
    <w:link w:val="48"/>
    <w:qFormat/>
    <w:locked/>
    <w:uiPriority w:val="0"/>
    <w:rPr>
      <w:kern w:val="2"/>
      <w:sz w:val="21"/>
      <w:szCs w:val="24"/>
    </w:rPr>
  </w:style>
  <w:style w:type="paragraph" w:customStyle="1" w:styleId="165">
    <w:name w:val="p0"/>
    <w:basedOn w:val="1"/>
    <w:qFormat/>
    <w:uiPriority w:val="0"/>
    <w:pPr>
      <w:widowControl/>
    </w:pPr>
    <w:rPr>
      <w:kern w:val="0"/>
      <w:szCs w:val="21"/>
    </w:rPr>
  </w:style>
  <w:style w:type="paragraph" w:customStyle="1" w:styleId="166">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167">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168">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theme" Target="theme/theme1.xml"/><Relationship Id="rId24" Type="http://schemas.openxmlformats.org/officeDocument/2006/relationships/footer" Target="footer16.xml"/><Relationship Id="rId23" Type="http://schemas.openxmlformats.org/officeDocument/2006/relationships/footer" Target="footer15.xml"/><Relationship Id="rId22" Type="http://schemas.openxmlformats.org/officeDocument/2006/relationships/footer" Target="footer14.xml"/><Relationship Id="rId21" Type="http://schemas.openxmlformats.org/officeDocument/2006/relationships/header" Target="header6.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3E6D62-644C-4B7C-9B5C-8E04512E8A0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88</Pages>
  <Words>7359</Words>
  <Characters>8317</Characters>
  <Lines>5348</Lines>
  <Paragraphs>5498</Paragraphs>
  <TotalTime>4</TotalTime>
  <ScaleCrop>false</ScaleCrop>
  <LinksUpToDate>false</LinksUpToDate>
  <CharactersWithSpaces>8383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2024-06-28T08:23:00Z</dcterms:created>
  <dc:creator>番茄花园</dc:creator>
  <cp:lastModifiedBy>書茶简</cp:lastModifiedBy>
  <cp:lastPrinted>2023-07-28T07:32:00Z</cp:lastPrinted>
  <dcterms:modified xsi:type="dcterms:W3CDTF">2026-03-02T07:26:59Z</dcterms:modified>
  <dc:title>公开招标采购文件范本</dc:title>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6DEFDD2CDFEC4ABAB4284BF29F7CE5F2_13</vt:lpwstr>
  </property>
  <property fmtid="{D5CDD505-2E9C-101B-9397-08002B2CF9AE}" pid="4" name="KSOTemplateDocerSaveRecord">
    <vt:lpwstr>eyJoZGlkIjoiODEzNzg0MzkzOTc0OWEzMzA2ZjI4NDc5ZWZjM2NmMzgiLCJ1c2VySWQiOiIxNDQ2NTAzMyJ9</vt:lpwstr>
  </property>
</Properties>
</file>