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B62467">
      <w:pPr>
        <w:pStyle w:val="5"/>
        <w:bidi w:val="0"/>
        <w:jc w:val="distribute"/>
        <w:rPr>
          <w:rFonts w:ascii="宋体" w:hAnsi="宋体" w:cs="宋体"/>
          <w:b/>
          <w:color w:val="auto"/>
          <w:sz w:val="48"/>
          <w:szCs w:val="48"/>
          <w:highlight w:val="none"/>
          <w:u w:val="double"/>
        </w:rPr>
      </w:pPr>
      <w:r>
        <w:rPr>
          <w:rFonts w:hint="eastAsia" w:ascii="宋体" w:hAnsi="宋体" w:cs="宋体"/>
          <w:b/>
          <w:color w:val="auto"/>
          <w:sz w:val="48"/>
          <w:szCs w:val="48"/>
          <w:highlight w:val="none"/>
        </w:rPr>
        <w:t xml:space="preserve"> </w:t>
      </w:r>
      <w:r>
        <w:rPr>
          <w:rFonts w:hint="eastAsia" w:ascii="宋体" w:hAnsi="宋体" w:cs="宋体"/>
          <w:b/>
          <w:color w:val="auto"/>
          <w:sz w:val="48"/>
          <w:szCs w:val="48"/>
          <w:highlight w:val="none"/>
          <w:lang w:val="en-US" w:eastAsia="zh-CN"/>
        </w:rPr>
        <w:t xml:space="preserve"> </w:t>
      </w:r>
      <w:r>
        <w:rPr>
          <w:rFonts w:hint="eastAsia" w:ascii="宋体" w:hAnsi="宋体" w:cs="宋体"/>
          <w:b/>
          <w:color w:val="auto"/>
          <w:sz w:val="48"/>
          <w:szCs w:val="48"/>
          <w:highlight w:val="none"/>
        </w:rPr>
        <w:t xml:space="preserve">   </w:t>
      </w:r>
      <w:r>
        <w:rPr>
          <w:rFonts w:hint="eastAsia" w:ascii="宋体" w:hAnsi="宋体" w:cs="宋体"/>
          <w:b/>
          <w:color w:val="auto"/>
          <w:sz w:val="48"/>
          <w:szCs w:val="48"/>
          <w:highlight w:val="none"/>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790575" cy="720090"/>
            <wp:effectExtent l="0" t="0" r="15240" b="0"/>
            <wp:wrapNone/>
            <wp:docPr id="1" name="图片 2" descr="友有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友有公司logo"/>
                    <pic:cNvPicPr>
                      <a:picLocks noChangeAspect="1"/>
                    </pic:cNvPicPr>
                  </pic:nvPicPr>
                  <pic:blipFill>
                    <a:blip r:embed="rId20"/>
                    <a:stretch>
                      <a:fillRect/>
                    </a:stretch>
                  </pic:blipFill>
                  <pic:spPr>
                    <a:xfrm>
                      <a:off x="0" y="0"/>
                      <a:ext cx="790575" cy="720090"/>
                    </a:xfrm>
                    <a:prstGeom prst="rect">
                      <a:avLst/>
                    </a:prstGeom>
                    <a:noFill/>
                    <a:ln>
                      <a:noFill/>
                    </a:ln>
                  </pic:spPr>
                </pic:pic>
              </a:graphicData>
            </a:graphic>
          </wp:anchor>
        </w:drawing>
      </w:r>
      <w:r>
        <w:rPr>
          <w:rFonts w:hint="eastAsia" w:ascii="宋体" w:hAnsi="宋体" w:cs="宋体"/>
          <w:b/>
          <w:color w:val="auto"/>
          <w:sz w:val="52"/>
          <w:szCs w:val="52"/>
          <w:highlight w:val="none"/>
          <w:u w:val="double"/>
        </w:rPr>
        <w:t>广西友有招标代理有限公司</w:t>
      </w:r>
    </w:p>
    <w:p w14:paraId="29AC6111">
      <w:pPr>
        <w:jc w:val="center"/>
        <w:rPr>
          <w:rFonts w:ascii="华康简魏碑" w:hAnsi="Courier New" w:eastAsia="华康简魏碑" w:cs="Times New Roman"/>
          <w:b/>
          <w:bCs/>
          <w:color w:val="auto"/>
          <w:spacing w:val="80"/>
          <w:szCs w:val="21"/>
          <w:highlight w:val="none"/>
        </w:rPr>
      </w:pPr>
    </w:p>
    <w:p w14:paraId="6892D949">
      <w:pPr>
        <w:jc w:val="center"/>
        <w:rPr>
          <w:rFonts w:ascii="华康简魏碑" w:hAnsi="Courier New" w:eastAsia="华康简魏碑" w:cs="Times New Roman"/>
          <w:b/>
          <w:bCs/>
          <w:color w:val="auto"/>
          <w:spacing w:val="80"/>
          <w:szCs w:val="21"/>
          <w:highlight w:val="none"/>
        </w:rPr>
      </w:pPr>
    </w:p>
    <w:p w14:paraId="26A107EF">
      <w:pPr>
        <w:jc w:val="both"/>
        <w:rPr>
          <w:rFonts w:ascii="华康简魏碑" w:hAnsi="Courier New" w:eastAsia="华康简魏碑" w:cs="Times New Roman"/>
          <w:b/>
          <w:bCs/>
          <w:color w:val="auto"/>
          <w:spacing w:val="80"/>
          <w:sz w:val="64"/>
          <w:szCs w:val="20"/>
          <w:highlight w:val="none"/>
        </w:rPr>
      </w:pPr>
    </w:p>
    <w:p w14:paraId="4803A8B5">
      <w:pPr>
        <w:jc w:val="both"/>
        <w:rPr>
          <w:rFonts w:ascii="华康简魏碑" w:hAnsi="Courier New" w:eastAsia="华康简魏碑" w:cs="Times New Roman"/>
          <w:b/>
          <w:bCs/>
          <w:color w:val="auto"/>
          <w:spacing w:val="80"/>
          <w:sz w:val="64"/>
          <w:szCs w:val="20"/>
          <w:highlight w:val="none"/>
        </w:rPr>
      </w:pPr>
    </w:p>
    <w:p w14:paraId="78549D6A">
      <w:pPr>
        <w:pStyle w:val="27"/>
        <w:rPr>
          <w:color w:val="auto"/>
          <w:highlight w:val="none"/>
        </w:rPr>
      </w:pPr>
    </w:p>
    <w:p w14:paraId="770B1729">
      <w:pPr>
        <w:jc w:val="center"/>
        <w:rPr>
          <w:rFonts w:ascii="华康简魏碑" w:hAnsi="Courier New" w:eastAsia="华康简魏碑" w:cs="Times New Roman"/>
          <w:b/>
          <w:bCs/>
          <w:color w:val="auto"/>
          <w:spacing w:val="80"/>
          <w:szCs w:val="21"/>
          <w:highlight w:val="none"/>
        </w:rPr>
      </w:pPr>
    </w:p>
    <w:p w14:paraId="74D785EB">
      <w:pPr>
        <w:tabs>
          <w:tab w:val="left" w:pos="0"/>
          <w:tab w:val="left" w:pos="7560"/>
        </w:tabs>
        <w:jc w:val="center"/>
        <w:rPr>
          <w:rFonts w:ascii="Times New Roman" w:hAnsi="Times New Roman" w:eastAsia="宋体" w:cs="Arial"/>
          <w:b/>
          <w:bCs/>
          <w:color w:val="auto"/>
          <w:kern w:val="0"/>
          <w:sz w:val="80"/>
          <w:szCs w:val="80"/>
          <w:highlight w:val="none"/>
        </w:rPr>
      </w:pPr>
      <w:r>
        <w:rPr>
          <w:rFonts w:hint="eastAsia" w:ascii="Times New Roman" w:hAnsi="Times New Roman" w:eastAsia="宋体" w:cs="Arial"/>
          <w:b/>
          <w:bCs/>
          <w:color w:val="auto"/>
          <w:kern w:val="0"/>
          <w:sz w:val="80"/>
          <w:szCs w:val="80"/>
          <w:highlight w:val="none"/>
        </w:rPr>
        <w:t>竞争性磋商文件</w:t>
      </w:r>
    </w:p>
    <w:p w14:paraId="18A2EE83">
      <w:pPr>
        <w:jc w:val="center"/>
        <w:rPr>
          <w:rFonts w:ascii="宋体" w:hAnsi="Courier New" w:eastAsia="宋体" w:cs="Times New Roman"/>
          <w:color w:val="auto"/>
          <w:szCs w:val="20"/>
          <w:highlight w:val="none"/>
        </w:rPr>
      </w:pPr>
    </w:p>
    <w:p w14:paraId="7100E6BB">
      <w:pPr>
        <w:jc w:val="center"/>
        <w:rPr>
          <w:rFonts w:ascii="宋体" w:hAnsi="Courier New" w:eastAsia="宋体" w:cs="Times New Roman"/>
          <w:color w:val="auto"/>
          <w:szCs w:val="20"/>
          <w:highlight w:val="none"/>
        </w:rPr>
      </w:pPr>
    </w:p>
    <w:p w14:paraId="5AA8C498">
      <w:pPr>
        <w:jc w:val="center"/>
        <w:rPr>
          <w:rFonts w:ascii="宋体" w:hAnsi="Courier New" w:eastAsia="宋体" w:cs="Times New Roman"/>
          <w:color w:val="auto"/>
          <w:szCs w:val="20"/>
          <w:highlight w:val="none"/>
        </w:rPr>
      </w:pPr>
    </w:p>
    <w:p w14:paraId="1250E3D3">
      <w:pPr>
        <w:autoSpaceDE w:val="0"/>
        <w:autoSpaceDN w:val="0"/>
        <w:adjustRightInd w:val="0"/>
        <w:spacing w:line="360" w:lineRule="auto"/>
        <w:ind w:left="2401" w:leftChars="426" w:hanging="1506" w:hangingChars="500"/>
        <w:jc w:val="left"/>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项目名称：</w:t>
      </w:r>
      <w:r>
        <w:rPr>
          <w:rFonts w:hint="eastAsia" w:ascii="宋体" w:hAnsi="宋体" w:cs="宋体"/>
          <w:b/>
          <w:bCs/>
          <w:color w:val="auto"/>
          <w:kern w:val="0"/>
          <w:sz w:val="30"/>
          <w:szCs w:val="30"/>
          <w:highlight w:val="none"/>
          <w:lang w:eastAsia="zh-CN"/>
        </w:rPr>
        <w:t>2025年健康体检项目（重）</w:t>
      </w:r>
    </w:p>
    <w:p w14:paraId="4A49ABD2">
      <w:pPr>
        <w:autoSpaceDE w:val="0"/>
        <w:autoSpaceDN w:val="0"/>
        <w:adjustRightInd w:val="0"/>
        <w:spacing w:line="360" w:lineRule="auto"/>
        <w:ind w:left="2401" w:leftChars="426" w:hanging="1506" w:hangingChars="500"/>
        <w:jc w:val="left"/>
        <w:rPr>
          <w:rFonts w:hint="eastAsia" w:ascii="宋体" w:hAnsi="宋体" w:cs="宋体" w:eastAsiaTheme="minorEastAsia"/>
          <w:b/>
          <w:bCs/>
          <w:color w:val="auto"/>
          <w:kern w:val="0"/>
          <w:sz w:val="30"/>
          <w:szCs w:val="30"/>
          <w:highlight w:val="none"/>
          <w:lang w:eastAsia="zh-CN"/>
        </w:rPr>
      </w:pPr>
      <w:r>
        <w:rPr>
          <w:rFonts w:hint="eastAsia" w:ascii="宋体" w:hAnsi="宋体" w:cs="宋体"/>
          <w:b/>
          <w:bCs/>
          <w:color w:val="auto"/>
          <w:kern w:val="0"/>
          <w:sz w:val="30"/>
          <w:szCs w:val="30"/>
          <w:highlight w:val="none"/>
        </w:rPr>
        <w:t>项目编号：</w:t>
      </w:r>
      <w:r>
        <w:rPr>
          <w:rFonts w:hint="eastAsia" w:ascii="宋体" w:hAnsi="宋体" w:cs="宋体"/>
          <w:b/>
          <w:bCs/>
          <w:color w:val="auto"/>
          <w:kern w:val="0"/>
          <w:sz w:val="30"/>
          <w:szCs w:val="30"/>
          <w:highlight w:val="none"/>
          <w:lang w:eastAsia="zh-CN"/>
        </w:rPr>
        <w:t>CZZC2025-C3-990294-YYZB</w:t>
      </w:r>
    </w:p>
    <w:p w14:paraId="0E71F183">
      <w:pPr>
        <w:autoSpaceDE w:val="0"/>
        <w:autoSpaceDN w:val="0"/>
        <w:adjustRightInd w:val="0"/>
        <w:spacing w:line="360" w:lineRule="auto"/>
        <w:ind w:left="2401" w:leftChars="426" w:hanging="1506" w:hangingChars="500"/>
        <w:jc w:val="left"/>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lang w:eastAsia="zh-CN"/>
        </w:rPr>
        <w:t xml:space="preserve"> </w:t>
      </w:r>
    </w:p>
    <w:p w14:paraId="4465B659">
      <w:pPr>
        <w:widowControl/>
        <w:ind w:firstLine="964" w:firstLineChars="300"/>
        <w:jc w:val="left"/>
        <w:rPr>
          <w:color w:val="auto"/>
          <w:highlight w:val="none"/>
        </w:rPr>
      </w:pPr>
      <w:r>
        <w:rPr>
          <w:rFonts w:hint="eastAsia" w:ascii="宋体" w:hAnsi="宋体" w:cs="宋体"/>
          <w:b/>
          <w:bCs/>
          <w:color w:val="auto"/>
          <w:kern w:val="0"/>
          <w:sz w:val="32"/>
          <w:highlight w:val="none"/>
        </w:rPr>
        <w:t xml:space="preserve"> </w:t>
      </w:r>
    </w:p>
    <w:p w14:paraId="1349131A">
      <w:pPr>
        <w:pStyle w:val="10"/>
        <w:rPr>
          <w:color w:val="auto"/>
          <w:highlight w:val="none"/>
        </w:rPr>
      </w:pPr>
    </w:p>
    <w:p w14:paraId="2BE71992">
      <w:pPr>
        <w:pStyle w:val="18"/>
        <w:rPr>
          <w:color w:val="auto"/>
          <w:highlight w:val="none"/>
        </w:rPr>
      </w:pPr>
    </w:p>
    <w:p w14:paraId="52D84E3F">
      <w:pPr>
        <w:rPr>
          <w:color w:val="auto"/>
          <w:highlight w:val="none"/>
        </w:rPr>
      </w:pPr>
    </w:p>
    <w:p w14:paraId="5F076822">
      <w:pPr>
        <w:pStyle w:val="10"/>
        <w:rPr>
          <w:color w:val="auto"/>
          <w:highlight w:val="none"/>
        </w:rPr>
      </w:pPr>
    </w:p>
    <w:p w14:paraId="2F79547A">
      <w:pPr>
        <w:spacing w:line="360" w:lineRule="auto"/>
        <w:jc w:val="left"/>
        <w:rPr>
          <w:rFonts w:ascii="宋体" w:hAnsi="宋体" w:cs="宋体"/>
          <w:b/>
          <w:color w:val="auto"/>
          <w:spacing w:val="-6"/>
          <w:kern w:val="0"/>
          <w:sz w:val="30"/>
          <w:szCs w:val="30"/>
          <w:highlight w:val="none"/>
        </w:rPr>
      </w:pPr>
      <w:r>
        <w:rPr>
          <w:rFonts w:hint="eastAsia" w:ascii="Times New Roman" w:hAnsi="Times New Roman" w:eastAsia="宋体" w:cs="Times New Roman"/>
          <w:color w:val="auto"/>
          <w:sz w:val="36"/>
          <w:szCs w:val="36"/>
          <w:highlight w:val="none"/>
        </w:rPr>
        <w:pict>
          <v:line id="直接连接符 6" o:spid="_x0000_s2051" o:spt="20" style="position:absolute;left:0pt;margin-left:1.45pt;margin-top:24.8pt;height:0.25pt;width:464.3pt;z-index:251661312;mso-width-relative:page;mso-height-relative:page;" filled="f" stroked="t" coordsize="21600,21600" o:gfxdata="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bAop1gAAAAcBAAAPAAAAAAAAAAEAIAAAACIAAABkcnMvZG93bnJldi54bWxQSwECFAAU&#10;AAAACACHTuJAnsCnKvMBAADqAwAADgAAAAAAAAABACAAAAAlAQAAZHJzL2Uyb0RvYy54bWxQSwUG&#10;AAAAAAYABgBZAQAAigUAAAAA&#10;">
            <v:path arrowok="t"/>
            <v:fill on="f" focussize="0,0"/>
            <v:stroke weight="2.25pt" joinstyle="round"/>
            <v:imagedata o:title=""/>
            <o:lock v:ext="edit" aspectratio="f"/>
          </v:line>
        </w:pict>
      </w:r>
    </w:p>
    <w:p w14:paraId="5F8CE55E">
      <w:pPr>
        <w:spacing w:line="360" w:lineRule="auto"/>
        <w:ind w:left="0" w:leftChars="0" w:firstLine="1264" w:firstLineChars="437"/>
        <w:jc w:val="left"/>
        <w:rPr>
          <w:rFonts w:ascii="宋体" w:hAnsi="宋体" w:cs="宋体"/>
          <w:b/>
          <w:color w:val="auto"/>
          <w:kern w:val="0"/>
          <w:sz w:val="30"/>
          <w:szCs w:val="30"/>
          <w:highlight w:val="none"/>
        </w:rPr>
      </w:pPr>
      <w:r>
        <w:rPr>
          <w:rFonts w:hint="eastAsia" w:ascii="宋体" w:hAnsi="宋体" w:cs="宋体"/>
          <w:b/>
          <w:color w:val="auto"/>
          <w:spacing w:val="-6"/>
          <w:kern w:val="0"/>
          <w:sz w:val="30"/>
          <w:szCs w:val="30"/>
          <w:highlight w:val="none"/>
        </w:rPr>
        <w:t xml:space="preserve">采 购 </w:t>
      </w:r>
      <w:r>
        <w:rPr>
          <w:rFonts w:hint="eastAsia" w:ascii="宋体" w:hAnsi="宋体" w:cs="宋体"/>
          <w:b/>
          <w:color w:val="auto"/>
          <w:spacing w:val="-6"/>
          <w:kern w:val="0"/>
          <w:sz w:val="30"/>
          <w:szCs w:val="30"/>
          <w:highlight w:val="none"/>
          <w:lang w:eastAsia="zh-CN"/>
        </w:rPr>
        <w:t>人</w:t>
      </w:r>
      <w:r>
        <w:rPr>
          <w:rFonts w:hint="eastAsia" w:ascii="宋体" w:hAnsi="宋体" w:cs="宋体"/>
          <w:b/>
          <w:bCs/>
          <w:color w:val="auto"/>
          <w:sz w:val="30"/>
          <w:szCs w:val="30"/>
          <w:highlight w:val="none"/>
        </w:rPr>
        <w:t>：</w:t>
      </w:r>
      <w:r>
        <w:rPr>
          <w:rFonts w:hint="eastAsia" w:ascii="宋体" w:hAnsi="宋体" w:cs="宋体"/>
          <w:b/>
          <w:color w:val="auto"/>
          <w:kern w:val="0"/>
          <w:sz w:val="30"/>
          <w:szCs w:val="30"/>
          <w:highlight w:val="none"/>
          <w:lang w:eastAsia="zh-CN"/>
        </w:rPr>
        <w:t xml:space="preserve">崇左市公安局  </w:t>
      </w:r>
    </w:p>
    <w:p w14:paraId="2E7B8C67">
      <w:pPr>
        <w:autoSpaceDE w:val="0"/>
        <w:autoSpaceDN w:val="0"/>
        <w:adjustRightInd w:val="0"/>
        <w:spacing w:line="360" w:lineRule="auto"/>
        <w:ind w:firstLine="1205" w:firstLineChars="400"/>
        <w:outlineLvl w:val="0"/>
        <w:rPr>
          <w:rFonts w:ascii="宋体" w:hAnsi="宋体" w:cs="宋体"/>
          <w:b/>
          <w:color w:val="auto"/>
          <w:spacing w:val="-6"/>
          <w:kern w:val="0"/>
          <w:sz w:val="30"/>
          <w:szCs w:val="30"/>
          <w:highlight w:val="none"/>
        </w:rPr>
      </w:pPr>
      <w:bookmarkStart w:id="0" w:name="_Toc243584221"/>
      <w:r>
        <w:rPr>
          <w:rFonts w:hint="eastAsia" w:ascii="宋体" w:hAnsi="宋体" w:cs="宋体"/>
          <w:b/>
          <w:color w:val="auto"/>
          <w:kern w:val="0"/>
          <w:sz w:val="30"/>
          <w:szCs w:val="30"/>
          <w:highlight w:val="none"/>
        </w:rPr>
        <w:t>采购代理机构：</w:t>
      </w:r>
      <w:bookmarkEnd w:id="0"/>
      <w:r>
        <w:rPr>
          <w:rFonts w:hint="eastAsia" w:ascii="宋体" w:hAnsi="宋体" w:cs="宋体"/>
          <w:b/>
          <w:color w:val="auto"/>
          <w:kern w:val="0"/>
          <w:sz w:val="30"/>
          <w:szCs w:val="30"/>
          <w:highlight w:val="none"/>
        </w:rPr>
        <w:t>广西友有招标代理有限公司</w:t>
      </w:r>
    </w:p>
    <w:p w14:paraId="49254D11">
      <w:pPr>
        <w:autoSpaceDE w:val="0"/>
        <w:autoSpaceDN w:val="0"/>
        <w:adjustRightInd w:val="0"/>
        <w:spacing w:line="360" w:lineRule="auto"/>
        <w:ind w:firstLine="3915" w:firstLineChars="1300"/>
        <w:outlineLvl w:val="0"/>
        <w:rPr>
          <w:rFonts w:hint="eastAsia" w:ascii="宋体" w:hAnsi="宋体" w:cs="宋体"/>
          <w:b/>
          <w:color w:val="auto"/>
          <w:sz w:val="32"/>
          <w:szCs w:val="32"/>
          <w:highlight w:val="none"/>
        </w:rPr>
        <w:sectPr>
          <w:headerReference r:id="rId4" w:type="first"/>
          <w:headerReference r:id="rId3" w:type="default"/>
          <w:footerReference r:id="rId5" w:type="default"/>
          <w:pgSz w:w="11906" w:h="16838"/>
          <w:pgMar w:top="1440" w:right="1440" w:bottom="1066" w:left="1587" w:header="851" w:footer="992" w:gutter="0"/>
          <w:pgNumType w:fmt="decimal" w:start="1"/>
          <w:cols w:space="720" w:num="1"/>
          <w:titlePg/>
          <w:docGrid w:type="lines" w:linePitch="312" w:charSpace="0"/>
        </w:sectPr>
      </w:pPr>
      <w:r>
        <w:rPr>
          <w:rFonts w:hint="eastAsia" w:ascii="宋体" w:hAnsi="宋体" w:cs="宋体"/>
          <w:b/>
          <w:color w:val="auto"/>
          <w:kern w:val="0"/>
          <w:sz w:val="30"/>
          <w:szCs w:val="30"/>
          <w:highlight w:val="none"/>
          <w:lang w:eastAsia="zh-CN"/>
        </w:rPr>
        <w:t>202</w:t>
      </w:r>
      <w:r>
        <w:rPr>
          <w:rFonts w:hint="eastAsia" w:ascii="宋体" w:hAnsi="宋体" w:cs="宋体"/>
          <w:b/>
          <w:color w:val="auto"/>
          <w:kern w:val="0"/>
          <w:sz w:val="30"/>
          <w:szCs w:val="30"/>
          <w:highlight w:val="none"/>
          <w:lang w:val="en-US" w:eastAsia="zh-CN"/>
        </w:rPr>
        <w:t>5</w:t>
      </w:r>
      <w:r>
        <w:rPr>
          <w:rFonts w:hint="eastAsia" w:ascii="宋体" w:hAnsi="宋体" w:cs="宋体"/>
          <w:b/>
          <w:color w:val="auto"/>
          <w:kern w:val="0"/>
          <w:sz w:val="30"/>
          <w:szCs w:val="30"/>
          <w:highlight w:val="none"/>
          <w:lang w:eastAsia="zh-CN"/>
        </w:rPr>
        <w:t>年</w:t>
      </w:r>
      <w:r>
        <w:rPr>
          <w:rFonts w:hint="eastAsia" w:ascii="宋体" w:hAnsi="宋体" w:cs="宋体"/>
          <w:b/>
          <w:color w:val="auto"/>
          <w:kern w:val="0"/>
          <w:sz w:val="30"/>
          <w:szCs w:val="30"/>
          <w:highlight w:val="none"/>
          <w:lang w:val="en-US" w:eastAsia="zh-CN"/>
        </w:rPr>
        <w:t>12月</w:t>
      </w:r>
    </w:p>
    <w:p w14:paraId="1FAE8B31">
      <w:pPr>
        <w:jc w:val="center"/>
        <w:rPr>
          <w:rFonts w:ascii="宋体" w:hAnsi="Courier New" w:eastAsia="宋体" w:cs="Times New Roman"/>
          <w:color w:val="auto"/>
          <w:szCs w:val="20"/>
          <w:highlight w:val="none"/>
        </w:rPr>
      </w:pPr>
    </w:p>
    <w:p w14:paraId="11EAB446">
      <w:pPr>
        <w:jc w:val="center"/>
        <w:rPr>
          <w:rFonts w:ascii="宋体" w:hAnsi="Courier New" w:eastAsia="宋体" w:cs="Times New Roman"/>
          <w:color w:val="auto"/>
          <w:szCs w:val="20"/>
          <w:highlight w:val="none"/>
        </w:rPr>
      </w:pPr>
    </w:p>
    <w:p w14:paraId="50BB6B0B">
      <w:pPr>
        <w:jc w:val="center"/>
        <w:rPr>
          <w:rFonts w:ascii="宋体" w:hAnsi="Courier New" w:eastAsia="宋体" w:cs="Times New Roman"/>
          <w:color w:val="auto"/>
          <w:szCs w:val="20"/>
          <w:highlight w:val="none"/>
        </w:rPr>
      </w:pPr>
    </w:p>
    <w:p w14:paraId="2235EF41">
      <w:pPr>
        <w:jc w:val="center"/>
        <w:rPr>
          <w:rFonts w:ascii="宋体" w:hAnsi="Courier New" w:eastAsia="宋体" w:cs="Times New Roman"/>
          <w:color w:val="auto"/>
          <w:szCs w:val="20"/>
          <w:highlight w:val="none"/>
        </w:rPr>
      </w:pPr>
    </w:p>
    <w:p w14:paraId="4D92394A">
      <w:pPr>
        <w:jc w:val="center"/>
        <w:rPr>
          <w:rFonts w:ascii="宋体" w:hAnsi="Courier New" w:eastAsia="宋体" w:cs="Times New Roman"/>
          <w:color w:val="auto"/>
          <w:szCs w:val="20"/>
          <w:highlight w:val="none"/>
        </w:rPr>
      </w:pPr>
    </w:p>
    <w:p w14:paraId="77850893">
      <w:pPr>
        <w:jc w:val="center"/>
        <w:rPr>
          <w:rFonts w:ascii="宋体" w:hAnsi="Courier New" w:eastAsia="宋体" w:cs="Times New Roman"/>
          <w:color w:val="auto"/>
          <w:szCs w:val="20"/>
          <w:highlight w:val="none"/>
        </w:rPr>
      </w:pPr>
    </w:p>
    <w:p w14:paraId="55F41046">
      <w:pPr>
        <w:rPr>
          <w:rFonts w:ascii="Times New Roman" w:hAnsi="Times New Roman" w:eastAsia="宋体" w:cs="Times New Roman"/>
          <w:b/>
          <w:bCs/>
          <w:color w:val="auto"/>
          <w:sz w:val="32"/>
          <w:szCs w:val="32"/>
          <w:highlight w:val="none"/>
        </w:rPr>
      </w:pPr>
    </w:p>
    <w:p w14:paraId="4749B1A7">
      <w:pPr>
        <w:jc w:val="center"/>
        <w:rPr>
          <w:rFonts w:ascii="Times New Roman" w:hAnsi="Times New Roman"/>
          <w:b/>
          <w:color w:val="auto"/>
          <w:sz w:val="48"/>
          <w:szCs w:val="48"/>
          <w:highlight w:val="none"/>
        </w:rPr>
        <w:sectPr>
          <w:footerReference r:id="rId6" w:type="first"/>
          <w:pgSz w:w="11906" w:h="16838"/>
          <w:pgMar w:top="1417" w:right="1627" w:bottom="1417" w:left="1599" w:header="851" w:footer="992" w:gutter="0"/>
          <w:pgNumType w:start="26"/>
          <w:cols w:space="720" w:num="1"/>
          <w:docGrid w:type="lines" w:linePitch="312" w:charSpace="0"/>
        </w:sectPr>
      </w:pPr>
    </w:p>
    <w:p w14:paraId="5E0072CC">
      <w:pPr>
        <w:spacing w:line="400" w:lineRule="exact"/>
        <w:rPr>
          <w:rFonts w:ascii="宋体" w:hAnsi="宋体" w:eastAsia="宋体" w:cs="Times New Roman"/>
          <w:b/>
          <w:color w:val="auto"/>
          <w:sz w:val="32"/>
          <w:szCs w:val="32"/>
          <w:highlight w:val="none"/>
        </w:rPr>
      </w:pPr>
    </w:p>
    <w:p w14:paraId="05BFAEEC">
      <w:pPr>
        <w:pStyle w:val="15"/>
        <w:rPr>
          <w:rFonts w:ascii="宋体" w:hAnsi="宋体" w:eastAsia="宋体" w:cs="Times New Roman"/>
          <w:b/>
          <w:color w:val="auto"/>
          <w:sz w:val="32"/>
          <w:szCs w:val="32"/>
          <w:highlight w:val="none"/>
        </w:rPr>
      </w:pPr>
    </w:p>
    <w:p w14:paraId="01AED96F">
      <w:pPr>
        <w:rPr>
          <w:rFonts w:ascii="宋体" w:hAnsi="宋体" w:eastAsia="宋体" w:cs="Times New Roman"/>
          <w:b/>
          <w:color w:val="auto"/>
          <w:sz w:val="32"/>
          <w:szCs w:val="32"/>
          <w:highlight w:val="none"/>
        </w:rPr>
      </w:pPr>
    </w:p>
    <w:p w14:paraId="6AA76256">
      <w:pPr>
        <w:pStyle w:val="15"/>
        <w:rPr>
          <w:rFonts w:ascii="宋体" w:hAnsi="宋体" w:eastAsia="宋体" w:cs="Times New Roman"/>
          <w:b/>
          <w:color w:val="auto"/>
          <w:sz w:val="32"/>
          <w:szCs w:val="32"/>
          <w:highlight w:val="none"/>
        </w:rPr>
      </w:pPr>
    </w:p>
    <w:p w14:paraId="6EDA328C">
      <w:pPr>
        <w:rPr>
          <w:color w:val="auto"/>
          <w:highlight w:val="none"/>
        </w:rPr>
      </w:pPr>
    </w:p>
    <w:p w14:paraId="5B77C956">
      <w:pPr>
        <w:spacing w:line="400" w:lineRule="exact"/>
        <w:jc w:val="center"/>
        <w:rPr>
          <w:rFonts w:ascii="宋体" w:hAnsi="宋体" w:eastAsia="宋体" w:cs="Times New Roman"/>
          <w:b/>
          <w:color w:val="auto"/>
          <w:sz w:val="32"/>
          <w:szCs w:val="32"/>
          <w:highlight w:val="none"/>
        </w:rPr>
      </w:pPr>
    </w:p>
    <w:p w14:paraId="040A16F4">
      <w:pPr>
        <w:spacing w:line="400" w:lineRule="exact"/>
        <w:jc w:val="center"/>
        <w:rPr>
          <w:rFonts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目   录</w:t>
      </w:r>
    </w:p>
    <w:p w14:paraId="1BA6D3EE">
      <w:pPr>
        <w:spacing w:line="400" w:lineRule="exact"/>
        <w:jc w:val="center"/>
        <w:rPr>
          <w:rFonts w:ascii="宋体" w:hAnsi="宋体" w:eastAsia="宋体" w:cs="Times New Roman"/>
          <w:b/>
          <w:color w:val="auto"/>
          <w:sz w:val="44"/>
          <w:szCs w:val="44"/>
          <w:highlight w:val="none"/>
        </w:rPr>
      </w:pPr>
    </w:p>
    <w:p w14:paraId="29D62F8A">
      <w:pPr>
        <w:tabs>
          <w:tab w:val="right" w:leader="dot" w:pos="8450"/>
        </w:tabs>
        <w:spacing w:line="480" w:lineRule="auto"/>
        <w:ind w:left="420" w:leftChars="200"/>
        <w:rPr>
          <w:rFonts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TOC \o "1-3" \h \z \u </w:instrText>
      </w:r>
      <w:r>
        <w:rPr>
          <w:rFonts w:hint="eastAsia" w:ascii="宋体" w:hAnsi="宋体" w:eastAsia="宋体" w:cs="宋体"/>
          <w:b/>
          <w:color w:val="auto"/>
          <w:sz w:val="28"/>
          <w:szCs w:val="28"/>
          <w:highlight w:val="none"/>
        </w:rPr>
        <w:fldChar w:fldCharType="separate"/>
      </w:r>
      <w:r>
        <w:rPr>
          <w:color w:val="auto"/>
          <w:highlight w:val="none"/>
        </w:rPr>
        <w:fldChar w:fldCharType="begin"/>
      </w:r>
      <w:r>
        <w:rPr>
          <w:color w:val="auto"/>
          <w:highlight w:val="none"/>
        </w:rPr>
        <w:instrText xml:space="preserve"> HYPERLINK \l "_Toc433110106" </w:instrText>
      </w:r>
      <w:r>
        <w:rPr>
          <w:color w:val="auto"/>
          <w:highlight w:val="none"/>
        </w:rPr>
        <w:fldChar w:fldCharType="separate"/>
      </w:r>
      <w:r>
        <w:rPr>
          <w:rFonts w:hint="eastAsia" w:ascii="宋体" w:hAnsi="宋体" w:eastAsia="宋体" w:cs="宋体"/>
          <w:color w:val="auto"/>
          <w:sz w:val="28"/>
          <w:szCs w:val="28"/>
          <w:highlight w:val="none"/>
          <w:u w:val="single"/>
        </w:rPr>
        <w:t>第一章 竞争性磋商</w:t>
      </w:r>
      <w:bookmarkStart w:id="1" w:name="_Hlt433110117"/>
      <w:bookmarkStart w:id="2" w:name="_Hlt433110116"/>
      <w:r>
        <w:rPr>
          <w:rFonts w:hint="eastAsia" w:ascii="宋体" w:hAnsi="宋体" w:eastAsia="宋体" w:cs="宋体"/>
          <w:color w:val="auto"/>
          <w:sz w:val="28"/>
          <w:szCs w:val="28"/>
          <w:highlight w:val="none"/>
          <w:u w:val="single"/>
        </w:rPr>
        <w:t>公</w:t>
      </w:r>
      <w:bookmarkEnd w:id="1"/>
      <w:bookmarkEnd w:id="2"/>
      <w:r>
        <w:rPr>
          <w:rFonts w:hint="eastAsia" w:ascii="宋体" w:hAnsi="宋体" w:eastAsia="宋体" w:cs="宋体"/>
          <w:color w:val="auto"/>
          <w:sz w:val="28"/>
          <w:szCs w:val="28"/>
          <w:highlight w:val="none"/>
          <w:u w:val="single"/>
        </w:rPr>
        <w:t>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fldChar w:fldCharType="end"/>
      </w:r>
    </w:p>
    <w:p w14:paraId="00102376">
      <w:pPr>
        <w:tabs>
          <w:tab w:val="right" w:leader="dot" w:pos="8450"/>
        </w:tabs>
        <w:spacing w:line="480" w:lineRule="auto"/>
        <w:ind w:left="420" w:leftChars="200"/>
        <w:rPr>
          <w:rFonts w:ascii="宋体" w:hAnsi="宋体" w:eastAsia="宋体" w:cs="宋体"/>
          <w:color w:val="auto"/>
          <w:sz w:val="28"/>
          <w:szCs w:val="28"/>
          <w:highlight w:val="none"/>
        </w:rPr>
      </w:pPr>
      <w:r>
        <w:rPr>
          <w:color w:val="auto"/>
          <w:highlight w:val="none"/>
        </w:rPr>
        <w:fldChar w:fldCharType="begin"/>
      </w:r>
      <w:r>
        <w:rPr>
          <w:color w:val="auto"/>
          <w:highlight w:val="none"/>
        </w:rPr>
        <w:instrText xml:space="preserve"> HYPERLINK \l "_Toc433110107" </w:instrText>
      </w:r>
      <w:r>
        <w:rPr>
          <w:color w:val="auto"/>
          <w:highlight w:val="none"/>
        </w:rPr>
        <w:fldChar w:fldCharType="separate"/>
      </w:r>
      <w:r>
        <w:rPr>
          <w:rFonts w:hint="eastAsia" w:ascii="宋体" w:hAnsi="宋体" w:eastAsia="宋体" w:cs="宋体"/>
          <w:color w:val="auto"/>
          <w:sz w:val="28"/>
          <w:szCs w:val="28"/>
          <w:highlight w:val="none"/>
          <w:u w:val="single"/>
        </w:rPr>
        <w:t xml:space="preserve">第二章 </w:t>
      </w:r>
      <w:r>
        <w:rPr>
          <w:rFonts w:hint="eastAsia" w:ascii="宋体" w:hAnsi="宋体" w:eastAsia="宋体" w:cs="宋体"/>
          <w:color w:val="auto"/>
          <w:sz w:val="28"/>
          <w:szCs w:val="28"/>
          <w:highlight w:val="none"/>
          <w:u w:val="single"/>
          <w:lang w:eastAsia="zh-CN"/>
        </w:rPr>
        <w:t>供应商</w:t>
      </w:r>
      <w:r>
        <w:rPr>
          <w:rFonts w:hint="eastAsia" w:ascii="宋体" w:hAnsi="宋体" w:eastAsia="宋体" w:cs="宋体"/>
          <w:color w:val="auto"/>
          <w:sz w:val="28"/>
          <w:szCs w:val="28"/>
          <w:highlight w:val="none"/>
          <w:u w:val="single"/>
        </w:rPr>
        <w:t>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fldChar w:fldCharType="end"/>
      </w:r>
    </w:p>
    <w:p w14:paraId="5EC343F1">
      <w:pPr>
        <w:tabs>
          <w:tab w:val="right" w:leader="dot" w:pos="8450"/>
        </w:tabs>
        <w:spacing w:line="480" w:lineRule="auto"/>
        <w:ind w:left="420" w:leftChars="200"/>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"_Toc433110108" </w:instrText>
      </w:r>
      <w:r>
        <w:rPr>
          <w:color w:val="auto"/>
          <w:highlight w:val="none"/>
        </w:rPr>
        <w:fldChar w:fldCharType="separate"/>
      </w:r>
      <w:r>
        <w:rPr>
          <w:rFonts w:hint="eastAsia" w:ascii="宋体" w:hAnsi="宋体" w:eastAsia="宋体" w:cs="宋体"/>
          <w:color w:val="auto"/>
          <w:sz w:val="28"/>
          <w:szCs w:val="28"/>
          <w:highlight w:val="none"/>
          <w:u w:val="single"/>
        </w:rPr>
        <w:t xml:space="preserve">第三章 </w:t>
      </w:r>
      <w:r>
        <w:rPr>
          <w:rFonts w:hint="eastAsia" w:ascii="宋体" w:hAnsi="宋体" w:eastAsia="宋体" w:cs="宋体"/>
          <w:color w:val="auto"/>
          <w:sz w:val="28"/>
          <w:szCs w:val="28"/>
          <w:highlight w:val="none"/>
          <w:u w:val="single"/>
          <w:lang w:eastAsia="zh-CN"/>
        </w:rPr>
        <w:t>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3</w:t>
      </w:r>
    </w:p>
    <w:p w14:paraId="2D2F6FAE">
      <w:pPr>
        <w:tabs>
          <w:tab w:val="right" w:leader="dot" w:pos="8450"/>
        </w:tabs>
        <w:spacing w:line="480" w:lineRule="auto"/>
        <w:ind w:left="420" w:leftChars="200"/>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"_Toc433110109" </w:instrText>
      </w:r>
      <w:r>
        <w:rPr>
          <w:color w:val="auto"/>
          <w:highlight w:val="none"/>
        </w:rPr>
        <w:fldChar w:fldCharType="separate"/>
      </w:r>
      <w:r>
        <w:rPr>
          <w:rFonts w:hint="eastAsia" w:ascii="宋体" w:hAnsi="宋体" w:eastAsia="宋体" w:cs="宋体"/>
          <w:color w:val="auto"/>
          <w:sz w:val="28"/>
          <w:szCs w:val="28"/>
          <w:highlight w:val="none"/>
          <w:u w:val="single"/>
        </w:rPr>
        <w:t>第四章 评审程序、</w:t>
      </w:r>
      <w:bookmarkStart w:id="3" w:name="_Hlt82166000"/>
      <w:r>
        <w:rPr>
          <w:rFonts w:hint="eastAsia" w:ascii="宋体" w:hAnsi="宋体" w:eastAsia="宋体" w:cs="宋体"/>
          <w:color w:val="auto"/>
          <w:sz w:val="28"/>
          <w:szCs w:val="28"/>
          <w:highlight w:val="none"/>
          <w:u w:val="single"/>
        </w:rPr>
        <w:t>评</w:t>
      </w:r>
      <w:bookmarkEnd w:id="3"/>
      <w:r>
        <w:rPr>
          <w:rFonts w:hint="eastAsia" w:ascii="宋体" w:hAnsi="宋体" w:eastAsia="宋体" w:cs="宋体"/>
          <w:color w:val="auto"/>
          <w:sz w:val="28"/>
          <w:szCs w:val="28"/>
          <w:highlight w:val="none"/>
          <w:u w:val="single"/>
        </w:rPr>
        <w:t>审方法和评审标准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2</w:t>
      </w:r>
    </w:p>
    <w:p w14:paraId="2E557DED">
      <w:pPr>
        <w:tabs>
          <w:tab w:val="right" w:leader="dot" w:pos="8450"/>
        </w:tabs>
        <w:spacing w:line="480" w:lineRule="auto"/>
        <w:ind w:left="420" w:leftChars="200"/>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"_Toc433110110" </w:instrText>
      </w:r>
      <w:r>
        <w:rPr>
          <w:color w:val="auto"/>
          <w:highlight w:val="none"/>
        </w:rPr>
        <w:fldChar w:fldCharType="separate"/>
      </w:r>
      <w:r>
        <w:rPr>
          <w:rFonts w:hint="eastAsia" w:ascii="宋体" w:hAnsi="宋体" w:eastAsia="宋体" w:cs="宋体"/>
          <w:color w:val="auto"/>
          <w:sz w:val="28"/>
          <w:szCs w:val="28"/>
          <w:highlight w:val="none"/>
          <w:u w:val="single"/>
        </w:rPr>
        <w:t>第五章 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42</w:t>
      </w:r>
    </w:p>
    <w:p w14:paraId="256D913D">
      <w:pPr>
        <w:tabs>
          <w:tab w:val="right" w:leader="dot" w:pos="8450"/>
        </w:tabs>
        <w:spacing w:line="480" w:lineRule="auto"/>
        <w:ind w:left="420" w:leftChars="200"/>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"_Toc433110111" </w:instrText>
      </w:r>
      <w:r>
        <w:rPr>
          <w:color w:val="auto"/>
          <w:highlight w:val="none"/>
        </w:rPr>
        <w:fldChar w:fldCharType="separate"/>
      </w:r>
      <w:r>
        <w:rPr>
          <w:rFonts w:hint="eastAsia" w:ascii="宋体" w:hAnsi="宋体" w:eastAsia="宋体" w:cs="宋体"/>
          <w:color w:val="auto"/>
          <w:sz w:val="28"/>
          <w:szCs w:val="28"/>
          <w:highlight w:val="none"/>
        </w:rPr>
        <w:t>第六章 合同</w:t>
      </w:r>
      <w:r>
        <w:rPr>
          <w:rFonts w:hint="eastAsia" w:ascii="宋体" w:hAnsi="宋体" w:eastAsia="宋体" w:cs="宋体"/>
          <w:color w:val="auto"/>
          <w:sz w:val="28"/>
          <w:szCs w:val="28"/>
          <w:highlight w:val="none"/>
          <w:lang w:eastAsia="zh-CN"/>
        </w:rPr>
        <w:t>文本</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1</w:t>
      </w:r>
    </w:p>
    <w:p w14:paraId="27223662">
      <w:pPr>
        <w:keepNext/>
        <w:keepLines/>
        <w:spacing w:before="340" w:after="330" w:line="480" w:lineRule="auto"/>
        <w:outlineLvl w:val="0"/>
        <w:rPr>
          <w:rFonts w:ascii="Calibri" w:hAnsi="Calibri" w:eastAsia="宋体" w:cs="Arial"/>
          <w:b/>
          <w:bCs/>
          <w:color w:val="auto"/>
          <w:kern w:val="44"/>
          <w:sz w:val="32"/>
          <w:szCs w:val="32"/>
          <w:highlight w:val="none"/>
        </w:rPr>
      </w:pPr>
      <w:r>
        <w:rPr>
          <w:rFonts w:hint="eastAsia" w:ascii="宋体" w:hAnsi="宋体" w:eastAsia="宋体" w:cs="宋体"/>
          <w:bCs/>
          <w:color w:val="auto"/>
          <w:kern w:val="44"/>
          <w:sz w:val="28"/>
          <w:szCs w:val="28"/>
          <w:highlight w:val="none"/>
        </w:rPr>
        <w:fldChar w:fldCharType="end"/>
      </w:r>
    </w:p>
    <w:p w14:paraId="720C3908">
      <w:pPr>
        <w:spacing w:line="360" w:lineRule="auto"/>
        <w:jc w:val="left"/>
        <w:rPr>
          <w:rFonts w:ascii="宋体" w:hAnsi="宋体" w:eastAsia="宋体" w:cs="Times New Roman"/>
          <w:b/>
          <w:color w:val="auto"/>
          <w:sz w:val="36"/>
          <w:szCs w:val="36"/>
          <w:highlight w:val="none"/>
        </w:rPr>
      </w:pPr>
    </w:p>
    <w:p w14:paraId="415B1A8A">
      <w:pPr>
        <w:spacing w:line="400" w:lineRule="exact"/>
        <w:jc w:val="center"/>
        <w:rPr>
          <w:rFonts w:ascii="宋体" w:hAnsi="宋体" w:eastAsia="宋体" w:cs="Times New Roman"/>
          <w:b/>
          <w:color w:val="auto"/>
          <w:sz w:val="32"/>
          <w:szCs w:val="32"/>
          <w:highlight w:val="none"/>
        </w:rPr>
      </w:pPr>
    </w:p>
    <w:p w14:paraId="2AFE826D">
      <w:pPr>
        <w:spacing w:line="400" w:lineRule="exact"/>
        <w:jc w:val="center"/>
        <w:rPr>
          <w:rFonts w:ascii="宋体" w:hAnsi="宋体" w:eastAsia="宋体" w:cs="Times New Roman"/>
          <w:b/>
          <w:color w:val="auto"/>
          <w:sz w:val="32"/>
          <w:szCs w:val="32"/>
          <w:highlight w:val="none"/>
        </w:rPr>
      </w:pPr>
    </w:p>
    <w:p w14:paraId="7E25D243">
      <w:pPr>
        <w:spacing w:line="400" w:lineRule="exact"/>
        <w:jc w:val="center"/>
        <w:rPr>
          <w:rFonts w:ascii="宋体" w:hAnsi="宋体" w:eastAsia="宋体" w:cs="Times New Roman"/>
          <w:b/>
          <w:color w:val="auto"/>
          <w:sz w:val="32"/>
          <w:szCs w:val="32"/>
          <w:highlight w:val="none"/>
        </w:rPr>
      </w:pPr>
    </w:p>
    <w:p w14:paraId="3710A743">
      <w:pPr>
        <w:spacing w:line="400" w:lineRule="exact"/>
        <w:jc w:val="center"/>
        <w:rPr>
          <w:rFonts w:ascii="宋体" w:hAnsi="宋体" w:eastAsia="宋体" w:cs="Times New Roman"/>
          <w:b/>
          <w:color w:val="auto"/>
          <w:sz w:val="32"/>
          <w:szCs w:val="32"/>
          <w:highlight w:val="none"/>
        </w:rPr>
      </w:pPr>
    </w:p>
    <w:p w14:paraId="331F9DB6">
      <w:pPr>
        <w:spacing w:line="400" w:lineRule="exact"/>
        <w:jc w:val="center"/>
        <w:rPr>
          <w:rFonts w:ascii="宋体" w:hAnsi="宋体" w:eastAsia="宋体" w:cs="Times New Roman"/>
          <w:b/>
          <w:color w:val="auto"/>
          <w:sz w:val="32"/>
          <w:szCs w:val="32"/>
          <w:highlight w:val="none"/>
        </w:rPr>
      </w:pPr>
    </w:p>
    <w:p w14:paraId="69F5EB5A">
      <w:pPr>
        <w:spacing w:line="400" w:lineRule="exact"/>
        <w:jc w:val="center"/>
        <w:rPr>
          <w:b/>
          <w:bCs/>
          <w:color w:val="auto"/>
          <w:sz w:val="32"/>
          <w:szCs w:val="32"/>
          <w:highlight w:val="none"/>
        </w:rPr>
        <w:sectPr>
          <w:headerReference r:id="rId7" w:type="default"/>
          <w:footerReference r:id="rId8" w:type="default"/>
          <w:pgSz w:w="11910" w:h="16840"/>
          <w:pgMar w:top="1417" w:right="1134" w:bottom="1417" w:left="1134" w:header="740" w:footer="723" w:gutter="0"/>
          <w:pgNumType w:fmt="decimal" w:start="1"/>
          <w:cols w:space="720" w:num="1"/>
        </w:sectPr>
      </w:pPr>
      <w:bookmarkStart w:id="4" w:name="_Toc433110106"/>
    </w:p>
    <w:p w14:paraId="1EFA4902">
      <w:pPr>
        <w:spacing w:line="400" w:lineRule="exact"/>
        <w:jc w:val="center"/>
        <w:rPr>
          <w:rFonts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32"/>
          <w:szCs w:val="32"/>
          <w:highlight w:val="none"/>
        </w:rPr>
        <w:t>第一章 竞争性磋商公告</w:t>
      </w:r>
      <w:bookmarkEnd w:id="4"/>
    </w:p>
    <w:p w14:paraId="7219BB08">
      <w:pPr>
        <w:snapToGrid w:val="0"/>
        <w:spacing w:line="360" w:lineRule="auto"/>
        <w:ind w:firstLine="420" w:firstLineChars="200"/>
        <w:rPr>
          <w:rFonts w:ascii="宋体" w:hAnsi="宋体" w:eastAsia="宋体" w:cs="宋体"/>
          <w:color w:val="auto"/>
          <w:szCs w:val="21"/>
          <w:highlight w:val="none"/>
        </w:rPr>
      </w:pPr>
    </w:p>
    <w:tbl>
      <w:tblPr>
        <w:tblStyle w:val="23"/>
        <w:tblpPr w:leftFromText="180" w:rightFromText="180" w:vertAnchor="text" w:tblpX="70"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7"/>
      </w:tblGrid>
      <w:tr w14:paraId="2911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9767" w:type="dxa"/>
            <w:noWrap w:val="0"/>
            <w:vAlign w:val="top"/>
          </w:tcPr>
          <w:p w14:paraId="4DD4ED77">
            <w:pPr>
              <w:pageBreakBefore w:val="0"/>
              <w:kinsoku/>
              <w:wordWrap/>
              <w:overflowPunct/>
              <w:topLinePunct w:val="0"/>
              <w:bidi w:val="0"/>
              <w:spacing w:line="460" w:lineRule="exact"/>
              <w:ind w:firstLine="422" w:firstLineChars="200"/>
              <w:rPr>
                <w:rFonts w:ascii="宋体" w:hAnsi="宋体" w:cs="宋体"/>
                <w:b/>
                <w:bCs/>
                <w:color w:val="auto"/>
                <w:szCs w:val="21"/>
                <w:highlight w:val="none"/>
              </w:rPr>
            </w:pPr>
            <w:bookmarkStart w:id="5" w:name="_Toc28359012"/>
            <w:bookmarkStart w:id="6" w:name="_Toc35393798"/>
            <w:bookmarkStart w:id="7" w:name="_Toc35393629"/>
            <w:bookmarkStart w:id="8" w:name="_Toc28359089"/>
            <w:r>
              <w:rPr>
                <w:rFonts w:hint="eastAsia" w:ascii="宋体" w:hAnsi="宋体" w:cs="宋体"/>
                <w:b/>
                <w:bCs/>
                <w:color w:val="auto"/>
                <w:szCs w:val="21"/>
                <w:highlight w:val="none"/>
              </w:rPr>
              <w:t>项目概况</w:t>
            </w:r>
          </w:p>
          <w:p w14:paraId="02A0574E">
            <w:pPr>
              <w:pageBreakBefore w:val="0"/>
              <w:kinsoku/>
              <w:wordWrap/>
              <w:overflowPunct/>
              <w:topLinePunct w:val="0"/>
              <w:bidi w:val="0"/>
              <w:spacing w:line="460" w:lineRule="exact"/>
              <w:ind w:firstLine="630" w:firstLineChars="300"/>
              <w:rPr>
                <w:rFonts w:ascii="宋体" w:hAnsi="宋体" w:cs="宋体"/>
                <w:color w:val="auto"/>
                <w:szCs w:val="21"/>
                <w:highlight w:val="none"/>
              </w:rPr>
            </w:pPr>
            <w:r>
              <w:rPr>
                <w:rFonts w:hint="eastAsia" w:ascii="宋体" w:hAnsi="宋体" w:cs="宋体"/>
                <w:color w:val="auto"/>
                <w:highlight w:val="none"/>
                <w:u w:val="single"/>
                <w:lang w:val="en-US" w:eastAsia="zh-CN"/>
              </w:rPr>
              <w:t xml:space="preserve">2025年健康体检项目（重） </w:t>
            </w:r>
            <w:r>
              <w:rPr>
                <w:rFonts w:hint="eastAsia" w:ascii="宋体" w:hAnsi="宋体" w:cs="宋体"/>
                <w:color w:val="auto"/>
                <w:highlight w:val="none"/>
              </w:rPr>
              <w:t>的潜在供应商应登录</w:t>
            </w:r>
            <w:r>
              <w:rPr>
                <w:rFonts w:hint="eastAsia" w:ascii="宋体" w:hAnsi="宋体" w:eastAsia="宋体" w:cs="宋体"/>
                <w:snapToGrid w:val="0"/>
                <w:color w:val="auto"/>
                <w:kern w:val="0"/>
                <w:szCs w:val="21"/>
                <w:highlight w:val="none"/>
                <w:u w:val="single"/>
                <w:lang w:eastAsia="zh-CN"/>
              </w:rPr>
              <w:t>广西政府采购云平台（https://www.gcy.zfcg.gxzf.gov.cn/）</w:t>
            </w:r>
            <w:r>
              <w:rPr>
                <w:rFonts w:hint="eastAsia" w:ascii="宋体" w:hAnsi="宋体"/>
                <w:color w:val="auto"/>
                <w:szCs w:val="21"/>
                <w:highlight w:val="none"/>
              </w:rPr>
              <w:t>获取</w:t>
            </w:r>
            <w:r>
              <w:rPr>
                <w:rFonts w:hint="eastAsia" w:ascii="宋体" w:hAnsi="宋体"/>
                <w:color w:val="auto"/>
                <w:szCs w:val="21"/>
                <w:highlight w:val="none"/>
                <w:lang w:eastAsia="zh-CN"/>
              </w:rPr>
              <w:t>竞争性磋商文件 ，</w:t>
            </w:r>
            <w:r>
              <w:rPr>
                <w:rFonts w:hint="eastAsia" w:ascii="宋体" w:hAnsi="宋体"/>
                <w:color w:val="auto"/>
                <w:szCs w:val="21"/>
                <w:highlight w:val="none"/>
                <w:lang w:val="en-US" w:eastAsia="zh-CN"/>
              </w:rPr>
              <w:t>并于</w:t>
            </w:r>
            <w:r>
              <w:rPr>
                <w:rFonts w:hint="eastAsia" w:ascii="宋体" w:hAnsi="宋体" w:eastAsia="宋体" w:cs="宋体"/>
                <w:color w:val="auto"/>
                <w:sz w:val="22"/>
                <w:szCs w:val="22"/>
                <w:highlight w:val="none"/>
                <w:u w:val="single"/>
                <w:lang w:eastAsia="zh-CN"/>
              </w:rPr>
              <w:t>2026年1月9日9点30分</w:t>
            </w:r>
            <w:r>
              <w:rPr>
                <w:rFonts w:hint="eastAsia" w:ascii="宋体" w:hAnsi="宋体" w:cs="宋体"/>
                <w:color w:val="auto"/>
                <w:highlight w:val="none"/>
              </w:rPr>
              <w:t>（北京时间）前提交响应文件。</w:t>
            </w:r>
          </w:p>
        </w:tc>
      </w:tr>
    </w:tbl>
    <w:p w14:paraId="474E32BF">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一、项目基本情况</w:t>
      </w:r>
      <w:bookmarkEnd w:id="5"/>
      <w:bookmarkEnd w:id="6"/>
      <w:bookmarkEnd w:id="7"/>
      <w:bookmarkEnd w:id="8"/>
    </w:p>
    <w:p w14:paraId="45F5EFCC">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lang w:eastAsia="zh-CN"/>
        </w:rPr>
        <w:t>CZZC2025-C3-990294-YYZB</w:t>
      </w:r>
    </w:p>
    <w:p w14:paraId="0ADA7CAD">
      <w:pPr>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eastAsia="zh-CN"/>
        </w:rPr>
        <w:t>2025年健康体检项目（重）</w:t>
      </w:r>
    </w:p>
    <w:p w14:paraId="576EF20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采购方式：竞争性磋商</w:t>
      </w:r>
    </w:p>
    <w:p w14:paraId="062452C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预算金额：</w:t>
      </w:r>
      <w:r>
        <w:rPr>
          <w:rFonts w:hint="eastAsia" w:ascii="宋体" w:hAnsi="宋体" w:eastAsia="宋体" w:cs="宋体"/>
          <w:color w:val="auto"/>
          <w:szCs w:val="21"/>
          <w:highlight w:val="none"/>
          <w:lang w:eastAsia="zh-CN"/>
        </w:rPr>
        <w:t>1423200.00元</w:t>
      </w:r>
    </w:p>
    <w:p w14:paraId="484A1B6C">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最高限价：1402377.83元</w:t>
      </w:r>
    </w:p>
    <w:p w14:paraId="501092C9">
      <w:pPr>
        <w:spacing w:line="360" w:lineRule="auto"/>
        <w:ind w:firstLine="420" w:firstLineChars="200"/>
        <w:rPr>
          <w:rFonts w:hint="eastAsia" w:ascii="宋体" w:hAnsi="宋体" w:cs="宋体" w:eastAsiaTheme="minorEastAsia"/>
          <w:color w:val="auto"/>
          <w:szCs w:val="21"/>
          <w:highlight w:val="none"/>
          <w:lang w:val="en-US" w:eastAsia="zh-CN"/>
        </w:rPr>
      </w:pPr>
      <w:r>
        <w:rPr>
          <w:rFonts w:hint="eastAsia" w:ascii="宋体" w:hAnsi="宋体" w:eastAsia="宋体" w:cs="宋体"/>
          <w:color w:val="auto"/>
          <w:szCs w:val="21"/>
          <w:highlight w:val="none"/>
        </w:rPr>
        <w:t>采购需求：</w:t>
      </w:r>
      <w:r>
        <w:rPr>
          <w:rFonts w:hint="eastAsia" w:ascii="宋体" w:hAnsi="宋体" w:eastAsia="宋体" w:cs="Times New Roman"/>
          <w:color w:val="auto"/>
          <w:szCs w:val="21"/>
          <w:highlight w:val="none"/>
        </w:rPr>
        <w:t>简要规格描述或项目基本概况介绍、用途：</w:t>
      </w:r>
      <w:r>
        <w:rPr>
          <w:rFonts w:hint="eastAsia" w:ascii="宋体" w:hAnsi="宋体" w:eastAsia="宋体" w:cs="宋体"/>
          <w:color w:val="auto"/>
          <w:szCs w:val="21"/>
          <w:highlight w:val="none"/>
          <w:lang w:eastAsia="zh-CN"/>
        </w:rPr>
        <w:t>2025年健康体检项目</w:t>
      </w:r>
      <w:r>
        <w:rPr>
          <w:rFonts w:hint="eastAsia" w:ascii="宋体" w:hAnsi="宋体" w:eastAsia="宋体" w:cs="宋体"/>
          <w:color w:val="auto"/>
          <w:szCs w:val="21"/>
          <w:highlight w:val="none"/>
          <w:lang w:val="en-US" w:eastAsia="zh-CN"/>
        </w:rPr>
        <w:t>1项，</w:t>
      </w:r>
      <w:r>
        <w:rPr>
          <w:rFonts w:hint="eastAsia" w:ascii="宋体" w:hAnsi="宋体" w:cs="Arial"/>
          <w:bCs/>
          <w:color w:val="auto"/>
          <w:szCs w:val="21"/>
          <w:highlight w:val="none"/>
        </w:rPr>
        <w:t>如需进一步了解详细内容，具体内容详见竞争性磋商文件</w:t>
      </w:r>
      <w:r>
        <w:rPr>
          <w:rFonts w:hint="eastAsia" w:ascii="宋体" w:hAnsi="宋体" w:cs="Arial"/>
          <w:bCs/>
          <w:color w:val="auto"/>
          <w:szCs w:val="21"/>
          <w:highlight w:val="none"/>
          <w:lang w:eastAsia="zh-CN"/>
        </w:rPr>
        <w:t>。</w:t>
      </w:r>
    </w:p>
    <w:p w14:paraId="11293D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合同履行期限：</w:t>
      </w:r>
      <w:r>
        <w:rPr>
          <w:rFonts w:hint="eastAsia" w:ascii="宋体" w:hAnsi="宋体"/>
          <w:color w:val="auto"/>
          <w:szCs w:val="21"/>
          <w:highlight w:val="none"/>
          <w:u w:val="single"/>
          <w:lang w:val="en-US" w:eastAsia="zh-CN"/>
        </w:rPr>
        <w:t>签订合同后60日历日内完成</w:t>
      </w:r>
      <w:r>
        <w:rPr>
          <w:rFonts w:hint="eastAsia" w:ascii="宋体" w:hAnsi="宋体" w:eastAsia="宋体" w:cs="Times New Roman"/>
          <w:color w:val="auto"/>
          <w:kern w:val="2"/>
          <w:sz w:val="21"/>
          <w:szCs w:val="21"/>
          <w:highlight w:val="none"/>
          <w:lang w:val="en-US" w:eastAsia="zh-CN" w:bidi="ar"/>
        </w:rPr>
        <w:t>。</w:t>
      </w:r>
    </w:p>
    <w:p w14:paraId="170B3EAC">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本项目不接受联合体。</w:t>
      </w:r>
    </w:p>
    <w:p w14:paraId="35430A08">
      <w:pPr>
        <w:keepNext/>
        <w:keepLines/>
        <w:adjustRightInd w:val="0"/>
        <w:snapToGrid w:val="0"/>
        <w:spacing w:line="500" w:lineRule="exact"/>
        <w:outlineLvl w:val="1"/>
        <w:rPr>
          <w:rFonts w:hint="eastAsia" w:asciiTheme="minorEastAsia" w:hAnsiTheme="minorEastAsia" w:eastAsiaTheme="minorEastAsia" w:cstheme="minorEastAsia"/>
          <w:b/>
          <w:color w:val="auto"/>
          <w:sz w:val="21"/>
          <w:szCs w:val="21"/>
          <w:highlight w:val="none"/>
        </w:rPr>
      </w:pPr>
      <w:bookmarkStart w:id="9" w:name="_Toc28359013"/>
      <w:bookmarkStart w:id="10" w:name="_Toc35393799"/>
      <w:bookmarkStart w:id="11" w:name="_Toc28359090"/>
      <w:bookmarkStart w:id="12" w:name="_Toc35393630"/>
      <w:bookmarkStart w:id="13" w:name="_Toc28359091"/>
      <w:bookmarkStart w:id="14" w:name="_Toc28359014"/>
      <w:r>
        <w:rPr>
          <w:rFonts w:hint="eastAsia" w:asciiTheme="minorEastAsia" w:hAnsiTheme="minorEastAsia" w:eastAsiaTheme="minorEastAsia" w:cstheme="minorEastAsia"/>
          <w:b/>
          <w:color w:val="auto"/>
          <w:sz w:val="21"/>
          <w:szCs w:val="21"/>
          <w:highlight w:val="none"/>
        </w:rPr>
        <w:t>二、申请人的资格要求：</w:t>
      </w:r>
      <w:bookmarkEnd w:id="9"/>
      <w:bookmarkEnd w:id="10"/>
      <w:bookmarkEnd w:id="11"/>
      <w:bookmarkEnd w:id="12"/>
    </w:p>
    <w:p w14:paraId="5E2FB1C1">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1.满足《中华人民共和国政府采购法》第二十二条规定；</w:t>
      </w:r>
    </w:p>
    <w:p w14:paraId="291116EA">
      <w:pPr>
        <w:spacing w:line="360" w:lineRule="auto"/>
        <w:ind w:firstLine="420" w:firstLineChars="200"/>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2.落实政府采购政策需满足的资格要求：</w:t>
      </w:r>
      <w:r>
        <w:rPr>
          <w:rFonts w:hint="eastAsia" w:asciiTheme="minorEastAsia" w:hAnsiTheme="minorEastAsia" w:cstheme="minorEastAsia"/>
          <w:color w:val="auto"/>
          <w:sz w:val="21"/>
          <w:szCs w:val="21"/>
          <w:highlight w:val="none"/>
          <w:lang w:val="en-US" w:eastAsia="zh-CN"/>
        </w:rPr>
        <w:t>无</w:t>
      </w:r>
    </w:p>
    <w:p w14:paraId="19D37DBC">
      <w:pPr>
        <w:spacing w:line="360" w:lineRule="auto"/>
        <w:ind w:firstLine="420" w:firstLineChars="200"/>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3.本项目的特定资格要求：</w:t>
      </w:r>
      <w:r>
        <w:rPr>
          <w:rFonts w:hint="eastAsia" w:asciiTheme="minorEastAsia" w:hAnsiTheme="minorEastAsia" w:cstheme="minorEastAsia"/>
          <w:color w:val="auto"/>
          <w:sz w:val="21"/>
          <w:szCs w:val="21"/>
          <w:highlight w:val="none"/>
          <w:lang w:val="en-US" w:eastAsia="zh-CN"/>
        </w:rPr>
        <w:t>供应商须</w:t>
      </w:r>
      <w:r>
        <w:rPr>
          <w:rFonts w:hint="eastAsia" w:ascii="宋体" w:hAnsi="宋体"/>
          <w:color w:val="auto"/>
          <w:szCs w:val="21"/>
          <w:highlight w:val="none"/>
        </w:rPr>
        <w:t>具有有效的行政主管部门颁发《医疗机构执业许可证》</w:t>
      </w:r>
      <w:r>
        <w:rPr>
          <w:rFonts w:hint="eastAsia" w:asciiTheme="minorEastAsia" w:hAnsiTheme="minorEastAsia" w:eastAsiaTheme="minorEastAsia" w:cstheme="minorEastAsia"/>
          <w:color w:val="auto"/>
          <w:sz w:val="21"/>
          <w:szCs w:val="21"/>
          <w:highlight w:val="none"/>
          <w:u w:val="none"/>
          <w:lang w:val="en-US" w:eastAsia="zh-CN"/>
        </w:rPr>
        <w:t xml:space="preserve"> ；</w:t>
      </w:r>
    </w:p>
    <w:p w14:paraId="3DF7389B">
      <w:pPr>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4.单位负责人为同一人或者存在直接控股、管理关系的不同供应商，不得参加同一合同项下的采购活动</w:t>
      </w:r>
      <w:r>
        <w:rPr>
          <w:rFonts w:hint="eastAsia" w:asciiTheme="minorEastAsia" w:hAnsiTheme="minorEastAsia" w:eastAsiaTheme="minorEastAsia" w:cstheme="minorEastAsia"/>
          <w:color w:val="auto"/>
          <w:sz w:val="21"/>
          <w:szCs w:val="21"/>
          <w:highlight w:val="none"/>
          <w:lang w:eastAsia="zh-CN"/>
        </w:rPr>
        <w:t>；</w:t>
      </w:r>
    </w:p>
    <w:p w14:paraId="6C545BDB">
      <w:pPr>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5.对在“信用中国”网站(www.creditchina.gov.cn)列入失信被执行人、重大税收违法案件当事人名单、政府采购严重违法失信行为记录名单及其</w:t>
      </w:r>
      <w:r>
        <w:rPr>
          <w:rFonts w:hint="eastAsia" w:asciiTheme="minorEastAsia" w:hAnsiTheme="minorEastAsia" w:eastAsiaTheme="minorEastAsia" w:cstheme="minorEastAsia"/>
          <w:color w:val="auto"/>
          <w:sz w:val="21"/>
          <w:szCs w:val="21"/>
          <w:highlight w:val="none"/>
          <w:lang w:eastAsia="zh-CN"/>
        </w:rPr>
        <w:t>他</w:t>
      </w:r>
      <w:r>
        <w:rPr>
          <w:rFonts w:hint="eastAsia" w:asciiTheme="minorEastAsia" w:hAnsiTheme="minorEastAsia" w:eastAsiaTheme="minorEastAsia" w:cstheme="minorEastAsia"/>
          <w:color w:val="auto"/>
          <w:sz w:val="21"/>
          <w:szCs w:val="21"/>
          <w:highlight w:val="none"/>
        </w:rPr>
        <w:t>不符合《中华人民共和国政府采购法》第二十二条规定条件的供应商，不得参与采购活动</w:t>
      </w:r>
      <w:r>
        <w:rPr>
          <w:rFonts w:hint="eastAsia" w:asciiTheme="minorEastAsia" w:hAnsiTheme="minorEastAsia" w:eastAsiaTheme="minorEastAsia" w:cstheme="minorEastAsia"/>
          <w:color w:val="auto"/>
          <w:sz w:val="21"/>
          <w:szCs w:val="21"/>
          <w:highlight w:val="none"/>
          <w:lang w:eastAsia="zh-CN"/>
        </w:rPr>
        <w:t>。</w:t>
      </w:r>
    </w:p>
    <w:p w14:paraId="4E29FD84">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三、获取采购文件</w:t>
      </w:r>
    </w:p>
    <w:p w14:paraId="0183B092">
      <w:pPr>
        <w:spacing w:line="500" w:lineRule="exact"/>
        <w:ind w:firstLine="540"/>
        <w:rPr>
          <w:rFonts w:ascii="宋体" w:hAnsi="宋体" w:eastAsia="宋体" w:cs="宋体"/>
          <w:color w:val="auto"/>
          <w:szCs w:val="21"/>
          <w:highlight w:val="none"/>
          <w:u w:val="none"/>
        </w:rPr>
      </w:pPr>
      <w:r>
        <w:rPr>
          <w:rFonts w:hint="eastAsia" w:ascii="宋体" w:hAnsi="宋体" w:eastAsia="宋体" w:cs="宋体"/>
          <w:color w:val="auto"/>
          <w:szCs w:val="21"/>
          <w:highlight w:val="none"/>
        </w:rPr>
        <w:t>时间：</w:t>
      </w:r>
      <w:r>
        <w:rPr>
          <w:rFonts w:hint="eastAsia" w:ascii="Times New Roman" w:hAnsi="Times New Roman" w:eastAsia="宋体" w:cs="Times New Roman"/>
          <w:bCs/>
          <w:color w:val="auto"/>
          <w:kern w:val="0"/>
          <w:sz w:val="21"/>
          <w:szCs w:val="21"/>
          <w:highlight w:val="none"/>
          <w:u w:val="single"/>
          <w:lang w:val="en-US" w:eastAsia="zh-CN"/>
        </w:rPr>
        <w:t>2025</w:t>
      </w:r>
      <w:r>
        <w:rPr>
          <w:rFonts w:hint="default" w:ascii="Times New Roman" w:hAnsi="Times New Roman" w:eastAsia="宋体" w:cs="Times New Roman"/>
          <w:bCs/>
          <w:i w:val="0"/>
          <w:iCs w:val="0"/>
          <w:color w:val="auto"/>
          <w:kern w:val="0"/>
          <w:sz w:val="21"/>
          <w:szCs w:val="21"/>
          <w:highlight w:val="none"/>
          <w:u w:val="single"/>
        </w:rPr>
        <w:t>年</w:t>
      </w:r>
      <w:r>
        <w:rPr>
          <w:rFonts w:hint="eastAsia" w:ascii="Times New Roman" w:hAnsi="Times New Roman" w:eastAsia="宋体" w:cs="Times New Roman"/>
          <w:bCs/>
          <w:i w:val="0"/>
          <w:iCs w:val="0"/>
          <w:color w:val="auto"/>
          <w:kern w:val="0"/>
          <w:sz w:val="21"/>
          <w:szCs w:val="21"/>
          <w:highlight w:val="none"/>
          <w:u w:val="single"/>
          <w:lang w:val="en-US" w:eastAsia="zh-CN"/>
        </w:rPr>
        <w:t>12</w:t>
      </w:r>
      <w:r>
        <w:rPr>
          <w:rFonts w:hint="default" w:ascii="Times New Roman" w:hAnsi="Times New Roman" w:eastAsia="宋体" w:cs="Times New Roman"/>
          <w:bCs/>
          <w:color w:val="auto"/>
          <w:kern w:val="0"/>
          <w:sz w:val="21"/>
          <w:szCs w:val="21"/>
          <w:highlight w:val="none"/>
          <w:u w:val="single"/>
        </w:rPr>
        <w:t>月</w:t>
      </w:r>
      <w:r>
        <w:rPr>
          <w:rFonts w:hint="eastAsia" w:ascii="Times New Roman" w:hAnsi="Times New Roman" w:eastAsia="宋体" w:cs="Times New Roman"/>
          <w:bCs/>
          <w:color w:val="auto"/>
          <w:kern w:val="0"/>
          <w:sz w:val="21"/>
          <w:szCs w:val="21"/>
          <w:highlight w:val="none"/>
          <w:u w:val="single"/>
          <w:lang w:val="en-US" w:eastAsia="zh-CN"/>
        </w:rPr>
        <w:t>29</w:t>
      </w:r>
      <w:r>
        <w:rPr>
          <w:rFonts w:hint="default" w:ascii="Times New Roman" w:hAnsi="Times New Roman" w:eastAsia="宋体" w:cs="Times New Roman"/>
          <w:bCs/>
          <w:color w:val="auto"/>
          <w:kern w:val="0"/>
          <w:sz w:val="21"/>
          <w:szCs w:val="21"/>
          <w:highlight w:val="none"/>
          <w:u w:val="single"/>
        </w:rPr>
        <w:t>日</w:t>
      </w:r>
      <w:r>
        <w:rPr>
          <w:rFonts w:hint="default" w:ascii="Times New Roman" w:hAnsi="Times New Roman" w:eastAsia="宋体" w:cs="Times New Roman"/>
          <w:bCs/>
          <w:color w:val="auto"/>
          <w:kern w:val="0"/>
          <w:sz w:val="21"/>
          <w:szCs w:val="21"/>
          <w:highlight w:val="none"/>
          <w:u w:val="none"/>
          <w:lang w:val="en-US" w:eastAsia="zh-CN"/>
        </w:rPr>
        <w:t>至</w:t>
      </w:r>
      <w:r>
        <w:rPr>
          <w:rFonts w:hint="default" w:ascii="Times New Roman" w:hAnsi="Times New Roman" w:eastAsia="宋体" w:cs="Times New Roman"/>
          <w:bCs/>
          <w:color w:val="auto"/>
          <w:kern w:val="0"/>
          <w:sz w:val="21"/>
          <w:szCs w:val="21"/>
          <w:highlight w:val="none"/>
          <w:u w:val="single"/>
          <w:lang w:val="en-US" w:eastAsia="zh-CN"/>
        </w:rPr>
        <w:t xml:space="preserve"> </w:t>
      </w:r>
      <w:r>
        <w:rPr>
          <w:rFonts w:hint="eastAsia" w:ascii="Times New Roman" w:hAnsi="Times New Roman" w:eastAsia="宋体" w:cs="Times New Roman"/>
          <w:bCs/>
          <w:color w:val="auto"/>
          <w:kern w:val="0"/>
          <w:sz w:val="21"/>
          <w:szCs w:val="21"/>
          <w:highlight w:val="none"/>
          <w:u w:val="single"/>
          <w:lang w:val="en-US" w:eastAsia="zh-CN"/>
        </w:rPr>
        <w:t>2026</w:t>
      </w:r>
      <w:r>
        <w:rPr>
          <w:rFonts w:hint="default" w:ascii="Times New Roman" w:hAnsi="Times New Roman" w:eastAsia="宋体" w:cs="Times New Roman"/>
          <w:bCs/>
          <w:color w:val="auto"/>
          <w:kern w:val="0"/>
          <w:sz w:val="21"/>
          <w:szCs w:val="21"/>
          <w:highlight w:val="none"/>
          <w:u w:val="single"/>
          <w:lang w:val="en-US" w:eastAsia="zh-CN"/>
        </w:rPr>
        <w:t>年</w:t>
      </w:r>
      <w:r>
        <w:rPr>
          <w:rFonts w:hint="eastAsia" w:ascii="Times New Roman" w:hAnsi="Times New Roman" w:eastAsia="宋体" w:cs="Times New Roman"/>
          <w:bCs/>
          <w:color w:val="auto"/>
          <w:kern w:val="0"/>
          <w:sz w:val="21"/>
          <w:szCs w:val="21"/>
          <w:highlight w:val="none"/>
          <w:u w:val="single"/>
          <w:lang w:val="en-US" w:eastAsia="zh-CN"/>
        </w:rPr>
        <w:t>1</w:t>
      </w:r>
      <w:r>
        <w:rPr>
          <w:rFonts w:hint="default" w:ascii="Times New Roman" w:hAnsi="Times New Roman" w:eastAsia="宋体" w:cs="Times New Roman"/>
          <w:bCs/>
          <w:color w:val="auto"/>
          <w:kern w:val="0"/>
          <w:sz w:val="21"/>
          <w:szCs w:val="21"/>
          <w:highlight w:val="none"/>
          <w:u w:val="single"/>
          <w:lang w:val="en-US" w:eastAsia="zh-CN"/>
        </w:rPr>
        <w:t>月</w:t>
      </w:r>
      <w:r>
        <w:rPr>
          <w:rFonts w:hint="eastAsia" w:ascii="Times New Roman" w:hAnsi="Times New Roman" w:eastAsia="宋体" w:cs="Times New Roman"/>
          <w:bCs/>
          <w:color w:val="auto"/>
          <w:kern w:val="0"/>
          <w:sz w:val="21"/>
          <w:szCs w:val="21"/>
          <w:highlight w:val="none"/>
          <w:u w:val="single"/>
          <w:lang w:val="en-US" w:eastAsia="zh-CN"/>
        </w:rPr>
        <w:t>7</w:t>
      </w:r>
      <w:r>
        <w:rPr>
          <w:rFonts w:hint="default" w:ascii="Times New Roman" w:hAnsi="Times New Roman" w:eastAsia="宋体" w:cs="Times New Roman"/>
          <w:bCs/>
          <w:color w:val="auto"/>
          <w:kern w:val="0"/>
          <w:sz w:val="21"/>
          <w:szCs w:val="21"/>
          <w:highlight w:val="none"/>
          <w:u w:val="single"/>
          <w:lang w:val="en-US" w:eastAsia="zh-CN"/>
        </w:rPr>
        <w:t>日</w:t>
      </w:r>
      <w:r>
        <w:rPr>
          <w:rFonts w:hint="default" w:ascii="Times New Roman" w:hAnsi="Times New Roman" w:eastAsia="宋体" w:cs="Times New Roman"/>
          <w:bCs/>
          <w:color w:val="auto"/>
          <w:kern w:val="0"/>
          <w:sz w:val="21"/>
          <w:szCs w:val="21"/>
          <w:highlight w:val="none"/>
          <w:u w:val="none"/>
          <w:lang w:val="en-US" w:eastAsia="zh-CN"/>
        </w:rPr>
        <w:t>，每天上午</w:t>
      </w:r>
      <w:r>
        <w:rPr>
          <w:rFonts w:hint="eastAsia" w:ascii="Times New Roman" w:hAnsi="Times New Roman" w:eastAsia="宋体" w:cs="Times New Roman"/>
          <w:bCs/>
          <w:color w:val="auto"/>
          <w:kern w:val="0"/>
          <w:sz w:val="21"/>
          <w:szCs w:val="21"/>
          <w:highlight w:val="none"/>
          <w:u w:val="none"/>
          <w:lang w:val="en-US" w:eastAsia="zh-CN"/>
        </w:rPr>
        <w:t xml:space="preserve"> 00:00</w:t>
      </w:r>
      <w:r>
        <w:rPr>
          <w:rFonts w:hint="default" w:ascii="Times New Roman" w:hAnsi="Times New Roman" w:eastAsia="宋体" w:cs="Times New Roman"/>
          <w:bCs/>
          <w:color w:val="auto"/>
          <w:kern w:val="0"/>
          <w:sz w:val="21"/>
          <w:szCs w:val="21"/>
          <w:highlight w:val="none"/>
          <w:u w:val="none"/>
          <w:lang w:val="en-US" w:eastAsia="zh-CN"/>
        </w:rPr>
        <w:t>至</w:t>
      </w:r>
      <w:r>
        <w:rPr>
          <w:rFonts w:hint="eastAsia" w:ascii="Times New Roman" w:hAnsi="Times New Roman" w:eastAsia="宋体" w:cs="Times New Roman"/>
          <w:bCs/>
          <w:color w:val="auto"/>
          <w:kern w:val="0"/>
          <w:sz w:val="21"/>
          <w:szCs w:val="21"/>
          <w:highlight w:val="none"/>
          <w:u w:val="none"/>
          <w:lang w:val="en-US" w:eastAsia="zh-CN"/>
        </w:rPr>
        <w:t>12:00</w:t>
      </w:r>
      <w:r>
        <w:rPr>
          <w:rFonts w:hint="default" w:ascii="Times New Roman" w:hAnsi="Times New Roman" w:eastAsia="宋体" w:cs="Times New Roman"/>
          <w:bCs/>
          <w:color w:val="auto"/>
          <w:kern w:val="0"/>
          <w:sz w:val="21"/>
          <w:szCs w:val="21"/>
          <w:highlight w:val="none"/>
          <w:u w:val="none"/>
          <w:lang w:val="en-US" w:eastAsia="zh-CN"/>
        </w:rPr>
        <w:t xml:space="preserve"> ，下午</w:t>
      </w:r>
      <w:r>
        <w:rPr>
          <w:rFonts w:hint="eastAsia" w:ascii="Times New Roman" w:hAnsi="Times New Roman" w:eastAsia="宋体" w:cs="Times New Roman"/>
          <w:bCs/>
          <w:color w:val="auto"/>
          <w:kern w:val="0"/>
          <w:sz w:val="21"/>
          <w:szCs w:val="21"/>
          <w:highlight w:val="none"/>
          <w:u w:val="none"/>
          <w:lang w:val="en-US" w:eastAsia="zh-CN"/>
        </w:rPr>
        <w:t>12:00</w:t>
      </w:r>
      <w:r>
        <w:rPr>
          <w:rFonts w:hint="default" w:ascii="Times New Roman" w:hAnsi="Times New Roman" w:eastAsia="宋体" w:cs="Times New Roman"/>
          <w:bCs/>
          <w:color w:val="auto"/>
          <w:kern w:val="0"/>
          <w:sz w:val="21"/>
          <w:szCs w:val="21"/>
          <w:highlight w:val="none"/>
          <w:u w:val="none"/>
          <w:lang w:val="en-US" w:eastAsia="zh-CN"/>
        </w:rPr>
        <w:t>至</w:t>
      </w:r>
      <w:r>
        <w:rPr>
          <w:rFonts w:hint="eastAsia" w:ascii="Times New Roman" w:hAnsi="Times New Roman" w:eastAsia="宋体" w:cs="Times New Roman"/>
          <w:bCs/>
          <w:color w:val="auto"/>
          <w:kern w:val="0"/>
          <w:sz w:val="21"/>
          <w:szCs w:val="21"/>
          <w:highlight w:val="none"/>
          <w:u w:val="none"/>
          <w:lang w:val="en-US" w:eastAsia="zh-CN"/>
        </w:rPr>
        <w:t>23:59</w:t>
      </w:r>
      <w:r>
        <w:rPr>
          <w:rFonts w:hint="default" w:ascii="Times New Roman" w:hAnsi="Times New Roman" w:eastAsia="宋体" w:cs="Times New Roman"/>
          <w:bCs/>
          <w:color w:val="auto"/>
          <w:kern w:val="0"/>
          <w:sz w:val="21"/>
          <w:szCs w:val="21"/>
          <w:highlight w:val="none"/>
          <w:u w:val="none"/>
          <w:lang w:val="en-US" w:eastAsia="zh-CN"/>
        </w:rPr>
        <w:t xml:space="preserve"> </w:t>
      </w:r>
      <w:r>
        <w:rPr>
          <w:rFonts w:hint="default" w:ascii="Times New Roman" w:hAnsi="Times New Roman" w:eastAsia="宋体" w:cs="Times New Roman"/>
          <w:bCs/>
          <w:color w:val="auto"/>
          <w:kern w:val="0"/>
          <w:sz w:val="21"/>
          <w:szCs w:val="21"/>
          <w:highlight w:val="none"/>
        </w:rPr>
        <w:t>（北京时间，法定节假日除外）</w:t>
      </w:r>
      <w:r>
        <w:rPr>
          <w:rFonts w:hint="eastAsia" w:ascii="宋体" w:hAnsi="宋体" w:eastAsia="宋体" w:cs="宋体"/>
          <w:color w:val="auto"/>
          <w:szCs w:val="21"/>
          <w:highlight w:val="none"/>
          <w:u w:val="none"/>
        </w:rPr>
        <w:t>。</w:t>
      </w:r>
    </w:p>
    <w:p w14:paraId="4DA4C2F2">
      <w:pPr>
        <w:spacing w:line="500" w:lineRule="exact"/>
        <w:ind w:firstLine="540"/>
        <w:rPr>
          <w:rFonts w:ascii="宋体" w:hAnsi="宋体" w:eastAsia="宋体" w:cs="宋体"/>
          <w:color w:val="auto"/>
          <w:szCs w:val="21"/>
          <w:highlight w:val="none"/>
          <w:u w:val="single"/>
        </w:rPr>
      </w:pP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（网址）</w:t>
      </w:r>
      <w:r>
        <w:rPr>
          <w:rFonts w:hint="eastAsia" w:ascii="宋体" w:hAnsi="宋体" w:eastAsia="宋体" w:cs="宋体"/>
          <w:color w:val="auto"/>
          <w:szCs w:val="21"/>
          <w:highlight w:val="none"/>
        </w:rPr>
        <w:t>：</w:t>
      </w:r>
      <w:r>
        <w:rPr>
          <w:rFonts w:hint="eastAsia" w:ascii="宋体" w:hAnsi="宋体" w:eastAsia="宋体" w:cs="宋体"/>
          <w:color w:val="auto"/>
          <w:kern w:val="2"/>
          <w:sz w:val="21"/>
          <w:szCs w:val="21"/>
          <w:highlight w:val="none"/>
          <w:lang w:val="en-US" w:eastAsia="zh-CN" w:bidi="ar-SA"/>
        </w:rPr>
        <w:t>广西政府采购云平台（https://www.zcygov.cn/）</w:t>
      </w:r>
      <w:r>
        <w:rPr>
          <w:rFonts w:hint="eastAsia" w:ascii="宋体" w:hAnsi="宋体" w:eastAsia="宋体" w:cs="宋体"/>
          <w:color w:val="auto"/>
          <w:szCs w:val="21"/>
          <w:highlight w:val="none"/>
        </w:rPr>
        <w:t>。</w:t>
      </w:r>
    </w:p>
    <w:p w14:paraId="6EBED383">
      <w:pPr>
        <w:spacing w:line="500" w:lineRule="exact"/>
        <w:ind w:firstLine="540"/>
        <w:rPr>
          <w:rFonts w:ascii="宋体" w:hAnsi="宋体" w:eastAsia="宋体" w:cs="宋体"/>
          <w:color w:val="auto"/>
          <w:szCs w:val="21"/>
          <w:highlight w:val="none"/>
          <w:u w:val="single"/>
        </w:rPr>
      </w:pPr>
      <w:r>
        <w:rPr>
          <w:rFonts w:hint="eastAsia" w:ascii="宋体" w:hAnsi="宋体" w:eastAsia="宋体" w:cs="宋体"/>
          <w:color w:val="auto"/>
          <w:szCs w:val="21"/>
          <w:highlight w:val="none"/>
        </w:rPr>
        <w:t>方式：</w:t>
      </w:r>
      <w:r>
        <w:rPr>
          <w:rFonts w:hint="eastAsia" w:ascii="宋体" w:hAnsi="宋体" w:eastAsia="宋体" w:cs="宋体"/>
          <w:color w:val="auto"/>
          <w:szCs w:val="21"/>
          <w:highlight w:val="none"/>
          <w:lang w:eastAsia="zh-CN"/>
        </w:rPr>
        <w:t>供应商登录广西政府采购云平台https://www.gcy.zfcg.gxzf.gov.cn/在线申请获取采购文件（进入“项目采购”应用，在获取采购文件菜单中选择项目，申请获取采购文件）</w:t>
      </w:r>
      <w:r>
        <w:rPr>
          <w:rFonts w:hint="eastAsia" w:ascii="宋体" w:hAnsi="宋体" w:eastAsia="宋体" w:cs="宋体"/>
          <w:color w:val="auto"/>
          <w:szCs w:val="21"/>
          <w:highlight w:val="none"/>
        </w:rPr>
        <w:t>。</w:t>
      </w:r>
    </w:p>
    <w:p w14:paraId="2377E8D0">
      <w:pPr>
        <w:spacing w:line="500" w:lineRule="exact"/>
        <w:ind w:firstLine="54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售价：</w:t>
      </w:r>
      <w:r>
        <w:rPr>
          <w:rFonts w:hint="eastAsia" w:ascii="宋体" w:hAnsi="宋体" w:eastAsia="宋体" w:cs="宋体"/>
          <w:color w:val="auto"/>
          <w:szCs w:val="21"/>
          <w:highlight w:val="none"/>
          <w:lang w:eastAsia="zh-CN"/>
        </w:rPr>
        <w:t>0元。</w:t>
      </w:r>
    </w:p>
    <w:p w14:paraId="58E0D1A0">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四、响应文件提交</w:t>
      </w:r>
    </w:p>
    <w:p w14:paraId="3E95A2F8">
      <w:pPr>
        <w:spacing w:line="500" w:lineRule="exact"/>
        <w:ind w:firstLine="420" w:firstLineChars="200"/>
        <w:rPr>
          <w:rFonts w:ascii="宋体" w:hAnsi="宋体" w:eastAsia="宋体" w:cs="宋体"/>
          <w:bCs/>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color w:val="auto"/>
          <w:sz w:val="22"/>
          <w:szCs w:val="22"/>
          <w:highlight w:val="none"/>
          <w:u w:val="single"/>
          <w:lang w:eastAsia="zh-CN"/>
        </w:rPr>
        <w:t>2026年1月9日9点30分</w:t>
      </w:r>
      <w:r>
        <w:rPr>
          <w:rFonts w:hint="eastAsia" w:ascii="宋体" w:hAnsi="宋体" w:eastAsia="宋体" w:cs="宋体"/>
          <w:bCs/>
          <w:color w:val="auto"/>
          <w:szCs w:val="21"/>
          <w:highlight w:val="none"/>
        </w:rPr>
        <w:t>（北京时间）。</w:t>
      </w:r>
    </w:p>
    <w:p w14:paraId="56B224F2">
      <w:pPr>
        <w:spacing w:line="500" w:lineRule="exact"/>
        <w:ind w:firstLine="54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地点（网址）：通过“广西政府采购云平台”实行在线提交（https://www.gcy.zfcg.gxzf.gov.cn/）。</w:t>
      </w:r>
    </w:p>
    <w:p w14:paraId="73D05BAA">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五、</w:t>
      </w:r>
      <w:r>
        <w:rPr>
          <w:rFonts w:hint="eastAsia" w:ascii="黑体" w:hAnsi="黑体" w:eastAsia="黑体" w:cs="Times New Roman"/>
          <w:color w:val="auto"/>
          <w:sz w:val="24"/>
          <w:highlight w:val="none"/>
        </w:rPr>
        <w:t>响应文件开启</w:t>
      </w:r>
    </w:p>
    <w:p w14:paraId="1091CF2F">
      <w:pPr>
        <w:spacing w:line="500" w:lineRule="exact"/>
        <w:ind w:firstLine="420" w:firstLineChars="200"/>
        <w:rPr>
          <w:rFonts w:ascii="宋体" w:hAnsi="宋体" w:eastAsia="宋体" w:cs="宋体"/>
          <w:bCs/>
          <w:color w:val="auto"/>
          <w:szCs w:val="21"/>
          <w:highlight w:val="none"/>
          <w:u w:val="single"/>
        </w:rPr>
      </w:pPr>
      <w:r>
        <w:rPr>
          <w:rFonts w:hint="eastAsia" w:ascii="宋体" w:hAnsi="宋体" w:eastAsia="宋体" w:cs="宋体"/>
          <w:color w:val="auto"/>
          <w:szCs w:val="21"/>
          <w:highlight w:val="none"/>
          <w:lang w:eastAsia="zh-CN"/>
        </w:rPr>
        <w:t>开启</w:t>
      </w:r>
      <w:r>
        <w:rPr>
          <w:rFonts w:hint="eastAsia" w:ascii="宋体" w:hAnsi="宋体" w:eastAsia="宋体" w:cs="宋体"/>
          <w:color w:val="auto"/>
          <w:szCs w:val="21"/>
          <w:highlight w:val="none"/>
        </w:rPr>
        <w:t>时间：</w:t>
      </w:r>
      <w:r>
        <w:rPr>
          <w:rFonts w:hint="eastAsia" w:ascii="宋体" w:hAnsi="宋体" w:eastAsia="宋体" w:cs="宋体"/>
          <w:color w:val="auto"/>
          <w:sz w:val="22"/>
          <w:szCs w:val="22"/>
          <w:highlight w:val="none"/>
          <w:u w:val="single"/>
          <w:lang w:eastAsia="zh-CN"/>
        </w:rPr>
        <w:t>2026年1月9日9点30分</w:t>
      </w:r>
      <w:r>
        <w:rPr>
          <w:rFonts w:hint="eastAsia" w:ascii="宋体" w:hAnsi="宋体" w:eastAsia="宋体" w:cs="宋体"/>
          <w:bCs/>
          <w:color w:val="auto"/>
          <w:szCs w:val="21"/>
          <w:highlight w:val="none"/>
        </w:rPr>
        <w:t>（北京时间）。</w:t>
      </w:r>
    </w:p>
    <w:p w14:paraId="072921C3">
      <w:pPr>
        <w:spacing w:line="500" w:lineRule="exact"/>
        <w:ind w:firstLine="420" w:firstLineChars="200"/>
        <w:rPr>
          <w:rFonts w:ascii="宋体" w:hAnsi="宋体" w:eastAsia="宋体" w:cs="宋体"/>
          <w:bCs/>
          <w:color w:val="auto"/>
          <w:szCs w:val="21"/>
          <w:highlight w:val="none"/>
          <w:u w:val="single"/>
        </w:rPr>
      </w:pP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：通过“广西政府采购云平台”实行在线解密开启。</w:t>
      </w:r>
    </w:p>
    <w:p w14:paraId="45E51B96">
      <w:pPr>
        <w:keepNext/>
        <w:keepLines/>
        <w:adjustRightInd w:val="0"/>
        <w:snapToGrid w:val="0"/>
        <w:spacing w:line="500" w:lineRule="exact"/>
        <w:outlineLvl w:val="1"/>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六、公告期限</w:t>
      </w:r>
    </w:p>
    <w:p w14:paraId="3FD71EA9">
      <w:pPr>
        <w:spacing w:line="50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个工作日。</w:t>
      </w:r>
    </w:p>
    <w:p w14:paraId="7539F85E">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七、其他补充事宜</w:t>
      </w:r>
    </w:p>
    <w:p w14:paraId="6DDADFE1">
      <w:pPr>
        <w:spacing w:line="360" w:lineRule="auto"/>
        <w:ind w:firstLine="452" w:firstLineChars="200"/>
        <w:rPr>
          <w:rFonts w:hint="eastAsia" w:ascii="宋体" w:hAnsi="宋体" w:eastAsia="宋体" w:cs="Times New Roman"/>
          <w:color w:val="auto"/>
          <w:szCs w:val="21"/>
          <w:highlight w:val="none"/>
        </w:rPr>
      </w:pPr>
      <w:r>
        <w:rPr>
          <w:rFonts w:hint="eastAsia" w:ascii="宋体" w:hAnsi="宋体" w:eastAsia="宋体" w:cs="宋体"/>
          <w:color w:val="auto"/>
          <w:spacing w:val="8"/>
          <w:position w:val="1"/>
          <w:sz w:val="21"/>
          <w:szCs w:val="21"/>
          <w:highlight w:val="none"/>
        </w:rPr>
        <w:t>1</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eastAsia="zh-CN"/>
        </w:rPr>
        <w:t>竞标</w:t>
      </w:r>
      <w:r>
        <w:rPr>
          <w:rFonts w:hint="eastAsia" w:ascii="宋体" w:hAnsi="宋体" w:eastAsia="宋体" w:cs="Times New Roman"/>
          <w:color w:val="auto"/>
          <w:szCs w:val="21"/>
          <w:highlight w:val="none"/>
        </w:rPr>
        <w:t>保证金：本项目不收取</w:t>
      </w:r>
      <w:r>
        <w:rPr>
          <w:rFonts w:hint="eastAsia" w:ascii="宋体" w:hAnsi="宋体" w:eastAsia="宋体" w:cs="Times New Roman"/>
          <w:color w:val="auto"/>
          <w:szCs w:val="21"/>
          <w:highlight w:val="none"/>
          <w:lang w:eastAsia="zh-CN"/>
        </w:rPr>
        <w:t>竞标</w:t>
      </w:r>
      <w:r>
        <w:rPr>
          <w:rFonts w:hint="eastAsia" w:ascii="宋体" w:hAnsi="宋体" w:eastAsia="宋体" w:cs="Times New Roman"/>
          <w:color w:val="auto"/>
          <w:szCs w:val="21"/>
          <w:highlight w:val="none"/>
        </w:rPr>
        <w:t>保证金。</w:t>
      </w:r>
    </w:p>
    <w:p w14:paraId="3CFFCFF7">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2.网上查询地址：广西壮族自治区政府采购网（http://zfcg.gxzf.gov.cn/）、中国政府采购网（http://www.ccgp.gov.cn）。</w:t>
      </w:r>
    </w:p>
    <w:p w14:paraId="14B0941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3.本项目需要落实的政府采购政策</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 xml:space="preserve"> 政府采购促进中小企业发展；</w:t>
      </w:r>
    </w:p>
    <w:p w14:paraId="496FE7FB">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rPr>
        <w:t>.在线竞标响应 (电子投标)说明</w:t>
      </w:r>
    </w:p>
    <w:p w14:paraId="67BF4524">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1）本项目为全流程电子化采购项目，通过广西政府采购云平台（https://www.gcy.zfcg.gxzf.gov.cn/）实行在线电子竞标，各供应商参与政府采购项目投标需下载使用新版客户端，新版客户端下载路径：广西政府采购网（访问地址</w:t>
      </w:r>
      <w:r>
        <w:rPr>
          <w:rFonts w:hint="default" w:ascii="宋体" w:hAnsi="宋体" w:eastAsia="宋体" w:cs="Times New Roman"/>
          <w:color w:val="auto"/>
          <w:szCs w:val="21"/>
          <w:highlight w:val="none"/>
          <w:lang w:eastAsia="zh-CN"/>
        </w:rPr>
        <w:t>http://zfcg.gxzf.gov.cn/）—办事服务—下载专区。原在政采云平台注册的临时供应商需在新平台启用后重新注册登记。</w:t>
      </w:r>
      <w:r>
        <w:rPr>
          <w:rFonts w:hint="eastAsia" w:ascii="宋体" w:hAnsi="宋体" w:eastAsia="宋体" w:cs="Times New Roman"/>
          <w:color w:val="auto"/>
          <w:szCs w:val="21"/>
          <w:highlight w:val="none"/>
          <w:lang w:eastAsia="zh-CN"/>
        </w:rPr>
        <w:t>供应商应按照本项目竞争性磋商文件和广西政府采购云平台的要求编制、加密后在提交响应文件截止时间前通过网络上传至广西政府采购云平台（加密的电子响应文件是指后缀名为“jmbs”的文件），供应商在操作过程中遇到问题或者需要技术支持，请致电广西政府采购云平台客服热线：95763。</w:t>
      </w:r>
      <w:r>
        <w:rPr>
          <w:rFonts w:hint="eastAsia" w:ascii="宋体" w:hAnsi="宋体" w:eastAsia="宋体" w:cs="Times New Roman"/>
          <w:color w:val="auto"/>
          <w:szCs w:val="21"/>
          <w:highlight w:val="none"/>
          <w:lang w:eastAsia="zh-CN"/>
        </w:rPr>
        <w:br w:type="textWrapping"/>
      </w:r>
      <w:r>
        <w:rPr>
          <w:rFonts w:hint="eastAsia" w:ascii="宋体" w:hAnsi="宋体" w:eastAsia="宋体" w:cs="Times New Roman"/>
          <w:color w:val="auto"/>
          <w:szCs w:val="21"/>
          <w:highlight w:val="none"/>
          <w:lang w:val="en-US" w:eastAsia="zh-CN"/>
        </w:rPr>
        <w:t xml:space="preserve">  </w:t>
      </w:r>
      <w:r>
        <w:rPr>
          <w:rFonts w:hint="eastAsia" w:ascii="宋体" w:hAnsi="宋体" w:eastAsia="宋体" w:cs="Times New Roman"/>
          <w:color w:val="auto"/>
          <w:szCs w:val="21"/>
          <w:highlight w:val="none"/>
          <w:lang w:eastAsia="zh-CN"/>
        </w:rPr>
        <w:t>（2）为确保网上操作合法、有效和安全，供应商应当在响应文件递交截止时间前完成在“广西政府采购云平台”的身份认证，确保在电子投标过程中能够对相关数据电文进行加密和使用电子签章。使用“广西政府采购云平台客户端”需要提前申领CA数字证书；</w:t>
      </w:r>
      <w:r>
        <w:rPr>
          <w:rFonts w:hint="eastAsia" w:ascii="宋体" w:hAnsi="宋体" w:eastAsia="宋体" w:cs="Times New Roman"/>
          <w:color w:val="auto"/>
          <w:szCs w:val="21"/>
          <w:highlight w:val="none"/>
          <w:lang w:eastAsia="zh-CN"/>
        </w:rPr>
        <w:br w:type="textWrapping"/>
      </w:r>
      <w:r>
        <w:rPr>
          <w:rFonts w:hint="eastAsia" w:ascii="宋体" w:hAnsi="宋体" w:eastAsia="宋体" w:cs="Times New Roman"/>
          <w:color w:val="auto"/>
          <w:szCs w:val="21"/>
          <w:highlight w:val="none"/>
          <w:lang w:val="en-US" w:eastAsia="zh-CN"/>
        </w:rPr>
        <w:t xml:space="preserve">   </w:t>
      </w:r>
      <w:r>
        <w:rPr>
          <w:rFonts w:hint="eastAsia" w:ascii="宋体" w:hAnsi="宋体" w:eastAsia="宋体" w:cs="Times New Roman"/>
          <w:color w:val="auto"/>
          <w:szCs w:val="21"/>
          <w:highlight w:val="none"/>
          <w:lang w:eastAsia="zh-CN"/>
        </w:rPr>
        <w:t>（5）供应商需要在具备摄像头及语音功能且互联网网络状况良好的电脑登录广西政府采购云平台远程开标大厅参与本次竞标，否则后果自负。</w:t>
      </w:r>
    </w:p>
    <w:p w14:paraId="5E84FBD1">
      <w:pPr>
        <w:spacing w:line="360" w:lineRule="auto"/>
        <w:ind w:firstLine="420" w:firstLineChars="200"/>
        <w:rPr>
          <w:rFonts w:hint="eastAsia" w:ascii="黑体" w:hAnsi="黑体" w:eastAsia="黑体" w:cs="黑体"/>
          <w:color w:val="auto"/>
          <w:szCs w:val="21"/>
          <w:highlight w:val="none"/>
          <w:lang w:val="en-US" w:eastAsia="zh-CN"/>
        </w:rPr>
      </w:pPr>
      <w:r>
        <w:rPr>
          <w:rFonts w:hint="eastAsia" w:ascii="黑体" w:hAnsi="黑体" w:eastAsia="黑体" w:cs="黑体"/>
          <w:color w:val="auto"/>
          <w:szCs w:val="21"/>
          <w:highlight w:val="none"/>
          <w:lang w:val="en-US" w:eastAsia="zh-CN"/>
        </w:rPr>
        <w:t>5.为加大政府采购支持中小企业力度，帮助政府采购成交供应商解决融资难、融资贵的问题，进一步做好线上“政采贷”融资业务工作，如供应商有需要的，详见采购文件附件：《崇左市线上“政采贷”政策告知函》、《崇左市线上“政采贷”业务流程图》、《崇左市金融机构线上“政采贷”业务办理联络表》。 </w:t>
      </w:r>
    </w:p>
    <w:p w14:paraId="2764E8A5">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w:t>
      </w:r>
    </w:p>
    <w:p w14:paraId="3BFDED33">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7.本项目实行中标后线上合同签订方式，请各供应商提前办好企业CA数字证书和企业法人证书，具体办理方式详见</w:t>
      </w:r>
      <w:r>
        <w:rPr>
          <w:rFonts w:hint="eastAsia" w:ascii="宋体" w:hAnsi="宋体" w:eastAsia="宋体" w:cs="Times New Roman"/>
          <w:color w:val="auto"/>
          <w:szCs w:val="21"/>
          <w:highlight w:val="none"/>
          <w:lang w:eastAsia="zh-CN"/>
        </w:rPr>
        <w:t>广西政府采购云平台</w:t>
      </w:r>
      <w:r>
        <w:rPr>
          <w:rFonts w:hint="eastAsia" w:ascii="宋体" w:hAnsi="宋体" w:eastAsia="宋体" w:cs="Times New Roman"/>
          <w:color w:val="auto"/>
          <w:szCs w:val="21"/>
          <w:highlight w:val="none"/>
          <w:lang w:val="en-US" w:eastAsia="zh-CN"/>
        </w:rPr>
        <w:t>CA办理模块。</w:t>
      </w:r>
    </w:p>
    <w:p w14:paraId="1FF10999">
      <w:pPr>
        <w:pStyle w:val="30"/>
        <w:spacing w:line="360" w:lineRule="auto"/>
        <w:ind w:firstLine="420" w:firstLineChars="200"/>
        <w:rPr>
          <w:rFonts w:hint="default" w:ascii="宋体"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8</w:t>
      </w:r>
      <w:r>
        <w:rPr>
          <w:rFonts w:hint="eastAsia" w:ascii="宋体" w:hAnsi="宋体" w:eastAsia="宋体" w:cs="Times New Roman"/>
          <w:color w:val="auto"/>
          <w:kern w:val="2"/>
          <w:sz w:val="21"/>
          <w:szCs w:val="21"/>
          <w:highlight w:val="none"/>
          <w:lang w:val="en-US" w:eastAsia="zh-CN" w:bidi="ar-SA"/>
        </w:rPr>
        <w:t>.本项目采用远程异地评审，主场在崇左市花山路与城南路交叉口的东北角万沣大厦A座二楼206室，副场设在</w:t>
      </w:r>
      <w:r>
        <w:rPr>
          <w:rFonts w:hint="eastAsia" w:ascii="宋体" w:hAnsi="宋体" w:cs="Times New Roman"/>
          <w:color w:val="auto"/>
          <w:kern w:val="2"/>
          <w:sz w:val="21"/>
          <w:szCs w:val="21"/>
          <w:highlight w:val="none"/>
          <w:lang w:val="en-US" w:eastAsia="zh-CN" w:bidi="ar-SA"/>
        </w:rPr>
        <w:t>南宁市青秀区竹溪大道2号荣恒</w:t>
      </w:r>
      <w:r>
        <w:rPr>
          <w:rFonts w:hint="eastAsia" w:hAnsi="宋体" w:cs="Times New Roman"/>
          <w:color w:val="auto"/>
          <w:kern w:val="2"/>
          <w:sz w:val="21"/>
          <w:szCs w:val="21"/>
          <w:highlight w:val="none"/>
          <w:lang w:val="en-US" w:eastAsia="zh-CN" w:bidi="ar-SA"/>
        </w:rPr>
        <w:t>国际</w:t>
      </w:r>
      <w:r>
        <w:rPr>
          <w:rFonts w:hint="eastAsia" w:ascii="宋体" w:hAnsi="宋体" w:cs="Times New Roman"/>
          <w:color w:val="auto"/>
          <w:kern w:val="2"/>
          <w:sz w:val="21"/>
          <w:szCs w:val="21"/>
          <w:highlight w:val="none"/>
          <w:lang w:val="en-US" w:eastAsia="zh-CN" w:bidi="ar-SA"/>
        </w:rPr>
        <w:t>名都写字楼b栋6层04号</w:t>
      </w:r>
      <w:r>
        <w:rPr>
          <w:rFonts w:hint="eastAsia" w:ascii="宋体" w:hAnsi="宋体" w:eastAsia="宋体" w:cs="Times New Roman"/>
          <w:color w:val="auto"/>
          <w:kern w:val="2"/>
          <w:sz w:val="21"/>
          <w:szCs w:val="21"/>
          <w:highlight w:val="none"/>
          <w:lang w:val="en-US" w:eastAsia="zh-CN" w:bidi="ar-SA"/>
        </w:rPr>
        <w:t>。</w:t>
      </w:r>
    </w:p>
    <w:p w14:paraId="01776595">
      <w:pPr>
        <w:keepNext/>
        <w:keepLines/>
        <w:adjustRightInd w:val="0"/>
        <w:snapToGrid w:val="0"/>
        <w:spacing w:line="500" w:lineRule="exact"/>
        <w:outlineLvl w:val="1"/>
        <w:rPr>
          <w:rFonts w:ascii="宋体" w:hAnsi="宋体" w:eastAsia="宋体" w:cs="宋体"/>
          <w:b/>
          <w:color w:val="auto"/>
          <w:szCs w:val="21"/>
          <w:highlight w:val="none"/>
        </w:rPr>
      </w:pPr>
      <w:r>
        <w:rPr>
          <w:rFonts w:hint="eastAsia" w:ascii="宋体" w:hAnsi="宋体" w:eastAsia="宋体" w:cs="宋体"/>
          <w:b/>
          <w:color w:val="auto"/>
          <w:szCs w:val="21"/>
          <w:highlight w:val="none"/>
        </w:rPr>
        <w:t>八、凡对本次采购提出询问，请按以下方式联系。</w:t>
      </w:r>
    </w:p>
    <w:p w14:paraId="469D5E67">
      <w:pPr>
        <w:keepNext/>
        <w:keepLines/>
        <w:spacing w:line="500" w:lineRule="exact"/>
        <w:ind w:firstLine="420" w:firstLineChars="200"/>
        <w:outlineLvl w:val="1"/>
        <w:rPr>
          <w:rFonts w:ascii="宋体" w:hAnsi="宋体" w:eastAsia="宋体" w:cs="宋体"/>
          <w:bCs/>
          <w:color w:val="auto"/>
          <w:szCs w:val="21"/>
          <w:highlight w:val="none"/>
        </w:rPr>
      </w:pPr>
      <w:r>
        <w:rPr>
          <w:rFonts w:hint="eastAsia" w:ascii="宋体" w:hAnsi="宋体" w:eastAsia="宋体" w:cs="宋体"/>
          <w:bCs/>
          <w:color w:val="auto"/>
          <w:szCs w:val="21"/>
          <w:highlight w:val="none"/>
        </w:rPr>
        <w:t>1.采购人信息</w:t>
      </w:r>
    </w:p>
    <w:p w14:paraId="21DD6B0E">
      <w:pPr>
        <w:spacing w:line="500" w:lineRule="exact"/>
        <w:ind w:firstLine="630" w:firstLineChars="3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    称：</w:t>
      </w:r>
      <w:r>
        <w:rPr>
          <w:rFonts w:hint="eastAsia" w:ascii="宋体" w:hAnsi="宋体" w:eastAsia="宋体" w:cs="宋体"/>
          <w:color w:val="auto"/>
          <w:szCs w:val="21"/>
          <w:highlight w:val="none"/>
          <w:lang w:eastAsia="zh-CN"/>
        </w:rPr>
        <w:t>崇左市公安局</w:t>
      </w:r>
    </w:p>
    <w:p w14:paraId="438EFC1A">
      <w:pPr>
        <w:spacing w:line="500" w:lineRule="exact"/>
        <w:ind w:firstLine="630" w:firstLineChars="3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lang w:eastAsia="zh-CN"/>
        </w:rPr>
        <w:t>崇左市石景林路8号</w:t>
      </w:r>
    </w:p>
    <w:p w14:paraId="0F01CAD2">
      <w:pPr>
        <w:spacing w:line="500" w:lineRule="exact"/>
        <w:ind w:firstLine="630" w:firstLineChars="3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联系方式：</w:t>
      </w:r>
      <w:r>
        <w:rPr>
          <w:rFonts w:hint="eastAsia" w:ascii="Times New Roman" w:hAnsi="Times New Roman" w:cs="Times New Roman"/>
          <w:color w:val="auto"/>
          <w:sz w:val="21"/>
          <w:szCs w:val="21"/>
          <w:highlight w:val="none"/>
          <w:lang w:val="en-US" w:eastAsia="zh-CN"/>
        </w:rPr>
        <w:t>蔡警官</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0771-7966013</w:t>
      </w:r>
    </w:p>
    <w:p w14:paraId="6849D5DE">
      <w:pPr>
        <w:keepNext/>
        <w:keepLines/>
        <w:spacing w:line="500" w:lineRule="exact"/>
        <w:ind w:firstLine="420" w:firstLineChars="200"/>
        <w:outlineLvl w:val="1"/>
        <w:rPr>
          <w:rFonts w:ascii="宋体" w:hAnsi="宋体" w:eastAsia="宋体" w:cs="宋体"/>
          <w:bCs/>
          <w:color w:val="auto"/>
          <w:szCs w:val="21"/>
          <w:highlight w:val="none"/>
        </w:rPr>
      </w:pPr>
      <w:r>
        <w:rPr>
          <w:rFonts w:hint="eastAsia" w:ascii="宋体" w:hAnsi="宋体" w:eastAsia="宋体" w:cs="宋体"/>
          <w:bCs/>
          <w:color w:val="auto"/>
          <w:szCs w:val="21"/>
          <w:highlight w:val="none"/>
        </w:rPr>
        <w:t>2.采购代理机构信息</w:t>
      </w:r>
    </w:p>
    <w:p w14:paraId="1960C304">
      <w:pPr>
        <w:spacing w:line="500" w:lineRule="exact"/>
        <w:ind w:firstLine="630" w:firstLineChars="3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    称：</w:t>
      </w:r>
      <w:r>
        <w:rPr>
          <w:rFonts w:hint="eastAsia" w:ascii="宋体" w:hAnsi="宋体" w:eastAsia="宋体" w:cs="宋体"/>
          <w:color w:val="auto"/>
          <w:szCs w:val="21"/>
          <w:highlight w:val="none"/>
          <w:lang w:eastAsia="zh-CN"/>
        </w:rPr>
        <w:t>广西友有招标代理有限公司</w:t>
      </w:r>
    </w:p>
    <w:p w14:paraId="7F63600F">
      <w:pPr>
        <w:spacing w:line="500" w:lineRule="exact"/>
        <w:ind w:firstLine="630" w:firstLineChars="3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lang w:eastAsia="zh-CN"/>
        </w:rPr>
        <w:t>南宁市青秀区竹溪大道2号荣恒名都写字楼b栋6层04号</w:t>
      </w:r>
    </w:p>
    <w:p w14:paraId="3DAC4525">
      <w:pPr>
        <w:spacing w:line="500" w:lineRule="exact"/>
        <w:ind w:firstLine="630" w:firstLineChars="3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联系方式：黄</w:t>
      </w:r>
      <w:r>
        <w:rPr>
          <w:rFonts w:hint="eastAsia" w:ascii="宋体" w:hAnsi="宋体" w:eastAsia="宋体" w:cs="宋体"/>
          <w:color w:val="auto"/>
          <w:szCs w:val="21"/>
          <w:highlight w:val="none"/>
          <w:lang w:eastAsia="zh-CN"/>
        </w:rPr>
        <w:t>金婷</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0771-8075176</w:t>
      </w:r>
    </w:p>
    <w:p w14:paraId="6FE2911D">
      <w:pPr>
        <w:keepNext/>
        <w:keepLines/>
        <w:spacing w:line="500" w:lineRule="exact"/>
        <w:ind w:firstLine="420" w:firstLineChars="200"/>
        <w:outlineLvl w:val="1"/>
        <w:rPr>
          <w:rFonts w:ascii="宋体" w:hAnsi="宋体" w:eastAsia="宋体" w:cs="宋体"/>
          <w:bCs/>
          <w:color w:val="auto"/>
          <w:szCs w:val="21"/>
          <w:highlight w:val="none"/>
        </w:rPr>
      </w:pPr>
      <w:r>
        <w:rPr>
          <w:rFonts w:hint="eastAsia" w:ascii="宋体" w:hAnsi="宋体" w:eastAsia="宋体" w:cs="宋体"/>
          <w:bCs/>
          <w:color w:val="auto"/>
          <w:szCs w:val="21"/>
          <w:highlight w:val="none"/>
        </w:rPr>
        <w:t>3.项目联系方式</w:t>
      </w:r>
    </w:p>
    <w:p w14:paraId="5C5F1F71">
      <w:pPr>
        <w:spacing w:line="500" w:lineRule="exact"/>
        <w:ind w:firstLine="630" w:firstLineChars="300"/>
        <w:rPr>
          <w:rFonts w:ascii="宋体" w:hAnsi="宋体" w:eastAsia="宋体" w:cs="宋体"/>
          <w:color w:val="auto"/>
          <w:szCs w:val="21"/>
          <w:highlight w:val="none"/>
        </w:rPr>
      </w:pPr>
      <w:r>
        <w:rPr>
          <w:rFonts w:hint="eastAsia" w:ascii="宋体" w:hAnsi="宋体" w:eastAsia="宋体" w:cs="宋体"/>
          <w:color w:val="auto"/>
          <w:szCs w:val="21"/>
          <w:highlight w:val="none"/>
        </w:rPr>
        <w:t>项目联系人：黄</w:t>
      </w:r>
      <w:r>
        <w:rPr>
          <w:rFonts w:hint="eastAsia" w:ascii="宋体" w:hAnsi="宋体" w:eastAsia="宋体" w:cs="宋体"/>
          <w:color w:val="auto"/>
          <w:szCs w:val="21"/>
          <w:highlight w:val="none"/>
          <w:lang w:eastAsia="zh-CN"/>
        </w:rPr>
        <w:t>金婷</w:t>
      </w:r>
      <w:r>
        <w:rPr>
          <w:rFonts w:hint="eastAsia" w:ascii="宋体" w:hAnsi="宋体" w:eastAsia="宋体" w:cs="宋体"/>
          <w:color w:val="auto"/>
          <w:szCs w:val="21"/>
          <w:highlight w:val="none"/>
        </w:rPr>
        <w:t xml:space="preserve">   </w:t>
      </w:r>
    </w:p>
    <w:p w14:paraId="72ED4EC2">
      <w:pPr>
        <w:spacing w:line="500" w:lineRule="exact"/>
        <w:ind w:firstLine="630" w:firstLineChars="3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电　　 话： </w:t>
      </w:r>
      <w:r>
        <w:rPr>
          <w:rFonts w:hint="eastAsia" w:ascii="宋体" w:hAnsi="宋体" w:eastAsia="宋体" w:cs="宋体"/>
          <w:color w:val="auto"/>
          <w:szCs w:val="21"/>
          <w:highlight w:val="none"/>
          <w:lang w:eastAsia="zh-CN"/>
        </w:rPr>
        <w:t>0771-8075176</w:t>
      </w:r>
    </w:p>
    <w:p w14:paraId="3AC315F3">
      <w:pPr>
        <w:pStyle w:val="20"/>
        <w:rPr>
          <w:rFonts w:hint="eastAsia"/>
          <w:color w:val="auto"/>
          <w:highlight w:val="none"/>
        </w:rPr>
      </w:pPr>
    </w:p>
    <w:p w14:paraId="61D7DEE5">
      <w:pPr>
        <w:pStyle w:val="20"/>
        <w:rPr>
          <w:rFonts w:hint="eastAsia"/>
          <w:color w:val="auto"/>
          <w:highlight w:val="none"/>
        </w:rPr>
      </w:pPr>
    </w:p>
    <w:p w14:paraId="4F1E8853">
      <w:pPr>
        <w:pStyle w:val="20"/>
        <w:jc w:val="right"/>
        <w:rPr>
          <w:rFonts w:hint="eastAsia" w:ascii="宋体" w:hAnsi="宋体" w:eastAsia="宋体" w:cs="宋体"/>
          <w:color w:val="auto"/>
          <w:sz w:val="22"/>
          <w:szCs w:val="22"/>
          <w:highlight w:val="none"/>
          <w:lang w:eastAsia="zh-CN"/>
        </w:rPr>
      </w:pPr>
      <w:r>
        <w:rPr>
          <w:rFonts w:hint="eastAsia" w:ascii="宋体" w:hAnsi="宋体" w:eastAsia="宋体" w:cs="宋体"/>
          <w:bCs/>
          <w:color w:val="auto"/>
          <w:sz w:val="22"/>
          <w:szCs w:val="22"/>
          <w:highlight w:val="none"/>
        </w:rPr>
        <w:t>采购人</w:t>
      </w:r>
      <w:r>
        <w:rPr>
          <w:rFonts w:hint="eastAsia" w:ascii="宋体" w:hAnsi="宋体" w:eastAsia="宋体" w:cs="宋体"/>
          <w:bCs/>
          <w:color w:val="auto"/>
          <w:sz w:val="22"/>
          <w:szCs w:val="22"/>
          <w:highlight w:val="none"/>
          <w:lang w:eastAsia="zh-CN"/>
        </w:rPr>
        <w:t>：</w:t>
      </w:r>
      <w:r>
        <w:rPr>
          <w:rFonts w:hint="eastAsia" w:ascii="宋体" w:hAnsi="宋体" w:eastAsia="宋体" w:cs="宋体"/>
          <w:color w:val="auto"/>
          <w:sz w:val="22"/>
          <w:szCs w:val="22"/>
          <w:highlight w:val="none"/>
          <w:lang w:eastAsia="zh-CN"/>
        </w:rPr>
        <w:t>崇左市公安局</w:t>
      </w:r>
    </w:p>
    <w:p w14:paraId="6FD669A8">
      <w:pPr>
        <w:pStyle w:val="20"/>
        <w:jc w:val="right"/>
        <w:rPr>
          <w:rFonts w:hint="eastAsia"/>
          <w:color w:val="auto"/>
          <w:highlight w:val="none"/>
          <w:lang w:eastAsia="zh-CN"/>
        </w:rPr>
      </w:pPr>
      <w:r>
        <w:rPr>
          <w:rFonts w:hint="eastAsia" w:ascii="宋体" w:hAnsi="宋体" w:eastAsia="宋体" w:cs="宋体"/>
          <w:bCs/>
          <w:color w:val="auto"/>
          <w:sz w:val="22"/>
          <w:szCs w:val="22"/>
          <w:highlight w:val="none"/>
        </w:rPr>
        <w:t>采购代理机构</w:t>
      </w:r>
      <w:r>
        <w:rPr>
          <w:rFonts w:hint="eastAsia" w:ascii="宋体" w:hAnsi="宋体" w:eastAsia="宋体" w:cs="宋体"/>
          <w:bCs/>
          <w:color w:val="auto"/>
          <w:sz w:val="22"/>
          <w:szCs w:val="22"/>
          <w:highlight w:val="none"/>
          <w:lang w:eastAsia="zh-CN"/>
        </w:rPr>
        <w:t>：</w:t>
      </w:r>
      <w:r>
        <w:rPr>
          <w:rFonts w:hint="eastAsia" w:ascii="宋体" w:hAnsi="宋体" w:eastAsia="宋体" w:cs="宋体"/>
          <w:color w:val="auto"/>
          <w:sz w:val="22"/>
          <w:szCs w:val="22"/>
          <w:highlight w:val="none"/>
          <w:lang w:eastAsia="zh-CN"/>
        </w:rPr>
        <w:t>广西友有招标代理有限公司</w:t>
      </w:r>
    </w:p>
    <w:p w14:paraId="4CE389E0">
      <w:pPr>
        <w:pStyle w:val="20"/>
        <w:jc w:val="right"/>
        <w:rPr>
          <w:rFonts w:hint="eastAsia"/>
          <w:color w:val="auto"/>
          <w:highlight w:val="none"/>
        </w:rPr>
        <w:sectPr>
          <w:footerReference r:id="rId11" w:type="first"/>
          <w:headerReference r:id="rId9" w:type="default"/>
          <w:footerReference r:id="rId10" w:type="default"/>
          <w:pgSz w:w="11910" w:h="16840"/>
          <w:pgMar w:top="1361" w:right="1417" w:bottom="1361" w:left="1417" w:header="0" w:footer="737" w:gutter="0"/>
          <w:lnNumType w:countBy="0" w:distance="360"/>
          <w:pgNumType w:fmt="decimal"/>
          <w:cols w:space="720" w:num="1"/>
          <w:titlePg/>
          <w:docGrid w:type="lines" w:linePitch="312" w:charSpace="0"/>
        </w:sectPr>
      </w:pPr>
      <w:r>
        <w:rPr>
          <w:rFonts w:hint="eastAsia" w:ascii="宋体" w:hAnsi="宋体" w:eastAsia="宋体" w:cs="宋体"/>
          <w:color w:val="auto"/>
          <w:sz w:val="22"/>
          <w:szCs w:val="22"/>
          <w:highlight w:val="none"/>
          <w:lang w:val="en-US" w:eastAsia="zh-CN"/>
        </w:rPr>
        <w:t>202</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lang w:val="en-US" w:eastAsia="zh-CN"/>
        </w:rPr>
        <w:t>年</w:t>
      </w:r>
      <w:r>
        <w:rPr>
          <w:rFonts w:hint="eastAsia" w:ascii="宋体" w:hAnsi="宋体" w:cs="宋体"/>
          <w:color w:val="auto"/>
          <w:sz w:val="22"/>
          <w:szCs w:val="22"/>
          <w:highlight w:val="none"/>
          <w:lang w:val="en-US" w:eastAsia="zh-CN"/>
        </w:rPr>
        <w:t>12</w:t>
      </w:r>
      <w:r>
        <w:rPr>
          <w:rFonts w:hint="eastAsia" w:ascii="宋体" w:hAnsi="宋体" w:eastAsia="宋体" w:cs="宋体"/>
          <w:color w:val="auto"/>
          <w:sz w:val="22"/>
          <w:szCs w:val="22"/>
          <w:highlight w:val="none"/>
          <w:lang w:val="en-US" w:eastAsia="zh-CN"/>
        </w:rPr>
        <w:t>月</w:t>
      </w:r>
      <w:r>
        <w:rPr>
          <w:rFonts w:hint="eastAsia" w:ascii="宋体" w:hAnsi="宋体" w:cs="宋体"/>
          <w:color w:val="auto"/>
          <w:sz w:val="22"/>
          <w:szCs w:val="22"/>
          <w:highlight w:val="none"/>
          <w:lang w:val="en-US" w:eastAsia="zh-CN"/>
        </w:rPr>
        <w:t>29日</w:t>
      </w:r>
    </w:p>
    <w:bookmarkEnd w:id="13"/>
    <w:bookmarkEnd w:id="14"/>
    <w:p w14:paraId="511485B5">
      <w:pPr>
        <w:keepNext/>
        <w:keepLines/>
        <w:spacing w:before="260" w:after="260" w:line="340" w:lineRule="exact"/>
        <w:jc w:val="center"/>
        <w:outlineLvl w:val="1"/>
        <w:rPr>
          <w:rFonts w:hint="eastAsia"/>
          <w:color w:val="auto"/>
          <w:highlight w:val="none"/>
        </w:rPr>
      </w:pPr>
      <w:bookmarkStart w:id="15" w:name="_Toc433110107"/>
      <w:r>
        <w:rPr>
          <w:rFonts w:hint="eastAsia" w:ascii="Cambria" w:hAnsi="Cambria" w:eastAsia="宋体" w:cs="Times New Roman"/>
          <w:b/>
          <w:bCs/>
          <w:color w:val="auto"/>
          <w:sz w:val="32"/>
          <w:szCs w:val="32"/>
          <w:highlight w:val="none"/>
        </w:rPr>
        <w:t xml:space="preserve">第二章 </w:t>
      </w:r>
      <w:r>
        <w:rPr>
          <w:rFonts w:hint="eastAsia" w:ascii="Cambria" w:hAnsi="Cambria" w:eastAsia="宋体" w:cs="Times New Roman"/>
          <w:b/>
          <w:bCs/>
          <w:color w:val="auto"/>
          <w:sz w:val="32"/>
          <w:szCs w:val="32"/>
          <w:highlight w:val="none"/>
          <w:lang w:eastAsia="zh-CN"/>
        </w:rPr>
        <w:t>供应商</w:t>
      </w:r>
      <w:r>
        <w:rPr>
          <w:rFonts w:hint="eastAsia" w:ascii="Cambria" w:hAnsi="Cambria" w:eastAsia="宋体" w:cs="Times New Roman"/>
          <w:b/>
          <w:bCs/>
          <w:color w:val="auto"/>
          <w:sz w:val="32"/>
          <w:szCs w:val="32"/>
          <w:highlight w:val="none"/>
        </w:rPr>
        <w:t>须知</w:t>
      </w:r>
      <w:bookmarkEnd w:id="15"/>
    </w:p>
    <w:p w14:paraId="43A1E6CF">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63B90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top"/>
          </w:tcPr>
          <w:p w14:paraId="101693A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noWrap w:val="0"/>
            <w:vAlign w:val="top"/>
          </w:tcPr>
          <w:p w14:paraId="7E7D962E">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6279B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42D0F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12" w:type="dxa"/>
            <w:noWrap w:val="0"/>
            <w:vAlign w:val="center"/>
          </w:tcPr>
          <w:p w14:paraId="72543055">
            <w:pPr>
              <w:spacing w:line="360" w:lineRule="auto"/>
              <w:rPr>
                <w:rFonts w:hint="eastAsia" w:ascii="宋体" w:hAnsi="宋体" w:cs="宋体"/>
                <w:color w:val="auto"/>
                <w:szCs w:val="21"/>
                <w:highlight w:val="none"/>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：详见竞争性磋商公告</w:t>
            </w:r>
          </w:p>
        </w:tc>
      </w:tr>
      <w:tr w14:paraId="61838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256DAA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noWrap w:val="0"/>
            <w:vAlign w:val="center"/>
          </w:tcPr>
          <w:p w14:paraId="5797A424">
            <w:pPr>
              <w:spacing w:line="360" w:lineRule="auto"/>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是否接受联合体竞标：</w:t>
            </w:r>
            <w:r>
              <w:rPr>
                <w:rFonts w:hint="eastAsia" w:ascii="宋体" w:hAnsi="宋体" w:cs="宋体"/>
                <w:color w:val="auto"/>
                <w:szCs w:val="21"/>
                <w:highlight w:val="none"/>
                <w:lang w:val="en-US" w:eastAsia="zh-CN"/>
              </w:rPr>
              <w:t>否</w:t>
            </w:r>
          </w:p>
        </w:tc>
      </w:tr>
      <w:tr w14:paraId="686E3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3764C2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noWrap w:val="0"/>
            <w:vAlign w:val="center"/>
          </w:tcPr>
          <w:p w14:paraId="5C423F1B">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68B64A56">
            <w:pPr>
              <w:spacing w:line="360" w:lineRule="auto"/>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u w:val="single"/>
                <w:lang w:val="en-US" w:eastAsia="zh-CN"/>
              </w:rPr>
              <w:t xml:space="preserve">  无  </w:t>
            </w:r>
          </w:p>
        </w:tc>
      </w:tr>
      <w:tr w14:paraId="2ACC3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19488C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noWrap w:val="0"/>
            <w:vAlign w:val="center"/>
          </w:tcPr>
          <w:p w14:paraId="4CFBA704">
            <w:pPr>
              <w:pStyle w:val="8"/>
              <w:spacing w:line="360" w:lineRule="auto"/>
              <w:rPr>
                <w:rFonts w:hint="eastAsia" w:ascii="宋体" w:hAnsi="宋体" w:cs="宋体"/>
                <w:color w:val="auto"/>
                <w:szCs w:val="21"/>
                <w:highlight w:val="none"/>
              </w:rPr>
            </w:pPr>
            <w:r>
              <w:rPr>
                <w:rFonts w:hint="eastAsia" w:ascii="宋体" w:hAnsi="宋体"/>
                <w:color w:val="auto"/>
                <w:szCs w:val="21"/>
                <w:highlight w:val="none"/>
              </w:rPr>
              <w:t>☑不允许分包</w:t>
            </w:r>
          </w:p>
        </w:tc>
      </w:tr>
      <w:tr w14:paraId="33118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noWrap w:val="0"/>
            <w:vAlign w:val="center"/>
          </w:tcPr>
          <w:p w14:paraId="60A5A9B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noWrap w:val="0"/>
            <w:vAlign w:val="center"/>
          </w:tcPr>
          <w:p w14:paraId="1B8B87FE">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72D73781">
            <w:pPr>
              <w:pStyle w:val="36"/>
              <w:numPr>
                <w:ilvl w:val="0"/>
                <w:numId w:val="3"/>
              </w:num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有效的行政主管部门颁发《医疗机构执业许可证》</w:t>
            </w:r>
            <w:r>
              <w:rPr>
                <w:rFonts w:hint="eastAsia" w:ascii="宋体" w:hAnsi="宋体" w:cs="宋体"/>
                <w:color w:val="auto"/>
                <w:szCs w:val="21"/>
                <w:highlight w:val="none"/>
                <w:lang w:eastAsia="zh-CN"/>
              </w:rPr>
              <w:t>；</w:t>
            </w:r>
            <w:r>
              <w:rPr>
                <w:rFonts w:hint="eastAsia" w:ascii="宋体" w:hAnsi="宋体"/>
                <w:color w:val="auto"/>
                <w:szCs w:val="21"/>
                <w:highlight w:val="none"/>
                <w:lang w:eastAsia="zh-CN"/>
              </w:rPr>
              <w:t>（</w:t>
            </w:r>
            <w:r>
              <w:rPr>
                <w:rFonts w:hint="eastAsia" w:ascii="宋体" w:hAnsi="宋体" w:cs="宋体"/>
                <w:b/>
                <w:bCs/>
                <w:color w:val="auto"/>
                <w:szCs w:val="21"/>
                <w:highlight w:val="none"/>
              </w:rPr>
              <w:t>必须提供，否则响应文件按无效响应处理）</w:t>
            </w:r>
          </w:p>
          <w:p w14:paraId="50A4690B">
            <w:pPr>
              <w:pStyle w:val="36"/>
              <w:numPr>
                <w:ilvl w:val="0"/>
                <w:numId w:val="3"/>
              </w:num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崇左市政府采购供应商信用承诺函</w:t>
            </w:r>
            <w:r>
              <w:rPr>
                <w:rFonts w:hint="eastAsia" w:ascii="宋体" w:hAnsi="宋体" w:cs="宋体"/>
                <w:color w:val="auto"/>
                <w:szCs w:val="21"/>
                <w:highlight w:val="none"/>
              </w:rPr>
              <w:t>（格式后附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供应商应对其承诺内容的真实性、合法性、有效性负责</w:t>
            </w:r>
            <w:r>
              <w:rPr>
                <w:rFonts w:hint="eastAsia" w:ascii="宋体" w:hAnsi="宋体" w:cs="宋体"/>
                <w:color w:val="auto"/>
                <w:szCs w:val="21"/>
                <w:highlight w:val="none"/>
              </w:rPr>
              <w:t>）</w:t>
            </w:r>
            <w:r>
              <w:rPr>
                <w:rFonts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s="宋体"/>
                <w:b/>
                <w:bCs/>
                <w:color w:val="auto"/>
                <w:szCs w:val="21"/>
                <w:highlight w:val="none"/>
              </w:rPr>
              <w:t>必须提供，否则响应文件按无效响应处理）</w:t>
            </w:r>
          </w:p>
          <w:p w14:paraId="711566BF">
            <w:pPr>
              <w:pStyle w:val="36"/>
              <w:numPr>
                <w:ilvl w:val="0"/>
                <w:numId w:val="3"/>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供应商直接控股、管理关系信息表</w:t>
            </w:r>
            <w:r>
              <w:rPr>
                <w:rFonts w:hint="eastAsia" w:ascii="宋体" w:hAnsi="宋体" w:cs="宋体"/>
                <w:b w:val="0"/>
                <w:bCs w:val="0"/>
                <w:color w:val="auto"/>
                <w:szCs w:val="21"/>
                <w:highlight w:val="none"/>
              </w:rPr>
              <w:t>（格式后附）</w:t>
            </w:r>
            <w:r>
              <w:rPr>
                <w:rFonts w:hint="eastAsia" w:ascii="宋体" w:hAnsi="宋体" w:cs="宋体"/>
                <w:b/>
                <w:bCs/>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1749292F">
            <w:pPr>
              <w:pStyle w:val="36"/>
              <w:numPr>
                <w:ilvl w:val="0"/>
                <w:numId w:val="3"/>
              </w:num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A136A6A">
            <w:pPr>
              <w:pStyle w:val="36"/>
              <w:numPr>
                <w:ilvl w:val="0"/>
                <w:numId w:val="3"/>
              </w:num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供应商认为需要提供的其他有关资料</w:t>
            </w:r>
            <w:r>
              <w:rPr>
                <w:rFonts w:hint="eastAsia" w:ascii="宋体" w:hAnsi="宋体" w:cs="宋体"/>
                <w:color w:val="auto"/>
                <w:szCs w:val="21"/>
                <w:highlight w:val="none"/>
                <w:lang w:eastAsia="zh-CN"/>
              </w:rPr>
              <w:t>。</w:t>
            </w:r>
          </w:p>
          <w:p w14:paraId="1787668E">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b/>
                <w:color w:val="auto"/>
                <w:highlight w:val="none"/>
                <w:lang w:eastAsia="zh-CN"/>
              </w:rPr>
              <w:t>电子章</w:t>
            </w:r>
            <w:r>
              <w:rPr>
                <w:rFonts w:hint="eastAsia" w:ascii="宋体" w:hAnsi="宋体" w:cs="宋体"/>
                <w:b/>
                <w:color w:val="auto"/>
                <w:szCs w:val="21"/>
                <w:highlight w:val="none"/>
              </w:rPr>
              <w:t>，否则响应文件按无效处理。</w:t>
            </w:r>
          </w:p>
        </w:tc>
      </w:tr>
      <w:tr w14:paraId="1E58E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92" w:type="dxa"/>
            <w:noWrap w:val="0"/>
            <w:vAlign w:val="center"/>
          </w:tcPr>
          <w:p w14:paraId="636B02A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w:t>
            </w:r>
            <w:r>
              <w:rPr>
                <w:rFonts w:ascii="宋体" w:hAnsi="宋体" w:cs="宋体"/>
                <w:color w:val="auto"/>
                <w:szCs w:val="21"/>
                <w:highlight w:val="none"/>
              </w:rPr>
              <w:t>2</w:t>
            </w:r>
          </w:p>
        </w:tc>
        <w:tc>
          <w:tcPr>
            <w:tcW w:w="7912" w:type="dxa"/>
            <w:noWrap w:val="0"/>
            <w:vAlign w:val="center"/>
          </w:tcPr>
          <w:p w14:paraId="752A6A08">
            <w:pPr>
              <w:shd w:val="clear" w:color="auto" w:fill="auto"/>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w:t>
            </w:r>
          </w:p>
          <w:p w14:paraId="573914BB">
            <w:pPr>
              <w:numPr>
                <w:ilvl w:val="0"/>
                <w:numId w:val="4"/>
              </w:numPr>
              <w:shd w:val="clear" w:color="auto" w:fill="auto"/>
              <w:spacing w:line="360" w:lineRule="auto"/>
              <w:rPr>
                <w:rFonts w:hint="eastAsia" w:ascii="宋体" w:hAnsi="宋体" w:cs="宋体"/>
                <w:color w:val="auto"/>
                <w:szCs w:val="21"/>
                <w:highlight w:val="none"/>
              </w:rPr>
            </w:pPr>
            <w:r>
              <w:rPr>
                <w:rFonts w:hint="eastAsia" w:ascii="宋体" w:hAnsi="宋体" w:cs="宋体"/>
                <w:color w:val="auto"/>
                <w:szCs w:val="21"/>
                <w:highlight w:val="none"/>
              </w:rPr>
              <w:t>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7AD464E">
            <w:pPr>
              <w:numPr>
                <w:ilvl w:val="0"/>
                <w:numId w:val="4"/>
              </w:numPr>
              <w:shd w:val="clear" w:color="auto" w:fill="auto"/>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法定代表人身份证明书及法定代表人有效身份证正反面</w:t>
            </w:r>
            <w:r>
              <w:rPr>
                <w:rFonts w:hint="eastAsia" w:ascii="宋体" w:hAnsi="宋体" w:cs="宋体"/>
                <w:color w:val="auto"/>
                <w:szCs w:val="21"/>
                <w:highlight w:val="none"/>
                <w:lang w:eastAsia="zh-CN"/>
              </w:rPr>
              <w:t>扫描</w:t>
            </w:r>
            <w:r>
              <w:rPr>
                <w:rFonts w:hint="eastAsia" w:ascii="宋体" w:hAnsi="宋体" w:cs="宋体"/>
                <w:color w:val="auto"/>
                <w:szCs w:val="21"/>
                <w:highlight w:val="none"/>
              </w:rPr>
              <w:t>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5F3F54">
            <w:pPr>
              <w:numPr>
                <w:ilvl w:val="0"/>
                <w:numId w:val="4"/>
              </w:numPr>
              <w:shd w:val="clear" w:color="auto" w:fill="auto"/>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授权委托书及委托代理人有效身份证正反面</w:t>
            </w:r>
            <w:r>
              <w:rPr>
                <w:rFonts w:hint="eastAsia" w:ascii="宋体" w:hAnsi="宋体" w:cs="宋体"/>
                <w:color w:val="auto"/>
                <w:szCs w:val="21"/>
                <w:highlight w:val="none"/>
                <w:lang w:eastAsia="zh-CN"/>
              </w:rPr>
              <w:t>扫描</w:t>
            </w:r>
            <w:r>
              <w:rPr>
                <w:rFonts w:hint="eastAsia" w:ascii="宋体" w:hAnsi="宋体" w:cs="宋体"/>
                <w:color w:val="auto"/>
                <w:szCs w:val="21"/>
                <w:highlight w:val="none"/>
              </w:rPr>
              <w:t>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53D2D408">
            <w:pPr>
              <w:numPr>
                <w:ilvl w:val="0"/>
                <w:numId w:val="4"/>
              </w:numPr>
              <w:shd w:val="clear" w:color="auto" w:fill="auto"/>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供应商中小企业声明函</w:t>
            </w:r>
            <w:r>
              <w:rPr>
                <w:rFonts w:hint="eastAsia" w:ascii="宋体" w:hAnsi="宋体" w:cs="宋体"/>
                <w:color w:val="auto"/>
                <w:szCs w:val="21"/>
                <w:highlight w:val="none"/>
              </w:rPr>
              <w:t>（格式后附）；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如有，请提供）</w:t>
            </w:r>
          </w:p>
          <w:p w14:paraId="13948495">
            <w:pPr>
              <w:numPr>
                <w:ilvl w:val="0"/>
                <w:numId w:val="4"/>
              </w:numPr>
              <w:shd w:val="clear" w:color="auto" w:fill="auto"/>
              <w:spacing w:line="360" w:lineRule="auto"/>
              <w:rPr>
                <w:rFonts w:ascii="宋体" w:hAnsi="宋体" w:cs="宋体"/>
                <w:color w:val="auto"/>
                <w:szCs w:val="21"/>
                <w:highlight w:val="none"/>
              </w:rPr>
            </w:pPr>
            <w:r>
              <w:rPr>
                <w:rFonts w:hint="eastAsia" w:ascii="宋体" w:hAnsi="宋体" w:cs="宋体"/>
                <w:color w:val="auto"/>
                <w:szCs w:val="21"/>
                <w:highlight w:val="none"/>
              </w:rPr>
              <w:t>商务要求偏离表（格式后附）；（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5FE892">
            <w:pPr>
              <w:numPr>
                <w:ilvl w:val="0"/>
                <w:numId w:val="4"/>
              </w:numPr>
              <w:shd w:val="clear" w:color="auto" w:fill="auto"/>
              <w:spacing w:line="360" w:lineRule="auto"/>
              <w:rPr>
                <w:rFonts w:ascii="宋体" w:hAnsi="宋体" w:cs="宋体"/>
                <w:color w:val="auto"/>
                <w:szCs w:val="21"/>
                <w:highlight w:val="none"/>
              </w:rPr>
            </w:pPr>
            <w:r>
              <w:rPr>
                <w:rFonts w:hint="eastAsia" w:ascii="宋体" w:hAnsi="宋体" w:cs="宋体"/>
                <w:color w:val="auto"/>
                <w:szCs w:val="21"/>
                <w:highlight w:val="none"/>
              </w:rPr>
              <w:t>技术要求偏离表（格式后附）；（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604876D">
            <w:pPr>
              <w:numPr>
                <w:ilvl w:val="0"/>
                <w:numId w:val="4"/>
              </w:numPr>
              <w:shd w:val="clear" w:color="auto" w:fill="auto"/>
              <w:spacing w:line="360" w:lineRule="auto"/>
              <w:rPr>
                <w:rFonts w:hint="eastAsia" w:ascii="宋体" w:hAnsi="宋体" w:cs="宋体"/>
                <w:color w:val="auto"/>
                <w:szCs w:val="21"/>
                <w:highlight w:val="none"/>
                <w:lang w:eastAsia="zh-CN"/>
              </w:rPr>
            </w:pPr>
            <w:r>
              <w:rPr>
                <w:rFonts w:hint="eastAsia" w:ascii="宋体" w:hAnsi="宋体" w:cs="宋体"/>
                <w:color w:val="auto"/>
                <w:szCs w:val="21"/>
                <w:highlight w:val="none"/>
              </w:rPr>
              <w:t>服务方案（格式自拟）；</w:t>
            </w:r>
          </w:p>
          <w:p w14:paraId="6999887B">
            <w:pPr>
              <w:numPr>
                <w:ilvl w:val="0"/>
                <w:numId w:val="4"/>
              </w:numPr>
              <w:shd w:val="clear" w:color="auto" w:fill="auto"/>
              <w:spacing w:line="360" w:lineRule="auto"/>
              <w:rPr>
                <w:rFonts w:hint="eastAsia" w:ascii="宋体" w:hAnsi="宋体" w:cs="宋体"/>
                <w:color w:val="auto"/>
                <w:szCs w:val="21"/>
                <w:highlight w:val="none"/>
                <w:lang w:eastAsia="zh-CN"/>
              </w:rPr>
            </w:pPr>
            <w:r>
              <w:rPr>
                <w:rFonts w:hint="eastAsia"/>
                <w:color w:val="auto"/>
                <w:highlight w:val="none"/>
              </w:rPr>
              <w:t>项目实施人员一览表（格式自拟）；</w:t>
            </w:r>
          </w:p>
          <w:p w14:paraId="7D0BEA88">
            <w:pPr>
              <w:numPr>
                <w:ilvl w:val="0"/>
                <w:numId w:val="4"/>
              </w:numPr>
              <w:shd w:val="clear" w:color="auto" w:fill="auto"/>
              <w:spacing w:line="360" w:lineRule="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rPr>
              <w:t>对应采购需求的商务要求</w:t>
            </w:r>
            <w:r>
              <w:rPr>
                <w:rFonts w:hint="eastAsia" w:ascii="宋体" w:hAnsi="宋体" w:cs="宋体"/>
                <w:color w:val="auto"/>
                <w:szCs w:val="21"/>
                <w:highlight w:val="none"/>
                <w:lang w:eastAsia="zh-CN"/>
              </w:rPr>
              <w:t>、</w:t>
            </w:r>
            <w:r>
              <w:rPr>
                <w:rFonts w:hint="eastAsia" w:ascii="宋体" w:hAnsi="宋体" w:cs="宋体"/>
                <w:color w:val="auto"/>
                <w:szCs w:val="21"/>
                <w:highlight w:val="none"/>
              </w:rPr>
              <w:t>技术要求提供的其他</w:t>
            </w:r>
            <w:r>
              <w:rPr>
                <w:rFonts w:hint="eastAsia" w:ascii="宋体" w:hAnsi="宋体" w:cs="宋体"/>
                <w:color w:val="auto"/>
                <w:szCs w:val="21"/>
                <w:highlight w:val="none"/>
                <w:lang w:eastAsia="zh-CN"/>
              </w:rPr>
              <w:t>证明</w:t>
            </w:r>
            <w:r>
              <w:rPr>
                <w:rFonts w:hint="eastAsia" w:ascii="宋体" w:hAnsi="宋体" w:cs="宋体"/>
                <w:color w:val="auto"/>
                <w:szCs w:val="21"/>
                <w:highlight w:val="none"/>
              </w:rPr>
              <w:t>资料</w:t>
            </w:r>
            <w:r>
              <w:rPr>
                <w:rFonts w:hint="eastAsia" w:ascii="宋体" w:hAnsi="宋体" w:cs="宋体"/>
                <w:color w:val="auto"/>
                <w:szCs w:val="21"/>
                <w:highlight w:val="none"/>
                <w:lang w:eastAsia="zh-CN"/>
              </w:rPr>
              <w:t>；</w:t>
            </w:r>
          </w:p>
          <w:p w14:paraId="6681BD52">
            <w:pPr>
              <w:numPr>
                <w:ilvl w:val="0"/>
                <w:numId w:val="4"/>
              </w:numPr>
              <w:shd w:val="clear" w:color="auto" w:fill="auto"/>
              <w:spacing w:line="360" w:lineRule="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供应商认为需要提供的其他有关资料。（如有，请提供）</w:t>
            </w:r>
          </w:p>
          <w:p w14:paraId="25A75933">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ascii="宋体" w:hAnsi="宋体"/>
                <w:b/>
                <w:bCs/>
                <w:color w:val="auto"/>
                <w:szCs w:val="21"/>
                <w:highlight w:val="none"/>
                <w:lang w:eastAsia="zh-CN"/>
              </w:rPr>
              <w:t>电子章</w:t>
            </w:r>
            <w:r>
              <w:rPr>
                <w:rFonts w:hint="eastAsia" w:ascii="宋体" w:hAnsi="宋体" w:cs="宋体"/>
                <w:b/>
                <w:color w:val="auto"/>
                <w:szCs w:val="21"/>
                <w:highlight w:val="none"/>
              </w:rPr>
              <w:t>，否则响应文件按无效响应处理。</w:t>
            </w:r>
          </w:p>
        </w:tc>
      </w:tr>
      <w:tr w14:paraId="47024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359342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12.1.3</w:t>
            </w:r>
          </w:p>
        </w:tc>
        <w:tc>
          <w:tcPr>
            <w:tcW w:w="7912" w:type="dxa"/>
            <w:noWrap w:val="0"/>
            <w:vAlign w:val="center"/>
          </w:tcPr>
          <w:p w14:paraId="003A4027">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报价文件</w:t>
            </w:r>
          </w:p>
          <w:p w14:paraId="50540877">
            <w:pPr>
              <w:numPr>
                <w:ilvl w:val="0"/>
                <w:numId w:val="5"/>
              </w:numPr>
              <w:spacing w:line="360" w:lineRule="auto"/>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响应报价表</w:t>
            </w:r>
            <w:r>
              <w:rPr>
                <w:rFonts w:hint="eastAsia" w:ascii="宋体" w:hAnsi="宋体" w:cs="宋体"/>
                <w:b w:val="0"/>
                <w:bCs w:val="0"/>
                <w:color w:val="auto"/>
                <w:szCs w:val="21"/>
                <w:highlight w:val="none"/>
                <w:lang w:val="en-US" w:eastAsia="zh-CN"/>
              </w:rPr>
              <w:t>及其附件</w:t>
            </w:r>
            <w:r>
              <w:rPr>
                <w:rFonts w:hint="eastAsia" w:ascii="宋体" w:hAnsi="宋体" w:cs="宋体"/>
                <w:b w:val="0"/>
                <w:bCs w:val="0"/>
                <w:color w:val="auto"/>
                <w:szCs w:val="21"/>
                <w:highlight w:val="none"/>
              </w:rPr>
              <w:t>（格式后附）；</w:t>
            </w:r>
            <w:r>
              <w:rPr>
                <w:rFonts w:hint="eastAsia" w:ascii="宋体" w:hAnsi="宋体" w:cs="宋体"/>
                <w:b/>
                <w:bCs/>
                <w:color w:val="auto"/>
                <w:szCs w:val="21"/>
                <w:highlight w:val="none"/>
              </w:rPr>
              <w:t>（必须提供，否则响应文件按无效响应处理）</w:t>
            </w:r>
          </w:p>
          <w:p w14:paraId="1A90C078">
            <w:pPr>
              <w:numPr>
                <w:ilvl w:val="0"/>
                <w:numId w:val="5"/>
              </w:numPr>
              <w:spacing w:line="360" w:lineRule="auto"/>
              <w:rPr>
                <w:rFonts w:hint="eastAsia" w:ascii="宋体" w:hAnsi="宋体" w:cs="宋体"/>
                <w:b/>
                <w:bCs/>
                <w:color w:val="auto"/>
                <w:szCs w:val="21"/>
                <w:highlight w:val="none"/>
              </w:rPr>
            </w:pPr>
            <w:r>
              <w:rPr>
                <w:rFonts w:hint="eastAsia" w:ascii="宋体" w:hAnsi="宋体" w:cs="宋体"/>
                <w:b w:val="0"/>
                <w:bCs w:val="0"/>
                <w:color w:val="auto"/>
                <w:szCs w:val="21"/>
                <w:highlight w:val="none"/>
                <w:lang w:eastAsia="zh-CN"/>
              </w:rPr>
              <w:t>供应商认为需要提供的其他材料。</w:t>
            </w:r>
          </w:p>
        </w:tc>
      </w:tr>
      <w:tr w14:paraId="7C87E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D5F66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noWrap w:val="0"/>
            <w:vAlign w:val="center"/>
          </w:tcPr>
          <w:p w14:paraId="1FE0400D">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竞标报价是履行合同的最终价格，</w:t>
            </w:r>
            <w:r>
              <w:rPr>
                <w:rFonts w:hint="eastAsia" w:ascii="宋体" w:hAnsi="宋体" w:cs="宋体"/>
                <w:color w:val="auto"/>
                <w:szCs w:val="21"/>
                <w:highlight w:val="none"/>
              </w:rPr>
              <w:t>即满足全部采购需求所应提供的服务的价格；包括竞标服务的成本、运输（含保险）（如有）、技术服务、培训、税费等所有费用。</w:t>
            </w:r>
            <w:r>
              <w:rPr>
                <w:rFonts w:hint="eastAsia" w:ascii="宋体" w:hAnsi="宋体"/>
                <w:b/>
                <w:color w:val="auto"/>
                <w:szCs w:val="21"/>
                <w:highlight w:val="none"/>
              </w:rPr>
              <w:t>（采购需求另有约定的，从其约定。）</w:t>
            </w:r>
          </w:p>
        </w:tc>
      </w:tr>
      <w:tr w14:paraId="1D864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E94C56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noWrap w:val="0"/>
            <w:vAlign w:val="center"/>
          </w:tcPr>
          <w:p w14:paraId="305FB111">
            <w:pPr>
              <w:pStyle w:val="6"/>
              <w:widowControl w:val="0"/>
              <w:numPr>
                <w:ilvl w:val="0"/>
                <w:numId w:val="0"/>
              </w:numPr>
              <w:tabs>
                <w:tab w:val="left" w:pos="720"/>
                <w:tab w:val="left" w:pos="840"/>
                <w:tab w:val="clear" w:pos="360"/>
              </w:tabs>
              <w:snapToGrid w:val="0"/>
              <w:spacing w:afterLines="0" w:line="360" w:lineRule="auto"/>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竞标</w:t>
            </w:r>
            <w:r>
              <w:rPr>
                <w:rFonts w:hint="eastAsia" w:ascii="宋体" w:hAnsi="宋体" w:cs="宋体"/>
                <w:color w:val="auto"/>
                <w:kern w:val="2"/>
                <w:sz w:val="21"/>
                <w:szCs w:val="21"/>
                <w:highlight w:val="none"/>
              </w:rPr>
              <w:t>效期：自首次响应文件提交截止之日起</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60</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日。</w:t>
            </w:r>
          </w:p>
        </w:tc>
      </w:tr>
      <w:tr w14:paraId="4703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7B37C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noWrap w:val="0"/>
            <w:vAlign w:val="center"/>
          </w:tcPr>
          <w:p w14:paraId="7D9E8BB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磋商保证金：</w:t>
            </w:r>
            <w:r>
              <w:rPr>
                <w:rFonts w:hint="eastAsia" w:ascii="宋体" w:hAnsi="宋体"/>
                <w:color w:val="auto"/>
                <w:szCs w:val="21"/>
                <w:highlight w:val="none"/>
              </w:rPr>
              <w:t>本项目不收取磋商保证金</w:t>
            </w:r>
          </w:p>
        </w:tc>
      </w:tr>
      <w:tr w14:paraId="1C7D3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5603A9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noWrap w:val="0"/>
            <w:vAlign w:val="center"/>
          </w:tcPr>
          <w:p w14:paraId="5D9E208C">
            <w:pPr>
              <w:snapToGrid w:val="0"/>
              <w:spacing w:line="360" w:lineRule="auto"/>
              <w:jc w:val="both"/>
              <w:rPr>
                <w:rFonts w:hint="eastAsia" w:ascii="宋体" w:hAnsi="宋体" w:cs="宋体"/>
                <w:color w:val="auto"/>
                <w:szCs w:val="21"/>
                <w:highlight w:val="none"/>
                <w:u w:val="single"/>
              </w:rPr>
            </w:pPr>
            <w:r>
              <w:rPr>
                <w:rFonts w:hint="eastAsia" w:ascii="宋体" w:hAnsi="宋体" w:cs="宋体"/>
                <w:color w:val="auto"/>
                <w:szCs w:val="21"/>
                <w:highlight w:val="none"/>
              </w:rPr>
              <w:t>首次响应文件提交起止时间：</w:t>
            </w:r>
            <w:r>
              <w:rPr>
                <w:rFonts w:hint="eastAsia" w:ascii="宋体" w:hAnsi="宋体" w:cs="宋体"/>
                <w:color w:val="auto"/>
                <w:szCs w:val="21"/>
                <w:highlight w:val="none"/>
                <w:lang w:bidi="ar"/>
              </w:rPr>
              <w:t>详见竞争性磋商公告</w:t>
            </w:r>
            <w:r>
              <w:rPr>
                <w:rFonts w:hint="eastAsia" w:ascii="宋体" w:hAnsi="宋体" w:cs="宋体"/>
                <w:color w:val="auto"/>
                <w:szCs w:val="21"/>
                <w:highlight w:val="none"/>
              </w:rPr>
              <w:t>。</w:t>
            </w:r>
          </w:p>
          <w:p w14:paraId="504A2E3F">
            <w:pPr>
              <w:snapToGrid w:val="0"/>
              <w:spacing w:line="360" w:lineRule="auto"/>
              <w:jc w:val="both"/>
              <w:rPr>
                <w:rFonts w:hint="eastAsia" w:ascii="宋体" w:hAnsi="宋体" w:cs="宋体"/>
                <w:color w:val="auto"/>
                <w:szCs w:val="21"/>
                <w:highlight w:val="none"/>
                <w:u w:val="single"/>
              </w:rPr>
            </w:pPr>
            <w:r>
              <w:rPr>
                <w:rFonts w:hint="eastAsia" w:ascii="宋体" w:hAnsi="宋体" w:cs="宋体"/>
                <w:color w:val="auto"/>
                <w:szCs w:val="21"/>
                <w:highlight w:val="none"/>
              </w:rPr>
              <w:t>首次响应文件提交截止时间：</w:t>
            </w:r>
            <w:r>
              <w:rPr>
                <w:rFonts w:hint="eastAsia" w:ascii="宋体" w:hAnsi="宋体" w:cs="宋体"/>
                <w:color w:val="auto"/>
                <w:szCs w:val="21"/>
                <w:highlight w:val="none"/>
                <w:lang w:bidi="ar"/>
              </w:rPr>
              <w:t>详见竞争性磋商公告</w:t>
            </w:r>
            <w:r>
              <w:rPr>
                <w:rFonts w:hint="eastAsia" w:ascii="宋体" w:hAnsi="宋体" w:cs="宋体"/>
                <w:color w:val="auto"/>
                <w:szCs w:val="21"/>
                <w:highlight w:val="none"/>
              </w:rPr>
              <w:t>。</w:t>
            </w:r>
          </w:p>
          <w:p w14:paraId="57E94462">
            <w:pPr>
              <w:snapToGrid w:val="0"/>
              <w:spacing w:line="360" w:lineRule="auto"/>
              <w:jc w:val="both"/>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r>
              <w:rPr>
                <w:rFonts w:hint="eastAsia" w:ascii="宋体" w:hAnsi="宋体"/>
                <w:color w:val="auto"/>
                <w:szCs w:val="21"/>
                <w:highlight w:val="none"/>
              </w:rPr>
              <w:t>通</w:t>
            </w:r>
            <w:r>
              <w:rPr>
                <w:rFonts w:hint="eastAsia" w:ascii="宋体" w:hAnsi="宋体" w:cs="宋体"/>
                <w:color w:val="auto"/>
                <w:szCs w:val="21"/>
                <w:highlight w:val="none"/>
                <w:lang w:bidi="ar"/>
              </w:rPr>
              <w:t>详见竞争性磋商公告</w:t>
            </w:r>
            <w:r>
              <w:rPr>
                <w:rFonts w:hint="eastAsia" w:ascii="宋体" w:hAnsi="宋体" w:cs="宋体"/>
                <w:color w:val="auto"/>
                <w:szCs w:val="21"/>
                <w:highlight w:val="none"/>
              </w:rPr>
              <w:t>。</w:t>
            </w:r>
          </w:p>
        </w:tc>
      </w:tr>
      <w:tr w14:paraId="3EFD9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514396F">
            <w:pPr>
              <w:spacing w:line="360" w:lineRule="auto"/>
              <w:jc w:val="center"/>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19.1</w:t>
            </w:r>
          </w:p>
        </w:tc>
        <w:tc>
          <w:tcPr>
            <w:tcW w:w="7912" w:type="dxa"/>
            <w:noWrap w:val="0"/>
            <w:vAlign w:val="center"/>
          </w:tcPr>
          <w:p w14:paraId="2F886BB0">
            <w:pPr>
              <w:snapToGrid w:val="0"/>
              <w:spacing w:line="360" w:lineRule="auto"/>
              <w:jc w:val="left"/>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电子</w:t>
            </w:r>
            <w:r>
              <w:rPr>
                <w:rFonts w:hint="eastAsia" w:ascii="宋体" w:hAnsi="宋体" w:cs="宋体"/>
                <w:color w:val="auto"/>
                <w:szCs w:val="21"/>
                <w:highlight w:val="none"/>
              </w:rPr>
              <w:t>备份响应文件：</w:t>
            </w:r>
            <w:r>
              <w:rPr>
                <w:rFonts w:hint="eastAsia" w:ascii="宋体" w:hAnsi="宋体" w:cs="宋体"/>
                <w:color w:val="auto"/>
                <w:szCs w:val="21"/>
                <w:highlight w:val="none"/>
                <w:lang w:val="en-US" w:eastAsia="zh-CN"/>
              </w:rPr>
              <w:t>本项目无须向代理机构单独提供电子备份文件，电子备份文件以“广西政府采购云平台”系统生成为准。</w:t>
            </w:r>
          </w:p>
        </w:tc>
      </w:tr>
      <w:tr w14:paraId="6CAE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C015F3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noWrap w:val="0"/>
            <w:vAlign w:val="center"/>
          </w:tcPr>
          <w:p w14:paraId="4BC641C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人。</w:t>
            </w:r>
          </w:p>
        </w:tc>
      </w:tr>
      <w:tr w14:paraId="4CA6A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4985F00">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w:t>
            </w:r>
          </w:p>
        </w:tc>
        <w:tc>
          <w:tcPr>
            <w:tcW w:w="7912" w:type="dxa"/>
            <w:noWrap w:val="0"/>
            <w:vAlign w:val="center"/>
          </w:tcPr>
          <w:p w14:paraId="55F7667F">
            <w:pPr>
              <w:shd w:val="clear" w:color="auto" w:fill="auto"/>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573688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首次响应文件解密时间：30分钟</w:t>
            </w:r>
          </w:p>
        </w:tc>
      </w:tr>
      <w:tr w14:paraId="6B06D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1" w:hRule="atLeast"/>
          <w:jc w:val="center"/>
        </w:trPr>
        <w:tc>
          <w:tcPr>
            <w:tcW w:w="992" w:type="dxa"/>
            <w:noWrap w:val="0"/>
            <w:vAlign w:val="center"/>
          </w:tcPr>
          <w:p w14:paraId="31C228EA">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lang w:val="en-US" w:eastAsia="zh-CN"/>
              </w:rPr>
              <w:t>3</w:t>
            </w:r>
          </w:p>
        </w:tc>
        <w:tc>
          <w:tcPr>
            <w:tcW w:w="7912" w:type="dxa"/>
            <w:noWrap w:val="0"/>
            <w:vAlign w:val="center"/>
          </w:tcPr>
          <w:p w14:paraId="4F64C09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07B3249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596D3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268FF8BB">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noWrap w:val="0"/>
            <w:vAlign w:val="center"/>
          </w:tcPr>
          <w:p w14:paraId="3AAEF6C5">
            <w:pPr>
              <w:snapToGrid w:val="0"/>
              <w:spacing w:line="360" w:lineRule="auto"/>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履约保证金：</w:t>
            </w:r>
            <w:r>
              <w:rPr>
                <w:rFonts w:hint="eastAsia" w:ascii="宋体" w:hAnsi="宋体"/>
                <w:color w:val="auto"/>
                <w:szCs w:val="21"/>
                <w:highlight w:val="none"/>
              </w:rPr>
              <w:t>本项目不收取履约保证金</w:t>
            </w:r>
          </w:p>
        </w:tc>
      </w:tr>
      <w:tr w14:paraId="7DEBC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F8275C6">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noWrap w:val="0"/>
            <w:vAlign w:val="center"/>
          </w:tcPr>
          <w:p w14:paraId="58CB5CCF">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olor w:val="auto"/>
                <w:szCs w:val="21"/>
                <w:highlight w:val="none"/>
              </w:rPr>
              <w:t>合同签订</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本项目采用签订电子采购合同方式。在本项目中标（成交）通知书发出后，采购人通过“广西政府采购云平台”与中标（成交）供应商完成电子合同线上签订。</w:t>
            </w:r>
          </w:p>
        </w:tc>
      </w:tr>
      <w:tr w14:paraId="01648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20EE4C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noWrap w:val="0"/>
            <w:vAlign w:val="center"/>
          </w:tcPr>
          <w:p w14:paraId="5CD47C9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07B52D26">
            <w:pPr>
              <w:pStyle w:val="14"/>
              <w:snapToGrid w:val="0"/>
              <w:spacing w:line="360" w:lineRule="auto"/>
              <w:rPr>
                <w:rFonts w:hAnsi="宋体" w:cs="宋体"/>
                <w:color w:val="auto"/>
                <w:kern w:val="2"/>
                <w:sz w:val="21"/>
                <w:highlight w:val="none"/>
                <w:u w:val="single"/>
              </w:rPr>
            </w:pPr>
            <w:r>
              <w:rPr>
                <w:rFonts w:hint="eastAsia" w:hAnsi="宋体" w:cs="宋体"/>
                <w:color w:val="auto"/>
                <w:kern w:val="2"/>
                <w:sz w:val="21"/>
                <w:highlight w:val="none"/>
              </w:rPr>
              <w:t>质疑联系部门及联系方式：</w:t>
            </w:r>
            <w:r>
              <w:rPr>
                <w:rFonts w:hint="eastAsia" w:hAnsi="宋体" w:cs="宋体"/>
                <w:color w:val="auto"/>
                <w:kern w:val="2"/>
                <w:sz w:val="21"/>
                <w:highlight w:val="none"/>
                <w:u w:val="single"/>
                <w:lang w:eastAsia="zh-CN"/>
              </w:rPr>
              <w:t>广西友有招标代理有限公司</w:t>
            </w:r>
            <w:r>
              <w:rPr>
                <w:rFonts w:hint="eastAsia" w:hAnsi="宋体" w:cs="宋体"/>
                <w:color w:val="auto"/>
                <w:kern w:val="2"/>
                <w:sz w:val="21"/>
                <w:highlight w:val="none"/>
              </w:rPr>
              <w:t>，联系电话：</w:t>
            </w:r>
            <w:r>
              <w:rPr>
                <w:rFonts w:hint="eastAsia" w:hAnsi="宋体" w:cs="宋体"/>
                <w:color w:val="auto"/>
                <w:kern w:val="2"/>
                <w:sz w:val="21"/>
                <w:highlight w:val="none"/>
                <w:u w:val="single"/>
              </w:rPr>
              <w:t>0771-</w:t>
            </w:r>
            <w:r>
              <w:rPr>
                <w:rFonts w:hint="eastAsia" w:hAnsi="宋体" w:cs="宋体"/>
                <w:color w:val="auto"/>
                <w:kern w:val="2"/>
                <w:sz w:val="21"/>
                <w:highlight w:val="none"/>
                <w:u w:val="single"/>
                <w:lang w:eastAsia="zh-CN"/>
              </w:rPr>
              <w:t>8075176</w:t>
            </w:r>
            <w:r>
              <w:rPr>
                <w:rFonts w:hint="eastAsia" w:hAnsi="宋体" w:cs="宋体"/>
                <w:color w:val="auto"/>
                <w:kern w:val="2"/>
                <w:sz w:val="21"/>
                <w:highlight w:val="none"/>
              </w:rPr>
              <w:t>，通讯地址：</w:t>
            </w:r>
            <w:r>
              <w:rPr>
                <w:rFonts w:hint="eastAsia" w:hAnsi="宋体" w:cs="宋体"/>
                <w:color w:val="auto"/>
                <w:kern w:val="2"/>
                <w:sz w:val="21"/>
                <w:highlight w:val="none"/>
                <w:u w:val="single"/>
                <w:lang w:eastAsia="zh-CN"/>
              </w:rPr>
              <w:t>南宁市青秀区竹溪大道2号荣恒名都写字楼b栋6层04号</w:t>
            </w:r>
            <w:r>
              <w:rPr>
                <w:rFonts w:hint="eastAsia" w:hAnsi="宋体" w:cs="宋体"/>
                <w:color w:val="auto"/>
                <w:kern w:val="2"/>
                <w:sz w:val="21"/>
                <w:highlight w:val="none"/>
              </w:rPr>
              <w:t xml:space="preserve"> 。</w:t>
            </w:r>
          </w:p>
          <w:p w14:paraId="7FEA4E10">
            <w:pPr>
              <w:autoSpaceDE w:val="0"/>
              <w:autoSpaceDN w:val="0"/>
              <w:snapToGrid w:val="0"/>
              <w:spacing w:line="360" w:lineRule="auto"/>
              <w:textAlignment w:val="bottom"/>
              <w:rPr>
                <w:rFonts w:hint="eastAsia" w:ascii="宋体" w:hAnsi="宋体"/>
                <w:color w:val="auto"/>
                <w:szCs w:val="21"/>
                <w:highlight w:val="none"/>
              </w:rPr>
            </w:pPr>
            <w:r>
              <w:rPr>
                <w:rFonts w:hint="eastAsia" w:hAnsi="宋体" w:cs="宋体"/>
                <w:color w:val="auto"/>
                <w:highlight w:val="none"/>
              </w:rPr>
              <w:t>业务时间：上午8时30分到12时00分，下午</w:t>
            </w:r>
            <w:r>
              <w:rPr>
                <w:rFonts w:hAnsi="宋体" w:cs="宋体"/>
                <w:color w:val="auto"/>
                <w:highlight w:val="none"/>
              </w:rPr>
              <w:t>3</w:t>
            </w:r>
            <w:r>
              <w:rPr>
                <w:rFonts w:hint="eastAsia" w:hAnsi="宋体" w:cs="宋体"/>
                <w:color w:val="auto"/>
                <w:highlight w:val="none"/>
              </w:rPr>
              <w:t>时00分到</w:t>
            </w:r>
            <w:r>
              <w:rPr>
                <w:rFonts w:hAnsi="宋体" w:cs="宋体"/>
                <w:color w:val="auto"/>
                <w:highlight w:val="none"/>
              </w:rPr>
              <w:t>6</w:t>
            </w:r>
            <w:r>
              <w:rPr>
                <w:rFonts w:hint="eastAsia" w:hAnsi="宋体" w:cs="宋体"/>
                <w:color w:val="auto"/>
                <w:highlight w:val="none"/>
              </w:rPr>
              <w:t>时00分，</w:t>
            </w:r>
            <w:r>
              <w:rPr>
                <w:rFonts w:hint="eastAsia" w:hAnsi="宋体"/>
                <w:color w:val="auto"/>
                <w:highlight w:val="none"/>
              </w:rPr>
              <w:t>业务时间以外、双休日和法定节假日不办理业务。</w:t>
            </w:r>
          </w:p>
        </w:tc>
      </w:tr>
      <w:tr w14:paraId="40CC4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B75CC58">
            <w:pPr>
              <w:spacing w:line="360" w:lineRule="auto"/>
              <w:jc w:val="center"/>
              <w:rPr>
                <w:rFonts w:hint="eastAsia" w:ascii="宋体" w:hAnsi="宋体" w:eastAsia="宋体" w:cs="宋体"/>
                <w:color w:val="auto"/>
                <w:szCs w:val="21"/>
                <w:highlight w:val="none"/>
                <w:lang w:eastAsia="zh-CN"/>
              </w:rPr>
            </w:pPr>
            <w:r>
              <w:rPr>
                <w:rFonts w:ascii="宋体" w:hAnsi="宋体" w:cs="宋体"/>
                <w:color w:val="auto"/>
                <w:szCs w:val="21"/>
                <w:highlight w:val="none"/>
              </w:rPr>
              <w:t>32.</w:t>
            </w:r>
            <w:r>
              <w:rPr>
                <w:rFonts w:hint="eastAsia" w:ascii="宋体" w:hAnsi="宋体" w:cs="宋体"/>
                <w:color w:val="auto"/>
                <w:szCs w:val="21"/>
                <w:highlight w:val="none"/>
                <w:lang w:val="en-US" w:eastAsia="zh-CN"/>
              </w:rPr>
              <w:t>1</w:t>
            </w:r>
          </w:p>
        </w:tc>
        <w:tc>
          <w:tcPr>
            <w:tcW w:w="7912" w:type="dxa"/>
            <w:noWrap w:val="0"/>
            <w:vAlign w:val="center"/>
          </w:tcPr>
          <w:p w14:paraId="21C3733D">
            <w:pPr>
              <w:pStyle w:val="1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1.采购代理费支付方式：</w:t>
            </w:r>
          </w:p>
          <w:p w14:paraId="6BEC514F">
            <w:pPr>
              <w:pStyle w:val="1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☑本项目代理服务费在领取成交通知书前，由中标人一次性向采购代理机构支付。</w:t>
            </w:r>
          </w:p>
          <w:p w14:paraId="694AB94C">
            <w:pPr>
              <w:pStyle w:val="1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□采购人支付。</w:t>
            </w:r>
          </w:p>
          <w:p w14:paraId="485437E5">
            <w:pPr>
              <w:pStyle w:val="1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2.采购代理费收取标准：</w:t>
            </w:r>
          </w:p>
          <w:p w14:paraId="53DE1BED">
            <w:pPr>
              <w:pStyle w:val="19"/>
              <w:keepNext w:val="0"/>
              <w:keepLines w:val="0"/>
              <w:widowControl w:val="0"/>
              <w:suppressLineNumbers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☑以分标（☑成交金额/□采购预算/□暂定成交金额/□其他</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）为计费额，按本须知正文第32.2条规定的收费计算标准（□货物类/☑服务类/□工程类）采用差额定率累进法计算出收费基准价格，采购代理收费以收费基准价格收取。   </w:t>
            </w:r>
          </w:p>
          <w:p w14:paraId="6F34D306">
            <w:pPr>
              <w:pStyle w:val="14"/>
              <w:snapToGrid w:val="0"/>
              <w:spacing w:line="360" w:lineRule="auto"/>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□固定采购代理收费</w:t>
            </w:r>
            <w:r>
              <w:rPr>
                <w:rFonts w:hint="eastAsia" w:ascii="宋体" w:hAnsi="宋体" w:eastAsia="宋体" w:cs="宋体"/>
                <w:color w:val="auto"/>
                <w:kern w:val="0"/>
                <w:sz w:val="21"/>
                <w:szCs w:val="21"/>
                <w:highlight w:val="none"/>
                <w:u w:val="single"/>
                <w:lang w:val="en-US" w:eastAsia="zh-CN" w:bidi="ar"/>
              </w:rPr>
              <w:t xml:space="preserve">     /         。</w:t>
            </w:r>
          </w:p>
          <w:p w14:paraId="1D1C9824">
            <w:pPr>
              <w:pStyle w:val="14"/>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3. 采购代理费收取银行账户</w:t>
            </w:r>
          </w:p>
          <w:p w14:paraId="211D9F3C">
            <w:pPr>
              <w:pStyle w:val="14"/>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开户名称：</w:t>
            </w:r>
            <w:r>
              <w:rPr>
                <w:rFonts w:hint="eastAsia" w:hAnsi="宋体" w:cs="宋体"/>
                <w:color w:val="auto"/>
                <w:kern w:val="2"/>
                <w:sz w:val="21"/>
                <w:highlight w:val="none"/>
                <w:u w:val="none"/>
                <w:lang w:eastAsia="zh-CN"/>
              </w:rPr>
              <w:t>广西友有招标代理有限公司</w:t>
            </w:r>
            <w:r>
              <w:rPr>
                <w:rFonts w:hint="eastAsia" w:hAnsi="宋体" w:cs="宋体"/>
                <w:color w:val="auto"/>
                <w:sz w:val="21"/>
                <w:highlight w:val="none"/>
                <w:lang w:val="en-US" w:eastAsia="zh-CN"/>
              </w:rPr>
              <w:t xml:space="preserve"> </w:t>
            </w:r>
          </w:p>
          <w:p w14:paraId="5B372529">
            <w:pPr>
              <w:pStyle w:val="14"/>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 xml:space="preserve">开户银行：中国建设银行股份有限公司南宁金湖广场支行 </w:t>
            </w:r>
          </w:p>
          <w:p w14:paraId="386477F3">
            <w:pPr>
              <w:pStyle w:val="14"/>
              <w:snapToGrid w:val="0"/>
              <w:spacing w:line="360" w:lineRule="auto"/>
              <w:rPr>
                <w:rFonts w:hint="default" w:ascii="宋体" w:hAnsi="宋体" w:eastAsia="宋体" w:cs="宋体"/>
                <w:color w:val="auto"/>
                <w:kern w:val="0"/>
                <w:sz w:val="21"/>
                <w:szCs w:val="21"/>
                <w:highlight w:val="none"/>
                <w:u w:val="single"/>
                <w:lang w:val="en-US" w:eastAsia="zh-CN" w:bidi="ar"/>
              </w:rPr>
            </w:pPr>
            <w:r>
              <w:rPr>
                <w:rFonts w:hint="eastAsia" w:hAnsi="宋体" w:cs="宋体"/>
                <w:color w:val="auto"/>
                <w:sz w:val="21"/>
                <w:highlight w:val="none"/>
                <w:lang w:val="en-US" w:eastAsia="zh-CN"/>
              </w:rPr>
              <w:t xml:space="preserve">银行账号：45050160426600000593 </w:t>
            </w:r>
          </w:p>
        </w:tc>
      </w:tr>
      <w:tr w14:paraId="07A06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51AB27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noWrap w:val="0"/>
            <w:vAlign w:val="center"/>
          </w:tcPr>
          <w:p w14:paraId="01418DB7">
            <w:pPr>
              <w:pStyle w:val="14"/>
              <w:snapToGrid w:val="0"/>
              <w:spacing w:line="360" w:lineRule="auto"/>
              <w:rPr>
                <w:rFonts w:hint="eastAsia" w:hAnsi="宋体" w:cs="宋体"/>
                <w:color w:val="auto"/>
                <w:kern w:val="2"/>
                <w:sz w:val="21"/>
                <w:highlight w:val="none"/>
              </w:rPr>
            </w:pPr>
            <w:r>
              <w:rPr>
                <w:rFonts w:hint="eastAsia" w:hAnsi="宋体"/>
                <w:color w:val="auto"/>
                <w:sz w:val="21"/>
                <w:szCs w:val="21"/>
                <w:highlight w:val="none"/>
              </w:rPr>
              <w:t>解释：</w:t>
            </w:r>
            <w:r>
              <w:rPr>
                <w:rFonts w:hAnsi="宋体"/>
                <w:color w:val="auto"/>
                <w:sz w:val="21"/>
                <w:szCs w:val="21"/>
                <w:highlight w:val="none"/>
              </w:rPr>
              <w:t>构成本</w:t>
            </w:r>
            <w:r>
              <w:rPr>
                <w:rFonts w:hint="eastAsia" w:hAnsi="宋体"/>
                <w:color w:val="auto"/>
                <w:sz w:val="21"/>
                <w:szCs w:val="21"/>
                <w:highlight w:val="none"/>
              </w:rPr>
              <w:t>磋商文件</w:t>
            </w:r>
            <w:r>
              <w:rPr>
                <w:rFonts w:hAnsi="宋体"/>
                <w:color w:val="auto"/>
                <w:sz w:val="21"/>
                <w:szCs w:val="21"/>
                <w:highlight w:val="none"/>
              </w:rPr>
              <w:t>的各个组成文件应互为解释，互为说明；除</w:t>
            </w:r>
            <w:r>
              <w:rPr>
                <w:rFonts w:hint="eastAsia" w:hAnsi="宋体"/>
                <w:color w:val="auto"/>
                <w:sz w:val="21"/>
                <w:szCs w:val="21"/>
                <w:highlight w:val="none"/>
              </w:rPr>
              <w:t>磋商文件</w:t>
            </w:r>
            <w:r>
              <w:rPr>
                <w:rFonts w:hAnsi="宋体"/>
                <w:color w:val="auto"/>
                <w:sz w:val="21"/>
                <w:szCs w:val="21"/>
                <w:highlight w:val="none"/>
              </w:rPr>
              <w:t>中有特别规定外，仅适用于</w:t>
            </w:r>
            <w:r>
              <w:rPr>
                <w:rFonts w:hint="eastAsia" w:hAnsi="宋体"/>
                <w:color w:val="auto"/>
                <w:sz w:val="21"/>
                <w:szCs w:val="21"/>
                <w:highlight w:val="none"/>
              </w:rPr>
              <w:t>竞标</w:t>
            </w:r>
            <w:r>
              <w:rPr>
                <w:rFonts w:hAnsi="宋体"/>
                <w:color w:val="auto"/>
                <w:sz w:val="21"/>
                <w:szCs w:val="21"/>
                <w:highlight w:val="none"/>
              </w:rPr>
              <w:t>阶段的规定，按</w:t>
            </w:r>
            <w:r>
              <w:rPr>
                <w:rFonts w:hint="eastAsia" w:hAnsi="宋体"/>
                <w:color w:val="auto"/>
                <w:sz w:val="21"/>
                <w:szCs w:val="21"/>
                <w:highlight w:val="none"/>
              </w:rPr>
              <w:t>更正公告（澄清公告）</w:t>
            </w:r>
            <w:r>
              <w:rPr>
                <w:rFonts w:hAnsi="宋体"/>
                <w:color w:val="auto"/>
                <w:sz w:val="21"/>
                <w:szCs w:val="21"/>
                <w:highlight w:val="none"/>
              </w:rPr>
              <w:t>、</w:t>
            </w:r>
            <w:r>
              <w:rPr>
                <w:rFonts w:hint="eastAsia" w:hAnsi="宋体"/>
                <w:color w:val="auto"/>
                <w:sz w:val="21"/>
                <w:szCs w:val="21"/>
                <w:highlight w:val="none"/>
              </w:rPr>
              <w:t>竞争性磋商</w:t>
            </w:r>
            <w:r>
              <w:rPr>
                <w:rFonts w:hAnsi="宋体"/>
                <w:color w:val="auto"/>
                <w:sz w:val="21"/>
                <w:szCs w:val="21"/>
                <w:highlight w:val="none"/>
              </w:rPr>
              <w:t>公告、</w:t>
            </w:r>
            <w:r>
              <w:rPr>
                <w:rFonts w:hint="eastAsia" w:hAnsi="宋体"/>
                <w:color w:val="auto"/>
                <w:sz w:val="21"/>
                <w:szCs w:val="21"/>
                <w:highlight w:val="none"/>
              </w:rPr>
              <w:t>供应商</w:t>
            </w:r>
            <w:r>
              <w:rPr>
                <w:rFonts w:hAnsi="宋体"/>
                <w:color w:val="auto"/>
                <w:sz w:val="21"/>
                <w:szCs w:val="21"/>
                <w:highlight w:val="none"/>
              </w:rPr>
              <w:t>须知</w:t>
            </w:r>
            <w:r>
              <w:rPr>
                <w:rFonts w:hint="eastAsia" w:hAnsi="宋体"/>
                <w:color w:val="auto"/>
                <w:sz w:val="21"/>
                <w:szCs w:val="21"/>
                <w:highlight w:val="none"/>
              </w:rPr>
              <w:t>、采购需求</w:t>
            </w:r>
            <w:r>
              <w:rPr>
                <w:rFonts w:hAnsi="宋体"/>
                <w:color w:val="auto"/>
                <w:sz w:val="21"/>
                <w:szCs w:val="21"/>
                <w:highlight w:val="none"/>
              </w:rPr>
              <w:t>、</w:t>
            </w:r>
            <w:r>
              <w:rPr>
                <w:rFonts w:hint="eastAsia"/>
                <w:color w:val="auto"/>
                <w:sz w:val="21"/>
                <w:szCs w:val="21"/>
                <w:highlight w:val="none"/>
              </w:rPr>
              <w:t>评审程序、评审方法和评审标准</w:t>
            </w:r>
            <w:r>
              <w:rPr>
                <w:rFonts w:hAnsi="宋体"/>
                <w:color w:val="auto"/>
                <w:sz w:val="21"/>
                <w:szCs w:val="21"/>
                <w:highlight w:val="none"/>
              </w:rPr>
              <w:t>、</w:t>
            </w:r>
            <w:r>
              <w:rPr>
                <w:rFonts w:hint="eastAsia" w:hAnsi="宋体"/>
                <w:color w:val="auto"/>
                <w:sz w:val="21"/>
                <w:szCs w:val="21"/>
                <w:highlight w:val="none"/>
              </w:rPr>
              <w:t>响应</w:t>
            </w:r>
            <w:r>
              <w:rPr>
                <w:rFonts w:hAnsi="宋体"/>
                <w:color w:val="auto"/>
                <w:sz w:val="21"/>
                <w:szCs w:val="21"/>
                <w:highlight w:val="none"/>
              </w:rPr>
              <w:t>文件格式</w:t>
            </w:r>
            <w:r>
              <w:rPr>
                <w:rFonts w:hint="eastAsia" w:hAnsi="宋体"/>
                <w:color w:val="auto"/>
                <w:sz w:val="21"/>
                <w:szCs w:val="21"/>
                <w:highlight w:val="none"/>
              </w:rPr>
              <w:t>、合同文本</w:t>
            </w:r>
            <w:r>
              <w:rPr>
                <w:rFonts w:hAnsi="宋体"/>
                <w:color w:val="auto"/>
                <w:sz w:val="21"/>
                <w:szCs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szCs w:val="21"/>
                <w:highlight w:val="none"/>
              </w:rPr>
              <w:t>更正公告（澄清公告）</w:t>
            </w:r>
            <w:r>
              <w:rPr>
                <w:rFonts w:hAnsi="宋体"/>
                <w:color w:val="auto"/>
                <w:sz w:val="21"/>
                <w:szCs w:val="21"/>
                <w:highlight w:val="none"/>
              </w:rPr>
              <w:t>与同步更新的</w:t>
            </w:r>
            <w:r>
              <w:rPr>
                <w:rFonts w:hint="eastAsia" w:hAnsi="宋体"/>
                <w:color w:val="auto"/>
                <w:sz w:val="21"/>
                <w:szCs w:val="21"/>
                <w:highlight w:val="none"/>
              </w:rPr>
              <w:t>磋商文件</w:t>
            </w:r>
            <w:r>
              <w:rPr>
                <w:rFonts w:hAnsi="宋体"/>
                <w:color w:val="auto"/>
                <w:sz w:val="21"/>
                <w:szCs w:val="21"/>
                <w:highlight w:val="none"/>
              </w:rPr>
              <w:t>不一致时以</w:t>
            </w:r>
            <w:r>
              <w:rPr>
                <w:rFonts w:hint="eastAsia" w:hAnsi="宋体"/>
                <w:color w:val="auto"/>
                <w:sz w:val="21"/>
                <w:szCs w:val="21"/>
                <w:highlight w:val="none"/>
              </w:rPr>
              <w:t>更正公告（澄清公告）</w:t>
            </w:r>
            <w:r>
              <w:rPr>
                <w:rFonts w:hAnsi="宋体"/>
                <w:color w:val="auto"/>
                <w:sz w:val="21"/>
                <w:szCs w:val="21"/>
                <w:highlight w:val="none"/>
              </w:rPr>
              <w:t>为准。按本款前述规定仍不能形成结论的，由</w:t>
            </w:r>
            <w:r>
              <w:rPr>
                <w:rFonts w:hint="eastAsia" w:hAnsi="宋体"/>
                <w:color w:val="auto"/>
                <w:sz w:val="21"/>
                <w:szCs w:val="21"/>
                <w:highlight w:val="none"/>
              </w:rPr>
              <w:t>采购</w:t>
            </w:r>
            <w:r>
              <w:rPr>
                <w:rFonts w:hAnsi="宋体"/>
                <w:color w:val="auto"/>
                <w:sz w:val="21"/>
                <w:szCs w:val="21"/>
                <w:highlight w:val="none"/>
              </w:rPr>
              <w:t>人</w:t>
            </w:r>
            <w:r>
              <w:rPr>
                <w:rFonts w:hint="eastAsia" w:hAnsi="宋体"/>
                <w:color w:val="auto"/>
                <w:sz w:val="21"/>
                <w:szCs w:val="21"/>
                <w:highlight w:val="none"/>
              </w:rPr>
              <w:t>或者采购代理机构</w:t>
            </w:r>
            <w:r>
              <w:rPr>
                <w:rFonts w:hAnsi="宋体"/>
                <w:color w:val="auto"/>
                <w:sz w:val="21"/>
                <w:szCs w:val="21"/>
                <w:highlight w:val="none"/>
              </w:rPr>
              <w:t>负责解释。</w:t>
            </w:r>
          </w:p>
        </w:tc>
      </w:tr>
      <w:tr w14:paraId="0E49F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4F2C8B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noWrap w:val="0"/>
            <w:vAlign w:val="center"/>
          </w:tcPr>
          <w:p w14:paraId="488E653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1.本磋商文件中描述</w:t>
            </w:r>
            <w:r>
              <w:rPr>
                <w:rFonts w:hint="eastAsia" w:hAnsi="宋体" w:cs="宋体"/>
                <w:color w:val="auto"/>
                <w:highlight w:val="none"/>
              </w:rPr>
              <w:t>供应商</w:t>
            </w:r>
            <w:r>
              <w:rPr>
                <w:rFonts w:hint="eastAsia" w:ascii="宋体" w:hAnsi="宋体" w:cs="宋体"/>
                <w:color w:val="auto"/>
                <w:szCs w:val="21"/>
                <w:highlight w:val="none"/>
              </w:rPr>
              <w:t>的“公章”</w:t>
            </w:r>
            <w:r>
              <w:rPr>
                <w:rFonts w:hint="eastAsia" w:hAnsi="宋体" w:cs="宋体"/>
                <w:color w:val="auto"/>
                <w:sz w:val="21"/>
                <w:highlight w:val="none"/>
                <w:lang w:val="en-US" w:eastAsia="zh-CN"/>
              </w:rPr>
              <w:t>是指根据我国对公章的管理规定，用供应商法定主体行为名称制作的印章</w:t>
            </w:r>
            <w:r>
              <w:rPr>
                <w:rFonts w:hint="eastAsia" w:ascii="宋体" w:hAnsi="宋体" w:cs="宋体"/>
                <w:color w:val="auto"/>
                <w:szCs w:val="21"/>
                <w:highlight w:val="none"/>
                <w:lang w:eastAsia="zh-CN"/>
              </w:rPr>
              <w:t>或</w:t>
            </w:r>
            <w:r>
              <w:rPr>
                <w:rFonts w:hint="eastAsia" w:ascii="宋体" w:hAnsi="宋体" w:cs="宋体"/>
                <w:color w:val="auto"/>
                <w:szCs w:val="21"/>
                <w:highlight w:val="none"/>
              </w:rPr>
              <w:t>供应商通过指定电子化政府采购平台办理数字证书（CA认证）获得的以法定主体行为名称制作的电子印章。</w:t>
            </w:r>
          </w:p>
          <w:p w14:paraId="2973E67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2.本磋商文件中描述</w:t>
            </w:r>
            <w:r>
              <w:rPr>
                <w:rFonts w:hint="eastAsia" w:hAnsi="宋体" w:cs="宋体"/>
                <w:color w:val="auto"/>
                <w:highlight w:val="none"/>
              </w:rPr>
              <w:t>供应商</w:t>
            </w:r>
            <w:r>
              <w:rPr>
                <w:rFonts w:hint="eastAsia" w:ascii="宋体" w:hAnsi="宋体" w:cs="宋体"/>
                <w:color w:val="auto"/>
                <w:szCs w:val="21"/>
                <w:highlight w:val="none"/>
              </w:rPr>
              <w:t>的“签字”是指供应商法定代表人或者委托代理人手写签字</w:t>
            </w:r>
            <w:r>
              <w:rPr>
                <w:rFonts w:hint="eastAsia" w:ascii="宋体" w:hAnsi="宋体" w:cs="宋体"/>
                <w:color w:val="auto"/>
                <w:szCs w:val="21"/>
                <w:highlight w:val="none"/>
                <w:lang w:eastAsia="zh-CN"/>
              </w:rPr>
              <w:t>；“电子签名”</w:t>
            </w:r>
            <w:r>
              <w:rPr>
                <w:rFonts w:hint="eastAsia" w:ascii="宋体" w:hAnsi="宋体" w:cs="宋体"/>
                <w:color w:val="auto"/>
                <w:szCs w:val="21"/>
                <w:highlight w:val="none"/>
              </w:rPr>
              <w:t>是指供应商通过指定电子化政府采购平台办理数字证书（CA认证）获得的以供应商法定代表人或者委托代理人姓名制作的</w:t>
            </w:r>
            <w:r>
              <w:rPr>
                <w:rFonts w:hint="eastAsia" w:ascii="宋体" w:hAnsi="宋体" w:cs="宋体"/>
                <w:color w:val="auto"/>
                <w:szCs w:val="21"/>
                <w:highlight w:val="none"/>
                <w:lang w:eastAsia="zh-CN"/>
              </w:rPr>
              <w:t>签字形式或印章形式的</w:t>
            </w:r>
            <w:r>
              <w:rPr>
                <w:rFonts w:hint="eastAsia" w:ascii="宋体" w:hAnsi="宋体" w:cs="宋体"/>
                <w:color w:val="auto"/>
                <w:szCs w:val="21"/>
                <w:highlight w:val="none"/>
              </w:rPr>
              <w:t>电子</w:t>
            </w:r>
            <w:r>
              <w:rPr>
                <w:rFonts w:hint="eastAsia" w:ascii="宋体" w:hAnsi="宋体" w:cs="宋体"/>
                <w:color w:val="auto"/>
                <w:szCs w:val="21"/>
                <w:highlight w:val="none"/>
                <w:lang w:eastAsia="zh-CN"/>
              </w:rPr>
              <w:t>章</w:t>
            </w:r>
            <w:r>
              <w:rPr>
                <w:rFonts w:hint="eastAsia" w:ascii="宋体" w:hAnsi="宋体" w:cs="宋体"/>
                <w:color w:val="auto"/>
                <w:szCs w:val="21"/>
                <w:highlight w:val="none"/>
              </w:rPr>
              <w:t>。</w:t>
            </w:r>
          </w:p>
          <w:p w14:paraId="3D0B7E6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hAnsi="宋体" w:cs="宋体"/>
                <w:color w:val="auto"/>
                <w:highlight w:val="none"/>
              </w:rPr>
              <w:t>供应商</w:t>
            </w:r>
            <w:r>
              <w:rPr>
                <w:rFonts w:hint="eastAsia" w:ascii="宋体" w:hAnsi="宋体" w:cs="宋体"/>
                <w:color w:val="auto"/>
                <w:szCs w:val="21"/>
                <w:highlight w:val="none"/>
              </w:rPr>
              <w:t>为其他组织或者自然人时，本</w:t>
            </w:r>
            <w:r>
              <w:rPr>
                <w:rFonts w:hint="eastAsia" w:hAnsi="宋体" w:cs="宋体"/>
                <w:color w:val="auto"/>
                <w:highlight w:val="none"/>
              </w:rPr>
              <w:t>磋商文件</w:t>
            </w:r>
            <w:r>
              <w:rPr>
                <w:rFonts w:hint="eastAsia" w:ascii="宋体" w:hAnsi="宋体" w:cs="宋体"/>
                <w:color w:val="auto"/>
                <w:szCs w:val="21"/>
                <w:highlight w:val="none"/>
              </w:rPr>
              <w:t>规定的法定代表人指负责人或者自然人。本</w:t>
            </w:r>
            <w:r>
              <w:rPr>
                <w:rFonts w:hint="eastAsia" w:hAnsi="宋体" w:cs="宋体"/>
                <w:color w:val="auto"/>
                <w:highlight w:val="none"/>
              </w:rPr>
              <w:t>磋商文件</w:t>
            </w:r>
            <w:r>
              <w:rPr>
                <w:rFonts w:hint="eastAsia" w:ascii="宋体" w:hAnsi="宋体" w:cs="宋体"/>
                <w:color w:val="auto"/>
                <w:szCs w:val="21"/>
                <w:highlight w:val="none"/>
              </w:rPr>
              <w:t>所称负责人是指参加</w:t>
            </w:r>
            <w:r>
              <w:rPr>
                <w:rFonts w:hint="eastAsia" w:hAnsi="宋体" w:cs="宋体"/>
                <w:color w:val="auto"/>
                <w:highlight w:val="none"/>
              </w:rPr>
              <w:t>竞标</w:t>
            </w:r>
            <w:r>
              <w:rPr>
                <w:rFonts w:hint="eastAsia" w:ascii="宋体" w:hAnsi="宋体" w:cs="宋体"/>
                <w:color w:val="auto"/>
                <w:szCs w:val="21"/>
                <w:highlight w:val="none"/>
              </w:rPr>
              <w:t>的其他组织营业执照上的负责人，本</w:t>
            </w:r>
            <w:r>
              <w:rPr>
                <w:rFonts w:hint="eastAsia" w:hAnsi="宋体" w:cs="宋体"/>
                <w:color w:val="auto"/>
                <w:highlight w:val="none"/>
              </w:rPr>
              <w:t>磋商</w:t>
            </w:r>
            <w:r>
              <w:rPr>
                <w:rFonts w:hint="eastAsia" w:ascii="宋体" w:hAnsi="宋体" w:cs="宋体"/>
                <w:color w:val="auto"/>
                <w:szCs w:val="21"/>
                <w:highlight w:val="none"/>
              </w:rPr>
              <w:t>文件所称自然人指参与</w:t>
            </w:r>
            <w:r>
              <w:rPr>
                <w:rFonts w:hint="eastAsia" w:hAnsi="宋体" w:cs="宋体"/>
                <w:color w:val="auto"/>
                <w:highlight w:val="none"/>
              </w:rPr>
              <w:t>竞标</w:t>
            </w:r>
            <w:r>
              <w:rPr>
                <w:rFonts w:hint="eastAsia" w:ascii="宋体" w:hAnsi="宋体" w:cs="宋体"/>
                <w:color w:val="auto"/>
                <w:szCs w:val="21"/>
                <w:highlight w:val="none"/>
              </w:rPr>
              <w:t>的自然人本人。</w:t>
            </w:r>
          </w:p>
          <w:p w14:paraId="2CBA9790">
            <w:pPr>
              <w:pStyle w:val="14"/>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自然人竞标的，磋商文件规定盖公章处由自然人摁手指指印。</w:t>
            </w:r>
          </w:p>
          <w:p w14:paraId="4E9E6117">
            <w:pPr>
              <w:snapToGrid w:val="0"/>
              <w:spacing w:line="360" w:lineRule="auto"/>
              <w:rPr>
                <w:rFonts w:hint="eastAsia" w:hAnsi="宋体" w:cs="宋体"/>
                <w:color w:val="auto"/>
                <w:highlight w:val="none"/>
              </w:rPr>
            </w:pPr>
            <w:r>
              <w:rPr>
                <w:rFonts w:hint="eastAsia" w:hAnsi="宋体" w:cs="宋体"/>
                <w:color w:val="auto"/>
                <w:highlight w:val="none"/>
              </w:rPr>
              <w:t>5</w:t>
            </w:r>
            <w:r>
              <w:rPr>
                <w:rFonts w:hAnsi="宋体" w:cs="宋体"/>
                <w:color w:val="auto"/>
                <w:highlight w:val="none"/>
              </w:rPr>
              <w:t>.</w:t>
            </w:r>
            <w:r>
              <w:rPr>
                <w:rFonts w:hint="eastAsia" w:hAnsi="宋体" w:cs="宋体"/>
                <w:color w:val="auto"/>
                <w:highlight w:val="none"/>
              </w:rPr>
              <w:t>本磋商</w:t>
            </w:r>
            <w:r>
              <w:rPr>
                <w:rFonts w:hint="eastAsia" w:ascii="宋体" w:hAnsi="宋体" w:cs="宋体"/>
                <w:color w:val="auto"/>
                <w:kern w:val="0"/>
                <w:szCs w:val="21"/>
                <w:highlight w:val="none"/>
              </w:rPr>
              <w:t>文件所称的“以上”“以下”</w:t>
            </w:r>
            <w:r>
              <w:rPr>
                <w:rFonts w:hint="eastAsia" w:hAnsi="宋体" w:cs="宋体"/>
                <w:color w:val="auto"/>
                <w:highlight w:val="none"/>
              </w:rPr>
              <w:t>“以内”“届满”，包括本数；所称的“不满”“超过”“以外”，不包括本数。</w:t>
            </w:r>
          </w:p>
        </w:tc>
      </w:tr>
    </w:tbl>
    <w:p w14:paraId="0432040B">
      <w:pPr>
        <w:spacing w:line="400" w:lineRule="exact"/>
        <w:jc w:val="both"/>
        <w:rPr>
          <w:rFonts w:hint="eastAsia" w:ascii="宋体" w:hAnsi="宋体" w:eastAsia="宋体" w:cs="Times New Roman"/>
          <w:b/>
          <w:color w:val="auto"/>
          <w:sz w:val="32"/>
          <w:szCs w:val="32"/>
          <w:highlight w:val="none"/>
        </w:rPr>
      </w:pPr>
    </w:p>
    <w:p w14:paraId="408D4215">
      <w:pPr>
        <w:spacing w:line="400" w:lineRule="exact"/>
        <w:jc w:val="both"/>
        <w:rPr>
          <w:rFonts w:hint="eastAsia" w:ascii="宋体" w:hAnsi="宋体" w:eastAsia="宋体" w:cs="Times New Roman"/>
          <w:b/>
          <w:color w:val="auto"/>
          <w:sz w:val="32"/>
          <w:szCs w:val="32"/>
          <w:highlight w:val="none"/>
        </w:rPr>
      </w:pPr>
    </w:p>
    <w:p w14:paraId="5BDD249C">
      <w:pPr>
        <w:spacing w:line="400" w:lineRule="exact"/>
        <w:jc w:val="both"/>
        <w:rPr>
          <w:rFonts w:hint="eastAsia" w:ascii="宋体" w:hAnsi="宋体" w:eastAsia="宋体" w:cs="Times New Roman"/>
          <w:b/>
          <w:color w:val="auto"/>
          <w:sz w:val="32"/>
          <w:szCs w:val="32"/>
          <w:highlight w:val="none"/>
        </w:rPr>
      </w:pPr>
    </w:p>
    <w:p w14:paraId="556B501F">
      <w:pPr>
        <w:spacing w:line="400" w:lineRule="exact"/>
        <w:jc w:val="both"/>
        <w:rPr>
          <w:rFonts w:hint="eastAsia" w:ascii="宋体" w:hAnsi="宋体" w:eastAsia="宋体" w:cs="Times New Roman"/>
          <w:b/>
          <w:color w:val="auto"/>
          <w:sz w:val="32"/>
          <w:szCs w:val="32"/>
          <w:highlight w:val="none"/>
        </w:rPr>
      </w:pPr>
    </w:p>
    <w:p w14:paraId="239DEB8A">
      <w:pPr>
        <w:spacing w:line="400" w:lineRule="exact"/>
        <w:jc w:val="both"/>
        <w:rPr>
          <w:rFonts w:hint="eastAsia" w:ascii="宋体" w:hAnsi="宋体" w:eastAsia="宋体" w:cs="Times New Roman"/>
          <w:b/>
          <w:color w:val="auto"/>
          <w:sz w:val="32"/>
          <w:szCs w:val="32"/>
          <w:highlight w:val="none"/>
        </w:rPr>
      </w:pPr>
    </w:p>
    <w:p w14:paraId="2ADE321C">
      <w:pPr>
        <w:spacing w:line="400" w:lineRule="exact"/>
        <w:jc w:val="both"/>
        <w:rPr>
          <w:rFonts w:hint="eastAsia" w:ascii="宋体" w:hAnsi="宋体" w:eastAsia="宋体" w:cs="Times New Roman"/>
          <w:b/>
          <w:color w:val="auto"/>
          <w:sz w:val="32"/>
          <w:szCs w:val="32"/>
          <w:highlight w:val="none"/>
        </w:rPr>
      </w:pPr>
    </w:p>
    <w:p w14:paraId="28AA9280">
      <w:pPr>
        <w:spacing w:line="400" w:lineRule="exact"/>
        <w:jc w:val="both"/>
        <w:rPr>
          <w:rFonts w:hint="eastAsia" w:ascii="宋体" w:hAnsi="宋体" w:eastAsia="宋体" w:cs="Times New Roman"/>
          <w:b/>
          <w:color w:val="auto"/>
          <w:sz w:val="32"/>
          <w:szCs w:val="32"/>
          <w:highlight w:val="none"/>
        </w:rPr>
      </w:pPr>
    </w:p>
    <w:p w14:paraId="505CDC76">
      <w:pPr>
        <w:spacing w:line="400" w:lineRule="exact"/>
        <w:jc w:val="both"/>
        <w:rPr>
          <w:rFonts w:hint="eastAsia" w:ascii="宋体" w:hAnsi="宋体" w:eastAsia="宋体" w:cs="Times New Roman"/>
          <w:b/>
          <w:color w:val="auto"/>
          <w:sz w:val="32"/>
          <w:szCs w:val="32"/>
          <w:highlight w:val="none"/>
        </w:rPr>
      </w:pPr>
    </w:p>
    <w:p w14:paraId="78B38DCE">
      <w:pPr>
        <w:spacing w:line="400" w:lineRule="exact"/>
        <w:jc w:val="both"/>
        <w:rPr>
          <w:rFonts w:hint="eastAsia" w:ascii="宋体" w:hAnsi="宋体" w:eastAsia="宋体" w:cs="Times New Roman"/>
          <w:b/>
          <w:color w:val="auto"/>
          <w:sz w:val="32"/>
          <w:szCs w:val="32"/>
          <w:highlight w:val="none"/>
        </w:rPr>
      </w:pPr>
    </w:p>
    <w:p w14:paraId="27D8A6DE">
      <w:pPr>
        <w:spacing w:line="400" w:lineRule="exact"/>
        <w:jc w:val="both"/>
        <w:rPr>
          <w:rFonts w:hint="eastAsia" w:ascii="宋体" w:hAnsi="宋体" w:eastAsia="宋体" w:cs="Times New Roman"/>
          <w:b/>
          <w:color w:val="auto"/>
          <w:sz w:val="32"/>
          <w:szCs w:val="32"/>
          <w:highlight w:val="none"/>
        </w:rPr>
      </w:pPr>
    </w:p>
    <w:p w14:paraId="007D03EA">
      <w:pPr>
        <w:spacing w:line="400" w:lineRule="exact"/>
        <w:jc w:val="both"/>
        <w:rPr>
          <w:rFonts w:hint="eastAsia" w:ascii="宋体" w:hAnsi="宋体" w:eastAsia="宋体" w:cs="Times New Roman"/>
          <w:b/>
          <w:color w:val="auto"/>
          <w:sz w:val="32"/>
          <w:szCs w:val="32"/>
          <w:highlight w:val="none"/>
        </w:rPr>
      </w:pPr>
    </w:p>
    <w:p w14:paraId="77D16624">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供应商须知正文</w:t>
      </w:r>
    </w:p>
    <w:p w14:paraId="156F4A10">
      <w:pPr>
        <w:spacing w:line="400" w:lineRule="exact"/>
        <w:jc w:val="center"/>
        <w:rPr>
          <w:rFonts w:hint="eastAsia" w:ascii="宋体" w:hAnsi="宋体"/>
          <w:b/>
          <w:color w:val="auto"/>
          <w:sz w:val="32"/>
          <w:szCs w:val="32"/>
          <w:highlight w:val="none"/>
        </w:rPr>
      </w:pPr>
    </w:p>
    <w:p w14:paraId="46ADB415">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0384F70C">
      <w:pPr>
        <w:spacing w:line="400" w:lineRule="exact"/>
        <w:rPr>
          <w:rFonts w:hint="eastAsia" w:ascii="宋体" w:hAnsi="宋体"/>
          <w:color w:val="auto"/>
          <w:szCs w:val="21"/>
          <w:highlight w:val="none"/>
        </w:rPr>
      </w:pPr>
    </w:p>
    <w:p w14:paraId="1AAF467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2609D9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6C57D1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0BFDCF0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27A6EC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CE9F4DC">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2.2“采购代理机构”是指政府采购代理机构（以下简称采购代理机构）是指集中采购机构以外、受采购人委托从事政府采购代理业务的社会中介机构。</w:t>
      </w:r>
    </w:p>
    <w:p w14:paraId="310D71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5AC668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562375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14:paraId="6DB2C2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7F5AD4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14:paraId="730220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8</w:t>
      </w:r>
      <w:r>
        <w:rPr>
          <w:rFonts w:hint="eastAsia" w:ascii="宋体" w:hAnsi="宋体" w:cs="宋体"/>
          <w:color w:val="auto"/>
          <w:szCs w:val="21"/>
          <w:highlight w:val="none"/>
        </w:rPr>
        <w:t>“正偏离”，是指响应文件对磋商文件“采购需求”中有关条款作出的响应优于条款要求并有利于采购人的情形。</w:t>
      </w:r>
    </w:p>
    <w:p w14:paraId="46F6CBE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“负偏离”，是指响应文件对磋商文件“采购需求”中有关条款作出的响应不满足条款要求，导致采购人要求不能得到满足的情形。</w:t>
      </w:r>
    </w:p>
    <w:p w14:paraId="492460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4A24D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11</w:t>
      </w:r>
      <w:r>
        <w:rPr>
          <w:rFonts w:hint="eastAsia" w:ascii="宋体" w:hAnsi="宋体" w:cs="宋体"/>
          <w:color w:val="auto"/>
          <w:szCs w:val="21"/>
          <w:highlight w:val="none"/>
        </w:rPr>
        <w:t>“书面形式”是指合同书、信件和数据电文（包括电报、电传、传真、电子数据交换和电子邮件）等可以有形地表现所载内容的形式。</w:t>
      </w:r>
    </w:p>
    <w:p w14:paraId="600496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12</w:t>
      </w:r>
      <w:r>
        <w:rPr>
          <w:rFonts w:hint="eastAsia" w:ascii="宋体" w:hAnsi="宋体" w:cs="宋体"/>
          <w:color w:val="auto"/>
          <w:szCs w:val="21"/>
          <w:highlight w:val="none"/>
        </w:rPr>
        <w:t>“首次报价”是指供应商提交的首次响应文件中的报价。</w:t>
      </w:r>
    </w:p>
    <w:p w14:paraId="6E6D86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w:t>
      </w:r>
      <w:r>
        <w:rPr>
          <w:rFonts w:ascii="宋体" w:hAnsi="宋体" w:cs="宋体"/>
          <w:color w:val="auto"/>
          <w:szCs w:val="21"/>
          <w:highlight w:val="none"/>
        </w:rPr>
        <w:t>3</w:t>
      </w:r>
      <w:r>
        <w:rPr>
          <w:rFonts w:hint="eastAsia" w:ascii="宋体" w:hAnsi="宋体" w:cs="宋体"/>
          <w:color w:val="auto"/>
          <w:szCs w:val="21"/>
          <w:highlight w:val="none"/>
        </w:rPr>
        <w:t>“评审价”是指供应商提交的最后报价并经修正（如有）和政策功能价格扣除（如有）后的价格。</w:t>
      </w:r>
    </w:p>
    <w:p w14:paraId="5C305FD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1E80C6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1EE7F40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6EA71F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328A989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1BC50E3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738044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28A2659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及《广西壮族自治区财政厅关于进一步发挥政府采购政策功能促进企业发展的通知》（桂财采〔2022〕30号）、《广西壮族自治区财政厅关于贯彻落实政府采购支持中小企业发展政策的通知》（桂财采〔2022〕31号）规定，</w:t>
      </w:r>
      <w:r>
        <w:rPr>
          <w:rFonts w:ascii="宋体" w:hAnsi="宋体"/>
          <w:bCs/>
          <w:color w:val="auto"/>
          <w:szCs w:val="21"/>
          <w:highlight w:val="none"/>
        </w:rPr>
        <w:t xml:space="preserve">接受大中型企业与小微企业组成联合体的采购项目，对于联合协议约定小微企业的合同份额占到合同总金额30%以上的，采购人、采购代理机构应当对联合体的报价给予 </w:t>
      </w:r>
      <w:r>
        <w:rPr>
          <w:rFonts w:hint="eastAsia" w:ascii="宋体" w:hAnsi="宋体"/>
          <w:bCs/>
          <w:color w:val="auto"/>
          <w:szCs w:val="21"/>
          <w:highlight w:val="none"/>
        </w:rPr>
        <w:t>6</w:t>
      </w:r>
      <w:r>
        <w:rPr>
          <w:rFonts w:ascii="宋体" w:hAnsi="宋体"/>
          <w:bCs/>
          <w:color w:val="auto"/>
          <w:szCs w:val="21"/>
          <w:highlight w:val="none"/>
        </w:rPr>
        <w:t>%（工程项目为 1%—2%）的扣除，用扣除后的价格参加评审。组成联合体的小微企业与联合体内其他企业、分包企业之间存在直接控股、管理关系的，不享受价格扣除优惠政策。</w:t>
      </w:r>
    </w:p>
    <w:p w14:paraId="1F7FEC3B">
      <w:pPr>
        <w:spacing w:line="360" w:lineRule="auto"/>
        <w:ind w:firstLine="422" w:firstLineChars="200"/>
        <w:rPr>
          <w:rFonts w:hint="eastAsia" w:ascii="宋体" w:hAnsi="宋体"/>
          <w:bCs/>
          <w:color w:val="auto"/>
          <w:szCs w:val="21"/>
          <w:highlight w:val="none"/>
        </w:rPr>
      </w:pPr>
      <w:r>
        <w:rPr>
          <w:rFonts w:hint="eastAsia" w:ascii="宋体" w:hAnsi="宋体"/>
          <w:b/>
          <w:color w:val="auto"/>
          <w:szCs w:val="21"/>
          <w:highlight w:val="none"/>
        </w:rPr>
        <w:t xml:space="preserve">6.转包与分包 </w:t>
      </w:r>
      <w:r>
        <w:rPr>
          <w:rFonts w:hint="eastAsia" w:ascii="宋体" w:hAnsi="宋体"/>
          <w:bCs/>
          <w:color w:val="auto"/>
          <w:szCs w:val="21"/>
          <w:highlight w:val="none"/>
        </w:rPr>
        <w:t xml:space="preserve">            </w:t>
      </w:r>
    </w:p>
    <w:p w14:paraId="778F264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6.1本项目不允许转包。</w:t>
      </w:r>
    </w:p>
    <w:p w14:paraId="769D467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6.2本项目是否允许分包详见“供应商须知前附表”，本项目不允许违法分包。</w:t>
      </w:r>
    </w:p>
    <w:p w14:paraId="0AC680C6">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6.3根据《政府采购促进中小企业发展管理办法》（财库[2020]46号）第九条及《广西壮族自治区财政厅关于进一步发挥政府采购政策功能促进企业发展的通知》（桂财采〔2022〕30号）、《广西壮族自治区财政厅关于贯彻落实政府采购支持中小企业发展政策的通知》（桂财采〔2022〕31号）规定，</w:t>
      </w:r>
      <w:r>
        <w:rPr>
          <w:rFonts w:ascii="宋体" w:hAnsi="宋体"/>
          <w:bCs/>
          <w:color w:val="auto"/>
          <w:szCs w:val="21"/>
          <w:highlight w:val="none"/>
        </w:rPr>
        <w:t>允许大中型企业向一家或者多家小微企业分包的采购项目，对于分包意向协议约定小微企业的合同份额占到合同总金额30%以上的，采购人、采购代理机构应当对大中型企业的报价给予</w:t>
      </w:r>
      <w:r>
        <w:rPr>
          <w:rFonts w:hint="eastAsia" w:ascii="宋体" w:hAnsi="宋体"/>
          <w:bCs/>
          <w:color w:val="auto"/>
          <w:szCs w:val="21"/>
          <w:highlight w:val="none"/>
        </w:rPr>
        <w:t>6</w:t>
      </w:r>
      <w:r>
        <w:rPr>
          <w:rFonts w:ascii="宋体" w:hAnsi="宋体"/>
          <w:bCs/>
          <w:color w:val="auto"/>
          <w:szCs w:val="21"/>
          <w:highlight w:val="none"/>
        </w:rPr>
        <w:t>%（工程项目为 1%—2%）的扣除，用扣除后的价格参加评审。接受分包的小微企业与分包企业之间存在直接控股、管理关系的，不享受价格扣除优惠政策。</w:t>
      </w:r>
    </w:p>
    <w:p w14:paraId="00A3E07D">
      <w:pPr>
        <w:spacing w:line="360" w:lineRule="auto"/>
        <w:ind w:firstLine="482" w:firstLineChars="200"/>
        <w:rPr>
          <w:rFonts w:hint="eastAsia" w:ascii="黑体" w:hAnsi="黑体" w:eastAsia="黑体" w:cs="宋体"/>
          <w:b/>
          <w:bCs/>
          <w:color w:val="auto"/>
          <w:sz w:val="24"/>
          <w:highlight w:val="none"/>
        </w:rPr>
      </w:pPr>
      <w:bookmarkStart w:id="16" w:name="_Toc254970673"/>
      <w:bookmarkStart w:id="17" w:name="_Toc254970532"/>
      <w:r>
        <w:rPr>
          <w:rFonts w:hint="eastAsia" w:ascii="黑体" w:hAnsi="黑体" w:eastAsia="黑体" w:cs="宋体"/>
          <w:b/>
          <w:bCs/>
          <w:color w:val="auto"/>
          <w:sz w:val="24"/>
          <w:highlight w:val="none"/>
        </w:rPr>
        <w:t>7.特别说明</w:t>
      </w:r>
      <w:bookmarkEnd w:id="16"/>
      <w:bookmarkEnd w:id="17"/>
    </w:p>
    <w:p w14:paraId="748B3E12">
      <w:pPr>
        <w:spacing w:line="360" w:lineRule="auto"/>
        <w:ind w:firstLine="420" w:firstLineChars="200"/>
        <w:rPr>
          <w:rFonts w:hint="eastAsia" w:ascii="宋体" w:hAnsi="宋体" w:cs="宋体"/>
          <w:color w:val="auto"/>
          <w:szCs w:val="21"/>
          <w:highlight w:val="none"/>
        </w:rPr>
      </w:pPr>
      <w:bookmarkStart w:id="18" w:name="_8.1提供相同品牌产品且通过资格审查、符合性审查的不同投标人参加同一合"/>
      <w:bookmarkEnd w:id="18"/>
      <w:r>
        <w:rPr>
          <w:rFonts w:hint="eastAsia" w:ascii="宋体" w:hAnsi="宋体" w:cs="宋体"/>
          <w:color w:val="auto"/>
          <w:szCs w:val="21"/>
          <w:highlight w:val="none"/>
        </w:rPr>
        <w:t>7.</w:t>
      </w:r>
      <w:r>
        <w:rPr>
          <w:rFonts w:ascii="宋体" w:hAnsi="宋体" w:cs="宋体"/>
          <w:color w:val="auto"/>
          <w:szCs w:val="21"/>
          <w:highlight w:val="none"/>
        </w:rPr>
        <w:t>1</w:t>
      </w:r>
      <w:bookmarkStart w:id="19"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19"/>
    <w:p w14:paraId="3E471A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5BB2FE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46D0C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0279F2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624F6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547F44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7E18FD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478A9E3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9A933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F309C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342B13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不同供应商的响应文件由同一单位或者个人编制或者不同供应商报名的IP地址一致的；</w:t>
      </w:r>
      <w:r>
        <w:rPr>
          <w:rFonts w:hint="eastAsia" w:ascii="宋体" w:hAnsi="宋体" w:cs="宋体"/>
          <w:color w:val="auto"/>
          <w:szCs w:val="21"/>
          <w:highlight w:val="none"/>
        </w:rPr>
        <w:t>或者不同供应商报名的IP地址一致的；</w:t>
      </w:r>
    </w:p>
    <w:p w14:paraId="4DDDC3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606000E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5E4A9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3789A9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26A8C12B">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335CFB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58F2F28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0A229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6E3C0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AAEE4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40C59B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38921E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1E9163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B4A7EC3">
      <w:pPr>
        <w:spacing w:line="360" w:lineRule="auto"/>
        <w:jc w:val="center"/>
        <w:rPr>
          <w:rFonts w:hint="eastAsia" w:ascii="宋体" w:hAnsi="宋体"/>
          <w:b/>
          <w:bCs/>
          <w:color w:val="auto"/>
          <w:sz w:val="32"/>
          <w:szCs w:val="32"/>
          <w:highlight w:val="none"/>
        </w:rPr>
      </w:pPr>
      <w:bookmarkStart w:id="20" w:name="_Toc254970675"/>
      <w:bookmarkStart w:id="21" w:name="_Toc254970534"/>
      <w:r>
        <w:rPr>
          <w:rFonts w:hint="eastAsia" w:ascii="宋体" w:hAnsi="宋体"/>
          <w:b/>
          <w:bCs/>
          <w:color w:val="auto"/>
          <w:sz w:val="32"/>
          <w:szCs w:val="32"/>
          <w:highlight w:val="none"/>
        </w:rPr>
        <w:t>二、磋商文件</w:t>
      </w:r>
      <w:bookmarkEnd w:id="20"/>
      <w:bookmarkEnd w:id="21"/>
    </w:p>
    <w:p w14:paraId="33CE52C5">
      <w:pPr>
        <w:spacing w:line="360" w:lineRule="auto"/>
        <w:jc w:val="center"/>
        <w:rPr>
          <w:rFonts w:hint="eastAsia" w:ascii="宋体" w:hAnsi="宋体"/>
          <w:color w:val="auto"/>
          <w:szCs w:val="21"/>
          <w:highlight w:val="none"/>
        </w:rPr>
      </w:pPr>
    </w:p>
    <w:p w14:paraId="142B18F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04DCA75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（1）竞争性磋商公告；</w:t>
      </w:r>
    </w:p>
    <w:p w14:paraId="324DCA8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（2）供应商须知； </w:t>
      </w:r>
    </w:p>
    <w:p w14:paraId="71FBA55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5FAC3F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（4）评审程序、评审方法和评审标准；</w:t>
      </w:r>
    </w:p>
    <w:p w14:paraId="7A22F6A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（5）响应文件格式；</w:t>
      </w:r>
    </w:p>
    <w:p w14:paraId="6E6B00C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（6）合同文本。</w:t>
      </w:r>
    </w:p>
    <w:p w14:paraId="6062F4A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6E0E909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38BC67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D08EEB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14:paraId="3DEA0B0E">
      <w:pPr>
        <w:spacing w:line="360" w:lineRule="auto"/>
        <w:jc w:val="center"/>
        <w:rPr>
          <w:rFonts w:hint="eastAsia" w:ascii="宋体" w:hAnsi="宋体"/>
          <w:color w:val="auto"/>
          <w:szCs w:val="21"/>
          <w:highlight w:val="none"/>
        </w:rPr>
      </w:pPr>
      <w:r>
        <w:rPr>
          <w:rFonts w:hint="eastAsia" w:ascii="宋体" w:hAnsi="宋体"/>
          <w:b/>
          <w:bCs/>
          <w:color w:val="auto"/>
          <w:sz w:val="32"/>
          <w:szCs w:val="32"/>
          <w:highlight w:val="none"/>
        </w:rPr>
        <w:t>三、响应文件的编制</w:t>
      </w:r>
    </w:p>
    <w:p w14:paraId="29D954B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D4E6A8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79A0CE4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787360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29376FC6">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2.1.1</w:t>
      </w:r>
      <w:r>
        <w:rPr>
          <w:rFonts w:hint="eastAsia" w:ascii="宋体" w:hAnsi="宋体" w:cs="宋体"/>
          <w:color w:val="auto"/>
          <w:szCs w:val="21"/>
          <w:highlight w:val="none"/>
        </w:rPr>
        <w:t>资格证明文件：详见须知前附表</w:t>
      </w:r>
    </w:p>
    <w:p w14:paraId="05940DF9">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2.1.2</w:t>
      </w:r>
      <w:r>
        <w:rPr>
          <w:rFonts w:hint="eastAsia" w:ascii="宋体" w:hAnsi="宋体" w:cs="宋体"/>
          <w:color w:val="auto"/>
          <w:szCs w:val="21"/>
          <w:highlight w:val="none"/>
        </w:rPr>
        <w:t>商务技术文件：详见须知前附表</w:t>
      </w:r>
    </w:p>
    <w:p w14:paraId="44757AFD">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3报价文件：详见须知前附表</w:t>
      </w:r>
    </w:p>
    <w:p w14:paraId="1985282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6CAD5D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1B649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4A0CF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53DB3F6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3654919">
      <w:pPr>
        <w:tabs>
          <w:tab w:val="left" w:pos="2492"/>
        </w:tabs>
        <w:spacing w:line="360" w:lineRule="auto"/>
        <w:ind w:firstLine="420" w:firstLineChars="200"/>
        <w:rPr>
          <w:rFonts w:hint="eastAsia" w:ascii="宋体" w:hAnsi="宋体" w:cs="宋体"/>
          <w:color w:val="auto"/>
          <w:szCs w:val="21"/>
          <w:highlight w:val="none"/>
        </w:rPr>
      </w:pPr>
      <w:bookmarkStart w:id="22" w:name="_Hlk42592874"/>
      <w:r>
        <w:rPr>
          <w:rFonts w:hint="eastAsia" w:ascii="宋体" w:hAnsi="宋体" w:cs="宋体"/>
          <w:color w:val="auto"/>
          <w:szCs w:val="21"/>
          <w:highlight w:val="none"/>
        </w:rPr>
        <w:t>15.1响应报价应按“第五章 响应文件格式”中“响应报价表”格式填写。</w:t>
      </w:r>
    </w:p>
    <w:p w14:paraId="23AEE4F9">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5D13CE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716C0D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供应商的响应报价应符合以下要求，否则响应文件按无效响应处理：</w:t>
      </w:r>
    </w:p>
    <w:p w14:paraId="673E06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1E2534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1B7A4CE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响应报价（包含首次报价、最后报价）超过所竞标分标规定的采购预算金额或者最高限价的，其响应文件将作无效处理。</w:t>
      </w:r>
    </w:p>
    <w:p w14:paraId="4FCBC3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响应报价（包含首次报价、最后报价）超过分项采购预算金额或者最高限价的，其响应文件将作无效处理。</w:t>
      </w:r>
    </w:p>
    <w:bookmarkEnd w:id="22"/>
    <w:p w14:paraId="295EB4F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25E3A4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1541E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C0166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F9FAEC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C972AD2">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0B76408E">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295CEF6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成交供应商的磋商保证金自成交通知书发出之日起</w:t>
      </w:r>
      <w:r>
        <w:rPr>
          <w:rFonts w:hint="eastAsia" w:ascii="宋体" w:hAnsi="宋体" w:cs="宋体"/>
          <w:color w:val="auto"/>
          <w:spacing w:val="-6"/>
          <w:szCs w:val="21"/>
          <w:highlight w:val="none"/>
          <w:lang w:val="en-US" w:eastAsia="zh-CN"/>
        </w:rPr>
        <w:t>5</w:t>
      </w:r>
      <w:r>
        <w:rPr>
          <w:rFonts w:hint="eastAsia" w:ascii="宋体" w:hAnsi="宋体" w:cs="宋体"/>
          <w:color w:val="auto"/>
          <w:spacing w:val="-6"/>
          <w:szCs w:val="21"/>
          <w:highlight w:val="none"/>
        </w:rPr>
        <w:t>个工作日内退还，退还方式如下：</w:t>
      </w:r>
    </w:p>
    <w:p w14:paraId="784BFF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（1）采用银行转账方式的，以转账方式退回到供应商银行账户。</w:t>
      </w:r>
    </w:p>
    <w:p w14:paraId="45ED9F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17.2.2成交供应商的磋商保证金自签订合同之日起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个工作日内退还，退还方式同未成交供应商的磋商保证金的退还方式。 </w:t>
      </w:r>
    </w:p>
    <w:p w14:paraId="31652BB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71099549">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2B2A5FEF">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381250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44D03A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（3）除因不可抗力或者磋商文件认可的情形以外，成交供应商不与采购人签订合同的；</w:t>
      </w:r>
    </w:p>
    <w:p w14:paraId="0D336D5D">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140F0EB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（5）磋商文件规定的其他情形。</w:t>
      </w:r>
    </w:p>
    <w:p w14:paraId="47A4AFB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782A0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2BA179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18.2响应文件应按资格证明文件、报价文件分别编制，商务技术文件合并编制，本磋商只接受电子版响应文件。</w:t>
      </w:r>
    </w:p>
    <w:p w14:paraId="5ADE7C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23"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23"/>
      <w:r>
        <w:rPr>
          <w:rFonts w:hint="eastAsia" w:ascii="宋体" w:hAnsi="宋体" w:cs="宋体"/>
          <w:color w:val="auto"/>
          <w:szCs w:val="21"/>
          <w:highlight w:val="none"/>
        </w:rPr>
        <w:t>，否则其响应文件按无效响应处理。骑缝盖公章不视为在规定位置盖章。</w:t>
      </w:r>
    </w:p>
    <w:p w14:paraId="21FE68B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62F143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08FC25B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21CCF0FB">
      <w:pPr>
        <w:spacing w:line="360" w:lineRule="auto"/>
        <w:ind w:firstLine="420" w:firstLineChars="200"/>
        <w:rPr>
          <w:rFonts w:hint="eastAsia" w:hAnsi="宋体"/>
          <w:bCs/>
          <w:color w:val="auto"/>
          <w:szCs w:val="21"/>
          <w:highlight w:val="none"/>
        </w:rPr>
      </w:pPr>
      <w:r>
        <w:rPr>
          <w:rFonts w:hint="eastAsia" w:ascii="宋体" w:hAnsi="宋体"/>
          <w:color w:val="auto"/>
          <w:szCs w:val="21"/>
          <w:highlight w:val="none"/>
          <w:lang w:val="en-US" w:eastAsia="zh-CN"/>
        </w:rPr>
        <w:t>19</w:t>
      </w:r>
      <w:r>
        <w:rPr>
          <w:rFonts w:hint="eastAsia" w:ascii="宋体" w:hAnsi="宋体"/>
          <w:color w:val="auto"/>
          <w:szCs w:val="21"/>
          <w:highlight w:val="none"/>
        </w:rPr>
        <w:t>.</w:t>
      </w:r>
      <w:r>
        <w:rPr>
          <w:rFonts w:hint="eastAsia" w:ascii="宋体" w:hAnsi="宋体"/>
          <w:color w:val="auto"/>
          <w:szCs w:val="21"/>
          <w:highlight w:val="none"/>
          <w:lang w:val="en-US" w:eastAsia="zh-CN"/>
        </w:rPr>
        <w:t>1电子</w:t>
      </w:r>
      <w:r>
        <w:rPr>
          <w:rFonts w:hint="eastAsia" w:ascii="宋体" w:hAnsi="宋体"/>
          <w:color w:val="auto"/>
          <w:szCs w:val="21"/>
          <w:highlight w:val="none"/>
        </w:rPr>
        <w:t>备份响应文件。</w:t>
      </w:r>
      <w:r>
        <w:rPr>
          <w:rFonts w:hint="eastAsia"/>
          <w:color w:val="auto"/>
          <w:highlight w:val="none"/>
        </w:rPr>
        <w:t>电子备份响应文件是指通过“</w:t>
      </w:r>
      <w:r>
        <w:rPr>
          <w:rFonts w:hint="eastAsia" w:ascii="宋体" w:hAnsi="宋体"/>
          <w:color w:val="auto"/>
          <w:szCs w:val="21"/>
          <w:highlight w:val="none"/>
        </w:rPr>
        <w:t>广西政府采购云平台</w:t>
      </w:r>
      <w:r>
        <w:rPr>
          <w:rFonts w:hint="eastAsia"/>
          <w:color w:val="auto"/>
          <w:highlight w:val="none"/>
        </w:rPr>
        <w:t>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4BAEC1A7">
      <w:pPr>
        <w:spacing w:line="360" w:lineRule="auto"/>
        <w:ind w:firstLine="420" w:firstLineChars="200"/>
        <w:rPr>
          <w:rFonts w:hint="default" w:hAnsi="宋体" w:eastAsiaTheme="minorEastAsia"/>
          <w:bCs/>
          <w:color w:val="auto"/>
          <w:szCs w:val="21"/>
          <w:highlight w:val="none"/>
          <w:lang w:val="en-US" w:eastAsia="zh-CN"/>
        </w:rPr>
      </w:pPr>
      <w:r>
        <w:rPr>
          <w:rFonts w:hint="eastAsia" w:ascii="宋体" w:hAnsi="宋体"/>
          <w:color w:val="auto"/>
          <w:szCs w:val="21"/>
          <w:highlight w:val="none"/>
          <w:lang w:val="en-US" w:eastAsia="zh-CN"/>
        </w:rPr>
        <w:t>19.2</w:t>
      </w:r>
      <w:r>
        <w:rPr>
          <w:rFonts w:hint="eastAsia" w:ascii="宋体" w:hAnsi="宋体"/>
          <w:color w:val="auto"/>
          <w:szCs w:val="21"/>
          <w:highlight w:val="none"/>
          <w:lang w:eastAsia="zh-CN"/>
        </w:rPr>
        <w:t>通过“广西</w:t>
      </w:r>
      <w:r>
        <w:rPr>
          <w:rFonts w:hint="eastAsia" w:ascii="宋体" w:hAnsi="宋体" w:eastAsia="宋体" w:cs="Times New Roman"/>
          <w:color w:val="auto"/>
          <w:szCs w:val="21"/>
          <w:highlight w:val="none"/>
          <w:lang w:eastAsia="zh-CN"/>
        </w:rPr>
        <w:t>政府采购云平台”上传递交的“电子加密响应文件”无法按时解密的，代理机构向采购监督部门备案后，供应商可以在接到通知后30分钟内以电子邮件或者其他方式提交电子备份响应文件。供应商按时递交了电子备份响应文件的，以电子备份响应文件为依据，否则视为撤回响应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14:paraId="1B92391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B0CF8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47CE7E5F">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66022F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14:paraId="12806B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4D0BFD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75660EB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D14D02D">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1.1</w:t>
      </w:r>
      <w:r>
        <w:rPr>
          <w:rFonts w:hint="eastAsia" w:ascii="宋体" w:hAnsi="宋体" w:eastAsia="宋体" w:cs="Times New Roman"/>
          <w:color w:val="auto"/>
          <w:szCs w:val="21"/>
          <w:highlight w:val="none"/>
          <w:lang w:eastAsia="zh-CN"/>
        </w:rPr>
        <w:t>供应商应当在响应文件递交截止时间前，将生成的“电子加密响应文件”上传递交至广西政府采购云平台。</w:t>
      </w:r>
      <w:r>
        <w:rPr>
          <w:rFonts w:hint="eastAsia" w:ascii="宋体" w:hAnsi="宋体"/>
          <w:color w:val="auto"/>
          <w:szCs w:val="21"/>
          <w:highlight w:val="none"/>
        </w:rPr>
        <w:t>首次</w:t>
      </w:r>
      <w:r>
        <w:rPr>
          <w:rFonts w:hint="eastAsia" w:ascii="宋体" w:hAnsi="宋体" w:eastAsia="宋体" w:cs="Times New Roman"/>
          <w:color w:val="auto"/>
          <w:szCs w:val="21"/>
          <w:highlight w:val="none"/>
          <w:lang w:eastAsia="zh-CN"/>
        </w:rPr>
        <w:t>响应文件递交截止时间前可以补充、修改或者撤回电子响应文件。补充或者修改电子响应文件的，应当先行撤回原文件，补充、修改后重新传输递交，响应文件递交截止时间前未完成传输的，视为撤回响应文件</w:t>
      </w:r>
      <w:r>
        <w:rPr>
          <w:rFonts w:hint="eastAsia" w:ascii="宋体" w:hAnsi="宋体"/>
          <w:color w:val="auto"/>
          <w:szCs w:val="21"/>
          <w:highlight w:val="none"/>
        </w:rPr>
        <w:t>。</w:t>
      </w:r>
    </w:p>
    <w:p w14:paraId="01C4D943">
      <w:pPr>
        <w:pStyle w:val="37"/>
        <w:spacing w:before="0" w:line="360" w:lineRule="auto"/>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2在响应文件提交截止时间前，除供应商补充、修改或者撤回响应文件外，任何单位和个人不得解密或提取响应文件。</w:t>
      </w:r>
    </w:p>
    <w:p w14:paraId="17585C9F">
      <w:pPr>
        <w:spacing w:line="360" w:lineRule="auto"/>
        <w:ind w:firstLine="482" w:firstLineChars="200"/>
        <w:rPr>
          <w:rFonts w:ascii="黑体" w:hAnsi="黑体" w:eastAsia="黑体" w:cs="宋体"/>
          <w:b/>
          <w:bCs/>
          <w:color w:val="auto"/>
          <w:sz w:val="24"/>
          <w:highlight w:val="none"/>
        </w:rPr>
      </w:pPr>
      <w:bookmarkStart w:id="24" w:name="_Hlk45702405"/>
      <w:r>
        <w:rPr>
          <w:rFonts w:hint="eastAsia" w:ascii="黑体" w:hAnsi="黑体" w:eastAsia="黑体" w:cs="宋体"/>
          <w:b/>
          <w:bCs/>
          <w:color w:val="auto"/>
          <w:sz w:val="24"/>
          <w:highlight w:val="none"/>
        </w:rPr>
        <w:t>22. 首次响应文件的退回</w:t>
      </w:r>
    </w:p>
    <w:p w14:paraId="709BF7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在首次响应文件提交截止时间止提交电子版响应文件的供应商不足3家时,电子响应文件由代理机构在“广西政府采购云平台”操作退回，除此之外采购人和采购代理机构对已提交的电子响应文件概不退回。</w:t>
      </w:r>
    </w:p>
    <w:p w14:paraId="3C03815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6B17DFB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供应商在首次响应文件提交截止时间后向采购人、采购代理机构书面申请撤回响应文件的，将根据本须知正文17.4的规定不予退还其磋商保证金。</w:t>
      </w:r>
    </w:p>
    <w:bookmarkEnd w:id="24"/>
    <w:p w14:paraId="547BF6BC">
      <w:pPr>
        <w:spacing w:line="360" w:lineRule="auto"/>
        <w:rPr>
          <w:rFonts w:hint="eastAsia" w:ascii="宋体" w:hAnsi="宋体"/>
          <w:color w:val="auto"/>
          <w:szCs w:val="21"/>
          <w:highlight w:val="none"/>
        </w:rPr>
      </w:pPr>
    </w:p>
    <w:p w14:paraId="55F86A49">
      <w:pPr>
        <w:spacing w:line="360" w:lineRule="auto"/>
        <w:ind w:left="420" w:firstLine="420"/>
        <w:jc w:val="center"/>
        <w:rPr>
          <w:rFonts w:hint="eastAsia" w:ascii="宋体" w:hAnsi="宋体"/>
          <w:b/>
          <w:bCs/>
          <w:color w:val="auto"/>
          <w:sz w:val="32"/>
          <w:szCs w:val="32"/>
          <w:highlight w:val="none"/>
        </w:rPr>
      </w:pPr>
      <w:r>
        <w:rPr>
          <w:rFonts w:hint="eastAsia" w:ascii="宋体" w:hAnsi="宋体"/>
          <w:b/>
          <w:bCs/>
          <w:color w:val="auto"/>
          <w:sz w:val="32"/>
          <w:szCs w:val="32"/>
          <w:highlight w:val="none"/>
        </w:rPr>
        <w:t>四、评审及磋商</w:t>
      </w:r>
    </w:p>
    <w:p w14:paraId="72A3C965">
      <w:pPr>
        <w:spacing w:line="360" w:lineRule="auto"/>
        <w:ind w:left="420" w:firstLine="420"/>
        <w:rPr>
          <w:rFonts w:hint="eastAsia" w:ascii="宋体" w:hAnsi="宋体"/>
          <w:color w:val="auto"/>
          <w:szCs w:val="21"/>
          <w:highlight w:val="none"/>
        </w:rPr>
      </w:pPr>
    </w:p>
    <w:p w14:paraId="36A7CF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50FF65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85CEA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A3B4FB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w:t>
      </w:r>
    </w:p>
    <w:p w14:paraId="70B0E7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5.1</w:t>
      </w:r>
      <w:r>
        <w:rPr>
          <w:rFonts w:hint="eastAsia" w:ascii="宋体" w:hAnsi="宋体" w:cs="宋体"/>
          <w:color w:val="auto"/>
          <w:szCs w:val="21"/>
          <w:highlight w:val="none"/>
        </w:rPr>
        <w:t>首次响应文件由磋商小组或者采购代理机构在“供应商须知前附表”规定的时间开启。</w:t>
      </w:r>
    </w:p>
    <w:p w14:paraId="30C1C4DD">
      <w:pPr>
        <w:spacing w:line="360" w:lineRule="auto"/>
        <w:ind w:firstLine="420" w:firstLineChars="200"/>
        <w:rPr>
          <w:rFonts w:hint="eastAsia" w:ascii="宋体" w:hAnsi="宋体"/>
          <w:bCs/>
          <w:color w:val="auto"/>
          <w:kern w:val="0"/>
          <w:szCs w:val="21"/>
          <w:highlight w:val="none"/>
        </w:rPr>
      </w:pPr>
      <w:r>
        <w:rPr>
          <w:rFonts w:ascii="宋体" w:hAnsi="宋体" w:cs="宋体"/>
          <w:color w:val="auto"/>
          <w:kern w:val="0"/>
          <w:szCs w:val="21"/>
          <w:highlight w:val="none"/>
        </w:rPr>
        <w:t xml:space="preserve">25.2 </w:t>
      </w:r>
      <w:r>
        <w:rPr>
          <w:rFonts w:hint="eastAsia" w:ascii="宋体" w:hAnsi="宋体"/>
          <w:bCs/>
          <w:color w:val="auto"/>
          <w:kern w:val="0"/>
          <w:szCs w:val="21"/>
          <w:highlight w:val="none"/>
        </w:rPr>
        <w:t>响应文件解密</w:t>
      </w:r>
    </w:p>
    <w:p w14:paraId="022B700A">
      <w:pPr>
        <w:snapToGrid w:val="0"/>
        <w:spacing w:line="360" w:lineRule="auto"/>
        <w:ind w:firstLine="420" w:firstLineChars="200"/>
        <w:rPr>
          <w:rFonts w:hint="eastAsia" w:ascii="宋体" w:hAnsi="宋体"/>
          <w:color w:val="auto"/>
          <w:kern w:val="0"/>
          <w:szCs w:val="21"/>
          <w:highlight w:val="none"/>
        </w:rPr>
      </w:pPr>
      <w:r>
        <w:rPr>
          <w:rFonts w:hint="eastAsia" w:ascii="宋体" w:hAnsi="宋体"/>
          <w:bCs/>
          <w:color w:val="auto"/>
          <w:kern w:val="0"/>
          <w:szCs w:val="21"/>
          <w:highlight w:val="none"/>
        </w:rPr>
        <w:t>采购代理机构将在“供应商须知前附表”规定的时</w:t>
      </w:r>
      <w:r>
        <w:rPr>
          <w:rFonts w:hint="eastAsia" w:ascii="宋体" w:hAnsi="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b/>
          <w:color w:val="auto"/>
          <w:kern w:val="0"/>
          <w:szCs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供应商在</w:t>
      </w:r>
      <w:r>
        <w:rPr>
          <w:rFonts w:hint="eastAsia" w:ascii="宋体" w:hAnsi="宋体"/>
          <w:color w:val="auto"/>
          <w:kern w:val="0"/>
          <w:szCs w:val="21"/>
          <w:highlight w:val="none"/>
        </w:rPr>
        <w:t>发起解密指令之时起</w:t>
      </w:r>
      <w:r>
        <w:rPr>
          <w:rFonts w:hint="eastAsia" w:ascii="宋体" w:hAnsi="宋体"/>
          <w:color w:val="auto"/>
          <w:kern w:val="0"/>
          <w:szCs w:val="21"/>
          <w:highlight w:val="none"/>
          <w:lang w:val="en-US" w:eastAsia="zh-CN"/>
        </w:rPr>
        <w:t>30</w:t>
      </w:r>
      <w:r>
        <w:rPr>
          <w:rFonts w:hint="eastAsia" w:ascii="宋体" w:hAnsi="宋体"/>
          <w:color w:val="auto"/>
          <w:kern w:val="0"/>
          <w:szCs w:val="21"/>
          <w:highlight w:val="none"/>
        </w:rPr>
        <w:t>分钟内还未进行解密的，</w:t>
      </w:r>
      <w:r>
        <w:rPr>
          <w:rFonts w:hint="eastAsia" w:ascii="宋体" w:hAnsi="宋体"/>
          <w:b/>
          <w:color w:val="auto"/>
          <w:kern w:val="0"/>
          <w:szCs w:val="21"/>
          <w:highlight w:val="none"/>
        </w:rPr>
        <w:t>视为响应文件无效。</w:t>
      </w:r>
      <w:r>
        <w:rPr>
          <w:rFonts w:hint="eastAsia" w:ascii="宋体" w:hAnsi="宋体"/>
          <w:color w:val="auto"/>
          <w:kern w:val="0"/>
          <w:szCs w:val="21"/>
          <w:highlight w:val="none"/>
        </w:rPr>
        <w:t>（解密</w:t>
      </w:r>
      <w:r>
        <w:rPr>
          <w:rFonts w:hint="eastAsia" w:ascii="宋体" w:hAnsi="宋体"/>
          <w:bCs/>
          <w:color w:val="auto"/>
          <w:kern w:val="0"/>
          <w:szCs w:val="21"/>
          <w:highlight w:val="none"/>
        </w:rPr>
        <w:t>异常情况处理：详见本章</w:t>
      </w:r>
      <w:r>
        <w:rPr>
          <w:rFonts w:hint="eastAsia" w:ascii="宋体" w:hAnsi="宋体"/>
          <w:color w:val="auto"/>
          <w:kern w:val="0"/>
          <w:szCs w:val="21"/>
          <w:highlight w:val="none"/>
        </w:rPr>
        <w:t>26.4 电子交易活动的中止。）</w:t>
      </w:r>
    </w:p>
    <w:p w14:paraId="7367C0A0">
      <w:pPr>
        <w:spacing w:line="360" w:lineRule="auto"/>
        <w:ind w:firstLine="420" w:firstLineChars="200"/>
        <w:rPr>
          <w:rFonts w:hint="eastAsia"/>
          <w:color w:val="auto"/>
          <w:highlight w:val="none"/>
        </w:rPr>
      </w:pPr>
      <w:r>
        <w:rPr>
          <w:rFonts w:hint="eastAsia" w:ascii="宋体" w:hAnsi="宋体"/>
          <w:color w:val="auto"/>
          <w:kern w:val="0"/>
          <w:szCs w:val="21"/>
          <w:highlight w:val="none"/>
        </w:rPr>
        <w:t>如</w:t>
      </w:r>
      <w:r>
        <w:rPr>
          <w:rFonts w:hint="eastAsia" w:ascii="宋体" w:hAnsi="宋体"/>
          <w:bCs/>
          <w:color w:val="auto"/>
          <w:kern w:val="0"/>
          <w:szCs w:val="21"/>
          <w:highlight w:val="none"/>
        </w:rPr>
        <w:t>供应商成功解密响应文件，但未在“广西政府采购云平台”电子开标大厅参加</w:t>
      </w:r>
      <w:r>
        <w:rPr>
          <w:rFonts w:hint="eastAsia" w:ascii="宋体" w:hAnsi="宋体"/>
          <w:bCs/>
          <w:color w:val="auto"/>
          <w:kern w:val="0"/>
          <w:szCs w:val="21"/>
          <w:highlight w:val="none"/>
          <w:lang w:eastAsia="zh-CN"/>
        </w:rPr>
        <w:t>磋商</w:t>
      </w:r>
      <w:r>
        <w:rPr>
          <w:rFonts w:hint="eastAsia" w:ascii="宋体" w:hAnsi="宋体"/>
          <w:bCs/>
          <w:color w:val="auto"/>
          <w:kern w:val="0"/>
          <w:szCs w:val="21"/>
          <w:highlight w:val="none"/>
        </w:rPr>
        <w:t>的，视同认可</w:t>
      </w:r>
      <w:r>
        <w:rPr>
          <w:rFonts w:hint="eastAsia" w:ascii="宋体" w:hAnsi="宋体"/>
          <w:bCs/>
          <w:color w:val="auto"/>
          <w:kern w:val="0"/>
          <w:szCs w:val="21"/>
          <w:highlight w:val="none"/>
          <w:lang w:eastAsia="zh-CN"/>
        </w:rPr>
        <w:t>磋商</w:t>
      </w:r>
      <w:r>
        <w:rPr>
          <w:rFonts w:hint="eastAsia" w:ascii="宋体" w:hAnsi="宋体"/>
          <w:bCs/>
          <w:color w:val="auto"/>
          <w:kern w:val="0"/>
          <w:szCs w:val="21"/>
          <w:highlight w:val="none"/>
        </w:rPr>
        <w:t>过程和结果，</w:t>
      </w:r>
      <w:r>
        <w:rPr>
          <w:rFonts w:hint="eastAsia" w:ascii="宋体" w:hAnsi="宋体"/>
          <w:color w:val="auto"/>
          <w:kern w:val="0"/>
          <w:szCs w:val="21"/>
          <w:highlight w:val="none"/>
        </w:rPr>
        <w:t>由此产生的后果由供应商自行负责。 参与</w:t>
      </w:r>
      <w:r>
        <w:rPr>
          <w:rFonts w:hint="eastAsia" w:ascii="宋体" w:hAnsi="宋体"/>
          <w:bCs/>
          <w:color w:val="auto"/>
          <w:kern w:val="0"/>
          <w:szCs w:val="21"/>
          <w:highlight w:val="none"/>
          <w:lang w:eastAsia="zh-CN"/>
        </w:rPr>
        <w:t>磋商</w:t>
      </w:r>
      <w:r>
        <w:rPr>
          <w:rFonts w:hint="eastAsia" w:ascii="宋体" w:hAnsi="宋体"/>
          <w:color w:val="auto"/>
          <w:kern w:val="0"/>
          <w:szCs w:val="21"/>
          <w:highlight w:val="none"/>
        </w:rPr>
        <w:t>的供应商</w:t>
      </w:r>
      <w:r>
        <w:rPr>
          <w:rFonts w:hint="eastAsia" w:ascii="宋体" w:hAnsi="Courier New"/>
          <w:color w:val="auto"/>
          <w:kern w:val="0"/>
          <w:szCs w:val="21"/>
          <w:highlight w:val="none"/>
        </w:rPr>
        <w:t>不足3家的，不得</w:t>
      </w:r>
      <w:r>
        <w:rPr>
          <w:rFonts w:hint="eastAsia" w:ascii="宋体" w:hAnsi="宋体"/>
          <w:bCs/>
          <w:color w:val="auto"/>
          <w:kern w:val="0"/>
          <w:szCs w:val="21"/>
          <w:highlight w:val="none"/>
          <w:lang w:eastAsia="zh-CN"/>
        </w:rPr>
        <w:t>磋商</w:t>
      </w:r>
      <w:r>
        <w:rPr>
          <w:rFonts w:hint="eastAsia" w:ascii="宋体" w:hAnsi="Courier New"/>
          <w:color w:val="auto"/>
          <w:kern w:val="0"/>
          <w:szCs w:val="21"/>
          <w:highlight w:val="none"/>
        </w:rPr>
        <w:t>。</w:t>
      </w:r>
    </w:p>
    <w:p w14:paraId="1164C492">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4FD499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074B391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2磋商小组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102FF3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6.</w:t>
      </w:r>
      <w:r>
        <w:rPr>
          <w:rFonts w:hint="eastAsia" w:ascii="宋体" w:hAnsi="宋体"/>
          <w:color w:val="auto"/>
          <w:szCs w:val="21"/>
          <w:highlight w:val="none"/>
        </w:rPr>
        <w:t>3商务/技术要求允许负偏离的条款数详见“供应商须知前附表”。</w:t>
      </w:r>
    </w:p>
    <w:p w14:paraId="2E9CC27D">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4电子交易活动的中止</w:t>
      </w:r>
      <w:r>
        <w:rPr>
          <w:rFonts w:hint="eastAsia" w:ascii="宋体" w:hAnsi="宋体"/>
          <w:color w:val="auto"/>
          <w:highlight w:val="none"/>
          <w:lang w:eastAsia="zh-CN"/>
        </w:rPr>
        <w:t>：</w:t>
      </w:r>
      <w:r>
        <w:rPr>
          <w:rFonts w:hint="eastAsia" w:ascii="宋体" w:hAnsi="宋体"/>
          <w:color w:val="auto"/>
          <w:highlight w:val="none"/>
        </w:rPr>
        <w:t>采购过程中出现以下情形，导致电子交易平台无法正常运行，或者无法保证电子交易的公平、公正和安全时，采购机构可中止电子交易活动：</w:t>
      </w:r>
    </w:p>
    <w:p w14:paraId="4C1D33C2">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60D5D892">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5975AE96">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1CD17630">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2638B4B6">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FB7F9E4">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DFDA07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5ED0AF2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58E6B9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25"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25"/>
    </w:p>
    <w:p w14:paraId="32CAC497">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7.3</w:t>
      </w:r>
      <w:r>
        <w:rPr>
          <w:rFonts w:hint="eastAsia" w:ascii="宋体" w:hAnsi="宋体" w:cs="Courier New"/>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p>
    <w:p w14:paraId="428A5CF0">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453B302B">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5DB921E2">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.2签订合同后，如成交供应商不按双方签订的合同规定履约，则没收其全部履约保证金，履约保证金不足以赔偿损失的，按实际损失赔偿。</w:t>
      </w:r>
    </w:p>
    <w:p w14:paraId="7E2C63CB">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在履约保证金退还日期前，若成交供应商的开户名称、开户银行、帐号有变动的，请以书面形式通知履约保证金收取单位，否则由此产生的后果由成交供应商自行承担。</w:t>
      </w:r>
    </w:p>
    <w:p w14:paraId="601E1BC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4CC2AD95">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29.1</w:t>
      </w:r>
      <w:r>
        <w:rPr>
          <w:rFonts w:hint="eastAsia" w:ascii="宋体" w:hAnsi="宋体" w:cs="宋体"/>
          <w:color w:val="auto"/>
          <w:szCs w:val="21"/>
          <w:highlight w:val="none"/>
        </w:rPr>
        <w:t>成交供应商在收到成交通知书后，应当在签订合同时向采购人出示相关证明材料，经采购人核验合格后方可签订合同。</w:t>
      </w:r>
    </w:p>
    <w:p w14:paraId="6239B828">
      <w:pPr>
        <w:spacing w:line="360" w:lineRule="auto"/>
        <w:ind w:firstLine="424" w:firstLineChars="202"/>
        <w:rPr>
          <w:rFonts w:hint="eastAsia" w:ascii="宋体" w:hAnsi="宋体" w:eastAsia="宋体" w:cs="宋体"/>
          <w:color w:val="auto"/>
          <w:szCs w:val="21"/>
          <w:highlight w:val="none"/>
          <w:lang w:eastAsia="zh-CN"/>
        </w:rPr>
      </w:pPr>
      <w:r>
        <w:rPr>
          <w:rFonts w:ascii="宋体" w:hAnsi="宋体" w:cs="宋体"/>
          <w:color w:val="auto"/>
          <w:szCs w:val="21"/>
          <w:highlight w:val="none"/>
        </w:rPr>
        <w:t>29</w:t>
      </w:r>
      <w:r>
        <w:rPr>
          <w:rFonts w:hint="eastAsia" w:ascii="宋体" w:hAnsi="宋体" w:cs="宋体"/>
          <w:color w:val="auto"/>
          <w:szCs w:val="21"/>
          <w:highlight w:val="none"/>
        </w:rPr>
        <w:t>.2 签订合同时间：按成交通知书规定的时间与采购人签订政府采购合同。</w:t>
      </w:r>
    </w:p>
    <w:p w14:paraId="7DFDC2C9">
      <w:pPr>
        <w:spacing w:line="360" w:lineRule="auto"/>
        <w:ind w:firstLine="424" w:firstLineChars="202"/>
        <w:rPr>
          <w:rFonts w:hint="eastAsia" w:ascii="宋体" w:hAnsi="宋体" w:eastAsia="宋体" w:cs="宋体"/>
          <w:color w:val="auto"/>
          <w:szCs w:val="21"/>
          <w:highlight w:val="none"/>
          <w:lang w:eastAsia="zh-CN"/>
        </w:rPr>
      </w:pPr>
      <w:r>
        <w:rPr>
          <w:rFonts w:ascii="宋体" w:hAnsi="宋体" w:cs="宋体"/>
          <w:color w:val="auto"/>
          <w:szCs w:val="21"/>
          <w:highlight w:val="none"/>
        </w:rPr>
        <w:t>29</w:t>
      </w:r>
      <w:r>
        <w:rPr>
          <w:rFonts w:hint="eastAsia" w:ascii="宋体" w:hAnsi="宋体" w:cs="宋体"/>
          <w:color w:val="auto"/>
          <w:szCs w:val="21"/>
          <w:highlight w:val="none"/>
        </w:rPr>
        <w:t>.3成交供应商拒绝与采购人签订合同的</w:t>
      </w:r>
      <w:r>
        <w:rPr>
          <w:rFonts w:hint="eastAsia" w:ascii="宋体" w:hAnsi="宋体" w:eastAsia="宋体" w:cs="宋体"/>
          <w:color w:val="auto"/>
          <w:szCs w:val="21"/>
          <w:highlight w:val="none"/>
        </w:rPr>
        <w:t>，按照本须知正文第27.3条的规定执行</w:t>
      </w:r>
      <w:r>
        <w:rPr>
          <w:rFonts w:hint="eastAsia" w:ascii="宋体" w:hAnsi="宋体" w:eastAsia="宋体" w:cs="宋体"/>
          <w:color w:val="auto"/>
          <w:szCs w:val="21"/>
          <w:highlight w:val="none"/>
          <w:lang w:eastAsia="zh-CN"/>
        </w:rPr>
        <w:t>。</w:t>
      </w:r>
    </w:p>
    <w:p w14:paraId="3304E360">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738B643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DF3C86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70DF870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p>
    <w:p w14:paraId="043D3F3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00F3074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（1）对可以质疑的磋商文件提出质疑的，为收到磋商文件之日或者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055E60B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1E806C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5601CE2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729920D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046893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F4DD95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3667B67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710315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74C4A4D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27195A7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228B2FC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4DB08C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6FFA03F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C52D2E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1F64D2C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0071DE91">
      <w:pPr>
        <w:spacing w:line="360" w:lineRule="auto"/>
        <w:ind w:firstLine="420" w:firstLineChars="200"/>
        <w:rPr>
          <w:rFonts w:hint="eastAsia"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20C3E05">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5ECF00E">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.1代理服务收费标准及缴费账户详见“供应商须知前附表”，供应商为联合体的，可以由联合体中的一方或者多方共同交纳代理服务费。</w:t>
      </w:r>
    </w:p>
    <w:p w14:paraId="1C78A767">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p w14:paraId="43509BF3">
      <w:pPr>
        <w:tabs>
          <w:tab w:val="left" w:pos="2835"/>
        </w:tabs>
        <w:spacing w:line="360" w:lineRule="auto"/>
        <w:ind w:firstLine="420" w:firstLineChars="200"/>
        <w:rPr>
          <w:rFonts w:hint="eastAsia" w:ascii="宋体" w:hAnsi="宋体" w:cs="宋体"/>
          <w:color w:val="auto"/>
          <w:szCs w:val="21"/>
          <w:highlight w:val="none"/>
        </w:rPr>
      </w:pPr>
    </w:p>
    <w:p w14:paraId="004661AA">
      <w:pPr>
        <w:tabs>
          <w:tab w:val="left" w:pos="2835"/>
        </w:tabs>
        <w:spacing w:line="360" w:lineRule="auto"/>
        <w:ind w:firstLine="420" w:firstLineChars="200"/>
        <w:rPr>
          <w:rFonts w:hint="eastAsia" w:ascii="宋体" w:hAnsi="宋体" w:cs="宋体"/>
          <w:color w:val="auto"/>
          <w:szCs w:val="21"/>
          <w:highlight w:val="none"/>
        </w:rPr>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56A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0B8D7F1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7C693FB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59" w:type="dxa"/>
            <w:noWrap w:val="0"/>
            <w:vAlign w:val="center"/>
          </w:tcPr>
          <w:p w14:paraId="2B50A1EE">
            <w:pPr>
              <w:spacing w:line="360" w:lineRule="auto"/>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32" w:type="dxa"/>
            <w:noWrap w:val="0"/>
            <w:vAlign w:val="center"/>
          </w:tcPr>
          <w:p w14:paraId="693B649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46" w:type="dxa"/>
            <w:noWrap w:val="0"/>
            <w:vAlign w:val="center"/>
          </w:tcPr>
          <w:p w14:paraId="1D18CAE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4FEB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0371B1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18503F71">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noWrap w:val="0"/>
            <w:vAlign w:val="top"/>
          </w:tcPr>
          <w:p w14:paraId="53F7A6D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546" w:type="dxa"/>
            <w:noWrap w:val="0"/>
            <w:vAlign w:val="top"/>
          </w:tcPr>
          <w:p w14:paraId="528F894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5BEF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EDB913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noWrap w:val="0"/>
            <w:vAlign w:val="top"/>
          </w:tcPr>
          <w:p w14:paraId="0191D0F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noWrap w:val="0"/>
            <w:vAlign w:val="top"/>
          </w:tcPr>
          <w:p w14:paraId="26B60C7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546" w:type="dxa"/>
            <w:noWrap w:val="0"/>
            <w:vAlign w:val="top"/>
          </w:tcPr>
          <w:p w14:paraId="2922DF7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12B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898DFB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noWrap w:val="0"/>
            <w:vAlign w:val="top"/>
          </w:tcPr>
          <w:p w14:paraId="0784D92B">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noWrap w:val="0"/>
            <w:vAlign w:val="top"/>
          </w:tcPr>
          <w:p w14:paraId="55147A6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546" w:type="dxa"/>
            <w:noWrap w:val="0"/>
            <w:vAlign w:val="top"/>
          </w:tcPr>
          <w:p w14:paraId="3E215166">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4E78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EA62F9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noWrap w:val="0"/>
            <w:vAlign w:val="top"/>
          </w:tcPr>
          <w:p w14:paraId="53C7D4A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noWrap w:val="0"/>
            <w:vAlign w:val="top"/>
          </w:tcPr>
          <w:p w14:paraId="4E270288">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546" w:type="dxa"/>
            <w:noWrap w:val="0"/>
            <w:vAlign w:val="top"/>
          </w:tcPr>
          <w:p w14:paraId="765D5EE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3A63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0A3DC3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13762134">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noWrap w:val="0"/>
            <w:vAlign w:val="top"/>
          </w:tcPr>
          <w:p w14:paraId="140DF699">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546" w:type="dxa"/>
            <w:noWrap w:val="0"/>
            <w:vAlign w:val="top"/>
          </w:tcPr>
          <w:p w14:paraId="450EEC2A">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01DB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74B114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noWrap w:val="0"/>
            <w:vAlign w:val="top"/>
          </w:tcPr>
          <w:p w14:paraId="33144FFB">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32" w:type="dxa"/>
            <w:noWrap w:val="0"/>
            <w:vAlign w:val="top"/>
          </w:tcPr>
          <w:p w14:paraId="16243C0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noWrap w:val="0"/>
            <w:vAlign w:val="top"/>
          </w:tcPr>
          <w:p w14:paraId="4ABF024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44DF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947C08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noWrap w:val="0"/>
            <w:vAlign w:val="top"/>
          </w:tcPr>
          <w:p w14:paraId="2550EFAC">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32" w:type="dxa"/>
            <w:noWrap w:val="0"/>
            <w:vAlign w:val="top"/>
          </w:tcPr>
          <w:p w14:paraId="2641C78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noWrap w:val="0"/>
            <w:vAlign w:val="top"/>
          </w:tcPr>
          <w:p w14:paraId="2E9171DD">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r>
      <w:tr w14:paraId="3738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828CF6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noWrap w:val="0"/>
            <w:vAlign w:val="top"/>
          </w:tcPr>
          <w:p w14:paraId="01297152">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32" w:type="dxa"/>
            <w:noWrap w:val="0"/>
            <w:vAlign w:val="top"/>
          </w:tcPr>
          <w:p w14:paraId="6014E1A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6" w:type="dxa"/>
            <w:noWrap w:val="0"/>
            <w:vAlign w:val="top"/>
          </w:tcPr>
          <w:p w14:paraId="264C1EDE">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r>
      <w:tr w14:paraId="3655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4EB8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noWrap w:val="0"/>
            <w:vAlign w:val="top"/>
          </w:tcPr>
          <w:p w14:paraId="62C775D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noWrap w:val="0"/>
            <w:vAlign w:val="top"/>
          </w:tcPr>
          <w:p w14:paraId="55BF33B9">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46" w:type="dxa"/>
            <w:noWrap w:val="0"/>
            <w:vAlign w:val="top"/>
          </w:tcPr>
          <w:p w14:paraId="1860C100">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0.006%</w:t>
            </w:r>
          </w:p>
        </w:tc>
      </w:tr>
      <w:tr w14:paraId="4FD6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C3D856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59" w:type="dxa"/>
            <w:noWrap w:val="0"/>
            <w:vAlign w:val="top"/>
          </w:tcPr>
          <w:p w14:paraId="0AB6696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noWrap w:val="0"/>
            <w:vAlign w:val="top"/>
          </w:tcPr>
          <w:p w14:paraId="3E618E69">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46" w:type="dxa"/>
            <w:noWrap w:val="0"/>
            <w:vAlign w:val="top"/>
          </w:tcPr>
          <w:p w14:paraId="3D3437E3">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40475522">
      <w:pPr>
        <w:spacing w:line="360" w:lineRule="auto"/>
        <w:ind w:firstLine="420" w:firstLineChars="200"/>
        <w:rPr>
          <w:rFonts w:ascii="宋体" w:hAnsi="宋体" w:cs="宋体"/>
          <w:color w:val="auto"/>
          <w:highlight w:val="none"/>
        </w:rPr>
      </w:pPr>
      <w:r>
        <w:rPr>
          <w:rFonts w:ascii="宋体" w:hAnsi="宋体" w:cs="宋体"/>
          <w:color w:val="auto"/>
          <w:highlight w:val="none"/>
        </w:rPr>
        <w:t>注：</w:t>
      </w:r>
    </w:p>
    <w:p w14:paraId="5BBAA57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25E31DA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14F11419">
      <w:pPr>
        <w:spacing w:line="360" w:lineRule="auto"/>
        <w:ind w:firstLine="420" w:firstLineChars="20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服务采购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w:t>
      </w:r>
      <w:r>
        <w:rPr>
          <w:rFonts w:hint="eastAsia" w:ascii="宋体" w:hAnsi="宋体" w:cs="宋体"/>
          <w:color w:val="auto"/>
          <w:highlight w:val="none"/>
        </w:rPr>
        <w:t>或者暂定价</w:t>
      </w:r>
      <w:r>
        <w:rPr>
          <w:rFonts w:ascii="宋体" w:hAnsi="宋体" w:cs="宋体"/>
          <w:color w:val="auto"/>
          <w:highlight w:val="none"/>
        </w:rPr>
        <w:t>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0C048982">
      <w:pPr>
        <w:spacing w:line="360" w:lineRule="auto"/>
        <w:ind w:firstLine="420" w:firstLineChars="200"/>
        <w:rPr>
          <w:rFonts w:ascii="宋体" w:hAnsi="宋体" w:cs="宋体"/>
          <w:color w:val="auto"/>
          <w:highlight w:val="none"/>
        </w:rPr>
      </w:pPr>
      <w:r>
        <w:rPr>
          <w:rFonts w:ascii="宋体" w:hAnsi="宋体" w:cs="宋体"/>
          <w:color w:val="auto"/>
          <w:highlight w:val="none"/>
        </w:rPr>
        <w:t>100 万元 ×l.5 ％＝ 1.5 万元</w:t>
      </w:r>
    </w:p>
    <w:p w14:paraId="78675703">
      <w:pPr>
        <w:spacing w:line="360" w:lineRule="auto"/>
        <w:ind w:firstLine="420" w:firstLineChars="200"/>
        <w:rPr>
          <w:rFonts w:ascii="宋体" w:hAnsi="宋体" w:cs="宋体"/>
          <w:color w:val="auto"/>
          <w:highlight w:val="none"/>
        </w:rPr>
      </w:pPr>
      <w:r>
        <w:rPr>
          <w:rFonts w:ascii="宋体" w:hAnsi="宋体" w:cs="宋体"/>
          <w:color w:val="auto"/>
          <w:highlight w:val="none"/>
        </w:rPr>
        <w:t>（ 150 － 100 ）万元 ×0.8％＝ 0.4万元</w:t>
      </w:r>
    </w:p>
    <w:p w14:paraId="41458202">
      <w:pPr>
        <w:spacing w:line="360" w:lineRule="auto"/>
        <w:ind w:firstLine="420" w:firstLineChars="200"/>
        <w:rPr>
          <w:rFonts w:ascii="宋体" w:hAnsi="宋体" w:cs="宋体"/>
          <w:color w:val="auto"/>
          <w:highlight w:val="none"/>
        </w:rPr>
      </w:pPr>
      <w:r>
        <w:rPr>
          <w:rFonts w:ascii="宋体" w:hAnsi="宋体" w:cs="宋体"/>
          <w:color w:val="auto"/>
          <w:highlight w:val="none"/>
        </w:rPr>
        <w:t>合计收费＝ 1.5 ＋ 0.4＝ 1.9 万元</w:t>
      </w:r>
    </w:p>
    <w:p w14:paraId="17A4864B">
      <w:pPr>
        <w:spacing w:before="230" w:line="360" w:lineRule="auto"/>
        <w:ind w:left="482"/>
        <w:rPr>
          <w:rFonts w:ascii="黑体" w:hAnsi="黑体" w:eastAsia="黑体" w:cs="黑体"/>
          <w:color w:val="auto"/>
          <w:sz w:val="24"/>
          <w:highlight w:val="none"/>
        </w:rPr>
      </w:pPr>
      <w:r>
        <w:rPr>
          <w:rFonts w:ascii="黑体" w:hAnsi="黑体" w:eastAsia="黑体" w:cs="黑体"/>
          <w:b/>
          <w:bCs/>
          <w:color w:val="auto"/>
          <w:spacing w:val="-4"/>
          <w:sz w:val="24"/>
          <w:highlight w:val="none"/>
        </w:rPr>
        <w:t>3</w:t>
      </w:r>
      <w:r>
        <w:rPr>
          <w:rFonts w:hint="eastAsia" w:ascii="黑体" w:hAnsi="黑体" w:eastAsia="黑体" w:cs="黑体"/>
          <w:b/>
          <w:bCs/>
          <w:color w:val="auto"/>
          <w:spacing w:val="-4"/>
          <w:sz w:val="24"/>
          <w:highlight w:val="none"/>
        </w:rPr>
        <w:t>3</w:t>
      </w:r>
      <w:r>
        <w:rPr>
          <w:rFonts w:ascii="黑体" w:hAnsi="黑体" w:eastAsia="黑体" w:cs="黑体"/>
          <w:b/>
          <w:bCs/>
          <w:color w:val="auto"/>
          <w:spacing w:val="-4"/>
          <w:sz w:val="24"/>
          <w:highlight w:val="none"/>
        </w:rPr>
        <w:t>.</w:t>
      </w:r>
      <w:r>
        <w:rPr>
          <w:rFonts w:ascii="黑体" w:hAnsi="黑体" w:eastAsia="黑体" w:cs="宋体"/>
          <w:b/>
          <w:bCs/>
          <w:color w:val="auto"/>
          <w:sz w:val="24"/>
          <w:highlight w:val="none"/>
        </w:rPr>
        <w:t>需要补充的其他内容</w:t>
      </w:r>
    </w:p>
    <w:p w14:paraId="5A7128CC">
      <w:pPr>
        <w:pStyle w:val="14"/>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0160C5FF">
      <w:pPr>
        <w:pStyle w:val="14"/>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785ADCD5">
      <w:pPr>
        <w:pStyle w:val="14"/>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289F88DD">
      <w:pPr>
        <w:pStyle w:val="14"/>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F0BEE9A">
      <w:pPr>
        <w:pStyle w:val="14"/>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9CD55EC">
      <w:pPr>
        <w:pStyle w:val="14"/>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0DE1ECD2">
      <w:pPr>
        <w:pStyle w:val="14"/>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1CC8B2F5">
      <w:pPr>
        <w:pStyle w:val="14"/>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依据本磋商文件规定享受扶持政策获得政府采购合同的，小微企业不得将合同分包给大中型企业，中型企业不得将合同分包给大型企业。</w:t>
      </w:r>
    </w:p>
    <w:p w14:paraId="4B66E93A">
      <w:pPr>
        <w:widowControl/>
        <w:numPr>
          <w:ilvl w:val="0"/>
          <w:numId w:val="6"/>
        </w:numPr>
        <w:kinsoku w:val="0"/>
        <w:autoSpaceDE w:val="0"/>
        <w:autoSpaceDN w:val="0"/>
        <w:adjustRightInd w:val="0"/>
        <w:snapToGrid w:val="0"/>
        <w:spacing w:before="121" w:line="186" w:lineRule="auto"/>
        <w:ind w:firstLine="420" w:firstLineChars="200"/>
        <w:jc w:val="left"/>
        <w:textAlignment w:val="baseline"/>
        <w:rPr>
          <w:rFonts w:hint="eastAsia" w:ascii="黑体" w:hAnsi="黑体" w:eastAsia="黑体" w:cs="黑体"/>
          <w:color w:val="auto"/>
          <w:szCs w:val="21"/>
          <w:highlight w:val="none"/>
          <w:lang w:val="en-US" w:eastAsia="zh-CN"/>
        </w:rPr>
      </w:pPr>
      <w:bookmarkStart w:id="26" w:name="_Toc26464"/>
      <w:bookmarkStart w:id="27" w:name="_Toc30504"/>
      <w:r>
        <w:rPr>
          <w:rFonts w:hint="eastAsia" w:ascii="宋体" w:hAnsi="宋体" w:eastAsia="宋体" w:cs="宋体"/>
          <w:color w:val="auto"/>
          <w:kern w:val="2"/>
          <w:sz w:val="21"/>
          <w:szCs w:val="24"/>
          <w:highlight w:val="none"/>
          <w:lang w:val="en-US" w:eastAsia="zh-CN" w:bidi="ar-SA"/>
        </w:rPr>
        <w:t>崇左市</w:t>
      </w:r>
      <w:r>
        <w:rPr>
          <w:rFonts w:hint="eastAsia" w:ascii="黑体" w:hAnsi="黑体" w:eastAsia="黑体" w:cs="黑体"/>
          <w:color w:val="auto"/>
          <w:szCs w:val="21"/>
          <w:highlight w:val="none"/>
          <w:lang w:val="en-US" w:eastAsia="zh-CN"/>
        </w:rPr>
        <w:t>线上“政采贷”融资业务办理信息：</w:t>
      </w:r>
    </w:p>
    <w:p w14:paraId="769113EB">
      <w:pPr>
        <w:widowControl/>
        <w:kinsoku w:val="0"/>
        <w:autoSpaceDE w:val="0"/>
        <w:autoSpaceDN w:val="0"/>
        <w:adjustRightInd w:val="0"/>
        <w:snapToGrid w:val="0"/>
        <w:spacing w:before="133" w:line="189" w:lineRule="auto"/>
        <w:ind w:left="2136"/>
        <w:textAlignment w:val="baseline"/>
        <w:rPr>
          <w:rFonts w:hint="eastAsia" w:ascii="宋体" w:hAnsi="宋体" w:cs="宋体"/>
          <w:color w:val="auto"/>
          <w:spacing w:val="12"/>
          <w:sz w:val="30"/>
          <w:szCs w:val="30"/>
          <w:highlight w:val="none"/>
        </w:rPr>
      </w:pPr>
    </w:p>
    <w:p w14:paraId="11C86226">
      <w:pPr>
        <w:widowControl/>
        <w:kinsoku w:val="0"/>
        <w:autoSpaceDE w:val="0"/>
        <w:autoSpaceDN w:val="0"/>
        <w:adjustRightInd w:val="0"/>
        <w:snapToGrid w:val="0"/>
        <w:spacing w:before="133" w:line="189" w:lineRule="auto"/>
        <w:ind w:left="2136"/>
        <w:textAlignment w:val="baseline"/>
        <w:rPr>
          <w:rFonts w:hint="eastAsia" w:ascii="宋体" w:hAnsi="宋体" w:cs="宋体"/>
          <w:color w:val="auto"/>
          <w:spacing w:val="9"/>
          <w:sz w:val="30"/>
          <w:szCs w:val="30"/>
          <w:highlight w:val="none"/>
        </w:rPr>
      </w:pPr>
      <w:r>
        <w:rPr>
          <w:rFonts w:hint="eastAsia" w:ascii="宋体" w:hAnsi="宋体" w:cs="宋体"/>
          <w:color w:val="auto"/>
          <w:spacing w:val="12"/>
          <w:sz w:val="30"/>
          <w:szCs w:val="30"/>
          <w:highlight w:val="none"/>
        </w:rPr>
        <w:t>崇</w:t>
      </w:r>
      <w:r>
        <w:rPr>
          <w:rFonts w:hint="eastAsia" w:ascii="宋体" w:hAnsi="宋体" w:cs="宋体"/>
          <w:color w:val="auto"/>
          <w:spacing w:val="9"/>
          <w:sz w:val="30"/>
          <w:szCs w:val="30"/>
          <w:highlight w:val="none"/>
        </w:rPr>
        <w:t>左市线上“政采贷”政策告知函</w:t>
      </w:r>
      <w:bookmarkStart w:id="28" w:name="_Toc19743"/>
      <w:bookmarkStart w:id="29" w:name="_Toc28971"/>
    </w:p>
    <w:p w14:paraId="1D5BE78B">
      <w:pPr>
        <w:widowControl/>
        <w:kinsoku w:val="0"/>
        <w:autoSpaceDE w:val="0"/>
        <w:autoSpaceDN w:val="0"/>
        <w:adjustRightInd w:val="0"/>
        <w:snapToGrid w:val="0"/>
        <w:spacing w:before="133" w:line="189" w:lineRule="auto"/>
        <w:jc w:val="both"/>
        <w:textAlignment w:val="baseline"/>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各供应商：</w:t>
      </w:r>
    </w:p>
    <w:p w14:paraId="3A3EE280">
      <w:pPr>
        <w:widowControl/>
        <w:kinsoku w:val="0"/>
        <w:autoSpaceDE w:val="0"/>
        <w:autoSpaceDN w:val="0"/>
        <w:adjustRightInd w:val="0"/>
        <w:snapToGrid w:val="0"/>
        <w:spacing w:before="133" w:line="189" w:lineRule="auto"/>
        <w:ind w:firstLine="456" w:firstLineChars="200"/>
        <w:jc w:val="both"/>
        <w:textAlignment w:val="baseline"/>
        <w:rPr>
          <w:rFonts w:hint="eastAsia" w:ascii="宋体" w:hAnsi="宋体" w:cs="宋体"/>
          <w:color w:val="auto"/>
          <w:sz w:val="21"/>
          <w:szCs w:val="21"/>
          <w:highlight w:val="none"/>
        </w:rPr>
      </w:pPr>
      <w:r>
        <w:rPr>
          <w:rFonts w:hint="eastAsia" w:ascii="宋体" w:hAnsi="宋体" w:cs="宋体"/>
          <w:color w:val="auto"/>
          <w:spacing w:val="9"/>
          <w:sz w:val="21"/>
          <w:szCs w:val="21"/>
          <w:highlight w:val="none"/>
        </w:rPr>
        <w:t>欢迎贵公司参与崇左市政府采购活动</w:t>
      </w:r>
      <w:r>
        <w:rPr>
          <w:rFonts w:hint="eastAsia" w:ascii="宋体" w:hAnsi="宋体" w:cs="宋体"/>
          <w:color w:val="auto"/>
          <w:spacing w:val="6"/>
          <w:sz w:val="21"/>
          <w:szCs w:val="21"/>
          <w:highlight w:val="none"/>
        </w:rPr>
        <w:t>！</w:t>
      </w:r>
      <w:bookmarkEnd w:id="28"/>
      <w:bookmarkEnd w:id="29"/>
    </w:p>
    <w:p w14:paraId="770FEDC1">
      <w:pPr>
        <w:bidi w:val="0"/>
        <w:spacing w:line="360" w:lineRule="auto"/>
        <w:ind w:firstLine="484" w:firstLineChars="200"/>
        <w:rPr>
          <w:rFonts w:hint="eastAsia"/>
          <w:color w:val="auto"/>
          <w:highlight w:val="none"/>
        </w:rPr>
      </w:pPr>
      <w:r>
        <w:rPr>
          <w:rFonts w:hint="eastAsia" w:ascii="宋体" w:hAnsi="宋体" w:cs="宋体"/>
          <w:color w:val="auto"/>
          <w:spacing w:val="16"/>
          <w:szCs w:val="21"/>
          <w:highlight w:val="none"/>
        </w:rPr>
        <w:t>线</w:t>
      </w:r>
      <w:r>
        <w:rPr>
          <w:rFonts w:hint="eastAsia" w:ascii="宋体" w:hAnsi="宋体" w:cs="宋体"/>
          <w:color w:val="auto"/>
          <w:spacing w:val="9"/>
          <w:szCs w:val="21"/>
          <w:highlight w:val="none"/>
        </w:rPr>
        <w:t>上</w:t>
      </w:r>
      <w:r>
        <w:rPr>
          <w:rFonts w:hint="eastAsia" w:ascii="宋体" w:hAnsi="宋体" w:cs="宋体"/>
          <w:color w:val="auto"/>
          <w:spacing w:val="8"/>
          <w:szCs w:val="21"/>
          <w:highlight w:val="none"/>
        </w:rPr>
        <w:t>“政采贷”是人民银行南宁中心支行和自治区财政厅共同支持企业发展，针对</w:t>
      </w:r>
      <w:r>
        <w:rPr>
          <w:rFonts w:hint="eastAsia" w:ascii="宋体" w:hAnsi="宋体" w:cs="宋体"/>
          <w:color w:val="auto"/>
          <w:spacing w:val="16"/>
          <w:szCs w:val="21"/>
          <w:highlight w:val="none"/>
        </w:rPr>
        <w:t>参与政</w:t>
      </w:r>
      <w:r>
        <w:rPr>
          <w:rFonts w:hint="eastAsia" w:ascii="宋体" w:hAnsi="宋体" w:cs="宋体"/>
          <w:color w:val="auto"/>
          <w:spacing w:val="11"/>
          <w:szCs w:val="21"/>
          <w:highlight w:val="none"/>
        </w:rPr>
        <w:t>府</w:t>
      </w:r>
      <w:r>
        <w:rPr>
          <w:rFonts w:hint="eastAsia" w:ascii="宋体" w:hAnsi="宋体" w:cs="宋体"/>
          <w:color w:val="auto"/>
          <w:spacing w:val="8"/>
          <w:szCs w:val="21"/>
          <w:highlight w:val="none"/>
        </w:rPr>
        <w:t>采购活动的企业融资难、融资贵、融资慢、融资繁问题推出的一项融资政策。</w:t>
      </w:r>
      <w:r>
        <w:rPr>
          <w:rFonts w:hint="eastAsia" w:ascii="宋体" w:hAnsi="宋体" w:cs="宋体"/>
          <w:color w:val="auto"/>
          <w:szCs w:val="21"/>
          <w:highlight w:val="none"/>
        </w:rPr>
        <w:t xml:space="preserve"> </w:t>
      </w:r>
      <w:r>
        <w:rPr>
          <w:rFonts w:hint="eastAsia" w:ascii="宋体" w:hAnsi="宋体" w:cs="宋体"/>
          <w:color w:val="auto"/>
          <w:spacing w:val="9"/>
          <w:szCs w:val="21"/>
          <w:highlight w:val="none"/>
        </w:rPr>
        <w:t>贵</w:t>
      </w:r>
      <w:r>
        <w:rPr>
          <w:rFonts w:hint="eastAsia" w:ascii="宋体" w:hAnsi="宋体" w:cs="宋体"/>
          <w:color w:val="auto"/>
          <w:spacing w:val="8"/>
          <w:szCs w:val="21"/>
          <w:highlight w:val="none"/>
        </w:rPr>
        <w:t>公司若成为本次政府采购项目的中标 (成交) 供应商，可持政府采购合同在线向银行</w:t>
      </w:r>
      <w:r>
        <w:rPr>
          <w:rFonts w:hint="eastAsia" w:ascii="宋体" w:hAnsi="宋体" w:cs="宋体"/>
          <w:color w:val="auto"/>
          <w:szCs w:val="21"/>
          <w:highlight w:val="none"/>
        </w:rPr>
        <w:t xml:space="preserve"> </w:t>
      </w:r>
      <w:r>
        <w:rPr>
          <w:rFonts w:hint="eastAsia" w:ascii="宋体" w:hAnsi="宋体" w:cs="宋体"/>
          <w:color w:val="auto"/>
          <w:spacing w:val="22"/>
          <w:szCs w:val="21"/>
          <w:highlight w:val="none"/>
        </w:rPr>
        <w:t>业</w:t>
      </w:r>
      <w:r>
        <w:rPr>
          <w:rFonts w:hint="eastAsia" w:ascii="宋体" w:hAnsi="宋体" w:cs="宋体"/>
          <w:color w:val="auto"/>
          <w:spacing w:val="18"/>
          <w:szCs w:val="21"/>
          <w:highlight w:val="none"/>
        </w:rPr>
        <w:t>金</w:t>
      </w:r>
      <w:r>
        <w:rPr>
          <w:rFonts w:hint="eastAsia" w:ascii="宋体" w:hAnsi="宋体" w:cs="宋体"/>
          <w:color w:val="auto"/>
          <w:spacing w:val="11"/>
          <w:szCs w:val="21"/>
          <w:highlight w:val="none"/>
        </w:rPr>
        <w:t>融机构申请贷款，融资机构将根据《中国人民银行南宁中心支行 广西壮族自治区</w:t>
      </w:r>
      <w:r>
        <w:rPr>
          <w:rFonts w:hint="eastAsia" w:ascii="宋体" w:hAnsi="宋体" w:cs="宋体"/>
          <w:color w:val="auto"/>
          <w:szCs w:val="21"/>
          <w:highlight w:val="none"/>
        </w:rPr>
        <w:t xml:space="preserve"> </w:t>
      </w:r>
      <w:r>
        <w:rPr>
          <w:rFonts w:hint="eastAsia" w:ascii="宋体" w:hAnsi="宋体" w:cs="宋体"/>
          <w:color w:val="auto"/>
          <w:spacing w:val="8"/>
          <w:szCs w:val="21"/>
          <w:highlight w:val="none"/>
        </w:rPr>
        <w:t>财政厅关于</w:t>
      </w:r>
      <w:r>
        <w:rPr>
          <w:rFonts w:hint="eastAsia" w:ascii="宋体" w:hAnsi="宋体" w:cs="宋体"/>
          <w:color w:val="auto"/>
          <w:spacing w:val="7"/>
          <w:szCs w:val="21"/>
          <w:highlight w:val="none"/>
        </w:rPr>
        <w:t>推</w:t>
      </w:r>
      <w:r>
        <w:rPr>
          <w:rFonts w:hint="eastAsia" w:ascii="宋体" w:hAnsi="宋体" w:cs="宋体"/>
          <w:color w:val="auto"/>
          <w:spacing w:val="4"/>
          <w:szCs w:val="21"/>
          <w:highlight w:val="none"/>
        </w:rPr>
        <w:t>广线上“政采贷”融资模式的通知》  (南宁银发〔2021〕258 号) ，按照</w:t>
      </w:r>
      <w:r>
        <w:rPr>
          <w:rFonts w:hint="eastAsia" w:ascii="宋体" w:hAnsi="宋体" w:cs="宋体"/>
          <w:color w:val="auto"/>
          <w:spacing w:val="10"/>
          <w:szCs w:val="21"/>
          <w:highlight w:val="none"/>
        </w:rPr>
        <w:t>双</w:t>
      </w:r>
      <w:r>
        <w:rPr>
          <w:rFonts w:hint="eastAsia" w:ascii="宋体" w:hAnsi="宋体" w:cs="宋体"/>
          <w:color w:val="auto"/>
          <w:spacing w:val="9"/>
          <w:szCs w:val="21"/>
          <w:highlight w:val="none"/>
        </w:rPr>
        <w:t>方自愿的原则提供</w:t>
      </w:r>
      <w:r>
        <w:rPr>
          <w:rFonts w:hint="eastAsia"/>
          <w:color w:val="auto"/>
          <w:highlight w:val="none"/>
        </w:rPr>
        <w:t>便捷、优惠的贷款服务。</w:t>
      </w:r>
    </w:p>
    <w:p w14:paraId="6B25CC62">
      <w:pPr>
        <w:bidi w:val="0"/>
        <w:spacing w:line="360" w:lineRule="auto"/>
        <w:ind w:firstLine="420" w:firstLineChars="200"/>
        <w:rPr>
          <w:rFonts w:hint="eastAsia"/>
          <w:color w:val="auto"/>
          <w:highlight w:val="none"/>
        </w:rPr>
        <w:sectPr>
          <w:footerReference r:id="rId12" w:type="default"/>
          <w:pgSz w:w="11906" w:h="16839"/>
          <w:pgMar w:top="1431" w:right="1407" w:bottom="845" w:left="1426" w:header="0" w:footer="682" w:gutter="0"/>
          <w:cols w:space="720" w:num="1"/>
        </w:sectPr>
      </w:pPr>
      <w:r>
        <w:rPr>
          <w:rFonts w:hint="eastAsia"/>
          <w:color w:val="auto"/>
          <w:highlight w:val="none"/>
        </w:rPr>
        <w:t>相关金融产品和银行业金融机构联系方式，可在中征应收账款融资服务平台查询(网址：</w:t>
      </w:r>
      <w:r>
        <w:rPr>
          <w:rFonts w:hint="eastAsia"/>
          <w:color w:val="auto"/>
          <w:highlight w:val="none"/>
        </w:rPr>
        <w:fldChar w:fldCharType="begin"/>
      </w:r>
      <w:r>
        <w:rPr>
          <w:rFonts w:hint="eastAsia"/>
          <w:color w:val="auto"/>
          <w:highlight w:val="none"/>
        </w:rPr>
        <w:instrText xml:space="preserve"> HYPERLINK "https://www.crcrfsp.com/" </w:instrText>
      </w:r>
      <w:r>
        <w:rPr>
          <w:rFonts w:hint="eastAsia"/>
          <w:color w:val="auto"/>
          <w:highlight w:val="none"/>
        </w:rPr>
        <w:fldChar w:fldCharType="separate"/>
      </w:r>
      <w:r>
        <w:rPr>
          <w:rFonts w:hint="eastAsia"/>
          <w:color w:val="auto"/>
          <w:highlight w:val="none"/>
        </w:rPr>
        <w:t>https://www.crcrfsp.com/</w:t>
      </w:r>
      <w:r>
        <w:rPr>
          <w:rFonts w:hint="eastAsia"/>
          <w:color w:val="auto"/>
          <w:highlight w:val="none"/>
        </w:rPr>
        <w:fldChar w:fldCharType="end"/>
      </w:r>
      <w:r>
        <w:rPr>
          <w:rFonts w:hint="eastAsia"/>
          <w:color w:val="auto"/>
          <w:highlight w:val="none"/>
        </w:rPr>
        <w:t xml:space="preserve">，客服电话：400-009-0001) </w:t>
      </w:r>
    </w:p>
    <w:p w14:paraId="0DDF2530">
      <w:pPr>
        <w:rPr>
          <w:rFonts w:hint="eastAsia"/>
          <w:color w:val="auto"/>
          <w:highlight w:val="none"/>
        </w:rPr>
      </w:pPr>
    </w:p>
    <w:p w14:paraId="1C75DC20">
      <w:pPr>
        <w:widowControl/>
        <w:kinsoku w:val="0"/>
        <w:autoSpaceDE w:val="0"/>
        <w:autoSpaceDN w:val="0"/>
        <w:adjustRightInd w:val="0"/>
        <w:snapToGrid w:val="0"/>
        <w:spacing w:before="121" w:line="186" w:lineRule="auto"/>
        <w:textAlignment w:val="baseline"/>
        <w:rPr>
          <w:rFonts w:hint="default" w:ascii="宋体" w:hAnsi="宋体" w:cs="宋体" w:eastAsiaTheme="minorEastAsia"/>
          <w:color w:val="auto"/>
          <w:spacing w:val="-1"/>
          <w:sz w:val="28"/>
          <w:szCs w:val="28"/>
          <w:highlight w:val="none"/>
          <w:lang w:val="en-US" w:eastAsia="zh-CN"/>
        </w:rPr>
      </w:pPr>
      <w:r>
        <w:rPr>
          <w:rFonts w:hint="eastAsia" w:ascii="宋体" w:hAnsi="宋体" w:cs="宋体"/>
          <w:color w:val="auto"/>
          <w:spacing w:val="-1"/>
          <w:sz w:val="28"/>
          <w:szCs w:val="28"/>
          <w:highlight w:val="none"/>
          <w:lang w:eastAsia="zh-CN"/>
        </w:rPr>
        <w:t>附件</w:t>
      </w:r>
      <w:r>
        <w:rPr>
          <w:rFonts w:hint="eastAsia" w:ascii="宋体" w:hAnsi="宋体" w:cs="宋体"/>
          <w:color w:val="auto"/>
          <w:spacing w:val="-1"/>
          <w:sz w:val="28"/>
          <w:szCs w:val="28"/>
          <w:highlight w:val="none"/>
          <w:lang w:val="en-US" w:eastAsia="zh-CN"/>
        </w:rPr>
        <w:t>1</w:t>
      </w:r>
    </w:p>
    <w:p w14:paraId="3F776786">
      <w:pPr>
        <w:widowControl/>
        <w:kinsoku w:val="0"/>
        <w:autoSpaceDE w:val="0"/>
        <w:autoSpaceDN w:val="0"/>
        <w:adjustRightInd w:val="0"/>
        <w:snapToGrid w:val="0"/>
        <w:spacing w:before="121" w:line="186" w:lineRule="auto"/>
        <w:ind w:left="2443"/>
        <w:textAlignment w:val="baseline"/>
        <w:rPr>
          <w:rFonts w:hint="eastAsia" w:ascii="宋体" w:hAnsi="宋体" w:cs="宋体"/>
          <w:color w:val="auto"/>
          <w:sz w:val="28"/>
          <w:szCs w:val="28"/>
          <w:highlight w:val="none"/>
        </w:rPr>
      </w:pPr>
      <w:r>
        <w:rPr>
          <w:rFonts w:hint="eastAsia" w:ascii="宋体" w:hAnsi="宋体" w:cs="宋体"/>
          <w:color w:val="auto"/>
          <w:spacing w:val="-1"/>
          <w:sz w:val="28"/>
          <w:szCs w:val="28"/>
          <w:highlight w:val="none"/>
        </w:rPr>
        <w:t>崇左市线上“政</w:t>
      </w:r>
      <w:r>
        <w:rPr>
          <w:rFonts w:hint="eastAsia" w:ascii="宋体" w:hAnsi="宋体" w:cs="宋体"/>
          <w:color w:val="auto"/>
          <w:sz w:val="28"/>
          <w:szCs w:val="28"/>
          <w:highlight w:val="none"/>
        </w:rPr>
        <w:t>采贷”业务流程图</w:t>
      </w:r>
      <w:bookmarkEnd w:id="26"/>
      <w:bookmarkEnd w:id="27"/>
    </w:p>
    <w:p w14:paraId="6844FF65">
      <w:pPr>
        <w:spacing w:before="84" w:line="11028" w:lineRule="exact"/>
        <w:textAlignment w:val="center"/>
        <w:rPr>
          <w:rFonts w:hint="eastAsia" w:ascii="宋体" w:hAnsi="宋体" w:cs="宋体"/>
          <w:color w:val="auto"/>
          <w:highlight w:val="none"/>
        </w:rPr>
      </w:pPr>
    </w:p>
    <w:p w14:paraId="157EEAAB">
      <w:pPr>
        <w:rPr>
          <w:rFonts w:hint="eastAsia" w:ascii="宋体" w:hAnsi="宋体" w:cs="宋体"/>
          <w:color w:val="auto"/>
          <w:highlight w:val="none"/>
        </w:rPr>
        <w:sectPr>
          <w:footerReference r:id="rId13" w:type="default"/>
          <w:pgSz w:w="11906" w:h="16839"/>
          <w:pgMar w:top="1431" w:right="1785" w:bottom="845" w:left="1418" w:header="0" w:footer="682" w:gutter="0"/>
          <w:cols w:space="720" w:num="1"/>
        </w:sectPr>
      </w:pPr>
      <w:r>
        <w:rPr>
          <w:rFonts w:hint="eastAsia" w:ascii="宋体" w:hAnsi="宋体" w:cs="宋体"/>
          <w:color w:val="auto"/>
          <w:highlight w:val="none"/>
        </w:rPr>
        <w:drawing>
          <wp:anchor distT="0" distB="0" distL="114300" distR="114300" simplePos="0" relativeHeight="251665408" behindDoc="1" locked="0" layoutInCell="1" allowOverlap="1">
            <wp:simplePos x="0" y="0"/>
            <wp:positionH relativeFrom="column">
              <wp:posOffset>486410</wp:posOffset>
            </wp:positionH>
            <wp:positionV relativeFrom="page">
              <wp:posOffset>1767205</wp:posOffset>
            </wp:positionV>
            <wp:extent cx="4926965" cy="7002780"/>
            <wp:effectExtent l="0" t="0" r="10795" b="9525"/>
            <wp:wrapNone/>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21"/>
                    <a:stretch>
                      <a:fillRect/>
                    </a:stretch>
                  </pic:blipFill>
                  <pic:spPr>
                    <a:xfrm>
                      <a:off x="0" y="0"/>
                      <a:ext cx="4926965" cy="7002780"/>
                    </a:xfrm>
                    <a:prstGeom prst="rect">
                      <a:avLst/>
                    </a:prstGeom>
                    <a:noFill/>
                    <a:ln>
                      <a:noFill/>
                    </a:ln>
                  </pic:spPr>
                </pic:pic>
              </a:graphicData>
            </a:graphic>
          </wp:anchor>
        </w:drawing>
      </w:r>
    </w:p>
    <w:p w14:paraId="614A2B8F">
      <w:pPr>
        <w:widowControl/>
        <w:kinsoku w:val="0"/>
        <w:autoSpaceDE w:val="0"/>
        <w:autoSpaceDN w:val="0"/>
        <w:adjustRightInd w:val="0"/>
        <w:snapToGrid w:val="0"/>
        <w:spacing w:before="101" w:line="230" w:lineRule="auto"/>
        <w:ind w:left="47"/>
        <w:textAlignment w:val="baseline"/>
        <w:rPr>
          <w:rFonts w:hint="eastAsia" w:ascii="宋体" w:hAnsi="宋体" w:cs="宋体" w:eastAsiaTheme="minorEastAsia"/>
          <w:color w:val="auto"/>
          <w:sz w:val="28"/>
          <w:szCs w:val="28"/>
          <w:highlight w:val="none"/>
          <w:lang w:val="en-US" w:eastAsia="zh-CN"/>
        </w:rPr>
      </w:pPr>
      <w:bookmarkStart w:id="30" w:name="_Toc27287"/>
      <w:bookmarkStart w:id="31" w:name="_Toc8050"/>
      <w:r>
        <w:rPr>
          <w:rFonts w:hint="eastAsia" w:ascii="宋体" w:hAnsi="宋体" w:cs="宋体"/>
          <w:color w:val="auto"/>
          <w:spacing w:val="-21"/>
          <w:sz w:val="28"/>
          <w:szCs w:val="28"/>
          <w:highlight w:val="none"/>
        </w:rPr>
        <w:t>附</w:t>
      </w:r>
      <w:r>
        <w:rPr>
          <w:rFonts w:hint="eastAsia" w:ascii="宋体" w:hAnsi="宋体" w:cs="宋体"/>
          <w:color w:val="auto"/>
          <w:spacing w:val="-20"/>
          <w:sz w:val="28"/>
          <w:szCs w:val="28"/>
          <w:highlight w:val="none"/>
        </w:rPr>
        <w:t xml:space="preserve">件 </w:t>
      </w:r>
      <w:bookmarkEnd w:id="30"/>
      <w:bookmarkEnd w:id="31"/>
      <w:r>
        <w:rPr>
          <w:rFonts w:hint="eastAsia" w:ascii="宋体" w:hAnsi="宋体" w:cs="宋体"/>
          <w:color w:val="auto"/>
          <w:spacing w:val="-20"/>
          <w:sz w:val="28"/>
          <w:szCs w:val="28"/>
          <w:highlight w:val="none"/>
          <w:lang w:val="en-US" w:eastAsia="zh-CN"/>
        </w:rPr>
        <w:t>2</w:t>
      </w:r>
    </w:p>
    <w:p w14:paraId="046DA8DE">
      <w:pPr>
        <w:widowControl/>
        <w:kinsoku w:val="0"/>
        <w:autoSpaceDE w:val="0"/>
        <w:autoSpaceDN w:val="0"/>
        <w:adjustRightInd w:val="0"/>
        <w:snapToGrid w:val="0"/>
        <w:spacing w:line="267" w:lineRule="auto"/>
        <w:textAlignment w:val="baseline"/>
        <w:rPr>
          <w:rFonts w:hint="eastAsia" w:ascii="宋体" w:hAnsi="宋体" w:cs="宋体"/>
          <w:color w:val="auto"/>
          <w:sz w:val="28"/>
          <w:szCs w:val="28"/>
          <w:highlight w:val="none"/>
        </w:rPr>
      </w:pPr>
    </w:p>
    <w:p w14:paraId="7E07F425">
      <w:pPr>
        <w:widowControl/>
        <w:kinsoku w:val="0"/>
        <w:autoSpaceDE w:val="0"/>
        <w:autoSpaceDN w:val="0"/>
        <w:adjustRightInd w:val="0"/>
        <w:snapToGrid w:val="0"/>
        <w:spacing w:before="150" w:line="188" w:lineRule="auto"/>
        <w:ind w:right="28"/>
        <w:jc w:val="center"/>
        <w:textAlignment w:val="baseline"/>
        <w:rPr>
          <w:rFonts w:hint="eastAsia" w:ascii="宋体" w:hAnsi="宋体" w:cs="宋体"/>
          <w:color w:val="auto"/>
          <w:sz w:val="28"/>
          <w:szCs w:val="28"/>
          <w:highlight w:val="none"/>
        </w:rPr>
      </w:pPr>
      <w:bookmarkStart w:id="32" w:name="_Toc5662"/>
      <w:bookmarkStart w:id="33" w:name="_Toc1525"/>
      <w:r>
        <w:rPr>
          <w:rFonts w:hint="eastAsia" w:ascii="宋体" w:hAnsi="宋体" w:cs="宋体"/>
          <w:color w:val="auto"/>
          <w:spacing w:val="17"/>
          <w:sz w:val="28"/>
          <w:szCs w:val="28"/>
          <w:highlight w:val="none"/>
        </w:rPr>
        <w:t>崇</w:t>
      </w:r>
      <w:r>
        <w:rPr>
          <w:rFonts w:hint="eastAsia" w:ascii="宋体" w:hAnsi="宋体" w:cs="宋体"/>
          <w:color w:val="auto"/>
          <w:spacing w:val="9"/>
          <w:sz w:val="28"/>
          <w:szCs w:val="28"/>
          <w:highlight w:val="none"/>
        </w:rPr>
        <w:t>左市金融机构线上“政采贷”业务办理联络表</w:t>
      </w:r>
      <w:bookmarkEnd w:id="32"/>
      <w:bookmarkEnd w:id="33"/>
    </w:p>
    <w:p w14:paraId="5BE5C8B5">
      <w:pPr>
        <w:spacing w:line="69" w:lineRule="auto"/>
        <w:rPr>
          <w:rFonts w:hint="eastAsia" w:ascii="宋体" w:hAnsi="宋体" w:cs="宋体"/>
          <w:color w:val="auto"/>
          <w:sz w:val="2"/>
          <w:highlight w:val="none"/>
        </w:rPr>
      </w:pPr>
    </w:p>
    <w:tbl>
      <w:tblPr>
        <w:tblStyle w:val="22"/>
        <w:tblW w:w="83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3513"/>
        <w:gridCol w:w="2128"/>
      </w:tblGrid>
      <w:tr w14:paraId="43E4D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2677" w:type="dxa"/>
            <w:noWrap w:val="0"/>
            <w:vAlign w:val="top"/>
          </w:tcPr>
          <w:p w14:paraId="04B32080">
            <w:pPr>
              <w:spacing w:before="66" w:line="219" w:lineRule="auto"/>
              <w:ind w:left="505"/>
              <w:rPr>
                <w:rFonts w:hint="eastAsia" w:ascii="宋体" w:hAnsi="宋体" w:cs="宋体"/>
                <w:color w:val="auto"/>
                <w:sz w:val="24"/>
                <w:highlight w:val="none"/>
              </w:rPr>
            </w:pPr>
            <w:r>
              <w:rPr>
                <w:rFonts w:hint="eastAsia" w:ascii="宋体" w:hAnsi="宋体" w:cs="宋体"/>
                <w:color w:val="auto"/>
                <w:spacing w:val="-1"/>
                <w:sz w:val="24"/>
                <w:highlight w:val="none"/>
              </w:rPr>
              <w:t>金融机构名称</w:t>
            </w:r>
          </w:p>
        </w:tc>
        <w:tc>
          <w:tcPr>
            <w:tcW w:w="3513" w:type="dxa"/>
            <w:noWrap w:val="0"/>
            <w:vAlign w:val="top"/>
          </w:tcPr>
          <w:p w14:paraId="4F443265">
            <w:pPr>
              <w:spacing w:before="66" w:line="226" w:lineRule="auto"/>
              <w:ind w:left="1483"/>
              <w:rPr>
                <w:rFonts w:hint="eastAsia" w:ascii="宋体" w:hAnsi="宋体" w:cs="宋体"/>
                <w:color w:val="auto"/>
                <w:sz w:val="24"/>
                <w:highlight w:val="none"/>
              </w:rPr>
            </w:pPr>
            <w:r>
              <w:rPr>
                <w:rFonts w:hint="eastAsia" w:ascii="宋体" w:hAnsi="宋体" w:cs="宋体"/>
                <w:color w:val="auto"/>
                <w:spacing w:val="-6"/>
                <w:sz w:val="24"/>
                <w:highlight w:val="none"/>
              </w:rPr>
              <w:t>地</w:t>
            </w:r>
            <w:r>
              <w:rPr>
                <w:rFonts w:hint="eastAsia" w:ascii="宋体" w:hAnsi="宋体" w:cs="宋体"/>
                <w:color w:val="auto"/>
                <w:spacing w:val="-4"/>
                <w:sz w:val="24"/>
                <w:highlight w:val="none"/>
              </w:rPr>
              <w:t>址</w:t>
            </w:r>
          </w:p>
        </w:tc>
        <w:tc>
          <w:tcPr>
            <w:tcW w:w="2128" w:type="dxa"/>
            <w:noWrap w:val="0"/>
            <w:vAlign w:val="top"/>
          </w:tcPr>
          <w:p w14:paraId="1E5FF471">
            <w:pPr>
              <w:spacing w:before="66" w:line="220" w:lineRule="auto"/>
              <w:ind w:left="228"/>
              <w:rPr>
                <w:rFonts w:hint="eastAsia" w:ascii="宋体" w:hAnsi="宋体" w:cs="宋体"/>
                <w:color w:val="auto"/>
                <w:sz w:val="24"/>
                <w:highlight w:val="none"/>
              </w:rPr>
            </w:pPr>
            <w:r>
              <w:rPr>
                <w:rFonts w:hint="eastAsia" w:ascii="宋体" w:hAnsi="宋体" w:cs="宋体"/>
                <w:color w:val="auto"/>
                <w:spacing w:val="-1"/>
                <w:sz w:val="24"/>
                <w:highlight w:val="none"/>
              </w:rPr>
              <w:t>业务咨询电</w:t>
            </w:r>
            <w:r>
              <w:rPr>
                <w:rFonts w:hint="eastAsia" w:ascii="宋体" w:hAnsi="宋体" w:cs="宋体"/>
                <w:color w:val="auto"/>
                <w:sz w:val="24"/>
                <w:highlight w:val="none"/>
              </w:rPr>
              <w:t>话</w:t>
            </w:r>
          </w:p>
        </w:tc>
      </w:tr>
      <w:tr w14:paraId="09E2D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8318" w:type="dxa"/>
            <w:gridSpan w:val="3"/>
            <w:noWrap w:val="0"/>
            <w:vAlign w:val="top"/>
          </w:tcPr>
          <w:p w14:paraId="7D28BA81">
            <w:pPr>
              <w:spacing w:before="78" w:line="227" w:lineRule="auto"/>
              <w:ind w:left="119"/>
              <w:rPr>
                <w:rFonts w:hint="eastAsia" w:ascii="宋体" w:hAnsi="宋体" w:cs="宋体"/>
                <w:color w:val="auto"/>
                <w:szCs w:val="21"/>
                <w:highlight w:val="none"/>
              </w:rPr>
            </w:pPr>
            <w:r>
              <w:rPr>
                <w:rFonts w:hint="eastAsia" w:ascii="宋体" w:hAnsi="宋体" w:cs="宋体"/>
                <w:color w:val="auto"/>
                <w:spacing w:val="12"/>
                <w:szCs w:val="21"/>
                <w:highlight w:val="none"/>
              </w:rPr>
              <w:t>崇</w:t>
            </w:r>
            <w:r>
              <w:rPr>
                <w:rFonts w:hint="eastAsia" w:ascii="宋体" w:hAnsi="宋体" w:cs="宋体"/>
                <w:color w:val="auto"/>
                <w:spacing w:val="9"/>
                <w:szCs w:val="21"/>
                <w:highlight w:val="none"/>
              </w:rPr>
              <w:t>左市本级及江州区</w:t>
            </w:r>
          </w:p>
        </w:tc>
      </w:tr>
      <w:tr w14:paraId="1B564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782DC2D1">
            <w:pPr>
              <w:spacing w:before="207" w:line="228" w:lineRule="auto"/>
              <w:ind w:left="118"/>
              <w:rPr>
                <w:rFonts w:hint="eastAsia" w:ascii="宋体" w:hAnsi="宋体" w:cs="宋体"/>
                <w:color w:val="auto"/>
                <w:szCs w:val="21"/>
                <w:highlight w:val="none"/>
              </w:rPr>
            </w:pPr>
            <w:r>
              <w:rPr>
                <w:rFonts w:hint="eastAsia" w:ascii="宋体" w:hAnsi="宋体" w:cs="宋体"/>
                <w:color w:val="auto"/>
                <w:spacing w:val="11"/>
                <w:szCs w:val="21"/>
                <w:highlight w:val="none"/>
              </w:rPr>
              <w:t>工</w:t>
            </w:r>
            <w:r>
              <w:rPr>
                <w:rFonts w:hint="eastAsia" w:ascii="宋体" w:hAnsi="宋体" w:cs="宋体"/>
                <w:color w:val="auto"/>
                <w:spacing w:val="8"/>
                <w:szCs w:val="21"/>
                <w:highlight w:val="none"/>
              </w:rPr>
              <w:t>商银行崇左分行</w:t>
            </w:r>
          </w:p>
        </w:tc>
        <w:tc>
          <w:tcPr>
            <w:tcW w:w="3513" w:type="dxa"/>
            <w:noWrap w:val="0"/>
            <w:vAlign w:val="top"/>
          </w:tcPr>
          <w:p w14:paraId="3DA9BA69">
            <w:pPr>
              <w:spacing w:before="51" w:line="258" w:lineRule="auto"/>
              <w:ind w:left="112" w:right="63" w:firstLine="3"/>
              <w:rPr>
                <w:rFonts w:hint="eastAsia" w:ascii="宋体" w:hAnsi="宋体" w:cs="宋体"/>
                <w:color w:val="auto"/>
                <w:szCs w:val="21"/>
                <w:highlight w:val="none"/>
              </w:rPr>
            </w:pPr>
            <w:r>
              <w:rPr>
                <w:rFonts w:hint="eastAsia" w:ascii="宋体" w:hAnsi="宋体" w:cs="宋体"/>
                <w:color w:val="auto"/>
                <w:spacing w:val="2"/>
                <w:szCs w:val="21"/>
                <w:highlight w:val="none"/>
              </w:rPr>
              <w:t>崇左市骆越大道 6</w:t>
            </w:r>
            <w:r>
              <w:rPr>
                <w:rFonts w:hint="eastAsia" w:ascii="宋体" w:hAnsi="宋体" w:cs="宋体"/>
                <w:color w:val="auto"/>
                <w:spacing w:val="1"/>
                <w:szCs w:val="21"/>
                <w:highlight w:val="none"/>
              </w:rPr>
              <w:t xml:space="preserve"> 号 (东盟国际城)</w:t>
            </w:r>
            <w:r>
              <w:rPr>
                <w:rFonts w:hint="eastAsia" w:ascii="宋体" w:hAnsi="宋体" w:cs="宋体"/>
                <w:color w:val="auto"/>
                <w:szCs w:val="21"/>
                <w:highlight w:val="none"/>
              </w:rPr>
              <w:t xml:space="preserve"> </w:t>
            </w:r>
            <w:r>
              <w:rPr>
                <w:rFonts w:hint="eastAsia" w:ascii="宋体" w:hAnsi="宋体" w:cs="宋体"/>
                <w:color w:val="auto"/>
                <w:spacing w:val="-14"/>
                <w:szCs w:val="21"/>
                <w:highlight w:val="none"/>
              </w:rPr>
              <w:t>裙</w:t>
            </w:r>
            <w:r>
              <w:rPr>
                <w:rFonts w:hint="eastAsia" w:ascii="宋体" w:hAnsi="宋体" w:cs="宋体"/>
                <w:color w:val="auto"/>
                <w:spacing w:val="-8"/>
                <w:szCs w:val="21"/>
                <w:highlight w:val="none"/>
              </w:rPr>
              <w:t>楼 2 号楼</w:t>
            </w:r>
          </w:p>
        </w:tc>
        <w:tc>
          <w:tcPr>
            <w:tcW w:w="2128" w:type="dxa"/>
            <w:noWrap w:val="0"/>
            <w:vAlign w:val="top"/>
          </w:tcPr>
          <w:p w14:paraId="3EF4CF9B">
            <w:pPr>
              <w:spacing w:before="84"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0771-7820436</w:t>
            </w:r>
          </w:p>
          <w:p w14:paraId="2C413899">
            <w:pPr>
              <w:spacing w:before="10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0771-7820439</w:t>
            </w:r>
          </w:p>
        </w:tc>
      </w:tr>
      <w:tr w14:paraId="554A8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677" w:type="dxa"/>
            <w:noWrap w:val="0"/>
            <w:vAlign w:val="top"/>
          </w:tcPr>
          <w:p w14:paraId="5FB783B0">
            <w:pPr>
              <w:spacing w:before="51" w:line="228" w:lineRule="auto"/>
              <w:ind w:left="116"/>
              <w:rPr>
                <w:rFonts w:hint="eastAsia" w:ascii="宋体" w:hAnsi="宋体" w:cs="宋体"/>
                <w:color w:val="auto"/>
                <w:szCs w:val="21"/>
                <w:highlight w:val="none"/>
              </w:rPr>
            </w:pPr>
            <w:r>
              <w:rPr>
                <w:rFonts w:hint="eastAsia" w:ascii="宋体" w:hAnsi="宋体" w:cs="宋体"/>
                <w:color w:val="auto"/>
                <w:spacing w:val="13"/>
                <w:szCs w:val="21"/>
                <w:highlight w:val="none"/>
              </w:rPr>
              <w:t>农</w:t>
            </w:r>
            <w:r>
              <w:rPr>
                <w:rFonts w:hint="eastAsia" w:ascii="宋体" w:hAnsi="宋体" w:cs="宋体"/>
                <w:color w:val="auto"/>
                <w:spacing w:val="8"/>
                <w:szCs w:val="21"/>
                <w:highlight w:val="none"/>
              </w:rPr>
              <w:t>业银行崇左分行</w:t>
            </w:r>
          </w:p>
        </w:tc>
        <w:tc>
          <w:tcPr>
            <w:tcW w:w="3513" w:type="dxa"/>
            <w:noWrap w:val="0"/>
            <w:vAlign w:val="top"/>
          </w:tcPr>
          <w:p w14:paraId="63EB2044">
            <w:pPr>
              <w:spacing w:before="51" w:line="227" w:lineRule="auto"/>
              <w:ind w:left="113"/>
              <w:rPr>
                <w:rFonts w:hint="eastAsia" w:ascii="宋体" w:hAnsi="宋体" w:cs="宋体"/>
                <w:color w:val="auto"/>
                <w:szCs w:val="21"/>
                <w:highlight w:val="none"/>
              </w:rPr>
            </w:pPr>
            <w:r>
              <w:rPr>
                <w:rFonts w:hint="eastAsia" w:ascii="宋体" w:hAnsi="宋体" w:cs="宋体"/>
                <w:color w:val="auto"/>
                <w:spacing w:val="-1"/>
                <w:szCs w:val="21"/>
                <w:highlight w:val="none"/>
              </w:rPr>
              <w:t xml:space="preserve">江州区友谊大道 26 </w:t>
            </w:r>
            <w:r>
              <w:rPr>
                <w:rFonts w:hint="eastAsia" w:ascii="宋体" w:hAnsi="宋体" w:cs="宋体"/>
                <w:color w:val="auto"/>
                <w:szCs w:val="21"/>
                <w:highlight w:val="none"/>
              </w:rPr>
              <w:t>号</w:t>
            </w:r>
          </w:p>
        </w:tc>
        <w:tc>
          <w:tcPr>
            <w:tcW w:w="2128" w:type="dxa"/>
            <w:noWrap w:val="0"/>
            <w:vAlign w:val="top"/>
          </w:tcPr>
          <w:p w14:paraId="614DB463">
            <w:pPr>
              <w:spacing w:before="83"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0771-7917212</w:t>
            </w:r>
          </w:p>
        </w:tc>
      </w:tr>
      <w:tr w14:paraId="22B6E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677" w:type="dxa"/>
            <w:noWrap w:val="0"/>
            <w:vAlign w:val="top"/>
          </w:tcPr>
          <w:p w14:paraId="764EE93D">
            <w:pPr>
              <w:spacing w:before="51" w:line="227" w:lineRule="auto"/>
              <w:ind w:left="116"/>
              <w:rPr>
                <w:rFonts w:hint="eastAsia" w:ascii="宋体" w:hAnsi="宋体" w:cs="宋体"/>
                <w:color w:val="auto"/>
                <w:szCs w:val="21"/>
                <w:highlight w:val="none"/>
              </w:rPr>
            </w:pPr>
            <w:r>
              <w:rPr>
                <w:rFonts w:hint="eastAsia" w:ascii="宋体" w:hAnsi="宋体" w:cs="宋体"/>
                <w:color w:val="auto"/>
                <w:spacing w:val="13"/>
                <w:szCs w:val="21"/>
                <w:highlight w:val="none"/>
              </w:rPr>
              <w:t>农</w:t>
            </w:r>
            <w:r>
              <w:rPr>
                <w:rFonts w:hint="eastAsia" w:ascii="宋体" w:hAnsi="宋体" w:cs="宋体"/>
                <w:color w:val="auto"/>
                <w:spacing w:val="8"/>
                <w:szCs w:val="21"/>
                <w:highlight w:val="none"/>
              </w:rPr>
              <w:t>业银行江州支行</w:t>
            </w:r>
          </w:p>
        </w:tc>
        <w:tc>
          <w:tcPr>
            <w:tcW w:w="3513" w:type="dxa"/>
            <w:noWrap w:val="0"/>
            <w:vAlign w:val="top"/>
          </w:tcPr>
          <w:p w14:paraId="4A501AB1">
            <w:pPr>
              <w:spacing w:before="51" w:line="227" w:lineRule="auto"/>
              <w:ind w:left="113"/>
              <w:rPr>
                <w:rFonts w:hint="eastAsia" w:ascii="宋体" w:hAnsi="宋体" w:cs="宋体"/>
                <w:color w:val="auto"/>
                <w:szCs w:val="21"/>
                <w:highlight w:val="none"/>
              </w:rPr>
            </w:pPr>
            <w:r>
              <w:rPr>
                <w:rFonts w:hint="eastAsia" w:ascii="宋体" w:hAnsi="宋体" w:cs="宋体"/>
                <w:color w:val="auto"/>
                <w:spacing w:val="-2"/>
                <w:szCs w:val="21"/>
                <w:highlight w:val="none"/>
              </w:rPr>
              <w:t>江州区江南路 48 号</w:t>
            </w:r>
          </w:p>
        </w:tc>
        <w:tc>
          <w:tcPr>
            <w:tcW w:w="2128" w:type="dxa"/>
            <w:noWrap w:val="0"/>
            <w:vAlign w:val="top"/>
          </w:tcPr>
          <w:p w14:paraId="55B0D658">
            <w:pPr>
              <w:spacing w:before="83" w:line="191" w:lineRule="auto"/>
              <w:ind w:left="441"/>
              <w:rPr>
                <w:rFonts w:hint="eastAsia" w:ascii="宋体" w:hAnsi="宋体" w:cs="宋体"/>
                <w:color w:val="auto"/>
                <w:szCs w:val="21"/>
                <w:highlight w:val="none"/>
              </w:rPr>
            </w:pPr>
            <w:r>
              <w:rPr>
                <w:rFonts w:hint="eastAsia" w:ascii="宋体" w:hAnsi="宋体" w:cs="宋体"/>
                <w:color w:val="auto"/>
                <w:spacing w:val="5"/>
                <w:szCs w:val="21"/>
                <w:highlight w:val="none"/>
              </w:rPr>
              <w:t>0</w:t>
            </w:r>
            <w:r>
              <w:rPr>
                <w:rFonts w:hint="eastAsia" w:ascii="宋体" w:hAnsi="宋体" w:cs="宋体"/>
                <w:color w:val="auto"/>
                <w:spacing w:val="4"/>
                <w:szCs w:val="21"/>
                <w:highlight w:val="none"/>
              </w:rPr>
              <w:t>771-7917054</w:t>
            </w:r>
          </w:p>
        </w:tc>
      </w:tr>
      <w:tr w14:paraId="0A4F4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677" w:type="dxa"/>
            <w:noWrap w:val="0"/>
            <w:vAlign w:val="top"/>
          </w:tcPr>
          <w:p w14:paraId="0CCB34CB">
            <w:pPr>
              <w:spacing w:before="52" w:line="228" w:lineRule="auto"/>
              <w:ind w:left="118"/>
              <w:rPr>
                <w:rFonts w:hint="eastAsia" w:ascii="宋体" w:hAnsi="宋体" w:cs="宋体"/>
                <w:color w:val="auto"/>
                <w:szCs w:val="21"/>
                <w:highlight w:val="none"/>
              </w:rPr>
            </w:pPr>
            <w:r>
              <w:rPr>
                <w:rFonts w:hint="eastAsia" w:ascii="宋体" w:hAnsi="宋体" w:cs="宋体"/>
                <w:color w:val="auto"/>
                <w:spacing w:val="8"/>
                <w:szCs w:val="21"/>
                <w:highlight w:val="none"/>
              </w:rPr>
              <w:t>建行崇左分</w:t>
            </w:r>
            <w:r>
              <w:rPr>
                <w:rFonts w:hint="eastAsia" w:ascii="宋体" w:hAnsi="宋体" w:cs="宋体"/>
                <w:color w:val="auto"/>
                <w:spacing w:val="7"/>
                <w:szCs w:val="21"/>
                <w:highlight w:val="none"/>
              </w:rPr>
              <w:t>行</w:t>
            </w:r>
          </w:p>
        </w:tc>
        <w:tc>
          <w:tcPr>
            <w:tcW w:w="3513" w:type="dxa"/>
            <w:noWrap w:val="0"/>
            <w:vAlign w:val="top"/>
          </w:tcPr>
          <w:p w14:paraId="43CBD927">
            <w:pPr>
              <w:spacing w:before="53" w:line="227" w:lineRule="auto"/>
              <w:ind w:left="116"/>
              <w:rPr>
                <w:rFonts w:hint="eastAsia" w:ascii="宋体" w:hAnsi="宋体" w:cs="宋体"/>
                <w:color w:val="auto"/>
                <w:szCs w:val="21"/>
                <w:highlight w:val="none"/>
              </w:rPr>
            </w:pPr>
            <w:r>
              <w:rPr>
                <w:rFonts w:hint="eastAsia" w:ascii="宋体" w:hAnsi="宋体" w:cs="宋体"/>
                <w:color w:val="auto"/>
                <w:spacing w:val="4"/>
                <w:szCs w:val="21"/>
                <w:highlight w:val="none"/>
              </w:rPr>
              <w:t>崇左市</w:t>
            </w:r>
            <w:r>
              <w:rPr>
                <w:rFonts w:hint="eastAsia" w:ascii="宋体" w:hAnsi="宋体" w:cs="宋体"/>
                <w:color w:val="auto"/>
                <w:spacing w:val="3"/>
                <w:szCs w:val="21"/>
                <w:highlight w:val="none"/>
              </w:rPr>
              <w:t>江</w:t>
            </w:r>
            <w:r>
              <w:rPr>
                <w:rFonts w:hint="eastAsia" w:ascii="宋体" w:hAnsi="宋体" w:cs="宋体"/>
                <w:color w:val="auto"/>
                <w:spacing w:val="2"/>
                <w:szCs w:val="21"/>
                <w:highlight w:val="none"/>
              </w:rPr>
              <w:t>州区江南路 73 号建行大厦</w:t>
            </w:r>
          </w:p>
        </w:tc>
        <w:tc>
          <w:tcPr>
            <w:tcW w:w="2128" w:type="dxa"/>
            <w:noWrap w:val="0"/>
            <w:vAlign w:val="top"/>
          </w:tcPr>
          <w:p w14:paraId="1DD6E324">
            <w:pPr>
              <w:spacing w:before="8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0771-7831103</w:t>
            </w:r>
          </w:p>
        </w:tc>
      </w:tr>
      <w:tr w14:paraId="404B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1848F9DD">
            <w:pPr>
              <w:spacing w:before="208" w:line="228" w:lineRule="auto"/>
              <w:ind w:left="135"/>
              <w:rPr>
                <w:rFonts w:hint="eastAsia" w:ascii="宋体" w:hAnsi="宋体" w:cs="宋体"/>
                <w:color w:val="auto"/>
                <w:szCs w:val="21"/>
                <w:highlight w:val="none"/>
              </w:rPr>
            </w:pPr>
            <w:r>
              <w:rPr>
                <w:rFonts w:hint="eastAsia" w:ascii="宋体" w:hAnsi="宋体" w:cs="宋体"/>
                <w:color w:val="auto"/>
                <w:spacing w:val="7"/>
                <w:szCs w:val="21"/>
                <w:highlight w:val="none"/>
              </w:rPr>
              <w:t>中</w:t>
            </w:r>
            <w:r>
              <w:rPr>
                <w:rFonts w:hint="eastAsia" w:ascii="宋体" w:hAnsi="宋体" w:cs="宋体"/>
                <w:color w:val="auto"/>
                <w:spacing w:val="6"/>
                <w:szCs w:val="21"/>
                <w:highlight w:val="none"/>
              </w:rPr>
              <w:t>国银行崇左分行</w:t>
            </w:r>
          </w:p>
        </w:tc>
        <w:tc>
          <w:tcPr>
            <w:tcW w:w="3513" w:type="dxa"/>
            <w:noWrap w:val="0"/>
            <w:vAlign w:val="top"/>
          </w:tcPr>
          <w:p w14:paraId="6AB7168F">
            <w:pPr>
              <w:spacing w:before="208" w:line="227" w:lineRule="auto"/>
              <w:ind w:left="116"/>
              <w:rPr>
                <w:rFonts w:hint="eastAsia" w:ascii="宋体" w:hAnsi="宋体" w:cs="宋体"/>
                <w:color w:val="auto"/>
                <w:szCs w:val="21"/>
                <w:highlight w:val="none"/>
              </w:rPr>
            </w:pPr>
            <w:r>
              <w:rPr>
                <w:rFonts w:hint="eastAsia" w:ascii="宋体" w:hAnsi="宋体" w:cs="宋体"/>
                <w:color w:val="auto"/>
                <w:spacing w:val="9"/>
                <w:szCs w:val="21"/>
                <w:highlight w:val="none"/>
              </w:rPr>
              <w:t>崇左市江州区龙胤大厦五</w:t>
            </w:r>
            <w:r>
              <w:rPr>
                <w:rFonts w:hint="eastAsia" w:ascii="宋体" w:hAnsi="宋体" w:cs="宋体"/>
                <w:color w:val="auto"/>
                <w:spacing w:val="7"/>
                <w:szCs w:val="21"/>
                <w:highlight w:val="none"/>
              </w:rPr>
              <w:t>楼</w:t>
            </w:r>
          </w:p>
        </w:tc>
        <w:tc>
          <w:tcPr>
            <w:tcW w:w="2128" w:type="dxa"/>
            <w:noWrap w:val="0"/>
            <w:vAlign w:val="top"/>
          </w:tcPr>
          <w:p w14:paraId="7A6C2974">
            <w:pPr>
              <w:spacing w:before="8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0771-7928650</w:t>
            </w:r>
          </w:p>
          <w:p w14:paraId="3D4F6E71">
            <w:pPr>
              <w:spacing w:before="10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0771-7920613</w:t>
            </w:r>
          </w:p>
        </w:tc>
      </w:tr>
      <w:tr w14:paraId="2C0E0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677" w:type="dxa"/>
            <w:noWrap w:val="0"/>
            <w:vAlign w:val="top"/>
          </w:tcPr>
          <w:p w14:paraId="033146FA">
            <w:pPr>
              <w:spacing w:before="52" w:line="228" w:lineRule="auto"/>
              <w:ind w:left="119"/>
              <w:rPr>
                <w:rFonts w:hint="eastAsia" w:ascii="宋体" w:hAnsi="宋体" w:cs="宋体"/>
                <w:color w:val="auto"/>
                <w:szCs w:val="21"/>
                <w:highlight w:val="none"/>
              </w:rPr>
            </w:pPr>
            <w:r>
              <w:rPr>
                <w:rFonts w:hint="eastAsia" w:ascii="宋体" w:hAnsi="宋体" w:cs="宋体"/>
                <w:color w:val="auto"/>
                <w:spacing w:val="14"/>
                <w:szCs w:val="21"/>
                <w:highlight w:val="none"/>
              </w:rPr>
              <w:t>崇</w:t>
            </w:r>
            <w:r>
              <w:rPr>
                <w:rFonts w:hint="eastAsia" w:ascii="宋体" w:hAnsi="宋体" w:cs="宋体"/>
                <w:color w:val="auto"/>
                <w:spacing w:val="8"/>
                <w:szCs w:val="21"/>
                <w:highlight w:val="none"/>
              </w:rPr>
              <w:t>左农商行授信审批部</w:t>
            </w:r>
          </w:p>
        </w:tc>
        <w:tc>
          <w:tcPr>
            <w:tcW w:w="3513" w:type="dxa"/>
            <w:noWrap w:val="0"/>
            <w:vAlign w:val="top"/>
          </w:tcPr>
          <w:p w14:paraId="713361EA">
            <w:pPr>
              <w:spacing w:before="52" w:line="228" w:lineRule="auto"/>
              <w:ind w:left="116"/>
              <w:rPr>
                <w:rFonts w:hint="eastAsia" w:ascii="宋体" w:hAnsi="宋体" w:cs="宋体"/>
                <w:color w:val="auto"/>
                <w:szCs w:val="21"/>
                <w:highlight w:val="none"/>
              </w:rPr>
            </w:pPr>
            <w:r>
              <w:rPr>
                <w:rFonts w:hint="eastAsia" w:ascii="宋体" w:hAnsi="宋体" w:cs="宋体"/>
                <w:color w:val="auto"/>
                <w:spacing w:val="-2"/>
                <w:szCs w:val="21"/>
                <w:highlight w:val="none"/>
              </w:rPr>
              <w:t xml:space="preserve">崇左市城西路 </w:t>
            </w:r>
            <w:r>
              <w:rPr>
                <w:rFonts w:hint="eastAsia" w:ascii="宋体" w:hAnsi="宋体" w:cs="宋体"/>
                <w:color w:val="auto"/>
                <w:spacing w:val="-1"/>
                <w:szCs w:val="21"/>
                <w:highlight w:val="none"/>
              </w:rPr>
              <w:t>109 号</w:t>
            </w:r>
          </w:p>
        </w:tc>
        <w:tc>
          <w:tcPr>
            <w:tcW w:w="2128" w:type="dxa"/>
            <w:noWrap w:val="0"/>
            <w:vAlign w:val="top"/>
          </w:tcPr>
          <w:p w14:paraId="48958B61">
            <w:pPr>
              <w:spacing w:before="84" w:line="191" w:lineRule="auto"/>
              <w:ind w:left="441"/>
              <w:rPr>
                <w:rFonts w:hint="eastAsia" w:ascii="宋体" w:hAnsi="宋体" w:cs="宋体"/>
                <w:color w:val="auto"/>
                <w:szCs w:val="21"/>
                <w:highlight w:val="none"/>
              </w:rPr>
            </w:pPr>
            <w:r>
              <w:rPr>
                <w:rFonts w:hint="eastAsia" w:ascii="宋体" w:hAnsi="宋体" w:cs="宋体"/>
                <w:color w:val="auto"/>
                <w:spacing w:val="5"/>
                <w:szCs w:val="21"/>
                <w:highlight w:val="none"/>
              </w:rPr>
              <w:t>0</w:t>
            </w:r>
            <w:r>
              <w:rPr>
                <w:rFonts w:hint="eastAsia" w:ascii="宋体" w:hAnsi="宋体" w:cs="宋体"/>
                <w:color w:val="auto"/>
                <w:spacing w:val="4"/>
                <w:szCs w:val="21"/>
                <w:highlight w:val="none"/>
              </w:rPr>
              <w:t>771-7925660</w:t>
            </w:r>
          </w:p>
        </w:tc>
      </w:tr>
      <w:tr w14:paraId="2A82E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677" w:type="dxa"/>
            <w:noWrap w:val="0"/>
            <w:vAlign w:val="top"/>
          </w:tcPr>
          <w:p w14:paraId="63AD3C34">
            <w:pPr>
              <w:spacing w:before="52" w:line="258" w:lineRule="auto"/>
              <w:ind w:left="118" w:right="254" w:firstLine="17"/>
              <w:rPr>
                <w:rFonts w:hint="eastAsia" w:ascii="宋体" w:hAnsi="宋体" w:cs="宋体"/>
                <w:color w:val="auto"/>
                <w:szCs w:val="21"/>
                <w:highlight w:val="none"/>
              </w:rPr>
            </w:pPr>
            <w:r>
              <w:rPr>
                <w:rFonts w:hint="eastAsia" w:ascii="宋体" w:hAnsi="宋体" w:cs="宋体"/>
                <w:color w:val="auto"/>
                <w:spacing w:val="11"/>
                <w:szCs w:val="21"/>
                <w:highlight w:val="none"/>
              </w:rPr>
              <w:t>中</w:t>
            </w:r>
            <w:r>
              <w:rPr>
                <w:rFonts w:hint="eastAsia" w:ascii="宋体" w:hAnsi="宋体" w:cs="宋体"/>
                <w:color w:val="auto"/>
                <w:spacing w:val="7"/>
                <w:szCs w:val="21"/>
                <w:highlight w:val="none"/>
              </w:rPr>
              <w:t>国邮政储蓄银行崇左市</w:t>
            </w:r>
            <w:r>
              <w:rPr>
                <w:rFonts w:hint="eastAsia" w:ascii="宋体" w:hAnsi="宋体" w:cs="宋体"/>
                <w:color w:val="auto"/>
                <w:szCs w:val="21"/>
                <w:highlight w:val="none"/>
              </w:rPr>
              <w:t xml:space="preserve"> </w:t>
            </w:r>
            <w:r>
              <w:rPr>
                <w:rFonts w:hint="eastAsia" w:ascii="宋体" w:hAnsi="宋体" w:cs="宋体"/>
                <w:color w:val="auto"/>
                <w:spacing w:val="4"/>
                <w:szCs w:val="21"/>
                <w:highlight w:val="none"/>
              </w:rPr>
              <w:t>分</w:t>
            </w:r>
            <w:r>
              <w:rPr>
                <w:rFonts w:hint="eastAsia" w:ascii="宋体" w:hAnsi="宋体" w:cs="宋体"/>
                <w:color w:val="auto"/>
                <w:spacing w:val="3"/>
                <w:szCs w:val="21"/>
                <w:highlight w:val="none"/>
              </w:rPr>
              <w:t>行</w:t>
            </w:r>
          </w:p>
        </w:tc>
        <w:tc>
          <w:tcPr>
            <w:tcW w:w="3513" w:type="dxa"/>
            <w:noWrap w:val="0"/>
            <w:vAlign w:val="top"/>
          </w:tcPr>
          <w:p w14:paraId="5442EA53">
            <w:pPr>
              <w:spacing w:before="51" w:line="258" w:lineRule="auto"/>
              <w:ind w:left="112" w:right="256" w:firstLine="4"/>
              <w:rPr>
                <w:rFonts w:hint="eastAsia" w:ascii="宋体" w:hAnsi="宋体" w:cs="宋体"/>
                <w:color w:val="auto"/>
                <w:szCs w:val="21"/>
                <w:highlight w:val="none"/>
              </w:rPr>
            </w:pPr>
            <w:r>
              <w:rPr>
                <w:rFonts w:hint="eastAsia" w:ascii="宋体" w:hAnsi="宋体" w:cs="宋体"/>
                <w:color w:val="auto"/>
                <w:spacing w:val="3"/>
                <w:szCs w:val="21"/>
                <w:highlight w:val="none"/>
              </w:rPr>
              <w:t>崇</w:t>
            </w:r>
            <w:r>
              <w:rPr>
                <w:rFonts w:hint="eastAsia" w:ascii="宋体" w:hAnsi="宋体" w:cs="宋体"/>
                <w:color w:val="auto"/>
                <w:spacing w:val="2"/>
                <w:szCs w:val="21"/>
                <w:highlight w:val="none"/>
              </w:rPr>
              <w:t>左市江州区骆越大道 2 号中国邮</w:t>
            </w:r>
            <w:r>
              <w:rPr>
                <w:rFonts w:hint="eastAsia" w:ascii="宋体" w:hAnsi="宋体" w:cs="宋体"/>
                <w:color w:val="auto"/>
                <w:szCs w:val="21"/>
                <w:highlight w:val="none"/>
              </w:rPr>
              <w:t xml:space="preserve"> </w:t>
            </w:r>
            <w:r>
              <w:rPr>
                <w:rFonts w:hint="eastAsia" w:ascii="宋体" w:hAnsi="宋体" w:cs="宋体"/>
                <w:color w:val="auto"/>
                <w:spacing w:val="9"/>
                <w:szCs w:val="21"/>
                <w:highlight w:val="none"/>
              </w:rPr>
              <w:t>政储蓄银行崇左市分行</w:t>
            </w:r>
          </w:p>
        </w:tc>
        <w:tc>
          <w:tcPr>
            <w:tcW w:w="2128" w:type="dxa"/>
            <w:noWrap w:val="0"/>
            <w:vAlign w:val="top"/>
          </w:tcPr>
          <w:p w14:paraId="1B0EBBEE">
            <w:pPr>
              <w:spacing w:before="240"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0771-7968699</w:t>
            </w:r>
          </w:p>
        </w:tc>
      </w:tr>
      <w:tr w14:paraId="6862E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2677" w:type="dxa"/>
            <w:noWrap w:val="0"/>
            <w:vAlign w:val="top"/>
          </w:tcPr>
          <w:p w14:paraId="6A89B9EC">
            <w:pPr>
              <w:spacing w:line="297" w:lineRule="auto"/>
              <w:rPr>
                <w:rFonts w:hint="eastAsia" w:ascii="宋体" w:hAnsi="宋体" w:cs="宋体"/>
                <w:color w:val="auto"/>
                <w:szCs w:val="21"/>
                <w:highlight w:val="none"/>
              </w:rPr>
            </w:pPr>
          </w:p>
          <w:p w14:paraId="1BF68FE8">
            <w:pPr>
              <w:spacing w:before="65" w:line="228" w:lineRule="auto"/>
              <w:ind w:left="118"/>
              <w:rPr>
                <w:rFonts w:hint="eastAsia" w:ascii="宋体" w:hAnsi="宋体" w:cs="宋体"/>
                <w:color w:val="auto"/>
                <w:szCs w:val="21"/>
                <w:highlight w:val="none"/>
              </w:rPr>
            </w:pPr>
            <w:r>
              <w:rPr>
                <w:rFonts w:hint="eastAsia" w:ascii="宋体" w:hAnsi="宋体" w:cs="宋体"/>
                <w:color w:val="auto"/>
                <w:spacing w:val="9"/>
                <w:szCs w:val="21"/>
                <w:highlight w:val="none"/>
              </w:rPr>
              <w:t>桂林银行崇左分行营业部</w:t>
            </w:r>
          </w:p>
        </w:tc>
        <w:tc>
          <w:tcPr>
            <w:tcW w:w="3513" w:type="dxa"/>
            <w:noWrap w:val="0"/>
            <w:vAlign w:val="top"/>
          </w:tcPr>
          <w:p w14:paraId="5EBB0267">
            <w:pPr>
              <w:tabs>
                <w:tab w:val="left" w:pos="222"/>
              </w:tabs>
              <w:spacing w:before="52" w:line="268" w:lineRule="auto"/>
              <w:ind w:left="114" w:right="254" w:hanging="2"/>
              <w:rPr>
                <w:rFonts w:hint="eastAsia" w:ascii="宋体" w:hAnsi="宋体" w:cs="宋体"/>
                <w:color w:val="auto"/>
                <w:szCs w:val="21"/>
                <w:highlight w:val="none"/>
              </w:rPr>
            </w:pPr>
            <w:r>
              <w:rPr>
                <w:rFonts w:hint="eastAsia" w:ascii="宋体" w:hAnsi="宋体" w:cs="宋体"/>
                <w:color w:val="auto"/>
                <w:spacing w:val="14"/>
                <w:szCs w:val="21"/>
                <w:highlight w:val="none"/>
              </w:rPr>
              <w:t>广</w:t>
            </w:r>
            <w:r>
              <w:rPr>
                <w:rFonts w:hint="eastAsia" w:ascii="宋体" w:hAnsi="宋体" w:cs="宋体"/>
                <w:color w:val="auto"/>
                <w:spacing w:val="9"/>
                <w:szCs w:val="21"/>
                <w:highlight w:val="none"/>
              </w:rPr>
              <w:t>西壮族自治区崇左市江州区友谊</w:t>
            </w:r>
            <w:r>
              <w:rPr>
                <w:rFonts w:hint="eastAsia" w:ascii="宋体" w:hAnsi="宋体" w:cs="宋体"/>
                <w:color w:val="auto"/>
                <w:szCs w:val="21"/>
                <w:highlight w:val="none"/>
              </w:rPr>
              <w:t xml:space="preserve"> </w:t>
            </w:r>
            <w:r>
              <w:rPr>
                <w:rFonts w:hint="eastAsia" w:ascii="宋体" w:hAnsi="宋体" w:cs="宋体"/>
                <w:color w:val="auto"/>
                <w:spacing w:val="-6"/>
                <w:szCs w:val="21"/>
                <w:highlight w:val="none"/>
              </w:rPr>
              <w:t>大道</w:t>
            </w:r>
            <w:r>
              <w:rPr>
                <w:rFonts w:hint="eastAsia" w:ascii="宋体" w:hAnsi="宋体" w:cs="宋体"/>
                <w:color w:val="auto"/>
                <w:spacing w:val="-5"/>
                <w:szCs w:val="21"/>
                <w:highlight w:val="none"/>
              </w:rPr>
              <w:t>中</w:t>
            </w:r>
            <w:r>
              <w:rPr>
                <w:rFonts w:hint="eastAsia" w:ascii="宋体" w:hAnsi="宋体" w:cs="宋体"/>
                <w:color w:val="auto"/>
                <w:spacing w:val="-3"/>
                <w:szCs w:val="21"/>
                <w:highlight w:val="none"/>
              </w:rPr>
              <w:t>段龙胤 ·财富广场 101 商铺</w:t>
            </w:r>
            <w:r>
              <w:rPr>
                <w:rFonts w:hint="eastAsia" w:ascii="宋体" w:hAnsi="宋体" w:cs="宋体"/>
                <w:color w:val="auto"/>
                <w:szCs w:val="21"/>
                <w:highlight w:val="none"/>
              </w:rPr>
              <w:t xml:space="preserve"> </w:t>
            </w:r>
            <w:r>
              <w:rPr>
                <w:rFonts w:hint="eastAsia" w:ascii="宋体" w:hAnsi="宋体" w:cs="宋体"/>
                <w:color w:val="auto"/>
                <w:szCs w:val="21"/>
                <w:highlight w:val="none"/>
              </w:rPr>
              <w:tab/>
            </w:r>
            <w:r>
              <w:rPr>
                <w:rFonts w:hint="eastAsia" w:ascii="宋体" w:hAnsi="宋体" w:cs="宋体"/>
                <w:color w:val="auto"/>
                <w:spacing w:val="9"/>
                <w:szCs w:val="21"/>
                <w:highlight w:val="none"/>
              </w:rPr>
              <w:t>(</w:t>
            </w:r>
            <w:r>
              <w:rPr>
                <w:rFonts w:hint="eastAsia" w:ascii="宋体" w:hAnsi="宋体" w:cs="宋体"/>
                <w:color w:val="auto"/>
                <w:spacing w:val="7"/>
                <w:szCs w:val="21"/>
                <w:highlight w:val="none"/>
              </w:rPr>
              <w:t>龙胤大厦六楼营业部)</w:t>
            </w:r>
          </w:p>
        </w:tc>
        <w:tc>
          <w:tcPr>
            <w:tcW w:w="2128" w:type="dxa"/>
            <w:noWrap w:val="0"/>
            <w:vAlign w:val="top"/>
          </w:tcPr>
          <w:p w14:paraId="7FF93019">
            <w:pPr>
              <w:spacing w:line="329" w:lineRule="auto"/>
              <w:rPr>
                <w:rFonts w:hint="eastAsia" w:ascii="宋体" w:hAnsi="宋体" w:cs="宋体"/>
                <w:color w:val="auto"/>
                <w:szCs w:val="21"/>
                <w:highlight w:val="none"/>
              </w:rPr>
            </w:pPr>
          </w:p>
          <w:p w14:paraId="7B963D00">
            <w:pPr>
              <w:spacing w:before="6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0771-7916636</w:t>
            </w:r>
          </w:p>
        </w:tc>
      </w:tr>
      <w:tr w14:paraId="1DC2D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677" w:type="dxa"/>
            <w:noWrap w:val="0"/>
            <w:vAlign w:val="top"/>
          </w:tcPr>
          <w:p w14:paraId="75AC65D0">
            <w:pPr>
              <w:spacing w:before="53" w:line="227" w:lineRule="auto"/>
              <w:ind w:left="118"/>
              <w:rPr>
                <w:rFonts w:hint="eastAsia" w:ascii="宋体" w:hAnsi="宋体" w:cs="宋体"/>
                <w:color w:val="auto"/>
                <w:szCs w:val="21"/>
                <w:highlight w:val="none"/>
              </w:rPr>
            </w:pPr>
            <w:r>
              <w:rPr>
                <w:rFonts w:hint="eastAsia" w:ascii="宋体" w:hAnsi="宋体" w:cs="宋体"/>
                <w:color w:val="auto"/>
                <w:spacing w:val="11"/>
                <w:szCs w:val="21"/>
                <w:highlight w:val="none"/>
              </w:rPr>
              <w:t>桂</w:t>
            </w:r>
            <w:r>
              <w:rPr>
                <w:rFonts w:hint="eastAsia" w:ascii="宋体" w:hAnsi="宋体" w:cs="宋体"/>
                <w:color w:val="auto"/>
                <w:spacing w:val="8"/>
                <w:szCs w:val="21"/>
                <w:highlight w:val="none"/>
              </w:rPr>
              <w:t>林银行江州支行</w:t>
            </w:r>
          </w:p>
        </w:tc>
        <w:tc>
          <w:tcPr>
            <w:tcW w:w="3513" w:type="dxa"/>
            <w:noWrap w:val="0"/>
            <w:vAlign w:val="top"/>
          </w:tcPr>
          <w:p w14:paraId="555B5FD4">
            <w:pPr>
              <w:spacing w:before="53" w:line="227" w:lineRule="auto"/>
              <w:ind w:left="116"/>
              <w:rPr>
                <w:rFonts w:hint="eastAsia" w:ascii="宋体" w:hAnsi="宋体" w:cs="宋体"/>
                <w:color w:val="auto"/>
                <w:szCs w:val="21"/>
                <w:highlight w:val="none"/>
              </w:rPr>
            </w:pPr>
            <w:r>
              <w:rPr>
                <w:rFonts w:hint="eastAsia" w:ascii="宋体" w:hAnsi="宋体" w:cs="宋体"/>
                <w:color w:val="auto"/>
                <w:spacing w:val="4"/>
                <w:szCs w:val="21"/>
                <w:highlight w:val="none"/>
              </w:rPr>
              <w:t>崇左市</w:t>
            </w:r>
            <w:r>
              <w:rPr>
                <w:rFonts w:hint="eastAsia" w:ascii="宋体" w:hAnsi="宋体" w:cs="宋体"/>
                <w:color w:val="auto"/>
                <w:spacing w:val="3"/>
                <w:szCs w:val="21"/>
                <w:highlight w:val="none"/>
              </w:rPr>
              <w:t>江</w:t>
            </w:r>
            <w:r>
              <w:rPr>
                <w:rFonts w:hint="eastAsia" w:ascii="宋体" w:hAnsi="宋体" w:cs="宋体"/>
                <w:color w:val="auto"/>
                <w:spacing w:val="2"/>
                <w:szCs w:val="21"/>
                <w:highlight w:val="none"/>
              </w:rPr>
              <w:t>州区建设路 41 号桂林银行</w:t>
            </w:r>
          </w:p>
        </w:tc>
        <w:tc>
          <w:tcPr>
            <w:tcW w:w="2128" w:type="dxa"/>
            <w:noWrap w:val="0"/>
            <w:vAlign w:val="top"/>
          </w:tcPr>
          <w:p w14:paraId="657C2830">
            <w:pPr>
              <w:spacing w:before="8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0771-7988895</w:t>
            </w:r>
          </w:p>
        </w:tc>
      </w:tr>
      <w:tr w14:paraId="0CCCB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2D2AAC89">
            <w:pPr>
              <w:spacing w:before="210" w:line="228" w:lineRule="auto"/>
              <w:ind w:left="116"/>
              <w:rPr>
                <w:rFonts w:hint="eastAsia" w:ascii="宋体" w:hAnsi="宋体" w:cs="宋体"/>
                <w:color w:val="auto"/>
                <w:szCs w:val="21"/>
                <w:highlight w:val="none"/>
              </w:rPr>
            </w:pPr>
            <w:r>
              <w:rPr>
                <w:rFonts w:hint="eastAsia" w:ascii="宋体" w:hAnsi="宋体" w:cs="宋体"/>
                <w:color w:val="auto"/>
                <w:spacing w:val="10"/>
                <w:szCs w:val="21"/>
                <w:highlight w:val="none"/>
              </w:rPr>
              <w:t>广</w:t>
            </w:r>
            <w:r>
              <w:rPr>
                <w:rFonts w:hint="eastAsia" w:ascii="宋体" w:hAnsi="宋体" w:cs="宋体"/>
                <w:color w:val="auto"/>
                <w:spacing w:val="9"/>
                <w:szCs w:val="21"/>
                <w:highlight w:val="none"/>
              </w:rPr>
              <w:t>西北部湾银行崇左分行</w:t>
            </w:r>
          </w:p>
        </w:tc>
        <w:tc>
          <w:tcPr>
            <w:tcW w:w="3513" w:type="dxa"/>
            <w:noWrap w:val="0"/>
            <w:vAlign w:val="top"/>
          </w:tcPr>
          <w:p w14:paraId="71964CF6">
            <w:pPr>
              <w:spacing w:before="55" w:line="258" w:lineRule="auto"/>
              <w:ind w:left="112" w:right="254" w:firstLine="3"/>
              <w:rPr>
                <w:rFonts w:hint="eastAsia" w:ascii="宋体" w:hAnsi="宋体" w:cs="宋体"/>
                <w:color w:val="auto"/>
                <w:szCs w:val="21"/>
                <w:highlight w:val="none"/>
              </w:rPr>
            </w:pPr>
            <w:r>
              <w:rPr>
                <w:rFonts w:hint="eastAsia" w:ascii="宋体" w:hAnsi="宋体" w:cs="宋体"/>
                <w:color w:val="auto"/>
                <w:spacing w:val="11"/>
                <w:szCs w:val="21"/>
                <w:highlight w:val="none"/>
              </w:rPr>
              <w:t>崇</w:t>
            </w:r>
            <w:r>
              <w:rPr>
                <w:rFonts w:hint="eastAsia" w:ascii="宋体" w:hAnsi="宋体" w:cs="宋体"/>
                <w:color w:val="auto"/>
                <w:spacing w:val="9"/>
                <w:szCs w:val="21"/>
                <w:highlight w:val="none"/>
              </w:rPr>
              <w:t>左市友谊大道中段西侧龙胤财富</w:t>
            </w:r>
            <w:r>
              <w:rPr>
                <w:rFonts w:hint="eastAsia" w:ascii="宋体" w:hAnsi="宋体" w:cs="宋体"/>
                <w:color w:val="auto"/>
                <w:szCs w:val="21"/>
                <w:highlight w:val="none"/>
              </w:rPr>
              <w:t xml:space="preserve"> </w:t>
            </w:r>
            <w:r>
              <w:rPr>
                <w:rFonts w:hint="eastAsia" w:ascii="宋体" w:hAnsi="宋体" w:cs="宋体"/>
                <w:color w:val="auto"/>
                <w:spacing w:val="2"/>
                <w:szCs w:val="21"/>
                <w:highlight w:val="none"/>
              </w:rPr>
              <w:t>广场三期</w:t>
            </w:r>
            <w:r>
              <w:rPr>
                <w:rFonts w:hint="eastAsia" w:ascii="宋体" w:hAnsi="宋体" w:cs="宋体"/>
                <w:color w:val="auto"/>
                <w:spacing w:val="1"/>
                <w:szCs w:val="21"/>
                <w:highlight w:val="none"/>
              </w:rPr>
              <w:t>财富中心 122 号商铺</w:t>
            </w:r>
          </w:p>
        </w:tc>
        <w:tc>
          <w:tcPr>
            <w:tcW w:w="2128" w:type="dxa"/>
            <w:noWrap w:val="0"/>
            <w:vAlign w:val="top"/>
          </w:tcPr>
          <w:p w14:paraId="0AF39D8D">
            <w:pPr>
              <w:spacing w:before="243"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0771-7960855</w:t>
            </w:r>
          </w:p>
        </w:tc>
      </w:tr>
      <w:tr w14:paraId="734B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2677" w:type="dxa"/>
            <w:noWrap w:val="0"/>
            <w:vAlign w:val="top"/>
          </w:tcPr>
          <w:p w14:paraId="255DE9E0">
            <w:pPr>
              <w:spacing w:before="210" w:line="301" w:lineRule="auto"/>
              <w:ind w:left="115" w:right="254"/>
              <w:rPr>
                <w:rFonts w:hint="eastAsia" w:ascii="宋体" w:hAnsi="宋体" w:cs="宋体"/>
                <w:color w:val="auto"/>
                <w:szCs w:val="21"/>
                <w:highlight w:val="none"/>
              </w:rPr>
            </w:pPr>
            <w:r>
              <w:rPr>
                <w:rFonts w:hint="eastAsia" w:ascii="宋体" w:hAnsi="宋体" w:cs="宋体"/>
                <w:color w:val="auto"/>
                <w:spacing w:val="10"/>
                <w:szCs w:val="21"/>
                <w:highlight w:val="none"/>
              </w:rPr>
              <w:t>广</w:t>
            </w:r>
            <w:r>
              <w:rPr>
                <w:rFonts w:hint="eastAsia" w:ascii="宋体" w:hAnsi="宋体" w:cs="宋体"/>
                <w:color w:val="auto"/>
                <w:spacing w:val="9"/>
                <w:szCs w:val="21"/>
                <w:highlight w:val="none"/>
              </w:rPr>
              <w:t>西北部湾银行崇左市中</w:t>
            </w:r>
            <w:r>
              <w:rPr>
                <w:rFonts w:hint="eastAsia" w:ascii="宋体" w:hAnsi="宋体" w:cs="宋体"/>
                <w:color w:val="auto"/>
                <w:szCs w:val="21"/>
                <w:highlight w:val="none"/>
              </w:rPr>
              <w:t xml:space="preserve"> </w:t>
            </w:r>
            <w:r>
              <w:rPr>
                <w:rFonts w:hint="eastAsia" w:ascii="宋体" w:hAnsi="宋体" w:cs="宋体"/>
                <w:color w:val="auto"/>
                <w:spacing w:val="10"/>
                <w:szCs w:val="21"/>
                <w:highlight w:val="none"/>
              </w:rPr>
              <w:t>泰</w:t>
            </w:r>
            <w:r>
              <w:rPr>
                <w:rFonts w:hint="eastAsia" w:ascii="宋体" w:hAnsi="宋体" w:cs="宋体"/>
                <w:color w:val="auto"/>
                <w:spacing w:val="8"/>
                <w:szCs w:val="21"/>
                <w:highlight w:val="none"/>
              </w:rPr>
              <w:t>产业园支行</w:t>
            </w:r>
          </w:p>
        </w:tc>
        <w:tc>
          <w:tcPr>
            <w:tcW w:w="3513" w:type="dxa"/>
            <w:noWrap w:val="0"/>
            <w:vAlign w:val="top"/>
          </w:tcPr>
          <w:p w14:paraId="7517A6D1">
            <w:pPr>
              <w:spacing w:before="54" w:line="268" w:lineRule="auto"/>
              <w:ind w:left="112" w:right="254"/>
              <w:rPr>
                <w:rFonts w:hint="eastAsia" w:ascii="宋体" w:hAnsi="宋体" w:cs="宋体"/>
                <w:color w:val="auto"/>
                <w:szCs w:val="21"/>
                <w:highlight w:val="none"/>
              </w:rPr>
            </w:pPr>
            <w:r>
              <w:rPr>
                <w:rFonts w:hint="eastAsia" w:ascii="宋体" w:hAnsi="宋体" w:cs="宋体"/>
                <w:color w:val="auto"/>
                <w:spacing w:val="14"/>
                <w:szCs w:val="21"/>
                <w:highlight w:val="none"/>
              </w:rPr>
              <w:t>广</w:t>
            </w:r>
            <w:r>
              <w:rPr>
                <w:rFonts w:hint="eastAsia" w:ascii="宋体" w:hAnsi="宋体" w:cs="宋体"/>
                <w:color w:val="auto"/>
                <w:spacing w:val="9"/>
                <w:szCs w:val="21"/>
                <w:highlight w:val="none"/>
              </w:rPr>
              <w:t>西壮族自治区崇左市江州区中泰</w:t>
            </w:r>
            <w:r>
              <w:rPr>
                <w:rFonts w:hint="eastAsia" w:ascii="宋体" w:hAnsi="宋体" w:cs="宋体"/>
                <w:color w:val="auto"/>
                <w:szCs w:val="21"/>
                <w:highlight w:val="none"/>
              </w:rPr>
              <w:t xml:space="preserve"> </w:t>
            </w:r>
            <w:r>
              <w:rPr>
                <w:rFonts w:hint="eastAsia" w:ascii="宋体" w:hAnsi="宋体" w:cs="宋体"/>
                <w:color w:val="auto"/>
                <w:spacing w:val="14"/>
                <w:szCs w:val="21"/>
                <w:highlight w:val="none"/>
              </w:rPr>
              <w:t>产</w:t>
            </w:r>
            <w:r>
              <w:rPr>
                <w:rFonts w:hint="eastAsia" w:ascii="宋体" w:hAnsi="宋体" w:cs="宋体"/>
                <w:color w:val="auto"/>
                <w:spacing w:val="9"/>
                <w:szCs w:val="21"/>
                <w:highlight w:val="none"/>
              </w:rPr>
              <w:t>业园企业总部基地企业服务中心</w:t>
            </w:r>
            <w:r>
              <w:rPr>
                <w:rFonts w:hint="eastAsia" w:ascii="宋体" w:hAnsi="宋体" w:cs="宋体"/>
                <w:color w:val="auto"/>
                <w:szCs w:val="21"/>
                <w:highlight w:val="none"/>
              </w:rPr>
              <w:t xml:space="preserve"> </w:t>
            </w:r>
            <w:r>
              <w:rPr>
                <w:rFonts w:hint="eastAsia" w:ascii="宋体" w:hAnsi="宋体" w:cs="宋体"/>
                <w:color w:val="auto"/>
                <w:spacing w:val="5"/>
                <w:szCs w:val="21"/>
                <w:highlight w:val="none"/>
              </w:rPr>
              <w:t>一</w:t>
            </w:r>
            <w:r>
              <w:rPr>
                <w:rFonts w:hint="eastAsia" w:ascii="宋体" w:hAnsi="宋体" w:cs="宋体"/>
                <w:color w:val="auto"/>
                <w:spacing w:val="4"/>
                <w:szCs w:val="21"/>
                <w:highlight w:val="none"/>
              </w:rPr>
              <w:t>楼</w:t>
            </w:r>
          </w:p>
        </w:tc>
        <w:tc>
          <w:tcPr>
            <w:tcW w:w="2128" w:type="dxa"/>
            <w:noWrap w:val="0"/>
            <w:vAlign w:val="top"/>
          </w:tcPr>
          <w:p w14:paraId="78097893">
            <w:pPr>
              <w:spacing w:line="332" w:lineRule="auto"/>
              <w:rPr>
                <w:rFonts w:hint="eastAsia" w:ascii="宋体" w:hAnsi="宋体" w:cs="宋体"/>
                <w:color w:val="auto"/>
                <w:szCs w:val="21"/>
                <w:highlight w:val="none"/>
              </w:rPr>
            </w:pPr>
          </w:p>
          <w:p w14:paraId="40E8CC4F">
            <w:pPr>
              <w:spacing w:before="6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0771-7821126</w:t>
            </w:r>
          </w:p>
        </w:tc>
      </w:tr>
      <w:tr w14:paraId="3C758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28C478A4">
            <w:pPr>
              <w:spacing w:before="55" w:line="258" w:lineRule="auto"/>
              <w:ind w:left="116" w:right="254"/>
              <w:rPr>
                <w:rFonts w:hint="eastAsia" w:ascii="宋体" w:hAnsi="宋体" w:cs="宋体"/>
                <w:color w:val="auto"/>
                <w:szCs w:val="21"/>
                <w:highlight w:val="none"/>
              </w:rPr>
            </w:pPr>
            <w:r>
              <w:rPr>
                <w:rFonts w:hint="eastAsia" w:ascii="宋体" w:hAnsi="宋体" w:cs="宋体"/>
                <w:color w:val="auto"/>
                <w:spacing w:val="10"/>
                <w:szCs w:val="21"/>
                <w:highlight w:val="none"/>
              </w:rPr>
              <w:t>广</w:t>
            </w:r>
            <w:r>
              <w:rPr>
                <w:rFonts w:hint="eastAsia" w:ascii="宋体" w:hAnsi="宋体" w:cs="宋体"/>
                <w:color w:val="auto"/>
                <w:spacing w:val="9"/>
                <w:szCs w:val="21"/>
                <w:highlight w:val="none"/>
              </w:rPr>
              <w:t>西北部湾银行崇左市丽</w:t>
            </w:r>
            <w:r>
              <w:rPr>
                <w:rFonts w:hint="eastAsia" w:ascii="宋体" w:hAnsi="宋体" w:cs="宋体"/>
                <w:color w:val="auto"/>
                <w:szCs w:val="21"/>
                <w:highlight w:val="none"/>
              </w:rPr>
              <w:t xml:space="preserve"> </w:t>
            </w:r>
            <w:r>
              <w:rPr>
                <w:rFonts w:hint="eastAsia" w:ascii="宋体" w:hAnsi="宋体" w:cs="宋体"/>
                <w:color w:val="auto"/>
                <w:spacing w:val="7"/>
                <w:szCs w:val="21"/>
                <w:highlight w:val="none"/>
              </w:rPr>
              <w:t>江</w:t>
            </w:r>
            <w:r>
              <w:rPr>
                <w:rFonts w:hint="eastAsia" w:ascii="宋体" w:hAnsi="宋体" w:cs="宋体"/>
                <w:color w:val="auto"/>
                <w:spacing w:val="6"/>
                <w:szCs w:val="21"/>
                <w:highlight w:val="none"/>
              </w:rPr>
              <w:t>支行</w:t>
            </w:r>
          </w:p>
        </w:tc>
        <w:tc>
          <w:tcPr>
            <w:tcW w:w="3513" w:type="dxa"/>
            <w:noWrap w:val="0"/>
            <w:vAlign w:val="top"/>
          </w:tcPr>
          <w:p w14:paraId="53FE7D1B">
            <w:pPr>
              <w:spacing w:before="55" w:line="258" w:lineRule="auto"/>
              <w:ind w:left="113" w:right="254" w:firstLine="2"/>
              <w:rPr>
                <w:rFonts w:hint="eastAsia" w:ascii="宋体" w:hAnsi="宋体" w:cs="宋体"/>
                <w:color w:val="auto"/>
                <w:szCs w:val="21"/>
                <w:highlight w:val="none"/>
              </w:rPr>
            </w:pPr>
            <w:r>
              <w:rPr>
                <w:rFonts w:hint="eastAsia" w:ascii="宋体" w:hAnsi="宋体" w:cs="宋体"/>
                <w:color w:val="auto"/>
                <w:spacing w:val="11"/>
                <w:szCs w:val="21"/>
                <w:highlight w:val="none"/>
              </w:rPr>
              <w:t>崇</w:t>
            </w:r>
            <w:r>
              <w:rPr>
                <w:rFonts w:hint="eastAsia" w:ascii="宋体" w:hAnsi="宋体" w:cs="宋体"/>
                <w:color w:val="auto"/>
                <w:spacing w:val="9"/>
                <w:szCs w:val="21"/>
                <w:highlight w:val="none"/>
              </w:rPr>
              <w:t>左市江州区丽江路丽江明珠滨江</w:t>
            </w:r>
            <w:r>
              <w:rPr>
                <w:rFonts w:hint="eastAsia" w:ascii="宋体" w:hAnsi="宋体" w:cs="宋体"/>
                <w:color w:val="auto"/>
                <w:szCs w:val="21"/>
                <w:highlight w:val="none"/>
              </w:rPr>
              <w:t xml:space="preserve"> </w:t>
            </w:r>
            <w:r>
              <w:rPr>
                <w:rFonts w:hint="eastAsia" w:ascii="宋体" w:hAnsi="宋体" w:cs="宋体"/>
                <w:color w:val="auto"/>
                <w:spacing w:val="-1"/>
                <w:szCs w:val="21"/>
                <w:highlight w:val="none"/>
              </w:rPr>
              <w:t>花</w:t>
            </w:r>
            <w:r>
              <w:rPr>
                <w:rFonts w:hint="eastAsia" w:ascii="宋体" w:hAnsi="宋体" w:cs="宋体"/>
                <w:color w:val="auto"/>
                <w:szCs w:val="21"/>
                <w:highlight w:val="none"/>
              </w:rPr>
              <w:t>苑三期 106-109 号商铺</w:t>
            </w:r>
          </w:p>
        </w:tc>
        <w:tc>
          <w:tcPr>
            <w:tcW w:w="2128" w:type="dxa"/>
            <w:noWrap w:val="0"/>
            <w:vAlign w:val="top"/>
          </w:tcPr>
          <w:p w14:paraId="440C54F6">
            <w:pPr>
              <w:spacing w:before="243"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0771-7831866</w:t>
            </w:r>
          </w:p>
        </w:tc>
      </w:tr>
      <w:tr w14:paraId="15C14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8318" w:type="dxa"/>
            <w:gridSpan w:val="3"/>
            <w:noWrap w:val="0"/>
            <w:vAlign w:val="top"/>
          </w:tcPr>
          <w:p w14:paraId="77EC5406">
            <w:pPr>
              <w:spacing w:before="74" w:line="228" w:lineRule="auto"/>
              <w:ind w:left="114"/>
              <w:rPr>
                <w:rFonts w:hint="eastAsia" w:ascii="宋体" w:hAnsi="宋体" w:cs="宋体"/>
                <w:color w:val="auto"/>
                <w:szCs w:val="21"/>
                <w:highlight w:val="none"/>
              </w:rPr>
            </w:pPr>
            <w:r>
              <w:rPr>
                <w:rFonts w:hint="eastAsia" w:ascii="宋体" w:hAnsi="宋体" w:cs="宋体"/>
                <w:color w:val="auto"/>
                <w:spacing w:val="8"/>
                <w:szCs w:val="21"/>
                <w:highlight w:val="none"/>
              </w:rPr>
              <w:t>扶绥县</w:t>
            </w:r>
          </w:p>
        </w:tc>
      </w:tr>
      <w:tr w14:paraId="4D4D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2677" w:type="dxa"/>
            <w:noWrap w:val="0"/>
            <w:vAlign w:val="top"/>
          </w:tcPr>
          <w:p w14:paraId="2E1FF22A">
            <w:pPr>
              <w:spacing w:before="89" w:line="228" w:lineRule="auto"/>
              <w:ind w:left="118"/>
              <w:rPr>
                <w:rFonts w:hint="eastAsia" w:ascii="宋体" w:hAnsi="宋体" w:cs="宋体"/>
                <w:color w:val="auto"/>
                <w:szCs w:val="21"/>
                <w:highlight w:val="none"/>
              </w:rPr>
            </w:pPr>
            <w:r>
              <w:rPr>
                <w:rFonts w:hint="eastAsia" w:ascii="宋体" w:hAnsi="宋体" w:cs="宋体"/>
                <w:color w:val="auto"/>
                <w:spacing w:val="14"/>
                <w:szCs w:val="21"/>
                <w:highlight w:val="none"/>
              </w:rPr>
              <w:t>工</w:t>
            </w:r>
            <w:r>
              <w:rPr>
                <w:rFonts w:hint="eastAsia" w:ascii="宋体" w:hAnsi="宋体" w:cs="宋体"/>
                <w:color w:val="auto"/>
                <w:spacing w:val="8"/>
                <w:szCs w:val="21"/>
                <w:highlight w:val="none"/>
              </w:rPr>
              <w:t>商银行扶绥县支行</w:t>
            </w:r>
          </w:p>
        </w:tc>
        <w:tc>
          <w:tcPr>
            <w:tcW w:w="3513" w:type="dxa"/>
            <w:noWrap w:val="0"/>
            <w:vAlign w:val="top"/>
          </w:tcPr>
          <w:p w14:paraId="224C772E">
            <w:pPr>
              <w:spacing w:before="88" w:line="228" w:lineRule="auto"/>
              <w:ind w:left="111"/>
              <w:rPr>
                <w:rFonts w:hint="eastAsia" w:ascii="宋体" w:hAnsi="宋体" w:cs="宋体"/>
                <w:color w:val="auto"/>
                <w:szCs w:val="21"/>
                <w:highlight w:val="none"/>
              </w:rPr>
            </w:pPr>
            <w:r>
              <w:rPr>
                <w:rFonts w:hint="eastAsia" w:ascii="宋体" w:hAnsi="宋体" w:cs="宋体"/>
                <w:color w:val="auto"/>
                <w:spacing w:val="2"/>
                <w:szCs w:val="21"/>
                <w:highlight w:val="none"/>
              </w:rPr>
              <w:t>扶绥县新宁镇</w:t>
            </w:r>
            <w:r>
              <w:rPr>
                <w:rFonts w:hint="eastAsia" w:ascii="宋体" w:hAnsi="宋体" w:cs="宋体"/>
                <w:color w:val="auto"/>
                <w:spacing w:val="1"/>
                <w:szCs w:val="21"/>
                <w:highlight w:val="none"/>
              </w:rPr>
              <w:t>同正大道 94 号</w:t>
            </w:r>
          </w:p>
        </w:tc>
        <w:tc>
          <w:tcPr>
            <w:tcW w:w="2128" w:type="dxa"/>
            <w:noWrap w:val="0"/>
            <w:vAlign w:val="top"/>
          </w:tcPr>
          <w:p w14:paraId="65535192">
            <w:pPr>
              <w:spacing w:before="120"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0771-7535612</w:t>
            </w:r>
          </w:p>
        </w:tc>
      </w:tr>
      <w:tr w14:paraId="457FA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2677" w:type="dxa"/>
            <w:noWrap w:val="0"/>
            <w:vAlign w:val="top"/>
          </w:tcPr>
          <w:p w14:paraId="5397E06D">
            <w:pPr>
              <w:spacing w:before="121" w:line="228" w:lineRule="auto"/>
              <w:ind w:left="116"/>
              <w:rPr>
                <w:rFonts w:hint="eastAsia" w:ascii="宋体" w:hAnsi="宋体" w:cs="宋体"/>
                <w:color w:val="auto"/>
                <w:szCs w:val="21"/>
                <w:highlight w:val="none"/>
              </w:rPr>
            </w:pPr>
            <w:r>
              <w:rPr>
                <w:rFonts w:hint="eastAsia" w:ascii="宋体" w:hAnsi="宋体" w:cs="宋体"/>
                <w:color w:val="auto"/>
                <w:spacing w:val="9"/>
                <w:szCs w:val="21"/>
                <w:highlight w:val="none"/>
              </w:rPr>
              <w:t>农业银行扶绥县支</w:t>
            </w:r>
            <w:r>
              <w:rPr>
                <w:rFonts w:hint="eastAsia" w:ascii="宋体" w:hAnsi="宋体" w:cs="宋体"/>
                <w:color w:val="auto"/>
                <w:spacing w:val="8"/>
                <w:szCs w:val="21"/>
                <w:highlight w:val="none"/>
              </w:rPr>
              <w:t>行</w:t>
            </w:r>
          </w:p>
        </w:tc>
        <w:tc>
          <w:tcPr>
            <w:tcW w:w="3513" w:type="dxa"/>
            <w:noWrap w:val="0"/>
            <w:vAlign w:val="top"/>
          </w:tcPr>
          <w:p w14:paraId="2F7DFD87">
            <w:pPr>
              <w:spacing w:before="120" w:line="228" w:lineRule="auto"/>
              <w:ind w:left="111"/>
              <w:rPr>
                <w:rFonts w:hint="eastAsia" w:ascii="宋体" w:hAnsi="宋体" w:cs="宋体"/>
                <w:color w:val="auto"/>
                <w:szCs w:val="21"/>
                <w:highlight w:val="none"/>
              </w:rPr>
            </w:pPr>
            <w:r>
              <w:rPr>
                <w:rFonts w:hint="eastAsia" w:ascii="宋体" w:hAnsi="宋体" w:cs="宋体"/>
                <w:color w:val="auto"/>
                <w:spacing w:val="1"/>
                <w:szCs w:val="21"/>
                <w:highlight w:val="none"/>
              </w:rPr>
              <w:t>扶绥县新宁镇新华路 126 号</w:t>
            </w:r>
          </w:p>
        </w:tc>
        <w:tc>
          <w:tcPr>
            <w:tcW w:w="2128" w:type="dxa"/>
            <w:noWrap w:val="0"/>
            <w:vAlign w:val="top"/>
          </w:tcPr>
          <w:p w14:paraId="1C0BE08A">
            <w:pPr>
              <w:spacing w:before="153" w:line="191" w:lineRule="auto"/>
              <w:ind w:left="441"/>
              <w:rPr>
                <w:rFonts w:hint="eastAsia" w:ascii="宋体" w:hAnsi="宋体" w:cs="宋体"/>
                <w:color w:val="auto"/>
                <w:szCs w:val="21"/>
                <w:highlight w:val="none"/>
              </w:rPr>
            </w:pPr>
            <w:r>
              <w:rPr>
                <w:rFonts w:hint="eastAsia" w:ascii="宋体" w:hAnsi="宋体" w:cs="宋体"/>
                <w:color w:val="auto"/>
                <w:spacing w:val="5"/>
                <w:szCs w:val="21"/>
                <w:highlight w:val="none"/>
              </w:rPr>
              <w:t>0</w:t>
            </w:r>
            <w:r>
              <w:rPr>
                <w:rFonts w:hint="eastAsia" w:ascii="宋体" w:hAnsi="宋体" w:cs="宋体"/>
                <w:color w:val="auto"/>
                <w:spacing w:val="4"/>
                <w:szCs w:val="21"/>
                <w:highlight w:val="none"/>
              </w:rPr>
              <w:t>771-7917330</w:t>
            </w:r>
          </w:p>
        </w:tc>
      </w:tr>
      <w:tr w14:paraId="5ECFE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jc w:val="center"/>
        </w:trPr>
        <w:tc>
          <w:tcPr>
            <w:tcW w:w="2677" w:type="dxa"/>
            <w:noWrap w:val="0"/>
            <w:vAlign w:val="top"/>
          </w:tcPr>
          <w:p w14:paraId="2473F193">
            <w:pPr>
              <w:spacing w:before="273" w:line="228" w:lineRule="auto"/>
              <w:ind w:left="118"/>
              <w:rPr>
                <w:rFonts w:hint="eastAsia" w:ascii="宋体" w:hAnsi="宋体" w:cs="宋体"/>
                <w:color w:val="auto"/>
                <w:szCs w:val="21"/>
                <w:highlight w:val="none"/>
              </w:rPr>
            </w:pPr>
            <w:r>
              <w:rPr>
                <w:rFonts w:hint="eastAsia" w:ascii="宋体" w:hAnsi="宋体" w:cs="宋体"/>
                <w:color w:val="auto"/>
                <w:spacing w:val="8"/>
                <w:szCs w:val="21"/>
                <w:highlight w:val="none"/>
              </w:rPr>
              <w:t>建行扶绥支</w:t>
            </w:r>
            <w:r>
              <w:rPr>
                <w:rFonts w:hint="eastAsia" w:ascii="宋体" w:hAnsi="宋体" w:cs="宋体"/>
                <w:color w:val="auto"/>
                <w:spacing w:val="7"/>
                <w:szCs w:val="21"/>
                <w:highlight w:val="none"/>
              </w:rPr>
              <w:t>行</w:t>
            </w:r>
          </w:p>
        </w:tc>
        <w:tc>
          <w:tcPr>
            <w:tcW w:w="3513" w:type="dxa"/>
            <w:noWrap w:val="0"/>
            <w:vAlign w:val="top"/>
          </w:tcPr>
          <w:p w14:paraId="5B614593">
            <w:pPr>
              <w:spacing w:before="272" w:line="228" w:lineRule="auto"/>
              <w:ind w:left="111"/>
              <w:rPr>
                <w:rFonts w:hint="eastAsia" w:ascii="宋体" w:hAnsi="宋体" w:cs="宋体"/>
                <w:color w:val="auto"/>
                <w:szCs w:val="21"/>
                <w:highlight w:val="none"/>
              </w:rPr>
            </w:pPr>
            <w:r>
              <w:rPr>
                <w:rFonts w:hint="eastAsia" w:ascii="宋体" w:hAnsi="宋体" w:cs="宋体"/>
                <w:color w:val="auto"/>
                <w:spacing w:val="-4"/>
                <w:szCs w:val="21"/>
                <w:highlight w:val="none"/>
              </w:rPr>
              <w:t>扶绥</w:t>
            </w:r>
            <w:r>
              <w:rPr>
                <w:rFonts w:hint="eastAsia" w:ascii="宋体" w:hAnsi="宋体" w:cs="宋体"/>
                <w:color w:val="auto"/>
                <w:spacing w:val="-3"/>
                <w:szCs w:val="21"/>
                <w:highlight w:val="none"/>
              </w:rPr>
              <w:t>县</w:t>
            </w:r>
            <w:r>
              <w:rPr>
                <w:rFonts w:hint="eastAsia" w:ascii="宋体" w:hAnsi="宋体" w:cs="宋体"/>
                <w:color w:val="auto"/>
                <w:spacing w:val="-2"/>
                <w:szCs w:val="21"/>
                <w:highlight w:val="none"/>
              </w:rPr>
              <w:t>南密路 6 号</w:t>
            </w:r>
          </w:p>
        </w:tc>
        <w:tc>
          <w:tcPr>
            <w:tcW w:w="2128" w:type="dxa"/>
            <w:noWrap w:val="0"/>
            <w:vAlign w:val="top"/>
          </w:tcPr>
          <w:p w14:paraId="6F1CFD2F">
            <w:pPr>
              <w:spacing w:before="149"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0771-7516511</w:t>
            </w:r>
          </w:p>
          <w:p w14:paraId="5BF824AA">
            <w:pPr>
              <w:spacing w:before="10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0771-7531157</w:t>
            </w:r>
          </w:p>
        </w:tc>
      </w:tr>
      <w:tr w14:paraId="49AF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6F30C6DE">
            <w:pPr>
              <w:spacing w:before="211" w:line="228" w:lineRule="auto"/>
              <w:ind w:left="118"/>
              <w:rPr>
                <w:rFonts w:hint="eastAsia" w:ascii="宋体" w:hAnsi="宋体" w:cs="宋体"/>
                <w:color w:val="auto"/>
                <w:szCs w:val="21"/>
                <w:highlight w:val="none"/>
              </w:rPr>
            </w:pPr>
            <w:r>
              <w:rPr>
                <w:rFonts w:hint="eastAsia" w:ascii="宋体" w:hAnsi="宋体" w:cs="宋体"/>
                <w:color w:val="auto"/>
                <w:spacing w:val="11"/>
                <w:szCs w:val="21"/>
                <w:highlight w:val="none"/>
              </w:rPr>
              <w:t>建</w:t>
            </w:r>
            <w:r>
              <w:rPr>
                <w:rFonts w:hint="eastAsia" w:ascii="宋体" w:hAnsi="宋体" w:cs="宋体"/>
                <w:color w:val="auto"/>
                <w:spacing w:val="8"/>
                <w:szCs w:val="21"/>
                <w:highlight w:val="none"/>
              </w:rPr>
              <w:t>行扶绥空港支行</w:t>
            </w:r>
          </w:p>
        </w:tc>
        <w:tc>
          <w:tcPr>
            <w:tcW w:w="3513" w:type="dxa"/>
            <w:noWrap w:val="0"/>
            <w:vAlign w:val="top"/>
          </w:tcPr>
          <w:p w14:paraId="6315DEAE">
            <w:pPr>
              <w:spacing w:before="54" w:line="258" w:lineRule="auto"/>
              <w:ind w:left="116" w:right="151" w:hanging="5"/>
              <w:rPr>
                <w:rFonts w:hint="eastAsia" w:ascii="宋体" w:hAnsi="宋体" w:cs="宋体"/>
                <w:color w:val="auto"/>
                <w:szCs w:val="21"/>
                <w:highlight w:val="none"/>
              </w:rPr>
            </w:pPr>
            <w:r>
              <w:rPr>
                <w:rFonts w:hint="eastAsia" w:ascii="宋体" w:hAnsi="宋体" w:cs="宋体"/>
                <w:color w:val="auto"/>
                <w:spacing w:val="-4"/>
                <w:szCs w:val="21"/>
                <w:highlight w:val="none"/>
              </w:rPr>
              <w:t xml:space="preserve">扶绥县双拥路 </w:t>
            </w:r>
            <w:r>
              <w:rPr>
                <w:rFonts w:hint="eastAsia" w:ascii="宋体" w:hAnsi="宋体" w:cs="宋体"/>
                <w:color w:val="auto"/>
                <w:spacing w:val="-3"/>
                <w:szCs w:val="21"/>
                <w:highlight w:val="none"/>
              </w:rPr>
              <w:t>3</w:t>
            </w:r>
            <w:r>
              <w:rPr>
                <w:rFonts w:hint="eastAsia" w:ascii="宋体" w:hAnsi="宋体" w:cs="宋体"/>
                <w:color w:val="auto"/>
                <w:spacing w:val="-2"/>
                <w:szCs w:val="21"/>
                <w:highlight w:val="none"/>
              </w:rPr>
              <w:t xml:space="preserve"> 号东信华府 18 号楼</w:t>
            </w:r>
            <w:r>
              <w:rPr>
                <w:rFonts w:hint="eastAsia" w:ascii="宋体" w:hAnsi="宋体" w:cs="宋体"/>
                <w:color w:val="auto"/>
                <w:szCs w:val="21"/>
                <w:highlight w:val="none"/>
              </w:rPr>
              <w:t xml:space="preserve"> </w:t>
            </w:r>
            <w:r>
              <w:rPr>
                <w:rFonts w:hint="eastAsia" w:ascii="宋体" w:hAnsi="宋体" w:cs="宋体"/>
                <w:color w:val="auto"/>
                <w:spacing w:val="3"/>
                <w:szCs w:val="21"/>
                <w:highlight w:val="none"/>
              </w:rPr>
              <w:t>一层</w:t>
            </w:r>
          </w:p>
        </w:tc>
        <w:tc>
          <w:tcPr>
            <w:tcW w:w="2128" w:type="dxa"/>
            <w:noWrap w:val="0"/>
            <w:vAlign w:val="top"/>
          </w:tcPr>
          <w:p w14:paraId="495DA621">
            <w:pPr>
              <w:spacing w:before="243"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0771-7525822</w:t>
            </w:r>
          </w:p>
        </w:tc>
      </w:tr>
      <w:tr w14:paraId="22881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677" w:type="dxa"/>
            <w:noWrap w:val="0"/>
            <w:vAlign w:val="top"/>
          </w:tcPr>
          <w:p w14:paraId="1958738A">
            <w:pPr>
              <w:spacing w:before="213" w:line="228" w:lineRule="auto"/>
              <w:ind w:left="135"/>
              <w:rPr>
                <w:rFonts w:hint="eastAsia" w:ascii="宋体" w:hAnsi="宋体" w:cs="宋体"/>
                <w:color w:val="auto"/>
                <w:szCs w:val="21"/>
                <w:highlight w:val="none"/>
              </w:rPr>
            </w:pPr>
            <w:r>
              <w:rPr>
                <w:rFonts w:hint="eastAsia" w:ascii="宋体" w:hAnsi="宋体" w:cs="宋体"/>
                <w:color w:val="auto"/>
                <w:spacing w:val="7"/>
                <w:szCs w:val="21"/>
                <w:highlight w:val="none"/>
              </w:rPr>
              <w:t>中</w:t>
            </w:r>
            <w:r>
              <w:rPr>
                <w:rFonts w:hint="eastAsia" w:ascii="宋体" w:hAnsi="宋体" w:cs="宋体"/>
                <w:color w:val="auto"/>
                <w:spacing w:val="6"/>
                <w:szCs w:val="21"/>
                <w:highlight w:val="none"/>
              </w:rPr>
              <w:t>国银行扶绥支行</w:t>
            </w:r>
          </w:p>
        </w:tc>
        <w:tc>
          <w:tcPr>
            <w:tcW w:w="3513" w:type="dxa"/>
            <w:noWrap w:val="0"/>
            <w:vAlign w:val="top"/>
          </w:tcPr>
          <w:p w14:paraId="733AECB4">
            <w:pPr>
              <w:spacing w:before="57" w:line="258" w:lineRule="auto"/>
              <w:ind w:left="111" w:right="256"/>
              <w:rPr>
                <w:rFonts w:hint="eastAsia" w:ascii="宋体" w:hAnsi="宋体" w:cs="宋体"/>
                <w:color w:val="auto"/>
                <w:szCs w:val="21"/>
                <w:highlight w:val="none"/>
              </w:rPr>
            </w:pPr>
            <w:r>
              <w:rPr>
                <w:rFonts w:hint="eastAsia" w:ascii="宋体" w:hAnsi="宋体" w:cs="宋体"/>
                <w:color w:val="auto"/>
                <w:spacing w:val="4"/>
                <w:szCs w:val="21"/>
                <w:highlight w:val="none"/>
              </w:rPr>
              <w:t>扶绥</w:t>
            </w:r>
            <w:r>
              <w:rPr>
                <w:rFonts w:hint="eastAsia" w:ascii="宋体" w:hAnsi="宋体" w:cs="宋体"/>
                <w:color w:val="auto"/>
                <w:spacing w:val="2"/>
                <w:szCs w:val="21"/>
                <w:highlight w:val="none"/>
              </w:rPr>
              <w:t>县-扶绥大道 16 号山水城市广</w:t>
            </w:r>
            <w:r>
              <w:rPr>
                <w:rFonts w:hint="eastAsia" w:ascii="宋体" w:hAnsi="宋体" w:cs="宋体"/>
                <w:color w:val="auto"/>
                <w:szCs w:val="21"/>
                <w:highlight w:val="none"/>
              </w:rPr>
              <w:t xml:space="preserve"> </w:t>
            </w:r>
            <w:r>
              <w:rPr>
                <w:rFonts w:hint="eastAsia" w:ascii="宋体" w:hAnsi="宋体" w:cs="宋体"/>
                <w:color w:val="auto"/>
                <w:spacing w:val="9"/>
                <w:szCs w:val="21"/>
                <w:highlight w:val="none"/>
              </w:rPr>
              <w:t>场</w:t>
            </w:r>
            <w:r>
              <w:rPr>
                <w:rFonts w:hint="eastAsia" w:ascii="宋体" w:hAnsi="宋体" w:cs="宋体"/>
                <w:color w:val="auto"/>
                <w:spacing w:val="8"/>
                <w:szCs w:val="21"/>
                <w:highlight w:val="none"/>
              </w:rPr>
              <w:t>一层商铺</w:t>
            </w:r>
          </w:p>
        </w:tc>
        <w:tc>
          <w:tcPr>
            <w:tcW w:w="2128" w:type="dxa"/>
            <w:noWrap w:val="0"/>
            <w:vAlign w:val="top"/>
          </w:tcPr>
          <w:p w14:paraId="5F3CE42E">
            <w:pPr>
              <w:spacing w:before="245"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0771-5025887</w:t>
            </w:r>
          </w:p>
        </w:tc>
      </w:tr>
      <w:tr w14:paraId="30BF4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677" w:type="dxa"/>
            <w:noWrap w:val="0"/>
            <w:vAlign w:val="top"/>
          </w:tcPr>
          <w:p w14:paraId="3F87AA8D">
            <w:pPr>
              <w:spacing w:before="66" w:line="228" w:lineRule="auto"/>
              <w:ind w:left="114"/>
              <w:rPr>
                <w:rFonts w:hint="eastAsia" w:ascii="宋体" w:hAnsi="宋体" w:cs="宋体"/>
                <w:color w:val="auto"/>
                <w:szCs w:val="21"/>
                <w:highlight w:val="none"/>
              </w:rPr>
            </w:pPr>
            <w:r>
              <w:rPr>
                <w:rFonts w:hint="eastAsia" w:ascii="宋体" w:hAnsi="宋体" w:cs="宋体"/>
                <w:color w:val="auto"/>
                <w:spacing w:val="12"/>
                <w:szCs w:val="21"/>
                <w:highlight w:val="none"/>
              </w:rPr>
              <w:t>扶</w:t>
            </w:r>
            <w:r>
              <w:rPr>
                <w:rFonts w:hint="eastAsia" w:ascii="宋体" w:hAnsi="宋体" w:cs="宋体"/>
                <w:color w:val="auto"/>
                <w:spacing w:val="9"/>
                <w:szCs w:val="21"/>
                <w:highlight w:val="none"/>
              </w:rPr>
              <w:t>绥农商行三农零售与乡</w:t>
            </w:r>
          </w:p>
        </w:tc>
        <w:tc>
          <w:tcPr>
            <w:tcW w:w="3513" w:type="dxa"/>
            <w:noWrap w:val="0"/>
            <w:vAlign w:val="top"/>
          </w:tcPr>
          <w:p w14:paraId="4A619A15">
            <w:pPr>
              <w:spacing w:before="66" w:line="228" w:lineRule="auto"/>
              <w:ind w:left="111"/>
              <w:rPr>
                <w:rFonts w:hint="eastAsia" w:ascii="宋体" w:hAnsi="宋体" w:cs="宋体"/>
                <w:color w:val="auto"/>
                <w:szCs w:val="21"/>
                <w:highlight w:val="none"/>
              </w:rPr>
            </w:pPr>
            <w:r>
              <w:rPr>
                <w:rFonts w:hint="eastAsia" w:ascii="宋体" w:hAnsi="宋体" w:cs="宋体"/>
                <w:color w:val="auto"/>
                <w:spacing w:val="1"/>
                <w:szCs w:val="21"/>
                <w:highlight w:val="none"/>
              </w:rPr>
              <w:t>扶绥县新宁镇永宁路 2-1 号</w:t>
            </w:r>
          </w:p>
        </w:tc>
        <w:tc>
          <w:tcPr>
            <w:tcW w:w="2128" w:type="dxa"/>
            <w:noWrap w:val="0"/>
            <w:vAlign w:val="top"/>
          </w:tcPr>
          <w:p w14:paraId="2274E21C">
            <w:pPr>
              <w:spacing w:before="98" w:line="191" w:lineRule="auto"/>
              <w:ind w:left="441"/>
              <w:rPr>
                <w:rFonts w:hint="eastAsia" w:ascii="宋体" w:hAnsi="宋体" w:cs="宋体"/>
                <w:color w:val="auto"/>
                <w:szCs w:val="21"/>
                <w:highlight w:val="none"/>
              </w:rPr>
            </w:pPr>
            <w:r>
              <w:rPr>
                <w:rFonts w:hint="eastAsia" w:ascii="宋体" w:hAnsi="宋体" w:cs="宋体"/>
                <w:color w:val="auto"/>
                <w:spacing w:val="4"/>
                <w:szCs w:val="21"/>
                <w:highlight w:val="none"/>
              </w:rPr>
              <w:t>0771-7533041</w:t>
            </w:r>
          </w:p>
        </w:tc>
      </w:tr>
    </w:tbl>
    <w:p w14:paraId="749BFDEB">
      <w:pPr>
        <w:rPr>
          <w:rFonts w:hint="eastAsia" w:ascii="宋体" w:hAnsi="宋体" w:cs="宋体"/>
          <w:color w:val="auto"/>
          <w:highlight w:val="none"/>
        </w:rPr>
      </w:pPr>
    </w:p>
    <w:p w14:paraId="221AAB52">
      <w:pPr>
        <w:rPr>
          <w:rFonts w:hint="eastAsia" w:ascii="宋体" w:hAnsi="宋体" w:cs="宋体"/>
          <w:color w:val="auto"/>
          <w:highlight w:val="none"/>
        </w:rPr>
        <w:sectPr>
          <w:footerReference r:id="rId14" w:type="default"/>
          <w:pgSz w:w="11906" w:h="16839"/>
          <w:pgMar w:top="1431" w:right="1785" w:bottom="845" w:left="1401" w:header="0" w:footer="682" w:gutter="0"/>
          <w:cols w:space="720" w:num="1"/>
        </w:sectPr>
      </w:pPr>
    </w:p>
    <w:tbl>
      <w:tblPr>
        <w:tblStyle w:val="22"/>
        <w:tblW w:w="8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3513"/>
        <w:gridCol w:w="2128"/>
      </w:tblGrid>
      <w:tr w14:paraId="52942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77" w:type="dxa"/>
            <w:noWrap w:val="0"/>
            <w:vAlign w:val="top"/>
          </w:tcPr>
          <w:p w14:paraId="1E4A3AA4">
            <w:pPr>
              <w:spacing w:before="56" w:line="227" w:lineRule="auto"/>
              <w:ind w:left="117"/>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村振兴金融部</w:t>
            </w:r>
          </w:p>
        </w:tc>
        <w:tc>
          <w:tcPr>
            <w:tcW w:w="3513" w:type="dxa"/>
            <w:noWrap w:val="0"/>
            <w:vAlign w:val="top"/>
          </w:tcPr>
          <w:p w14:paraId="09FDED63">
            <w:pPr>
              <w:rPr>
                <w:rFonts w:hint="eastAsia" w:ascii="宋体" w:hAnsi="宋体" w:cs="宋体"/>
                <w:color w:val="auto"/>
                <w:highlight w:val="none"/>
              </w:rPr>
            </w:pPr>
          </w:p>
        </w:tc>
        <w:tc>
          <w:tcPr>
            <w:tcW w:w="2128" w:type="dxa"/>
            <w:noWrap w:val="0"/>
            <w:vAlign w:val="top"/>
          </w:tcPr>
          <w:p w14:paraId="3D529BEB">
            <w:pPr>
              <w:rPr>
                <w:rFonts w:hint="eastAsia" w:ascii="宋体" w:hAnsi="宋体" w:cs="宋体"/>
                <w:color w:val="auto"/>
                <w:highlight w:val="none"/>
              </w:rPr>
            </w:pPr>
          </w:p>
        </w:tc>
      </w:tr>
      <w:tr w14:paraId="71C15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65F1037A">
            <w:pPr>
              <w:spacing w:before="53" w:line="258" w:lineRule="auto"/>
              <w:ind w:left="117" w:right="254" w:firstLine="18"/>
              <w:rPr>
                <w:rFonts w:hint="eastAsia" w:ascii="宋体" w:hAnsi="宋体" w:cs="宋体"/>
                <w:color w:val="auto"/>
                <w:sz w:val="20"/>
                <w:szCs w:val="20"/>
                <w:highlight w:val="none"/>
              </w:rPr>
            </w:pPr>
            <w:r>
              <w:rPr>
                <w:rFonts w:hint="eastAsia" w:ascii="宋体" w:hAnsi="宋体" w:cs="宋体"/>
                <w:color w:val="auto"/>
                <w:spacing w:val="11"/>
                <w:sz w:val="20"/>
                <w:szCs w:val="20"/>
                <w:highlight w:val="none"/>
              </w:rPr>
              <w:t>中</w:t>
            </w:r>
            <w:r>
              <w:rPr>
                <w:rFonts w:hint="eastAsia" w:ascii="宋体" w:hAnsi="宋体" w:cs="宋体"/>
                <w:color w:val="auto"/>
                <w:spacing w:val="7"/>
                <w:sz w:val="20"/>
                <w:szCs w:val="20"/>
                <w:highlight w:val="none"/>
              </w:rPr>
              <w:t>国邮政储蓄银行扶绥县</w:t>
            </w:r>
            <w:r>
              <w:rPr>
                <w:rFonts w:hint="eastAsia" w:ascii="宋体" w:hAnsi="宋体" w:cs="宋体"/>
                <w:color w:val="auto"/>
                <w:sz w:val="20"/>
                <w:szCs w:val="20"/>
                <w:highlight w:val="none"/>
              </w:rPr>
              <w:t xml:space="preserve"> </w:t>
            </w:r>
            <w:r>
              <w:rPr>
                <w:rFonts w:hint="eastAsia" w:ascii="宋体" w:hAnsi="宋体" w:cs="宋体"/>
                <w:color w:val="auto"/>
                <w:spacing w:val="4"/>
                <w:sz w:val="20"/>
                <w:szCs w:val="20"/>
                <w:highlight w:val="none"/>
              </w:rPr>
              <w:t>支行</w:t>
            </w:r>
          </w:p>
        </w:tc>
        <w:tc>
          <w:tcPr>
            <w:tcW w:w="3513" w:type="dxa"/>
            <w:noWrap w:val="0"/>
            <w:vAlign w:val="top"/>
          </w:tcPr>
          <w:p w14:paraId="1638413A">
            <w:pPr>
              <w:spacing w:before="53" w:line="258" w:lineRule="auto"/>
              <w:ind w:left="113" w:right="256" w:hanging="2"/>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扶绥</w:t>
            </w:r>
            <w:r>
              <w:rPr>
                <w:rFonts w:hint="eastAsia" w:ascii="宋体" w:hAnsi="宋体" w:cs="宋体"/>
                <w:color w:val="auto"/>
                <w:spacing w:val="2"/>
                <w:sz w:val="20"/>
                <w:szCs w:val="20"/>
                <w:highlight w:val="none"/>
              </w:rPr>
              <w:t>县松江路 138 号中国邮政储蓄</w:t>
            </w:r>
            <w:r>
              <w:rPr>
                <w:rFonts w:hint="eastAsia" w:ascii="宋体" w:hAnsi="宋体" w:cs="宋体"/>
                <w:color w:val="auto"/>
                <w:sz w:val="20"/>
                <w:szCs w:val="20"/>
                <w:highlight w:val="none"/>
              </w:rPr>
              <w:t xml:space="preserve"> </w:t>
            </w:r>
            <w:r>
              <w:rPr>
                <w:rFonts w:hint="eastAsia" w:ascii="宋体" w:hAnsi="宋体" w:cs="宋体"/>
                <w:color w:val="auto"/>
                <w:spacing w:val="11"/>
                <w:sz w:val="20"/>
                <w:szCs w:val="20"/>
                <w:highlight w:val="none"/>
              </w:rPr>
              <w:t>银</w:t>
            </w:r>
            <w:r>
              <w:rPr>
                <w:rFonts w:hint="eastAsia" w:ascii="宋体" w:hAnsi="宋体" w:cs="宋体"/>
                <w:color w:val="auto"/>
                <w:spacing w:val="8"/>
                <w:sz w:val="20"/>
                <w:szCs w:val="20"/>
                <w:highlight w:val="none"/>
              </w:rPr>
              <w:t>行扶绥县支行</w:t>
            </w:r>
          </w:p>
        </w:tc>
        <w:tc>
          <w:tcPr>
            <w:tcW w:w="2128" w:type="dxa"/>
            <w:noWrap w:val="0"/>
            <w:vAlign w:val="top"/>
          </w:tcPr>
          <w:p w14:paraId="352AE9A0">
            <w:pPr>
              <w:spacing w:before="8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0771-7536178</w:t>
            </w:r>
          </w:p>
          <w:p w14:paraId="0608BBCA">
            <w:pPr>
              <w:spacing w:before="10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0771-7536177</w:t>
            </w:r>
          </w:p>
        </w:tc>
      </w:tr>
      <w:tr w14:paraId="01AE2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7C8BD500">
            <w:pPr>
              <w:spacing w:before="209" w:line="228" w:lineRule="auto"/>
              <w:ind w:left="118"/>
              <w:rPr>
                <w:rFonts w:hint="eastAsia" w:ascii="宋体" w:hAnsi="宋体" w:cs="宋体"/>
                <w:color w:val="auto"/>
                <w:sz w:val="20"/>
                <w:szCs w:val="20"/>
                <w:highlight w:val="none"/>
              </w:rPr>
            </w:pPr>
            <w:r>
              <w:rPr>
                <w:rFonts w:hint="eastAsia" w:ascii="宋体" w:hAnsi="宋体" w:cs="宋体"/>
                <w:color w:val="auto"/>
                <w:spacing w:val="15"/>
                <w:sz w:val="20"/>
                <w:szCs w:val="20"/>
                <w:highlight w:val="none"/>
              </w:rPr>
              <w:t>桂</w:t>
            </w:r>
            <w:r>
              <w:rPr>
                <w:rFonts w:hint="eastAsia" w:ascii="宋体" w:hAnsi="宋体" w:cs="宋体"/>
                <w:color w:val="auto"/>
                <w:spacing w:val="8"/>
                <w:sz w:val="20"/>
                <w:szCs w:val="20"/>
                <w:highlight w:val="none"/>
              </w:rPr>
              <w:t>林银行崇左扶绥支行</w:t>
            </w:r>
          </w:p>
        </w:tc>
        <w:tc>
          <w:tcPr>
            <w:tcW w:w="3513" w:type="dxa"/>
            <w:noWrap w:val="0"/>
            <w:vAlign w:val="top"/>
          </w:tcPr>
          <w:p w14:paraId="3DB0B2A9">
            <w:pPr>
              <w:spacing w:before="53" w:line="258" w:lineRule="auto"/>
              <w:ind w:left="117" w:right="202" w:hanging="5"/>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7"/>
                <w:sz w:val="20"/>
                <w:szCs w:val="20"/>
                <w:highlight w:val="none"/>
              </w:rPr>
              <w:t>西</w:t>
            </w:r>
            <w:r>
              <w:rPr>
                <w:rFonts w:hint="eastAsia" w:ascii="宋体" w:hAnsi="宋体" w:cs="宋体"/>
                <w:color w:val="auto"/>
                <w:spacing w:val="5"/>
                <w:sz w:val="20"/>
                <w:szCs w:val="20"/>
                <w:highlight w:val="none"/>
              </w:rPr>
              <w:t>崇左市扶绥县新宁镇松江路 20</w:t>
            </w:r>
            <w:r>
              <w:rPr>
                <w:rFonts w:hint="eastAsia" w:ascii="宋体" w:hAnsi="宋体" w:cs="宋体"/>
                <w:color w:val="auto"/>
                <w:sz w:val="20"/>
                <w:szCs w:val="20"/>
                <w:highlight w:val="none"/>
              </w:rPr>
              <w:t xml:space="preserve"> </w:t>
            </w:r>
            <w:r>
              <w:rPr>
                <w:rFonts w:hint="eastAsia" w:ascii="宋体" w:hAnsi="宋体" w:cs="宋体"/>
                <w:color w:val="auto"/>
                <w:spacing w:val="13"/>
                <w:sz w:val="20"/>
                <w:szCs w:val="20"/>
                <w:highlight w:val="none"/>
              </w:rPr>
              <w:t>号</w:t>
            </w:r>
            <w:r>
              <w:rPr>
                <w:rFonts w:hint="eastAsia" w:ascii="宋体" w:hAnsi="宋体" w:cs="宋体"/>
                <w:color w:val="auto"/>
                <w:spacing w:val="7"/>
                <w:sz w:val="20"/>
                <w:szCs w:val="20"/>
                <w:highlight w:val="none"/>
              </w:rPr>
              <w:t xml:space="preserve"> (桂林银行崇左扶绥支行)</w:t>
            </w:r>
          </w:p>
        </w:tc>
        <w:tc>
          <w:tcPr>
            <w:tcW w:w="2128" w:type="dxa"/>
            <w:noWrap w:val="0"/>
            <w:vAlign w:val="top"/>
          </w:tcPr>
          <w:p w14:paraId="72A13CB9">
            <w:pPr>
              <w:spacing w:before="241"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0771-7661101</w:t>
            </w:r>
          </w:p>
        </w:tc>
      </w:tr>
      <w:tr w14:paraId="437BA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677" w:type="dxa"/>
            <w:noWrap w:val="0"/>
            <w:vAlign w:val="top"/>
          </w:tcPr>
          <w:p w14:paraId="0576C3AA">
            <w:pPr>
              <w:spacing w:before="209" w:line="301" w:lineRule="auto"/>
              <w:ind w:left="119" w:right="254" w:hanging="3"/>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西北部湾银行扶绥县支</w:t>
            </w:r>
            <w:r>
              <w:rPr>
                <w:rFonts w:hint="eastAsia" w:ascii="宋体" w:hAnsi="宋体" w:cs="宋体"/>
                <w:color w:val="auto"/>
                <w:sz w:val="20"/>
                <w:szCs w:val="20"/>
                <w:highlight w:val="none"/>
              </w:rPr>
              <w:t xml:space="preserve"> 行</w:t>
            </w:r>
          </w:p>
        </w:tc>
        <w:tc>
          <w:tcPr>
            <w:tcW w:w="3513" w:type="dxa"/>
            <w:noWrap w:val="0"/>
            <w:vAlign w:val="top"/>
          </w:tcPr>
          <w:p w14:paraId="66F01E68">
            <w:pPr>
              <w:spacing w:before="52" w:line="268" w:lineRule="auto"/>
              <w:ind w:left="116" w:right="15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崇左市扶绥县新宁镇同正大道 333</w:t>
            </w:r>
            <w:r>
              <w:rPr>
                <w:rFonts w:hint="eastAsia" w:ascii="宋体" w:hAnsi="宋体" w:cs="宋体"/>
                <w:color w:val="auto"/>
                <w:sz w:val="20"/>
                <w:szCs w:val="20"/>
                <w:highlight w:val="none"/>
              </w:rPr>
              <w:t xml:space="preserve"> </w:t>
            </w:r>
            <w:r>
              <w:rPr>
                <w:rFonts w:hint="eastAsia" w:ascii="宋体" w:hAnsi="宋体" w:cs="宋体"/>
                <w:color w:val="auto"/>
                <w:spacing w:val="-6"/>
                <w:sz w:val="20"/>
                <w:szCs w:val="20"/>
                <w:highlight w:val="none"/>
              </w:rPr>
              <w:t>号</w:t>
            </w:r>
            <w:r>
              <w:rPr>
                <w:rFonts w:hint="eastAsia" w:ascii="宋体" w:hAnsi="宋体" w:cs="宋体"/>
                <w:color w:val="auto"/>
                <w:spacing w:val="-3"/>
                <w:sz w:val="20"/>
                <w:szCs w:val="20"/>
                <w:highlight w:val="none"/>
              </w:rPr>
              <w:t>碧园 ·未来城商业综合体 13 号楼</w:t>
            </w:r>
            <w:r>
              <w:rPr>
                <w:rFonts w:hint="eastAsia" w:ascii="宋体" w:hAnsi="宋体" w:cs="宋体"/>
                <w:color w:val="auto"/>
                <w:sz w:val="20"/>
                <w:szCs w:val="20"/>
                <w:highlight w:val="none"/>
              </w:rPr>
              <w:t xml:space="preserve"> </w:t>
            </w:r>
            <w:r>
              <w:rPr>
                <w:rFonts w:hint="eastAsia" w:ascii="宋体" w:hAnsi="宋体" w:cs="宋体"/>
                <w:color w:val="auto"/>
                <w:spacing w:val="-1"/>
                <w:sz w:val="20"/>
                <w:szCs w:val="20"/>
                <w:highlight w:val="none"/>
              </w:rPr>
              <w:t>一楼 1050、1</w:t>
            </w:r>
            <w:r>
              <w:rPr>
                <w:rFonts w:hint="eastAsia" w:ascii="宋体" w:hAnsi="宋体" w:cs="宋体"/>
                <w:color w:val="auto"/>
                <w:sz w:val="20"/>
                <w:szCs w:val="20"/>
                <w:highlight w:val="none"/>
              </w:rPr>
              <w:t>051 号商铺</w:t>
            </w:r>
          </w:p>
        </w:tc>
        <w:tc>
          <w:tcPr>
            <w:tcW w:w="2128" w:type="dxa"/>
            <w:noWrap w:val="0"/>
            <w:vAlign w:val="top"/>
          </w:tcPr>
          <w:p w14:paraId="09C75433">
            <w:pPr>
              <w:spacing w:line="330" w:lineRule="auto"/>
              <w:rPr>
                <w:rFonts w:hint="eastAsia" w:ascii="宋体" w:hAnsi="宋体" w:cs="宋体"/>
                <w:color w:val="auto"/>
                <w:highlight w:val="none"/>
              </w:rPr>
            </w:pPr>
          </w:p>
          <w:p w14:paraId="03236E48">
            <w:pPr>
              <w:spacing w:before="6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0771-7500768</w:t>
            </w:r>
          </w:p>
        </w:tc>
      </w:tr>
      <w:tr w14:paraId="7E8E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77" w:type="dxa"/>
            <w:noWrap w:val="0"/>
            <w:vAlign w:val="top"/>
          </w:tcPr>
          <w:p w14:paraId="7CE9D22F">
            <w:pPr>
              <w:spacing w:before="65" w:line="227" w:lineRule="auto"/>
              <w:ind w:left="114"/>
              <w:rPr>
                <w:rFonts w:hint="eastAsia" w:ascii="宋体" w:hAnsi="宋体" w:cs="宋体"/>
                <w:color w:val="auto"/>
                <w:sz w:val="20"/>
                <w:szCs w:val="20"/>
                <w:highlight w:val="none"/>
              </w:rPr>
            </w:pPr>
            <w:r>
              <w:rPr>
                <w:rFonts w:hint="eastAsia" w:ascii="宋体" w:hAnsi="宋体" w:cs="宋体"/>
                <w:color w:val="auto"/>
                <w:spacing w:val="12"/>
                <w:sz w:val="20"/>
                <w:szCs w:val="20"/>
                <w:highlight w:val="none"/>
              </w:rPr>
              <w:t>扶</w:t>
            </w:r>
            <w:r>
              <w:rPr>
                <w:rFonts w:hint="eastAsia" w:ascii="宋体" w:hAnsi="宋体" w:cs="宋体"/>
                <w:color w:val="auto"/>
                <w:spacing w:val="9"/>
                <w:sz w:val="20"/>
                <w:szCs w:val="20"/>
                <w:highlight w:val="none"/>
              </w:rPr>
              <w:t>绥深通村镇银行业发部</w:t>
            </w:r>
          </w:p>
        </w:tc>
        <w:tc>
          <w:tcPr>
            <w:tcW w:w="3513" w:type="dxa"/>
            <w:noWrap w:val="0"/>
            <w:vAlign w:val="top"/>
          </w:tcPr>
          <w:p w14:paraId="23DC2062">
            <w:pPr>
              <w:spacing w:before="65" w:line="228" w:lineRule="auto"/>
              <w:ind w:left="111"/>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扶绥县大景城 1 号楼</w:t>
            </w:r>
            <w:r>
              <w:rPr>
                <w:rFonts w:hint="eastAsia" w:ascii="宋体" w:hAnsi="宋体" w:cs="宋体"/>
                <w:color w:val="auto"/>
                <w:sz w:val="20"/>
                <w:szCs w:val="20"/>
                <w:highlight w:val="none"/>
              </w:rPr>
              <w:t>正门旁</w:t>
            </w:r>
          </w:p>
        </w:tc>
        <w:tc>
          <w:tcPr>
            <w:tcW w:w="2128" w:type="dxa"/>
            <w:noWrap w:val="0"/>
            <w:vAlign w:val="top"/>
          </w:tcPr>
          <w:p w14:paraId="544E43C0">
            <w:pPr>
              <w:spacing w:before="97"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0771-7525678</w:t>
            </w:r>
          </w:p>
        </w:tc>
      </w:tr>
      <w:tr w14:paraId="2FEFF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677" w:type="dxa"/>
            <w:noWrap w:val="0"/>
            <w:vAlign w:val="top"/>
          </w:tcPr>
          <w:p w14:paraId="018BCFAD">
            <w:pPr>
              <w:spacing w:before="133" w:line="228" w:lineRule="auto"/>
              <w:ind w:left="127"/>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宁明县</w:t>
            </w:r>
          </w:p>
        </w:tc>
        <w:tc>
          <w:tcPr>
            <w:tcW w:w="3513" w:type="dxa"/>
            <w:noWrap w:val="0"/>
            <w:vAlign w:val="top"/>
          </w:tcPr>
          <w:p w14:paraId="35D5FC0F">
            <w:pPr>
              <w:rPr>
                <w:rFonts w:hint="eastAsia" w:ascii="宋体" w:hAnsi="宋体" w:cs="宋体"/>
                <w:color w:val="auto"/>
                <w:highlight w:val="none"/>
              </w:rPr>
            </w:pPr>
          </w:p>
        </w:tc>
        <w:tc>
          <w:tcPr>
            <w:tcW w:w="2128" w:type="dxa"/>
            <w:noWrap w:val="0"/>
            <w:vAlign w:val="top"/>
          </w:tcPr>
          <w:p w14:paraId="51CE1E6D">
            <w:pPr>
              <w:rPr>
                <w:rFonts w:hint="eastAsia" w:ascii="宋体" w:hAnsi="宋体" w:cs="宋体"/>
                <w:color w:val="auto"/>
                <w:highlight w:val="none"/>
              </w:rPr>
            </w:pPr>
          </w:p>
        </w:tc>
      </w:tr>
      <w:tr w14:paraId="1DD6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677" w:type="dxa"/>
            <w:noWrap w:val="0"/>
            <w:vAlign w:val="top"/>
          </w:tcPr>
          <w:p w14:paraId="62CA3168">
            <w:pPr>
              <w:spacing w:before="80" w:line="228" w:lineRule="auto"/>
              <w:ind w:left="118"/>
              <w:rPr>
                <w:rFonts w:hint="eastAsia" w:ascii="宋体" w:hAnsi="宋体" w:cs="宋体"/>
                <w:color w:val="auto"/>
                <w:sz w:val="20"/>
                <w:szCs w:val="20"/>
                <w:highlight w:val="none"/>
              </w:rPr>
            </w:pPr>
            <w:r>
              <w:rPr>
                <w:rFonts w:hint="eastAsia" w:ascii="宋体" w:hAnsi="宋体" w:cs="宋体"/>
                <w:color w:val="auto"/>
                <w:spacing w:val="14"/>
                <w:sz w:val="20"/>
                <w:szCs w:val="20"/>
                <w:highlight w:val="none"/>
              </w:rPr>
              <w:t>工</w:t>
            </w:r>
            <w:r>
              <w:rPr>
                <w:rFonts w:hint="eastAsia" w:ascii="宋体" w:hAnsi="宋体" w:cs="宋体"/>
                <w:color w:val="auto"/>
                <w:spacing w:val="8"/>
                <w:sz w:val="20"/>
                <w:szCs w:val="20"/>
                <w:highlight w:val="none"/>
              </w:rPr>
              <w:t>商银行宁明县支行</w:t>
            </w:r>
          </w:p>
        </w:tc>
        <w:tc>
          <w:tcPr>
            <w:tcW w:w="3513" w:type="dxa"/>
            <w:noWrap w:val="0"/>
            <w:vAlign w:val="top"/>
          </w:tcPr>
          <w:p w14:paraId="2B559322">
            <w:pPr>
              <w:spacing w:before="80" w:line="228" w:lineRule="auto"/>
              <w:ind w:left="123"/>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宁</w:t>
            </w:r>
            <w:r>
              <w:rPr>
                <w:rFonts w:hint="eastAsia" w:ascii="宋体" w:hAnsi="宋体" w:cs="宋体"/>
                <w:color w:val="auto"/>
                <w:sz w:val="20"/>
                <w:szCs w:val="20"/>
                <w:highlight w:val="none"/>
              </w:rPr>
              <w:t>明县城中镇兴远街 70 号</w:t>
            </w:r>
          </w:p>
        </w:tc>
        <w:tc>
          <w:tcPr>
            <w:tcW w:w="2128" w:type="dxa"/>
            <w:noWrap w:val="0"/>
            <w:vAlign w:val="top"/>
          </w:tcPr>
          <w:p w14:paraId="4422DD60">
            <w:pPr>
              <w:spacing w:before="112"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0771-8620729</w:t>
            </w:r>
          </w:p>
        </w:tc>
      </w:tr>
      <w:tr w14:paraId="49A31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677" w:type="dxa"/>
            <w:noWrap w:val="0"/>
            <w:vAlign w:val="top"/>
          </w:tcPr>
          <w:p w14:paraId="0A1BDF18">
            <w:pPr>
              <w:spacing w:before="58" w:line="228" w:lineRule="auto"/>
              <w:ind w:left="116"/>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农业银行宁明县支</w:t>
            </w:r>
            <w:r>
              <w:rPr>
                <w:rFonts w:hint="eastAsia" w:ascii="宋体" w:hAnsi="宋体" w:cs="宋体"/>
                <w:color w:val="auto"/>
                <w:spacing w:val="8"/>
                <w:sz w:val="20"/>
                <w:szCs w:val="20"/>
                <w:highlight w:val="none"/>
              </w:rPr>
              <w:t>行</w:t>
            </w:r>
          </w:p>
        </w:tc>
        <w:tc>
          <w:tcPr>
            <w:tcW w:w="3513" w:type="dxa"/>
            <w:noWrap w:val="0"/>
            <w:vAlign w:val="top"/>
          </w:tcPr>
          <w:p w14:paraId="39A10D54">
            <w:pPr>
              <w:spacing w:before="58" w:line="228" w:lineRule="auto"/>
              <w:ind w:left="123"/>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宁</w:t>
            </w:r>
            <w:r>
              <w:rPr>
                <w:rFonts w:hint="eastAsia" w:ascii="宋体" w:hAnsi="宋体" w:cs="宋体"/>
                <w:color w:val="auto"/>
                <w:sz w:val="20"/>
                <w:szCs w:val="20"/>
                <w:highlight w:val="none"/>
              </w:rPr>
              <w:t>明县城中镇明阳街 11 号</w:t>
            </w:r>
          </w:p>
        </w:tc>
        <w:tc>
          <w:tcPr>
            <w:tcW w:w="2128" w:type="dxa"/>
            <w:noWrap w:val="0"/>
            <w:vAlign w:val="top"/>
          </w:tcPr>
          <w:p w14:paraId="0C71E3B1">
            <w:pPr>
              <w:spacing w:before="90"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771-7917093</w:t>
            </w:r>
          </w:p>
        </w:tc>
      </w:tr>
      <w:tr w14:paraId="61C60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2677" w:type="dxa"/>
            <w:noWrap w:val="0"/>
            <w:vAlign w:val="top"/>
          </w:tcPr>
          <w:p w14:paraId="43623DD6">
            <w:pPr>
              <w:spacing w:before="256" w:line="228" w:lineRule="auto"/>
              <w:ind w:left="118"/>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建行宁明支</w:t>
            </w:r>
            <w:r>
              <w:rPr>
                <w:rFonts w:hint="eastAsia" w:ascii="宋体" w:hAnsi="宋体" w:cs="宋体"/>
                <w:color w:val="auto"/>
                <w:spacing w:val="7"/>
                <w:sz w:val="20"/>
                <w:szCs w:val="20"/>
                <w:highlight w:val="none"/>
              </w:rPr>
              <w:t>行</w:t>
            </w:r>
          </w:p>
        </w:tc>
        <w:tc>
          <w:tcPr>
            <w:tcW w:w="3513" w:type="dxa"/>
            <w:noWrap w:val="0"/>
            <w:vAlign w:val="top"/>
          </w:tcPr>
          <w:p w14:paraId="3E0B1B73">
            <w:pPr>
              <w:spacing w:before="54" w:line="301" w:lineRule="auto"/>
              <w:ind w:left="123" w:right="151"/>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宁明县城中镇兴宁大道 77 号明</w:t>
            </w:r>
            <w:r>
              <w:rPr>
                <w:rFonts w:hint="eastAsia" w:ascii="宋体" w:hAnsi="宋体" w:cs="宋体"/>
                <w:color w:val="auto"/>
                <w:spacing w:val="1"/>
                <w:sz w:val="20"/>
                <w:szCs w:val="20"/>
                <w:highlight w:val="none"/>
              </w:rPr>
              <w:t>江</w:t>
            </w:r>
            <w:r>
              <w:rPr>
                <w:rFonts w:hint="eastAsia" w:ascii="宋体" w:hAnsi="宋体" w:cs="宋体"/>
                <w:color w:val="auto"/>
                <w:sz w:val="20"/>
                <w:szCs w:val="20"/>
                <w:highlight w:val="none"/>
              </w:rPr>
              <w:t xml:space="preserve">财 </w:t>
            </w:r>
            <w:r>
              <w:rPr>
                <w:rFonts w:hint="eastAsia" w:ascii="宋体" w:hAnsi="宋体" w:cs="宋体"/>
                <w:color w:val="auto"/>
                <w:spacing w:val="-4"/>
                <w:sz w:val="20"/>
                <w:szCs w:val="20"/>
                <w:highlight w:val="none"/>
              </w:rPr>
              <w:t>富广场一</w:t>
            </w:r>
            <w:r>
              <w:rPr>
                <w:rFonts w:hint="eastAsia" w:ascii="宋体" w:hAnsi="宋体" w:cs="宋体"/>
                <w:color w:val="auto"/>
                <w:spacing w:val="-2"/>
                <w:sz w:val="20"/>
                <w:szCs w:val="20"/>
                <w:highlight w:val="none"/>
              </w:rPr>
              <w:t>层 1-13 号</w:t>
            </w:r>
          </w:p>
        </w:tc>
        <w:tc>
          <w:tcPr>
            <w:tcW w:w="2128" w:type="dxa"/>
            <w:noWrap w:val="0"/>
            <w:vAlign w:val="top"/>
          </w:tcPr>
          <w:p w14:paraId="0337E4E7">
            <w:pPr>
              <w:spacing w:before="288"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0771-8629006</w:t>
            </w:r>
          </w:p>
        </w:tc>
      </w:tr>
      <w:tr w14:paraId="71C77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7712DFC5">
            <w:pPr>
              <w:spacing w:before="55" w:line="257" w:lineRule="auto"/>
              <w:ind w:left="117" w:right="254" w:firstLine="9"/>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宁</w:t>
            </w:r>
            <w:r>
              <w:rPr>
                <w:rFonts w:hint="eastAsia" w:ascii="宋体" w:hAnsi="宋体" w:cs="宋体"/>
                <w:color w:val="auto"/>
                <w:spacing w:val="8"/>
                <w:sz w:val="20"/>
                <w:szCs w:val="20"/>
                <w:highlight w:val="none"/>
              </w:rPr>
              <w:t>明农商行三农零售与乡</w:t>
            </w:r>
            <w:r>
              <w:rPr>
                <w:rFonts w:hint="eastAsia" w:ascii="宋体" w:hAnsi="宋体" w:cs="宋体"/>
                <w:color w:val="auto"/>
                <w:sz w:val="20"/>
                <w:szCs w:val="20"/>
                <w:highlight w:val="none"/>
              </w:rPr>
              <w:t xml:space="preserve"> </w:t>
            </w:r>
            <w:r>
              <w:rPr>
                <w:rFonts w:hint="eastAsia" w:ascii="宋体" w:hAnsi="宋体" w:cs="宋体"/>
                <w:color w:val="auto"/>
                <w:spacing w:val="8"/>
                <w:sz w:val="20"/>
                <w:szCs w:val="20"/>
                <w:highlight w:val="none"/>
              </w:rPr>
              <w:t>村振兴金融部</w:t>
            </w:r>
          </w:p>
        </w:tc>
        <w:tc>
          <w:tcPr>
            <w:tcW w:w="3513" w:type="dxa"/>
            <w:noWrap w:val="0"/>
            <w:vAlign w:val="top"/>
          </w:tcPr>
          <w:p w14:paraId="0FB8F3D9">
            <w:pPr>
              <w:spacing w:before="209" w:line="228" w:lineRule="auto"/>
              <w:ind w:left="123"/>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宁明县城中镇</w:t>
            </w:r>
            <w:r>
              <w:rPr>
                <w:rFonts w:hint="eastAsia" w:ascii="宋体" w:hAnsi="宋体" w:cs="宋体"/>
                <w:color w:val="auto"/>
                <w:sz w:val="20"/>
                <w:szCs w:val="20"/>
                <w:highlight w:val="none"/>
              </w:rPr>
              <w:t>明阳街 3 号</w:t>
            </w:r>
          </w:p>
        </w:tc>
        <w:tc>
          <w:tcPr>
            <w:tcW w:w="2128" w:type="dxa"/>
            <w:noWrap w:val="0"/>
            <w:vAlign w:val="top"/>
          </w:tcPr>
          <w:p w14:paraId="4210089B">
            <w:pPr>
              <w:spacing w:before="242"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771-8628166</w:t>
            </w:r>
          </w:p>
        </w:tc>
      </w:tr>
      <w:tr w14:paraId="4E97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677" w:type="dxa"/>
            <w:noWrap w:val="0"/>
            <w:vAlign w:val="top"/>
          </w:tcPr>
          <w:p w14:paraId="05B36ACA">
            <w:pPr>
              <w:spacing w:before="118" w:line="228" w:lineRule="auto"/>
              <w:ind w:left="118"/>
              <w:rPr>
                <w:rFonts w:hint="eastAsia" w:ascii="宋体" w:hAnsi="宋体" w:cs="宋体"/>
                <w:color w:val="auto"/>
                <w:sz w:val="20"/>
                <w:szCs w:val="20"/>
                <w:highlight w:val="none"/>
              </w:rPr>
            </w:pPr>
            <w:r>
              <w:rPr>
                <w:rFonts w:hint="eastAsia" w:ascii="宋体" w:hAnsi="宋体" w:cs="宋体"/>
                <w:color w:val="auto"/>
                <w:spacing w:val="15"/>
                <w:sz w:val="20"/>
                <w:szCs w:val="20"/>
                <w:highlight w:val="none"/>
              </w:rPr>
              <w:t>桂</w:t>
            </w:r>
            <w:r>
              <w:rPr>
                <w:rFonts w:hint="eastAsia" w:ascii="宋体" w:hAnsi="宋体" w:cs="宋体"/>
                <w:color w:val="auto"/>
                <w:spacing w:val="8"/>
                <w:sz w:val="20"/>
                <w:szCs w:val="20"/>
                <w:highlight w:val="none"/>
              </w:rPr>
              <w:t>林银行崇左宁明支行</w:t>
            </w:r>
          </w:p>
        </w:tc>
        <w:tc>
          <w:tcPr>
            <w:tcW w:w="3513" w:type="dxa"/>
            <w:noWrap w:val="0"/>
            <w:vAlign w:val="top"/>
          </w:tcPr>
          <w:p w14:paraId="12EF1E71">
            <w:pPr>
              <w:spacing w:before="118" w:line="228" w:lineRule="auto"/>
              <w:ind w:left="123"/>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宁明县</w:t>
            </w:r>
            <w:r>
              <w:rPr>
                <w:rFonts w:hint="eastAsia" w:ascii="宋体" w:hAnsi="宋体" w:cs="宋体"/>
                <w:color w:val="auto"/>
                <w:spacing w:val="1"/>
                <w:sz w:val="20"/>
                <w:szCs w:val="20"/>
                <w:highlight w:val="none"/>
              </w:rPr>
              <w:t>城中镇兴宁大道中 70 号</w:t>
            </w:r>
          </w:p>
        </w:tc>
        <w:tc>
          <w:tcPr>
            <w:tcW w:w="2128" w:type="dxa"/>
            <w:noWrap w:val="0"/>
            <w:vAlign w:val="top"/>
          </w:tcPr>
          <w:p w14:paraId="66450BA2">
            <w:pPr>
              <w:spacing w:before="150"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0771-8630787</w:t>
            </w:r>
          </w:p>
        </w:tc>
      </w:tr>
      <w:tr w14:paraId="0C292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1771C6F9">
            <w:pPr>
              <w:spacing w:before="211" w:line="228" w:lineRule="auto"/>
              <w:ind w:left="116"/>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西北部湾银行宁明支行</w:t>
            </w:r>
          </w:p>
        </w:tc>
        <w:tc>
          <w:tcPr>
            <w:tcW w:w="3513" w:type="dxa"/>
            <w:noWrap w:val="0"/>
            <w:vAlign w:val="top"/>
          </w:tcPr>
          <w:p w14:paraId="19E36E2F">
            <w:pPr>
              <w:spacing w:before="55" w:line="258" w:lineRule="auto"/>
              <w:ind w:left="117" w:right="202" w:hanging="1"/>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崇</w:t>
            </w:r>
            <w:r>
              <w:rPr>
                <w:rFonts w:hint="eastAsia" w:ascii="宋体" w:hAnsi="宋体" w:cs="宋体"/>
                <w:color w:val="auto"/>
                <w:spacing w:val="5"/>
                <w:sz w:val="20"/>
                <w:szCs w:val="20"/>
                <w:highlight w:val="none"/>
              </w:rPr>
              <w:t>左市宁明县城中镇兴宁大道中 79</w:t>
            </w:r>
            <w:r>
              <w:rPr>
                <w:rFonts w:hint="eastAsia" w:ascii="宋体" w:hAnsi="宋体" w:cs="宋体"/>
                <w:color w:val="auto"/>
                <w:sz w:val="20"/>
                <w:szCs w:val="20"/>
                <w:highlight w:val="none"/>
              </w:rPr>
              <w:t xml:space="preserve"> </w:t>
            </w:r>
            <w:r>
              <w:rPr>
                <w:rFonts w:hint="eastAsia" w:ascii="宋体" w:hAnsi="宋体" w:cs="宋体"/>
                <w:color w:val="auto"/>
                <w:spacing w:val="-1"/>
                <w:sz w:val="20"/>
                <w:szCs w:val="20"/>
                <w:highlight w:val="none"/>
              </w:rPr>
              <w:t xml:space="preserve">号 (明都大酒店) </w:t>
            </w:r>
            <w:r>
              <w:rPr>
                <w:rFonts w:hint="eastAsia" w:ascii="宋体" w:hAnsi="宋体" w:cs="宋体"/>
                <w:color w:val="auto"/>
                <w:sz w:val="20"/>
                <w:szCs w:val="20"/>
                <w:highlight w:val="none"/>
              </w:rPr>
              <w:t>A</w:t>
            </w:r>
            <w:r>
              <w:rPr>
                <w:rFonts w:hint="eastAsia" w:ascii="宋体" w:hAnsi="宋体" w:cs="宋体"/>
                <w:color w:val="auto"/>
                <w:spacing w:val="-1"/>
                <w:sz w:val="20"/>
                <w:szCs w:val="20"/>
                <w:highlight w:val="none"/>
              </w:rPr>
              <w:t xml:space="preserve"> 幢楼 1 楼铺</w:t>
            </w:r>
            <w:r>
              <w:rPr>
                <w:rFonts w:hint="eastAsia" w:ascii="宋体" w:hAnsi="宋体" w:cs="宋体"/>
                <w:color w:val="auto"/>
                <w:sz w:val="20"/>
                <w:szCs w:val="20"/>
                <w:highlight w:val="none"/>
              </w:rPr>
              <w:t>面</w:t>
            </w:r>
          </w:p>
        </w:tc>
        <w:tc>
          <w:tcPr>
            <w:tcW w:w="2128" w:type="dxa"/>
            <w:noWrap w:val="0"/>
            <w:vAlign w:val="top"/>
          </w:tcPr>
          <w:p w14:paraId="1A65CBE1">
            <w:pPr>
              <w:spacing w:before="244"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0771-8622237</w:t>
            </w:r>
          </w:p>
        </w:tc>
      </w:tr>
      <w:tr w14:paraId="43FB9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318" w:type="dxa"/>
            <w:gridSpan w:val="3"/>
            <w:noWrap w:val="0"/>
            <w:vAlign w:val="top"/>
          </w:tcPr>
          <w:p w14:paraId="5056D01A">
            <w:pPr>
              <w:spacing w:before="87" w:line="228" w:lineRule="auto"/>
              <w:ind w:left="118"/>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大新</w:t>
            </w:r>
            <w:r>
              <w:rPr>
                <w:rFonts w:hint="eastAsia" w:ascii="宋体" w:hAnsi="宋体" w:cs="宋体"/>
                <w:color w:val="auto"/>
                <w:spacing w:val="6"/>
                <w:sz w:val="20"/>
                <w:szCs w:val="20"/>
                <w:highlight w:val="none"/>
              </w:rPr>
              <w:t>县</w:t>
            </w:r>
          </w:p>
        </w:tc>
      </w:tr>
      <w:tr w14:paraId="74FA5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677" w:type="dxa"/>
            <w:noWrap w:val="0"/>
            <w:vAlign w:val="top"/>
          </w:tcPr>
          <w:p w14:paraId="21863176">
            <w:pPr>
              <w:spacing w:before="93" w:line="228" w:lineRule="auto"/>
              <w:ind w:left="118"/>
              <w:rPr>
                <w:rFonts w:hint="eastAsia" w:ascii="宋体" w:hAnsi="宋体" w:cs="宋体"/>
                <w:color w:val="auto"/>
                <w:sz w:val="20"/>
                <w:szCs w:val="20"/>
                <w:highlight w:val="none"/>
              </w:rPr>
            </w:pPr>
            <w:r>
              <w:rPr>
                <w:rFonts w:hint="eastAsia" w:ascii="宋体" w:hAnsi="宋体" w:cs="宋体"/>
                <w:color w:val="auto"/>
                <w:spacing w:val="14"/>
                <w:sz w:val="20"/>
                <w:szCs w:val="20"/>
                <w:highlight w:val="none"/>
              </w:rPr>
              <w:t>工</w:t>
            </w:r>
            <w:r>
              <w:rPr>
                <w:rFonts w:hint="eastAsia" w:ascii="宋体" w:hAnsi="宋体" w:cs="宋体"/>
                <w:color w:val="auto"/>
                <w:spacing w:val="8"/>
                <w:sz w:val="20"/>
                <w:szCs w:val="20"/>
                <w:highlight w:val="none"/>
              </w:rPr>
              <w:t>商银行大新县支行</w:t>
            </w:r>
          </w:p>
        </w:tc>
        <w:tc>
          <w:tcPr>
            <w:tcW w:w="3513" w:type="dxa"/>
            <w:noWrap w:val="0"/>
            <w:vAlign w:val="top"/>
          </w:tcPr>
          <w:p w14:paraId="04A0F2B9">
            <w:pPr>
              <w:spacing w:before="93" w:line="228" w:lineRule="auto"/>
              <w:ind w:left="115"/>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大新县桃城镇民生</w:t>
            </w:r>
            <w:r>
              <w:rPr>
                <w:rFonts w:hint="eastAsia" w:ascii="宋体" w:hAnsi="宋体" w:cs="宋体"/>
                <w:color w:val="auto"/>
                <w:sz w:val="20"/>
                <w:szCs w:val="20"/>
                <w:highlight w:val="none"/>
              </w:rPr>
              <w:t>街 98 号</w:t>
            </w:r>
          </w:p>
        </w:tc>
        <w:tc>
          <w:tcPr>
            <w:tcW w:w="2128" w:type="dxa"/>
            <w:noWrap w:val="0"/>
            <w:vAlign w:val="top"/>
          </w:tcPr>
          <w:p w14:paraId="20BE12A5">
            <w:pPr>
              <w:spacing w:before="12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0771-3628078</w:t>
            </w:r>
          </w:p>
        </w:tc>
      </w:tr>
      <w:tr w14:paraId="7D7C5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677" w:type="dxa"/>
            <w:noWrap w:val="0"/>
            <w:vAlign w:val="top"/>
          </w:tcPr>
          <w:p w14:paraId="064687E5">
            <w:pPr>
              <w:spacing w:before="129" w:line="228" w:lineRule="auto"/>
              <w:ind w:left="116"/>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农业银行大新县支</w:t>
            </w:r>
            <w:r>
              <w:rPr>
                <w:rFonts w:hint="eastAsia" w:ascii="宋体" w:hAnsi="宋体" w:cs="宋体"/>
                <w:color w:val="auto"/>
                <w:spacing w:val="8"/>
                <w:sz w:val="20"/>
                <w:szCs w:val="20"/>
                <w:highlight w:val="none"/>
              </w:rPr>
              <w:t>行</w:t>
            </w:r>
          </w:p>
        </w:tc>
        <w:tc>
          <w:tcPr>
            <w:tcW w:w="3513" w:type="dxa"/>
            <w:noWrap w:val="0"/>
            <w:vAlign w:val="top"/>
          </w:tcPr>
          <w:p w14:paraId="0DA251CA">
            <w:pPr>
              <w:spacing w:before="128" w:line="228" w:lineRule="auto"/>
              <w:ind w:left="115"/>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大新县桃城镇伦理路 2</w:t>
            </w:r>
            <w:r>
              <w:rPr>
                <w:rFonts w:hint="eastAsia" w:ascii="宋体" w:hAnsi="宋体" w:cs="宋体"/>
                <w:color w:val="auto"/>
                <w:sz w:val="20"/>
                <w:szCs w:val="20"/>
                <w:highlight w:val="none"/>
              </w:rPr>
              <w:t>23 号</w:t>
            </w:r>
          </w:p>
        </w:tc>
        <w:tc>
          <w:tcPr>
            <w:tcW w:w="2128" w:type="dxa"/>
            <w:noWrap w:val="0"/>
            <w:vAlign w:val="top"/>
          </w:tcPr>
          <w:p w14:paraId="121F7D80">
            <w:pPr>
              <w:spacing w:before="161"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771-7917015</w:t>
            </w:r>
          </w:p>
        </w:tc>
      </w:tr>
      <w:tr w14:paraId="7872D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2677" w:type="dxa"/>
            <w:noWrap w:val="0"/>
            <w:vAlign w:val="top"/>
          </w:tcPr>
          <w:p w14:paraId="21F23981">
            <w:pPr>
              <w:spacing w:before="112" w:line="228" w:lineRule="auto"/>
              <w:ind w:left="118"/>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建行大新支</w:t>
            </w:r>
            <w:r>
              <w:rPr>
                <w:rFonts w:hint="eastAsia" w:ascii="宋体" w:hAnsi="宋体" w:cs="宋体"/>
                <w:color w:val="auto"/>
                <w:spacing w:val="7"/>
                <w:sz w:val="20"/>
                <w:szCs w:val="20"/>
                <w:highlight w:val="none"/>
              </w:rPr>
              <w:t>行</w:t>
            </w:r>
          </w:p>
        </w:tc>
        <w:tc>
          <w:tcPr>
            <w:tcW w:w="3513" w:type="dxa"/>
            <w:noWrap w:val="0"/>
            <w:vAlign w:val="top"/>
          </w:tcPr>
          <w:p w14:paraId="0EE9DA57">
            <w:pPr>
              <w:spacing w:before="112" w:line="228" w:lineRule="auto"/>
              <w:ind w:left="115"/>
              <w:rPr>
                <w:rFonts w:hint="eastAsia" w:ascii="宋体" w:hAnsi="宋体" w:cs="宋体"/>
                <w:color w:val="auto"/>
                <w:sz w:val="20"/>
                <w:szCs w:val="20"/>
                <w:highlight w:val="none"/>
              </w:rPr>
            </w:pPr>
            <w:r>
              <w:rPr>
                <w:rFonts w:hint="eastAsia" w:ascii="宋体" w:hAnsi="宋体" w:cs="宋体"/>
                <w:color w:val="auto"/>
                <w:spacing w:val="-3"/>
                <w:sz w:val="20"/>
                <w:szCs w:val="20"/>
                <w:highlight w:val="none"/>
              </w:rPr>
              <w:t xml:space="preserve">大新县民生街 7 </w:t>
            </w:r>
            <w:r>
              <w:rPr>
                <w:rFonts w:hint="eastAsia" w:ascii="宋体" w:hAnsi="宋体" w:cs="宋体"/>
                <w:color w:val="auto"/>
                <w:spacing w:val="-2"/>
                <w:sz w:val="20"/>
                <w:szCs w:val="20"/>
                <w:highlight w:val="none"/>
              </w:rPr>
              <w:t>号</w:t>
            </w:r>
          </w:p>
        </w:tc>
        <w:tc>
          <w:tcPr>
            <w:tcW w:w="2128" w:type="dxa"/>
            <w:noWrap w:val="0"/>
            <w:vAlign w:val="top"/>
          </w:tcPr>
          <w:p w14:paraId="0A04B9C9">
            <w:pPr>
              <w:spacing w:before="144"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771-3689766</w:t>
            </w:r>
          </w:p>
        </w:tc>
      </w:tr>
      <w:tr w14:paraId="5B406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4E08FA29">
            <w:pPr>
              <w:spacing w:before="55" w:line="257" w:lineRule="auto"/>
              <w:ind w:left="117" w:right="254" w:firstLine="1"/>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大新农商行三农零售与</w:t>
            </w:r>
            <w:r>
              <w:rPr>
                <w:rFonts w:hint="eastAsia" w:ascii="宋体" w:hAnsi="宋体" w:cs="宋体"/>
                <w:color w:val="auto"/>
                <w:spacing w:val="8"/>
                <w:sz w:val="20"/>
                <w:szCs w:val="20"/>
                <w:highlight w:val="none"/>
              </w:rPr>
              <w:t>乡</w:t>
            </w:r>
            <w:r>
              <w:rPr>
                <w:rFonts w:hint="eastAsia" w:ascii="宋体" w:hAnsi="宋体" w:cs="宋体"/>
                <w:color w:val="auto"/>
                <w:sz w:val="20"/>
                <w:szCs w:val="20"/>
                <w:highlight w:val="none"/>
              </w:rPr>
              <w:t xml:space="preserve"> </w:t>
            </w:r>
            <w:r>
              <w:rPr>
                <w:rFonts w:hint="eastAsia" w:ascii="宋体" w:hAnsi="宋体" w:cs="宋体"/>
                <w:color w:val="auto"/>
                <w:spacing w:val="8"/>
                <w:sz w:val="20"/>
                <w:szCs w:val="20"/>
                <w:highlight w:val="none"/>
              </w:rPr>
              <w:t>村振兴金融部</w:t>
            </w:r>
          </w:p>
        </w:tc>
        <w:tc>
          <w:tcPr>
            <w:tcW w:w="3513" w:type="dxa"/>
            <w:noWrap w:val="0"/>
            <w:vAlign w:val="top"/>
          </w:tcPr>
          <w:p w14:paraId="55301634">
            <w:pPr>
              <w:spacing w:before="209" w:line="228" w:lineRule="auto"/>
              <w:ind w:left="115"/>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大新县城养利路 1</w:t>
            </w:r>
            <w:r>
              <w:rPr>
                <w:rFonts w:hint="eastAsia" w:ascii="宋体" w:hAnsi="宋体" w:cs="宋体"/>
                <w:color w:val="auto"/>
                <w:sz w:val="20"/>
                <w:szCs w:val="20"/>
                <w:highlight w:val="none"/>
              </w:rPr>
              <w:t>31 号</w:t>
            </w:r>
          </w:p>
        </w:tc>
        <w:tc>
          <w:tcPr>
            <w:tcW w:w="2128" w:type="dxa"/>
            <w:noWrap w:val="0"/>
            <w:vAlign w:val="top"/>
          </w:tcPr>
          <w:p w14:paraId="1A7960C8">
            <w:pPr>
              <w:spacing w:before="242"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771-3623887</w:t>
            </w:r>
          </w:p>
        </w:tc>
      </w:tr>
      <w:tr w14:paraId="6BEFA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77" w:type="dxa"/>
            <w:noWrap w:val="0"/>
            <w:vAlign w:val="top"/>
          </w:tcPr>
          <w:p w14:paraId="5D0B228E">
            <w:pPr>
              <w:spacing w:before="211" w:line="228" w:lineRule="auto"/>
              <w:ind w:left="118"/>
              <w:rPr>
                <w:rFonts w:hint="eastAsia" w:ascii="宋体" w:hAnsi="宋体" w:cs="宋体"/>
                <w:color w:val="auto"/>
                <w:sz w:val="20"/>
                <w:szCs w:val="20"/>
                <w:highlight w:val="none"/>
              </w:rPr>
            </w:pPr>
            <w:r>
              <w:rPr>
                <w:rFonts w:hint="eastAsia" w:ascii="宋体" w:hAnsi="宋体" w:cs="宋体"/>
                <w:color w:val="auto"/>
                <w:spacing w:val="15"/>
                <w:sz w:val="20"/>
                <w:szCs w:val="20"/>
                <w:highlight w:val="none"/>
              </w:rPr>
              <w:t>桂</w:t>
            </w:r>
            <w:r>
              <w:rPr>
                <w:rFonts w:hint="eastAsia" w:ascii="宋体" w:hAnsi="宋体" w:cs="宋体"/>
                <w:color w:val="auto"/>
                <w:spacing w:val="8"/>
                <w:sz w:val="20"/>
                <w:szCs w:val="20"/>
                <w:highlight w:val="none"/>
              </w:rPr>
              <w:t>林银行崇左大新支行</w:t>
            </w:r>
          </w:p>
        </w:tc>
        <w:tc>
          <w:tcPr>
            <w:tcW w:w="3513" w:type="dxa"/>
            <w:noWrap w:val="0"/>
            <w:vAlign w:val="top"/>
          </w:tcPr>
          <w:p w14:paraId="2AF409AE">
            <w:pPr>
              <w:spacing w:before="55" w:line="258" w:lineRule="auto"/>
              <w:ind w:left="112" w:right="256" w:firstLine="3"/>
              <w:rPr>
                <w:rFonts w:hint="eastAsia" w:ascii="宋体" w:hAnsi="宋体" w:cs="宋体"/>
                <w:color w:val="auto"/>
                <w:sz w:val="20"/>
                <w:szCs w:val="20"/>
                <w:highlight w:val="none"/>
              </w:rPr>
            </w:pPr>
            <w:r>
              <w:rPr>
                <w:rFonts w:hint="eastAsia" w:ascii="宋体" w:hAnsi="宋体" w:cs="宋体"/>
                <w:color w:val="auto"/>
                <w:spacing w:val="3"/>
                <w:sz w:val="20"/>
                <w:szCs w:val="20"/>
                <w:highlight w:val="none"/>
              </w:rPr>
              <w:t>崇</w:t>
            </w:r>
            <w:r>
              <w:rPr>
                <w:rFonts w:hint="eastAsia" w:ascii="宋体" w:hAnsi="宋体" w:cs="宋体"/>
                <w:color w:val="auto"/>
                <w:spacing w:val="2"/>
                <w:sz w:val="20"/>
                <w:szCs w:val="20"/>
                <w:highlight w:val="none"/>
              </w:rPr>
              <w:t>左市大新县桃城镇民生街 7 号东</w:t>
            </w:r>
            <w:r>
              <w:rPr>
                <w:rFonts w:hint="eastAsia" w:ascii="宋体" w:hAnsi="宋体" w:cs="宋体"/>
                <w:color w:val="auto"/>
                <w:sz w:val="20"/>
                <w:szCs w:val="20"/>
                <w:highlight w:val="none"/>
              </w:rPr>
              <w:t xml:space="preserve"> 盟商业广场 1 楼桂林银行</w:t>
            </w:r>
          </w:p>
        </w:tc>
        <w:tc>
          <w:tcPr>
            <w:tcW w:w="2128" w:type="dxa"/>
            <w:noWrap w:val="0"/>
            <w:vAlign w:val="top"/>
          </w:tcPr>
          <w:p w14:paraId="436A2DA1">
            <w:pPr>
              <w:spacing w:before="244"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771-3621996</w:t>
            </w:r>
          </w:p>
        </w:tc>
      </w:tr>
      <w:tr w14:paraId="76099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027972D8">
            <w:pPr>
              <w:spacing w:before="210" w:line="228" w:lineRule="auto"/>
              <w:ind w:left="116"/>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西北部湾银行大新支行</w:t>
            </w:r>
          </w:p>
        </w:tc>
        <w:tc>
          <w:tcPr>
            <w:tcW w:w="3513" w:type="dxa"/>
            <w:noWrap w:val="0"/>
            <w:vAlign w:val="top"/>
          </w:tcPr>
          <w:p w14:paraId="454D8AD9">
            <w:pPr>
              <w:spacing w:before="54" w:line="258" w:lineRule="auto"/>
              <w:ind w:left="112" w:right="106" w:firstLine="4"/>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崇左市大新县桃城镇伦理路 23</w:t>
            </w:r>
            <w:r>
              <w:rPr>
                <w:rFonts w:hint="eastAsia" w:ascii="宋体" w:hAnsi="宋体" w:cs="宋体"/>
                <w:color w:val="auto"/>
                <w:sz w:val="20"/>
                <w:szCs w:val="20"/>
                <w:highlight w:val="none"/>
              </w:rPr>
              <w:t xml:space="preserve">0 号 1 </w:t>
            </w:r>
            <w:r>
              <w:rPr>
                <w:rFonts w:hint="eastAsia" w:ascii="宋体" w:hAnsi="宋体" w:cs="宋体"/>
                <w:color w:val="auto"/>
                <w:spacing w:val="7"/>
                <w:sz w:val="20"/>
                <w:szCs w:val="20"/>
                <w:highlight w:val="none"/>
              </w:rPr>
              <w:t>楼铺面</w:t>
            </w:r>
          </w:p>
        </w:tc>
        <w:tc>
          <w:tcPr>
            <w:tcW w:w="2128" w:type="dxa"/>
            <w:noWrap w:val="0"/>
            <w:vAlign w:val="top"/>
          </w:tcPr>
          <w:p w14:paraId="4A7817B8">
            <w:pPr>
              <w:spacing w:before="243"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771-3628366</w:t>
            </w:r>
          </w:p>
        </w:tc>
      </w:tr>
      <w:tr w14:paraId="20CCC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3A1DAEF3">
            <w:pPr>
              <w:spacing w:before="54" w:line="258" w:lineRule="auto"/>
              <w:ind w:left="115" w:right="254" w:firstLine="4"/>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崇左大新长江村镇银行</w:t>
            </w:r>
            <w:r>
              <w:rPr>
                <w:rFonts w:hint="eastAsia" w:ascii="宋体" w:hAnsi="宋体" w:cs="宋体"/>
                <w:color w:val="auto"/>
                <w:spacing w:val="7"/>
                <w:sz w:val="20"/>
                <w:szCs w:val="20"/>
                <w:highlight w:val="none"/>
              </w:rPr>
              <w:t>营</w:t>
            </w:r>
            <w:r>
              <w:rPr>
                <w:rFonts w:hint="eastAsia" w:ascii="宋体" w:hAnsi="宋体" w:cs="宋体"/>
                <w:color w:val="auto"/>
                <w:sz w:val="20"/>
                <w:szCs w:val="20"/>
                <w:highlight w:val="none"/>
              </w:rPr>
              <w:t xml:space="preserve"> </w:t>
            </w:r>
            <w:r>
              <w:rPr>
                <w:rFonts w:hint="eastAsia" w:ascii="宋体" w:hAnsi="宋体" w:cs="宋体"/>
                <w:color w:val="auto"/>
                <w:spacing w:val="5"/>
                <w:sz w:val="20"/>
                <w:szCs w:val="20"/>
                <w:highlight w:val="none"/>
              </w:rPr>
              <w:t>业部</w:t>
            </w:r>
          </w:p>
        </w:tc>
        <w:tc>
          <w:tcPr>
            <w:tcW w:w="3513" w:type="dxa"/>
            <w:noWrap w:val="0"/>
            <w:vAlign w:val="top"/>
          </w:tcPr>
          <w:p w14:paraId="1548237D">
            <w:pPr>
              <w:spacing w:before="210" w:line="228" w:lineRule="auto"/>
              <w:ind w:left="115"/>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 xml:space="preserve">大新县桃城镇德天大道 </w:t>
            </w:r>
            <w:r>
              <w:rPr>
                <w:rFonts w:hint="eastAsia" w:ascii="宋体" w:hAnsi="宋体" w:cs="宋体"/>
                <w:color w:val="auto"/>
                <w:spacing w:val="1"/>
                <w:sz w:val="20"/>
                <w:szCs w:val="20"/>
                <w:highlight w:val="none"/>
              </w:rPr>
              <w:t>74-1 号</w:t>
            </w:r>
          </w:p>
        </w:tc>
        <w:tc>
          <w:tcPr>
            <w:tcW w:w="2128" w:type="dxa"/>
            <w:noWrap w:val="0"/>
            <w:vAlign w:val="top"/>
          </w:tcPr>
          <w:p w14:paraId="28A78BC3">
            <w:pPr>
              <w:spacing w:before="242"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0771-3698002</w:t>
            </w:r>
          </w:p>
        </w:tc>
      </w:tr>
      <w:tr w14:paraId="7FFE8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49432538">
            <w:pPr>
              <w:spacing w:before="57" w:line="258" w:lineRule="auto"/>
              <w:ind w:left="116" w:right="254" w:firstLine="3"/>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崇左大新长江村镇银行</w:t>
            </w:r>
            <w:r>
              <w:rPr>
                <w:rFonts w:hint="eastAsia" w:ascii="宋体" w:hAnsi="宋体" w:cs="宋体"/>
                <w:color w:val="auto"/>
                <w:spacing w:val="7"/>
                <w:sz w:val="20"/>
                <w:szCs w:val="20"/>
                <w:highlight w:val="none"/>
              </w:rPr>
              <w:t>百</w:t>
            </w:r>
            <w:r>
              <w:rPr>
                <w:rFonts w:hint="eastAsia" w:ascii="宋体" w:hAnsi="宋体" w:cs="宋体"/>
                <w:color w:val="auto"/>
                <w:sz w:val="20"/>
                <w:szCs w:val="20"/>
                <w:highlight w:val="none"/>
              </w:rPr>
              <w:t xml:space="preserve"> </w:t>
            </w:r>
            <w:r>
              <w:rPr>
                <w:rFonts w:hint="eastAsia" w:ascii="宋体" w:hAnsi="宋体" w:cs="宋体"/>
                <w:color w:val="auto"/>
                <w:spacing w:val="7"/>
                <w:sz w:val="20"/>
                <w:szCs w:val="20"/>
                <w:highlight w:val="none"/>
              </w:rPr>
              <w:t>汇支</w:t>
            </w:r>
            <w:r>
              <w:rPr>
                <w:rFonts w:hint="eastAsia" w:ascii="宋体" w:hAnsi="宋体" w:cs="宋体"/>
                <w:color w:val="auto"/>
                <w:spacing w:val="6"/>
                <w:sz w:val="20"/>
                <w:szCs w:val="20"/>
                <w:highlight w:val="none"/>
              </w:rPr>
              <w:t>行</w:t>
            </w:r>
          </w:p>
        </w:tc>
        <w:tc>
          <w:tcPr>
            <w:tcW w:w="3513" w:type="dxa"/>
            <w:noWrap w:val="0"/>
            <w:vAlign w:val="top"/>
          </w:tcPr>
          <w:p w14:paraId="68A42CD3">
            <w:pPr>
              <w:spacing w:before="213" w:line="228" w:lineRule="auto"/>
              <w:ind w:left="115"/>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大新</w:t>
            </w:r>
            <w:r>
              <w:rPr>
                <w:rFonts w:hint="eastAsia" w:ascii="宋体" w:hAnsi="宋体" w:cs="宋体"/>
                <w:color w:val="auto"/>
                <w:sz w:val="20"/>
                <w:szCs w:val="20"/>
                <w:highlight w:val="none"/>
              </w:rPr>
              <w:t>县桃城镇伦那路 8 号</w:t>
            </w:r>
          </w:p>
        </w:tc>
        <w:tc>
          <w:tcPr>
            <w:tcW w:w="2128" w:type="dxa"/>
            <w:noWrap w:val="0"/>
            <w:vAlign w:val="top"/>
          </w:tcPr>
          <w:p w14:paraId="377ED26A">
            <w:pPr>
              <w:spacing w:before="24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0771-3626199</w:t>
            </w:r>
          </w:p>
        </w:tc>
      </w:tr>
      <w:tr w14:paraId="5B4DE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677" w:type="dxa"/>
            <w:noWrap w:val="0"/>
            <w:vAlign w:val="top"/>
          </w:tcPr>
          <w:p w14:paraId="4137FFA2">
            <w:pPr>
              <w:spacing w:before="76" w:line="227" w:lineRule="auto"/>
              <w:ind w:left="118"/>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龙州县</w:t>
            </w:r>
          </w:p>
        </w:tc>
        <w:tc>
          <w:tcPr>
            <w:tcW w:w="3513" w:type="dxa"/>
            <w:noWrap w:val="0"/>
            <w:vAlign w:val="top"/>
          </w:tcPr>
          <w:p w14:paraId="452BFC8D">
            <w:pPr>
              <w:rPr>
                <w:rFonts w:hint="eastAsia" w:ascii="宋体" w:hAnsi="宋体" w:cs="宋体"/>
                <w:color w:val="auto"/>
                <w:highlight w:val="none"/>
              </w:rPr>
            </w:pPr>
          </w:p>
        </w:tc>
        <w:tc>
          <w:tcPr>
            <w:tcW w:w="2128" w:type="dxa"/>
            <w:noWrap w:val="0"/>
            <w:vAlign w:val="top"/>
          </w:tcPr>
          <w:p w14:paraId="3F2B3CF6">
            <w:pPr>
              <w:rPr>
                <w:rFonts w:hint="eastAsia" w:ascii="宋体" w:hAnsi="宋体" w:cs="宋体"/>
                <w:color w:val="auto"/>
                <w:highlight w:val="none"/>
              </w:rPr>
            </w:pPr>
          </w:p>
        </w:tc>
      </w:tr>
      <w:tr w14:paraId="59BE6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677" w:type="dxa"/>
            <w:noWrap w:val="0"/>
            <w:vAlign w:val="top"/>
          </w:tcPr>
          <w:p w14:paraId="744E5BD7">
            <w:pPr>
              <w:spacing w:before="114" w:line="227" w:lineRule="auto"/>
              <w:ind w:left="118"/>
              <w:rPr>
                <w:rFonts w:hint="eastAsia" w:ascii="宋体" w:hAnsi="宋体" w:cs="宋体"/>
                <w:color w:val="auto"/>
                <w:sz w:val="20"/>
                <w:szCs w:val="20"/>
                <w:highlight w:val="none"/>
              </w:rPr>
            </w:pPr>
            <w:r>
              <w:rPr>
                <w:rFonts w:hint="eastAsia" w:ascii="宋体" w:hAnsi="宋体" w:cs="宋体"/>
                <w:color w:val="auto"/>
                <w:spacing w:val="14"/>
                <w:sz w:val="20"/>
                <w:szCs w:val="20"/>
                <w:highlight w:val="none"/>
              </w:rPr>
              <w:t>工</w:t>
            </w:r>
            <w:r>
              <w:rPr>
                <w:rFonts w:hint="eastAsia" w:ascii="宋体" w:hAnsi="宋体" w:cs="宋体"/>
                <w:color w:val="auto"/>
                <w:spacing w:val="8"/>
                <w:sz w:val="20"/>
                <w:szCs w:val="20"/>
                <w:highlight w:val="none"/>
              </w:rPr>
              <w:t>商银行龙州县支行</w:t>
            </w:r>
          </w:p>
        </w:tc>
        <w:tc>
          <w:tcPr>
            <w:tcW w:w="3513" w:type="dxa"/>
            <w:noWrap w:val="0"/>
            <w:vAlign w:val="top"/>
          </w:tcPr>
          <w:p w14:paraId="4E079F42">
            <w:pPr>
              <w:spacing w:before="114" w:line="227" w:lineRule="auto"/>
              <w:ind w:left="114"/>
              <w:rPr>
                <w:rFonts w:hint="eastAsia" w:ascii="宋体" w:hAnsi="宋体" w:cs="宋体"/>
                <w:color w:val="auto"/>
                <w:sz w:val="20"/>
                <w:szCs w:val="20"/>
                <w:highlight w:val="none"/>
              </w:rPr>
            </w:pPr>
            <w:r>
              <w:rPr>
                <w:rFonts w:hint="eastAsia" w:ascii="宋体" w:hAnsi="宋体" w:cs="宋体"/>
                <w:color w:val="auto"/>
                <w:spacing w:val="-3"/>
                <w:sz w:val="20"/>
                <w:szCs w:val="20"/>
                <w:highlight w:val="none"/>
              </w:rPr>
              <w:t>龙</w:t>
            </w:r>
            <w:r>
              <w:rPr>
                <w:rFonts w:hint="eastAsia" w:ascii="宋体" w:hAnsi="宋体" w:cs="宋体"/>
                <w:color w:val="auto"/>
                <w:spacing w:val="-2"/>
                <w:sz w:val="20"/>
                <w:szCs w:val="20"/>
                <w:highlight w:val="none"/>
              </w:rPr>
              <w:t>州县龙江街 60 号</w:t>
            </w:r>
          </w:p>
        </w:tc>
        <w:tc>
          <w:tcPr>
            <w:tcW w:w="2128" w:type="dxa"/>
            <w:noWrap w:val="0"/>
            <w:vAlign w:val="top"/>
          </w:tcPr>
          <w:p w14:paraId="665C3916">
            <w:pPr>
              <w:spacing w:before="146"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0771-8868619</w:t>
            </w:r>
          </w:p>
        </w:tc>
      </w:tr>
      <w:tr w14:paraId="3ABF5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677" w:type="dxa"/>
            <w:noWrap w:val="0"/>
            <w:vAlign w:val="top"/>
          </w:tcPr>
          <w:p w14:paraId="756F78AE">
            <w:pPr>
              <w:spacing w:before="173" w:line="227" w:lineRule="auto"/>
              <w:ind w:left="116"/>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农业银行龙州县支</w:t>
            </w:r>
            <w:r>
              <w:rPr>
                <w:rFonts w:hint="eastAsia" w:ascii="宋体" w:hAnsi="宋体" w:cs="宋体"/>
                <w:color w:val="auto"/>
                <w:spacing w:val="8"/>
                <w:sz w:val="20"/>
                <w:szCs w:val="20"/>
                <w:highlight w:val="none"/>
              </w:rPr>
              <w:t>行</w:t>
            </w:r>
          </w:p>
        </w:tc>
        <w:tc>
          <w:tcPr>
            <w:tcW w:w="3513" w:type="dxa"/>
            <w:noWrap w:val="0"/>
            <w:vAlign w:val="top"/>
          </w:tcPr>
          <w:p w14:paraId="6A9D88E1">
            <w:pPr>
              <w:spacing w:before="173" w:line="227" w:lineRule="auto"/>
              <w:ind w:left="114"/>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龙州县龙州镇康平</w:t>
            </w:r>
            <w:r>
              <w:rPr>
                <w:rFonts w:hint="eastAsia" w:ascii="宋体" w:hAnsi="宋体" w:cs="宋体"/>
                <w:color w:val="auto"/>
                <w:sz w:val="20"/>
                <w:szCs w:val="20"/>
                <w:highlight w:val="none"/>
              </w:rPr>
              <w:t>街 26 号</w:t>
            </w:r>
          </w:p>
        </w:tc>
        <w:tc>
          <w:tcPr>
            <w:tcW w:w="2128" w:type="dxa"/>
            <w:noWrap w:val="0"/>
            <w:vAlign w:val="top"/>
          </w:tcPr>
          <w:p w14:paraId="6CECABF9">
            <w:pPr>
              <w:spacing w:before="205"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771-8812504</w:t>
            </w:r>
          </w:p>
        </w:tc>
      </w:tr>
      <w:tr w14:paraId="5AA3E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67DE4A78">
            <w:pPr>
              <w:spacing w:before="212" w:line="227" w:lineRule="auto"/>
              <w:ind w:left="118"/>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建行龙州支</w:t>
            </w:r>
            <w:r>
              <w:rPr>
                <w:rFonts w:hint="eastAsia" w:ascii="宋体" w:hAnsi="宋体" w:cs="宋体"/>
                <w:color w:val="auto"/>
                <w:spacing w:val="7"/>
                <w:sz w:val="20"/>
                <w:szCs w:val="20"/>
                <w:highlight w:val="none"/>
              </w:rPr>
              <w:t>行</w:t>
            </w:r>
          </w:p>
        </w:tc>
        <w:tc>
          <w:tcPr>
            <w:tcW w:w="3513" w:type="dxa"/>
            <w:noWrap w:val="0"/>
            <w:vAlign w:val="top"/>
          </w:tcPr>
          <w:p w14:paraId="3DA8BE32">
            <w:pPr>
              <w:spacing w:before="55" w:line="259" w:lineRule="auto"/>
              <w:ind w:left="127" w:right="105" w:hanging="13"/>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龙州县龙夏路 2 号龙州商</w:t>
            </w:r>
            <w:r>
              <w:rPr>
                <w:rFonts w:hint="eastAsia" w:ascii="宋体" w:hAnsi="宋体" w:cs="宋体"/>
                <w:color w:val="auto"/>
                <w:sz w:val="20"/>
                <w:szCs w:val="20"/>
                <w:highlight w:val="none"/>
              </w:rPr>
              <w:t xml:space="preserve">业广场D 栋 </w:t>
            </w:r>
            <w:r>
              <w:rPr>
                <w:rFonts w:hint="eastAsia" w:ascii="宋体" w:hAnsi="宋体" w:cs="宋体"/>
                <w:color w:val="auto"/>
                <w:spacing w:val="-19"/>
                <w:sz w:val="20"/>
                <w:szCs w:val="20"/>
                <w:highlight w:val="none"/>
              </w:rPr>
              <w:t>1</w:t>
            </w:r>
            <w:r>
              <w:rPr>
                <w:rFonts w:hint="eastAsia" w:ascii="宋体" w:hAnsi="宋体" w:cs="宋体"/>
                <w:color w:val="auto"/>
                <w:spacing w:val="-18"/>
                <w:sz w:val="20"/>
                <w:szCs w:val="20"/>
                <w:highlight w:val="none"/>
              </w:rPr>
              <w:t xml:space="preserve"> 号</w:t>
            </w:r>
          </w:p>
        </w:tc>
        <w:tc>
          <w:tcPr>
            <w:tcW w:w="2128" w:type="dxa"/>
            <w:noWrap w:val="0"/>
            <w:vAlign w:val="top"/>
          </w:tcPr>
          <w:p w14:paraId="58E12F52">
            <w:pPr>
              <w:spacing w:before="244"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0771-8820525</w:t>
            </w:r>
          </w:p>
        </w:tc>
      </w:tr>
      <w:tr w14:paraId="4B282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77" w:type="dxa"/>
            <w:noWrap w:val="0"/>
            <w:vAlign w:val="top"/>
          </w:tcPr>
          <w:p w14:paraId="42DB2142">
            <w:pPr>
              <w:spacing w:before="55" w:line="258" w:lineRule="auto"/>
              <w:ind w:left="118" w:right="254"/>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龙州农商行公司机构金融</w:t>
            </w:r>
            <w:r>
              <w:rPr>
                <w:rFonts w:hint="eastAsia" w:ascii="宋体" w:hAnsi="宋体" w:cs="宋体"/>
                <w:color w:val="auto"/>
                <w:sz w:val="20"/>
                <w:szCs w:val="20"/>
                <w:highlight w:val="none"/>
              </w:rPr>
              <w:t xml:space="preserve"> 部</w:t>
            </w:r>
          </w:p>
        </w:tc>
        <w:tc>
          <w:tcPr>
            <w:tcW w:w="3513" w:type="dxa"/>
            <w:noWrap w:val="0"/>
            <w:vAlign w:val="top"/>
          </w:tcPr>
          <w:p w14:paraId="3CB06E6A">
            <w:pPr>
              <w:spacing w:before="211" w:line="227" w:lineRule="auto"/>
              <w:ind w:left="114"/>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龙州县龙州镇独山路 17</w:t>
            </w:r>
            <w:r>
              <w:rPr>
                <w:rFonts w:hint="eastAsia" w:ascii="宋体" w:hAnsi="宋体" w:cs="宋体"/>
                <w:color w:val="auto"/>
                <w:sz w:val="20"/>
                <w:szCs w:val="20"/>
                <w:highlight w:val="none"/>
              </w:rPr>
              <w:t>2 号</w:t>
            </w:r>
          </w:p>
        </w:tc>
        <w:tc>
          <w:tcPr>
            <w:tcW w:w="2128" w:type="dxa"/>
            <w:noWrap w:val="0"/>
            <w:vAlign w:val="top"/>
          </w:tcPr>
          <w:p w14:paraId="782C324D">
            <w:pPr>
              <w:spacing w:before="244"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0771-8813013</w:t>
            </w:r>
          </w:p>
        </w:tc>
      </w:tr>
    </w:tbl>
    <w:p w14:paraId="6D2B311E">
      <w:pPr>
        <w:rPr>
          <w:rFonts w:hint="eastAsia" w:ascii="宋体" w:hAnsi="宋体" w:cs="宋体"/>
          <w:color w:val="auto"/>
          <w:highlight w:val="none"/>
        </w:rPr>
      </w:pPr>
    </w:p>
    <w:p w14:paraId="00A87E85">
      <w:pPr>
        <w:rPr>
          <w:rFonts w:hint="eastAsia" w:ascii="宋体" w:hAnsi="宋体" w:cs="宋体"/>
          <w:color w:val="auto"/>
          <w:highlight w:val="none"/>
        </w:rPr>
        <w:sectPr>
          <w:footerReference r:id="rId15" w:type="default"/>
          <w:pgSz w:w="11906" w:h="16839"/>
          <w:pgMar w:top="1360" w:right="1785" w:bottom="845" w:left="1401" w:header="0" w:footer="682" w:gutter="0"/>
          <w:cols w:space="720" w:num="1"/>
        </w:sectPr>
      </w:pPr>
    </w:p>
    <w:tbl>
      <w:tblPr>
        <w:tblStyle w:val="22"/>
        <w:tblW w:w="8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7"/>
        <w:gridCol w:w="3513"/>
        <w:gridCol w:w="2128"/>
      </w:tblGrid>
      <w:tr w14:paraId="1B82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77" w:type="dxa"/>
            <w:noWrap w:val="0"/>
            <w:vAlign w:val="top"/>
          </w:tcPr>
          <w:p w14:paraId="2C8F3FC1">
            <w:pPr>
              <w:spacing w:before="212" w:line="227" w:lineRule="auto"/>
              <w:ind w:left="118"/>
              <w:rPr>
                <w:rFonts w:hint="eastAsia" w:ascii="宋体" w:hAnsi="宋体" w:cs="宋体"/>
                <w:color w:val="auto"/>
                <w:sz w:val="20"/>
                <w:szCs w:val="20"/>
                <w:highlight w:val="none"/>
              </w:rPr>
            </w:pPr>
            <w:r>
              <w:rPr>
                <w:rFonts w:hint="eastAsia" w:ascii="宋体" w:hAnsi="宋体" w:cs="宋体"/>
                <w:color w:val="auto"/>
                <w:spacing w:val="15"/>
                <w:sz w:val="20"/>
                <w:szCs w:val="20"/>
                <w:highlight w:val="none"/>
              </w:rPr>
              <w:t>桂</w:t>
            </w:r>
            <w:r>
              <w:rPr>
                <w:rFonts w:hint="eastAsia" w:ascii="宋体" w:hAnsi="宋体" w:cs="宋体"/>
                <w:color w:val="auto"/>
                <w:spacing w:val="8"/>
                <w:sz w:val="20"/>
                <w:szCs w:val="20"/>
                <w:highlight w:val="none"/>
              </w:rPr>
              <w:t>林银行崇左龙州支行</w:t>
            </w:r>
          </w:p>
        </w:tc>
        <w:tc>
          <w:tcPr>
            <w:tcW w:w="3513" w:type="dxa"/>
            <w:noWrap w:val="0"/>
            <w:vAlign w:val="top"/>
          </w:tcPr>
          <w:p w14:paraId="2A7EB9F4">
            <w:pPr>
              <w:spacing w:before="56" w:line="258" w:lineRule="auto"/>
              <w:ind w:left="115" w:right="105" w:hanging="1"/>
              <w:rPr>
                <w:rFonts w:hint="eastAsia" w:ascii="宋体" w:hAnsi="宋体" w:cs="宋体"/>
                <w:color w:val="auto"/>
                <w:sz w:val="20"/>
                <w:szCs w:val="20"/>
                <w:highlight w:val="none"/>
              </w:rPr>
            </w:pPr>
            <w:r>
              <w:rPr>
                <w:rFonts w:hint="eastAsia" w:ascii="宋体" w:hAnsi="宋体" w:cs="宋体"/>
                <w:color w:val="auto"/>
                <w:spacing w:val="-6"/>
                <w:sz w:val="20"/>
                <w:szCs w:val="20"/>
                <w:highlight w:val="none"/>
              </w:rPr>
              <w:t>龙州县龙州镇同顾大道 1 号同顾 ·</w:t>
            </w:r>
            <w:r>
              <w:rPr>
                <w:rFonts w:hint="eastAsia" w:ascii="宋体" w:hAnsi="宋体" w:cs="宋体"/>
                <w:color w:val="auto"/>
                <w:spacing w:val="-5"/>
                <w:sz w:val="20"/>
                <w:szCs w:val="20"/>
                <w:highlight w:val="none"/>
              </w:rPr>
              <w:t>中</w:t>
            </w:r>
            <w:r>
              <w:rPr>
                <w:rFonts w:hint="eastAsia" w:ascii="宋体" w:hAnsi="宋体" w:cs="宋体"/>
                <w:color w:val="auto"/>
                <w:sz w:val="20"/>
                <w:szCs w:val="20"/>
                <w:highlight w:val="none"/>
              </w:rPr>
              <w:t xml:space="preserve"> </w:t>
            </w:r>
            <w:r>
              <w:rPr>
                <w:rFonts w:hint="eastAsia" w:ascii="宋体" w:hAnsi="宋体" w:cs="宋体"/>
                <w:color w:val="auto"/>
                <w:spacing w:val="-13"/>
                <w:sz w:val="20"/>
                <w:szCs w:val="20"/>
                <w:highlight w:val="none"/>
              </w:rPr>
              <w:t>央</w:t>
            </w:r>
            <w:r>
              <w:rPr>
                <w:rFonts w:hint="eastAsia" w:ascii="宋体" w:hAnsi="宋体" w:cs="宋体"/>
                <w:color w:val="auto"/>
                <w:spacing w:val="-12"/>
                <w:sz w:val="20"/>
                <w:szCs w:val="20"/>
                <w:highlight w:val="none"/>
              </w:rPr>
              <w:t>公园 20 栋 10 号— 13 号房</w:t>
            </w:r>
          </w:p>
        </w:tc>
        <w:tc>
          <w:tcPr>
            <w:tcW w:w="2128" w:type="dxa"/>
            <w:noWrap w:val="0"/>
            <w:vAlign w:val="top"/>
          </w:tcPr>
          <w:p w14:paraId="751EB0F1">
            <w:pPr>
              <w:spacing w:before="244"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0771-8871021</w:t>
            </w:r>
          </w:p>
        </w:tc>
      </w:tr>
      <w:tr w14:paraId="73EE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06D63F37">
            <w:pPr>
              <w:spacing w:before="207" w:line="227" w:lineRule="auto"/>
              <w:ind w:left="116"/>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西北部湾银行龙州支行</w:t>
            </w:r>
          </w:p>
        </w:tc>
        <w:tc>
          <w:tcPr>
            <w:tcW w:w="3513" w:type="dxa"/>
            <w:noWrap w:val="0"/>
            <w:vAlign w:val="top"/>
          </w:tcPr>
          <w:p w14:paraId="66801C87">
            <w:pPr>
              <w:spacing w:before="51" w:line="258" w:lineRule="auto"/>
              <w:ind w:left="117" w:right="107" w:hanging="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崇左</w:t>
            </w:r>
            <w:r>
              <w:rPr>
                <w:rFonts w:hint="eastAsia" w:ascii="宋体" w:hAnsi="宋体" w:cs="宋体"/>
                <w:color w:val="auto"/>
                <w:spacing w:val="3"/>
                <w:sz w:val="20"/>
                <w:szCs w:val="20"/>
                <w:highlight w:val="none"/>
              </w:rPr>
              <w:t>市</w:t>
            </w:r>
            <w:r>
              <w:rPr>
                <w:rFonts w:hint="eastAsia" w:ascii="宋体" w:hAnsi="宋体" w:cs="宋体"/>
                <w:color w:val="auto"/>
                <w:spacing w:val="2"/>
                <w:sz w:val="20"/>
                <w:szCs w:val="20"/>
                <w:highlight w:val="none"/>
              </w:rPr>
              <w:t>龙州县龙州镇龙夏路 1 号、3</w:t>
            </w:r>
            <w:r>
              <w:rPr>
                <w:rFonts w:hint="eastAsia" w:ascii="宋体" w:hAnsi="宋体" w:cs="宋体"/>
                <w:color w:val="auto"/>
                <w:sz w:val="20"/>
                <w:szCs w:val="20"/>
                <w:highlight w:val="none"/>
              </w:rPr>
              <w:t xml:space="preserve"> </w:t>
            </w:r>
            <w:r>
              <w:rPr>
                <w:rFonts w:hint="eastAsia" w:ascii="宋体" w:hAnsi="宋体" w:cs="宋体"/>
                <w:color w:val="auto"/>
                <w:spacing w:val="8"/>
                <w:sz w:val="20"/>
                <w:szCs w:val="20"/>
                <w:highlight w:val="none"/>
              </w:rPr>
              <w:t>号</w:t>
            </w:r>
            <w:r>
              <w:rPr>
                <w:rFonts w:hint="eastAsia" w:ascii="宋体" w:hAnsi="宋体" w:cs="宋体"/>
                <w:color w:val="auto"/>
                <w:spacing w:val="6"/>
                <w:sz w:val="20"/>
                <w:szCs w:val="20"/>
                <w:highlight w:val="none"/>
              </w:rPr>
              <w:t>、</w:t>
            </w:r>
            <w:r>
              <w:rPr>
                <w:rFonts w:hint="eastAsia" w:ascii="宋体" w:hAnsi="宋体" w:cs="宋体"/>
                <w:color w:val="auto"/>
                <w:spacing w:val="4"/>
                <w:sz w:val="20"/>
                <w:szCs w:val="20"/>
                <w:highlight w:val="none"/>
              </w:rPr>
              <w:t>5 号 (南湖商务酒店) 一楼铺面</w:t>
            </w:r>
          </w:p>
        </w:tc>
        <w:tc>
          <w:tcPr>
            <w:tcW w:w="2128" w:type="dxa"/>
            <w:noWrap w:val="0"/>
            <w:vAlign w:val="top"/>
          </w:tcPr>
          <w:p w14:paraId="65AB3137">
            <w:pPr>
              <w:spacing w:before="240"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771-8811533</w:t>
            </w:r>
          </w:p>
        </w:tc>
      </w:tr>
      <w:tr w14:paraId="7668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2677" w:type="dxa"/>
            <w:noWrap w:val="0"/>
            <w:vAlign w:val="top"/>
          </w:tcPr>
          <w:p w14:paraId="43DE8964">
            <w:pPr>
              <w:spacing w:before="137" w:line="228" w:lineRule="auto"/>
              <w:ind w:left="120"/>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天</w:t>
            </w:r>
            <w:r>
              <w:rPr>
                <w:rFonts w:hint="eastAsia" w:ascii="宋体" w:hAnsi="宋体" w:cs="宋体"/>
                <w:color w:val="auto"/>
                <w:spacing w:val="6"/>
                <w:sz w:val="20"/>
                <w:szCs w:val="20"/>
                <w:highlight w:val="none"/>
              </w:rPr>
              <w:t>等县</w:t>
            </w:r>
          </w:p>
        </w:tc>
        <w:tc>
          <w:tcPr>
            <w:tcW w:w="3513" w:type="dxa"/>
            <w:noWrap w:val="0"/>
            <w:vAlign w:val="top"/>
          </w:tcPr>
          <w:p w14:paraId="6FCB02D2">
            <w:pPr>
              <w:rPr>
                <w:rFonts w:hint="eastAsia" w:ascii="宋体" w:hAnsi="宋体" w:cs="宋体"/>
                <w:color w:val="auto"/>
                <w:highlight w:val="none"/>
              </w:rPr>
            </w:pPr>
          </w:p>
        </w:tc>
        <w:tc>
          <w:tcPr>
            <w:tcW w:w="2128" w:type="dxa"/>
            <w:noWrap w:val="0"/>
            <w:vAlign w:val="top"/>
          </w:tcPr>
          <w:p w14:paraId="2EF07E16">
            <w:pPr>
              <w:rPr>
                <w:rFonts w:hint="eastAsia" w:ascii="宋体" w:hAnsi="宋体" w:cs="宋体"/>
                <w:color w:val="auto"/>
                <w:highlight w:val="none"/>
              </w:rPr>
            </w:pPr>
          </w:p>
        </w:tc>
      </w:tr>
      <w:tr w14:paraId="481FB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77" w:type="dxa"/>
            <w:noWrap w:val="0"/>
            <w:vAlign w:val="top"/>
          </w:tcPr>
          <w:p w14:paraId="659B9329">
            <w:pPr>
              <w:spacing w:before="52" w:line="228" w:lineRule="auto"/>
              <w:ind w:left="118"/>
              <w:rPr>
                <w:rFonts w:hint="eastAsia" w:ascii="宋体" w:hAnsi="宋体" w:cs="宋体"/>
                <w:color w:val="auto"/>
                <w:sz w:val="20"/>
                <w:szCs w:val="20"/>
                <w:highlight w:val="none"/>
              </w:rPr>
            </w:pPr>
            <w:r>
              <w:rPr>
                <w:rFonts w:hint="eastAsia" w:ascii="宋体" w:hAnsi="宋体" w:cs="宋体"/>
                <w:color w:val="auto"/>
                <w:spacing w:val="14"/>
                <w:sz w:val="20"/>
                <w:szCs w:val="20"/>
                <w:highlight w:val="none"/>
              </w:rPr>
              <w:t>工</w:t>
            </w:r>
            <w:r>
              <w:rPr>
                <w:rFonts w:hint="eastAsia" w:ascii="宋体" w:hAnsi="宋体" w:cs="宋体"/>
                <w:color w:val="auto"/>
                <w:spacing w:val="8"/>
                <w:sz w:val="20"/>
                <w:szCs w:val="20"/>
                <w:highlight w:val="none"/>
              </w:rPr>
              <w:t>商银行天等县支行</w:t>
            </w:r>
          </w:p>
        </w:tc>
        <w:tc>
          <w:tcPr>
            <w:tcW w:w="3513" w:type="dxa"/>
            <w:noWrap w:val="0"/>
            <w:vAlign w:val="top"/>
          </w:tcPr>
          <w:p w14:paraId="5DB8483E">
            <w:pPr>
              <w:spacing w:before="52" w:line="228" w:lineRule="auto"/>
              <w:ind w:left="117"/>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天等县天</w:t>
            </w:r>
            <w:r>
              <w:rPr>
                <w:rFonts w:hint="eastAsia" w:ascii="宋体" w:hAnsi="宋体" w:cs="宋体"/>
                <w:color w:val="auto"/>
                <w:spacing w:val="1"/>
                <w:sz w:val="20"/>
                <w:szCs w:val="20"/>
                <w:highlight w:val="none"/>
              </w:rPr>
              <w:t>等镇朝阳东路 054 号</w:t>
            </w:r>
          </w:p>
        </w:tc>
        <w:tc>
          <w:tcPr>
            <w:tcW w:w="2128" w:type="dxa"/>
            <w:noWrap w:val="0"/>
            <w:vAlign w:val="top"/>
          </w:tcPr>
          <w:p w14:paraId="500B7633">
            <w:pPr>
              <w:spacing w:before="85"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0771-3532211</w:t>
            </w:r>
          </w:p>
        </w:tc>
      </w:tr>
      <w:tr w14:paraId="1FCFC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677" w:type="dxa"/>
            <w:noWrap w:val="0"/>
            <w:vAlign w:val="top"/>
          </w:tcPr>
          <w:p w14:paraId="3701518B">
            <w:pPr>
              <w:spacing w:before="93" w:line="228" w:lineRule="auto"/>
              <w:ind w:left="116"/>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农业银行天等县支</w:t>
            </w:r>
            <w:r>
              <w:rPr>
                <w:rFonts w:hint="eastAsia" w:ascii="宋体" w:hAnsi="宋体" w:cs="宋体"/>
                <w:color w:val="auto"/>
                <w:spacing w:val="8"/>
                <w:sz w:val="20"/>
                <w:szCs w:val="20"/>
                <w:highlight w:val="none"/>
              </w:rPr>
              <w:t>行</w:t>
            </w:r>
          </w:p>
        </w:tc>
        <w:tc>
          <w:tcPr>
            <w:tcW w:w="3513" w:type="dxa"/>
            <w:noWrap w:val="0"/>
            <w:vAlign w:val="top"/>
          </w:tcPr>
          <w:p w14:paraId="42EB8A9B">
            <w:pPr>
              <w:spacing w:before="93" w:line="228" w:lineRule="auto"/>
              <w:ind w:left="222"/>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天等县天</w:t>
            </w:r>
            <w:r>
              <w:rPr>
                <w:rFonts w:hint="eastAsia" w:ascii="宋体" w:hAnsi="宋体" w:cs="宋体"/>
                <w:color w:val="auto"/>
                <w:spacing w:val="1"/>
                <w:sz w:val="20"/>
                <w:szCs w:val="20"/>
                <w:highlight w:val="none"/>
              </w:rPr>
              <w:t>等镇天宝北路 007 号</w:t>
            </w:r>
          </w:p>
        </w:tc>
        <w:tc>
          <w:tcPr>
            <w:tcW w:w="2128" w:type="dxa"/>
            <w:noWrap w:val="0"/>
            <w:vAlign w:val="top"/>
          </w:tcPr>
          <w:p w14:paraId="5D6A7048">
            <w:pPr>
              <w:spacing w:before="125"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771-7917046</w:t>
            </w:r>
          </w:p>
        </w:tc>
      </w:tr>
      <w:tr w14:paraId="53D2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7D79ECCB">
            <w:pPr>
              <w:spacing w:before="53" w:line="258" w:lineRule="auto"/>
              <w:ind w:left="118" w:right="254" w:firstLine="1"/>
              <w:rPr>
                <w:rFonts w:hint="eastAsia" w:ascii="宋体" w:hAnsi="宋体" w:cs="宋体"/>
                <w:color w:val="auto"/>
                <w:sz w:val="20"/>
                <w:szCs w:val="20"/>
                <w:highlight w:val="none"/>
              </w:rPr>
            </w:pPr>
            <w:r>
              <w:rPr>
                <w:rFonts w:hint="eastAsia" w:ascii="宋体" w:hAnsi="宋体" w:cs="宋体"/>
                <w:color w:val="auto"/>
                <w:spacing w:val="16"/>
                <w:sz w:val="20"/>
                <w:szCs w:val="20"/>
                <w:highlight w:val="none"/>
              </w:rPr>
              <w:t>天</w:t>
            </w:r>
            <w:r>
              <w:rPr>
                <w:rFonts w:hint="eastAsia" w:ascii="宋体" w:hAnsi="宋体" w:cs="宋体"/>
                <w:color w:val="auto"/>
                <w:spacing w:val="8"/>
                <w:sz w:val="20"/>
                <w:szCs w:val="20"/>
                <w:highlight w:val="none"/>
              </w:rPr>
              <w:t>等农商行公司机构金融</w:t>
            </w:r>
            <w:r>
              <w:rPr>
                <w:rFonts w:hint="eastAsia" w:ascii="宋体" w:hAnsi="宋体" w:cs="宋体"/>
                <w:color w:val="auto"/>
                <w:sz w:val="20"/>
                <w:szCs w:val="20"/>
                <w:highlight w:val="none"/>
              </w:rPr>
              <w:t xml:space="preserve"> 部</w:t>
            </w:r>
          </w:p>
        </w:tc>
        <w:tc>
          <w:tcPr>
            <w:tcW w:w="3513" w:type="dxa"/>
            <w:noWrap w:val="0"/>
            <w:vAlign w:val="top"/>
          </w:tcPr>
          <w:p w14:paraId="640285B8">
            <w:pPr>
              <w:spacing w:before="209" w:line="228" w:lineRule="auto"/>
              <w:ind w:left="117"/>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天等县天等镇</w:t>
            </w:r>
            <w:r>
              <w:rPr>
                <w:rFonts w:hint="eastAsia" w:ascii="宋体" w:hAnsi="宋体" w:cs="宋体"/>
                <w:color w:val="auto"/>
                <w:sz w:val="20"/>
                <w:szCs w:val="20"/>
                <w:highlight w:val="none"/>
              </w:rPr>
              <w:t>仕民路 48 号</w:t>
            </w:r>
          </w:p>
        </w:tc>
        <w:tc>
          <w:tcPr>
            <w:tcW w:w="2128" w:type="dxa"/>
            <w:noWrap w:val="0"/>
            <w:vAlign w:val="top"/>
          </w:tcPr>
          <w:p w14:paraId="7EAF5026">
            <w:pPr>
              <w:spacing w:before="241"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0771-3521361</w:t>
            </w:r>
          </w:p>
        </w:tc>
      </w:tr>
      <w:tr w14:paraId="23E8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10510326">
            <w:pPr>
              <w:spacing w:before="209" w:line="228" w:lineRule="auto"/>
              <w:ind w:left="118"/>
              <w:rPr>
                <w:rFonts w:hint="eastAsia" w:ascii="宋体" w:hAnsi="宋体" w:cs="宋体"/>
                <w:color w:val="auto"/>
                <w:sz w:val="20"/>
                <w:szCs w:val="20"/>
                <w:highlight w:val="none"/>
              </w:rPr>
            </w:pPr>
            <w:r>
              <w:rPr>
                <w:rFonts w:hint="eastAsia" w:ascii="宋体" w:hAnsi="宋体" w:cs="宋体"/>
                <w:color w:val="auto"/>
                <w:spacing w:val="15"/>
                <w:sz w:val="20"/>
                <w:szCs w:val="20"/>
                <w:highlight w:val="none"/>
              </w:rPr>
              <w:t>桂</w:t>
            </w:r>
            <w:r>
              <w:rPr>
                <w:rFonts w:hint="eastAsia" w:ascii="宋体" w:hAnsi="宋体" w:cs="宋体"/>
                <w:color w:val="auto"/>
                <w:spacing w:val="8"/>
                <w:sz w:val="20"/>
                <w:szCs w:val="20"/>
                <w:highlight w:val="none"/>
              </w:rPr>
              <w:t>林银行崇左天等支行</w:t>
            </w:r>
          </w:p>
        </w:tc>
        <w:tc>
          <w:tcPr>
            <w:tcW w:w="3513" w:type="dxa"/>
            <w:noWrap w:val="0"/>
            <w:vAlign w:val="top"/>
          </w:tcPr>
          <w:p w14:paraId="150EAA7A">
            <w:pPr>
              <w:spacing w:before="55" w:line="257" w:lineRule="auto"/>
              <w:ind w:left="116" w:right="254" w:hanging="4"/>
              <w:rPr>
                <w:rFonts w:hint="eastAsia" w:ascii="宋体" w:hAnsi="宋体" w:cs="宋体"/>
                <w:color w:val="auto"/>
                <w:sz w:val="20"/>
                <w:szCs w:val="20"/>
                <w:highlight w:val="none"/>
              </w:rPr>
            </w:pPr>
            <w:r>
              <w:rPr>
                <w:rFonts w:hint="eastAsia" w:ascii="宋体" w:hAnsi="宋体" w:cs="宋体"/>
                <w:color w:val="auto"/>
                <w:spacing w:val="14"/>
                <w:sz w:val="20"/>
                <w:szCs w:val="20"/>
                <w:highlight w:val="none"/>
              </w:rPr>
              <w:t>广</w:t>
            </w:r>
            <w:r>
              <w:rPr>
                <w:rFonts w:hint="eastAsia" w:ascii="宋体" w:hAnsi="宋体" w:cs="宋体"/>
                <w:color w:val="auto"/>
                <w:spacing w:val="9"/>
                <w:sz w:val="20"/>
                <w:szCs w:val="20"/>
                <w:highlight w:val="none"/>
              </w:rPr>
              <w:t>西崇左市天等县天等镇天宝北路</w:t>
            </w:r>
            <w:r>
              <w:rPr>
                <w:rFonts w:hint="eastAsia" w:ascii="宋体" w:hAnsi="宋体" w:cs="宋体"/>
                <w:color w:val="auto"/>
                <w:sz w:val="20"/>
                <w:szCs w:val="20"/>
                <w:highlight w:val="none"/>
              </w:rPr>
              <w:t xml:space="preserve"> </w:t>
            </w:r>
            <w:r>
              <w:rPr>
                <w:rFonts w:hint="eastAsia" w:ascii="宋体" w:hAnsi="宋体" w:cs="宋体"/>
                <w:color w:val="auto"/>
                <w:spacing w:val="-10"/>
                <w:sz w:val="20"/>
                <w:szCs w:val="20"/>
                <w:highlight w:val="none"/>
              </w:rPr>
              <w:t>天</w:t>
            </w:r>
            <w:r>
              <w:rPr>
                <w:rFonts w:hint="eastAsia" w:ascii="宋体" w:hAnsi="宋体" w:cs="宋体"/>
                <w:color w:val="auto"/>
                <w:spacing w:val="-6"/>
                <w:sz w:val="20"/>
                <w:szCs w:val="20"/>
                <w:highlight w:val="none"/>
              </w:rPr>
              <w:t>府中央城 5 号楼 115 号</w:t>
            </w:r>
          </w:p>
        </w:tc>
        <w:tc>
          <w:tcPr>
            <w:tcW w:w="2128" w:type="dxa"/>
            <w:noWrap w:val="0"/>
            <w:vAlign w:val="top"/>
          </w:tcPr>
          <w:p w14:paraId="5314156A">
            <w:pPr>
              <w:spacing w:before="242"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0771-3522157</w:t>
            </w:r>
          </w:p>
        </w:tc>
      </w:tr>
      <w:tr w14:paraId="084F9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34DE2D58">
            <w:pPr>
              <w:spacing w:before="209" w:line="228" w:lineRule="auto"/>
              <w:ind w:left="116"/>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西北部湾银行天等支行</w:t>
            </w:r>
          </w:p>
        </w:tc>
        <w:tc>
          <w:tcPr>
            <w:tcW w:w="3513" w:type="dxa"/>
            <w:noWrap w:val="0"/>
            <w:vAlign w:val="top"/>
          </w:tcPr>
          <w:p w14:paraId="501472C9">
            <w:pPr>
              <w:spacing w:before="54" w:line="258" w:lineRule="auto"/>
              <w:ind w:left="116" w:right="254"/>
              <w:rPr>
                <w:rFonts w:hint="eastAsia" w:ascii="宋体" w:hAnsi="宋体" w:cs="宋体"/>
                <w:color w:val="auto"/>
                <w:sz w:val="20"/>
                <w:szCs w:val="20"/>
                <w:highlight w:val="none"/>
              </w:rPr>
            </w:pPr>
            <w:r>
              <w:rPr>
                <w:rFonts w:hint="eastAsia" w:ascii="宋体" w:hAnsi="宋体" w:cs="宋体"/>
                <w:color w:val="auto"/>
                <w:spacing w:val="3"/>
                <w:sz w:val="20"/>
                <w:szCs w:val="20"/>
                <w:highlight w:val="none"/>
              </w:rPr>
              <w:t>崇</w:t>
            </w:r>
            <w:r>
              <w:rPr>
                <w:rFonts w:hint="eastAsia" w:ascii="宋体" w:hAnsi="宋体" w:cs="宋体"/>
                <w:color w:val="auto"/>
                <w:spacing w:val="2"/>
                <w:sz w:val="20"/>
                <w:szCs w:val="20"/>
                <w:highlight w:val="none"/>
              </w:rPr>
              <w:t>左市天等县天宝南路 002 号天富</w:t>
            </w:r>
            <w:r>
              <w:rPr>
                <w:rFonts w:hint="eastAsia" w:ascii="宋体" w:hAnsi="宋体" w:cs="宋体"/>
                <w:color w:val="auto"/>
                <w:sz w:val="20"/>
                <w:szCs w:val="20"/>
                <w:highlight w:val="none"/>
              </w:rPr>
              <w:t xml:space="preserve"> </w:t>
            </w:r>
            <w:r>
              <w:rPr>
                <w:rFonts w:hint="eastAsia" w:ascii="宋体" w:hAnsi="宋体" w:cs="宋体"/>
                <w:color w:val="auto"/>
                <w:spacing w:val="-6"/>
                <w:sz w:val="20"/>
                <w:szCs w:val="20"/>
                <w:highlight w:val="none"/>
              </w:rPr>
              <w:t>商业广</w:t>
            </w:r>
            <w:r>
              <w:rPr>
                <w:rFonts w:hint="eastAsia" w:ascii="宋体" w:hAnsi="宋体" w:cs="宋体"/>
                <w:color w:val="auto"/>
                <w:spacing w:val="-5"/>
                <w:sz w:val="20"/>
                <w:szCs w:val="20"/>
                <w:highlight w:val="none"/>
              </w:rPr>
              <w:t>场</w:t>
            </w:r>
            <w:r>
              <w:rPr>
                <w:rFonts w:hint="eastAsia" w:ascii="宋体" w:hAnsi="宋体" w:cs="宋体"/>
                <w:color w:val="auto"/>
                <w:spacing w:val="-3"/>
                <w:sz w:val="20"/>
                <w:szCs w:val="20"/>
                <w:highlight w:val="none"/>
              </w:rPr>
              <w:t xml:space="preserve"> 28 栋一层商铺 6-17 号</w:t>
            </w:r>
          </w:p>
        </w:tc>
        <w:tc>
          <w:tcPr>
            <w:tcW w:w="2128" w:type="dxa"/>
            <w:noWrap w:val="0"/>
            <w:vAlign w:val="top"/>
          </w:tcPr>
          <w:p w14:paraId="5E44D839">
            <w:pPr>
              <w:spacing w:before="241"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0771-3528688</w:t>
            </w:r>
          </w:p>
        </w:tc>
      </w:tr>
      <w:tr w14:paraId="5F5F2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318" w:type="dxa"/>
            <w:gridSpan w:val="3"/>
            <w:noWrap w:val="0"/>
            <w:vAlign w:val="top"/>
          </w:tcPr>
          <w:p w14:paraId="062727E4">
            <w:pPr>
              <w:spacing w:before="65" w:line="228" w:lineRule="auto"/>
              <w:ind w:left="120"/>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凭</w:t>
            </w:r>
            <w:r>
              <w:rPr>
                <w:rFonts w:hint="eastAsia" w:ascii="宋体" w:hAnsi="宋体" w:cs="宋体"/>
                <w:color w:val="auto"/>
                <w:spacing w:val="6"/>
                <w:sz w:val="20"/>
                <w:szCs w:val="20"/>
                <w:highlight w:val="none"/>
              </w:rPr>
              <w:t>祥市</w:t>
            </w:r>
          </w:p>
        </w:tc>
      </w:tr>
      <w:tr w14:paraId="0541B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677" w:type="dxa"/>
            <w:noWrap w:val="0"/>
            <w:vAlign w:val="top"/>
          </w:tcPr>
          <w:p w14:paraId="7D413751">
            <w:pPr>
              <w:spacing w:before="116" w:line="228" w:lineRule="auto"/>
              <w:ind w:left="118"/>
              <w:rPr>
                <w:rFonts w:hint="eastAsia" w:ascii="宋体" w:hAnsi="宋体" w:cs="宋体"/>
                <w:color w:val="auto"/>
                <w:sz w:val="20"/>
                <w:szCs w:val="20"/>
                <w:highlight w:val="none"/>
              </w:rPr>
            </w:pPr>
            <w:r>
              <w:rPr>
                <w:rFonts w:hint="eastAsia" w:ascii="宋体" w:hAnsi="宋体" w:cs="宋体"/>
                <w:color w:val="auto"/>
                <w:spacing w:val="11"/>
                <w:sz w:val="20"/>
                <w:szCs w:val="20"/>
                <w:highlight w:val="none"/>
              </w:rPr>
              <w:t>工</w:t>
            </w:r>
            <w:r>
              <w:rPr>
                <w:rFonts w:hint="eastAsia" w:ascii="宋体" w:hAnsi="宋体" w:cs="宋体"/>
                <w:color w:val="auto"/>
                <w:spacing w:val="8"/>
                <w:sz w:val="20"/>
                <w:szCs w:val="20"/>
                <w:highlight w:val="none"/>
              </w:rPr>
              <w:t>商银行凭祥分行</w:t>
            </w:r>
          </w:p>
        </w:tc>
        <w:tc>
          <w:tcPr>
            <w:tcW w:w="3513" w:type="dxa"/>
            <w:noWrap w:val="0"/>
            <w:vAlign w:val="top"/>
          </w:tcPr>
          <w:p w14:paraId="45B4320C">
            <w:pPr>
              <w:spacing w:before="116" w:line="228" w:lineRule="auto"/>
              <w:ind w:left="117"/>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凭</w:t>
            </w:r>
            <w:r>
              <w:rPr>
                <w:rFonts w:hint="eastAsia" w:ascii="宋体" w:hAnsi="宋体" w:cs="宋体"/>
                <w:color w:val="auto"/>
                <w:spacing w:val="-3"/>
                <w:sz w:val="20"/>
                <w:szCs w:val="20"/>
                <w:highlight w:val="none"/>
              </w:rPr>
              <w:t>祥市新华路 5 号</w:t>
            </w:r>
          </w:p>
        </w:tc>
        <w:tc>
          <w:tcPr>
            <w:tcW w:w="2128" w:type="dxa"/>
            <w:noWrap w:val="0"/>
            <w:vAlign w:val="top"/>
          </w:tcPr>
          <w:p w14:paraId="084884EF">
            <w:pPr>
              <w:spacing w:before="149"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0771-8529259</w:t>
            </w:r>
          </w:p>
        </w:tc>
      </w:tr>
      <w:tr w14:paraId="0A641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77" w:type="dxa"/>
            <w:noWrap w:val="0"/>
            <w:vAlign w:val="top"/>
          </w:tcPr>
          <w:p w14:paraId="047469F3">
            <w:pPr>
              <w:spacing w:before="53" w:line="228" w:lineRule="auto"/>
              <w:ind w:left="116"/>
              <w:rPr>
                <w:rFonts w:hint="eastAsia" w:ascii="宋体" w:hAnsi="宋体" w:cs="宋体"/>
                <w:color w:val="auto"/>
                <w:sz w:val="20"/>
                <w:szCs w:val="20"/>
                <w:highlight w:val="none"/>
              </w:rPr>
            </w:pPr>
            <w:r>
              <w:rPr>
                <w:rFonts w:hint="eastAsia" w:ascii="宋体" w:hAnsi="宋体" w:cs="宋体"/>
                <w:color w:val="auto"/>
                <w:spacing w:val="13"/>
                <w:sz w:val="20"/>
                <w:szCs w:val="20"/>
                <w:highlight w:val="none"/>
              </w:rPr>
              <w:t>农</w:t>
            </w:r>
            <w:r>
              <w:rPr>
                <w:rFonts w:hint="eastAsia" w:ascii="宋体" w:hAnsi="宋体" w:cs="宋体"/>
                <w:color w:val="auto"/>
                <w:spacing w:val="8"/>
                <w:sz w:val="20"/>
                <w:szCs w:val="20"/>
                <w:highlight w:val="none"/>
              </w:rPr>
              <w:t>业银行凭祥支行</w:t>
            </w:r>
          </w:p>
        </w:tc>
        <w:tc>
          <w:tcPr>
            <w:tcW w:w="3513" w:type="dxa"/>
            <w:noWrap w:val="0"/>
            <w:vAlign w:val="top"/>
          </w:tcPr>
          <w:p w14:paraId="72639A12">
            <w:pPr>
              <w:spacing w:before="53" w:line="228" w:lineRule="auto"/>
              <w:ind w:left="117"/>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凭祥市北大路 2</w:t>
            </w:r>
            <w:r>
              <w:rPr>
                <w:rFonts w:hint="eastAsia" w:ascii="宋体" w:hAnsi="宋体" w:cs="宋体"/>
                <w:color w:val="auto"/>
                <w:spacing w:val="-1"/>
                <w:sz w:val="20"/>
                <w:szCs w:val="20"/>
                <w:highlight w:val="none"/>
              </w:rPr>
              <w:t>16 号</w:t>
            </w:r>
          </w:p>
        </w:tc>
        <w:tc>
          <w:tcPr>
            <w:tcW w:w="2128" w:type="dxa"/>
            <w:noWrap w:val="0"/>
            <w:vAlign w:val="top"/>
          </w:tcPr>
          <w:p w14:paraId="0DF1150D">
            <w:pPr>
              <w:spacing w:before="85"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771-7917258</w:t>
            </w:r>
          </w:p>
        </w:tc>
      </w:tr>
      <w:tr w14:paraId="75492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77" w:type="dxa"/>
            <w:noWrap w:val="0"/>
            <w:vAlign w:val="top"/>
          </w:tcPr>
          <w:p w14:paraId="2ED5B682">
            <w:pPr>
              <w:spacing w:before="208" w:line="228" w:lineRule="auto"/>
              <w:ind w:left="118"/>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建行凭祥支</w:t>
            </w:r>
            <w:r>
              <w:rPr>
                <w:rFonts w:hint="eastAsia" w:ascii="宋体" w:hAnsi="宋体" w:cs="宋体"/>
                <w:color w:val="auto"/>
                <w:spacing w:val="7"/>
                <w:sz w:val="20"/>
                <w:szCs w:val="20"/>
                <w:highlight w:val="none"/>
              </w:rPr>
              <w:t>行</w:t>
            </w:r>
          </w:p>
        </w:tc>
        <w:tc>
          <w:tcPr>
            <w:tcW w:w="3513" w:type="dxa"/>
            <w:noWrap w:val="0"/>
            <w:vAlign w:val="top"/>
          </w:tcPr>
          <w:p w14:paraId="09B84A40">
            <w:pPr>
              <w:spacing w:before="208" w:line="228" w:lineRule="auto"/>
              <w:ind w:left="117"/>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凭祥市屏山路 1</w:t>
            </w:r>
            <w:r>
              <w:rPr>
                <w:rFonts w:hint="eastAsia" w:ascii="宋体" w:hAnsi="宋体" w:cs="宋体"/>
                <w:color w:val="auto"/>
                <w:spacing w:val="-1"/>
                <w:sz w:val="20"/>
                <w:szCs w:val="20"/>
                <w:highlight w:val="none"/>
              </w:rPr>
              <w:t>38 号</w:t>
            </w:r>
          </w:p>
        </w:tc>
        <w:tc>
          <w:tcPr>
            <w:tcW w:w="2128" w:type="dxa"/>
            <w:noWrap w:val="0"/>
            <w:vAlign w:val="top"/>
          </w:tcPr>
          <w:p w14:paraId="3CE638E1">
            <w:pPr>
              <w:spacing w:before="85"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771-8525068</w:t>
            </w:r>
          </w:p>
          <w:p w14:paraId="130D28CC">
            <w:pPr>
              <w:spacing w:before="105" w:line="191" w:lineRule="auto"/>
              <w:ind w:left="441"/>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0</w:t>
            </w:r>
            <w:r>
              <w:rPr>
                <w:rFonts w:hint="eastAsia" w:ascii="宋体" w:hAnsi="宋体" w:cs="宋体"/>
                <w:color w:val="auto"/>
                <w:spacing w:val="4"/>
                <w:sz w:val="20"/>
                <w:szCs w:val="20"/>
                <w:highlight w:val="none"/>
              </w:rPr>
              <w:t>771-8536852</w:t>
            </w:r>
          </w:p>
        </w:tc>
      </w:tr>
      <w:tr w14:paraId="1AC6C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04D53888">
            <w:pPr>
              <w:spacing w:before="210" w:line="228" w:lineRule="auto"/>
              <w:ind w:left="118"/>
              <w:rPr>
                <w:rFonts w:hint="eastAsia" w:ascii="宋体" w:hAnsi="宋体" w:cs="宋体"/>
                <w:color w:val="auto"/>
                <w:sz w:val="20"/>
                <w:szCs w:val="20"/>
                <w:highlight w:val="none"/>
              </w:rPr>
            </w:pPr>
            <w:r>
              <w:rPr>
                <w:rFonts w:hint="eastAsia" w:ascii="宋体" w:hAnsi="宋体" w:cs="宋体"/>
                <w:color w:val="auto"/>
                <w:spacing w:val="11"/>
                <w:sz w:val="20"/>
                <w:szCs w:val="20"/>
                <w:highlight w:val="none"/>
              </w:rPr>
              <w:t>建</w:t>
            </w:r>
            <w:r>
              <w:rPr>
                <w:rFonts w:hint="eastAsia" w:ascii="宋体" w:hAnsi="宋体" w:cs="宋体"/>
                <w:color w:val="auto"/>
                <w:spacing w:val="8"/>
                <w:sz w:val="20"/>
                <w:szCs w:val="20"/>
                <w:highlight w:val="none"/>
              </w:rPr>
              <w:t>行凭祥中区支行</w:t>
            </w:r>
          </w:p>
        </w:tc>
        <w:tc>
          <w:tcPr>
            <w:tcW w:w="3513" w:type="dxa"/>
            <w:noWrap w:val="0"/>
            <w:vAlign w:val="top"/>
          </w:tcPr>
          <w:p w14:paraId="7F20319E">
            <w:pPr>
              <w:spacing w:before="55" w:line="258" w:lineRule="auto"/>
              <w:ind w:left="114" w:right="202" w:firstLine="2"/>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 xml:space="preserve">凭祥市金象大道香格里拉 </w:t>
            </w:r>
            <w:r>
              <w:rPr>
                <w:rFonts w:hint="eastAsia" w:ascii="宋体" w:hAnsi="宋体" w:cs="宋体"/>
                <w:color w:val="auto"/>
                <w:sz w:val="20"/>
                <w:szCs w:val="20"/>
                <w:highlight w:val="none"/>
              </w:rPr>
              <w:t xml:space="preserve">3 幢 3-01 </w:t>
            </w:r>
            <w:r>
              <w:rPr>
                <w:rFonts w:hint="eastAsia" w:ascii="宋体" w:hAnsi="宋体" w:cs="宋体"/>
                <w:color w:val="auto"/>
                <w:spacing w:val="-8"/>
                <w:sz w:val="20"/>
                <w:szCs w:val="20"/>
                <w:highlight w:val="none"/>
              </w:rPr>
              <w:t>至</w:t>
            </w:r>
            <w:r>
              <w:rPr>
                <w:rFonts w:hint="eastAsia" w:ascii="宋体" w:hAnsi="宋体" w:cs="宋体"/>
                <w:color w:val="auto"/>
                <w:spacing w:val="-7"/>
                <w:sz w:val="20"/>
                <w:szCs w:val="20"/>
                <w:highlight w:val="none"/>
              </w:rPr>
              <w:t xml:space="preserve"> </w:t>
            </w:r>
            <w:r>
              <w:rPr>
                <w:rFonts w:hint="eastAsia" w:ascii="宋体" w:hAnsi="宋体" w:cs="宋体"/>
                <w:color w:val="auto"/>
                <w:spacing w:val="-4"/>
                <w:sz w:val="20"/>
                <w:szCs w:val="20"/>
                <w:highlight w:val="none"/>
              </w:rPr>
              <w:t>3-03 号商铺</w:t>
            </w:r>
          </w:p>
        </w:tc>
        <w:tc>
          <w:tcPr>
            <w:tcW w:w="2128" w:type="dxa"/>
            <w:noWrap w:val="0"/>
            <w:vAlign w:val="top"/>
          </w:tcPr>
          <w:p w14:paraId="0CC51663">
            <w:pPr>
              <w:spacing w:before="243"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0771-8551161</w:t>
            </w:r>
          </w:p>
        </w:tc>
      </w:tr>
      <w:tr w14:paraId="6D24D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77" w:type="dxa"/>
            <w:noWrap w:val="0"/>
            <w:vAlign w:val="top"/>
          </w:tcPr>
          <w:p w14:paraId="25924F90">
            <w:pPr>
              <w:spacing w:before="55" w:line="228" w:lineRule="auto"/>
              <w:ind w:left="118"/>
              <w:rPr>
                <w:rFonts w:hint="eastAsia" w:ascii="宋体" w:hAnsi="宋体" w:cs="宋体"/>
                <w:color w:val="auto"/>
                <w:sz w:val="20"/>
                <w:szCs w:val="20"/>
                <w:highlight w:val="none"/>
              </w:rPr>
            </w:pPr>
            <w:r>
              <w:rPr>
                <w:rFonts w:hint="eastAsia" w:ascii="宋体" w:hAnsi="宋体" w:cs="宋体"/>
                <w:color w:val="auto"/>
                <w:spacing w:val="11"/>
                <w:sz w:val="20"/>
                <w:szCs w:val="20"/>
                <w:highlight w:val="none"/>
              </w:rPr>
              <w:t>建</w:t>
            </w:r>
            <w:r>
              <w:rPr>
                <w:rFonts w:hint="eastAsia" w:ascii="宋体" w:hAnsi="宋体" w:cs="宋体"/>
                <w:color w:val="auto"/>
                <w:spacing w:val="8"/>
                <w:sz w:val="20"/>
                <w:szCs w:val="20"/>
                <w:highlight w:val="none"/>
              </w:rPr>
              <w:t>行凭祥浦寨支行</w:t>
            </w:r>
          </w:p>
        </w:tc>
        <w:tc>
          <w:tcPr>
            <w:tcW w:w="3513" w:type="dxa"/>
            <w:noWrap w:val="0"/>
            <w:vAlign w:val="top"/>
          </w:tcPr>
          <w:p w14:paraId="4E12FF22">
            <w:pPr>
              <w:spacing w:before="55" w:line="228" w:lineRule="auto"/>
              <w:ind w:left="117"/>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凭祥</w:t>
            </w:r>
            <w:r>
              <w:rPr>
                <w:rFonts w:hint="eastAsia" w:ascii="宋体" w:hAnsi="宋体" w:cs="宋体"/>
                <w:color w:val="auto"/>
                <w:spacing w:val="2"/>
                <w:sz w:val="20"/>
                <w:szCs w:val="20"/>
                <w:highlight w:val="none"/>
              </w:rPr>
              <w:t>市浦寨商业城万泰一楼 8-9 号</w:t>
            </w:r>
          </w:p>
        </w:tc>
        <w:tc>
          <w:tcPr>
            <w:tcW w:w="2128" w:type="dxa"/>
            <w:noWrap w:val="0"/>
            <w:vAlign w:val="top"/>
          </w:tcPr>
          <w:p w14:paraId="23C77E25">
            <w:pPr>
              <w:spacing w:before="88"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0771-8561665</w:t>
            </w:r>
          </w:p>
        </w:tc>
      </w:tr>
      <w:tr w14:paraId="64180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77" w:type="dxa"/>
            <w:noWrap w:val="0"/>
            <w:vAlign w:val="top"/>
          </w:tcPr>
          <w:p w14:paraId="29002FC9">
            <w:pPr>
              <w:spacing w:before="55" w:line="228" w:lineRule="auto"/>
              <w:ind w:left="135"/>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中</w:t>
            </w:r>
            <w:r>
              <w:rPr>
                <w:rFonts w:hint="eastAsia" w:ascii="宋体" w:hAnsi="宋体" w:cs="宋体"/>
                <w:color w:val="auto"/>
                <w:spacing w:val="6"/>
                <w:sz w:val="20"/>
                <w:szCs w:val="20"/>
                <w:highlight w:val="none"/>
              </w:rPr>
              <w:t>国银行凭祥支行</w:t>
            </w:r>
          </w:p>
        </w:tc>
        <w:tc>
          <w:tcPr>
            <w:tcW w:w="3513" w:type="dxa"/>
            <w:noWrap w:val="0"/>
            <w:vAlign w:val="top"/>
          </w:tcPr>
          <w:p w14:paraId="0975AE89">
            <w:pPr>
              <w:spacing w:before="55" w:line="228" w:lineRule="auto"/>
              <w:ind w:left="117"/>
              <w:rPr>
                <w:rFonts w:hint="eastAsia" w:ascii="宋体" w:hAnsi="宋体" w:cs="宋体"/>
                <w:color w:val="auto"/>
                <w:sz w:val="20"/>
                <w:szCs w:val="20"/>
                <w:highlight w:val="none"/>
              </w:rPr>
            </w:pPr>
            <w:r>
              <w:rPr>
                <w:rFonts w:hint="eastAsia" w:ascii="宋体" w:hAnsi="宋体" w:cs="宋体"/>
                <w:color w:val="auto"/>
                <w:spacing w:val="-2"/>
                <w:sz w:val="20"/>
                <w:szCs w:val="20"/>
                <w:highlight w:val="none"/>
              </w:rPr>
              <w:t>凭</w:t>
            </w:r>
            <w:r>
              <w:rPr>
                <w:rFonts w:hint="eastAsia" w:ascii="宋体" w:hAnsi="宋体" w:cs="宋体"/>
                <w:color w:val="auto"/>
                <w:spacing w:val="-1"/>
                <w:sz w:val="20"/>
                <w:szCs w:val="20"/>
                <w:highlight w:val="none"/>
              </w:rPr>
              <w:t>祥市-北环路 112 号</w:t>
            </w:r>
          </w:p>
        </w:tc>
        <w:tc>
          <w:tcPr>
            <w:tcW w:w="2128" w:type="dxa"/>
            <w:noWrap w:val="0"/>
            <w:vAlign w:val="top"/>
          </w:tcPr>
          <w:p w14:paraId="7322C72D">
            <w:pPr>
              <w:spacing w:before="87"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0771-8520356</w:t>
            </w:r>
          </w:p>
        </w:tc>
      </w:tr>
      <w:tr w14:paraId="2E61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77" w:type="dxa"/>
            <w:noWrap w:val="0"/>
            <w:vAlign w:val="top"/>
          </w:tcPr>
          <w:p w14:paraId="2A85B702">
            <w:pPr>
              <w:spacing w:before="54" w:line="228" w:lineRule="auto"/>
              <w:ind w:left="120"/>
              <w:rPr>
                <w:rFonts w:hint="eastAsia" w:ascii="宋体" w:hAnsi="宋体" w:cs="宋体"/>
                <w:color w:val="auto"/>
                <w:sz w:val="20"/>
                <w:szCs w:val="20"/>
                <w:highlight w:val="none"/>
              </w:rPr>
            </w:pPr>
            <w:r>
              <w:rPr>
                <w:rFonts w:hint="eastAsia" w:ascii="宋体" w:hAnsi="宋体" w:cs="宋体"/>
                <w:color w:val="auto"/>
                <w:spacing w:val="13"/>
                <w:sz w:val="20"/>
                <w:szCs w:val="20"/>
                <w:highlight w:val="none"/>
              </w:rPr>
              <w:t>凭</w:t>
            </w:r>
            <w:r>
              <w:rPr>
                <w:rFonts w:hint="eastAsia" w:ascii="宋体" w:hAnsi="宋体" w:cs="宋体"/>
                <w:color w:val="auto"/>
                <w:spacing w:val="8"/>
                <w:sz w:val="20"/>
                <w:szCs w:val="20"/>
                <w:highlight w:val="none"/>
              </w:rPr>
              <w:t>祥农商行业务拓展部</w:t>
            </w:r>
          </w:p>
        </w:tc>
        <w:tc>
          <w:tcPr>
            <w:tcW w:w="3513" w:type="dxa"/>
            <w:noWrap w:val="0"/>
            <w:vAlign w:val="top"/>
          </w:tcPr>
          <w:p w14:paraId="0A2E2272">
            <w:pPr>
              <w:spacing w:before="54" w:line="228" w:lineRule="auto"/>
              <w:ind w:left="117"/>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凭祥市友谊</w:t>
            </w:r>
            <w:r>
              <w:rPr>
                <w:rFonts w:hint="eastAsia" w:ascii="宋体" w:hAnsi="宋体" w:cs="宋体"/>
                <w:color w:val="auto"/>
                <w:sz w:val="20"/>
                <w:szCs w:val="20"/>
                <w:highlight w:val="none"/>
              </w:rPr>
              <w:t>关大道 13 号</w:t>
            </w:r>
          </w:p>
        </w:tc>
        <w:tc>
          <w:tcPr>
            <w:tcW w:w="2128" w:type="dxa"/>
            <w:noWrap w:val="0"/>
            <w:vAlign w:val="top"/>
          </w:tcPr>
          <w:p w14:paraId="151CDFED">
            <w:pPr>
              <w:spacing w:before="87"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0771-8535667</w:t>
            </w:r>
          </w:p>
        </w:tc>
      </w:tr>
      <w:tr w14:paraId="541DF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77" w:type="dxa"/>
            <w:noWrap w:val="0"/>
            <w:vAlign w:val="top"/>
          </w:tcPr>
          <w:p w14:paraId="243C162F">
            <w:pPr>
              <w:spacing w:before="54" w:line="258" w:lineRule="auto"/>
              <w:ind w:left="119" w:right="254" w:hanging="1"/>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桂林银行广西自贸试验区</w:t>
            </w:r>
            <w:r>
              <w:rPr>
                <w:rFonts w:hint="eastAsia" w:ascii="宋体" w:hAnsi="宋体" w:cs="宋体"/>
                <w:color w:val="auto"/>
                <w:sz w:val="20"/>
                <w:szCs w:val="20"/>
                <w:highlight w:val="none"/>
              </w:rPr>
              <w:t xml:space="preserve"> </w:t>
            </w:r>
            <w:r>
              <w:rPr>
                <w:rFonts w:hint="eastAsia" w:ascii="宋体" w:hAnsi="宋体" w:cs="宋体"/>
                <w:color w:val="auto"/>
                <w:spacing w:val="10"/>
                <w:sz w:val="20"/>
                <w:szCs w:val="20"/>
                <w:highlight w:val="none"/>
              </w:rPr>
              <w:t>崇</w:t>
            </w:r>
            <w:r>
              <w:rPr>
                <w:rFonts w:hint="eastAsia" w:ascii="宋体" w:hAnsi="宋体" w:cs="宋体"/>
                <w:color w:val="auto"/>
                <w:spacing w:val="8"/>
                <w:sz w:val="20"/>
                <w:szCs w:val="20"/>
                <w:highlight w:val="none"/>
              </w:rPr>
              <w:t>左片区凭祥支行</w:t>
            </w:r>
          </w:p>
        </w:tc>
        <w:tc>
          <w:tcPr>
            <w:tcW w:w="3513" w:type="dxa"/>
            <w:noWrap w:val="0"/>
            <w:vAlign w:val="top"/>
          </w:tcPr>
          <w:p w14:paraId="60D45A1D">
            <w:pPr>
              <w:spacing w:before="210" w:line="228" w:lineRule="auto"/>
              <w:ind w:left="117"/>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凭祥市北大</w:t>
            </w:r>
            <w:r>
              <w:rPr>
                <w:rFonts w:hint="eastAsia" w:ascii="宋体" w:hAnsi="宋体" w:cs="宋体"/>
                <w:color w:val="auto"/>
                <w:sz w:val="20"/>
                <w:szCs w:val="20"/>
                <w:highlight w:val="none"/>
              </w:rPr>
              <w:t>路一支 40 号</w:t>
            </w:r>
          </w:p>
        </w:tc>
        <w:tc>
          <w:tcPr>
            <w:tcW w:w="2128" w:type="dxa"/>
            <w:noWrap w:val="0"/>
            <w:vAlign w:val="top"/>
          </w:tcPr>
          <w:p w14:paraId="27DA7A6B">
            <w:pPr>
              <w:spacing w:before="242"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0771-8520550</w:t>
            </w:r>
          </w:p>
        </w:tc>
      </w:tr>
      <w:tr w14:paraId="4CF01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77" w:type="dxa"/>
            <w:noWrap w:val="0"/>
            <w:vAlign w:val="top"/>
          </w:tcPr>
          <w:p w14:paraId="681E3A70">
            <w:pPr>
              <w:spacing w:before="54" w:line="258" w:lineRule="auto"/>
              <w:ind w:left="116" w:right="254"/>
              <w:rPr>
                <w:rFonts w:hint="eastAsia" w:ascii="宋体" w:hAnsi="宋体" w:cs="宋体"/>
                <w:color w:val="auto"/>
                <w:sz w:val="20"/>
                <w:szCs w:val="20"/>
                <w:highlight w:val="none"/>
              </w:rPr>
            </w:pPr>
            <w:r>
              <w:rPr>
                <w:rFonts w:hint="eastAsia" w:ascii="宋体" w:hAnsi="宋体" w:cs="宋体"/>
                <w:color w:val="auto"/>
                <w:spacing w:val="10"/>
                <w:sz w:val="20"/>
                <w:szCs w:val="20"/>
                <w:highlight w:val="none"/>
              </w:rPr>
              <w:t>广</w:t>
            </w:r>
            <w:r>
              <w:rPr>
                <w:rFonts w:hint="eastAsia" w:ascii="宋体" w:hAnsi="宋体" w:cs="宋体"/>
                <w:color w:val="auto"/>
                <w:spacing w:val="9"/>
                <w:sz w:val="20"/>
                <w:szCs w:val="20"/>
                <w:highlight w:val="none"/>
              </w:rPr>
              <w:t>西北部湾银行广西自贸</w:t>
            </w:r>
            <w:r>
              <w:rPr>
                <w:rFonts w:hint="eastAsia" w:ascii="宋体" w:hAnsi="宋体" w:cs="宋体"/>
                <w:color w:val="auto"/>
                <w:sz w:val="20"/>
                <w:szCs w:val="20"/>
                <w:highlight w:val="none"/>
              </w:rPr>
              <w:t xml:space="preserve"> </w:t>
            </w:r>
            <w:r>
              <w:rPr>
                <w:rFonts w:hint="eastAsia" w:ascii="宋体" w:hAnsi="宋体" w:cs="宋体"/>
                <w:color w:val="auto"/>
                <w:spacing w:val="10"/>
                <w:sz w:val="20"/>
                <w:szCs w:val="20"/>
                <w:highlight w:val="none"/>
              </w:rPr>
              <w:t>试</w:t>
            </w:r>
            <w:r>
              <w:rPr>
                <w:rFonts w:hint="eastAsia" w:ascii="宋体" w:hAnsi="宋体" w:cs="宋体"/>
                <w:color w:val="auto"/>
                <w:spacing w:val="9"/>
                <w:sz w:val="20"/>
                <w:szCs w:val="20"/>
                <w:highlight w:val="none"/>
              </w:rPr>
              <w:t>验区崇左片区凭祥支行</w:t>
            </w:r>
          </w:p>
        </w:tc>
        <w:tc>
          <w:tcPr>
            <w:tcW w:w="3513" w:type="dxa"/>
            <w:noWrap w:val="0"/>
            <w:vAlign w:val="top"/>
          </w:tcPr>
          <w:p w14:paraId="570EC8C5">
            <w:pPr>
              <w:spacing w:before="210" w:line="228" w:lineRule="auto"/>
              <w:ind w:left="117"/>
              <w:rPr>
                <w:rFonts w:hint="eastAsia" w:ascii="宋体" w:hAnsi="宋体" w:cs="宋体"/>
                <w:color w:val="auto"/>
                <w:sz w:val="20"/>
                <w:szCs w:val="20"/>
                <w:highlight w:val="none"/>
              </w:rPr>
            </w:pPr>
            <w:r>
              <w:rPr>
                <w:rFonts w:hint="eastAsia" w:ascii="宋体" w:hAnsi="宋体" w:cs="宋体"/>
                <w:color w:val="auto"/>
                <w:spacing w:val="1"/>
                <w:sz w:val="20"/>
                <w:szCs w:val="20"/>
                <w:highlight w:val="none"/>
              </w:rPr>
              <w:t>凭祥市北大路</w:t>
            </w:r>
            <w:r>
              <w:rPr>
                <w:rFonts w:hint="eastAsia" w:ascii="宋体" w:hAnsi="宋体" w:cs="宋体"/>
                <w:color w:val="auto"/>
                <w:sz w:val="20"/>
                <w:szCs w:val="20"/>
                <w:highlight w:val="none"/>
              </w:rPr>
              <w:t>一支 60-1 号</w:t>
            </w:r>
          </w:p>
        </w:tc>
        <w:tc>
          <w:tcPr>
            <w:tcW w:w="2128" w:type="dxa"/>
            <w:noWrap w:val="0"/>
            <w:vAlign w:val="top"/>
          </w:tcPr>
          <w:p w14:paraId="5D4748B7">
            <w:pPr>
              <w:spacing w:before="243" w:line="191" w:lineRule="auto"/>
              <w:ind w:left="441"/>
              <w:rPr>
                <w:rFonts w:hint="eastAsia" w:ascii="宋体" w:hAnsi="宋体" w:cs="宋体"/>
                <w:color w:val="auto"/>
                <w:sz w:val="20"/>
                <w:szCs w:val="20"/>
                <w:highlight w:val="none"/>
              </w:rPr>
            </w:pPr>
            <w:r>
              <w:rPr>
                <w:rFonts w:hint="eastAsia" w:ascii="宋体" w:hAnsi="宋体" w:cs="宋体"/>
                <w:color w:val="auto"/>
                <w:spacing w:val="4"/>
                <w:sz w:val="20"/>
                <w:szCs w:val="20"/>
                <w:highlight w:val="none"/>
              </w:rPr>
              <w:t>0771-8556667</w:t>
            </w:r>
          </w:p>
        </w:tc>
      </w:tr>
    </w:tbl>
    <w:p w14:paraId="51307D72">
      <w:pPr>
        <w:rPr>
          <w:rFonts w:hint="eastAsia" w:ascii="宋体" w:hAnsi="宋体" w:cs="宋体"/>
          <w:color w:val="auto"/>
          <w:highlight w:val="none"/>
        </w:rPr>
      </w:pPr>
    </w:p>
    <w:p w14:paraId="580FC853">
      <w:pPr>
        <w:spacing w:before="131" w:line="434" w:lineRule="auto"/>
        <w:ind w:left="283" w:right="275" w:firstLine="425"/>
        <w:rPr>
          <w:rFonts w:hint="eastAsia" w:ascii="宋体" w:hAnsi="宋体" w:cs="宋体"/>
          <w:color w:val="auto"/>
          <w:spacing w:val="5"/>
          <w:sz w:val="20"/>
          <w:szCs w:val="20"/>
          <w:highlight w:val="none"/>
        </w:rPr>
      </w:pPr>
    </w:p>
    <w:p w14:paraId="1B7271C5">
      <w:pPr>
        <w:pStyle w:val="15"/>
        <w:rPr>
          <w:rFonts w:hint="eastAsia" w:ascii="宋体" w:hAnsi="宋体" w:cs="宋体"/>
          <w:color w:val="auto"/>
          <w:spacing w:val="5"/>
          <w:sz w:val="20"/>
          <w:szCs w:val="20"/>
          <w:highlight w:val="none"/>
        </w:rPr>
      </w:pPr>
    </w:p>
    <w:p w14:paraId="75D96C1D">
      <w:pPr>
        <w:rPr>
          <w:rFonts w:hint="eastAsia" w:ascii="宋体" w:hAnsi="宋体" w:cs="宋体"/>
          <w:color w:val="auto"/>
          <w:spacing w:val="5"/>
          <w:sz w:val="20"/>
          <w:szCs w:val="20"/>
          <w:highlight w:val="none"/>
        </w:rPr>
      </w:pPr>
    </w:p>
    <w:p w14:paraId="2528D9F6">
      <w:pPr>
        <w:pStyle w:val="15"/>
        <w:rPr>
          <w:rFonts w:hint="eastAsia" w:ascii="宋体" w:hAnsi="宋体" w:cs="宋体"/>
          <w:color w:val="auto"/>
          <w:spacing w:val="5"/>
          <w:sz w:val="20"/>
          <w:szCs w:val="20"/>
          <w:highlight w:val="none"/>
        </w:rPr>
      </w:pPr>
    </w:p>
    <w:p w14:paraId="0BAAB59E">
      <w:pPr>
        <w:rPr>
          <w:rFonts w:hint="eastAsia" w:ascii="宋体" w:hAnsi="宋体" w:cs="宋体"/>
          <w:color w:val="auto"/>
          <w:spacing w:val="5"/>
          <w:sz w:val="20"/>
          <w:szCs w:val="20"/>
          <w:highlight w:val="none"/>
        </w:rPr>
      </w:pPr>
    </w:p>
    <w:p w14:paraId="11B9082F">
      <w:pPr>
        <w:rPr>
          <w:color w:val="auto"/>
          <w:highlight w:val="none"/>
        </w:rPr>
      </w:pPr>
    </w:p>
    <w:p w14:paraId="769467BE">
      <w:pPr>
        <w:numPr>
          <w:ilvl w:val="0"/>
          <w:numId w:val="7"/>
        </w:numPr>
        <w:jc w:val="center"/>
        <w:rPr>
          <w:rFonts w:hint="eastAsia" w:ascii="Times New Roman" w:hAnsi="Times New Roman" w:eastAsia="宋体" w:cs="Times New Roman"/>
          <w:b/>
          <w:bCs/>
          <w:color w:val="auto"/>
          <w:sz w:val="32"/>
          <w:szCs w:val="40"/>
          <w:highlight w:val="none"/>
          <w:lang w:eastAsia="zh-CN"/>
        </w:rPr>
      </w:pPr>
      <w:r>
        <w:rPr>
          <w:rFonts w:hint="eastAsia" w:ascii="Times New Roman" w:hAnsi="Times New Roman" w:eastAsia="宋体" w:cs="Times New Roman"/>
          <w:b/>
          <w:bCs/>
          <w:color w:val="auto"/>
          <w:sz w:val="32"/>
          <w:szCs w:val="40"/>
          <w:highlight w:val="none"/>
          <w:lang w:eastAsia="zh-CN"/>
        </w:rPr>
        <w:t>采购需求</w:t>
      </w:r>
    </w:p>
    <w:p w14:paraId="3EE76106">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65589E97">
      <w:pPr>
        <w:spacing w:line="360" w:lineRule="auto"/>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219738F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57AA2E67">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“实质性要求”是指采购需求中带“▲”的条款或者不能负偏离的条款或者已经指明不满足按响应文件按无效处理的条款。</w:t>
      </w:r>
    </w:p>
    <w:p w14:paraId="4718878B">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009B93CA">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4.供应商应根据自身实际情况如实响应磋商文件</w:t>
      </w:r>
      <w:r>
        <w:rPr>
          <w:rFonts w:hint="eastAsia" w:ascii="宋体" w:hAnsi="宋体"/>
          <w:color w:val="auto"/>
          <w:szCs w:val="21"/>
          <w:highlight w:val="none"/>
        </w:rPr>
        <w:t>，不得仅将</w:t>
      </w:r>
      <w:r>
        <w:rPr>
          <w:rFonts w:hint="eastAsia" w:ascii="宋体" w:hAnsi="宋体" w:cs="宋体"/>
          <w:color w:val="auto"/>
          <w:szCs w:val="21"/>
          <w:highlight w:val="none"/>
        </w:rPr>
        <w:t>磋商文件</w:t>
      </w:r>
      <w:r>
        <w:rPr>
          <w:rFonts w:hint="eastAsia" w:ascii="宋体" w:hAnsi="宋体"/>
          <w:color w:val="auto"/>
          <w:szCs w:val="21"/>
          <w:highlight w:val="none"/>
        </w:rPr>
        <w:t>内容简单复制粘贴作为竞标响应，还应当提供相关证明材料，否则将按无效响应处理（定制采购不适用本条款）。</w:t>
      </w:r>
      <w:r>
        <w:rPr>
          <w:rFonts w:hint="eastAsia"/>
          <w:color w:val="auto"/>
          <w:highlight w:val="none"/>
        </w:rPr>
        <w:t>对于重要技术条款或技术参数应当在响应文件中提供技术支持资料，技术支持资料以磋商文件中规定的形式为准，否则将视为无效技术支持资料。</w:t>
      </w:r>
    </w:p>
    <w:p w14:paraId="1830E354">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5.</w:t>
      </w:r>
      <w:r>
        <w:rPr>
          <w:rFonts w:hint="eastAsia"/>
          <w:color w:val="auto"/>
          <w:highlight w:val="none"/>
        </w:rPr>
        <w:t>供应商必须自行为其竞标产品侵犯他人的知识产权或者专利成果的行为承担相应法律责任。</w:t>
      </w:r>
    </w:p>
    <w:p w14:paraId="0719FC60">
      <w:pPr>
        <w:spacing w:line="360" w:lineRule="auto"/>
        <w:ind w:firstLine="426" w:firstLineChars="202"/>
        <w:jc w:val="left"/>
        <w:rPr>
          <w:rFonts w:hint="eastAsia"/>
          <w:b/>
          <w:bCs/>
          <w:color w:val="auto"/>
          <w:highlight w:val="none"/>
          <w:lang w:val="en-US" w:eastAsia="zh-CN"/>
        </w:rPr>
      </w:pPr>
      <w:r>
        <w:rPr>
          <w:rFonts w:hint="eastAsia"/>
          <w:b/>
          <w:bCs/>
          <w:color w:val="auto"/>
          <w:highlight w:val="none"/>
          <w:lang w:val="en-US" w:eastAsia="zh-CN"/>
        </w:rPr>
        <w:t>6.本项目所属行业：其他未列明行业</w:t>
      </w:r>
    </w:p>
    <w:p w14:paraId="71D29A79">
      <w:pPr>
        <w:spacing w:line="360" w:lineRule="auto"/>
        <w:ind w:firstLine="426" w:firstLineChars="202"/>
        <w:jc w:val="left"/>
        <w:rPr>
          <w:rFonts w:hint="eastAsia" w:ascii="宋体" w:hAnsi="宋体"/>
          <w:b/>
          <w:color w:val="auto"/>
          <w:szCs w:val="21"/>
          <w:highlight w:val="none"/>
        </w:rPr>
      </w:pPr>
    </w:p>
    <w:tbl>
      <w:tblPr>
        <w:tblStyle w:val="22"/>
        <w:tblW w:w="9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48"/>
        <w:gridCol w:w="748"/>
        <w:gridCol w:w="6921"/>
      </w:tblGrid>
      <w:tr w14:paraId="68B7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77" w:type="dxa"/>
            <w:noWrap w:val="0"/>
            <w:vAlign w:val="center"/>
          </w:tcPr>
          <w:p w14:paraId="72E2DFEA">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项号</w:t>
            </w:r>
          </w:p>
        </w:tc>
        <w:tc>
          <w:tcPr>
            <w:tcW w:w="1448" w:type="dxa"/>
            <w:noWrap w:val="0"/>
            <w:vAlign w:val="center"/>
          </w:tcPr>
          <w:p w14:paraId="25328EF9">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标的名称</w:t>
            </w:r>
          </w:p>
        </w:tc>
        <w:tc>
          <w:tcPr>
            <w:tcW w:w="748" w:type="dxa"/>
            <w:noWrap w:val="0"/>
            <w:vAlign w:val="center"/>
          </w:tcPr>
          <w:p w14:paraId="6188D8E2">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数量</w:t>
            </w:r>
          </w:p>
        </w:tc>
        <w:tc>
          <w:tcPr>
            <w:tcW w:w="6921" w:type="dxa"/>
            <w:noWrap w:val="0"/>
            <w:vAlign w:val="center"/>
          </w:tcPr>
          <w:p w14:paraId="7BB9D0A1">
            <w:pPr>
              <w:widowControl/>
              <w:tabs>
                <w:tab w:val="left" w:pos="3227"/>
              </w:tabs>
              <w:snapToGrid w:val="0"/>
              <w:spacing w:line="360" w:lineRule="auto"/>
              <w:jc w:val="center"/>
              <w:rPr>
                <w:rFonts w:hint="default" w:ascii="宋体" w:hAnsi="宋体" w:cs="宋体" w:eastAsiaTheme="minorEastAsia"/>
                <w:b/>
                <w:color w:val="auto"/>
                <w:szCs w:val="21"/>
                <w:highlight w:val="none"/>
                <w:lang w:val="en-US" w:eastAsia="zh-CN"/>
              </w:rPr>
            </w:pPr>
            <w:r>
              <w:rPr>
                <w:rFonts w:hint="eastAsia" w:ascii="宋体" w:hAnsi="宋体" w:cs="宋体"/>
                <w:b/>
                <w:color w:val="auto"/>
                <w:szCs w:val="21"/>
                <w:highlight w:val="none"/>
                <w:lang w:val="en-US" w:eastAsia="zh-CN"/>
              </w:rPr>
              <w:t>技术要求</w:t>
            </w:r>
          </w:p>
        </w:tc>
      </w:tr>
      <w:tr w14:paraId="28C6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77" w:type="dxa"/>
            <w:noWrap w:val="0"/>
            <w:vAlign w:val="center"/>
          </w:tcPr>
          <w:p w14:paraId="10E9C5BF">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1</w:t>
            </w:r>
          </w:p>
        </w:tc>
        <w:tc>
          <w:tcPr>
            <w:tcW w:w="1448" w:type="dxa"/>
            <w:noWrap w:val="0"/>
            <w:vAlign w:val="center"/>
          </w:tcPr>
          <w:p w14:paraId="20F83F03">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2025年健康体检项目（重）</w:t>
            </w:r>
          </w:p>
        </w:tc>
        <w:tc>
          <w:tcPr>
            <w:tcW w:w="748" w:type="dxa"/>
            <w:noWrap w:val="0"/>
            <w:vAlign w:val="center"/>
          </w:tcPr>
          <w:p w14:paraId="265301F8">
            <w:pPr>
              <w:widowControl/>
              <w:spacing w:line="360" w:lineRule="auto"/>
              <w:jc w:val="center"/>
              <w:rPr>
                <w:rFonts w:hint="eastAsia" w:ascii="宋体" w:hAnsi="宋体" w:cs="宋体"/>
                <w:b/>
                <w:color w:val="auto"/>
                <w:szCs w:val="21"/>
                <w:highlight w:val="none"/>
              </w:rPr>
            </w:pPr>
            <w:r>
              <w:rPr>
                <w:rFonts w:hint="eastAsia" w:ascii="宋体" w:hAnsi="宋体" w:cs="宋体"/>
                <w:color w:val="auto"/>
                <w:kern w:val="0"/>
                <w:szCs w:val="21"/>
                <w:highlight w:val="none"/>
              </w:rPr>
              <w:t>1项</w:t>
            </w:r>
          </w:p>
        </w:tc>
        <w:tc>
          <w:tcPr>
            <w:tcW w:w="6921" w:type="dxa"/>
            <w:noWrap w:val="0"/>
            <w:vAlign w:val="center"/>
          </w:tcPr>
          <w:p w14:paraId="6FBD96D7">
            <w:pPr>
              <w:adjustRightInd w:val="0"/>
              <w:snapToGrid w:val="0"/>
              <w:spacing w:line="360" w:lineRule="auto"/>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rPr>
              <w:t>1、体检项目：详见</w:t>
            </w:r>
            <w:r>
              <w:rPr>
                <w:rFonts w:hint="eastAsia" w:ascii="宋体" w:hAnsi="宋体" w:cs="宋体"/>
                <w:color w:val="auto"/>
                <w:szCs w:val="21"/>
                <w:highlight w:val="none"/>
                <w:lang w:val="en-US" w:eastAsia="zh-CN"/>
              </w:rPr>
              <w:t>采购需求</w:t>
            </w:r>
            <w:r>
              <w:rPr>
                <w:rFonts w:hint="eastAsia" w:ascii="宋体" w:hAnsi="宋体" w:cs="宋体"/>
                <w:color w:val="auto"/>
                <w:szCs w:val="21"/>
                <w:highlight w:val="none"/>
              </w:rPr>
              <w:t>附</w:t>
            </w:r>
            <w:r>
              <w:rPr>
                <w:rFonts w:hint="eastAsia" w:ascii="宋体" w:hAnsi="宋体" w:cs="宋体"/>
                <w:color w:val="auto"/>
                <w:szCs w:val="21"/>
                <w:highlight w:val="none"/>
                <w:lang w:val="en-US" w:eastAsia="zh-CN"/>
              </w:rPr>
              <w:t>表1、附表2</w:t>
            </w:r>
          </w:p>
          <w:p w14:paraId="61CAB0A1">
            <w:pPr>
              <w:keepNext w:val="0"/>
              <w:keepLines w:val="0"/>
              <w:widowControl/>
              <w:suppressLineNumbers w:val="0"/>
              <w:jc w:val="left"/>
              <w:rPr>
                <w:rFonts w:hint="eastAsia" w:ascii="宋体" w:hAnsi="宋体" w:eastAsia="宋体" w:cs="Times New Roman"/>
                <w:color w:val="auto"/>
                <w:kern w:val="2"/>
                <w:sz w:val="21"/>
                <w:szCs w:val="21"/>
                <w:highlight w:val="none"/>
                <w:lang w:val="en-US" w:eastAsia="zh-CN" w:bidi="ar"/>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体检时间：</w:t>
            </w:r>
            <w:r>
              <w:rPr>
                <w:rFonts w:hint="eastAsia" w:ascii="宋体" w:hAnsi="宋体" w:eastAsia="宋体" w:cs="宋体"/>
                <w:color w:val="auto"/>
                <w:kern w:val="0"/>
                <w:sz w:val="24"/>
                <w:szCs w:val="24"/>
                <w:highlight w:val="none"/>
                <w:lang w:val="en-US" w:eastAsia="zh-CN" w:bidi="ar"/>
              </w:rPr>
              <w:t>自合同签订之日起30日历日内开始提供体检服务，并于 60日内完成</w:t>
            </w:r>
            <w:r>
              <w:rPr>
                <w:rFonts w:hint="eastAsia" w:ascii="宋体" w:hAnsi="宋体" w:eastAsia="宋体" w:cs="Times New Roman"/>
                <w:color w:val="auto"/>
                <w:kern w:val="2"/>
                <w:sz w:val="21"/>
                <w:szCs w:val="21"/>
                <w:highlight w:val="none"/>
                <w:lang w:val="en-US" w:eastAsia="zh-CN" w:bidi="ar"/>
              </w:rPr>
              <w:t>。</w:t>
            </w:r>
          </w:p>
          <w:p w14:paraId="4524CF65">
            <w:pPr>
              <w:widowControl/>
              <w:numPr>
                <w:ilvl w:val="0"/>
                <w:numId w:val="0"/>
              </w:numPr>
              <w:spacing w:line="400" w:lineRule="exact"/>
              <w:jc w:val="left"/>
              <w:rPr>
                <w:rFonts w:hint="eastAsia" w:ascii="宋体" w:hAnsi="宋体" w:cs="宋体"/>
                <w:bCs w:val="0"/>
                <w:color w:val="auto"/>
                <w:spacing w:val="0"/>
                <w:kern w:val="2"/>
                <w:sz w:val="21"/>
                <w:szCs w:val="21"/>
                <w:highlight w:val="none"/>
                <w:u w:val="none"/>
                <w:lang w:val="en-US" w:eastAsia="zh-CN" w:bidi="ar-SA"/>
              </w:rPr>
            </w:pPr>
            <w:r>
              <w:rPr>
                <w:rFonts w:hint="eastAsia" w:ascii="宋体" w:hAnsi="宋体" w:cs="宋体" w:eastAsiaTheme="minorEastAsia"/>
                <w:bCs w:val="0"/>
                <w:color w:val="auto"/>
                <w:spacing w:val="0"/>
                <w:kern w:val="2"/>
                <w:sz w:val="21"/>
                <w:szCs w:val="21"/>
                <w:highlight w:val="none"/>
                <w:lang w:val="en-US" w:eastAsia="zh-CN" w:bidi="ar-SA"/>
              </w:rPr>
              <w:t>3、体检人数：</w:t>
            </w:r>
            <w:r>
              <w:rPr>
                <w:rFonts w:hint="eastAsia" w:ascii="宋体" w:hAnsi="宋体" w:cs="宋体"/>
                <w:bCs w:val="0"/>
                <w:color w:val="auto"/>
                <w:spacing w:val="0"/>
                <w:kern w:val="2"/>
                <w:sz w:val="21"/>
                <w:szCs w:val="21"/>
                <w:highlight w:val="none"/>
                <w:u w:val="none"/>
                <w:lang w:val="en-US" w:eastAsia="zh-CN" w:bidi="ar-SA"/>
              </w:rPr>
              <w:t>民警584人（其中男性427人，已婚女性134人，未婚女性23人），辅警684人（其中男性547人，已婚女性107人，未婚女性30人）。</w:t>
            </w:r>
          </w:p>
          <w:p w14:paraId="2C41F2B7">
            <w:pPr>
              <w:widowControl/>
              <w:numPr>
                <w:ilvl w:val="0"/>
                <w:numId w:val="0"/>
              </w:numPr>
              <w:spacing w:line="400" w:lineRule="exact"/>
              <w:jc w:val="left"/>
              <w:rPr>
                <w:rFonts w:hint="eastAsia" w:ascii="方正大黑体_GBK" w:hAnsi="方正大黑体_GBK" w:eastAsia="方正大黑体_GBK" w:cs="方正大黑体_GBK"/>
                <w:color w:val="auto"/>
                <w:highlight w:val="none"/>
                <w:lang w:eastAsia="zh-CN"/>
              </w:rPr>
            </w:pPr>
            <w:r>
              <w:rPr>
                <w:rFonts w:hint="eastAsia" w:ascii="方正大黑体_GBK" w:hAnsi="方正大黑体_GBK" w:eastAsia="方正大黑体_GBK" w:cs="方正大黑体_GBK"/>
                <w:bCs w:val="0"/>
                <w:color w:val="auto"/>
                <w:spacing w:val="0"/>
                <w:kern w:val="2"/>
                <w:sz w:val="21"/>
                <w:szCs w:val="21"/>
                <w:highlight w:val="none"/>
                <w:u w:val="none"/>
                <w:lang w:val="en-US" w:eastAsia="zh-CN" w:bidi="ar-SA"/>
              </w:rPr>
              <w:t>注：</w:t>
            </w:r>
            <w:r>
              <w:rPr>
                <w:rFonts w:hint="eastAsia" w:ascii="方正大黑体_GBK" w:hAnsi="方正大黑体_GBK" w:eastAsia="方正大黑体_GBK" w:cs="方正大黑体_GBK"/>
                <w:bCs w:val="0"/>
                <w:color w:val="auto"/>
                <w:spacing w:val="0"/>
                <w:kern w:val="2"/>
                <w:sz w:val="21"/>
                <w:szCs w:val="21"/>
                <w:highlight w:val="none"/>
                <w:lang w:val="en-US" w:eastAsia="zh-CN" w:bidi="ar-SA"/>
              </w:rPr>
              <w:t>最终体检人数或有浮动，具体以实际参检人数为准。</w:t>
            </w:r>
          </w:p>
          <w:p w14:paraId="545CF74B">
            <w:pPr>
              <w:widowControl/>
              <w:numPr>
                <w:ilvl w:val="0"/>
                <w:numId w:val="0"/>
              </w:numPr>
              <w:spacing w:line="400" w:lineRule="exact"/>
              <w:jc w:val="left"/>
              <w:rPr>
                <w:rFonts w:hint="default"/>
                <w:color w:val="auto"/>
                <w:highlight w:val="none"/>
                <w:lang w:val="en-US" w:eastAsia="zh-CN"/>
              </w:rPr>
            </w:pPr>
            <w:r>
              <w:rPr>
                <w:rFonts w:hint="eastAsia" w:ascii="Times New Roman" w:hAnsi="Times New Roman"/>
                <w:color w:val="auto"/>
                <w:kern w:val="2"/>
                <w:sz w:val="21"/>
                <w:highlight w:val="none"/>
                <w:lang w:val="en-US" w:eastAsia="zh-CN"/>
              </w:rPr>
              <w:t>4、</w:t>
            </w:r>
            <w:r>
              <w:rPr>
                <w:rFonts w:hint="eastAsia" w:ascii="Times New Roman" w:hAnsi="Times New Roman"/>
                <w:color w:val="auto"/>
                <w:kern w:val="2"/>
                <w:sz w:val="21"/>
                <w:highlight w:val="none"/>
                <w:lang w:eastAsia="zh-CN"/>
              </w:rPr>
              <w:t>体检经费人均最高限价</w:t>
            </w:r>
            <w:r>
              <w:rPr>
                <w:rFonts w:hint="eastAsia" w:ascii="Times New Roman" w:hAnsi="Times New Roman"/>
                <w:color w:val="auto"/>
                <w:kern w:val="2"/>
                <w:sz w:val="21"/>
                <w:highlight w:val="none"/>
                <w:lang w:val="en-US" w:eastAsia="zh-CN"/>
              </w:rPr>
              <w:t>不能超出附表所列检查项目的合计金额。</w:t>
            </w:r>
          </w:p>
          <w:p w14:paraId="23CAF490">
            <w:pPr>
              <w:widowControl/>
              <w:spacing w:line="360" w:lineRule="auto"/>
              <w:jc w:val="left"/>
              <w:rPr>
                <w:rStyle w:val="38"/>
                <w:rFonts w:hint="default"/>
                <w:color w:val="auto"/>
                <w:sz w:val="21"/>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Style w:val="38"/>
                <w:rFonts w:hint="default"/>
                <w:color w:val="auto"/>
                <w:sz w:val="21"/>
                <w:szCs w:val="21"/>
                <w:highlight w:val="none"/>
              </w:rPr>
              <w:t>、工作要求：</w:t>
            </w:r>
          </w:p>
          <w:p w14:paraId="269C2340">
            <w:pPr>
              <w:widowControl/>
              <w:numPr>
                <w:ilvl w:val="0"/>
                <w:numId w:val="8"/>
              </w:numPr>
              <w:spacing w:line="360" w:lineRule="auto"/>
              <w:jc w:val="left"/>
              <w:rPr>
                <w:rFonts w:hint="eastAsia" w:ascii="Times New Roman" w:hAnsi="Times New Roman"/>
                <w:color w:val="auto"/>
                <w:kern w:val="2"/>
                <w:sz w:val="21"/>
                <w:highlight w:val="none"/>
                <w:lang w:val="zh-CN" w:eastAsia="zh-CN"/>
              </w:rPr>
            </w:pPr>
            <w:r>
              <w:rPr>
                <w:rStyle w:val="38"/>
                <w:rFonts w:hint="eastAsia" w:eastAsia="宋体"/>
                <w:color w:val="auto"/>
                <w:sz w:val="21"/>
                <w:szCs w:val="21"/>
                <w:highlight w:val="none"/>
                <w:lang w:eastAsia="zh-CN"/>
              </w:rPr>
              <w:t>供应商</w:t>
            </w:r>
            <w:r>
              <w:rPr>
                <w:rStyle w:val="38"/>
                <w:rFonts w:hint="default"/>
                <w:color w:val="auto"/>
                <w:sz w:val="21"/>
                <w:szCs w:val="21"/>
                <w:highlight w:val="none"/>
              </w:rPr>
              <w:t>应具备专业的体检设备</w:t>
            </w:r>
            <w:r>
              <w:rPr>
                <w:rStyle w:val="38"/>
                <w:rFonts w:hint="eastAsia" w:eastAsia="宋体"/>
                <w:color w:val="auto"/>
                <w:sz w:val="21"/>
                <w:szCs w:val="21"/>
                <w:highlight w:val="none"/>
                <w:lang w:eastAsia="zh-CN"/>
              </w:rPr>
              <w:t>；</w:t>
            </w:r>
            <w:r>
              <w:rPr>
                <w:rStyle w:val="38"/>
                <w:rFonts w:hint="eastAsia" w:eastAsia="宋体"/>
                <w:color w:val="auto"/>
                <w:sz w:val="21"/>
                <w:szCs w:val="21"/>
                <w:highlight w:val="none"/>
                <w:lang w:val="en-US" w:eastAsia="zh-CN"/>
              </w:rPr>
              <w:t>各科室</w:t>
            </w:r>
            <w:r>
              <w:rPr>
                <w:rStyle w:val="38"/>
                <w:rFonts w:hint="default"/>
                <w:color w:val="auto"/>
                <w:sz w:val="21"/>
                <w:szCs w:val="21"/>
                <w:highlight w:val="none"/>
              </w:rPr>
              <w:t>体检医师必须具备执业医师资格证，服务人员均应具备体检服务工作的专业能力。</w:t>
            </w:r>
          </w:p>
          <w:p w14:paraId="3CB7FF8F">
            <w:pPr>
              <w:widowControl/>
              <w:numPr>
                <w:ilvl w:val="0"/>
                <w:numId w:val="8"/>
              </w:numPr>
              <w:spacing w:line="360" w:lineRule="auto"/>
              <w:jc w:val="left"/>
              <w:rPr>
                <w:rStyle w:val="38"/>
                <w:rFonts w:hint="default"/>
                <w:color w:val="auto"/>
                <w:sz w:val="21"/>
                <w:szCs w:val="21"/>
                <w:highlight w:val="none"/>
              </w:rPr>
            </w:pPr>
            <w:r>
              <w:rPr>
                <w:rFonts w:hint="eastAsia" w:ascii="Times New Roman" w:hAnsi="Times New Roman"/>
                <w:color w:val="auto"/>
                <w:kern w:val="2"/>
                <w:sz w:val="21"/>
                <w:highlight w:val="none"/>
                <w:lang w:val="en-US" w:eastAsia="zh-CN"/>
              </w:rPr>
              <w:t>非崇左市内驻点提供体检服务的供应商，</w:t>
            </w:r>
            <w:r>
              <w:rPr>
                <w:rFonts w:hint="eastAsia" w:ascii="Times New Roman" w:hAnsi="Times New Roman"/>
                <w:color w:val="auto"/>
                <w:kern w:val="2"/>
                <w:sz w:val="21"/>
                <w:highlight w:val="none"/>
                <w:lang w:eastAsia="zh-CN"/>
              </w:rPr>
              <w:t>必须提供体检车和</w:t>
            </w:r>
            <w:r>
              <w:rPr>
                <w:rFonts w:hint="eastAsia" w:ascii="Times New Roman" w:hAnsi="Times New Roman"/>
                <w:color w:val="auto"/>
                <w:kern w:val="2"/>
                <w:sz w:val="21"/>
                <w:highlight w:val="none"/>
                <w:lang w:val="en-US" w:eastAsia="zh-CN"/>
              </w:rPr>
              <w:t>医务</w:t>
            </w:r>
            <w:r>
              <w:rPr>
                <w:rFonts w:hint="eastAsia" w:ascii="Times New Roman" w:hAnsi="Times New Roman"/>
                <w:color w:val="auto"/>
                <w:kern w:val="2"/>
                <w:sz w:val="21"/>
                <w:highlight w:val="none"/>
                <w:lang w:eastAsia="zh-CN"/>
              </w:rPr>
              <w:t>人员到崇左市公安局</w:t>
            </w:r>
            <w:r>
              <w:rPr>
                <w:rFonts w:hint="eastAsia" w:ascii="Times New Roman" w:hAnsi="Times New Roman"/>
                <w:color w:val="auto"/>
                <w:kern w:val="2"/>
                <w:sz w:val="21"/>
                <w:highlight w:val="none"/>
                <w:lang w:val="en-US" w:eastAsia="zh-CN"/>
              </w:rPr>
              <w:t>采购人指定地点</w:t>
            </w:r>
            <w:r>
              <w:rPr>
                <w:rFonts w:hint="eastAsia" w:ascii="Times New Roman" w:hAnsi="Times New Roman"/>
                <w:color w:val="auto"/>
                <w:kern w:val="2"/>
                <w:sz w:val="21"/>
                <w:highlight w:val="none"/>
                <w:lang w:eastAsia="zh-CN"/>
              </w:rPr>
              <w:t>进行上门体检服务。供应商</w:t>
            </w:r>
            <w:r>
              <w:rPr>
                <w:rFonts w:hint="eastAsia" w:ascii="Times New Roman" w:hAnsi="Times New Roman"/>
                <w:color w:val="auto"/>
                <w:kern w:val="2"/>
                <w:sz w:val="21"/>
                <w:highlight w:val="none"/>
                <w:lang w:val="zh-CN" w:eastAsia="zh-CN"/>
              </w:rPr>
              <w:t>将拟投入主检医生及体检</w:t>
            </w:r>
            <w:r>
              <w:rPr>
                <w:rFonts w:hint="eastAsia" w:ascii="Times New Roman" w:hAnsi="Times New Roman"/>
                <w:color w:val="auto"/>
                <w:kern w:val="2"/>
                <w:sz w:val="21"/>
                <w:highlight w:val="none"/>
                <w:lang w:val="en-US" w:eastAsia="zh-CN"/>
              </w:rPr>
              <w:t>医务</w:t>
            </w:r>
            <w:r>
              <w:rPr>
                <w:rFonts w:hint="eastAsia" w:ascii="Times New Roman" w:hAnsi="Times New Roman"/>
                <w:color w:val="auto"/>
                <w:kern w:val="2"/>
                <w:sz w:val="21"/>
                <w:highlight w:val="none"/>
                <w:lang w:val="zh-CN" w:eastAsia="zh-CN"/>
              </w:rPr>
              <w:t>人员的名单在体检开始前送达采购单位，以便采购单位核实，并接受采购单位的全程监督。</w:t>
            </w:r>
          </w:p>
          <w:p w14:paraId="5E67EB00">
            <w:pPr>
              <w:widowControl/>
              <w:numPr>
                <w:ilvl w:val="0"/>
                <w:numId w:val="8"/>
              </w:numPr>
              <w:spacing w:line="360" w:lineRule="auto"/>
              <w:jc w:val="left"/>
              <w:rPr>
                <w:rStyle w:val="38"/>
                <w:rFonts w:hint="default"/>
                <w:color w:val="auto"/>
                <w:sz w:val="21"/>
                <w:szCs w:val="21"/>
                <w:highlight w:val="none"/>
              </w:rPr>
            </w:pPr>
            <w:r>
              <w:rPr>
                <w:rFonts w:hint="eastAsia" w:ascii="Times New Roman" w:hAnsi="Times New Roman"/>
                <w:color w:val="auto"/>
                <w:kern w:val="2"/>
                <w:sz w:val="21"/>
                <w:highlight w:val="none"/>
                <w:lang w:eastAsia="zh-CN"/>
              </w:rPr>
              <w:t>供应商</w:t>
            </w:r>
            <w:r>
              <w:rPr>
                <w:rFonts w:hint="eastAsia" w:ascii="Times New Roman" w:hAnsi="Times New Roman"/>
                <w:color w:val="auto"/>
                <w:kern w:val="2"/>
                <w:sz w:val="21"/>
                <w:highlight w:val="none"/>
                <w:lang w:val="zh-CN" w:eastAsia="zh-CN"/>
              </w:rPr>
              <w:t>向采购单位提供每日最大体检人数，便于采购</w:t>
            </w:r>
            <w:r>
              <w:rPr>
                <w:rFonts w:hint="eastAsia" w:ascii="Times New Roman" w:hAnsi="Times New Roman"/>
                <w:color w:val="auto"/>
                <w:kern w:val="2"/>
                <w:sz w:val="21"/>
                <w:highlight w:val="none"/>
                <w:lang w:val="en-US" w:eastAsia="zh-CN"/>
              </w:rPr>
              <w:t>人</w:t>
            </w:r>
            <w:r>
              <w:rPr>
                <w:rFonts w:hint="eastAsia" w:ascii="Times New Roman" w:hAnsi="Times New Roman"/>
                <w:color w:val="auto"/>
                <w:kern w:val="2"/>
                <w:sz w:val="21"/>
                <w:highlight w:val="none"/>
                <w:lang w:val="zh-CN" w:eastAsia="zh-CN"/>
              </w:rPr>
              <w:t>安排每日的体检</w:t>
            </w:r>
            <w:r>
              <w:rPr>
                <w:rFonts w:hint="eastAsia" w:ascii="Times New Roman" w:hAnsi="Times New Roman"/>
                <w:color w:val="auto"/>
                <w:kern w:val="2"/>
                <w:sz w:val="21"/>
                <w:highlight w:val="none"/>
                <w:lang w:val="en-US" w:eastAsia="zh-CN"/>
              </w:rPr>
              <w:t>人员</w:t>
            </w:r>
            <w:r>
              <w:rPr>
                <w:rFonts w:hint="eastAsia" w:ascii="Times New Roman" w:hAnsi="Times New Roman"/>
                <w:color w:val="auto"/>
                <w:kern w:val="2"/>
                <w:sz w:val="21"/>
                <w:highlight w:val="none"/>
                <w:lang w:val="zh-CN" w:eastAsia="zh-CN"/>
              </w:rPr>
              <w:t>名单</w:t>
            </w:r>
            <w:r>
              <w:rPr>
                <w:rStyle w:val="38"/>
                <w:rFonts w:hint="default"/>
                <w:color w:val="auto"/>
                <w:sz w:val="21"/>
                <w:szCs w:val="21"/>
                <w:highlight w:val="none"/>
              </w:rPr>
              <w:t>。</w:t>
            </w:r>
          </w:p>
          <w:p w14:paraId="4E820CC4">
            <w:pPr>
              <w:widowControl/>
              <w:numPr>
                <w:ilvl w:val="0"/>
                <w:numId w:val="8"/>
              </w:numPr>
              <w:spacing w:line="360" w:lineRule="auto"/>
              <w:jc w:val="left"/>
              <w:rPr>
                <w:rStyle w:val="38"/>
                <w:rFonts w:hint="default"/>
                <w:color w:val="auto"/>
                <w:sz w:val="21"/>
                <w:szCs w:val="21"/>
                <w:highlight w:val="none"/>
              </w:rPr>
            </w:pPr>
            <w:r>
              <w:rPr>
                <w:rStyle w:val="38"/>
                <w:rFonts w:hint="eastAsia" w:eastAsia="宋体"/>
                <w:color w:val="auto"/>
                <w:sz w:val="21"/>
                <w:szCs w:val="21"/>
                <w:highlight w:val="none"/>
                <w:lang w:eastAsia="zh-CN"/>
              </w:rPr>
              <w:t>供应商</w:t>
            </w:r>
            <w:r>
              <w:rPr>
                <w:rStyle w:val="38"/>
                <w:rFonts w:hint="default"/>
                <w:color w:val="auto"/>
                <w:sz w:val="21"/>
                <w:szCs w:val="21"/>
                <w:highlight w:val="none"/>
              </w:rPr>
              <w:t>对体检过程的处理突发状况（如低血糖、晕血等）应提供应急处理方案。</w:t>
            </w:r>
          </w:p>
          <w:p w14:paraId="77578CFD">
            <w:pPr>
              <w:widowControl/>
              <w:numPr>
                <w:ilvl w:val="0"/>
                <w:numId w:val="8"/>
              </w:numPr>
              <w:spacing w:line="360" w:lineRule="auto"/>
              <w:ind w:left="0" w:leftChars="0" w:firstLine="0" w:firstLineChars="0"/>
              <w:jc w:val="left"/>
              <w:rPr>
                <w:rStyle w:val="38"/>
                <w:rFonts w:hint="default"/>
                <w:color w:val="auto"/>
                <w:sz w:val="21"/>
                <w:szCs w:val="21"/>
                <w:highlight w:val="none"/>
              </w:rPr>
            </w:pPr>
            <w:r>
              <w:rPr>
                <w:rStyle w:val="38"/>
                <w:rFonts w:hint="eastAsia" w:eastAsia="宋体"/>
                <w:color w:val="auto"/>
                <w:sz w:val="21"/>
                <w:szCs w:val="21"/>
                <w:highlight w:val="none"/>
                <w:lang w:eastAsia="zh-CN"/>
              </w:rPr>
              <w:t>供应商</w:t>
            </w:r>
            <w:r>
              <w:rPr>
                <w:rStyle w:val="38"/>
                <w:rFonts w:hint="default"/>
                <w:color w:val="auto"/>
                <w:sz w:val="21"/>
                <w:szCs w:val="21"/>
                <w:highlight w:val="none"/>
              </w:rPr>
              <w:t>向体检者提供书面的个人体检报告</w:t>
            </w:r>
            <w:r>
              <w:rPr>
                <w:rFonts w:hint="eastAsia" w:ascii="宋体" w:hAnsi="宋体" w:cs="宋体"/>
                <w:color w:val="auto"/>
                <w:szCs w:val="21"/>
                <w:highlight w:val="none"/>
              </w:rPr>
              <w:t>及电子报告</w:t>
            </w:r>
            <w:r>
              <w:rPr>
                <w:rStyle w:val="38"/>
                <w:rFonts w:hint="default"/>
                <w:color w:val="auto"/>
                <w:sz w:val="21"/>
                <w:szCs w:val="21"/>
                <w:highlight w:val="none"/>
              </w:rPr>
              <w:t>，并对异常体检结果提出指导性意见。</w:t>
            </w:r>
          </w:p>
          <w:p w14:paraId="0B28231E">
            <w:pPr>
              <w:widowControl/>
              <w:numPr>
                <w:ilvl w:val="0"/>
                <w:numId w:val="8"/>
              </w:numPr>
              <w:spacing w:line="360" w:lineRule="auto"/>
              <w:ind w:left="0" w:leftChars="0" w:firstLine="0" w:firstLineChars="0"/>
              <w:jc w:val="left"/>
              <w:rPr>
                <w:rStyle w:val="38"/>
                <w:rFonts w:hint="default"/>
                <w:color w:val="auto"/>
                <w:sz w:val="21"/>
                <w:szCs w:val="21"/>
                <w:highlight w:val="none"/>
              </w:rPr>
            </w:pPr>
            <w:r>
              <w:rPr>
                <w:rFonts w:hint="eastAsia" w:ascii="Times New Roman" w:hAnsi="Times New Roman"/>
                <w:color w:val="auto"/>
                <w:kern w:val="2"/>
                <w:sz w:val="21"/>
                <w:highlight w:val="none"/>
                <w:lang w:eastAsia="zh-CN"/>
              </w:rPr>
              <w:t>在体检过程中如发现疑似“传染病或恶性肿瘤等重大疾病”需进一步检查的</w:t>
            </w:r>
            <w:r>
              <w:rPr>
                <w:rFonts w:hint="eastAsia" w:ascii="Times New Roman" w:hAnsi="Times New Roman"/>
                <w:color w:val="auto"/>
                <w:kern w:val="2"/>
                <w:sz w:val="21"/>
                <w:highlight w:val="none"/>
                <w:lang w:val="en-US" w:eastAsia="zh-CN"/>
              </w:rPr>
              <w:t>人员</w:t>
            </w:r>
            <w:r>
              <w:rPr>
                <w:rFonts w:hint="eastAsia" w:ascii="Times New Roman" w:hAnsi="Times New Roman"/>
                <w:color w:val="auto"/>
                <w:kern w:val="2"/>
                <w:sz w:val="21"/>
                <w:highlight w:val="none"/>
                <w:lang w:eastAsia="zh-CN"/>
              </w:rPr>
              <w:t>，供应商应及时向采购单位的主要负责人汇报，以便及时得到进一步的诊疗。体检医生不得擅自进行治疗，否则，由此引起的纠纷和责任由主检单位（成交人） 负责。</w:t>
            </w:r>
          </w:p>
          <w:p w14:paraId="2C77059F">
            <w:pPr>
              <w:widowControl/>
              <w:numPr>
                <w:ilvl w:val="0"/>
                <w:numId w:val="8"/>
              </w:numPr>
              <w:spacing w:line="360" w:lineRule="auto"/>
              <w:ind w:left="0" w:leftChars="0" w:firstLine="0" w:firstLineChars="0"/>
              <w:jc w:val="left"/>
              <w:rPr>
                <w:rStyle w:val="38"/>
                <w:rFonts w:hint="default"/>
                <w:color w:val="auto"/>
                <w:sz w:val="21"/>
                <w:szCs w:val="21"/>
                <w:highlight w:val="none"/>
              </w:rPr>
            </w:pPr>
            <w:r>
              <w:rPr>
                <w:rStyle w:val="38"/>
                <w:rFonts w:hint="default"/>
                <w:color w:val="auto"/>
                <w:sz w:val="21"/>
                <w:szCs w:val="21"/>
                <w:highlight w:val="none"/>
              </w:rPr>
              <w:t>在体检过程中，因服务人员操作失误或检查材料问题导致的责任事故，由体检单位负责。</w:t>
            </w:r>
          </w:p>
          <w:p w14:paraId="5FEAB7DF">
            <w:pPr>
              <w:widowControl/>
              <w:numPr>
                <w:ilvl w:val="0"/>
                <w:numId w:val="8"/>
              </w:numPr>
              <w:spacing w:line="360" w:lineRule="auto"/>
              <w:ind w:left="0" w:leftChars="0" w:firstLine="0" w:firstLineChars="0"/>
              <w:jc w:val="left"/>
              <w:rPr>
                <w:rStyle w:val="38"/>
                <w:rFonts w:hint="default"/>
                <w:color w:val="auto"/>
                <w:sz w:val="21"/>
                <w:szCs w:val="21"/>
                <w:highlight w:val="none"/>
              </w:rPr>
            </w:pPr>
            <w:r>
              <w:rPr>
                <w:rFonts w:hint="eastAsia" w:ascii="Times New Roman" w:hAnsi="Times New Roman"/>
                <w:color w:val="auto"/>
                <w:kern w:val="2"/>
                <w:sz w:val="21"/>
                <w:highlight w:val="none"/>
                <w:lang w:eastAsia="zh-CN"/>
              </w:rPr>
              <w:t>如参检人员对体检结果有异议的，供应商需免费负责对体检结果进行复检</w:t>
            </w:r>
            <w:r>
              <w:rPr>
                <w:rFonts w:hint="eastAsia" w:ascii="Times New Roman" w:hAnsi="Times New Roman"/>
                <w:color w:val="auto"/>
                <w:kern w:val="2"/>
                <w:sz w:val="21"/>
                <w:highlight w:val="none"/>
                <w:lang w:val="en-US" w:eastAsia="zh-CN"/>
              </w:rPr>
              <w:t>一次</w:t>
            </w:r>
            <w:r>
              <w:rPr>
                <w:rFonts w:hint="eastAsia" w:ascii="Times New Roman" w:hAnsi="Times New Roman"/>
                <w:color w:val="auto"/>
                <w:kern w:val="2"/>
                <w:sz w:val="21"/>
                <w:highlight w:val="none"/>
                <w:lang w:eastAsia="zh-CN"/>
              </w:rPr>
              <w:t>。</w:t>
            </w:r>
          </w:p>
          <w:p w14:paraId="086A48B5">
            <w:pPr>
              <w:widowControl/>
              <w:numPr>
                <w:ilvl w:val="0"/>
                <w:numId w:val="8"/>
              </w:numPr>
              <w:spacing w:line="360" w:lineRule="auto"/>
              <w:ind w:left="0" w:leftChars="0" w:firstLine="0" w:firstLineChars="0"/>
              <w:jc w:val="left"/>
              <w:rPr>
                <w:rStyle w:val="38"/>
                <w:rFonts w:hint="default"/>
                <w:color w:val="auto"/>
                <w:sz w:val="21"/>
                <w:szCs w:val="21"/>
                <w:highlight w:val="none"/>
              </w:rPr>
            </w:pPr>
            <w:r>
              <w:rPr>
                <w:rStyle w:val="38"/>
                <w:rFonts w:hint="default"/>
                <w:color w:val="auto"/>
                <w:sz w:val="21"/>
                <w:szCs w:val="21"/>
                <w:highlight w:val="none"/>
              </w:rPr>
              <w:t>体检</w:t>
            </w:r>
            <w:r>
              <w:rPr>
                <w:rStyle w:val="38"/>
                <w:rFonts w:hint="eastAsia" w:eastAsia="宋体"/>
                <w:color w:val="auto"/>
                <w:sz w:val="21"/>
                <w:szCs w:val="21"/>
                <w:highlight w:val="none"/>
                <w:lang w:val="en-US" w:eastAsia="zh-CN"/>
              </w:rPr>
              <w:t>工作结束后，供应商应</w:t>
            </w:r>
            <w:r>
              <w:rPr>
                <w:rStyle w:val="38"/>
                <w:rFonts w:hint="default"/>
                <w:color w:val="auto"/>
                <w:sz w:val="21"/>
                <w:szCs w:val="21"/>
                <w:highlight w:val="none"/>
              </w:rPr>
              <w:t>向采购</w:t>
            </w:r>
            <w:r>
              <w:rPr>
                <w:rStyle w:val="38"/>
                <w:rFonts w:hint="eastAsia" w:eastAsia="宋体"/>
                <w:color w:val="auto"/>
                <w:sz w:val="21"/>
                <w:szCs w:val="21"/>
                <w:highlight w:val="none"/>
                <w:lang w:val="en-US" w:eastAsia="zh-CN"/>
              </w:rPr>
              <w:t>人</w:t>
            </w:r>
            <w:r>
              <w:rPr>
                <w:rStyle w:val="38"/>
                <w:rFonts w:hint="default"/>
                <w:color w:val="auto"/>
                <w:sz w:val="21"/>
                <w:szCs w:val="21"/>
                <w:highlight w:val="none"/>
              </w:rPr>
              <w:t>提供体检资料统计分析和书面总结工作。</w:t>
            </w:r>
          </w:p>
          <w:p w14:paraId="6B4C0A98">
            <w:pPr>
              <w:widowControl/>
              <w:numPr>
                <w:ilvl w:val="0"/>
                <w:numId w:val="8"/>
              </w:numPr>
              <w:spacing w:line="360" w:lineRule="auto"/>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必须在</w:t>
            </w:r>
            <w:r>
              <w:rPr>
                <w:rFonts w:hint="eastAsia" w:ascii="宋体" w:hAnsi="宋体" w:cs="宋体"/>
                <w:color w:val="auto"/>
                <w:szCs w:val="21"/>
                <w:highlight w:val="none"/>
                <w:lang w:val="en-US" w:eastAsia="zh-CN"/>
              </w:rPr>
              <w:t>符合</w:t>
            </w:r>
            <w:r>
              <w:rPr>
                <w:rFonts w:hint="eastAsia" w:ascii="宋体" w:hAnsi="宋体" w:cs="宋体"/>
                <w:color w:val="auto"/>
                <w:szCs w:val="21"/>
                <w:highlight w:val="none"/>
              </w:rPr>
              <w:t>《医疗机构管理办法》、《中华人民共和国执业医师法》等法规下进行体检活动。</w:t>
            </w:r>
          </w:p>
        </w:tc>
      </w:tr>
      <w:tr w14:paraId="2AD5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694" w:type="dxa"/>
            <w:gridSpan w:val="4"/>
            <w:noWrap w:val="0"/>
            <w:vAlign w:val="center"/>
          </w:tcPr>
          <w:p w14:paraId="75ACAACD">
            <w:pPr>
              <w:widowControl/>
              <w:numPr>
                <w:ilvl w:val="0"/>
                <w:numId w:val="0"/>
              </w:numPr>
              <w:spacing w:line="360" w:lineRule="auto"/>
              <w:ind w:leftChars="0"/>
              <w:jc w:val="center"/>
              <w:rPr>
                <w:rFonts w:hint="default" w:ascii="宋体" w:hAnsi="宋体" w:cs="宋体" w:eastAsiaTheme="minorEastAsia"/>
                <w:color w:val="auto"/>
                <w:szCs w:val="21"/>
                <w:highlight w:val="none"/>
                <w:lang w:val="en-US" w:eastAsia="zh-CN"/>
              </w:rPr>
            </w:pPr>
            <w:r>
              <w:rPr>
                <w:rFonts w:hint="eastAsia" w:ascii="宋体" w:hAnsi="宋体" w:cs="宋体"/>
                <w:b/>
                <w:bCs/>
                <w:color w:val="auto"/>
                <w:sz w:val="24"/>
                <w:szCs w:val="24"/>
                <w:highlight w:val="none"/>
                <w:lang w:val="en-US" w:eastAsia="zh-CN"/>
              </w:rPr>
              <w:t>商务要求</w:t>
            </w:r>
          </w:p>
        </w:tc>
      </w:tr>
      <w:tr w14:paraId="1BE3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22D48910">
            <w:pPr>
              <w:widowControl/>
              <w:spacing w:line="400" w:lineRule="exact"/>
              <w:jc w:val="center"/>
              <w:rPr>
                <w:rFonts w:hint="default" w:ascii="宋体" w:hAnsi="宋体" w:cs="宋体" w:eastAsiaTheme="minorEastAsia"/>
                <w:color w:val="auto"/>
                <w:kern w:val="0"/>
                <w:szCs w:val="21"/>
                <w:highlight w:val="none"/>
                <w:lang w:val="en-US" w:eastAsia="zh-CN"/>
              </w:rPr>
            </w:pPr>
            <w:r>
              <w:rPr>
                <w:rFonts w:hint="eastAsia" w:ascii="宋体" w:hAnsi="宋体" w:cs="宋体"/>
                <w:color w:val="auto"/>
                <w:szCs w:val="21"/>
                <w:highlight w:val="none"/>
              </w:rPr>
              <w:t>交付的时间（期限）</w:t>
            </w:r>
          </w:p>
        </w:tc>
        <w:tc>
          <w:tcPr>
            <w:tcW w:w="6921" w:type="dxa"/>
            <w:noWrap w:val="0"/>
            <w:vAlign w:val="center"/>
          </w:tcPr>
          <w:p w14:paraId="7DB57812">
            <w:pPr>
              <w:widowControl/>
              <w:spacing w:line="400" w:lineRule="exact"/>
              <w:jc w:val="left"/>
              <w:rPr>
                <w:rFonts w:hint="default"/>
                <w:color w:val="auto"/>
                <w:highlight w:val="none"/>
                <w:lang w:val="en-US"/>
              </w:rPr>
            </w:pPr>
            <w:r>
              <w:rPr>
                <w:rFonts w:hint="eastAsia" w:ascii="宋体" w:hAnsi="宋体" w:eastAsia="宋体" w:cs="Times New Roman"/>
                <w:color w:val="auto"/>
                <w:kern w:val="2"/>
                <w:sz w:val="21"/>
                <w:szCs w:val="21"/>
                <w:highlight w:val="none"/>
                <w:u w:val="none"/>
                <w:lang w:val="en-US" w:eastAsia="zh-CN" w:bidi="ar"/>
              </w:rPr>
              <w:t>合同签订后，60日历日内</w:t>
            </w:r>
            <w:r>
              <w:rPr>
                <w:rFonts w:hint="eastAsia" w:ascii="宋体" w:hAnsi="宋体" w:eastAsia="宋体" w:cs="Times New Roman"/>
                <w:color w:val="auto"/>
                <w:kern w:val="2"/>
                <w:sz w:val="21"/>
                <w:szCs w:val="21"/>
                <w:highlight w:val="none"/>
                <w:lang w:val="en-US" w:eastAsia="zh-CN" w:bidi="ar"/>
              </w:rPr>
              <w:t>完成</w:t>
            </w:r>
            <w:r>
              <w:rPr>
                <w:rFonts w:hint="eastAsia" w:asciiTheme="minorEastAsia" w:hAnsiTheme="minorEastAsia" w:cstheme="minorEastAsia"/>
                <w:color w:val="auto"/>
                <w:sz w:val="21"/>
                <w:szCs w:val="21"/>
                <w:highlight w:val="none"/>
                <w:lang w:eastAsia="zh-CN"/>
              </w:rPr>
              <w:t>。</w:t>
            </w:r>
          </w:p>
        </w:tc>
      </w:tr>
      <w:tr w14:paraId="7B1E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6C28BBFE">
            <w:pPr>
              <w:widowControl/>
              <w:spacing w:line="400" w:lineRule="exact"/>
              <w:jc w:val="center"/>
              <w:rPr>
                <w:rFonts w:hint="eastAsia" w:ascii="宋体" w:hAnsi="宋体"/>
                <w:b/>
                <w:color w:val="auto"/>
                <w:szCs w:val="21"/>
                <w:highlight w:val="none"/>
              </w:rPr>
            </w:pPr>
            <w:r>
              <w:rPr>
                <w:rFonts w:hint="eastAsia" w:asciiTheme="minorEastAsia" w:hAnsiTheme="minorEastAsia" w:cstheme="minorEastAsia"/>
                <w:color w:val="auto"/>
                <w:sz w:val="21"/>
                <w:szCs w:val="21"/>
                <w:highlight w:val="none"/>
                <w:lang w:val="en-US" w:eastAsia="zh-CN"/>
              </w:rPr>
              <w:t>服务地点</w:t>
            </w:r>
          </w:p>
        </w:tc>
        <w:tc>
          <w:tcPr>
            <w:tcW w:w="6921" w:type="dxa"/>
            <w:noWrap w:val="0"/>
            <w:vAlign w:val="center"/>
          </w:tcPr>
          <w:p w14:paraId="1FC6DC4E">
            <w:pPr>
              <w:pStyle w:val="10"/>
              <w:numPr>
                <w:ilvl w:val="0"/>
                <w:numId w:val="0"/>
              </w:numPr>
              <w:spacing w:line="360" w:lineRule="auto"/>
              <w:rPr>
                <w:rFonts w:hint="eastAsia" w:ascii="宋体" w:hAnsi="宋体"/>
                <w:color w:val="auto"/>
                <w:szCs w:val="21"/>
                <w:highlight w:val="none"/>
              </w:rPr>
            </w:pPr>
            <w:r>
              <w:rPr>
                <w:rFonts w:hint="eastAsia" w:ascii="宋体" w:hAnsi="宋体"/>
                <w:color w:val="auto"/>
                <w:szCs w:val="21"/>
                <w:highlight w:val="none"/>
              </w:rPr>
              <w:t>广西崇左市内</w:t>
            </w:r>
            <w:r>
              <w:rPr>
                <w:rFonts w:hint="eastAsia" w:ascii="宋体" w:hAnsi="宋体"/>
                <w:color w:val="auto"/>
                <w:szCs w:val="21"/>
                <w:highlight w:val="none"/>
                <w:lang w:eastAsia="zh-CN"/>
              </w:rPr>
              <w:t>（</w:t>
            </w:r>
            <w:r>
              <w:rPr>
                <w:rFonts w:hint="eastAsia" w:ascii="Times New Roman" w:hAnsi="Times New Roman" w:eastAsia="宋体" w:cs="Times New Roman"/>
                <w:color w:val="auto"/>
                <w:kern w:val="2"/>
                <w:sz w:val="21"/>
                <w:highlight w:val="none"/>
                <w:lang w:eastAsia="zh-CN"/>
              </w:rPr>
              <w:t>若非崇左市内体检服务机构，</w:t>
            </w:r>
            <w:r>
              <w:rPr>
                <w:rFonts w:hint="eastAsia" w:ascii="Times New Roman" w:hAnsi="Times New Roman" w:eastAsia="宋体" w:cs="Times New Roman"/>
                <w:color w:val="auto"/>
                <w:kern w:val="2"/>
                <w:sz w:val="21"/>
                <w:highlight w:val="none"/>
                <w:lang w:val="en-US" w:eastAsia="zh-CN"/>
              </w:rPr>
              <w:t>常规体检项目成交供应商按竞争性磋商文件要求到达采购人指定地点开展工作；特殊体检项目等自选项目由参检人员自行前往成交供应商指定地点进行检查</w:t>
            </w:r>
            <w:r>
              <w:rPr>
                <w:rFonts w:hint="eastAsia" w:ascii="宋体" w:hAnsi="宋体"/>
                <w:color w:val="auto"/>
                <w:szCs w:val="21"/>
                <w:highlight w:val="none"/>
                <w:lang w:eastAsia="zh-CN"/>
              </w:rPr>
              <w:t>）</w:t>
            </w:r>
            <w:r>
              <w:rPr>
                <w:rFonts w:hint="eastAsia" w:ascii="宋体" w:hAnsi="宋体"/>
                <w:color w:val="auto"/>
                <w:szCs w:val="21"/>
                <w:highlight w:val="none"/>
              </w:rPr>
              <w:t>。</w:t>
            </w:r>
          </w:p>
        </w:tc>
      </w:tr>
      <w:tr w14:paraId="4A78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1C7BD769">
            <w:pPr>
              <w:widowControl/>
              <w:spacing w:line="400" w:lineRule="exact"/>
              <w:jc w:val="center"/>
              <w:rPr>
                <w:rFonts w:hint="eastAsia" w:ascii="宋体" w:hAnsi="宋体" w:cs="宋体"/>
                <w:color w:val="auto"/>
                <w:kern w:val="0"/>
                <w:szCs w:val="21"/>
                <w:highlight w:val="none"/>
              </w:rPr>
            </w:pPr>
            <w:r>
              <w:rPr>
                <w:rFonts w:hint="eastAsia" w:ascii="宋体" w:hAnsi="宋体"/>
                <w:b/>
                <w:color w:val="auto"/>
                <w:szCs w:val="21"/>
                <w:highlight w:val="none"/>
              </w:rPr>
              <w:t>合同签订时间</w:t>
            </w:r>
          </w:p>
        </w:tc>
        <w:tc>
          <w:tcPr>
            <w:tcW w:w="6921" w:type="dxa"/>
            <w:noWrap w:val="0"/>
            <w:vAlign w:val="center"/>
          </w:tcPr>
          <w:p w14:paraId="4CDCB6DC">
            <w:pPr>
              <w:widowControl/>
              <w:spacing w:line="400" w:lineRule="exact"/>
              <w:jc w:val="left"/>
              <w:rPr>
                <w:rFonts w:hint="eastAsia" w:ascii="宋体" w:hAnsi="宋体" w:cs="宋体"/>
                <w:color w:val="auto"/>
                <w:szCs w:val="21"/>
                <w:highlight w:val="none"/>
              </w:rPr>
            </w:pPr>
            <w:r>
              <w:rPr>
                <w:rFonts w:hint="eastAsia" w:ascii="宋体" w:hAnsi="宋体"/>
                <w:b w:val="0"/>
                <w:bCs/>
                <w:color w:val="auto"/>
                <w:szCs w:val="21"/>
                <w:highlight w:val="none"/>
              </w:rPr>
              <w:t>自成交通知书发出之日起15日内签订，因不可抗力原因延迟签订合同的，自不可抗力事由消除之日起5个工作日内完成合同签订事宜。</w:t>
            </w:r>
          </w:p>
        </w:tc>
      </w:tr>
      <w:tr w14:paraId="1228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22396D96">
            <w:pPr>
              <w:widowControl/>
              <w:spacing w:line="400" w:lineRule="exact"/>
              <w:jc w:val="center"/>
              <w:rPr>
                <w:rFonts w:hint="eastAsia" w:ascii="宋体" w:hAnsi="宋体" w:cs="宋体"/>
                <w:color w:val="auto"/>
                <w:kern w:val="0"/>
                <w:szCs w:val="21"/>
                <w:highlight w:val="none"/>
              </w:rPr>
            </w:pPr>
            <w:r>
              <w:rPr>
                <w:rFonts w:hint="eastAsia" w:ascii="宋体" w:hAnsi="宋体"/>
                <w:b/>
                <w:bCs/>
                <w:color w:val="auto"/>
                <w:szCs w:val="21"/>
                <w:highlight w:val="none"/>
              </w:rPr>
              <w:t>报价要求</w:t>
            </w:r>
          </w:p>
        </w:tc>
        <w:tc>
          <w:tcPr>
            <w:tcW w:w="6921" w:type="dxa"/>
            <w:noWrap w:val="0"/>
            <w:vAlign w:val="center"/>
          </w:tcPr>
          <w:p w14:paraId="0664D99B">
            <w:pPr>
              <w:widowControl/>
              <w:numPr>
                <w:ilvl w:val="0"/>
                <w:numId w:val="9"/>
              </w:numPr>
              <w:spacing w:line="400" w:lineRule="exact"/>
              <w:jc w:val="left"/>
              <w:rPr>
                <w:rFonts w:hint="eastAsia" w:ascii="宋体" w:hAnsi="宋体" w:cs="宋体"/>
                <w:b w:val="0"/>
                <w:bCs w:val="0"/>
                <w:color w:val="auto"/>
                <w:szCs w:val="21"/>
                <w:highlight w:val="none"/>
                <w:lang w:val="en-US" w:eastAsia="zh-CN"/>
              </w:rPr>
            </w:pPr>
            <w:r>
              <w:rPr>
                <w:rFonts w:hint="eastAsia" w:ascii="宋体" w:hAnsi="宋体"/>
                <w:color w:val="auto"/>
                <w:szCs w:val="21"/>
                <w:highlight w:val="none"/>
                <w:lang w:val="en-US" w:eastAsia="zh-CN"/>
              </w:rPr>
              <w:t>本项目采用固定单价报价形式。</w:t>
            </w:r>
            <w:r>
              <w:rPr>
                <w:rFonts w:ascii="宋体" w:hAnsi="宋体" w:eastAsia="宋体" w:cs="宋体"/>
                <w:color w:val="auto"/>
                <w:szCs w:val="18"/>
                <w:highlight w:val="none"/>
              </w:rPr>
              <w:t>最终支付金额以实际参加体检人数乘以</w:t>
            </w:r>
            <w:r>
              <w:rPr>
                <w:rFonts w:hint="eastAsia" w:ascii="宋体" w:hAnsi="宋体"/>
                <w:b w:val="0"/>
                <w:bCs w:val="0"/>
                <w:color w:val="auto"/>
                <w:szCs w:val="21"/>
                <w:highlight w:val="none"/>
              </w:rPr>
              <w:t>对应项目成交单价</w:t>
            </w:r>
            <w:r>
              <w:rPr>
                <w:rFonts w:ascii="宋体" w:hAnsi="宋体" w:eastAsia="宋体" w:cs="宋体"/>
                <w:color w:val="auto"/>
                <w:szCs w:val="18"/>
                <w:highlight w:val="none"/>
              </w:rPr>
              <w:t>的总和计算</w:t>
            </w:r>
            <w:r>
              <w:rPr>
                <w:rFonts w:hint="eastAsia" w:ascii="宋体" w:hAnsi="宋体" w:eastAsia="宋体" w:cs="宋体"/>
                <w:color w:val="auto"/>
                <w:szCs w:val="18"/>
                <w:highlight w:val="none"/>
                <w:lang w:eastAsia="zh-CN"/>
              </w:rPr>
              <w:t>；</w:t>
            </w:r>
          </w:p>
          <w:p w14:paraId="1908D242">
            <w:pPr>
              <w:widowControl/>
              <w:numPr>
                <w:ilvl w:val="0"/>
                <w:numId w:val="9"/>
              </w:numPr>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供应商应就</w:t>
            </w:r>
            <w:r>
              <w:rPr>
                <w:rFonts w:hint="eastAsia" w:ascii="宋体" w:hAnsi="宋体" w:cs="宋体"/>
                <w:color w:val="auto"/>
                <w:szCs w:val="21"/>
                <w:highlight w:val="none"/>
                <w:lang w:val="en-US" w:eastAsia="zh-CN"/>
              </w:rPr>
              <w:t>体检项目</w:t>
            </w:r>
            <w:r>
              <w:rPr>
                <w:rFonts w:hint="eastAsia" w:ascii="宋体" w:hAnsi="宋体" w:cs="宋体"/>
                <w:color w:val="auto"/>
                <w:szCs w:val="21"/>
                <w:highlight w:val="none"/>
              </w:rPr>
              <w:t>附</w:t>
            </w:r>
            <w:r>
              <w:rPr>
                <w:rFonts w:hint="eastAsia" w:ascii="宋体" w:hAnsi="宋体" w:cs="宋体"/>
                <w:color w:val="auto"/>
                <w:szCs w:val="21"/>
                <w:highlight w:val="none"/>
                <w:lang w:val="en-US" w:eastAsia="zh-CN"/>
              </w:rPr>
              <w:t>表的每项检查项分别进行报价，且不得超出附表内的控制单价，</w:t>
            </w:r>
            <w:r>
              <w:rPr>
                <w:rFonts w:hint="eastAsia" w:ascii="宋体" w:hAnsi="宋体" w:cs="宋体"/>
                <w:b/>
                <w:bCs/>
                <w:color w:val="auto"/>
                <w:szCs w:val="21"/>
                <w:highlight w:val="none"/>
              </w:rPr>
              <w:t>否则响应文件按无效响应处理</w:t>
            </w:r>
            <w:r>
              <w:rPr>
                <w:rFonts w:hint="eastAsia" w:ascii="宋体" w:hAnsi="宋体" w:cs="宋体"/>
                <w:b/>
                <w:bCs/>
                <w:color w:val="auto"/>
                <w:szCs w:val="21"/>
                <w:highlight w:val="none"/>
                <w:lang w:eastAsia="zh-CN"/>
              </w:rPr>
              <w:t>；</w:t>
            </w:r>
          </w:p>
          <w:p w14:paraId="1BEA6EC3">
            <w:pPr>
              <w:widowControl/>
              <w:numPr>
                <w:ilvl w:val="0"/>
                <w:numId w:val="9"/>
              </w:numPr>
              <w:spacing w:line="400" w:lineRule="exact"/>
              <w:jc w:val="left"/>
              <w:rPr>
                <w:rFonts w:hint="eastAsia"/>
                <w:color w:val="auto"/>
                <w:highlight w:val="none"/>
              </w:rPr>
            </w:pPr>
            <w:r>
              <w:rPr>
                <w:rFonts w:hint="eastAsia" w:ascii="宋体" w:hAnsi="宋体"/>
                <w:color w:val="auto"/>
                <w:szCs w:val="21"/>
                <w:highlight w:val="none"/>
              </w:rPr>
              <w:t>报价应包含</w:t>
            </w:r>
            <w:r>
              <w:rPr>
                <w:rFonts w:hint="eastAsia" w:ascii="宋体" w:hAnsi="宋体"/>
                <w:color w:val="auto"/>
                <w:szCs w:val="21"/>
                <w:highlight w:val="none"/>
                <w:lang w:val="en-US" w:eastAsia="zh-CN"/>
              </w:rPr>
              <w:t>此次</w:t>
            </w:r>
            <w:r>
              <w:rPr>
                <w:rFonts w:hint="eastAsia" w:ascii="宋体" w:hAnsi="宋体" w:cs="宋体"/>
                <w:color w:val="auto"/>
                <w:szCs w:val="21"/>
                <w:highlight w:val="none"/>
              </w:rPr>
              <w:t>竞标服务</w:t>
            </w:r>
            <w:r>
              <w:rPr>
                <w:rFonts w:hint="eastAsia" w:ascii="宋体" w:hAnsi="宋体" w:cs="宋体"/>
                <w:color w:val="auto"/>
                <w:szCs w:val="21"/>
                <w:highlight w:val="none"/>
                <w:lang w:val="en-US" w:eastAsia="zh-CN"/>
              </w:rPr>
              <w:t>产生</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所有</w:t>
            </w:r>
            <w:r>
              <w:rPr>
                <w:rFonts w:hint="eastAsia" w:ascii="宋体" w:hAnsi="宋体" w:cs="宋体"/>
                <w:color w:val="auto"/>
                <w:szCs w:val="21"/>
                <w:highlight w:val="none"/>
              </w:rPr>
              <w:t>成本</w:t>
            </w:r>
            <w:r>
              <w:rPr>
                <w:rFonts w:hint="eastAsia" w:ascii="宋体" w:hAnsi="宋体" w:cs="宋体"/>
                <w:color w:val="auto"/>
                <w:szCs w:val="21"/>
                <w:highlight w:val="none"/>
                <w:lang w:val="en-US" w:eastAsia="zh-CN"/>
              </w:rPr>
              <w:t>费用、</w:t>
            </w:r>
            <w:r>
              <w:rPr>
                <w:rFonts w:hint="eastAsia" w:ascii="宋体" w:hAnsi="宋体"/>
                <w:color w:val="auto"/>
                <w:szCs w:val="21"/>
                <w:highlight w:val="none"/>
              </w:rPr>
              <w:t>体检车辆外出费用、体检、化验、</w:t>
            </w:r>
            <w:r>
              <w:rPr>
                <w:rFonts w:hint="eastAsia" w:ascii="宋体" w:hAnsi="宋体"/>
                <w:color w:val="auto"/>
                <w:szCs w:val="21"/>
                <w:highlight w:val="none"/>
                <w:lang w:val="en-US" w:eastAsia="zh-CN"/>
              </w:rPr>
              <w:t>耗材等</w:t>
            </w:r>
            <w:r>
              <w:rPr>
                <w:rFonts w:hint="eastAsia" w:ascii="宋体" w:hAnsi="宋体"/>
                <w:color w:val="auto"/>
                <w:szCs w:val="21"/>
                <w:highlight w:val="none"/>
              </w:rPr>
              <w:t>与本项目实施期间的一切可能产生的费用和政策性文件规定及合同包含的所有风险、责任等全部费用</w:t>
            </w:r>
            <w:r>
              <w:rPr>
                <w:rFonts w:hint="eastAsia" w:ascii="宋体" w:hAnsi="宋体"/>
                <w:color w:val="auto"/>
                <w:szCs w:val="21"/>
                <w:highlight w:val="none"/>
                <w:lang w:eastAsia="zh-CN"/>
              </w:rPr>
              <w:t>；</w:t>
            </w:r>
          </w:p>
          <w:p w14:paraId="65407908">
            <w:pPr>
              <w:widowControl/>
              <w:numPr>
                <w:ilvl w:val="0"/>
                <w:numId w:val="9"/>
              </w:numPr>
              <w:spacing w:line="400" w:lineRule="exact"/>
              <w:jc w:val="left"/>
              <w:rPr>
                <w:rFonts w:hint="eastAsia"/>
                <w:color w:val="auto"/>
                <w:highlight w:val="none"/>
              </w:rPr>
            </w:pPr>
            <w:r>
              <w:rPr>
                <w:rFonts w:ascii="宋体" w:hAnsi="宋体" w:eastAsia="宋体" w:cs="宋体"/>
                <w:color w:val="auto"/>
                <w:szCs w:val="18"/>
                <w:highlight w:val="none"/>
              </w:rPr>
              <w:t>本章所列人数均为暂估数量，最终体检人数有浮动的可能，</w:t>
            </w:r>
            <w:r>
              <w:rPr>
                <w:rStyle w:val="38"/>
                <w:rFonts w:hint="eastAsia" w:eastAsia="宋体" w:cs="宋体"/>
                <w:color w:val="auto"/>
                <w:sz w:val="21"/>
                <w:szCs w:val="21"/>
                <w:highlight w:val="none"/>
                <w:lang w:val="en-US" w:eastAsia="zh-CN"/>
              </w:rPr>
              <w:t>供应商</w:t>
            </w:r>
            <w:r>
              <w:rPr>
                <w:rFonts w:ascii="宋体" w:hAnsi="宋体" w:eastAsia="宋体" w:cs="宋体"/>
                <w:color w:val="auto"/>
                <w:szCs w:val="18"/>
                <w:highlight w:val="none"/>
              </w:rPr>
              <w:t>自行考虑相关风险后报价，合同服务期内单价不予调整。</w:t>
            </w:r>
          </w:p>
        </w:tc>
      </w:tr>
      <w:tr w14:paraId="1D54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021F73AC">
            <w:pPr>
              <w:widowControl/>
              <w:spacing w:line="400" w:lineRule="exact"/>
              <w:jc w:val="center"/>
              <w:rPr>
                <w:rFonts w:hint="eastAsia" w:ascii="宋体" w:hAnsi="宋体" w:cs="宋体"/>
                <w:color w:val="auto"/>
                <w:kern w:val="0"/>
                <w:szCs w:val="21"/>
                <w:highlight w:val="none"/>
              </w:rPr>
            </w:pPr>
            <w:r>
              <w:rPr>
                <w:rFonts w:hint="eastAsia" w:ascii="宋体" w:hAnsi="宋体" w:eastAsia="宋体" w:cs="宋体"/>
                <w:color w:val="auto"/>
                <w:szCs w:val="21"/>
                <w:highlight w:val="none"/>
              </w:rPr>
              <w:t>▲</w:t>
            </w:r>
            <w:r>
              <w:rPr>
                <w:rFonts w:ascii="宋体" w:hAnsi="宋体"/>
                <w:b/>
                <w:color w:val="auto"/>
                <w:szCs w:val="21"/>
                <w:highlight w:val="none"/>
              </w:rPr>
              <w:t>付款方式</w:t>
            </w:r>
          </w:p>
        </w:tc>
        <w:tc>
          <w:tcPr>
            <w:tcW w:w="6921" w:type="dxa"/>
            <w:noWrap w:val="0"/>
            <w:vAlign w:val="center"/>
          </w:tcPr>
          <w:p w14:paraId="54F74217">
            <w:pPr>
              <w:widowControl/>
              <w:spacing w:line="360" w:lineRule="auto"/>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分期付款：</w:t>
            </w:r>
          </w:p>
          <w:p w14:paraId="089E5960">
            <w:pPr>
              <w:widowControl/>
              <w:numPr>
                <w:ilvl w:val="0"/>
                <w:numId w:val="10"/>
              </w:numPr>
              <w:spacing w:line="360" w:lineRule="auto"/>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合同签订后，</w:t>
            </w:r>
            <w:r>
              <w:rPr>
                <w:rStyle w:val="38"/>
                <w:rFonts w:hint="eastAsia" w:eastAsia="宋体"/>
                <w:color w:val="auto"/>
                <w:sz w:val="21"/>
                <w:szCs w:val="21"/>
                <w:highlight w:val="none"/>
                <w:lang w:val="en-US" w:eastAsia="zh-CN"/>
              </w:rPr>
              <w:t>供应商</w:t>
            </w:r>
            <w:r>
              <w:rPr>
                <w:rFonts w:hint="eastAsia" w:ascii="宋体" w:hAnsi="宋体" w:cs="宋体"/>
                <w:bCs/>
                <w:color w:val="auto"/>
                <w:szCs w:val="21"/>
                <w:highlight w:val="none"/>
              </w:rPr>
              <w:t>根据采购人提供的体检名单在完成体检进度的50%后，</w:t>
            </w:r>
            <w:r>
              <w:rPr>
                <w:rFonts w:hint="eastAsia" w:ascii="宋体" w:hAnsi="宋体" w:cs="宋体"/>
                <w:bCs/>
                <w:color w:val="auto"/>
                <w:szCs w:val="21"/>
                <w:highlight w:val="none"/>
                <w:lang w:val="en-US" w:eastAsia="zh-CN"/>
              </w:rPr>
              <w:t>采购人向</w:t>
            </w:r>
            <w:r>
              <w:rPr>
                <w:rStyle w:val="38"/>
                <w:rFonts w:hint="eastAsia" w:eastAsia="宋体"/>
                <w:color w:val="auto"/>
                <w:sz w:val="21"/>
                <w:szCs w:val="21"/>
                <w:highlight w:val="none"/>
                <w:lang w:val="en-US" w:eastAsia="zh-CN"/>
              </w:rPr>
              <w:t>供应商支付合同金额的30%</w:t>
            </w:r>
            <w:r>
              <w:rPr>
                <w:rFonts w:hint="eastAsia" w:ascii="宋体" w:hAnsi="宋体" w:cs="宋体"/>
                <w:bCs/>
                <w:color w:val="auto"/>
                <w:szCs w:val="21"/>
                <w:highlight w:val="none"/>
                <w:lang w:val="en-US" w:eastAsia="zh-CN"/>
              </w:rPr>
              <w:t>；</w:t>
            </w:r>
          </w:p>
          <w:p w14:paraId="65BBBD4E">
            <w:pPr>
              <w:widowControl/>
              <w:numPr>
                <w:ilvl w:val="0"/>
                <w:numId w:val="10"/>
              </w:numPr>
              <w:spacing w:line="360" w:lineRule="auto"/>
              <w:ind w:left="0" w:leftChars="0" w:firstLine="0" w:firstLineChars="0"/>
              <w:jc w:val="left"/>
              <w:rPr>
                <w:rFonts w:hint="eastAsia"/>
                <w:color w:val="auto"/>
                <w:highlight w:val="none"/>
                <w:lang w:val="en-US" w:eastAsia="zh-CN"/>
              </w:rPr>
            </w:pPr>
            <w:r>
              <w:rPr>
                <w:rFonts w:hint="eastAsia" w:ascii="宋体" w:hAnsi="宋体" w:cs="宋体"/>
                <w:bCs/>
                <w:color w:val="auto"/>
                <w:szCs w:val="21"/>
                <w:highlight w:val="none"/>
              </w:rPr>
              <w:t>体检</w:t>
            </w:r>
            <w:r>
              <w:rPr>
                <w:rFonts w:hint="eastAsia" w:ascii="宋体" w:hAnsi="宋体" w:cs="宋体"/>
                <w:bCs/>
                <w:color w:val="auto"/>
                <w:szCs w:val="21"/>
                <w:highlight w:val="none"/>
                <w:lang w:val="en-US" w:eastAsia="zh-CN"/>
              </w:rPr>
              <w:t>服务完成后</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含补检或复检）</w:t>
            </w:r>
            <w:r>
              <w:rPr>
                <w:rFonts w:hint="eastAsia" w:ascii="宋体" w:hAnsi="宋体" w:cs="宋体"/>
                <w:bCs/>
                <w:color w:val="auto"/>
                <w:szCs w:val="21"/>
                <w:highlight w:val="none"/>
                <w:lang w:eastAsia="zh-CN"/>
              </w:rPr>
              <w:t>，</w:t>
            </w:r>
            <w:r>
              <w:rPr>
                <w:rStyle w:val="38"/>
                <w:rFonts w:hint="eastAsia" w:eastAsia="宋体"/>
                <w:color w:val="auto"/>
                <w:sz w:val="21"/>
                <w:szCs w:val="21"/>
                <w:highlight w:val="none"/>
                <w:lang w:val="en-US" w:eastAsia="zh-CN"/>
              </w:rPr>
              <w:t>供应商</w:t>
            </w:r>
            <w:r>
              <w:rPr>
                <w:rFonts w:hint="eastAsia"/>
                <w:color w:val="auto"/>
                <w:highlight w:val="none"/>
              </w:rPr>
              <w:t>向采购人指定部门提交相关健康体检报告及统计汇总材料</w:t>
            </w:r>
            <w:r>
              <w:rPr>
                <w:rFonts w:hint="eastAsia"/>
                <w:color w:val="auto"/>
                <w:highlight w:val="none"/>
                <w:lang w:val="en-US" w:eastAsia="zh-CN"/>
              </w:rPr>
              <w:t>并经双方核对无误</w:t>
            </w:r>
            <w:r>
              <w:rPr>
                <w:rFonts w:hint="eastAsia" w:ascii="宋体" w:hAnsi="宋体" w:cs="宋体"/>
                <w:bCs/>
                <w:color w:val="auto"/>
                <w:szCs w:val="21"/>
                <w:highlight w:val="none"/>
              </w:rPr>
              <w:t>后</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采购人</w:t>
            </w:r>
            <w:r>
              <w:rPr>
                <w:rFonts w:hint="eastAsia" w:ascii="宋体" w:hAnsi="宋体" w:cs="宋体"/>
                <w:bCs/>
                <w:color w:val="auto"/>
                <w:szCs w:val="21"/>
                <w:highlight w:val="none"/>
                <w:lang w:val="en-US" w:eastAsia="zh-CN"/>
              </w:rPr>
              <w:t>按实际已完成体检人数</w:t>
            </w:r>
            <w:r>
              <w:rPr>
                <w:rFonts w:hint="eastAsia" w:ascii="宋体" w:hAnsi="宋体"/>
                <w:b w:val="0"/>
                <w:bCs w:val="0"/>
                <w:color w:val="auto"/>
                <w:szCs w:val="21"/>
                <w:highlight w:val="none"/>
              </w:rPr>
              <w:t>乘以对应项目成交单价累计</w:t>
            </w:r>
            <w:r>
              <w:rPr>
                <w:rFonts w:hint="eastAsia" w:ascii="宋体" w:hAnsi="宋体"/>
                <w:b w:val="0"/>
                <w:bCs w:val="0"/>
                <w:color w:val="auto"/>
                <w:szCs w:val="21"/>
                <w:highlight w:val="none"/>
                <w:lang w:val="en-US" w:eastAsia="zh-CN"/>
              </w:rPr>
              <w:t>金额总价扣除第一次支付的费用后，一次性结清剩余尾款</w:t>
            </w:r>
            <w:r>
              <w:rPr>
                <w:rFonts w:hint="eastAsia" w:ascii="宋体" w:hAnsi="宋体" w:cs="宋体"/>
                <w:bCs/>
                <w:color w:val="auto"/>
                <w:szCs w:val="21"/>
                <w:highlight w:val="none"/>
                <w:lang w:val="en-US" w:eastAsia="zh-CN"/>
              </w:rPr>
              <w:t>。</w:t>
            </w:r>
          </w:p>
          <w:p w14:paraId="49C850D5">
            <w:pPr>
              <w:pStyle w:val="10"/>
              <w:spacing w:line="360" w:lineRule="auto"/>
              <w:rPr>
                <w:rFonts w:hint="default"/>
                <w:color w:val="auto"/>
                <w:highlight w:val="none"/>
                <w:lang w:val="en-US" w:eastAsia="zh-CN"/>
              </w:rPr>
            </w:pPr>
            <w:r>
              <w:rPr>
                <w:rFonts w:hint="eastAsia" w:ascii="宋体" w:hAnsi="宋体" w:cs="宋体"/>
                <w:b w:val="0"/>
                <w:bCs/>
                <w:color w:val="auto"/>
                <w:szCs w:val="21"/>
                <w:highlight w:val="none"/>
                <w:lang w:val="en-US" w:eastAsia="zh-CN"/>
              </w:rPr>
              <w:t>（注：每次</w:t>
            </w:r>
            <w:r>
              <w:rPr>
                <w:rFonts w:hint="eastAsia"/>
                <w:color w:val="auto"/>
                <w:highlight w:val="none"/>
              </w:rPr>
              <w:t>付款前</w:t>
            </w:r>
            <w:r>
              <w:rPr>
                <w:rFonts w:hint="eastAsia" w:ascii="宋体" w:hAnsi="宋体" w:cs="宋体"/>
                <w:bCs/>
                <w:color w:val="auto"/>
                <w:szCs w:val="21"/>
                <w:highlight w:val="none"/>
                <w:lang w:val="en-US" w:eastAsia="zh-CN"/>
              </w:rPr>
              <w:t>成交</w:t>
            </w:r>
            <w:r>
              <w:rPr>
                <w:rFonts w:hint="eastAsia" w:ascii="宋体" w:hAnsi="宋体" w:cs="宋体"/>
                <w:bCs/>
                <w:color w:val="auto"/>
                <w:szCs w:val="21"/>
                <w:highlight w:val="none"/>
              </w:rPr>
              <w:t>供应商</w:t>
            </w:r>
            <w:r>
              <w:rPr>
                <w:rFonts w:hint="eastAsia" w:ascii="宋体" w:hAnsi="宋体" w:cs="宋体"/>
                <w:bCs/>
                <w:color w:val="auto"/>
                <w:szCs w:val="21"/>
                <w:highlight w:val="none"/>
                <w:lang w:val="en-US" w:eastAsia="zh-CN"/>
              </w:rPr>
              <w:t>应</w:t>
            </w:r>
            <w:r>
              <w:rPr>
                <w:rFonts w:hint="eastAsia"/>
                <w:color w:val="auto"/>
                <w:highlight w:val="none"/>
              </w:rPr>
              <w:t>开具</w:t>
            </w:r>
            <w:r>
              <w:rPr>
                <w:rFonts w:hint="eastAsia"/>
                <w:color w:val="auto"/>
                <w:highlight w:val="none"/>
                <w:lang w:val="en-US" w:eastAsia="zh-CN"/>
              </w:rPr>
              <w:t>合法有效的增值税</w:t>
            </w:r>
            <w:r>
              <w:rPr>
                <w:rFonts w:hint="eastAsia"/>
                <w:color w:val="auto"/>
                <w:highlight w:val="none"/>
              </w:rPr>
              <w:t>发票给采购人</w:t>
            </w:r>
            <w:r>
              <w:rPr>
                <w:rFonts w:hint="eastAsia"/>
                <w:color w:val="auto"/>
                <w:highlight w:val="none"/>
                <w:lang w:eastAsia="zh-CN"/>
              </w:rPr>
              <w:t>。）</w:t>
            </w:r>
          </w:p>
        </w:tc>
      </w:tr>
      <w:tr w14:paraId="560A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73" w:type="dxa"/>
            <w:gridSpan w:val="3"/>
            <w:noWrap w:val="0"/>
            <w:vAlign w:val="center"/>
          </w:tcPr>
          <w:p w14:paraId="11045992">
            <w:pPr>
              <w:widowControl/>
              <w:spacing w:line="400" w:lineRule="exact"/>
              <w:jc w:val="center"/>
              <w:rPr>
                <w:rFonts w:hint="default" w:ascii="宋体" w:hAnsi="宋体" w:eastAsiaTheme="minorEastAsia"/>
                <w:b/>
                <w:color w:val="auto"/>
                <w:szCs w:val="21"/>
                <w:highlight w:val="none"/>
                <w:lang w:val="en-US" w:eastAsia="zh-CN"/>
              </w:rPr>
            </w:pPr>
            <w:r>
              <w:rPr>
                <w:rFonts w:hint="eastAsia" w:ascii="宋体" w:hAnsi="宋体"/>
                <w:b/>
                <w:color w:val="auto"/>
                <w:szCs w:val="21"/>
                <w:highlight w:val="none"/>
                <w:lang w:val="en-US" w:eastAsia="zh-CN"/>
              </w:rPr>
              <w:t>其他</w:t>
            </w:r>
          </w:p>
        </w:tc>
        <w:tc>
          <w:tcPr>
            <w:tcW w:w="6921" w:type="dxa"/>
            <w:noWrap w:val="0"/>
            <w:vAlign w:val="center"/>
          </w:tcPr>
          <w:p w14:paraId="12499937">
            <w:pPr>
              <w:numPr>
                <w:ilvl w:val="0"/>
                <w:numId w:val="11"/>
              </w:numPr>
              <w:spacing w:line="440" w:lineRule="exact"/>
              <w:ind w:firstLine="315" w:firstLineChars="150"/>
              <w:jc w:val="left"/>
              <w:rPr>
                <w:rFonts w:ascii="宋体" w:hAnsi="宋体" w:eastAsia="宋体" w:cs="宋体"/>
                <w:color w:val="auto"/>
                <w:szCs w:val="18"/>
                <w:highlight w:val="none"/>
              </w:rPr>
            </w:pPr>
            <w:r>
              <w:rPr>
                <w:rFonts w:hint="eastAsia" w:ascii="宋体" w:hAnsi="宋体" w:eastAsia="宋体" w:cs="宋体"/>
                <w:color w:val="auto"/>
                <w:szCs w:val="18"/>
                <w:highlight w:val="none"/>
                <w:lang w:val="en-US" w:eastAsia="zh-CN"/>
              </w:rPr>
              <w:t>供应商须</w:t>
            </w:r>
            <w:r>
              <w:rPr>
                <w:rFonts w:ascii="宋体" w:hAnsi="宋体" w:eastAsia="宋体" w:cs="宋体"/>
                <w:color w:val="auto"/>
                <w:szCs w:val="18"/>
                <w:highlight w:val="none"/>
              </w:rPr>
              <w:t>为每位体检者提供体检当天早餐一份。</w:t>
            </w:r>
          </w:p>
          <w:p w14:paraId="0537B03E">
            <w:pPr>
              <w:numPr>
                <w:ilvl w:val="0"/>
                <w:numId w:val="11"/>
              </w:numPr>
              <w:spacing w:line="440" w:lineRule="exact"/>
              <w:ind w:firstLine="315" w:firstLineChars="150"/>
              <w:jc w:val="left"/>
              <w:rPr>
                <w:rFonts w:ascii="宋体" w:hAnsi="宋体" w:eastAsia="宋体" w:cs="宋体"/>
                <w:color w:val="auto"/>
                <w:szCs w:val="18"/>
                <w:highlight w:val="none"/>
              </w:rPr>
            </w:pPr>
            <w:r>
              <w:rPr>
                <w:rFonts w:hint="eastAsia" w:ascii="宋体" w:hAnsi="宋体" w:eastAsia="宋体" w:cs="宋体"/>
                <w:color w:val="auto"/>
                <w:szCs w:val="18"/>
                <w:highlight w:val="none"/>
                <w:lang w:val="en-US" w:eastAsia="zh-CN"/>
              </w:rPr>
              <w:t>供应商应</w:t>
            </w:r>
            <w:r>
              <w:rPr>
                <w:rFonts w:hint="eastAsia" w:ascii="宋体" w:hAnsi="宋体" w:eastAsia="宋体" w:cs="宋体"/>
                <w:color w:val="auto"/>
                <w:szCs w:val="18"/>
                <w:highlight w:val="none"/>
              </w:rPr>
              <w:t>严</w:t>
            </w:r>
            <w:r>
              <w:rPr>
                <w:rFonts w:ascii="宋体" w:hAnsi="宋体" w:eastAsia="宋体" w:cs="宋体"/>
                <w:color w:val="auto"/>
                <w:szCs w:val="18"/>
                <w:highlight w:val="none"/>
              </w:rPr>
              <w:t>格按照体</w:t>
            </w:r>
            <w:r>
              <w:rPr>
                <w:rFonts w:hint="eastAsia" w:ascii="宋体" w:hAnsi="宋体" w:eastAsia="宋体" w:cs="宋体"/>
                <w:color w:val="auto"/>
                <w:szCs w:val="18"/>
                <w:highlight w:val="none"/>
              </w:rPr>
              <w:t>检</w:t>
            </w:r>
            <w:r>
              <w:rPr>
                <w:rFonts w:ascii="宋体" w:hAnsi="宋体" w:eastAsia="宋体" w:cs="宋体"/>
                <w:color w:val="auto"/>
                <w:szCs w:val="18"/>
                <w:highlight w:val="none"/>
              </w:rPr>
              <w:t>的技</w:t>
            </w:r>
            <w:r>
              <w:rPr>
                <w:rFonts w:hint="eastAsia" w:ascii="宋体" w:hAnsi="宋体" w:eastAsia="宋体" w:cs="宋体"/>
                <w:color w:val="auto"/>
                <w:szCs w:val="18"/>
                <w:highlight w:val="none"/>
              </w:rPr>
              <w:t>术</w:t>
            </w:r>
            <w:r>
              <w:rPr>
                <w:rFonts w:ascii="宋体" w:hAnsi="宋体" w:eastAsia="宋体" w:cs="宋体"/>
                <w:color w:val="auto"/>
                <w:szCs w:val="18"/>
                <w:highlight w:val="none"/>
              </w:rPr>
              <w:t>指</w:t>
            </w:r>
            <w:r>
              <w:rPr>
                <w:rFonts w:hint="eastAsia" w:ascii="宋体" w:hAnsi="宋体" w:eastAsia="宋体" w:cs="宋体"/>
                <w:color w:val="auto"/>
                <w:szCs w:val="18"/>
                <w:highlight w:val="none"/>
              </w:rPr>
              <w:t>标</w:t>
            </w:r>
            <w:r>
              <w:rPr>
                <w:rFonts w:ascii="宋体" w:hAnsi="宋体" w:eastAsia="宋体" w:cs="宋体"/>
                <w:color w:val="auto"/>
                <w:szCs w:val="18"/>
                <w:highlight w:val="none"/>
              </w:rPr>
              <w:t>和操作</w:t>
            </w:r>
            <w:r>
              <w:rPr>
                <w:rFonts w:hint="eastAsia" w:ascii="宋体" w:hAnsi="宋体" w:eastAsia="宋体" w:cs="宋体"/>
                <w:color w:val="auto"/>
                <w:szCs w:val="18"/>
                <w:highlight w:val="none"/>
              </w:rPr>
              <w:t>规</w:t>
            </w:r>
            <w:r>
              <w:rPr>
                <w:rFonts w:ascii="宋体" w:hAnsi="宋体" w:eastAsia="宋体" w:cs="宋体"/>
                <w:color w:val="auto"/>
                <w:szCs w:val="18"/>
                <w:highlight w:val="none"/>
              </w:rPr>
              <w:t>范，确保体</w:t>
            </w:r>
            <w:r>
              <w:rPr>
                <w:rFonts w:hint="eastAsia" w:ascii="宋体" w:hAnsi="宋体" w:eastAsia="宋体" w:cs="宋体"/>
                <w:color w:val="auto"/>
                <w:szCs w:val="18"/>
                <w:highlight w:val="none"/>
              </w:rPr>
              <w:t>检质</w:t>
            </w:r>
            <w:r>
              <w:rPr>
                <w:rFonts w:ascii="宋体" w:hAnsi="宋体" w:eastAsia="宋体" w:cs="宋体"/>
                <w:color w:val="auto"/>
                <w:szCs w:val="18"/>
                <w:highlight w:val="none"/>
              </w:rPr>
              <w:t>量和</w:t>
            </w:r>
            <w:r>
              <w:rPr>
                <w:rFonts w:hint="eastAsia" w:ascii="宋体" w:hAnsi="宋体" w:eastAsia="宋体" w:cs="宋体"/>
                <w:color w:val="auto"/>
                <w:szCs w:val="18"/>
                <w:highlight w:val="none"/>
              </w:rPr>
              <w:t>检查结</w:t>
            </w:r>
            <w:r>
              <w:rPr>
                <w:rFonts w:ascii="宋体" w:hAnsi="宋体" w:eastAsia="宋体" w:cs="宋体"/>
                <w:color w:val="auto"/>
                <w:szCs w:val="18"/>
                <w:highlight w:val="none"/>
              </w:rPr>
              <w:t>果的准确</w:t>
            </w:r>
            <w:r>
              <w:rPr>
                <w:rFonts w:hint="eastAsia" w:ascii="宋体" w:hAnsi="宋体" w:eastAsia="宋体" w:cs="宋体"/>
                <w:color w:val="auto"/>
                <w:szCs w:val="18"/>
                <w:highlight w:val="none"/>
              </w:rPr>
              <w:t>性，做到不漏检</w:t>
            </w:r>
            <w:r>
              <w:rPr>
                <w:rFonts w:ascii="宋体" w:hAnsi="宋体" w:eastAsia="宋体" w:cs="宋体"/>
                <w:color w:val="auto"/>
                <w:szCs w:val="18"/>
                <w:highlight w:val="none"/>
              </w:rPr>
              <w:t>、不</w:t>
            </w:r>
            <w:r>
              <w:rPr>
                <w:rFonts w:hint="eastAsia" w:ascii="宋体" w:hAnsi="宋体" w:eastAsia="宋体" w:cs="宋体"/>
                <w:color w:val="auto"/>
                <w:szCs w:val="18"/>
                <w:highlight w:val="none"/>
              </w:rPr>
              <w:t>误检</w:t>
            </w:r>
            <w:r>
              <w:rPr>
                <w:rFonts w:ascii="宋体" w:hAnsi="宋体" w:eastAsia="宋体" w:cs="宋体"/>
                <w:color w:val="auto"/>
                <w:szCs w:val="18"/>
                <w:highlight w:val="none"/>
              </w:rPr>
              <w:t>；</w:t>
            </w:r>
          </w:p>
          <w:p w14:paraId="19911183">
            <w:pPr>
              <w:numPr>
                <w:ilvl w:val="0"/>
                <w:numId w:val="11"/>
              </w:numPr>
              <w:spacing w:line="440" w:lineRule="exact"/>
              <w:ind w:firstLine="315" w:firstLineChars="150"/>
              <w:jc w:val="left"/>
              <w:rPr>
                <w:rFonts w:ascii="宋体" w:hAnsi="宋体" w:eastAsia="宋体" w:cs="宋体"/>
                <w:color w:val="auto"/>
                <w:szCs w:val="18"/>
                <w:highlight w:val="none"/>
              </w:rPr>
            </w:pPr>
            <w:r>
              <w:rPr>
                <w:rFonts w:hint="eastAsia" w:cs="宋体" w:asciiTheme="minorEastAsia" w:hAnsiTheme="minorEastAsia"/>
                <w:color w:val="auto"/>
                <w:szCs w:val="18"/>
                <w:highlight w:val="none"/>
              </w:rPr>
              <w:t>体检因技术原因或客观原因，未能出具检查结果，或影响检查结果判读的，如：血液标本溶血、肠气干扰腹部超声影像、DR/CT图片采集不满意等情况，</w:t>
            </w:r>
            <w:r>
              <w:rPr>
                <w:rFonts w:hint="eastAsia" w:cs="宋体" w:asciiTheme="minorEastAsia" w:hAnsiTheme="minorEastAsia"/>
                <w:color w:val="auto"/>
                <w:szCs w:val="18"/>
                <w:highlight w:val="none"/>
                <w:lang w:eastAsia="zh-CN"/>
              </w:rPr>
              <w:t>供应商</w:t>
            </w:r>
            <w:r>
              <w:rPr>
                <w:rFonts w:hint="eastAsia" w:cs="宋体" w:asciiTheme="minorEastAsia" w:hAnsiTheme="minorEastAsia"/>
                <w:color w:val="auto"/>
                <w:szCs w:val="18"/>
                <w:highlight w:val="none"/>
              </w:rPr>
              <w:t>应及时通知体检者本人或体检单位，并及时给予复检</w:t>
            </w:r>
            <w:r>
              <w:rPr>
                <w:rFonts w:hint="eastAsia" w:cs="宋体" w:asciiTheme="minorEastAsia" w:hAnsiTheme="minorEastAsia"/>
                <w:color w:val="auto"/>
                <w:szCs w:val="18"/>
                <w:highlight w:val="none"/>
                <w:lang w:eastAsia="zh-CN"/>
              </w:rPr>
              <w:t>；</w:t>
            </w:r>
          </w:p>
          <w:p w14:paraId="08C1F386">
            <w:pPr>
              <w:numPr>
                <w:ilvl w:val="0"/>
                <w:numId w:val="11"/>
              </w:numPr>
              <w:spacing w:line="440" w:lineRule="exact"/>
              <w:ind w:firstLine="315" w:firstLineChars="150"/>
              <w:jc w:val="left"/>
              <w:rPr>
                <w:rFonts w:cs="宋体" w:asciiTheme="minorEastAsia" w:hAnsiTheme="minorEastAsia"/>
                <w:color w:val="auto"/>
                <w:szCs w:val="18"/>
                <w:highlight w:val="none"/>
              </w:rPr>
            </w:pPr>
            <w:r>
              <w:rPr>
                <w:rFonts w:hint="eastAsia" w:ascii="宋体" w:hAnsi="宋体" w:eastAsia="宋体" w:cs="宋体"/>
                <w:color w:val="auto"/>
                <w:szCs w:val="18"/>
                <w:highlight w:val="none"/>
                <w:lang w:eastAsia="zh-CN"/>
              </w:rPr>
              <w:t>供应商</w:t>
            </w:r>
            <w:r>
              <w:rPr>
                <w:rFonts w:hint="eastAsia" w:ascii="宋体" w:hAnsi="宋体" w:eastAsia="宋体" w:cs="宋体"/>
                <w:color w:val="auto"/>
                <w:szCs w:val="18"/>
                <w:highlight w:val="none"/>
              </w:rPr>
              <w:t>对</w:t>
            </w:r>
            <w:r>
              <w:rPr>
                <w:rFonts w:ascii="宋体" w:hAnsi="宋体" w:eastAsia="宋体" w:cs="宋体"/>
                <w:color w:val="auto"/>
                <w:szCs w:val="18"/>
                <w:highlight w:val="none"/>
              </w:rPr>
              <w:t>体</w:t>
            </w:r>
            <w:r>
              <w:rPr>
                <w:rFonts w:hint="eastAsia" w:ascii="宋体" w:hAnsi="宋体" w:eastAsia="宋体" w:cs="宋体"/>
                <w:color w:val="auto"/>
                <w:szCs w:val="18"/>
                <w:highlight w:val="none"/>
              </w:rPr>
              <w:t>检过</w:t>
            </w:r>
            <w:r>
              <w:rPr>
                <w:rFonts w:ascii="宋体" w:hAnsi="宋体" w:eastAsia="宋体" w:cs="宋体"/>
                <w:color w:val="auto"/>
                <w:szCs w:val="18"/>
                <w:highlight w:val="none"/>
              </w:rPr>
              <w:t>程中</w:t>
            </w:r>
            <w:r>
              <w:rPr>
                <w:rFonts w:hint="eastAsia" w:ascii="宋体" w:hAnsi="宋体" w:eastAsia="宋体" w:cs="宋体"/>
                <w:color w:val="auto"/>
                <w:szCs w:val="18"/>
                <w:highlight w:val="none"/>
              </w:rPr>
              <w:t>发现</w:t>
            </w:r>
            <w:r>
              <w:rPr>
                <w:rFonts w:ascii="宋体" w:hAnsi="宋体" w:eastAsia="宋体" w:cs="宋体"/>
                <w:color w:val="auto"/>
                <w:szCs w:val="18"/>
                <w:highlight w:val="none"/>
              </w:rPr>
              <w:t>的疑似重大疾病</w:t>
            </w:r>
            <w:r>
              <w:rPr>
                <w:rFonts w:hint="eastAsia" w:ascii="宋体" w:hAnsi="宋体" w:eastAsia="宋体" w:cs="宋体"/>
                <w:color w:val="auto"/>
                <w:szCs w:val="18"/>
                <w:highlight w:val="none"/>
              </w:rPr>
              <w:t>务</w:t>
            </w:r>
            <w:r>
              <w:rPr>
                <w:rFonts w:ascii="宋体" w:hAnsi="宋体" w:eastAsia="宋体" w:cs="宋体"/>
                <w:color w:val="auto"/>
                <w:szCs w:val="18"/>
                <w:highlight w:val="none"/>
              </w:rPr>
              <w:t>必做好登</w:t>
            </w:r>
            <w:r>
              <w:rPr>
                <w:rFonts w:hint="eastAsia" w:ascii="宋体" w:hAnsi="宋体" w:eastAsia="宋体" w:cs="宋体"/>
                <w:color w:val="auto"/>
                <w:szCs w:val="18"/>
                <w:highlight w:val="none"/>
              </w:rPr>
              <w:t>记</w:t>
            </w:r>
            <w:r>
              <w:rPr>
                <w:rFonts w:ascii="宋体" w:hAnsi="宋体" w:eastAsia="宋体" w:cs="宋体"/>
                <w:color w:val="auto"/>
                <w:szCs w:val="18"/>
                <w:highlight w:val="none"/>
              </w:rPr>
              <w:t>，</w:t>
            </w:r>
            <w:r>
              <w:rPr>
                <w:rFonts w:hint="eastAsia" w:ascii="宋体" w:hAnsi="宋体" w:eastAsia="宋体" w:cs="宋体"/>
                <w:color w:val="auto"/>
                <w:szCs w:val="18"/>
                <w:highlight w:val="none"/>
              </w:rPr>
              <w:t>并及时（24小时内）通知体检人或体检人家属</w:t>
            </w:r>
            <w:r>
              <w:rPr>
                <w:rFonts w:ascii="宋体" w:hAnsi="宋体" w:eastAsia="宋体" w:cs="宋体"/>
                <w:color w:val="auto"/>
                <w:szCs w:val="18"/>
                <w:highlight w:val="none"/>
              </w:rPr>
              <w:t>，</w:t>
            </w:r>
            <w:r>
              <w:rPr>
                <w:rFonts w:hint="eastAsia" w:ascii="宋体" w:hAnsi="宋体" w:eastAsia="宋体" w:cs="宋体"/>
                <w:color w:val="auto"/>
                <w:szCs w:val="18"/>
                <w:highlight w:val="none"/>
              </w:rPr>
              <w:t>以便及时进一步复查</w:t>
            </w:r>
            <w:r>
              <w:rPr>
                <w:rFonts w:ascii="宋体" w:hAnsi="宋体" w:eastAsia="宋体" w:cs="宋体"/>
                <w:color w:val="auto"/>
                <w:szCs w:val="18"/>
                <w:highlight w:val="none"/>
              </w:rPr>
              <w:t>，明确</w:t>
            </w:r>
            <w:r>
              <w:rPr>
                <w:rFonts w:hint="eastAsia" w:ascii="宋体" w:hAnsi="宋体" w:eastAsia="宋体" w:cs="宋体"/>
                <w:color w:val="auto"/>
                <w:szCs w:val="18"/>
                <w:highlight w:val="none"/>
              </w:rPr>
              <w:t>诊</w:t>
            </w:r>
            <w:r>
              <w:rPr>
                <w:rFonts w:ascii="宋体" w:hAnsi="宋体" w:eastAsia="宋体" w:cs="宋体"/>
                <w:color w:val="auto"/>
                <w:szCs w:val="18"/>
                <w:highlight w:val="none"/>
              </w:rPr>
              <w:t>断。</w:t>
            </w:r>
          </w:p>
          <w:p w14:paraId="7DBBC75F">
            <w:pPr>
              <w:numPr>
                <w:ilvl w:val="0"/>
                <w:numId w:val="11"/>
              </w:numPr>
              <w:spacing w:line="440" w:lineRule="exact"/>
              <w:ind w:firstLine="315" w:firstLineChars="150"/>
              <w:jc w:val="left"/>
              <w:rPr>
                <w:rFonts w:hint="eastAsia" w:ascii="宋体" w:hAnsi="宋体" w:cs="宋体" w:eastAsiaTheme="minorEastAsia"/>
                <w:bCs/>
                <w:color w:val="auto"/>
                <w:szCs w:val="21"/>
                <w:highlight w:val="none"/>
                <w:lang w:val="en-US" w:eastAsia="zh-CN"/>
              </w:rPr>
            </w:pPr>
            <w:r>
              <w:rPr>
                <w:rFonts w:hint="eastAsia" w:ascii="宋体" w:hAnsi="宋体" w:cs="宋体"/>
                <w:bCs/>
                <w:color w:val="auto"/>
                <w:szCs w:val="21"/>
                <w:highlight w:val="none"/>
              </w:rPr>
              <w:t>应根据项目要求，在</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文件中做出符合实际项目具体情况的服务方案以作为评审依据。</w:t>
            </w:r>
          </w:p>
          <w:p w14:paraId="4B29959F">
            <w:pPr>
              <w:numPr>
                <w:ilvl w:val="0"/>
                <w:numId w:val="0"/>
              </w:numPr>
              <w:spacing w:line="440" w:lineRule="exact"/>
              <w:jc w:val="left"/>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 xml:space="preserve">   6、每年根据采购人需求，在体能技能训练考核时，供应商安排救护车、医生、护士到场提供医疗保障。</w:t>
            </w:r>
          </w:p>
        </w:tc>
      </w:tr>
    </w:tbl>
    <w:p w14:paraId="096509E3">
      <w:pPr>
        <w:spacing w:line="360" w:lineRule="auto"/>
        <w:ind w:firstLine="426" w:firstLineChars="202"/>
        <w:jc w:val="left"/>
        <w:rPr>
          <w:rFonts w:hint="default"/>
          <w:b/>
          <w:bCs/>
          <w:color w:val="auto"/>
          <w:highlight w:val="none"/>
          <w:lang w:val="en-US" w:eastAsia="zh-CN"/>
        </w:rPr>
      </w:pPr>
    </w:p>
    <w:p w14:paraId="31B4B281">
      <w:pPr>
        <w:pStyle w:val="10"/>
        <w:rPr>
          <w:rFonts w:hint="eastAsia"/>
          <w:color w:val="auto"/>
          <w:highlight w:val="none"/>
        </w:rPr>
      </w:pPr>
      <w:bookmarkStart w:id="34" w:name="_Toc152077823"/>
      <w:bookmarkStart w:id="35" w:name="_Toc433110109"/>
    </w:p>
    <w:p w14:paraId="2CF35973">
      <w:pPr>
        <w:pStyle w:val="21"/>
        <w:ind w:left="0" w:leftChars="0" w:firstLine="0" w:firstLineChars="0"/>
        <w:rPr>
          <w:rFonts w:hint="eastAsia"/>
          <w:color w:val="auto"/>
          <w:highlight w:val="none"/>
        </w:rPr>
      </w:pPr>
    </w:p>
    <w:p w14:paraId="40203802">
      <w:pPr>
        <w:rPr>
          <w:rFonts w:hint="default" w:eastAsiaTheme="minorEastAsia"/>
          <w:color w:val="auto"/>
          <w:sz w:val="28"/>
          <w:szCs w:val="36"/>
          <w:highlight w:val="none"/>
          <w:lang w:val="en-US" w:eastAsia="zh-CN"/>
        </w:rPr>
      </w:pPr>
      <w:r>
        <w:rPr>
          <w:rFonts w:hint="eastAsia"/>
          <w:color w:val="auto"/>
          <w:sz w:val="28"/>
          <w:szCs w:val="36"/>
          <w:highlight w:val="none"/>
          <w:lang w:val="en-US" w:eastAsia="zh-CN"/>
        </w:rPr>
        <w:t>采购需求附表1</w:t>
      </w:r>
    </w:p>
    <w:p w14:paraId="48611E27">
      <w:pPr>
        <w:rPr>
          <w:rFonts w:hint="eastAsia"/>
          <w:color w:val="auto"/>
          <w:highlight w:val="none"/>
        </w:rPr>
      </w:pPr>
    </w:p>
    <w:p w14:paraId="2E21C6A2">
      <w:pPr>
        <w:pStyle w:val="27"/>
        <w:jc w:val="center"/>
        <w:rPr>
          <w:rFonts w:hint="eastAsia"/>
          <w:b/>
          <w:bCs w:val="0"/>
          <w:color w:val="auto"/>
          <w:sz w:val="32"/>
          <w:szCs w:val="32"/>
          <w:highlight w:val="none"/>
          <w:lang w:val="en-US" w:eastAsia="zh-CN"/>
        </w:rPr>
      </w:pPr>
      <w:r>
        <w:rPr>
          <w:rFonts w:hint="eastAsia"/>
          <w:b/>
          <w:bCs w:val="0"/>
          <w:color w:val="auto"/>
          <w:sz w:val="32"/>
          <w:szCs w:val="32"/>
          <w:highlight w:val="none"/>
          <w:lang w:val="en-US" w:eastAsia="zh-CN"/>
        </w:rPr>
        <w:t>个人体检项目表（民警）</w:t>
      </w:r>
    </w:p>
    <w:p w14:paraId="5C79C323">
      <w:pPr>
        <w:pStyle w:val="27"/>
        <w:jc w:val="left"/>
        <w:rPr>
          <w:rFonts w:hint="eastAsia"/>
          <w:b/>
          <w:bCs w:val="0"/>
          <w:color w:val="auto"/>
          <w:sz w:val="32"/>
          <w:szCs w:val="32"/>
          <w:highlight w:val="none"/>
          <w:lang w:val="en-US" w:eastAsia="zh-CN"/>
        </w:rPr>
      </w:pPr>
      <w:r>
        <w:rPr>
          <w:rFonts w:hint="eastAsia" w:cstheme="minorBidi"/>
          <w:b/>
          <w:bCs/>
          <w:color w:val="auto"/>
          <w:kern w:val="2"/>
          <w:sz w:val="24"/>
          <w:szCs w:val="32"/>
          <w:highlight w:val="none"/>
          <w:lang w:val="en-US" w:eastAsia="zh-CN" w:bidi="ar-SA"/>
        </w:rPr>
        <w:t>（</w:t>
      </w:r>
      <w:r>
        <w:rPr>
          <w:rFonts w:hint="eastAsia" w:asciiTheme="minorHAnsi" w:hAnsiTheme="minorHAnsi" w:eastAsiaTheme="minorEastAsia" w:cstheme="minorBidi"/>
          <w:b/>
          <w:bCs/>
          <w:color w:val="auto"/>
          <w:kern w:val="2"/>
          <w:sz w:val="24"/>
          <w:szCs w:val="32"/>
          <w:highlight w:val="none"/>
          <w:lang w:val="en-US" w:eastAsia="zh-CN" w:bidi="ar-SA"/>
        </w:rPr>
        <w:t>预计体检人数584人）</w:t>
      </w:r>
    </w:p>
    <w:tbl>
      <w:tblPr>
        <w:tblStyle w:val="22"/>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15"/>
        <w:gridCol w:w="2610"/>
        <w:gridCol w:w="2802"/>
        <w:gridCol w:w="916"/>
        <w:gridCol w:w="916"/>
        <w:gridCol w:w="916"/>
      </w:tblGrid>
      <w:tr w14:paraId="1DF1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85F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AB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检查项目</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71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检查意义</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808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男性</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A9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已婚女性</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33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未婚女性</w:t>
            </w:r>
          </w:p>
        </w:tc>
      </w:tr>
      <w:tr w14:paraId="7513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F3BC8E6">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体格检查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01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85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身高体重血压</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57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测量血压及身高体重</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AA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20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C6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2B789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EF53C4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CA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4E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内科、外科</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B6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通过专科检查了解身体状况</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A26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118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D6E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3AFFA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063B439">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C6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AE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眼科、耳鼻喉、口腔科</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A5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检查视力及筛查眼部疾病，检查有无耳鼻喉、口腔疾病</w:t>
            </w: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11CFF">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5ACEA">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69BBF">
            <w:pPr>
              <w:jc w:val="center"/>
              <w:rPr>
                <w:rFonts w:hint="eastAsia" w:ascii="宋体" w:hAnsi="宋体" w:eastAsia="宋体" w:cs="宋体"/>
                <w:i w:val="0"/>
                <w:iCs w:val="0"/>
                <w:color w:val="auto"/>
                <w:sz w:val="20"/>
                <w:szCs w:val="20"/>
                <w:highlight w:val="none"/>
                <w:u w:val="none"/>
              </w:rPr>
            </w:pPr>
          </w:p>
        </w:tc>
      </w:tr>
      <w:tr w14:paraId="6D4A6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EFCD7AE">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检验项目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28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CB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心理健康测试</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4D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筛查心理异常人员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FF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74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3C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510F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5760D5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34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5B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尿液分析+尿常规（路径）</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6C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筛查泌尿系统疾病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3EF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C1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2A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14:paraId="7DE2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12F6BB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E0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64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大便常规+粪便隐血</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00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了解消化道疾病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47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D5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40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r>
      <w:tr w14:paraId="0425A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B45AEA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CC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E2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全血细胞计数+五分类</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6B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筛查血液系统疾病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4D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5A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1E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r>
      <w:tr w14:paraId="1D7F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5E7E8A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FF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02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肝功能十项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E2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了解肝脏功能有无改变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1D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FE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0A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r>
      <w:tr w14:paraId="6986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B8D97C9">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55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89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空腹血糖</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CA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筛查有无糖尿病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E2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08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4C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r>
      <w:tr w14:paraId="011F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7AB3AB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87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1F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血脂四项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EF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反映人体脂肪代谢情况，与高血压、动脉硬化、心脑血管疾病等相关</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4D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33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A4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r>
      <w:tr w14:paraId="6684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DE079C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3C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F9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肾功三项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9C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筛查急慢性肾炎、尿毒症、痛风、肾功能降低等。</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D6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45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C1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r>
      <w:tr w14:paraId="6068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4EFC0D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46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2E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甲功三项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8C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判断甲状腺功能的代谢情况</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F3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72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E0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r>
      <w:tr w14:paraId="7CDE5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7CA06E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60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4E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肺癌两项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9C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肺癌相关标志物</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F9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C1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93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r>
      <w:tr w14:paraId="06A7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695899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1F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30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TPSA+FPSA （男）</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818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前列腺癌相关标志物</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08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0A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F9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5F658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3329B7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1D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9E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CA-125卵巢癌筛查（女）</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38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卵巢癌相关标志物</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73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82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06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r>
      <w:tr w14:paraId="5DCA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0FE7D39">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E2A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62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CA-153乳腺癌筛查（女）</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CD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乳腺癌相关标志物</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5C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5B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C7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r>
      <w:tr w14:paraId="30A00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673C7B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E5B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41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血脂肪酶淀粉酶测定</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69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主要用于判断胰腺及胆道疾病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4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66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6B0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22.5</w:t>
            </w:r>
          </w:p>
        </w:tc>
      </w:tr>
      <w:tr w14:paraId="44ED6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44C07D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08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4A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血流变（血粘度检查）</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F9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预报、诊断和治疗脑血管疾病的依据</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67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A2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8B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37149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988935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83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DF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心肌酶谱四项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3E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主要用于判断心肌有无损伤或坏死</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35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4D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7F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27.9</w:t>
            </w:r>
          </w:p>
        </w:tc>
      </w:tr>
      <w:tr w14:paraId="4047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BB901C6">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辅助检查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43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12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CT平扫（任一部位）</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93C2">
            <w:pPr>
              <w:jc w:val="center"/>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5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49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D5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255</w:t>
            </w:r>
          </w:p>
        </w:tc>
      </w:tr>
      <w:tr w14:paraId="59C42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C0E6AD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27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54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常规心电图（十二导联）</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AB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检查有无心率失常、心肌缺血、梗塞等疾病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7D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40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62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r>
      <w:tr w14:paraId="18A9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312D20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3E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47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超声造影（胃十二指肠超声充盈造影检查）</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54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检查胃、十二指肠疾病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2A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286.1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34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286.1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6E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286.1</w:t>
            </w:r>
          </w:p>
        </w:tc>
      </w:tr>
      <w:tr w14:paraId="113A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46F917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2A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02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腹部彩色B超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1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检查肝胆、胰腺、脾脏、肾，了解脏器有无病变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3C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EC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E2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641B1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0E49F5">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62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85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B超泌尿检查</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FB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检查双肾、输尿管、膀胱，了解脏器有无病变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7B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FB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AF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010C5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B58D07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DA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AE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甲状腺及颈部淋巴结彩色B超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F7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了解甲状腺的疾病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9E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07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27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r>
      <w:tr w14:paraId="3143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B4762D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E7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D6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前列腺彩色B超（男）</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8C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了解前列腺有无病变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C7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FA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0D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6AEA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C9B19C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D3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9B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乳腺彩色B超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86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排查乳腺疾病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D8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0F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CC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r>
      <w:tr w14:paraId="1A32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3A4D9C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25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21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经阴道子宫附件彩色B超（已婚）</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EC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160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56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1D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018E1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AB8556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FB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5A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经腹子宫附件彩色B超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92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DD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0B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D3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03A8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B45628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38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1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动脉硬化检测</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29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外周血管动脉粥样硬化检查</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C0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98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5E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r>
      <w:tr w14:paraId="72721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14BDB7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E64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9F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妇科检查</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64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排查妇科疾病</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9C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D3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3BC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r>
      <w:tr w14:paraId="6F2A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1FDCDB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43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BB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白带常规检查</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78A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阴道炎等疾病的诊断</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65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22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E4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r>
      <w:tr w14:paraId="3CFEB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D9F6DED">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其他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21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61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采血及材料费</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9B08">
            <w:pPr>
              <w:jc w:val="center"/>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6E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13.75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7E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AB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12.78</w:t>
            </w:r>
          </w:p>
        </w:tc>
      </w:tr>
      <w:tr w14:paraId="0E5B0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DFB16F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21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C1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营养早餐</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6957">
            <w:pPr>
              <w:jc w:val="center"/>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1E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61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1D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43BA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D00BCE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DC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FB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建立健康档案（体检报告要有B超等片子，且底片要妥善保存）</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57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D6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50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DA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4C396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FADDB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9C25">
            <w:pPr>
              <w:jc w:val="center"/>
              <w:rPr>
                <w:rFonts w:hint="eastAsia" w:ascii="宋体" w:hAnsi="宋体" w:eastAsia="宋体" w:cs="宋体"/>
                <w:i w:val="0"/>
                <w:iCs w:val="0"/>
                <w:color w:val="auto"/>
                <w:sz w:val="20"/>
                <w:szCs w:val="20"/>
                <w:highlight w:val="none"/>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D1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B6B0">
            <w:pPr>
              <w:jc w:val="center"/>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56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1475.15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8B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1503.78</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B0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1491.38</w:t>
            </w:r>
          </w:p>
        </w:tc>
      </w:tr>
    </w:tbl>
    <w:p w14:paraId="45AD03D1">
      <w:pPr>
        <w:pStyle w:val="10"/>
        <w:rPr>
          <w:rFonts w:hint="default"/>
          <w:color w:val="auto"/>
          <w:highlight w:val="none"/>
          <w:lang w:val="en-US" w:eastAsia="zh-CN"/>
        </w:rPr>
      </w:pPr>
    </w:p>
    <w:p w14:paraId="130DDE68">
      <w:pPr>
        <w:pStyle w:val="10"/>
        <w:rPr>
          <w:rFonts w:hint="eastAsia"/>
          <w:color w:val="auto"/>
          <w:highlight w:val="none"/>
        </w:rPr>
      </w:pPr>
    </w:p>
    <w:p w14:paraId="78F93076">
      <w:pPr>
        <w:rPr>
          <w:rFonts w:hint="eastAsia"/>
          <w:color w:val="auto"/>
          <w:highlight w:val="none"/>
        </w:rPr>
      </w:pPr>
    </w:p>
    <w:p w14:paraId="49DE2BA0">
      <w:pPr>
        <w:pStyle w:val="27"/>
        <w:rPr>
          <w:rFonts w:hint="eastAsia"/>
          <w:color w:val="auto"/>
          <w:highlight w:val="none"/>
        </w:rPr>
      </w:pPr>
    </w:p>
    <w:p w14:paraId="41F5FD74">
      <w:pPr>
        <w:pStyle w:val="10"/>
        <w:rPr>
          <w:rFonts w:hint="eastAsia"/>
          <w:color w:val="auto"/>
          <w:highlight w:val="none"/>
        </w:rPr>
      </w:pPr>
    </w:p>
    <w:p w14:paraId="1CDEDBE2">
      <w:pPr>
        <w:pStyle w:val="11"/>
        <w:rPr>
          <w:rFonts w:hint="eastAsia"/>
          <w:color w:val="auto"/>
          <w:highlight w:val="none"/>
        </w:rPr>
      </w:pPr>
    </w:p>
    <w:p w14:paraId="5CC5E1A9">
      <w:pPr>
        <w:rPr>
          <w:rFonts w:hint="eastAsia"/>
          <w:color w:val="auto"/>
          <w:highlight w:val="none"/>
        </w:rPr>
      </w:pPr>
    </w:p>
    <w:p w14:paraId="39CD294A">
      <w:pPr>
        <w:pStyle w:val="21"/>
        <w:rPr>
          <w:rFonts w:hint="eastAsia"/>
          <w:color w:val="auto"/>
          <w:highlight w:val="none"/>
        </w:rPr>
      </w:pPr>
    </w:p>
    <w:p w14:paraId="40C15FA1">
      <w:pPr>
        <w:rPr>
          <w:rFonts w:hint="default" w:eastAsiaTheme="minorEastAsia"/>
          <w:color w:val="auto"/>
          <w:sz w:val="28"/>
          <w:szCs w:val="36"/>
          <w:highlight w:val="none"/>
          <w:lang w:val="en-US" w:eastAsia="zh-CN"/>
        </w:rPr>
      </w:pPr>
      <w:r>
        <w:rPr>
          <w:rFonts w:hint="eastAsia"/>
          <w:color w:val="auto"/>
          <w:sz w:val="28"/>
          <w:szCs w:val="36"/>
          <w:highlight w:val="none"/>
          <w:lang w:val="en-US" w:eastAsia="zh-CN"/>
        </w:rPr>
        <w:t>采购需求附表2</w:t>
      </w:r>
    </w:p>
    <w:p w14:paraId="1B99C537">
      <w:pPr>
        <w:pStyle w:val="27"/>
        <w:jc w:val="center"/>
        <w:rPr>
          <w:rFonts w:hint="eastAsia"/>
          <w:b/>
          <w:bCs w:val="0"/>
          <w:color w:val="auto"/>
          <w:sz w:val="32"/>
          <w:szCs w:val="32"/>
          <w:highlight w:val="none"/>
          <w:lang w:val="en-US" w:eastAsia="zh-CN"/>
        </w:rPr>
      </w:pPr>
      <w:r>
        <w:rPr>
          <w:rFonts w:hint="eastAsia"/>
          <w:b/>
          <w:bCs w:val="0"/>
          <w:color w:val="auto"/>
          <w:sz w:val="32"/>
          <w:szCs w:val="32"/>
          <w:highlight w:val="none"/>
          <w:lang w:val="en-US" w:eastAsia="zh-CN"/>
        </w:rPr>
        <w:t>个人体检项目表（辅警）</w:t>
      </w:r>
    </w:p>
    <w:p w14:paraId="0CFE9341">
      <w:pPr>
        <w:pStyle w:val="27"/>
        <w:jc w:val="left"/>
        <w:rPr>
          <w:rFonts w:hint="eastAsia"/>
          <w:b/>
          <w:bCs/>
          <w:color w:val="auto"/>
          <w:highlight w:val="none"/>
        </w:rPr>
      </w:pPr>
      <w:r>
        <w:rPr>
          <w:rFonts w:hint="eastAsia" w:cstheme="minorBidi"/>
          <w:b/>
          <w:bCs/>
          <w:color w:val="auto"/>
          <w:kern w:val="2"/>
          <w:sz w:val="24"/>
          <w:szCs w:val="32"/>
          <w:highlight w:val="none"/>
          <w:lang w:val="en-US" w:eastAsia="zh-CN" w:bidi="ar-SA"/>
        </w:rPr>
        <w:t>（</w:t>
      </w:r>
      <w:r>
        <w:rPr>
          <w:rFonts w:hint="eastAsia" w:asciiTheme="minorHAnsi" w:hAnsiTheme="minorHAnsi" w:eastAsiaTheme="minorEastAsia" w:cstheme="minorBidi"/>
          <w:b/>
          <w:bCs/>
          <w:color w:val="auto"/>
          <w:kern w:val="2"/>
          <w:sz w:val="24"/>
          <w:szCs w:val="32"/>
          <w:highlight w:val="none"/>
          <w:lang w:val="en-US" w:eastAsia="zh-CN" w:bidi="ar-SA"/>
        </w:rPr>
        <w:t>预计体检人数684人</w:t>
      </w:r>
      <w:r>
        <w:rPr>
          <w:rFonts w:hint="eastAsia" w:cstheme="minorBidi"/>
          <w:b/>
          <w:bCs/>
          <w:color w:val="auto"/>
          <w:kern w:val="2"/>
          <w:sz w:val="24"/>
          <w:szCs w:val="32"/>
          <w:highlight w:val="none"/>
          <w:lang w:val="en-US" w:eastAsia="zh-CN" w:bidi="ar-SA"/>
        </w:rPr>
        <w:t>）</w:t>
      </w:r>
    </w:p>
    <w:tbl>
      <w:tblPr>
        <w:tblStyle w:val="22"/>
        <w:tblW w:w="98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15"/>
        <w:gridCol w:w="2610"/>
        <w:gridCol w:w="2850"/>
        <w:gridCol w:w="930"/>
        <w:gridCol w:w="975"/>
        <w:gridCol w:w="990"/>
      </w:tblGrid>
      <w:tr w14:paraId="3516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65B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B9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检查项目</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34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检查意义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25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FB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已婚女性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A6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未婚女性</w:t>
            </w:r>
          </w:p>
        </w:tc>
      </w:tr>
      <w:tr w14:paraId="4A587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D284617">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体格检查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E4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7D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身高体重血压</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5D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测量血压及身高体重。</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55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82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DB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05F74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FC580F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8A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47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内科、外科</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C8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通过专科检查了解身体状况。</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259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324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135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r>
      <w:tr w14:paraId="7794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3DEA81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9A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C9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眼科、耳鼻喉、口腔科</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E9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检查视力及筛查眼部疾病，检查有无耳鼻喉、口腔疾病。</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36A94">
            <w:pPr>
              <w:jc w:val="center"/>
              <w:rPr>
                <w:rFonts w:hint="eastAsia" w:ascii="宋体" w:hAnsi="宋体" w:eastAsia="宋体" w:cs="宋体"/>
                <w:i w:val="0"/>
                <w:iCs w:val="0"/>
                <w:color w:val="auto"/>
                <w:sz w:val="20"/>
                <w:szCs w:val="20"/>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FBB09">
            <w:pPr>
              <w:jc w:val="center"/>
              <w:rPr>
                <w:rFonts w:hint="eastAsia" w:ascii="宋体" w:hAnsi="宋体" w:eastAsia="宋体" w:cs="宋体"/>
                <w:i w:val="0"/>
                <w:iCs w:val="0"/>
                <w:color w:val="auto"/>
                <w:sz w:val="20"/>
                <w:szCs w:val="20"/>
                <w:highlight w:val="none"/>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FEDBD">
            <w:pPr>
              <w:jc w:val="center"/>
              <w:rPr>
                <w:rFonts w:hint="eastAsia" w:ascii="宋体" w:hAnsi="宋体" w:eastAsia="宋体" w:cs="宋体"/>
                <w:i w:val="0"/>
                <w:iCs w:val="0"/>
                <w:color w:val="auto"/>
                <w:sz w:val="20"/>
                <w:szCs w:val="20"/>
                <w:highlight w:val="none"/>
                <w:u w:val="none"/>
              </w:rPr>
            </w:pPr>
          </w:p>
        </w:tc>
      </w:tr>
      <w:tr w14:paraId="73C6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CE91F2">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检验项目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06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43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心理健康测试</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2D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筛查心理异常人员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F1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BB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4E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1EEED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C069D8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26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56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尿液分析+尿常规（路径）</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4D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筛查泌尿系统疾病。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33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47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97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r>
      <w:tr w14:paraId="2D23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89AA2E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CC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98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大便常规+粪便隐血</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27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了解消化道疾病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7F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B1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8F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r>
      <w:tr w14:paraId="6DE9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4E9FC3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61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960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全血细胞计数+五分类</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7D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筛查血液系统疾病。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48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3B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AB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r>
      <w:tr w14:paraId="1443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7D0201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CE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5C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肝功能十项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90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了解肝脏功能有无改变。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27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125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24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39.5</w:t>
            </w:r>
          </w:p>
        </w:tc>
      </w:tr>
      <w:tr w14:paraId="4C2A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7BDA8C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3B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07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空腹血糖</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A0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筛查有无糖尿病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BC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E8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D6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r>
      <w:tr w14:paraId="24589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1136E4F">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60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C1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血脂四项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FC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反映人体脂肪代谢情况，与高血压、动脉硬化、心脑血管疾病等相关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B2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DB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81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23.5</w:t>
            </w:r>
          </w:p>
        </w:tc>
      </w:tr>
      <w:tr w14:paraId="48AA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B6E061F">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4B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7F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肾功三项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B0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筛查急慢性肾炎、尿毒症、痛风、肾功能降低等。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A5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74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0A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18.1</w:t>
            </w:r>
          </w:p>
        </w:tc>
      </w:tr>
      <w:tr w14:paraId="765DD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6F3510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49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46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糖化血红蛋白测定（免疫荧光法）</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32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反应近期平均血糖水平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D2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41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A4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r>
      <w:tr w14:paraId="2783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0CF559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A6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CF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甲胎蛋白测定（AFP）</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FE6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广谱肿瘤标志物，与肝癌及多种肿瘤的发生发展密切相关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03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25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71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45D2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AB6B8C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05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44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癌胚抗原测定（CEA）</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77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广谱肿瘤标志物，与结肠癌、乳腺癌、肝癌及多种肿瘤的发生发展密切相关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00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41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33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7EE83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241F2F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72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0A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糖类抗原199测定</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67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胰腺癌、结肠癌等消化道肿瘤筛查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96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D9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18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r>
      <w:tr w14:paraId="30C5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1B423A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9D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0B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TPSA+FPSA （男）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62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9A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CAC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81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7B699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48F90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A8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0B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CA-125卵巢癌筛查（女）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2C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卵巢癌相关标志物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57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9D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3D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r>
      <w:tr w14:paraId="587E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D6B78F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59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F4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CA-153乳腺癌筛查（女）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5B8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5C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EF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A4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r>
      <w:tr w14:paraId="3079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A99987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22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3A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EB病毒抗体两项测定</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8C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鼻咽癌相关标志物检测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1E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20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5C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2619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7163FD5">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辅助检查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4D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6C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DR(X线摄影成像）（胸部-正位）</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7E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了解心肺有无病变。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42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14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79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37.8</w:t>
            </w:r>
          </w:p>
        </w:tc>
      </w:tr>
      <w:tr w14:paraId="3EBA8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1509E09">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12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DD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常规心电图（十二导联）</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D4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检查有无心率失常、心肌缺血、梗塞等疾病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E3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9D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91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r>
      <w:tr w14:paraId="6708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3C254E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4B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BD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腹部彩色B超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E2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检查肝胆、胰腺、脾脏、肾，了解脏器有无病变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E0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34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BE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697F7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F814E7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3B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61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B超泌尿检查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2A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检查双肾、输尿管、膀胱，了解脏器有无病变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F5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57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76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6636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A268CB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6E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8E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甲状腺及颈部淋巴结彩色B超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3F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了解甲状腺的疾病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1D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89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76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r>
      <w:tr w14:paraId="08CF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0A07EB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B6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CC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前列腺彩色B超（男）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E2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了解前列腺有无病变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F0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7C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E8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3EC94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F49FBC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95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44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28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排查乳腺疾病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2A5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B4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E0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w:t>
            </w:r>
          </w:p>
        </w:tc>
      </w:tr>
      <w:tr w14:paraId="05BC0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5860276">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F7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54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经阴道子宫附件彩色B超（已婚）</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26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4F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65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8B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5314A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A5652D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80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6A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经腹子宫附件彩色B超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FF0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EB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01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63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74.1</w:t>
            </w:r>
          </w:p>
        </w:tc>
      </w:tr>
      <w:tr w14:paraId="42C9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7A424A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0A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A7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妇科检查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AE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排查妇科疾病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50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3D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18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r>
      <w:tr w14:paraId="49AAB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8F961A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EC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B8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白带常规检查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D9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排查阴道炎等妇科疾病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F0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10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F7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r>
      <w:tr w14:paraId="1486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592DE92">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其他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93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A6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采血及材料费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46FE">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6B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13.18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A5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A2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11.18</w:t>
            </w:r>
          </w:p>
        </w:tc>
      </w:tr>
      <w:tr w14:paraId="0FEF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152B6A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FA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03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营养早餐</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903F">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EC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96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55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19070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FCB2A63">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3E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AE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建立健康档案（体检报告要有B超等片子，且底片要妥善保存）</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B0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0C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11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6A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1928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626406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1FE7">
            <w:pPr>
              <w:jc w:val="center"/>
              <w:rPr>
                <w:rFonts w:hint="eastAsia" w:ascii="宋体" w:hAnsi="宋体" w:eastAsia="宋体" w:cs="宋体"/>
                <w:i w:val="0"/>
                <w:iCs w:val="0"/>
                <w:color w:val="auto"/>
                <w:sz w:val="20"/>
                <w:szCs w:val="20"/>
                <w:highlight w:val="none"/>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E2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16FB">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3B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782.08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5C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797.48</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C3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785.08</w:t>
            </w:r>
          </w:p>
        </w:tc>
      </w:tr>
    </w:tbl>
    <w:p w14:paraId="3D674842">
      <w:pPr>
        <w:pStyle w:val="21"/>
        <w:rPr>
          <w:rFonts w:hint="eastAsia"/>
          <w:color w:val="auto"/>
          <w:highlight w:val="none"/>
        </w:rPr>
      </w:pPr>
    </w:p>
    <w:p w14:paraId="21CD8366">
      <w:pPr>
        <w:spacing w:line="528" w:lineRule="exact"/>
        <w:jc w:val="left"/>
        <w:rPr>
          <w:rFonts w:hint="eastAsia" w:ascii="宋体" w:hAnsi="宋体" w:cs="宋体"/>
          <w:color w:val="auto"/>
          <w:sz w:val="36"/>
          <w:szCs w:val="36"/>
          <w:highlight w:val="none"/>
          <w:lang w:bidi="ar"/>
        </w:rPr>
      </w:pPr>
    </w:p>
    <w:p w14:paraId="7CB32796">
      <w:pPr>
        <w:pStyle w:val="21"/>
        <w:rPr>
          <w:rFonts w:hint="eastAsia" w:ascii="宋体" w:hAnsi="宋体" w:cs="宋体"/>
          <w:color w:val="auto"/>
          <w:sz w:val="36"/>
          <w:szCs w:val="36"/>
          <w:highlight w:val="none"/>
          <w:lang w:bidi="ar"/>
        </w:rPr>
      </w:pPr>
    </w:p>
    <w:p w14:paraId="29906E30">
      <w:pPr>
        <w:rPr>
          <w:rFonts w:hint="eastAsia" w:ascii="宋体" w:hAnsi="宋体" w:cs="宋体"/>
          <w:color w:val="auto"/>
          <w:sz w:val="36"/>
          <w:szCs w:val="36"/>
          <w:highlight w:val="none"/>
          <w:lang w:bidi="ar"/>
        </w:rPr>
      </w:pPr>
    </w:p>
    <w:p w14:paraId="50BBE0EB">
      <w:pPr>
        <w:pStyle w:val="21"/>
        <w:rPr>
          <w:rFonts w:hint="eastAsia" w:ascii="宋体" w:hAnsi="宋体" w:cs="宋体"/>
          <w:color w:val="auto"/>
          <w:sz w:val="36"/>
          <w:szCs w:val="36"/>
          <w:highlight w:val="none"/>
          <w:lang w:bidi="ar"/>
        </w:rPr>
      </w:pPr>
    </w:p>
    <w:p w14:paraId="0912A450">
      <w:pPr>
        <w:rPr>
          <w:rFonts w:hint="eastAsia" w:ascii="宋体" w:hAnsi="宋体" w:cs="宋体"/>
          <w:color w:val="auto"/>
          <w:sz w:val="36"/>
          <w:szCs w:val="36"/>
          <w:highlight w:val="none"/>
          <w:lang w:bidi="ar"/>
        </w:rPr>
      </w:pPr>
    </w:p>
    <w:p w14:paraId="062E6FD8">
      <w:pPr>
        <w:pStyle w:val="21"/>
        <w:rPr>
          <w:rFonts w:hint="eastAsia" w:ascii="宋体" w:hAnsi="宋体" w:cs="宋体"/>
          <w:color w:val="auto"/>
          <w:sz w:val="36"/>
          <w:szCs w:val="36"/>
          <w:highlight w:val="none"/>
          <w:lang w:bidi="ar"/>
        </w:rPr>
      </w:pPr>
    </w:p>
    <w:p w14:paraId="6C5E4BFA">
      <w:pPr>
        <w:rPr>
          <w:rFonts w:hint="eastAsia" w:ascii="宋体" w:hAnsi="宋体" w:cs="宋体"/>
          <w:color w:val="auto"/>
          <w:sz w:val="36"/>
          <w:szCs w:val="36"/>
          <w:highlight w:val="none"/>
          <w:lang w:bidi="ar"/>
        </w:rPr>
      </w:pPr>
    </w:p>
    <w:p w14:paraId="06A883B7">
      <w:pPr>
        <w:pStyle w:val="21"/>
        <w:rPr>
          <w:rFonts w:hint="eastAsia" w:ascii="宋体" w:hAnsi="宋体" w:cs="宋体"/>
          <w:color w:val="auto"/>
          <w:sz w:val="36"/>
          <w:szCs w:val="36"/>
          <w:highlight w:val="none"/>
          <w:lang w:bidi="ar"/>
        </w:rPr>
      </w:pPr>
    </w:p>
    <w:p w14:paraId="1AA4A98A">
      <w:pPr>
        <w:rPr>
          <w:rFonts w:hint="eastAsia" w:ascii="宋体" w:hAnsi="宋体" w:cs="宋体"/>
          <w:color w:val="auto"/>
          <w:sz w:val="36"/>
          <w:szCs w:val="36"/>
          <w:highlight w:val="none"/>
          <w:lang w:bidi="ar"/>
        </w:rPr>
      </w:pPr>
    </w:p>
    <w:p w14:paraId="21246290">
      <w:pPr>
        <w:rPr>
          <w:rFonts w:hint="eastAsia"/>
          <w:color w:val="auto"/>
          <w:highlight w:val="none"/>
        </w:rPr>
      </w:pPr>
    </w:p>
    <w:p w14:paraId="4E40FEC4">
      <w:pPr>
        <w:spacing w:line="528" w:lineRule="exact"/>
        <w:jc w:val="left"/>
        <w:rPr>
          <w:rFonts w:ascii="Arial Unicode MS" w:hAnsi="Arial Unicode MS" w:cs="Arial Unicode MS"/>
          <w:color w:val="auto"/>
          <w:sz w:val="36"/>
          <w:szCs w:val="36"/>
          <w:highlight w:val="none"/>
        </w:rPr>
      </w:pPr>
      <w:r>
        <w:rPr>
          <w:rFonts w:hint="eastAsia" w:ascii="宋体" w:hAnsi="宋体" w:cs="宋体"/>
          <w:color w:val="auto"/>
          <w:sz w:val="32"/>
          <w:szCs w:val="32"/>
          <w:highlight w:val="none"/>
          <w:lang w:bidi="ar"/>
        </w:rPr>
        <w:t>附件</w:t>
      </w:r>
      <w:r>
        <w:rPr>
          <w:rFonts w:hint="eastAsia" w:ascii="宋体" w:hAnsi="宋体" w:cs="宋体"/>
          <w:color w:val="auto"/>
          <w:sz w:val="36"/>
          <w:szCs w:val="36"/>
          <w:highlight w:val="none"/>
          <w:lang w:bidi="ar"/>
        </w:rPr>
        <w:t>：</w:t>
      </w:r>
    </w:p>
    <w:p w14:paraId="1DA69162">
      <w:pPr>
        <w:spacing w:line="528" w:lineRule="exact"/>
        <w:jc w:val="center"/>
        <w:rPr>
          <w:rFonts w:ascii="仿宋_GB2312" w:hAnsi="仿宋" w:eastAsia="仿宋_GB2312" w:cs="仿宋_GB2312"/>
          <w:bCs/>
          <w:color w:val="auto"/>
          <w:spacing w:val="10"/>
          <w:kern w:val="2"/>
          <w:sz w:val="18"/>
          <w:szCs w:val="18"/>
          <w:highlight w:val="none"/>
        </w:rPr>
      </w:pPr>
      <w:r>
        <w:rPr>
          <w:rFonts w:ascii="Arial Unicode MS" w:hAnsi="Arial Unicode MS" w:eastAsia="Arial Unicode MS" w:cs="Arial Unicode MS"/>
          <w:color w:val="auto"/>
          <w:sz w:val="32"/>
          <w:szCs w:val="32"/>
          <w:highlight w:val="none"/>
          <w:lang w:bidi="ar"/>
        </w:rPr>
        <w:t>中小微企业划型标准</w:t>
      </w:r>
    </w:p>
    <w:tbl>
      <w:tblPr>
        <w:tblStyle w:val="22"/>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71B8473B">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10E6DBA8">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行业名称</w:t>
            </w:r>
          </w:p>
        </w:tc>
        <w:tc>
          <w:tcPr>
            <w:tcW w:w="1384" w:type="dxa"/>
            <w:tcBorders>
              <w:top w:val="single" w:color="auto" w:sz="4" w:space="0"/>
              <w:left w:val="nil"/>
              <w:bottom w:val="single" w:color="auto" w:sz="4" w:space="0"/>
              <w:right w:val="single" w:color="auto" w:sz="4" w:space="0"/>
            </w:tcBorders>
            <w:noWrap w:val="0"/>
            <w:vAlign w:val="center"/>
          </w:tcPr>
          <w:p w14:paraId="2D1EB8B8">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指标名称</w:t>
            </w:r>
          </w:p>
        </w:tc>
        <w:tc>
          <w:tcPr>
            <w:tcW w:w="913" w:type="dxa"/>
            <w:tcBorders>
              <w:top w:val="single" w:color="auto" w:sz="4" w:space="0"/>
              <w:left w:val="nil"/>
              <w:bottom w:val="single" w:color="auto" w:sz="4" w:space="0"/>
              <w:right w:val="single" w:color="auto" w:sz="4" w:space="0"/>
            </w:tcBorders>
            <w:noWrap w:val="0"/>
            <w:vAlign w:val="center"/>
          </w:tcPr>
          <w:p w14:paraId="7FC545C6">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计量单位</w:t>
            </w:r>
          </w:p>
        </w:tc>
        <w:tc>
          <w:tcPr>
            <w:tcW w:w="1620" w:type="dxa"/>
            <w:tcBorders>
              <w:top w:val="single" w:color="auto" w:sz="4" w:space="0"/>
              <w:left w:val="nil"/>
              <w:bottom w:val="single" w:color="auto" w:sz="4" w:space="0"/>
              <w:right w:val="single" w:color="auto" w:sz="4" w:space="0"/>
            </w:tcBorders>
            <w:noWrap w:val="0"/>
            <w:vAlign w:val="center"/>
          </w:tcPr>
          <w:p w14:paraId="2FF00E8B">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中型</w:t>
            </w:r>
          </w:p>
        </w:tc>
        <w:tc>
          <w:tcPr>
            <w:tcW w:w="1440" w:type="dxa"/>
            <w:tcBorders>
              <w:top w:val="single" w:color="auto" w:sz="4" w:space="0"/>
              <w:left w:val="nil"/>
              <w:bottom w:val="single" w:color="auto" w:sz="4" w:space="0"/>
              <w:right w:val="single" w:color="auto" w:sz="4" w:space="0"/>
            </w:tcBorders>
            <w:noWrap w:val="0"/>
            <w:vAlign w:val="center"/>
          </w:tcPr>
          <w:p w14:paraId="3EEEFC5C">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小型</w:t>
            </w:r>
          </w:p>
        </w:tc>
        <w:tc>
          <w:tcPr>
            <w:tcW w:w="925" w:type="dxa"/>
            <w:tcBorders>
              <w:top w:val="single" w:color="auto" w:sz="4" w:space="0"/>
              <w:left w:val="nil"/>
              <w:bottom w:val="single" w:color="auto" w:sz="4" w:space="0"/>
              <w:right w:val="single" w:color="auto" w:sz="4" w:space="0"/>
            </w:tcBorders>
            <w:noWrap w:val="0"/>
            <w:vAlign w:val="center"/>
          </w:tcPr>
          <w:p w14:paraId="44209717">
            <w:pPr>
              <w:widowControl/>
              <w:jc w:val="center"/>
              <w:rPr>
                <w:rFonts w:ascii="仿宋_GB2312" w:hAnsi="仿宋" w:eastAsia="仿宋_GB2312" w:cs="宋体"/>
                <w:b/>
                <w:color w:val="auto"/>
                <w:kern w:val="0"/>
                <w:sz w:val="24"/>
                <w:highlight w:val="none"/>
              </w:rPr>
            </w:pPr>
            <w:r>
              <w:rPr>
                <w:rFonts w:ascii="仿宋_GB2312" w:hAnsi="仿宋" w:eastAsia="仿宋_GB2312" w:cs="仿宋_GB2312"/>
                <w:b/>
                <w:color w:val="auto"/>
                <w:kern w:val="0"/>
                <w:sz w:val="24"/>
                <w:highlight w:val="none"/>
                <w:lang w:bidi="ar"/>
              </w:rPr>
              <w:t>微型</w:t>
            </w:r>
          </w:p>
        </w:tc>
      </w:tr>
      <w:tr w14:paraId="42693510">
        <w:tblPrEx>
          <w:tblCellMar>
            <w:top w:w="0" w:type="dxa"/>
            <w:left w:w="108" w:type="dxa"/>
            <w:bottom w:w="0" w:type="dxa"/>
            <w:right w:w="108" w:type="dxa"/>
          </w:tblCellMar>
        </w:tblPrEx>
        <w:trPr>
          <w:trHeight w:val="338" w:hRule="atLeast"/>
          <w:jc w:val="center"/>
        </w:trPr>
        <w:tc>
          <w:tcPr>
            <w:tcW w:w="1701" w:type="dxa"/>
            <w:tcBorders>
              <w:top w:val="nil"/>
              <w:left w:val="single" w:color="auto" w:sz="4" w:space="0"/>
              <w:bottom w:val="single" w:color="auto" w:sz="4" w:space="0"/>
              <w:right w:val="single" w:color="auto" w:sz="4" w:space="0"/>
            </w:tcBorders>
            <w:noWrap w:val="0"/>
            <w:vAlign w:val="center"/>
          </w:tcPr>
          <w:p w14:paraId="187DA66F">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农、林、牧、渔</w:t>
            </w:r>
          </w:p>
        </w:tc>
        <w:tc>
          <w:tcPr>
            <w:tcW w:w="1384" w:type="dxa"/>
            <w:tcBorders>
              <w:top w:val="nil"/>
              <w:left w:val="nil"/>
              <w:bottom w:val="single" w:color="auto" w:sz="4" w:space="0"/>
              <w:right w:val="single" w:color="auto" w:sz="4" w:space="0"/>
            </w:tcBorders>
            <w:noWrap w:val="0"/>
            <w:vAlign w:val="center"/>
          </w:tcPr>
          <w:p w14:paraId="199EFBE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264DCA2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26FB8BD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Y＜20000</w:t>
            </w:r>
          </w:p>
        </w:tc>
        <w:tc>
          <w:tcPr>
            <w:tcW w:w="1440" w:type="dxa"/>
            <w:tcBorders>
              <w:top w:val="nil"/>
              <w:left w:val="nil"/>
              <w:bottom w:val="single" w:color="auto" w:sz="4" w:space="0"/>
              <w:right w:val="single" w:color="auto" w:sz="4" w:space="0"/>
            </w:tcBorders>
            <w:noWrap w:val="0"/>
            <w:vAlign w:val="center"/>
          </w:tcPr>
          <w:p w14:paraId="3FF1917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Y＜500</w:t>
            </w:r>
          </w:p>
        </w:tc>
        <w:tc>
          <w:tcPr>
            <w:tcW w:w="925" w:type="dxa"/>
            <w:tcBorders>
              <w:top w:val="nil"/>
              <w:left w:val="nil"/>
              <w:bottom w:val="single" w:color="auto" w:sz="4" w:space="0"/>
              <w:right w:val="single" w:color="auto" w:sz="4" w:space="0"/>
            </w:tcBorders>
            <w:noWrap w:val="0"/>
            <w:vAlign w:val="center"/>
          </w:tcPr>
          <w:p w14:paraId="1FFC7A9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Y＜50</w:t>
            </w:r>
          </w:p>
        </w:tc>
      </w:tr>
      <w:tr w14:paraId="7B1BBE1F">
        <w:tblPrEx>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7E796F2B">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工业</w:t>
            </w:r>
          </w:p>
        </w:tc>
        <w:tc>
          <w:tcPr>
            <w:tcW w:w="1384" w:type="dxa"/>
            <w:tcBorders>
              <w:top w:val="nil"/>
              <w:left w:val="nil"/>
              <w:bottom w:val="single" w:color="auto" w:sz="4" w:space="0"/>
              <w:right w:val="single" w:color="auto" w:sz="4" w:space="0"/>
            </w:tcBorders>
            <w:noWrap w:val="0"/>
            <w:vAlign w:val="center"/>
          </w:tcPr>
          <w:p w14:paraId="27ABA5F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35949BE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420B5EE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X＜1000</w:t>
            </w:r>
          </w:p>
        </w:tc>
        <w:tc>
          <w:tcPr>
            <w:tcW w:w="1440" w:type="dxa"/>
            <w:tcBorders>
              <w:top w:val="nil"/>
              <w:left w:val="nil"/>
              <w:bottom w:val="single" w:color="auto" w:sz="4" w:space="0"/>
              <w:right w:val="single" w:color="auto" w:sz="4" w:space="0"/>
            </w:tcBorders>
            <w:noWrap w:val="0"/>
            <w:vAlign w:val="center"/>
          </w:tcPr>
          <w:p w14:paraId="6A981FC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925" w:type="dxa"/>
            <w:tcBorders>
              <w:top w:val="nil"/>
              <w:left w:val="nil"/>
              <w:bottom w:val="single" w:color="auto" w:sz="4" w:space="0"/>
              <w:right w:val="single" w:color="auto" w:sz="4" w:space="0"/>
            </w:tcBorders>
            <w:noWrap w:val="0"/>
            <w:vAlign w:val="center"/>
          </w:tcPr>
          <w:p w14:paraId="2A961D7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X＜20</w:t>
            </w:r>
          </w:p>
        </w:tc>
      </w:tr>
      <w:tr w14:paraId="6081C885">
        <w:tblPrEx>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61B0291C">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158D07B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5E59B8F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5534480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Y＜40000</w:t>
            </w:r>
          </w:p>
        </w:tc>
        <w:tc>
          <w:tcPr>
            <w:tcW w:w="1440" w:type="dxa"/>
            <w:tcBorders>
              <w:top w:val="nil"/>
              <w:left w:val="nil"/>
              <w:bottom w:val="single" w:color="auto" w:sz="4" w:space="0"/>
              <w:right w:val="single" w:color="auto" w:sz="4" w:space="0"/>
            </w:tcBorders>
            <w:noWrap w:val="0"/>
            <w:vAlign w:val="center"/>
          </w:tcPr>
          <w:p w14:paraId="2FD1F95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w:t>
            </w:r>
          </w:p>
        </w:tc>
        <w:tc>
          <w:tcPr>
            <w:tcW w:w="925" w:type="dxa"/>
            <w:tcBorders>
              <w:top w:val="nil"/>
              <w:left w:val="nil"/>
              <w:bottom w:val="single" w:color="auto" w:sz="4" w:space="0"/>
              <w:right w:val="single" w:color="auto" w:sz="4" w:space="0"/>
            </w:tcBorders>
            <w:noWrap w:val="0"/>
            <w:vAlign w:val="center"/>
          </w:tcPr>
          <w:p w14:paraId="3D53E57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Y＜300</w:t>
            </w:r>
          </w:p>
        </w:tc>
      </w:tr>
      <w:tr w14:paraId="7C3FFE74">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7410987C">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建筑业</w:t>
            </w:r>
          </w:p>
        </w:tc>
        <w:tc>
          <w:tcPr>
            <w:tcW w:w="1384" w:type="dxa"/>
            <w:tcBorders>
              <w:top w:val="nil"/>
              <w:left w:val="nil"/>
              <w:bottom w:val="single" w:color="auto" w:sz="4" w:space="0"/>
              <w:right w:val="single" w:color="auto" w:sz="4" w:space="0"/>
            </w:tcBorders>
            <w:noWrap w:val="0"/>
            <w:vAlign w:val="center"/>
          </w:tcPr>
          <w:p w14:paraId="00323EC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10E967B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43ECFD3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6000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Y＜80000</w:t>
            </w:r>
          </w:p>
        </w:tc>
        <w:tc>
          <w:tcPr>
            <w:tcW w:w="1440" w:type="dxa"/>
            <w:tcBorders>
              <w:top w:val="nil"/>
              <w:left w:val="nil"/>
              <w:bottom w:val="single" w:color="auto" w:sz="4" w:space="0"/>
              <w:right w:val="single" w:color="auto" w:sz="4" w:space="0"/>
            </w:tcBorders>
            <w:noWrap w:val="0"/>
            <w:vAlign w:val="center"/>
          </w:tcPr>
          <w:p w14:paraId="3A6771B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Y＜6000</w:t>
            </w:r>
          </w:p>
        </w:tc>
        <w:tc>
          <w:tcPr>
            <w:tcW w:w="925" w:type="dxa"/>
            <w:tcBorders>
              <w:top w:val="nil"/>
              <w:left w:val="nil"/>
              <w:bottom w:val="single" w:color="auto" w:sz="4" w:space="0"/>
              <w:right w:val="single" w:color="auto" w:sz="4" w:space="0"/>
            </w:tcBorders>
            <w:noWrap w:val="0"/>
            <w:vAlign w:val="center"/>
          </w:tcPr>
          <w:p w14:paraId="07929D1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Y＜300</w:t>
            </w:r>
          </w:p>
        </w:tc>
      </w:tr>
      <w:tr w14:paraId="4B240BBF">
        <w:tblPrEx>
          <w:tblCellMar>
            <w:top w:w="0" w:type="dxa"/>
            <w:left w:w="108" w:type="dxa"/>
            <w:bottom w:w="0" w:type="dxa"/>
            <w:right w:w="108" w:type="dxa"/>
          </w:tblCellMar>
        </w:tblPrEx>
        <w:trPr>
          <w:trHeight w:val="35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BFB1759">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41E5121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资产总额（</w:t>
            </w:r>
            <w:r>
              <w:rPr>
                <w:rFonts w:ascii="仿宋_GB2312" w:hAnsi="仿宋" w:eastAsia="仿宋_GB2312" w:cs="宋体"/>
                <w:color w:val="auto"/>
                <w:kern w:val="0"/>
                <w:sz w:val="18"/>
                <w:szCs w:val="18"/>
                <w:highlight w:val="none"/>
                <w:lang w:bidi="ar"/>
              </w:rPr>
              <w:t>Z）</w:t>
            </w:r>
          </w:p>
        </w:tc>
        <w:tc>
          <w:tcPr>
            <w:tcW w:w="913" w:type="dxa"/>
            <w:tcBorders>
              <w:top w:val="nil"/>
              <w:left w:val="nil"/>
              <w:bottom w:val="single" w:color="auto" w:sz="4" w:space="0"/>
              <w:right w:val="single" w:color="auto" w:sz="4" w:space="0"/>
            </w:tcBorders>
            <w:noWrap w:val="0"/>
            <w:vAlign w:val="center"/>
          </w:tcPr>
          <w:p w14:paraId="74DE1CF8">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3C801BC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Z＜80000</w:t>
            </w:r>
          </w:p>
        </w:tc>
        <w:tc>
          <w:tcPr>
            <w:tcW w:w="1440" w:type="dxa"/>
            <w:tcBorders>
              <w:top w:val="nil"/>
              <w:left w:val="nil"/>
              <w:bottom w:val="single" w:color="auto" w:sz="4" w:space="0"/>
              <w:right w:val="single" w:color="auto" w:sz="4" w:space="0"/>
            </w:tcBorders>
            <w:noWrap w:val="0"/>
            <w:vAlign w:val="center"/>
          </w:tcPr>
          <w:p w14:paraId="2779919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Z＜5000</w:t>
            </w:r>
          </w:p>
        </w:tc>
        <w:tc>
          <w:tcPr>
            <w:tcW w:w="925" w:type="dxa"/>
            <w:tcBorders>
              <w:top w:val="nil"/>
              <w:left w:val="nil"/>
              <w:bottom w:val="single" w:color="auto" w:sz="4" w:space="0"/>
              <w:right w:val="single" w:color="auto" w:sz="4" w:space="0"/>
            </w:tcBorders>
            <w:noWrap w:val="0"/>
            <w:vAlign w:val="center"/>
          </w:tcPr>
          <w:p w14:paraId="4F57FE4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Z＜300</w:t>
            </w:r>
          </w:p>
        </w:tc>
      </w:tr>
      <w:tr w14:paraId="6903D221">
        <w:tblPrEx>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0EE363A3">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批发业</w:t>
            </w:r>
          </w:p>
        </w:tc>
        <w:tc>
          <w:tcPr>
            <w:tcW w:w="1384" w:type="dxa"/>
            <w:tcBorders>
              <w:top w:val="nil"/>
              <w:left w:val="nil"/>
              <w:bottom w:val="single" w:color="auto" w:sz="4" w:space="0"/>
              <w:right w:val="single" w:color="auto" w:sz="4" w:space="0"/>
            </w:tcBorders>
            <w:noWrap w:val="0"/>
            <w:vAlign w:val="center"/>
          </w:tcPr>
          <w:p w14:paraId="5FF1890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0FD90D0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67D8233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X＜200</w:t>
            </w:r>
          </w:p>
        </w:tc>
        <w:tc>
          <w:tcPr>
            <w:tcW w:w="1440" w:type="dxa"/>
            <w:tcBorders>
              <w:top w:val="nil"/>
              <w:left w:val="nil"/>
              <w:bottom w:val="single" w:color="auto" w:sz="4" w:space="0"/>
              <w:right w:val="single" w:color="auto" w:sz="4" w:space="0"/>
            </w:tcBorders>
            <w:noWrap w:val="0"/>
            <w:vAlign w:val="center"/>
          </w:tcPr>
          <w:p w14:paraId="08C2D30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X＜20</w:t>
            </w:r>
          </w:p>
        </w:tc>
        <w:tc>
          <w:tcPr>
            <w:tcW w:w="925" w:type="dxa"/>
            <w:tcBorders>
              <w:top w:val="nil"/>
              <w:left w:val="nil"/>
              <w:bottom w:val="single" w:color="auto" w:sz="4" w:space="0"/>
              <w:right w:val="single" w:color="auto" w:sz="4" w:space="0"/>
            </w:tcBorders>
            <w:noWrap w:val="0"/>
            <w:vAlign w:val="center"/>
          </w:tcPr>
          <w:p w14:paraId="190A7DD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X＜5</w:t>
            </w:r>
          </w:p>
        </w:tc>
      </w:tr>
      <w:tr w14:paraId="3AF2FEDC">
        <w:tblPrEx>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B9BE3D0">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35ABF10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68CD549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7A6506F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Y＜40000</w:t>
            </w:r>
          </w:p>
        </w:tc>
        <w:tc>
          <w:tcPr>
            <w:tcW w:w="1440" w:type="dxa"/>
            <w:tcBorders>
              <w:top w:val="nil"/>
              <w:left w:val="nil"/>
              <w:bottom w:val="single" w:color="auto" w:sz="4" w:space="0"/>
              <w:right w:val="single" w:color="auto" w:sz="4" w:space="0"/>
            </w:tcBorders>
            <w:noWrap w:val="0"/>
            <w:vAlign w:val="center"/>
          </w:tcPr>
          <w:p w14:paraId="44893AD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Y＜5000</w:t>
            </w:r>
          </w:p>
        </w:tc>
        <w:tc>
          <w:tcPr>
            <w:tcW w:w="925" w:type="dxa"/>
            <w:tcBorders>
              <w:top w:val="nil"/>
              <w:left w:val="nil"/>
              <w:bottom w:val="single" w:color="auto" w:sz="4" w:space="0"/>
              <w:right w:val="single" w:color="auto" w:sz="4" w:space="0"/>
            </w:tcBorders>
            <w:noWrap w:val="0"/>
            <w:vAlign w:val="center"/>
          </w:tcPr>
          <w:p w14:paraId="0296C53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Y＜1000</w:t>
            </w:r>
          </w:p>
        </w:tc>
      </w:tr>
      <w:tr w14:paraId="01125BBF">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570941E5">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零售业</w:t>
            </w:r>
          </w:p>
        </w:tc>
        <w:tc>
          <w:tcPr>
            <w:tcW w:w="1384" w:type="dxa"/>
            <w:tcBorders>
              <w:top w:val="nil"/>
              <w:left w:val="nil"/>
              <w:bottom w:val="single" w:color="auto" w:sz="4" w:space="0"/>
              <w:right w:val="single" w:color="auto" w:sz="4" w:space="0"/>
            </w:tcBorders>
            <w:noWrap w:val="0"/>
            <w:vAlign w:val="center"/>
          </w:tcPr>
          <w:p w14:paraId="36B2294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3A8F68B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50D8EFB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4F03F8D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X＜50</w:t>
            </w:r>
          </w:p>
        </w:tc>
        <w:tc>
          <w:tcPr>
            <w:tcW w:w="925" w:type="dxa"/>
            <w:tcBorders>
              <w:top w:val="nil"/>
              <w:left w:val="nil"/>
              <w:bottom w:val="single" w:color="auto" w:sz="4" w:space="0"/>
              <w:right w:val="single" w:color="auto" w:sz="4" w:space="0"/>
            </w:tcBorders>
            <w:noWrap w:val="0"/>
            <w:vAlign w:val="center"/>
          </w:tcPr>
          <w:p w14:paraId="327A0AE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463258EB">
        <w:tblPrEx>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99B1725">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27A0ABC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58881A6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7E2EB3F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Y＜20000</w:t>
            </w:r>
          </w:p>
        </w:tc>
        <w:tc>
          <w:tcPr>
            <w:tcW w:w="1440" w:type="dxa"/>
            <w:tcBorders>
              <w:top w:val="nil"/>
              <w:left w:val="nil"/>
              <w:bottom w:val="single" w:color="auto" w:sz="4" w:space="0"/>
              <w:right w:val="single" w:color="auto" w:sz="4" w:space="0"/>
            </w:tcBorders>
            <w:noWrap w:val="0"/>
            <w:vAlign w:val="center"/>
          </w:tcPr>
          <w:p w14:paraId="0CA2148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Y＜500</w:t>
            </w:r>
          </w:p>
        </w:tc>
        <w:tc>
          <w:tcPr>
            <w:tcW w:w="925" w:type="dxa"/>
            <w:tcBorders>
              <w:top w:val="nil"/>
              <w:left w:val="nil"/>
              <w:bottom w:val="single" w:color="auto" w:sz="4" w:space="0"/>
              <w:right w:val="single" w:color="auto" w:sz="4" w:space="0"/>
            </w:tcBorders>
            <w:noWrap w:val="0"/>
            <w:vAlign w:val="center"/>
          </w:tcPr>
          <w:p w14:paraId="0D59DEE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044E2228">
        <w:tblPrEx>
          <w:tblCellMar>
            <w:top w:w="0" w:type="dxa"/>
            <w:left w:w="108" w:type="dxa"/>
            <w:bottom w:w="0" w:type="dxa"/>
            <w:right w:w="108" w:type="dxa"/>
          </w:tblCellMar>
        </w:tblPrEx>
        <w:trPr>
          <w:trHeight w:val="32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6C4AD9BB">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交通运输业</w:t>
            </w:r>
          </w:p>
        </w:tc>
        <w:tc>
          <w:tcPr>
            <w:tcW w:w="1384" w:type="dxa"/>
            <w:tcBorders>
              <w:top w:val="nil"/>
              <w:left w:val="nil"/>
              <w:bottom w:val="single" w:color="auto" w:sz="4" w:space="0"/>
              <w:right w:val="single" w:color="auto" w:sz="4" w:space="0"/>
            </w:tcBorders>
            <w:noWrap w:val="0"/>
            <w:vAlign w:val="center"/>
          </w:tcPr>
          <w:p w14:paraId="01A4A96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4BB1281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31F9FB7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X＜1000</w:t>
            </w:r>
          </w:p>
        </w:tc>
        <w:tc>
          <w:tcPr>
            <w:tcW w:w="1440" w:type="dxa"/>
            <w:tcBorders>
              <w:top w:val="nil"/>
              <w:left w:val="nil"/>
              <w:bottom w:val="single" w:color="auto" w:sz="4" w:space="0"/>
              <w:right w:val="single" w:color="auto" w:sz="4" w:space="0"/>
            </w:tcBorders>
            <w:noWrap w:val="0"/>
            <w:vAlign w:val="center"/>
          </w:tcPr>
          <w:p w14:paraId="169F573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925" w:type="dxa"/>
            <w:tcBorders>
              <w:top w:val="nil"/>
              <w:left w:val="nil"/>
              <w:bottom w:val="single" w:color="auto" w:sz="4" w:space="0"/>
              <w:right w:val="single" w:color="auto" w:sz="4" w:space="0"/>
            </w:tcBorders>
            <w:noWrap w:val="0"/>
            <w:vAlign w:val="center"/>
          </w:tcPr>
          <w:p w14:paraId="39C6B3B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X＜20</w:t>
            </w:r>
          </w:p>
        </w:tc>
      </w:tr>
      <w:tr w14:paraId="4C420E97">
        <w:tblPrEx>
          <w:tblCellMar>
            <w:top w:w="0" w:type="dxa"/>
            <w:left w:w="108" w:type="dxa"/>
            <w:bottom w:w="0" w:type="dxa"/>
            <w:right w:w="108" w:type="dxa"/>
          </w:tblCellMar>
        </w:tblPrEx>
        <w:trPr>
          <w:trHeight w:val="338"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59C1818">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2AAE743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0CDFB99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23B7717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Y＜30000</w:t>
            </w:r>
          </w:p>
        </w:tc>
        <w:tc>
          <w:tcPr>
            <w:tcW w:w="1440" w:type="dxa"/>
            <w:tcBorders>
              <w:top w:val="nil"/>
              <w:left w:val="nil"/>
              <w:bottom w:val="single" w:color="auto" w:sz="4" w:space="0"/>
              <w:right w:val="single" w:color="auto" w:sz="4" w:space="0"/>
            </w:tcBorders>
            <w:noWrap w:val="0"/>
            <w:vAlign w:val="center"/>
          </w:tcPr>
          <w:p w14:paraId="08D31D3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Y＜3000</w:t>
            </w:r>
          </w:p>
        </w:tc>
        <w:tc>
          <w:tcPr>
            <w:tcW w:w="925" w:type="dxa"/>
            <w:tcBorders>
              <w:top w:val="nil"/>
              <w:left w:val="nil"/>
              <w:bottom w:val="single" w:color="auto" w:sz="4" w:space="0"/>
              <w:right w:val="single" w:color="auto" w:sz="4" w:space="0"/>
            </w:tcBorders>
            <w:noWrap w:val="0"/>
            <w:vAlign w:val="center"/>
          </w:tcPr>
          <w:p w14:paraId="051EB2B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Y＜200</w:t>
            </w:r>
          </w:p>
        </w:tc>
      </w:tr>
      <w:tr w14:paraId="7BB75D6A">
        <w:tblPrEx>
          <w:tblCellMar>
            <w:top w:w="0" w:type="dxa"/>
            <w:left w:w="108" w:type="dxa"/>
            <w:bottom w:w="0" w:type="dxa"/>
            <w:right w:w="108" w:type="dxa"/>
          </w:tblCellMar>
        </w:tblPrEx>
        <w:trPr>
          <w:trHeight w:val="30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52D659CB">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仓储业</w:t>
            </w:r>
          </w:p>
        </w:tc>
        <w:tc>
          <w:tcPr>
            <w:tcW w:w="1384" w:type="dxa"/>
            <w:tcBorders>
              <w:top w:val="nil"/>
              <w:left w:val="nil"/>
              <w:bottom w:val="single" w:color="auto" w:sz="4" w:space="0"/>
              <w:right w:val="single" w:color="auto" w:sz="4" w:space="0"/>
            </w:tcBorders>
            <w:noWrap w:val="0"/>
            <w:vAlign w:val="center"/>
          </w:tcPr>
          <w:p w14:paraId="435BED4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69198F6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42EE5F2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X＜200</w:t>
            </w:r>
          </w:p>
        </w:tc>
        <w:tc>
          <w:tcPr>
            <w:tcW w:w="1440" w:type="dxa"/>
            <w:tcBorders>
              <w:top w:val="nil"/>
              <w:left w:val="nil"/>
              <w:bottom w:val="single" w:color="auto" w:sz="4" w:space="0"/>
              <w:right w:val="single" w:color="auto" w:sz="4" w:space="0"/>
            </w:tcBorders>
            <w:noWrap w:val="0"/>
            <w:vAlign w:val="center"/>
          </w:tcPr>
          <w:p w14:paraId="6904E0B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6FA01F0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X＜20</w:t>
            </w:r>
          </w:p>
        </w:tc>
      </w:tr>
      <w:tr w14:paraId="1A1ED42C">
        <w:tblPrEx>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5D725CE">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70F0F3C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3F8B192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5CF88FA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Y＜30000</w:t>
            </w:r>
          </w:p>
        </w:tc>
        <w:tc>
          <w:tcPr>
            <w:tcW w:w="1440" w:type="dxa"/>
            <w:tcBorders>
              <w:top w:val="nil"/>
              <w:left w:val="nil"/>
              <w:bottom w:val="single" w:color="auto" w:sz="4" w:space="0"/>
              <w:right w:val="single" w:color="auto" w:sz="4" w:space="0"/>
            </w:tcBorders>
            <w:noWrap w:val="0"/>
            <w:vAlign w:val="center"/>
          </w:tcPr>
          <w:p w14:paraId="401BA9D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w:t>
            </w:r>
          </w:p>
        </w:tc>
        <w:tc>
          <w:tcPr>
            <w:tcW w:w="925" w:type="dxa"/>
            <w:tcBorders>
              <w:top w:val="nil"/>
              <w:left w:val="nil"/>
              <w:bottom w:val="single" w:color="auto" w:sz="4" w:space="0"/>
              <w:right w:val="single" w:color="auto" w:sz="4" w:space="0"/>
            </w:tcBorders>
            <w:noWrap w:val="0"/>
            <w:vAlign w:val="center"/>
          </w:tcPr>
          <w:p w14:paraId="2812C90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2D4AE250">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1D297FB2">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邮政业</w:t>
            </w:r>
          </w:p>
        </w:tc>
        <w:tc>
          <w:tcPr>
            <w:tcW w:w="1384" w:type="dxa"/>
            <w:tcBorders>
              <w:top w:val="nil"/>
              <w:left w:val="nil"/>
              <w:bottom w:val="single" w:color="auto" w:sz="4" w:space="0"/>
              <w:right w:val="single" w:color="auto" w:sz="4" w:space="0"/>
            </w:tcBorders>
            <w:noWrap w:val="0"/>
            <w:vAlign w:val="center"/>
          </w:tcPr>
          <w:p w14:paraId="0439EC3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56B7EE7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02F52B0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X＜1000</w:t>
            </w:r>
          </w:p>
        </w:tc>
        <w:tc>
          <w:tcPr>
            <w:tcW w:w="1440" w:type="dxa"/>
            <w:tcBorders>
              <w:top w:val="nil"/>
              <w:left w:val="nil"/>
              <w:bottom w:val="single" w:color="auto" w:sz="4" w:space="0"/>
              <w:right w:val="single" w:color="auto" w:sz="4" w:space="0"/>
            </w:tcBorders>
            <w:noWrap w:val="0"/>
            <w:vAlign w:val="center"/>
          </w:tcPr>
          <w:p w14:paraId="53B6016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925" w:type="dxa"/>
            <w:tcBorders>
              <w:top w:val="nil"/>
              <w:left w:val="nil"/>
              <w:bottom w:val="single" w:color="auto" w:sz="4" w:space="0"/>
              <w:right w:val="single" w:color="auto" w:sz="4" w:space="0"/>
            </w:tcBorders>
            <w:noWrap w:val="0"/>
            <w:vAlign w:val="center"/>
          </w:tcPr>
          <w:p w14:paraId="1C6845F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X＜20</w:t>
            </w:r>
          </w:p>
        </w:tc>
      </w:tr>
      <w:tr w14:paraId="51EFEC9B">
        <w:tblPrEx>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0BA019C">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257852D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6996F16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375E06F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Y＜30000</w:t>
            </w:r>
          </w:p>
        </w:tc>
        <w:tc>
          <w:tcPr>
            <w:tcW w:w="1440" w:type="dxa"/>
            <w:tcBorders>
              <w:top w:val="nil"/>
              <w:left w:val="nil"/>
              <w:bottom w:val="single" w:color="auto" w:sz="4" w:space="0"/>
              <w:right w:val="single" w:color="auto" w:sz="4" w:space="0"/>
            </w:tcBorders>
            <w:noWrap w:val="0"/>
            <w:vAlign w:val="center"/>
          </w:tcPr>
          <w:p w14:paraId="0503E0D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w:t>
            </w:r>
          </w:p>
        </w:tc>
        <w:tc>
          <w:tcPr>
            <w:tcW w:w="925" w:type="dxa"/>
            <w:tcBorders>
              <w:top w:val="nil"/>
              <w:left w:val="nil"/>
              <w:bottom w:val="single" w:color="auto" w:sz="4" w:space="0"/>
              <w:right w:val="single" w:color="auto" w:sz="4" w:space="0"/>
            </w:tcBorders>
            <w:noWrap w:val="0"/>
            <w:vAlign w:val="center"/>
          </w:tcPr>
          <w:p w14:paraId="41B531B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5831FA88">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68BD35EB">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住宿业</w:t>
            </w:r>
          </w:p>
        </w:tc>
        <w:tc>
          <w:tcPr>
            <w:tcW w:w="1384" w:type="dxa"/>
            <w:tcBorders>
              <w:top w:val="nil"/>
              <w:left w:val="nil"/>
              <w:bottom w:val="single" w:color="auto" w:sz="4" w:space="0"/>
              <w:right w:val="single" w:color="auto" w:sz="4" w:space="0"/>
            </w:tcBorders>
            <w:noWrap w:val="0"/>
            <w:vAlign w:val="center"/>
          </w:tcPr>
          <w:p w14:paraId="6324198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10C8E29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2CF7648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7C12F57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1686049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2889CACA">
        <w:tblPrEx>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D04B7CD">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2C0AD0C8">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3EB0E6D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7CF00BC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Y＜10000</w:t>
            </w:r>
          </w:p>
        </w:tc>
        <w:tc>
          <w:tcPr>
            <w:tcW w:w="1440" w:type="dxa"/>
            <w:tcBorders>
              <w:top w:val="nil"/>
              <w:left w:val="nil"/>
              <w:bottom w:val="single" w:color="auto" w:sz="4" w:space="0"/>
              <w:right w:val="single" w:color="auto" w:sz="4" w:space="0"/>
            </w:tcBorders>
            <w:noWrap w:val="0"/>
            <w:vAlign w:val="center"/>
          </w:tcPr>
          <w:p w14:paraId="264A536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w:t>
            </w:r>
          </w:p>
        </w:tc>
        <w:tc>
          <w:tcPr>
            <w:tcW w:w="925" w:type="dxa"/>
            <w:tcBorders>
              <w:top w:val="nil"/>
              <w:left w:val="nil"/>
              <w:bottom w:val="single" w:color="auto" w:sz="4" w:space="0"/>
              <w:right w:val="single" w:color="auto" w:sz="4" w:space="0"/>
            </w:tcBorders>
            <w:noWrap w:val="0"/>
            <w:vAlign w:val="center"/>
          </w:tcPr>
          <w:p w14:paraId="17ADD44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5F8E6F49">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1C1C7D5D">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餐饮业</w:t>
            </w:r>
          </w:p>
        </w:tc>
        <w:tc>
          <w:tcPr>
            <w:tcW w:w="1384" w:type="dxa"/>
            <w:tcBorders>
              <w:top w:val="nil"/>
              <w:left w:val="nil"/>
              <w:bottom w:val="single" w:color="auto" w:sz="4" w:space="0"/>
              <w:right w:val="single" w:color="auto" w:sz="4" w:space="0"/>
            </w:tcBorders>
            <w:noWrap w:val="0"/>
            <w:vAlign w:val="center"/>
          </w:tcPr>
          <w:p w14:paraId="4A01C63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5909E5B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5DE06F0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20A3D2D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4D920FA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25D0E2CE">
        <w:tblPrEx>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8FACB67">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785E56E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7FE0D6A8">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108F4C2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Y＜10000</w:t>
            </w:r>
          </w:p>
        </w:tc>
        <w:tc>
          <w:tcPr>
            <w:tcW w:w="1440" w:type="dxa"/>
            <w:tcBorders>
              <w:top w:val="nil"/>
              <w:left w:val="nil"/>
              <w:bottom w:val="single" w:color="auto" w:sz="4" w:space="0"/>
              <w:right w:val="single" w:color="auto" w:sz="4" w:space="0"/>
            </w:tcBorders>
            <w:noWrap w:val="0"/>
            <w:vAlign w:val="center"/>
          </w:tcPr>
          <w:p w14:paraId="602FF24D">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w:t>
            </w:r>
          </w:p>
        </w:tc>
        <w:tc>
          <w:tcPr>
            <w:tcW w:w="925" w:type="dxa"/>
            <w:tcBorders>
              <w:top w:val="nil"/>
              <w:left w:val="nil"/>
              <w:bottom w:val="single" w:color="auto" w:sz="4" w:space="0"/>
              <w:right w:val="single" w:color="auto" w:sz="4" w:space="0"/>
            </w:tcBorders>
            <w:noWrap w:val="0"/>
            <w:vAlign w:val="center"/>
          </w:tcPr>
          <w:p w14:paraId="6100A0C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79D9C433">
        <w:tblPrEx>
          <w:tblCellMar>
            <w:top w:w="0" w:type="dxa"/>
            <w:left w:w="108" w:type="dxa"/>
            <w:bottom w:w="0" w:type="dxa"/>
            <w:right w:w="108" w:type="dxa"/>
          </w:tblCellMar>
        </w:tblPrEx>
        <w:trPr>
          <w:trHeight w:val="30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4DC6FF6A">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信息传输业</w:t>
            </w:r>
          </w:p>
        </w:tc>
        <w:tc>
          <w:tcPr>
            <w:tcW w:w="1384" w:type="dxa"/>
            <w:tcBorders>
              <w:top w:val="nil"/>
              <w:left w:val="nil"/>
              <w:bottom w:val="single" w:color="auto" w:sz="4" w:space="0"/>
              <w:right w:val="single" w:color="auto" w:sz="4" w:space="0"/>
            </w:tcBorders>
            <w:noWrap w:val="0"/>
            <w:vAlign w:val="center"/>
          </w:tcPr>
          <w:p w14:paraId="2267E2B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512321A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1EF68F7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X＜2000</w:t>
            </w:r>
          </w:p>
        </w:tc>
        <w:tc>
          <w:tcPr>
            <w:tcW w:w="1440" w:type="dxa"/>
            <w:tcBorders>
              <w:top w:val="nil"/>
              <w:left w:val="nil"/>
              <w:bottom w:val="single" w:color="auto" w:sz="4" w:space="0"/>
              <w:right w:val="single" w:color="auto" w:sz="4" w:space="0"/>
            </w:tcBorders>
            <w:noWrap w:val="0"/>
            <w:vAlign w:val="center"/>
          </w:tcPr>
          <w:p w14:paraId="30D86B5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570C8F6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6F4E0970">
        <w:tblPrEx>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A86C7B4">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03030B5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11F43D1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6048905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Y＜100000</w:t>
            </w:r>
          </w:p>
        </w:tc>
        <w:tc>
          <w:tcPr>
            <w:tcW w:w="1440" w:type="dxa"/>
            <w:tcBorders>
              <w:top w:val="nil"/>
              <w:left w:val="nil"/>
              <w:bottom w:val="single" w:color="auto" w:sz="4" w:space="0"/>
              <w:right w:val="single" w:color="auto" w:sz="4" w:space="0"/>
            </w:tcBorders>
            <w:noWrap w:val="0"/>
            <w:vAlign w:val="center"/>
          </w:tcPr>
          <w:p w14:paraId="51E9AE5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w:t>
            </w:r>
          </w:p>
        </w:tc>
        <w:tc>
          <w:tcPr>
            <w:tcW w:w="925" w:type="dxa"/>
            <w:tcBorders>
              <w:top w:val="nil"/>
              <w:left w:val="nil"/>
              <w:bottom w:val="single" w:color="auto" w:sz="4" w:space="0"/>
              <w:right w:val="single" w:color="auto" w:sz="4" w:space="0"/>
            </w:tcBorders>
            <w:noWrap w:val="0"/>
            <w:vAlign w:val="center"/>
          </w:tcPr>
          <w:p w14:paraId="133AC16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5F834EC2">
        <w:tblPrEx>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50955D20">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软件和信息技术服务业</w:t>
            </w:r>
          </w:p>
        </w:tc>
        <w:tc>
          <w:tcPr>
            <w:tcW w:w="1384" w:type="dxa"/>
            <w:tcBorders>
              <w:top w:val="nil"/>
              <w:left w:val="nil"/>
              <w:bottom w:val="single" w:color="auto" w:sz="4" w:space="0"/>
              <w:right w:val="single" w:color="auto" w:sz="4" w:space="0"/>
            </w:tcBorders>
            <w:noWrap w:val="0"/>
            <w:vAlign w:val="center"/>
          </w:tcPr>
          <w:p w14:paraId="40367A9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3CA180FF">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07A12BC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186F793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3C682D8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27FB6F04">
        <w:tblPrEx>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F53574B">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53FBA24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06AF59A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7864DB6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Y＜10000</w:t>
            </w:r>
          </w:p>
        </w:tc>
        <w:tc>
          <w:tcPr>
            <w:tcW w:w="1440" w:type="dxa"/>
            <w:tcBorders>
              <w:top w:val="nil"/>
              <w:left w:val="nil"/>
              <w:bottom w:val="single" w:color="auto" w:sz="4" w:space="0"/>
              <w:right w:val="single" w:color="auto" w:sz="4" w:space="0"/>
            </w:tcBorders>
            <w:noWrap w:val="0"/>
            <w:vAlign w:val="center"/>
          </w:tcPr>
          <w:p w14:paraId="716D9DC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w:t>
            </w:r>
          </w:p>
        </w:tc>
        <w:tc>
          <w:tcPr>
            <w:tcW w:w="925" w:type="dxa"/>
            <w:tcBorders>
              <w:top w:val="nil"/>
              <w:left w:val="nil"/>
              <w:bottom w:val="single" w:color="auto" w:sz="4" w:space="0"/>
              <w:right w:val="single" w:color="auto" w:sz="4" w:space="0"/>
            </w:tcBorders>
            <w:noWrap w:val="0"/>
            <w:vAlign w:val="center"/>
          </w:tcPr>
          <w:p w14:paraId="1C975F08">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Y＜50</w:t>
            </w:r>
          </w:p>
        </w:tc>
      </w:tr>
      <w:tr w14:paraId="06CFF1BF">
        <w:tblPrEx>
          <w:tblCellMar>
            <w:top w:w="0" w:type="dxa"/>
            <w:left w:w="108" w:type="dxa"/>
            <w:bottom w:w="0" w:type="dxa"/>
            <w:right w:w="108" w:type="dxa"/>
          </w:tblCellMar>
        </w:tblPrEx>
        <w:trPr>
          <w:trHeight w:val="323"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7119E71D">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房地产开发经营</w:t>
            </w:r>
          </w:p>
        </w:tc>
        <w:tc>
          <w:tcPr>
            <w:tcW w:w="1384" w:type="dxa"/>
            <w:tcBorders>
              <w:top w:val="nil"/>
              <w:left w:val="nil"/>
              <w:bottom w:val="single" w:color="auto" w:sz="4" w:space="0"/>
              <w:right w:val="single" w:color="auto" w:sz="4" w:space="0"/>
            </w:tcBorders>
            <w:noWrap w:val="0"/>
            <w:vAlign w:val="center"/>
          </w:tcPr>
          <w:p w14:paraId="537C32A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6844720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032365F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Y＜200000</w:t>
            </w:r>
          </w:p>
        </w:tc>
        <w:tc>
          <w:tcPr>
            <w:tcW w:w="1440" w:type="dxa"/>
            <w:tcBorders>
              <w:top w:val="nil"/>
              <w:left w:val="nil"/>
              <w:bottom w:val="single" w:color="auto" w:sz="4" w:space="0"/>
              <w:right w:val="single" w:color="auto" w:sz="4" w:space="0"/>
            </w:tcBorders>
            <w:noWrap w:val="0"/>
            <w:vAlign w:val="center"/>
          </w:tcPr>
          <w:p w14:paraId="2CB088B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X＜1000</w:t>
            </w:r>
          </w:p>
        </w:tc>
        <w:tc>
          <w:tcPr>
            <w:tcW w:w="925" w:type="dxa"/>
            <w:tcBorders>
              <w:top w:val="nil"/>
              <w:left w:val="nil"/>
              <w:bottom w:val="single" w:color="auto" w:sz="4" w:space="0"/>
              <w:right w:val="single" w:color="auto" w:sz="4" w:space="0"/>
            </w:tcBorders>
            <w:noWrap w:val="0"/>
            <w:vAlign w:val="center"/>
          </w:tcPr>
          <w:p w14:paraId="42CAF883">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X＜100</w:t>
            </w:r>
          </w:p>
        </w:tc>
      </w:tr>
      <w:tr w14:paraId="4C94E543">
        <w:tblPrEx>
          <w:tblCellMar>
            <w:top w:w="0" w:type="dxa"/>
            <w:left w:w="108" w:type="dxa"/>
            <w:bottom w:w="0" w:type="dxa"/>
            <w:right w:w="108" w:type="dxa"/>
          </w:tblCellMar>
        </w:tblPrEx>
        <w:trPr>
          <w:trHeight w:val="35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0AB19EE">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71D4A55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资产总额（</w:t>
            </w:r>
            <w:r>
              <w:rPr>
                <w:rFonts w:ascii="仿宋_GB2312" w:hAnsi="仿宋" w:eastAsia="仿宋_GB2312" w:cs="宋体"/>
                <w:color w:val="auto"/>
                <w:kern w:val="0"/>
                <w:sz w:val="18"/>
                <w:szCs w:val="18"/>
                <w:highlight w:val="none"/>
                <w:lang w:bidi="ar"/>
              </w:rPr>
              <w:t>Z）</w:t>
            </w:r>
          </w:p>
        </w:tc>
        <w:tc>
          <w:tcPr>
            <w:tcW w:w="913" w:type="dxa"/>
            <w:tcBorders>
              <w:top w:val="nil"/>
              <w:left w:val="nil"/>
              <w:bottom w:val="single" w:color="auto" w:sz="4" w:space="0"/>
              <w:right w:val="single" w:color="auto" w:sz="4" w:space="0"/>
            </w:tcBorders>
            <w:noWrap w:val="0"/>
            <w:vAlign w:val="center"/>
          </w:tcPr>
          <w:p w14:paraId="440E987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4D20AB50">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Z＜10000</w:t>
            </w:r>
          </w:p>
        </w:tc>
        <w:tc>
          <w:tcPr>
            <w:tcW w:w="1440" w:type="dxa"/>
            <w:tcBorders>
              <w:top w:val="nil"/>
              <w:left w:val="nil"/>
              <w:bottom w:val="single" w:color="auto" w:sz="4" w:space="0"/>
              <w:right w:val="single" w:color="auto" w:sz="4" w:space="0"/>
            </w:tcBorders>
            <w:noWrap w:val="0"/>
            <w:vAlign w:val="center"/>
          </w:tcPr>
          <w:p w14:paraId="6B2B653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2000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Y＜5000</w:t>
            </w:r>
          </w:p>
        </w:tc>
        <w:tc>
          <w:tcPr>
            <w:tcW w:w="925" w:type="dxa"/>
            <w:tcBorders>
              <w:top w:val="nil"/>
              <w:left w:val="nil"/>
              <w:bottom w:val="single" w:color="auto" w:sz="4" w:space="0"/>
              <w:right w:val="single" w:color="auto" w:sz="4" w:space="0"/>
            </w:tcBorders>
            <w:noWrap w:val="0"/>
            <w:vAlign w:val="center"/>
          </w:tcPr>
          <w:p w14:paraId="54B70DD2">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Y＜2000</w:t>
            </w:r>
          </w:p>
        </w:tc>
      </w:tr>
      <w:tr w14:paraId="56B76F6B">
        <w:tblPrEx>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0A155FBE">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物业管理</w:t>
            </w:r>
          </w:p>
        </w:tc>
        <w:tc>
          <w:tcPr>
            <w:tcW w:w="1384" w:type="dxa"/>
            <w:tcBorders>
              <w:top w:val="nil"/>
              <w:left w:val="nil"/>
              <w:bottom w:val="single" w:color="auto" w:sz="4" w:space="0"/>
              <w:right w:val="single" w:color="auto" w:sz="4" w:space="0"/>
            </w:tcBorders>
            <w:noWrap w:val="0"/>
            <w:vAlign w:val="center"/>
          </w:tcPr>
          <w:p w14:paraId="7D45F52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0FBD17D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2776A71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300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X＜1000</w:t>
            </w:r>
          </w:p>
        </w:tc>
        <w:tc>
          <w:tcPr>
            <w:tcW w:w="1440" w:type="dxa"/>
            <w:tcBorders>
              <w:top w:val="nil"/>
              <w:left w:val="nil"/>
              <w:bottom w:val="single" w:color="auto" w:sz="4" w:space="0"/>
              <w:right w:val="single" w:color="auto" w:sz="4" w:space="0"/>
            </w:tcBorders>
            <w:noWrap w:val="0"/>
            <w:vAlign w:val="center"/>
          </w:tcPr>
          <w:p w14:paraId="61DFD714">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925" w:type="dxa"/>
            <w:tcBorders>
              <w:top w:val="nil"/>
              <w:left w:val="nil"/>
              <w:bottom w:val="single" w:color="auto" w:sz="4" w:space="0"/>
              <w:right w:val="single" w:color="auto" w:sz="4" w:space="0"/>
            </w:tcBorders>
            <w:noWrap w:val="0"/>
            <w:vAlign w:val="center"/>
          </w:tcPr>
          <w:p w14:paraId="4B6AB77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X＜100</w:t>
            </w:r>
          </w:p>
        </w:tc>
      </w:tr>
      <w:tr w14:paraId="3021DCB3">
        <w:tblPrEx>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B0DC06F">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0E4E166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营业收入（</w:t>
            </w:r>
            <w:r>
              <w:rPr>
                <w:rFonts w:ascii="仿宋_GB2312" w:hAnsi="仿宋" w:eastAsia="仿宋_GB2312" w:cs="宋体"/>
                <w:color w:val="auto"/>
                <w:kern w:val="0"/>
                <w:sz w:val="18"/>
                <w:szCs w:val="18"/>
                <w:highlight w:val="none"/>
                <w:lang w:bidi="ar"/>
              </w:rPr>
              <w:t>Y）</w:t>
            </w:r>
          </w:p>
        </w:tc>
        <w:tc>
          <w:tcPr>
            <w:tcW w:w="913" w:type="dxa"/>
            <w:tcBorders>
              <w:top w:val="nil"/>
              <w:left w:val="nil"/>
              <w:bottom w:val="single" w:color="auto" w:sz="4" w:space="0"/>
              <w:right w:val="single" w:color="auto" w:sz="4" w:space="0"/>
            </w:tcBorders>
            <w:noWrap w:val="0"/>
            <w:vAlign w:val="center"/>
          </w:tcPr>
          <w:p w14:paraId="0F237B5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73E9330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Y＜5000</w:t>
            </w:r>
          </w:p>
        </w:tc>
        <w:tc>
          <w:tcPr>
            <w:tcW w:w="1440" w:type="dxa"/>
            <w:tcBorders>
              <w:top w:val="nil"/>
              <w:left w:val="nil"/>
              <w:bottom w:val="single" w:color="auto" w:sz="4" w:space="0"/>
              <w:right w:val="single" w:color="auto" w:sz="4" w:space="0"/>
            </w:tcBorders>
            <w:noWrap w:val="0"/>
            <w:vAlign w:val="center"/>
          </w:tcPr>
          <w:p w14:paraId="071B4C07">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500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Y＜1000</w:t>
            </w:r>
          </w:p>
        </w:tc>
        <w:tc>
          <w:tcPr>
            <w:tcW w:w="925" w:type="dxa"/>
            <w:tcBorders>
              <w:top w:val="nil"/>
              <w:left w:val="nil"/>
              <w:bottom w:val="single" w:color="auto" w:sz="4" w:space="0"/>
              <w:right w:val="single" w:color="auto" w:sz="4" w:space="0"/>
            </w:tcBorders>
            <w:noWrap w:val="0"/>
            <w:vAlign w:val="center"/>
          </w:tcPr>
          <w:p w14:paraId="377B48FC">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Y＜500</w:t>
            </w:r>
          </w:p>
        </w:tc>
      </w:tr>
      <w:tr w14:paraId="12E627F3">
        <w:tblPrEx>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noWrap w:val="0"/>
            <w:vAlign w:val="center"/>
          </w:tcPr>
          <w:p w14:paraId="62CA7444">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租赁和商务服务业</w:t>
            </w:r>
          </w:p>
        </w:tc>
        <w:tc>
          <w:tcPr>
            <w:tcW w:w="1384" w:type="dxa"/>
            <w:tcBorders>
              <w:top w:val="nil"/>
              <w:left w:val="nil"/>
              <w:bottom w:val="single" w:color="auto" w:sz="4" w:space="0"/>
              <w:right w:val="single" w:color="auto" w:sz="4" w:space="0"/>
            </w:tcBorders>
            <w:noWrap w:val="0"/>
            <w:vAlign w:val="center"/>
          </w:tcPr>
          <w:p w14:paraId="73D468A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2DDB396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55DC668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4ADBA35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10D2CA48">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r w14:paraId="49D3DB09">
        <w:tblPrEx>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90EA13F">
            <w:pPr>
              <w:rPr>
                <w:color w:val="auto"/>
                <w:sz w:val="20"/>
                <w:szCs w:val="20"/>
                <w:highlight w:val="none"/>
              </w:rPr>
            </w:pPr>
          </w:p>
        </w:tc>
        <w:tc>
          <w:tcPr>
            <w:tcW w:w="1384" w:type="dxa"/>
            <w:tcBorders>
              <w:top w:val="nil"/>
              <w:left w:val="nil"/>
              <w:bottom w:val="single" w:color="auto" w:sz="4" w:space="0"/>
              <w:right w:val="single" w:color="auto" w:sz="4" w:space="0"/>
            </w:tcBorders>
            <w:noWrap w:val="0"/>
            <w:vAlign w:val="center"/>
          </w:tcPr>
          <w:p w14:paraId="5C90666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资产总额（</w:t>
            </w:r>
            <w:r>
              <w:rPr>
                <w:rFonts w:ascii="仿宋_GB2312" w:hAnsi="仿宋" w:eastAsia="仿宋_GB2312" w:cs="宋体"/>
                <w:color w:val="auto"/>
                <w:kern w:val="0"/>
                <w:sz w:val="18"/>
                <w:szCs w:val="18"/>
                <w:highlight w:val="none"/>
                <w:lang w:bidi="ar"/>
              </w:rPr>
              <w:t>Z）</w:t>
            </w:r>
          </w:p>
        </w:tc>
        <w:tc>
          <w:tcPr>
            <w:tcW w:w="913" w:type="dxa"/>
            <w:tcBorders>
              <w:top w:val="nil"/>
              <w:left w:val="nil"/>
              <w:bottom w:val="single" w:color="auto" w:sz="4" w:space="0"/>
              <w:right w:val="single" w:color="auto" w:sz="4" w:space="0"/>
            </w:tcBorders>
            <w:noWrap w:val="0"/>
            <w:vAlign w:val="center"/>
          </w:tcPr>
          <w:p w14:paraId="2B979EF9">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万元</w:t>
            </w:r>
          </w:p>
        </w:tc>
        <w:tc>
          <w:tcPr>
            <w:tcW w:w="1620" w:type="dxa"/>
            <w:tcBorders>
              <w:top w:val="nil"/>
              <w:left w:val="nil"/>
              <w:bottom w:val="single" w:color="auto" w:sz="4" w:space="0"/>
              <w:right w:val="single" w:color="auto" w:sz="4" w:space="0"/>
            </w:tcBorders>
            <w:noWrap w:val="0"/>
            <w:vAlign w:val="center"/>
          </w:tcPr>
          <w:p w14:paraId="3BE852B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8000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Z＜120000</w:t>
            </w:r>
          </w:p>
        </w:tc>
        <w:tc>
          <w:tcPr>
            <w:tcW w:w="1440" w:type="dxa"/>
            <w:tcBorders>
              <w:top w:val="nil"/>
              <w:left w:val="nil"/>
              <w:bottom w:val="single" w:color="auto" w:sz="4" w:space="0"/>
              <w:right w:val="single" w:color="auto" w:sz="4" w:space="0"/>
            </w:tcBorders>
            <w:noWrap w:val="0"/>
            <w:vAlign w:val="center"/>
          </w:tcPr>
          <w:p w14:paraId="4E38F2C1">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Z＜8000</w:t>
            </w:r>
          </w:p>
        </w:tc>
        <w:tc>
          <w:tcPr>
            <w:tcW w:w="925" w:type="dxa"/>
            <w:tcBorders>
              <w:top w:val="nil"/>
              <w:left w:val="nil"/>
              <w:bottom w:val="single" w:color="auto" w:sz="4" w:space="0"/>
              <w:right w:val="single" w:color="auto" w:sz="4" w:space="0"/>
            </w:tcBorders>
            <w:noWrap w:val="0"/>
            <w:vAlign w:val="center"/>
          </w:tcPr>
          <w:p w14:paraId="4B374ED6">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Y＜100</w:t>
            </w:r>
          </w:p>
        </w:tc>
      </w:tr>
      <w:tr w14:paraId="50DB8FDA">
        <w:tblPrEx>
          <w:tblCellMar>
            <w:top w:w="0" w:type="dxa"/>
            <w:left w:w="108" w:type="dxa"/>
            <w:bottom w:w="0" w:type="dxa"/>
            <w:right w:w="108" w:type="dxa"/>
          </w:tblCellMar>
        </w:tblPrEx>
        <w:trPr>
          <w:trHeight w:val="333" w:hRule="atLeast"/>
          <w:jc w:val="center"/>
        </w:trPr>
        <w:tc>
          <w:tcPr>
            <w:tcW w:w="1701" w:type="dxa"/>
            <w:tcBorders>
              <w:top w:val="nil"/>
              <w:left w:val="single" w:color="auto" w:sz="4" w:space="0"/>
              <w:bottom w:val="single" w:color="auto" w:sz="4" w:space="0"/>
              <w:right w:val="single" w:color="auto" w:sz="4" w:space="0"/>
            </w:tcBorders>
            <w:noWrap w:val="0"/>
            <w:vAlign w:val="center"/>
          </w:tcPr>
          <w:p w14:paraId="4D7672AF">
            <w:pPr>
              <w:widowControl/>
              <w:jc w:val="center"/>
              <w:rPr>
                <w:rFonts w:ascii="仿宋_GB2312" w:hAnsi="仿宋" w:eastAsia="仿宋_GB2312" w:cs="宋体"/>
                <w:b/>
                <w:bCs/>
                <w:color w:val="auto"/>
                <w:kern w:val="0"/>
                <w:sz w:val="18"/>
                <w:szCs w:val="18"/>
                <w:highlight w:val="none"/>
              </w:rPr>
            </w:pPr>
            <w:r>
              <w:rPr>
                <w:rFonts w:ascii="仿宋_GB2312" w:hAnsi="仿宋" w:eastAsia="仿宋_GB2312" w:cs="仿宋_GB2312"/>
                <w:b/>
                <w:bCs/>
                <w:color w:val="auto"/>
                <w:kern w:val="0"/>
                <w:sz w:val="18"/>
                <w:szCs w:val="18"/>
                <w:highlight w:val="none"/>
                <w:lang w:bidi="ar"/>
              </w:rPr>
              <w:t>其他未列明行业</w:t>
            </w:r>
          </w:p>
        </w:tc>
        <w:tc>
          <w:tcPr>
            <w:tcW w:w="1384" w:type="dxa"/>
            <w:tcBorders>
              <w:top w:val="nil"/>
              <w:left w:val="nil"/>
              <w:bottom w:val="single" w:color="auto" w:sz="4" w:space="0"/>
              <w:right w:val="single" w:color="auto" w:sz="4" w:space="0"/>
            </w:tcBorders>
            <w:noWrap w:val="0"/>
            <w:vAlign w:val="center"/>
          </w:tcPr>
          <w:p w14:paraId="30DAB595">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从业人员（</w:t>
            </w:r>
            <w:r>
              <w:rPr>
                <w:rFonts w:ascii="仿宋_GB2312" w:hAnsi="仿宋" w:eastAsia="仿宋_GB2312" w:cs="宋体"/>
                <w:color w:val="auto"/>
                <w:kern w:val="0"/>
                <w:sz w:val="18"/>
                <w:szCs w:val="18"/>
                <w:highlight w:val="none"/>
                <w:lang w:bidi="ar"/>
              </w:rPr>
              <w:t>X）</w:t>
            </w:r>
          </w:p>
        </w:tc>
        <w:tc>
          <w:tcPr>
            <w:tcW w:w="913" w:type="dxa"/>
            <w:tcBorders>
              <w:top w:val="nil"/>
              <w:left w:val="nil"/>
              <w:bottom w:val="single" w:color="auto" w:sz="4" w:space="0"/>
              <w:right w:val="single" w:color="auto" w:sz="4" w:space="0"/>
            </w:tcBorders>
            <w:noWrap w:val="0"/>
            <w:vAlign w:val="center"/>
          </w:tcPr>
          <w:p w14:paraId="3B09ABCE">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人</w:t>
            </w:r>
          </w:p>
        </w:tc>
        <w:tc>
          <w:tcPr>
            <w:tcW w:w="1620" w:type="dxa"/>
            <w:tcBorders>
              <w:top w:val="nil"/>
              <w:left w:val="nil"/>
              <w:bottom w:val="single" w:color="auto" w:sz="4" w:space="0"/>
              <w:right w:val="single" w:color="auto" w:sz="4" w:space="0"/>
            </w:tcBorders>
            <w:noWrap w:val="0"/>
            <w:vAlign w:val="center"/>
          </w:tcPr>
          <w:p w14:paraId="2B96350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X＜300</w:t>
            </w:r>
          </w:p>
        </w:tc>
        <w:tc>
          <w:tcPr>
            <w:tcW w:w="1440" w:type="dxa"/>
            <w:tcBorders>
              <w:top w:val="nil"/>
              <w:left w:val="nil"/>
              <w:bottom w:val="single" w:color="auto" w:sz="4" w:space="0"/>
              <w:right w:val="single" w:color="auto" w:sz="4" w:space="0"/>
            </w:tcBorders>
            <w:noWrap w:val="0"/>
            <w:vAlign w:val="center"/>
          </w:tcPr>
          <w:p w14:paraId="4D6D065B">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10</w:t>
            </w:r>
            <w:r>
              <w:rPr>
                <w:rFonts w:hint="eastAsia" w:ascii="仿宋" w:hAnsi="仿宋" w:eastAsia="仿宋" w:cs="仿宋"/>
                <w:color w:val="auto"/>
                <w:kern w:val="0"/>
                <w:sz w:val="18"/>
                <w:szCs w:val="18"/>
                <w:highlight w:val="none"/>
                <w:lang w:bidi="ar"/>
              </w:rPr>
              <w:t>≤</w:t>
            </w:r>
            <w:r>
              <w:rPr>
                <w:rFonts w:ascii="仿宋_GB2312" w:hAnsi="仿宋" w:eastAsia="仿宋_GB2312" w:cs="仿宋_GB2312"/>
                <w:color w:val="auto"/>
                <w:kern w:val="0"/>
                <w:sz w:val="18"/>
                <w:szCs w:val="18"/>
                <w:highlight w:val="none"/>
                <w:lang w:bidi="ar"/>
              </w:rPr>
              <w:t>X＜100</w:t>
            </w:r>
          </w:p>
        </w:tc>
        <w:tc>
          <w:tcPr>
            <w:tcW w:w="925" w:type="dxa"/>
            <w:tcBorders>
              <w:top w:val="nil"/>
              <w:left w:val="nil"/>
              <w:bottom w:val="single" w:color="auto" w:sz="4" w:space="0"/>
              <w:right w:val="single" w:color="auto" w:sz="4" w:space="0"/>
            </w:tcBorders>
            <w:noWrap w:val="0"/>
            <w:vAlign w:val="center"/>
          </w:tcPr>
          <w:p w14:paraId="7D33B03A">
            <w:pPr>
              <w:widowControl/>
              <w:jc w:val="center"/>
              <w:rPr>
                <w:rFonts w:ascii="仿宋_GB2312" w:hAnsi="仿宋" w:eastAsia="仿宋_GB2312" w:cs="宋体"/>
                <w:color w:val="auto"/>
                <w:kern w:val="0"/>
                <w:sz w:val="18"/>
                <w:szCs w:val="18"/>
                <w:highlight w:val="none"/>
              </w:rPr>
            </w:pPr>
            <w:r>
              <w:rPr>
                <w:rFonts w:ascii="仿宋_GB2312" w:hAnsi="仿宋" w:eastAsia="仿宋_GB2312" w:cs="仿宋_GB2312"/>
                <w:color w:val="auto"/>
                <w:kern w:val="0"/>
                <w:sz w:val="18"/>
                <w:szCs w:val="18"/>
                <w:highlight w:val="none"/>
                <w:lang w:bidi="ar"/>
              </w:rPr>
              <w:t>X＜10</w:t>
            </w:r>
          </w:p>
        </w:tc>
      </w:tr>
    </w:tbl>
    <w:p w14:paraId="127B5DD3">
      <w:pPr>
        <w:pStyle w:val="19"/>
        <w:spacing w:before="25" w:after="25"/>
        <w:jc w:val="left"/>
        <w:rPr>
          <w:rFonts w:hint="eastAsia"/>
          <w:color w:val="auto"/>
          <w:highlight w:val="none"/>
        </w:rPr>
      </w:pPr>
      <w:r>
        <w:rPr>
          <w:rFonts w:ascii="仿宋_GB2312" w:hAnsi="仿宋" w:eastAsia="仿宋_GB2312" w:cs="仿宋_GB2312"/>
          <w:bCs/>
          <w:color w:val="auto"/>
          <w:spacing w:val="10"/>
          <w:sz w:val="21"/>
          <w:szCs w:val="21"/>
          <w:highlight w:val="none"/>
          <w:lang w:bidi="ar"/>
        </w:rPr>
        <w:t>说明：上述标准参照《关于印发中小企业划型标准规定的通知》（工信部联企业</w:t>
      </w:r>
      <w:r>
        <w:rPr>
          <w:rFonts w:ascii="仿宋_GB2312" w:hAnsi="仿宋" w:eastAsia="仿宋_GB2312"/>
          <w:bCs/>
          <w:color w:val="auto"/>
          <w:spacing w:val="10"/>
          <w:sz w:val="21"/>
          <w:szCs w:val="21"/>
          <w:highlight w:val="none"/>
          <w:lang w:bidi="ar"/>
        </w:rPr>
        <w:t>[2011]300号），大型、中型和小型企业须同时满足所列指标的下限，否则下划一档；微型企业只须满足所列指标中的一项即可。</w:t>
      </w:r>
    </w:p>
    <w:p w14:paraId="1392B770">
      <w:pPr>
        <w:pStyle w:val="3"/>
        <w:jc w:val="both"/>
        <w:rPr>
          <w:rFonts w:hint="eastAsia"/>
          <w:color w:val="auto"/>
          <w:highlight w:val="none"/>
        </w:rPr>
      </w:pPr>
    </w:p>
    <w:p w14:paraId="69E07EC6">
      <w:pPr>
        <w:rPr>
          <w:rFonts w:hint="eastAsia"/>
          <w:color w:val="auto"/>
          <w:highlight w:val="none"/>
        </w:rPr>
      </w:pPr>
    </w:p>
    <w:p w14:paraId="18CE1F4E">
      <w:pPr>
        <w:pStyle w:val="21"/>
        <w:rPr>
          <w:rFonts w:hint="eastAsia"/>
          <w:color w:val="auto"/>
          <w:highlight w:val="none"/>
        </w:rPr>
      </w:pPr>
    </w:p>
    <w:p w14:paraId="18B0C463">
      <w:pPr>
        <w:rPr>
          <w:rFonts w:hint="eastAsia"/>
          <w:color w:val="auto"/>
          <w:highlight w:val="none"/>
        </w:rPr>
      </w:pPr>
    </w:p>
    <w:p w14:paraId="5E4A7CCD">
      <w:pPr>
        <w:pStyle w:val="21"/>
        <w:rPr>
          <w:rFonts w:hint="eastAsia"/>
          <w:color w:val="auto"/>
          <w:highlight w:val="none"/>
        </w:rPr>
      </w:pPr>
    </w:p>
    <w:p w14:paraId="34D6E229">
      <w:pPr>
        <w:rPr>
          <w:rFonts w:hint="eastAsia"/>
          <w:color w:val="auto"/>
          <w:highlight w:val="none"/>
        </w:rPr>
      </w:pPr>
    </w:p>
    <w:p w14:paraId="624F1430">
      <w:pPr>
        <w:pStyle w:val="21"/>
        <w:rPr>
          <w:rFonts w:hint="eastAsia"/>
          <w:color w:val="auto"/>
          <w:highlight w:val="none"/>
        </w:rPr>
      </w:pPr>
    </w:p>
    <w:p w14:paraId="1F69F00E">
      <w:pPr>
        <w:rPr>
          <w:rFonts w:hint="eastAsia"/>
          <w:color w:val="auto"/>
          <w:highlight w:val="none"/>
        </w:rPr>
      </w:pPr>
    </w:p>
    <w:p w14:paraId="71FDCD69">
      <w:pPr>
        <w:pStyle w:val="21"/>
        <w:rPr>
          <w:rFonts w:hint="eastAsia"/>
          <w:color w:val="auto"/>
          <w:highlight w:val="none"/>
        </w:rPr>
      </w:pPr>
    </w:p>
    <w:p w14:paraId="549B8B20">
      <w:pPr>
        <w:rPr>
          <w:rFonts w:hint="eastAsia"/>
          <w:color w:val="auto"/>
          <w:highlight w:val="none"/>
        </w:rPr>
      </w:pPr>
    </w:p>
    <w:p w14:paraId="219949E7">
      <w:pPr>
        <w:pStyle w:val="21"/>
        <w:rPr>
          <w:rFonts w:hint="eastAsia"/>
          <w:color w:val="auto"/>
          <w:highlight w:val="none"/>
        </w:rPr>
      </w:pPr>
    </w:p>
    <w:p w14:paraId="3DD51406">
      <w:pPr>
        <w:rPr>
          <w:rFonts w:hint="eastAsia"/>
          <w:color w:val="auto"/>
          <w:highlight w:val="none"/>
        </w:rPr>
      </w:pPr>
    </w:p>
    <w:p w14:paraId="5CB50F25">
      <w:pPr>
        <w:pStyle w:val="21"/>
        <w:rPr>
          <w:rFonts w:hint="eastAsia"/>
          <w:color w:val="auto"/>
          <w:highlight w:val="none"/>
        </w:rPr>
      </w:pPr>
    </w:p>
    <w:p w14:paraId="6835825B">
      <w:pPr>
        <w:rPr>
          <w:rFonts w:hint="eastAsia"/>
          <w:color w:val="auto"/>
          <w:highlight w:val="none"/>
        </w:rPr>
      </w:pPr>
    </w:p>
    <w:p w14:paraId="6BFA88DD">
      <w:pPr>
        <w:pStyle w:val="21"/>
        <w:rPr>
          <w:rFonts w:hint="eastAsia"/>
          <w:color w:val="auto"/>
          <w:highlight w:val="none"/>
        </w:rPr>
      </w:pPr>
    </w:p>
    <w:p w14:paraId="727B88CF">
      <w:pPr>
        <w:rPr>
          <w:rFonts w:hint="eastAsia"/>
          <w:color w:val="auto"/>
          <w:highlight w:val="none"/>
        </w:rPr>
      </w:pPr>
    </w:p>
    <w:p w14:paraId="7F5DBF74">
      <w:pPr>
        <w:pStyle w:val="21"/>
        <w:rPr>
          <w:rFonts w:hint="eastAsia"/>
          <w:color w:val="auto"/>
          <w:highlight w:val="none"/>
        </w:rPr>
      </w:pPr>
    </w:p>
    <w:p w14:paraId="2EC743F8">
      <w:pPr>
        <w:rPr>
          <w:rFonts w:hint="eastAsia"/>
          <w:color w:val="auto"/>
          <w:highlight w:val="none"/>
        </w:rPr>
      </w:pPr>
    </w:p>
    <w:p w14:paraId="358EC342">
      <w:pPr>
        <w:pStyle w:val="21"/>
        <w:rPr>
          <w:rFonts w:hint="eastAsia"/>
          <w:color w:val="auto"/>
          <w:highlight w:val="none"/>
        </w:rPr>
      </w:pPr>
    </w:p>
    <w:p w14:paraId="03F271FC">
      <w:pPr>
        <w:rPr>
          <w:rFonts w:hint="eastAsia"/>
          <w:color w:val="auto"/>
          <w:highlight w:val="none"/>
        </w:rPr>
      </w:pPr>
    </w:p>
    <w:p w14:paraId="5E7750B0">
      <w:pPr>
        <w:pStyle w:val="21"/>
        <w:rPr>
          <w:rFonts w:hint="eastAsia"/>
          <w:color w:val="auto"/>
          <w:highlight w:val="none"/>
        </w:rPr>
      </w:pPr>
    </w:p>
    <w:p w14:paraId="0FB83D43">
      <w:pPr>
        <w:rPr>
          <w:rFonts w:hint="eastAsia"/>
          <w:color w:val="auto"/>
          <w:highlight w:val="none"/>
        </w:rPr>
      </w:pPr>
    </w:p>
    <w:p w14:paraId="31F40B06">
      <w:pPr>
        <w:pStyle w:val="21"/>
        <w:rPr>
          <w:rFonts w:hint="eastAsia"/>
          <w:color w:val="auto"/>
          <w:highlight w:val="none"/>
        </w:rPr>
      </w:pPr>
    </w:p>
    <w:p w14:paraId="44BC2B59">
      <w:pPr>
        <w:rPr>
          <w:rFonts w:hint="eastAsia"/>
          <w:color w:val="auto"/>
          <w:highlight w:val="none"/>
        </w:rPr>
      </w:pPr>
    </w:p>
    <w:p w14:paraId="4DC805B4">
      <w:pPr>
        <w:pStyle w:val="21"/>
        <w:rPr>
          <w:rFonts w:hint="eastAsia"/>
          <w:color w:val="auto"/>
          <w:highlight w:val="none"/>
        </w:rPr>
      </w:pPr>
    </w:p>
    <w:p w14:paraId="369933FA">
      <w:pPr>
        <w:rPr>
          <w:rFonts w:hint="eastAsia"/>
          <w:color w:val="auto"/>
          <w:highlight w:val="none"/>
        </w:rPr>
      </w:pPr>
    </w:p>
    <w:p w14:paraId="662EB66D">
      <w:pPr>
        <w:pStyle w:val="21"/>
        <w:rPr>
          <w:rFonts w:hint="eastAsia"/>
          <w:color w:val="auto"/>
          <w:highlight w:val="none"/>
        </w:rPr>
      </w:pPr>
    </w:p>
    <w:p w14:paraId="2EDF020C">
      <w:pPr>
        <w:rPr>
          <w:rFonts w:hint="eastAsia"/>
          <w:color w:val="auto"/>
          <w:highlight w:val="none"/>
        </w:rPr>
      </w:pPr>
    </w:p>
    <w:p w14:paraId="759F04FA">
      <w:pPr>
        <w:rPr>
          <w:rFonts w:hint="eastAsia"/>
          <w:color w:val="auto"/>
          <w:highlight w:val="none"/>
        </w:rPr>
      </w:pPr>
    </w:p>
    <w:p w14:paraId="437440CC">
      <w:pPr>
        <w:rPr>
          <w:rFonts w:hint="eastAsia"/>
          <w:color w:val="auto"/>
          <w:highlight w:val="none"/>
        </w:rPr>
      </w:pPr>
    </w:p>
    <w:p w14:paraId="1EB2A29A">
      <w:pPr>
        <w:rPr>
          <w:rFonts w:hint="eastAsia"/>
          <w:color w:val="auto"/>
          <w:highlight w:val="none"/>
        </w:rPr>
      </w:pPr>
    </w:p>
    <w:p w14:paraId="132AA6B9">
      <w:pPr>
        <w:rPr>
          <w:rFonts w:hint="eastAsia"/>
          <w:color w:val="auto"/>
          <w:highlight w:val="none"/>
        </w:rPr>
      </w:pPr>
    </w:p>
    <w:p w14:paraId="6AF8A94F">
      <w:pPr>
        <w:pStyle w:val="21"/>
        <w:rPr>
          <w:rFonts w:hint="eastAsia"/>
          <w:color w:val="auto"/>
          <w:highlight w:val="none"/>
        </w:rPr>
      </w:pPr>
    </w:p>
    <w:p w14:paraId="4274BA84">
      <w:pPr>
        <w:rPr>
          <w:rFonts w:hint="eastAsia"/>
          <w:color w:val="auto"/>
          <w:highlight w:val="none"/>
        </w:rPr>
      </w:pPr>
    </w:p>
    <w:p w14:paraId="672CFAE3">
      <w:pPr>
        <w:pStyle w:val="21"/>
        <w:rPr>
          <w:rFonts w:hint="eastAsia"/>
          <w:color w:val="auto"/>
          <w:highlight w:val="none"/>
        </w:rPr>
      </w:pPr>
    </w:p>
    <w:p w14:paraId="6B080B1C">
      <w:pPr>
        <w:rPr>
          <w:rFonts w:hint="eastAsia"/>
          <w:color w:val="auto"/>
          <w:highlight w:val="none"/>
        </w:rPr>
      </w:pPr>
    </w:p>
    <w:p w14:paraId="28AED524">
      <w:pPr>
        <w:pStyle w:val="21"/>
        <w:rPr>
          <w:rFonts w:hint="eastAsia"/>
          <w:color w:val="auto"/>
          <w:highlight w:val="none"/>
        </w:rPr>
      </w:pPr>
    </w:p>
    <w:p w14:paraId="171F812B">
      <w:pPr>
        <w:rPr>
          <w:rFonts w:hint="eastAsia"/>
          <w:color w:val="auto"/>
          <w:highlight w:val="none"/>
        </w:rPr>
      </w:pPr>
    </w:p>
    <w:p w14:paraId="701E4124">
      <w:pPr>
        <w:pStyle w:val="21"/>
        <w:rPr>
          <w:rFonts w:hint="eastAsia"/>
          <w:color w:val="auto"/>
          <w:highlight w:val="none"/>
        </w:rPr>
      </w:pPr>
    </w:p>
    <w:p w14:paraId="70B83153">
      <w:pPr>
        <w:rPr>
          <w:rFonts w:hint="eastAsia"/>
          <w:color w:val="auto"/>
          <w:highlight w:val="none"/>
        </w:rPr>
      </w:pPr>
    </w:p>
    <w:p w14:paraId="0012C9F5">
      <w:pPr>
        <w:pStyle w:val="21"/>
        <w:rPr>
          <w:rFonts w:hint="eastAsia"/>
          <w:color w:val="auto"/>
          <w:highlight w:val="none"/>
        </w:rPr>
      </w:pPr>
    </w:p>
    <w:p w14:paraId="68AAAE86">
      <w:pPr>
        <w:rPr>
          <w:rFonts w:hint="eastAsia"/>
          <w:color w:val="auto"/>
          <w:highlight w:val="none"/>
        </w:rPr>
      </w:pPr>
    </w:p>
    <w:p w14:paraId="79BEDB36">
      <w:pPr>
        <w:pStyle w:val="21"/>
        <w:rPr>
          <w:rFonts w:hint="eastAsia"/>
          <w:color w:val="auto"/>
          <w:highlight w:val="none"/>
        </w:rPr>
      </w:pPr>
    </w:p>
    <w:p w14:paraId="423BD440">
      <w:pPr>
        <w:rPr>
          <w:rFonts w:hint="eastAsia"/>
          <w:color w:val="auto"/>
          <w:highlight w:val="none"/>
        </w:rPr>
      </w:pPr>
    </w:p>
    <w:p w14:paraId="23C1685F">
      <w:pPr>
        <w:pStyle w:val="21"/>
        <w:rPr>
          <w:rFonts w:hint="eastAsia"/>
          <w:color w:val="auto"/>
          <w:highlight w:val="none"/>
        </w:rPr>
      </w:pPr>
    </w:p>
    <w:p w14:paraId="5D3C6B2C">
      <w:pPr>
        <w:rPr>
          <w:rFonts w:hint="eastAsia"/>
          <w:color w:val="auto"/>
          <w:highlight w:val="none"/>
        </w:rPr>
      </w:pPr>
    </w:p>
    <w:p w14:paraId="00D1AB18">
      <w:pPr>
        <w:pStyle w:val="3"/>
        <w:jc w:val="center"/>
        <w:rPr>
          <w:rFonts w:hint="eastAsia"/>
          <w:color w:val="auto"/>
          <w:highlight w:val="none"/>
        </w:rPr>
      </w:pPr>
      <w:r>
        <w:rPr>
          <w:rFonts w:hint="eastAsia"/>
          <w:color w:val="auto"/>
          <w:highlight w:val="none"/>
        </w:rPr>
        <w:t>第四章 评审程序、评审方法和评审标准</w:t>
      </w:r>
      <w:bookmarkEnd w:id="34"/>
    </w:p>
    <w:p w14:paraId="605B8B95">
      <w:pPr>
        <w:spacing w:line="360" w:lineRule="auto"/>
        <w:jc w:val="center"/>
        <w:rPr>
          <w:rFonts w:hint="eastAsia" w:ascii="宋体" w:hAnsi="宋体"/>
          <w:b/>
          <w:color w:val="auto"/>
          <w:sz w:val="24"/>
          <w:szCs w:val="24"/>
          <w:highlight w:val="none"/>
        </w:rPr>
      </w:pPr>
      <w:r>
        <w:rPr>
          <w:rFonts w:hint="eastAsia" w:ascii="宋体" w:hAnsi="宋体"/>
          <w:b/>
          <w:color w:val="auto"/>
          <w:sz w:val="24"/>
          <w:szCs w:val="24"/>
          <w:highlight w:val="none"/>
        </w:rPr>
        <w:t>一、评审程序和评审方法</w:t>
      </w:r>
    </w:p>
    <w:p w14:paraId="7C1BE12B">
      <w:pPr>
        <w:spacing w:line="360" w:lineRule="auto"/>
        <w:ind w:firstLine="422" w:firstLineChars="200"/>
        <w:rPr>
          <w:rFonts w:hint="eastAsia" w:ascii="黑体" w:hAnsi="黑体" w:eastAsia="黑体" w:cs="宋体"/>
          <w:b/>
          <w:bCs/>
          <w:color w:val="auto"/>
          <w:sz w:val="21"/>
          <w:szCs w:val="21"/>
          <w:highlight w:val="none"/>
        </w:rPr>
      </w:pPr>
      <w:r>
        <w:rPr>
          <w:rFonts w:ascii="黑体" w:hAnsi="黑体" w:eastAsia="黑体" w:cs="宋体"/>
          <w:b/>
          <w:bCs/>
          <w:color w:val="auto"/>
          <w:sz w:val="21"/>
          <w:szCs w:val="21"/>
          <w:highlight w:val="none"/>
        </w:rPr>
        <w:t>1</w:t>
      </w:r>
      <w:r>
        <w:rPr>
          <w:rFonts w:hint="eastAsia" w:ascii="黑体" w:hAnsi="黑体" w:eastAsia="黑体" w:cs="宋体"/>
          <w:b/>
          <w:bCs/>
          <w:color w:val="auto"/>
          <w:sz w:val="21"/>
          <w:szCs w:val="21"/>
          <w:highlight w:val="none"/>
        </w:rPr>
        <w:t>.资格审查</w:t>
      </w:r>
    </w:p>
    <w:p w14:paraId="08542482">
      <w:pPr>
        <w:snapToGrid w:val="0"/>
        <w:spacing w:line="360" w:lineRule="auto"/>
        <w:ind w:firstLine="420" w:firstLineChars="200"/>
        <w:rPr>
          <w:rFonts w:ascii="宋体" w:hAnsi="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.1</w:t>
      </w:r>
      <w:r>
        <w:rPr>
          <w:rFonts w:hint="eastAsia" w:ascii="宋体" w:hAnsi="宋体"/>
          <w:color w:val="auto"/>
          <w:sz w:val="21"/>
          <w:szCs w:val="21"/>
          <w:highlight w:val="none"/>
        </w:rPr>
        <w:t>响应文件开启后，磋商小组依法对供应商的资格证明文件进行审查。</w:t>
      </w:r>
    </w:p>
    <w:p w14:paraId="0CD447BB">
      <w:pPr>
        <w:snapToGrid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注：采购人或者采购代理机构在资格审查结束前，对供应商进行信用查询。</w:t>
      </w:r>
    </w:p>
    <w:p w14:paraId="37297E6F">
      <w:pPr>
        <w:snapToGrid w:val="0"/>
        <w:spacing w:line="360" w:lineRule="auto"/>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（1）查询渠道：“信用中国”网站(www.creditchina.gov.cn) 、中国政府采购网(www.ccgp.gov.cn)。</w:t>
      </w:r>
    </w:p>
    <w:p w14:paraId="74F12728">
      <w:pPr>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（2）信用查询截止时点：资格审查结束前。</w:t>
      </w:r>
    </w:p>
    <w:p w14:paraId="0493FF76">
      <w:pPr>
        <w:snapToGrid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查询记录和证据留存方式：在查询网站中直接打印查询记录，截图另存为电子文档作为评审资料保存。</w:t>
      </w:r>
    </w:p>
    <w:p w14:paraId="1E6C3408">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DAEFA7">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.2资格审查标准为本磋商文件中载明对供应商资格要求的条件。资格审查采用合格制，凡符合磋商文件规定的供应商资格要求的响应文件均通过资格审查。</w:t>
      </w:r>
    </w:p>
    <w:p w14:paraId="1260FAED">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.3供应商有下列情形之一的，资格审查不通过，其响应文件按无效响应处理：</w:t>
      </w:r>
    </w:p>
    <w:p w14:paraId="26711B2C">
      <w:pPr>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1</w:t>
      </w:r>
      <w:r>
        <w:rPr>
          <w:rFonts w:hint="eastAsia" w:ascii="宋体" w:hAnsi="宋体" w:cs="宋体"/>
          <w:color w:val="auto"/>
          <w:sz w:val="21"/>
          <w:szCs w:val="21"/>
          <w:highlight w:val="none"/>
        </w:rPr>
        <w:t>）不具备磋商文件中规定的资格要求的；</w:t>
      </w:r>
    </w:p>
    <w:p w14:paraId="1F29E3B7">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）响应文件未提供任一项“供应商须知前附表”资格证明文件规定的“必须提供”的文件资料的；</w:t>
      </w:r>
    </w:p>
    <w:p w14:paraId="6D116BF9">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）响应文件提供的资格证明文件出现任一项不符合“供应商须知前附表”资格证明文件规定的“必须提供”的文件资料要求或者无效的。</w:t>
      </w:r>
    </w:p>
    <w:p w14:paraId="7DAEE204">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.4通过资格审查的合格供应商不足3家的，不得进入符合性审查环节，</w:t>
      </w:r>
      <w:r>
        <w:rPr>
          <w:rFonts w:hint="eastAsia" w:ascii="宋体" w:hAnsi="宋体"/>
          <w:color w:val="auto"/>
          <w:sz w:val="21"/>
          <w:szCs w:val="21"/>
          <w:highlight w:val="none"/>
        </w:rPr>
        <w:t>采购人或者采购代理机构应当重新开展采购活动。</w:t>
      </w:r>
    </w:p>
    <w:p w14:paraId="490B6395">
      <w:pPr>
        <w:spacing w:line="360" w:lineRule="auto"/>
        <w:ind w:firstLine="422" w:firstLineChars="200"/>
        <w:rPr>
          <w:rFonts w:hint="eastAsia" w:ascii="黑体" w:hAnsi="黑体" w:eastAsia="黑体" w:cs="宋体"/>
          <w:b/>
          <w:bCs/>
          <w:color w:val="auto"/>
          <w:sz w:val="21"/>
          <w:szCs w:val="21"/>
          <w:highlight w:val="none"/>
        </w:rPr>
      </w:pPr>
      <w:r>
        <w:rPr>
          <w:rFonts w:ascii="黑体" w:hAnsi="黑体" w:eastAsia="黑体" w:cs="宋体"/>
          <w:b/>
          <w:bCs/>
          <w:color w:val="auto"/>
          <w:sz w:val="21"/>
          <w:szCs w:val="21"/>
          <w:highlight w:val="none"/>
        </w:rPr>
        <w:t>2</w:t>
      </w:r>
      <w:r>
        <w:rPr>
          <w:rFonts w:hint="eastAsia" w:ascii="黑体" w:hAnsi="黑体" w:eastAsia="黑体" w:cs="宋体"/>
          <w:b/>
          <w:bCs/>
          <w:color w:val="auto"/>
          <w:sz w:val="21"/>
          <w:szCs w:val="21"/>
          <w:highlight w:val="none"/>
        </w:rPr>
        <w:t>.符合性审查</w:t>
      </w:r>
    </w:p>
    <w:p w14:paraId="7FA29E2E">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2.1</w:t>
      </w:r>
      <w:r>
        <w:rPr>
          <w:rFonts w:hint="eastAsia" w:ascii="宋体" w:hAnsi="宋体" w:cs="宋体"/>
          <w:color w:val="auto"/>
          <w:sz w:val="21"/>
          <w:szCs w:val="21"/>
          <w:highlight w:val="none"/>
        </w:rPr>
        <w:t>由磋商小组对</w:t>
      </w:r>
      <w:r>
        <w:rPr>
          <w:rFonts w:hint="eastAsia" w:ascii="宋体" w:hAnsi="宋体"/>
          <w:color w:val="auto"/>
          <w:sz w:val="21"/>
          <w:szCs w:val="21"/>
          <w:highlight w:val="none"/>
        </w:rPr>
        <w:t>通过资格审查的合格供应商</w:t>
      </w:r>
      <w:r>
        <w:rPr>
          <w:rFonts w:hint="eastAsia" w:ascii="宋体" w:hAnsi="宋体" w:cs="宋体"/>
          <w:color w:val="auto"/>
          <w:sz w:val="21"/>
          <w:szCs w:val="21"/>
          <w:highlight w:val="none"/>
        </w:rPr>
        <w:t>的响应文件的响应报价、商务、技术等实质性要求进行符合性审查，以确定其是否满足磋商文件的实质性要求。</w:t>
      </w:r>
    </w:p>
    <w:p w14:paraId="01697FA3">
      <w:pPr>
        <w:spacing w:line="360" w:lineRule="auto"/>
        <w:ind w:firstLine="420" w:firstLineChars="200"/>
        <w:rPr>
          <w:rFonts w:ascii="宋体" w:hAnsi="宋体" w:cs="宋体"/>
          <w:color w:val="auto"/>
          <w:sz w:val="21"/>
          <w:szCs w:val="21"/>
          <w:highlight w:val="none"/>
        </w:rPr>
      </w:pPr>
      <w:r>
        <w:rPr>
          <w:rFonts w:ascii="宋体" w:hAnsi="宋体" w:cs="宋体"/>
          <w:color w:val="auto"/>
          <w:sz w:val="21"/>
          <w:szCs w:val="21"/>
          <w:highlight w:val="none"/>
        </w:rPr>
        <w:t>2.2</w:t>
      </w:r>
      <w:r>
        <w:rPr>
          <w:rFonts w:hint="eastAsia" w:ascii="宋体" w:hAnsi="宋体" w:cs="宋体"/>
          <w:color w:val="auto"/>
          <w:sz w:val="21"/>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1672076">
      <w:pPr>
        <w:spacing w:line="360" w:lineRule="auto"/>
        <w:ind w:firstLine="420" w:firstLineChars="200"/>
        <w:rPr>
          <w:rFonts w:ascii="宋体" w:hAnsi="宋体" w:cs="宋体"/>
          <w:color w:val="auto"/>
          <w:spacing w:val="-6"/>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 w:val="21"/>
          <w:szCs w:val="21"/>
          <w:highlight w:val="none"/>
        </w:rPr>
        <w:t>供应商为自然人的，必须由本人签字并附身份证明。</w:t>
      </w:r>
    </w:p>
    <w:p w14:paraId="0A0892A4">
      <w:pPr>
        <w:spacing w:line="360" w:lineRule="auto"/>
        <w:ind w:firstLine="396" w:firstLineChars="200"/>
        <w:rPr>
          <w:rFonts w:hint="eastAsia" w:ascii="宋体" w:hAnsi="宋体" w:cs="宋体"/>
          <w:color w:val="auto"/>
          <w:sz w:val="21"/>
          <w:szCs w:val="21"/>
          <w:highlight w:val="none"/>
        </w:rPr>
      </w:pPr>
      <w:r>
        <w:rPr>
          <w:rFonts w:ascii="宋体" w:hAnsi="宋体" w:cs="宋体"/>
          <w:color w:val="auto"/>
          <w:spacing w:val="-6"/>
          <w:sz w:val="21"/>
          <w:szCs w:val="21"/>
          <w:highlight w:val="none"/>
        </w:rPr>
        <w:t>2.4</w:t>
      </w:r>
      <w:r>
        <w:rPr>
          <w:rFonts w:hint="eastAsia" w:ascii="宋体" w:hAnsi="宋体" w:cs="宋体"/>
          <w:color w:val="auto"/>
          <w:sz w:val="21"/>
          <w:szCs w:val="21"/>
          <w:highlight w:val="none"/>
        </w:rPr>
        <w:t xml:space="preserve">首次响应文件报价出现前后不一致的，按照下列规定修正： </w:t>
      </w:r>
    </w:p>
    <w:p w14:paraId="6CCF00ED">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（1）响应文件中报价表内容与响应文件中相应内容不一致的，以报价表为准；</w:t>
      </w:r>
    </w:p>
    <w:p w14:paraId="59F2FAE0">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（2）大写金额和小写金额不一致的，以大写金额为准；</w:t>
      </w:r>
    </w:p>
    <w:p w14:paraId="54ED3DBD">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（3）单价金额小数点或者百分比有明显错位的，以报价表的总价为准，并修改单价；</w:t>
      </w:r>
    </w:p>
    <w:p w14:paraId="3A10D9D9">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（4）总价金额与按单价汇总金额不一致的，以单价金额计算结果为准。</w:t>
      </w:r>
    </w:p>
    <w:p w14:paraId="3303B5D0">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同时出现两种以上不一致的，按照以上（1）-（4）规定的顺序逐条进行修正。修正后的报价经供应商确认后产生约束力，供应商不确认的，其响应文件按无效响应处理。</w:t>
      </w:r>
    </w:p>
    <w:p w14:paraId="6EC05BDD">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w:t>
      </w:r>
      <w:r>
        <w:rPr>
          <w:rFonts w:ascii="宋体" w:hAnsi="宋体" w:cs="宋体"/>
          <w:color w:val="auto"/>
          <w:sz w:val="21"/>
          <w:szCs w:val="21"/>
          <w:highlight w:val="none"/>
        </w:rPr>
        <w:t>5</w:t>
      </w:r>
      <w:r>
        <w:rPr>
          <w:rFonts w:hint="eastAsia" w:ascii="宋体" w:hAnsi="宋体" w:cs="宋体"/>
          <w:color w:val="auto"/>
          <w:sz w:val="21"/>
          <w:szCs w:val="21"/>
          <w:highlight w:val="none"/>
        </w:rPr>
        <w:t>商务技术报价评审</w:t>
      </w:r>
    </w:p>
    <w:p w14:paraId="4F85787A">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在评审时，如发现下列情形之一的，将被视为响应文件无效处理：</w:t>
      </w:r>
    </w:p>
    <w:p w14:paraId="04460060">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（1）商务技术评审</w:t>
      </w:r>
    </w:p>
    <w:p w14:paraId="78C38D58">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1）响应文件未按磋商文件要求签署、盖章；</w:t>
      </w:r>
    </w:p>
    <w:p w14:paraId="0308D94D">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2）委托代理人未能出具有效身份证明或者出具的身份证明与授权委托书中的信息不符； </w:t>
      </w:r>
    </w:p>
    <w:p w14:paraId="7E681D47">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3）提交的磋商保证金无效的或者未按照磋商文件的规定提交磋商保证金；</w:t>
      </w:r>
    </w:p>
    <w:p w14:paraId="0C556F31">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4）响应文件未提供任一项“供应商须知前附表” 商务技术文件中 “必须提供”或者“委托时必须提供”的文件资料；响应文件提供的商务技术文件出现任一项不符合“供应商须知前附表” 商务技术文件中 “必须提供”或者“委托时必须提供”文件资料要求的规定或者提供的商务技术文件无效。</w:t>
      </w:r>
    </w:p>
    <w:p w14:paraId="44A7A04D">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5）商务条款中标“▲”的条款发生负偏离的或者允许负偏离的条款数超过“供应商须知前附表”规定项数的或者标明实质性的要求发生负偏离；</w:t>
      </w:r>
    </w:p>
    <w:p w14:paraId="7537C8BE">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6）未对竞标有效期作出响应或者响应文件承诺的竞标有效期不满足磋商文件要求；</w:t>
      </w:r>
    </w:p>
    <w:p w14:paraId="45F44163">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7）响应文件的实质性内容未使用中文表述、使用计量单位不符合磋商文件要求；</w:t>
      </w:r>
    </w:p>
    <w:p w14:paraId="2D3A35EA">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8）响应文件中的文件资料因填写不齐全或者内容虚假或者出现其他情形而导致被磋商小组认定无效；</w:t>
      </w:r>
    </w:p>
    <w:p w14:paraId="1D158E8B">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9）响应文件含有采购人不能接受的附加条件；</w:t>
      </w:r>
    </w:p>
    <w:p w14:paraId="426B601C">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10）属于“供应商须知正文”第7.</w:t>
      </w:r>
      <w:r>
        <w:rPr>
          <w:rFonts w:ascii="宋体" w:hAnsi="宋体" w:cs="宋体"/>
          <w:color w:val="auto"/>
          <w:sz w:val="21"/>
          <w:szCs w:val="21"/>
          <w:highlight w:val="none"/>
        </w:rPr>
        <w:t>5</w:t>
      </w:r>
      <w:r>
        <w:rPr>
          <w:rFonts w:hint="eastAsia" w:ascii="宋体" w:hAnsi="宋体" w:cs="宋体"/>
          <w:color w:val="auto"/>
          <w:sz w:val="21"/>
          <w:szCs w:val="21"/>
          <w:highlight w:val="none"/>
        </w:rPr>
        <w:t>条情形；</w:t>
      </w:r>
    </w:p>
    <w:p w14:paraId="3B942186">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1）明显不满足磋商文件要求的技术规格、安全、质量标准，或者与磋商文件中标“▲”的技术需求或者标明实质性的要求发生负偏离；</w:t>
      </w:r>
    </w:p>
    <w:p w14:paraId="7390C94E">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2）技术需求允许负偏离的条款数超过“供应商须知前附表”规定项数；</w:t>
      </w:r>
    </w:p>
    <w:p w14:paraId="111DF167">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3）虚假竞标，或者出现其他情形而导致被磋商小组认定无效；</w:t>
      </w:r>
    </w:p>
    <w:p w14:paraId="4140139C">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4）竞标技术方案不明确，磋商文件未允许</w:t>
      </w:r>
      <w:r>
        <w:rPr>
          <w:rFonts w:hint="eastAsia" w:ascii="宋体" w:hAnsi="宋体"/>
          <w:color w:val="auto"/>
          <w:sz w:val="21"/>
          <w:szCs w:val="21"/>
          <w:highlight w:val="none"/>
        </w:rPr>
        <w:t>但响应文件中</w:t>
      </w:r>
      <w:r>
        <w:rPr>
          <w:rFonts w:hint="eastAsia" w:ascii="宋体" w:hAnsi="宋体" w:cs="宋体"/>
          <w:color w:val="auto"/>
          <w:sz w:val="21"/>
          <w:szCs w:val="21"/>
          <w:highlight w:val="none"/>
        </w:rPr>
        <w:t>存在一个或者一个以上备选（替代）竞标方案；</w:t>
      </w:r>
    </w:p>
    <w:p w14:paraId="64692180">
      <w:pPr>
        <w:spacing w:line="360" w:lineRule="auto"/>
        <w:ind w:firstLine="420" w:firstLineChars="200"/>
        <w:rPr>
          <w:rFonts w:ascii="宋体" w:hAnsi="宋体" w:cs="宋体"/>
          <w:color w:val="auto"/>
          <w:sz w:val="21"/>
          <w:szCs w:val="21"/>
          <w:highlight w:val="none"/>
        </w:rPr>
      </w:pPr>
      <w:r>
        <w:rPr>
          <w:rFonts w:ascii="宋体" w:hAnsi="宋体" w:cs="宋体"/>
          <w:color w:val="auto"/>
          <w:sz w:val="21"/>
          <w:szCs w:val="21"/>
          <w:highlight w:val="none"/>
        </w:rPr>
        <w:t>1</w:t>
      </w:r>
      <w:r>
        <w:rPr>
          <w:rFonts w:hint="eastAsia" w:ascii="宋体" w:hAnsi="宋体" w:cs="宋体"/>
          <w:color w:val="auto"/>
          <w:sz w:val="21"/>
          <w:szCs w:val="21"/>
          <w:highlight w:val="none"/>
        </w:rPr>
        <w:t>5）未响应磋商文件实质性要求；</w:t>
      </w:r>
    </w:p>
    <w:p w14:paraId="1D00988C">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16）法律、法规和磋商文件规定的其他无效情形。</w:t>
      </w:r>
    </w:p>
    <w:p w14:paraId="26ED7912">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）报价评审</w:t>
      </w:r>
    </w:p>
    <w:p w14:paraId="448E5E6B">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响应文件未提供“供应商须知前附表” 报价文件中规定的“响应报价表”；</w:t>
      </w:r>
    </w:p>
    <w:p w14:paraId="5AE18A62">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2）未采用人民币报价或者未按照磋商文件标明的币种报价；</w:t>
      </w:r>
    </w:p>
    <w:p w14:paraId="45099F6A">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0929530">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27AC467">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F20BA61">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2.6</w:t>
      </w:r>
      <w:r>
        <w:rPr>
          <w:rFonts w:hint="eastAsia" w:ascii="宋体" w:hAnsi="宋体" w:cs="宋体"/>
          <w:color w:val="auto"/>
          <w:sz w:val="21"/>
          <w:szCs w:val="21"/>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3E85AA22">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2.7</w:t>
      </w:r>
      <w:r>
        <w:rPr>
          <w:rFonts w:hint="eastAsia" w:ascii="宋体" w:hAnsi="宋体"/>
          <w:color w:val="auto"/>
          <w:sz w:val="21"/>
          <w:szCs w:val="21"/>
          <w:highlight w:val="none"/>
        </w:rPr>
        <w:t>通过符合性审查的合格供应商不足3家的，不得进入磋商环节，采购人或者采购代理机构应当重新开展采购活动。</w:t>
      </w:r>
    </w:p>
    <w:p w14:paraId="1FAEE748">
      <w:pPr>
        <w:spacing w:line="360" w:lineRule="auto"/>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3</w:t>
      </w:r>
      <w:r>
        <w:rPr>
          <w:rFonts w:ascii="黑体" w:hAnsi="黑体" w:eastAsia="黑体" w:cs="宋体"/>
          <w:b/>
          <w:bCs/>
          <w:color w:val="auto"/>
          <w:sz w:val="21"/>
          <w:szCs w:val="21"/>
          <w:highlight w:val="none"/>
        </w:rPr>
        <w:t>.</w:t>
      </w:r>
      <w:r>
        <w:rPr>
          <w:rFonts w:hint="eastAsia" w:ascii="黑体" w:hAnsi="黑体" w:eastAsia="黑体" w:cs="宋体"/>
          <w:b/>
          <w:bCs/>
          <w:color w:val="auto"/>
          <w:sz w:val="21"/>
          <w:szCs w:val="21"/>
          <w:highlight w:val="none"/>
        </w:rPr>
        <w:t>磋商</w:t>
      </w:r>
    </w:p>
    <w:p w14:paraId="6680970E">
      <w:pPr>
        <w:spacing w:line="360" w:lineRule="auto"/>
        <w:ind w:firstLine="420" w:firstLineChars="200"/>
        <w:rPr>
          <w:rFonts w:ascii="宋体" w:hAnsi="宋体" w:cs="宋体"/>
          <w:color w:val="auto"/>
          <w:kern w:val="0"/>
          <w:sz w:val="21"/>
          <w:szCs w:val="21"/>
          <w:highlight w:val="none"/>
        </w:rPr>
      </w:pPr>
      <w:r>
        <w:rPr>
          <w:rFonts w:ascii="宋体" w:hAnsi="宋体" w:cs="宋体"/>
          <w:color w:val="auto"/>
          <w:kern w:val="0"/>
          <w:sz w:val="21"/>
          <w:szCs w:val="21"/>
          <w:highlight w:val="none"/>
        </w:rPr>
        <w:t>3</w:t>
      </w:r>
      <w:r>
        <w:rPr>
          <w:rFonts w:hint="eastAsia" w:ascii="宋体" w:hAnsi="宋体" w:cs="宋体"/>
          <w:color w:val="auto"/>
          <w:kern w:val="0"/>
          <w:sz w:val="21"/>
          <w:szCs w:val="21"/>
          <w:highlight w:val="none"/>
        </w:rPr>
        <w:t>.磋商的程序</w:t>
      </w:r>
    </w:p>
    <w:p w14:paraId="466432A0">
      <w:pPr>
        <w:spacing w:line="360" w:lineRule="auto"/>
        <w:ind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r>
        <w:rPr>
          <w:rFonts w:ascii="宋体" w:hAnsi="宋体" w:cs="宋体"/>
          <w:color w:val="auto"/>
          <w:kern w:val="0"/>
          <w:sz w:val="21"/>
          <w:szCs w:val="21"/>
          <w:highlight w:val="none"/>
        </w:rPr>
        <w:t>.1</w:t>
      </w:r>
      <w:r>
        <w:rPr>
          <w:rFonts w:hint="eastAsia" w:ascii="宋体" w:hAnsi="宋体" w:cs="宋体"/>
          <w:color w:val="auto"/>
          <w:kern w:val="0"/>
          <w:sz w:val="21"/>
          <w:szCs w:val="21"/>
          <w:highlight w:val="none"/>
        </w:rPr>
        <w:t>磋商小组按照</w:t>
      </w:r>
      <w:r>
        <w:rPr>
          <w:rFonts w:hint="eastAsia" w:ascii="宋体" w:hAnsi="宋体" w:cs="宋体"/>
          <w:color w:val="auto"/>
          <w:kern w:val="0"/>
          <w:sz w:val="21"/>
          <w:szCs w:val="21"/>
          <w:highlight w:val="none"/>
          <w:lang w:val="en-US" w:eastAsia="zh-CN"/>
        </w:rPr>
        <w:t>系统随机顺序</w:t>
      </w:r>
      <w:r>
        <w:rPr>
          <w:rFonts w:hint="eastAsia" w:ascii="宋体" w:hAnsi="宋体" w:cs="宋体"/>
          <w:color w:val="auto"/>
          <w:sz w:val="21"/>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3C06DECF">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3.2</w:t>
      </w:r>
      <w:r>
        <w:rPr>
          <w:rFonts w:hint="eastAsia" w:ascii="宋体" w:hAnsi="宋体" w:cs="宋体"/>
          <w:color w:val="auto"/>
          <w:sz w:val="21"/>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93F9072">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3.3</w:t>
      </w:r>
      <w:r>
        <w:rPr>
          <w:rFonts w:hint="eastAsia" w:ascii="宋体" w:hAnsi="宋体" w:cs="宋体"/>
          <w:color w:val="auto"/>
          <w:sz w:val="21"/>
          <w:szCs w:val="21"/>
          <w:highlight w:val="none"/>
        </w:rPr>
        <w:t>对磋商文件作出的实质性变动是磋商文件的有效组成部分，由磋商小组及时以电子澄清函形式同时通知所有参加磋商的供应商。</w:t>
      </w:r>
    </w:p>
    <w:p w14:paraId="6C295B2F">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3.4</w:t>
      </w:r>
      <w:r>
        <w:rPr>
          <w:rFonts w:hint="eastAsia" w:ascii="宋体" w:hAnsi="宋体" w:cs="宋体"/>
          <w:color w:val="auto"/>
          <w:sz w:val="21"/>
          <w:szCs w:val="21"/>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w:t>
      </w:r>
      <w:bookmarkStart w:id="36" w:name="_Hlk55814495"/>
      <w:r>
        <w:rPr>
          <w:rFonts w:hint="eastAsia" w:ascii="宋体" w:hAnsi="宋体" w:cs="宋体"/>
          <w:color w:val="auto"/>
          <w:sz w:val="21"/>
          <w:szCs w:val="21"/>
          <w:highlight w:val="none"/>
        </w:rPr>
        <w:t>退出磋商</w:t>
      </w:r>
      <w:bookmarkEnd w:id="36"/>
      <w:r>
        <w:rPr>
          <w:rFonts w:hint="eastAsia" w:ascii="宋体" w:hAnsi="宋体" w:cs="宋体"/>
          <w:color w:val="auto"/>
          <w:sz w:val="21"/>
          <w:szCs w:val="21"/>
          <w:highlight w:val="none"/>
        </w:rPr>
        <w:t>，其响应文件作无效处理。</w:t>
      </w:r>
    </w:p>
    <w:p w14:paraId="0AB2F901">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3.5</w:t>
      </w:r>
      <w:r>
        <w:rPr>
          <w:rFonts w:hint="eastAsia" w:ascii="宋体" w:hAnsi="宋体" w:cs="宋体"/>
          <w:color w:val="auto"/>
          <w:sz w:val="21"/>
          <w:szCs w:val="21"/>
          <w:highlight w:val="none"/>
        </w:rPr>
        <w:t>磋商中，</w:t>
      </w:r>
      <w:r>
        <w:rPr>
          <w:rFonts w:hint="eastAsia" w:ascii="宋体" w:hAnsi="宋体" w:cs="宋体"/>
          <w:color w:val="auto"/>
          <w:spacing w:val="-6"/>
          <w:sz w:val="21"/>
          <w:szCs w:val="21"/>
          <w:highlight w:val="none"/>
        </w:rPr>
        <w:t>磋商的任何一方不得透露与磋商有关的其他供应商的技术资料、价格和其他信息。</w:t>
      </w:r>
    </w:p>
    <w:p w14:paraId="4B0D4A34">
      <w:pPr>
        <w:widowControl/>
        <w:tabs>
          <w:tab w:val="left" w:pos="540"/>
        </w:tabs>
        <w:spacing w:line="360" w:lineRule="auto"/>
        <w:ind w:firstLine="420" w:firstLineChars="200"/>
        <w:jc w:val="left"/>
        <w:rPr>
          <w:rFonts w:hint="eastAsia" w:ascii="宋体" w:hAnsi="宋体" w:cs="宋体"/>
          <w:color w:val="auto"/>
          <w:sz w:val="21"/>
          <w:szCs w:val="21"/>
          <w:highlight w:val="none"/>
        </w:rPr>
      </w:pPr>
      <w:r>
        <w:rPr>
          <w:rFonts w:ascii="宋体" w:hAnsi="宋体" w:cs="宋体"/>
          <w:color w:val="auto"/>
          <w:sz w:val="21"/>
          <w:szCs w:val="21"/>
          <w:highlight w:val="none"/>
        </w:rPr>
        <w:t>3.6</w:t>
      </w:r>
      <w:r>
        <w:rPr>
          <w:rFonts w:hint="eastAsia" w:ascii="宋体" w:hAnsi="宋体" w:cs="宋体"/>
          <w:color w:val="auto"/>
          <w:sz w:val="21"/>
          <w:szCs w:val="21"/>
          <w:highlight w:val="none"/>
        </w:rPr>
        <w:t>采购代理机构对磋商过程和重要磋商内容进行记录，磋商小组在记录上签字确认。</w:t>
      </w:r>
    </w:p>
    <w:p w14:paraId="453729F8">
      <w:pPr>
        <w:widowControl/>
        <w:tabs>
          <w:tab w:val="left" w:pos="540"/>
        </w:tabs>
        <w:spacing w:line="360" w:lineRule="auto"/>
        <w:ind w:firstLine="420" w:firstLineChars="200"/>
        <w:jc w:val="left"/>
        <w:rPr>
          <w:rFonts w:ascii="宋体" w:hAnsi="宋体" w:cs="宋体"/>
          <w:color w:val="auto"/>
          <w:sz w:val="21"/>
          <w:szCs w:val="21"/>
          <w:highlight w:val="none"/>
        </w:rPr>
      </w:pPr>
      <w:r>
        <w:rPr>
          <w:rFonts w:ascii="宋体" w:hAnsi="宋体" w:cs="宋体"/>
          <w:color w:val="auto"/>
          <w:sz w:val="21"/>
          <w:szCs w:val="21"/>
          <w:highlight w:val="none"/>
        </w:rPr>
        <w:t>3.7</w:t>
      </w:r>
      <w:r>
        <w:rPr>
          <w:rFonts w:hint="eastAsia" w:ascii="宋体" w:hAnsi="宋体" w:cs="宋体"/>
          <w:color w:val="auto"/>
          <w:sz w:val="21"/>
          <w:szCs w:val="21"/>
          <w:highlight w:val="none"/>
        </w:rPr>
        <w:t>磋商过程中重新提交的响应文件，供应商可以在开启前补充、修改。</w:t>
      </w:r>
    </w:p>
    <w:p w14:paraId="0595D4FE">
      <w:pPr>
        <w:widowControl/>
        <w:tabs>
          <w:tab w:val="left" w:pos="540"/>
        </w:tabs>
        <w:spacing w:line="360" w:lineRule="auto"/>
        <w:ind w:firstLine="420" w:firstLineChars="200"/>
        <w:jc w:val="left"/>
        <w:rPr>
          <w:rFonts w:hint="eastAsia" w:ascii="宋体" w:hAnsi="宋体" w:cs="宋体"/>
          <w:color w:val="auto"/>
          <w:sz w:val="21"/>
          <w:szCs w:val="21"/>
          <w:highlight w:val="none"/>
        </w:rPr>
      </w:pPr>
      <w:r>
        <w:rPr>
          <w:rFonts w:ascii="宋体" w:hAnsi="宋体" w:cs="宋体"/>
          <w:color w:val="auto"/>
          <w:sz w:val="21"/>
          <w:szCs w:val="21"/>
          <w:highlight w:val="none"/>
        </w:rPr>
        <w:t>3.8</w:t>
      </w:r>
      <w:r>
        <w:rPr>
          <w:rFonts w:ascii="宋体" w:hAnsi="宋体"/>
          <w:color w:val="auto"/>
          <w:sz w:val="21"/>
          <w:szCs w:val="21"/>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04A8A41">
      <w:pPr>
        <w:tabs>
          <w:tab w:val="left" w:pos="2835"/>
        </w:tabs>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3.9</w:t>
      </w:r>
      <w:r>
        <w:rPr>
          <w:rFonts w:hint="eastAsia" w:ascii="宋体" w:hAnsi="宋体"/>
          <w:color w:val="auto"/>
          <w:sz w:val="21"/>
          <w:szCs w:val="21"/>
          <w:highlight w:val="none"/>
        </w:rPr>
        <w:t>对磋商过程提交的响应文件进行有效性、完整性和响应程度审查，通过审查的合格供应商不足3家的，除本章第</w:t>
      </w:r>
      <w:r>
        <w:rPr>
          <w:rFonts w:ascii="宋体" w:hAnsi="宋体"/>
          <w:color w:val="auto"/>
          <w:sz w:val="21"/>
          <w:szCs w:val="21"/>
          <w:highlight w:val="none"/>
        </w:rPr>
        <w:t>3.8</w:t>
      </w:r>
      <w:r>
        <w:rPr>
          <w:rFonts w:hint="eastAsia" w:ascii="宋体" w:hAnsi="宋体"/>
          <w:color w:val="auto"/>
          <w:sz w:val="21"/>
          <w:szCs w:val="21"/>
          <w:highlight w:val="none"/>
        </w:rPr>
        <w:t>条的情形外，采购人或者采购代理机构应当重新开展采购活动。</w:t>
      </w:r>
    </w:p>
    <w:p w14:paraId="5037D2AE">
      <w:pPr>
        <w:spacing w:line="360" w:lineRule="auto"/>
        <w:ind w:firstLine="422" w:firstLineChars="200"/>
        <w:rPr>
          <w:rFonts w:ascii="宋体" w:hAnsi="宋体" w:cs="宋体"/>
          <w:color w:val="auto"/>
          <w:sz w:val="21"/>
          <w:szCs w:val="21"/>
          <w:highlight w:val="none"/>
        </w:rPr>
      </w:pPr>
      <w:r>
        <w:rPr>
          <w:rFonts w:ascii="黑体" w:hAnsi="黑体" w:eastAsia="黑体" w:cs="宋体"/>
          <w:b/>
          <w:bCs/>
          <w:color w:val="auto"/>
          <w:sz w:val="21"/>
          <w:szCs w:val="21"/>
          <w:highlight w:val="none"/>
        </w:rPr>
        <w:t>4.</w:t>
      </w:r>
      <w:r>
        <w:rPr>
          <w:rFonts w:hint="eastAsia" w:ascii="黑体" w:hAnsi="黑体" w:eastAsia="黑体" w:cs="宋体"/>
          <w:b/>
          <w:bCs/>
          <w:color w:val="auto"/>
          <w:sz w:val="21"/>
          <w:szCs w:val="21"/>
          <w:highlight w:val="none"/>
        </w:rPr>
        <w:t xml:space="preserve"> 最后报价</w:t>
      </w:r>
    </w:p>
    <w:p w14:paraId="408AB4BE">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w:t>
      </w:r>
      <w:r>
        <w:rPr>
          <w:rFonts w:ascii="宋体" w:hAnsi="宋体" w:cs="宋体"/>
          <w:color w:val="auto"/>
          <w:sz w:val="21"/>
          <w:szCs w:val="21"/>
          <w:highlight w:val="none"/>
        </w:rPr>
        <w:t>.1</w:t>
      </w:r>
      <w:r>
        <w:rPr>
          <w:rFonts w:hint="eastAsia" w:ascii="宋体" w:hAnsi="宋体" w:cs="宋体"/>
          <w:color w:val="auto"/>
          <w:sz w:val="21"/>
          <w:szCs w:val="21"/>
          <w:highlight w:val="none"/>
        </w:rPr>
        <w:t>磋商文件能够详细列明采购标的的技术、服务要求的，磋商结束后，由磋商小组要求所有继续参加磋商的供应商在规定时间内密封提交最后报价，提交最后报价的供应商不得少于3家，除本章第</w:t>
      </w:r>
      <w:r>
        <w:rPr>
          <w:rFonts w:ascii="宋体" w:hAnsi="宋体" w:cs="宋体"/>
          <w:color w:val="auto"/>
          <w:sz w:val="21"/>
          <w:szCs w:val="21"/>
          <w:highlight w:val="none"/>
        </w:rPr>
        <w:t>4.3</w:t>
      </w:r>
      <w:r>
        <w:rPr>
          <w:rFonts w:hint="eastAsia" w:ascii="宋体" w:hAnsi="宋体" w:cs="宋体"/>
          <w:color w:val="auto"/>
          <w:sz w:val="21"/>
          <w:szCs w:val="21"/>
          <w:highlight w:val="none"/>
        </w:rPr>
        <w:t>条外，否则必须重新采购。</w:t>
      </w:r>
    </w:p>
    <w:p w14:paraId="5606439F">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w:t>
      </w:r>
      <w:r>
        <w:rPr>
          <w:rFonts w:ascii="宋体" w:hAnsi="宋体" w:cs="宋体"/>
          <w:color w:val="auto"/>
          <w:sz w:val="21"/>
          <w:szCs w:val="21"/>
          <w:highlight w:val="none"/>
        </w:rPr>
        <w:t>.2</w:t>
      </w:r>
      <w:r>
        <w:rPr>
          <w:rFonts w:hint="eastAsia" w:ascii="宋体" w:hAnsi="宋体" w:cs="宋体"/>
          <w:color w:val="auto"/>
          <w:sz w:val="21"/>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2BE6A2CA">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4.3</w:t>
      </w:r>
      <w:r>
        <w:rPr>
          <w:rFonts w:hint="eastAsia" w:ascii="宋体" w:hAnsi="宋体" w:cs="宋体"/>
          <w:color w:val="auto"/>
          <w:sz w:val="21"/>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最后报价是供应商响应文件的有效组成部分。符合《政府采购竞争性磋商采购方式管理暂行办法》（财库〔2014〕214号）第三条第四项“市场竞争不充分的科研项目，以及需要扶持的科技成果转化项目”和本章第</w:t>
      </w:r>
      <w:r>
        <w:rPr>
          <w:rFonts w:ascii="宋体" w:hAnsi="宋体" w:cs="宋体"/>
          <w:color w:val="auto"/>
          <w:sz w:val="21"/>
          <w:szCs w:val="21"/>
          <w:highlight w:val="none"/>
        </w:rPr>
        <w:t>3.8</w:t>
      </w:r>
      <w:r>
        <w:rPr>
          <w:rFonts w:hint="eastAsia" w:ascii="宋体" w:hAnsi="宋体" w:cs="宋体"/>
          <w:color w:val="auto"/>
          <w:sz w:val="21"/>
          <w:szCs w:val="21"/>
          <w:highlight w:val="none"/>
        </w:rPr>
        <w:t>条情形的，提交最后报价的供应商可以为2家。</w:t>
      </w:r>
    </w:p>
    <w:p w14:paraId="0E7D1A26">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4.4</w:t>
      </w:r>
      <w:r>
        <w:rPr>
          <w:rFonts w:hint="eastAsia" w:ascii="宋体" w:hAnsi="宋体" w:cs="宋体"/>
          <w:color w:val="auto"/>
          <w:sz w:val="21"/>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2E9A07D4">
      <w:pPr>
        <w:spacing w:line="360" w:lineRule="auto"/>
        <w:ind w:firstLine="420" w:firstLineChars="200"/>
        <w:rPr>
          <w:rFonts w:ascii="宋体" w:hAnsi="宋体" w:cs="宋体"/>
          <w:color w:val="auto"/>
          <w:sz w:val="21"/>
          <w:szCs w:val="21"/>
          <w:highlight w:val="none"/>
        </w:rPr>
      </w:pPr>
      <w:r>
        <w:rPr>
          <w:rFonts w:ascii="宋体" w:hAnsi="宋体" w:cs="宋体"/>
          <w:color w:val="auto"/>
          <w:sz w:val="21"/>
          <w:szCs w:val="21"/>
          <w:highlight w:val="none"/>
        </w:rPr>
        <w:t>4.5</w:t>
      </w:r>
      <w:r>
        <w:rPr>
          <w:rFonts w:hint="eastAsia" w:ascii="宋体" w:hAnsi="宋体" w:cs="宋体"/>
          <w:color w:val="auto"/>
          <w:sz w:val="21"/>
          <w:szCs w:val="21"/>
          <w:highlight w:val="none"/>
        </w:rPr>
        <w:t>供应商未在规定时间内提交最后报价的，视为退出磋商，其响应文件作无效处理。</w:t>
      </w:r>
    </w:p>
    <w:p w14:paraId="6470835D">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4.6</w:t>
      </w:r>
      <w:r>
        <w:rPr>
          <w:rFonts w:hint="eastAsia" w:ascii="宋体" w:hAnsi="宋体" w:cs="宋体"/>
          <w:color w:val="auto"/>
          <w:sz w:val="21"/>
          <w:szCs w:val="21"/>
          <w:highlight w:val="none"/>
        </w:rPr>
        <w:t>磋商小组收齐某一分标最后报价后统一开启，磋商小组对最后报价进行有效性、完整性和响应程度的审查。</w:t>
      </w:r>
    </w:p>
    <w:p w14:paraId="50EF6C48">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4.7</w:t>
      </w:r>
      <w:r>
        <w:rPr>
          <w:rFonts w:hint="eastAsia" w:ascii="宋体" w:hAnsi="宋体" w:cs="宋体"/>
          <w:color w:val="auto"/>
          <w:sz w:val="21"/>
          <w:szCs w:val="21"/>
          <w:highlight w:val="none"/>
        </w:rPr>
        <w:t>响应文件最后报价出现前后不一致的，按照本章第</w:t>
      </w:r>
      <w:r>
        <w:rPr>
          <w:rFonts w:ascii="宋体" w:hAnsi="宋体" w:cs="宋体"/>
          <w:color w:val="auto"/>
          <w:sz w:val="21"/>
          <w:szCs w:val="21"/>
          <w:highlight w:val="none"/>
        </w:rPr>
        <w:t>2.4</w:t>
      </w:r>
      <w:r>
        <w:rPr>
          <w:rFonts w:hint="eastAsia" w:ascii="宋体" w:hAnsi="宋体" w:cs="宋体"/>
          <w:color w:val="auto"/>
          <w:sz w:val="21"/>
          <w:szCs w:val="21"/>
          <w:highlight w:val="none"/>
        </w:rPr>
        <w:t xml:space="preserve">条的规定修正。 </w:t>
      </w:r>
    </w:p>
    <w:p w14:paraId="0444B75E">
      <w:pPr>
        <w:spacing w:line="360" w:lineRule="auto"/>
        <w:ind w:firstLine="420" w:firstLineChars="200"/>
        <w:rPr>
          <w:rFonts w:ascii="宋体" w:hAnsi="宋体" w:cs="宋体"/>
          <w:color w:val="auto"/>
          <w:sz w:val="21"/>
          <w:szCs w:val="21"/>
          <w:highlight w:val="none"/>
        </w:rPr>
      </w:pPr>
      <w:r>
        <w:rPr>
          <w:rFonts w:ascii="宋体" w:hAnsi="宋体" w:cs="宋体"/>
          <w:color w:val="auto"/>
          <w:sz w:val="21"/>
          <w:szCs w:val="21"/>
          <w:highlight w:val="none"/>
        </w:rPr>
        <w:t>4.8</w:t>
      </w:r>
      <w:r>
        <w:rPr>
          <w:rFonts w:hint="eastAsia" w:ascii="宋体" w:hAnsi="宋体" w:cs="宋体"/>
          <w:color w:val="auto"/>
          <w:sz w:val="21"/>
          <w:szCs w:val="21"/>
          <w:highlight w:val="none"/>
        </w:rPr>
        <w:t>修正后的报价出现下列情形的，按无效响应处理：</w:t>
      </w:r>
    </w:p>
    <w:p w14:paraId="4C9824C1">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（1）供应商不确认的（全流程电子化评标采取在线确认）；</w:t>
      </w:r>
    </w:p>
    <w:p w14:paraId="137A569E">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（2）经供应商确认修正后的响应报价（包含首次报价、最后报价）超过所竞标分标规定的采购预算金额或者最高限价的（如本项目公布了最高限价）；</w:t>
      </w:r>
    </w:p>
    <w:p w14:paraId="26430FF4">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（3）经供应商确认修正后的响应报价（包含首次报价、最后报价）超过分项采购预算金额或者最高限价的（如本项目公布了最高限价）。</w:t>
      </w:r>
    </w:p>
    <w:p w14:paraId="2F68617A">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4.9</w:t>
      </w:r>
      <w:r>
        <w:rPr>
          <w:rFonts w:hint="eastAsia" w:ascii="宋体" w:hAnsi="宋体" w:cs="宋体"/>
          <w:color w:val="auto"/>
          <w:sz w:val="21"/>
          <w:szCs w:val="21"/>
          <w:highlight w:val="none"/>
        </w:rPr>
        <w:t>经供应商确认修正后的最后报价作为评审及签订合同的依据。</w:t>
      </w:r>
    </w:p>
    <w:p w14:paraId="4EC4A1E1">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4.10</w:t>
      </w:r>
      <w:r>
        <w:rPr>
          <w:rFonts w:hint="eastAsia" w:ascii="宋体" w:hAnsi="宋体" w:cs="宋体"/>
          <w:color w:val="auto"/>
          <w:sz w:val="21"/>
          <w:szCs w:val="21"/>
          <w:highlight w:val="none"/>
        </w:rPr>
        <w:t>最后报价结束后，磋商小组不得再与供应商进行任何形式的商谈。</w:t>
      </w:r>
    </w:p>
    <w:p w14:paraId="63DF0010">
      <w:pPr>
        <w:spacing w:line="360" w:lineRule="auto"/>
        <w:ind w:firstLine="422" w:firstLineChars="200"/>
        <w:rPr>
          <w:rFonts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5</w:t>
      </w:r>
      <w:r>
        <w:rPr>
          <w:rFonts w:ascii="黑体" w:hAnsi="黑体" w:eastAsia="黑体" w:cs="宋体"/>
          <w:b/>
          <w:bCs/>
          <w:color w:val="auto"/>
          <w:sz w:val="21"/>
          <w:szCs w:val="21"/>
          <w:highlight w:val="none"/>
        </w:rPr>
        <w:t>.</w:t>
      </w:r>
      <w:r>
        <w:rPr>
          <w:rFonts w:hint="eastAsia" w:ascii="黑体" w:hAnsi="黑体" w:eastAsia="黑体" w:cs="宋体"/>
          <w:b/>
          <w:bCs/>
          <w:color w:val="auto"/>
          <w:sz w:val="21"/>
          <w:szCs w:val="21"/>
          <w:highlight w:val="none"/>
        </w:rPr>
        <w:t>比较与评价</w:t>
      </w:r>
    </w:p>
    <w:p w14:paraId="69A1D640">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5.1</w:t>
      </w:r>
      <w:r>
        <w:rPr>
          <w:rFonts w:hint="eastAsia" w:ascii="宋体" w:hAnsi="宋体" w:cs="宋体"/>
          <w:color w:val="auto"/>
          <w:sz w:val="21"/>
          <w:szCs w:val="21"/>
          <w:highlight w:val="none"/>
        </w:rPr>
        <w:t>评审方法：综合评分法。</w:t>
      </w:r>
    </w:p>
    <w:p w14:paraId="58E23593">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5.2</w:t>
      </w:r>
      <w:r>
        <w:rPr>
          <w:rFonts w:hint="eastAsia" w:ascii="宋体" w:hAnsi="宋体" w:cs="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19CE832B">
      <w:pPr>
        <w:spacing w:line="360" w:lineRule="auto"/>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5.3</w:t>
      </w:r>
      <w:r>
        <w:rPr>
          <w:rFonts w:hint="eastAsia" w:ascii="宋体" w:hAnsi="宋体" w:cs="宋体"/>
          <w:color w:val="auto"/>
          <w:sz w:val="21"/>
          <w:szCs w:val="21"/>
          <w:highlight w:val="none"/>
        </w:rPr>
        <w:t>评审时，磋商小组各成员应当独立对每个有效响应的文件进行评价、打分，然后汇总每个供应商每项评分因素的得分。</w:t>
      </w:r>
    </w:p>
    <w:p w14:paraId="4DA9C8D3">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（1）磋商小组按照磋商文件中规定的评审标准计算各供应商的报价得分。项目评审过程中，不得去掉最后报价中的最高报价和最低报价。</w:t>
      </w:r>
    </w:p>
    <w:p w14:paraId="66FBA422">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（2）各供应商的得分为磋商小组所有成员的有效评分的算术平均数。</w:t>
      </w:r>
    </w:p>
    <w:p w14:paraId="00AF8B05">
      <w:pPr>
        <w:spacing w:line="360" w:lineRule="auto"/>
        <w:ind w:firstLine="420" w:firstLineChars="200"/>
        <w:rPr>
          <w:rFonts w:ascii="宋体" w:hAnsi="宋体" w:cs="宋体"/>
          <w:color w:val="auto"/>
          <w:sz w:val="21"/>
          <w:szCs w:val="21"/>
          <w:highlight w:val="none"/>
        </w:rPr>
      </w:pPr>
      <w:r>
        <w:rPr>
          <w:rFonts w:ascii="宋体" w:hAnsi="宋体" w:cs="宋体"/>
          <w:color w:val="auto"/>
          <w:sz w:val="21"/>
          <w:szCs w:val="21"/>
          <w:highlight w:val="none"/>
        </w:rPr>
        <w:t>5.4</w:t>
      </w:r>
      <w:r>
        <w:rPr>
          <w:rFonts w:hint="eastAsia" w:ascii="宋体" w:hAnsi="宋体" w:cs="宋体"/>
          <w:color w:val="auto"/>
          <w:sz w:val="21"/>
          <w:szCs w:val="21"/>
          <w:highlight w:val="none"/>
        </w:rPr>
        <w:t>评审价为供应商的最后报价进行政策性扣除后的价格，评审价只是作为评审时使用。最终成交供应商的成交金额等于最后报价（如有修正，以确认修正后的最后报价为准）。</w:t>
      </w:r>
    </w:p>
    <w:p w14:paraId="2956E2D9">
      <w:pPr>
        <w:spacing w:line="360" w:lineRule="auto"/>
        <w:ind w:firstLine="420" w:firstLineChars="200"/>
        <w:rPr>
          <w:rFonts w:hint="eastAsia" w:ascii="宋体" w:hAnsi="宋体"/>
          <w:color w:val="auto"/>
          <w:kern w:val="0"/>
          <w:sz w:val="21"/>
          <w:szCs w:val="21"/>
          <w:highlight w:val="none"/>
        </w:rPr>
      </w:pPr>
      <w:r>
        <w:rPr>
          <w:rFonts w:ascii="宋体" w:hAnsi="宋体" w:cs="宋体"/>
          <w:color w:val="auto"/>
          <w:sz w:val="21"/>
          <w:szCs w:val="21"/>
          <w:highlight w:val="none"/>
        </w:rPr>
        <w:t>5.5</w:t>
      </w:r>
      <w:r>
        <w:rPr>
          <w:rFonts w:hint="eastAsia" w:ascii="宋体" w:hAnsi="宋体" w:cs="宋体"/>
          <w:color w:val="auto"/>
          <w:sz w:val="21"/>
          <w:szCs w:val="21"/>
          <w:highlight w:val="none"/>
        </w:rPr>
        <w:t>由磋商小组根据综合评分情况，按照评审得分由高到低顺序推荐3名以上成交候选供应商，并编写评</w:t>
      </w:r>
      <w:r>
        <w:rPr>
          <w:rFonts w:hint="eastAsia" w:ascii="宋体" w:hAnsi="宋体"/>
          <w:color w:val="auto"/>
          <w:kern w:val="0"/>
          <w:sz w:val="21"/>
          <w:szCs w:val="21"/>
          <w:highlight w:val="none"/>
        </w:rPr>
        <w:t>审报告。符合本章第</w:t>
      </w:r>
      <w:r>
        <w:rPr>
          <w:rFonts w:ascii="宋体" w:hAnsi="宋体"/>
          <w:color w:val="auto"/>
          <w:kern w:val="0"/>
          <w:sz w:val="21"/>
          <w:szCs w:val="21"/>
          <w:highlight w:val="none"/>
        </w:rPr>
        <w:t>4.3</w:t>
      </w:r>
      <w:r>
        <w:rPr>
          <w:rFonts w:hint="eastAsia" w:ascii="宋体" w:hAnsi="宋体"/>
          <w:color w:val="auto"/>
          <w:kern w:val="0"/>
          <w:sz w:val="21"/>
          <w:szCs w:val="21"/>
          <w:highlight w:val="none"/>
        </w:rPr>
        <w:t>条情形的，可以推荐2家成交候选供应商。评审得分相同的，按照最后报价由低到高的顺序推荐。评审得分且最后报价相同的，按照技术指标优劣顺序推荐。</w:t>
      </w:r>
    </w:p>
    <w:p w14:paraId="2A6E4620">
      <w:pPr>
        <w:spacing w:line="360" w:lineRule="auto"/>
        <w:ind w:firstLine="420" w:firstLineChars="200"/>
        <w:rPr>
          <w:rFonts w:hint="eastAsia" w:ascii="宋体" w:hAnsi="宋体" w:cs="宋体"/>
          <w:color w:val="auto"/>
          <w:sz w:val="21"/>
          <w:szCs w:val="21"/>
          <w:highlight w:val="none"/>
        </w:rPr>
      </w:pPr>
      <w:r>
        <w:rPr>
          <w:color w:val="auto"/>
          <w:sz w:val="21"/>
          <w:szCs w:val="21"/>
          <w:highlight w:val="none"/>
        </w:rPr>
        <w:pict>
          <v:shape id="文本框 3" o:spid="_x0000_s2052" o:spt="202" type="#_x0000_t202" style="position:absolute;left:0pt;flip:x y;margin-left:-46pt;margin-top:82.6pt;height:6pt;width:6pt;mso-wrap-distance-bottom:0pt;mso-wrap-distance-left:9pt;mso-wrap-distance-right:9pt;mso-wrap-distance-top:0pt;z-index:251664384;mso-width-relative:page;mso-height-relative:page;" fillcolor="#FFFFFF" filled="t" stroked="t" coordsize="21600,21600">
            <v:path/>
            <v:fill on="t" focussize="0,0"/>
            <v:stroke/>
            <v:imagedata o:title=""/>
            <o:lock v:ext="edit" aspectratio="f"/>
            <v:textbox>
              <w:txbxContent>
                <w:p w14:paraId="35B0D8DF">
                  <w:pPr>
                    <w:spacing w:line="360" w:lineRule="auto"/>
                    <w:jc w:val="center"/>
                    <w:rPr>
                      <w:rFonts w:ascii="宋体" w:hAnsi="宋体"/>
                      <w:b/>
                      <w:sz w:val="32"/>
                      <w:szCs w:val="32"/>
                    </w:rPr>
                  </w:pPr>
                </w:p>
              </w:txbxContent>
            </v:textbox>
            <w10:wrap type="square"/>
          </v:shape>
        </w:pict>
      </w:r>
      <w:r>
        <w:rPr>
          <w:rFonts w:ascii="宋体" w:hAnsi="宋体"/>
          <w:color w:val="auto"/>
          <w:kern w:val="0"/>
          <w:sz w:val="21"/>
          <w:szCs w:val="21"/>
          <w:highlight w:val="none"/>
        </w:rPr>
        <w:t>5.6</w:t>
      </w:r>
      <w:r>
        <w:rPr>
          <w:rFonts w:hint="eastAsia" w:ascii="宋体" w:hAnsi="宋体"/>
          <w:color w:val="auto"/>
          <w:kern w:val="0"/>
          <w:sz w:val="21"/>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90684C7">
      <w:pPr>
        <w:spacing w:line="360" w:lineRule="auto"/>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6.</w:t>
      </w:r>
      <w:r>
        <w:rPr>
          <w:rFonts w:hint="eastAsia" w:ascii="宋体" w:hAnsi="宋体" w:cs="宋体"/>
          <w:b/>
          <w:bCs/>
          <w:color w:val="auto"/>
          <w:spacing w:val="-4"/>
          <w:sz w:val="21"/>
          <w:szCs w:val="21"/>
          <w:highlight w:val="none"/>
        </w:rPr>
        <w:t>评审标准</w:t>
      </w:r>
    </w:p>
    <w:p w14:paraId="7405DA71">
      <w:pPr>
        <w:spacing w:line="360" w:lineRule="auto"/>
        <w:jc w:val="left"/>
        <w:rPr>
          <w:rFonts w:hint="eastAsia" w:ascii="宋体" w:hAnsi="宋体" w:cs="宋体"/>
          <w:color w:val="auto"/>
          <w:spacing w:val="9"/>
          <w:sz w:val="21"/>
          <w:szCs w:val="21"/>
          <w:highlight w:val="none"/>
        </w:rPr>
      </w:pPr>
      <w:r>
        <w:rPr>
          <w:rFonts w:hint="eastAsia" w:ascii="宋体" w:hAnsi="宋体" w:cs="宋体"/>
          <w:color w:val="auto"/>
          <w:spacing w:val="8"/>
          <w:sz w:val="21"/>
          <w:szCs w:val="21"/>
          <w:highlight w:val="none"/>
        </w:rPr>
        <w:t>6</w:t>
      </w:r>
      <w:r>
        <w:rPr>
          <w:rFonts w:hint="eastAsia" w:ascii="宋体" w:hAnsi="宋体" w:cs="宋体"/>
          <w:b/>
          <w:bCs/>
          <w:color w:val="auto"/>
          <w:spacing w:val="8"/>
          <w:sz w:val="21"/>
          <w:szCs w:val="21"/>
          <w:highlight w:val="none"/>
        </w:rPr>
        <w:t>.</w:t>
      </w:r>
      <w:r>
        <w:rPr>
          <w:rFonts w:hint="eastAsia" w:ascii="宋体" w:hAnsi="宋体" w:cs="宋体"/>
          <w:color w:val="auto"/>
          <w:spacing w:val="8"/>
          <w:sz w:val="21"/>
          <w:szCs w:val="21"/>
          <w:highlight w:val="none"/>
        </w:rPr>
        <w:t>1</w:t>
      </w:r>
      <w:r>
        <w:rPr>
          <w:rFonts w:hint="eastAsia" w:ascii="宋体" w:hAnsi="宋体" w:cs="宋体"/>
          <w:color w:val="auto"/>
          <w:spacing w:val="-38"/>
          <w:sz w:val="21"/>
          <w:szCs w:val="21"/>
          <w:highlight w:val="none"/>
        </w:rPr>
        <w:t xml:space="preserve"> </w:t>
      </w:r>
      <w:r>
        <w:rPr>
          <w:rFonts w:hint="eastAsia" w:ascii="宋体" w:hAnsi="宋体" w:cs="宋体"/>
          <w:color w:val="auto"/>
          <w:spacing w:val="8"/>
          <w:sz w:val="21"/>
          <w:szCs w:val="21"/>
          <w:highlight w:val="none"/>
        </w:rPr>
        <w:t>评审依据：磋商小组将以磋商响应文件为评审依据，对供应商的报价、技术、商务</w:t>
      </w:r>
      <w:r>
        <w:rPr>
          <w:rFonts w:hint="eastAsia" w:ascii="宋体" w:hAnsi="宋体" w:cs="宋体"/>
          <w:color w:val="auto"/>
          <w:spacing w:val="7"/>
          <w:sz w:val="21"/>
          <w:szCs w:val="21"/>
          <w:highlight w:val="none"/>
        </w:rPr>
        <w:t>等方</w:t>
      </w:r>
      <w:r>
        <w:rPr>
          <w:rFonts w:hint="eastAsia" w:ascii="宋体" w:hAnsi="宋体" w:cs="宋体"/>
          <w:color w:val="auto"/>
          <w:spacing w:val="9"/>
          <w:sz w:val="21"/>
          <w:szCs w:val="21"/>
          <w:highlight w:val="none"/>
        </w:rPr>
        <w:t>面内容按百分制打分。（计分方法按四舍五入取至百分位）</w:t>
      </w:r>
    </w:p>
    <w:p w14:paraId="65FFBC01">
      <w:pPr>
        <w:pStyle w:val="10"/>
        <w:rPr>
          <w:rFonts w:hint="eastAsia"/>
          <w:color w:val="auto"/>
          <w:highlight w:val="none"/>
        </w:rPr>
      </w:pPr>
    </w:p>
    <w:p w14:paraId="14B4ECD0">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tbl>
      <w:tblPr>
        <w:tblStyle w:val="22"/>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917"/>
      </w:tblGrid>
      <w:tr w14:paraId="7094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4D186CE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noWrap w:val="0"/>
            <w:vAlign w:val="center"/>
          </w:tcPr>
          <w:p w14:paraId="3B77C8A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917" w:type="dxa"/>
            <w:noWrap w:val="0"/>
            <w:vAlign w:val="center"/>
          </w:tcPr>
          <w:p w14:paraId="3F4ACB00">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r>
      <w:tr w14:paraId="01A7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534F5848">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noWrap w:val="0"/>
            <w:vAlign w:val="center"/>
          </w:tcPr>
          <w:p w14:paraId="2E50CC1F">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价格分</w:t>
            </w:r>
          </w:p>
          <w:p w14:paraId="6312219B">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（满分</w:t>
            </w: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c>
          <w:tcPr>
            <w:tcW w:w="6917" w:type="dxa"/>
            <w:noWrap w:val="0"/>
            <w:vAlign w:val="top"/>
          </w:tcPr>
          <w:p w14:paraId="3A402E81">
            <w:pPr>
              <w:spacing w:line="360" w:lineRule="auto"/>
              <w:ind w:firstLine="420" w:firstLineChars="200"/>
              <w:rPr>
                <w:rFonts w:hint="eastAsia"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7F57ECA7">
            <w:pPr>
              <w:pStyle w:val="14"/>
              <w:spacing w:line="360" w:lineRule="auto"/>
              <w:ind w:firstLine="420" w:firstLineChars="200"/>
              <w:rPr>
                <w:rFonts w:hint="eastAsia" w:hAnsi="宋体"/>
                <w:color w:val="auto"/>
                <w:sz w:val="21"/>
                <w:highlight w:val="none"/>
              </w:rPr>
            </w:pPr>
            <w:r>
              <w:rPr>
                <w:rFonts w:hint="eastAsia" w:hAnsi="宋体" w:cs="Courier New"/>
                <w:bCs/>
                <w:color w:val="auto"/>
                <w:kern w:val="2"/>
                <w:sz w:val="21"/>
                <w:highlight w:val="none"/>
              </w:rPr>
              <w:t>（2）政府采购政策性扣除计算方法</w:t>
            </w:r>
          </w:p>
          <w:p w14:paraId="431D4BA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根据《政府采购促进中小企业发展管理办法》（财库〔2020〕46号）的规定及《广西壮族自治区财政厅关于持续优化政府采购营商环境推动高质量发展的通知》（桂财采〔2024〕55号）的规定，供应商在其响应文件中提供《中小企业声明函》，且服务全部由小微企业承接，对供应商的竞标报价给予</w:t>
            </w:r>
            <w:r>
              <w:rPr>
                <w:rFonts w:hint="eastAsia" w:ascii="宋体" w:hAnsi="宋体"/>
                <w:bCs/>
                <w:color w:val="auto"/>
                <w:szCs w:val="21"/>
                <w:highlight w:val="none"/>
                <w:lang w:val="en-US" w:eastAsia="zh-CN"/>
              </w:rPr>
              <w:t>1</w:t>
            </w:r>
            <w:r>
              <w:rPr>
                <w:rFonts w:hint="eastAsia" w:ascii="宋体" w:hAnsi="宋体"/>
                <w:bCs/>
                <w:color w:val="auto"/>
                <w:szCs w:val="21"/>
                <w:highlight w:val="none"/>
              </w:rPr>
              <w:t>0%的扣除，扣除后的价格为评审价，即评审价=竞标报价×（1-</w:t>
            </w:r>
            <w:r>
              <w:rPr>
                <w:rFonts w:hint="eastAsia" w:ascii="宋体" w:hAnsi="宋体"/>
                <w:bCs/>
                <w:color w:val="auto"/>
                <w:szCs w:val="21"/>
                <w:highlight w:val="none"/>
                <w:lang w:val="en-US" w:eastAsia="zh-CN"/>
              </w:rPr>
              <w:t>1</w:t>
            </w:r>
            <w:r>
              <w:rPr>
                <w:rFonts w:ascii="宋体" w:hAnsi="宋体"/>
                <w:bCs/>
                <w:color w:val="auto"/>
                <w:szCs w:val="21"/>
                <w:highlight w:val="none"/>
              </w:rPr>
              <w:t>0</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6% </w:t>
            </w:r>
            <w:r>
              <w:rPr>
                <w:rFonts w:hint="eastAsia" w:ascii="宋体" w:hAnsi="宋体"/>
                <w:bCs/>
                <w:color w:val="auto"/>
                <w:szCs w:val="21"/>
                <w:highlight w:val="none"/>
              </w:rPr>
              <w:t>的扣除，用扣除后的价格参加评审，扣除后的价格为评审价，即评审价=竞标报价×（1-</w:t>
            </w:r>
            <w:r>
              <w:rPr>
                <w:rFonts w:ascii="宋体" w:hAnsi="宋体"/>
                <w:bCs/>
                <w:color w:val="auto"/>
                <w:szCs w:val="21"/>
                <w:highlight w:val="none"/>
                <w:u w:val="single"/>
              </w:rPr>
              <w:t xml:space="preserve"> </w:t>
            </w:r>
            <w:r>
              <w:rPr>
                <w:rFonts w:hint="eastAsia" w:ascii="宋体" w:hAnsi="宋体"/>
                <w:bCs/>
                <w:color w:val="auto"/>
                <w:szCs w:val="21"/>
                <w:highlight w:val="none"/>
                <w:u w:val="single"/>
              </w:rPr>
              <w:t>6</w:t>
            </w:r>
            <w:r>
              <w:rPr>
                <w:rFonts w:ascii="宋体" w:hAnsi="宋体"/>
                <w:bCs/>
                <w:color w:val="auto"/>
                <w:szCs w:val="21"/>
                <w:highlight w:val="none"/>
                <w:u w:val="single"/>
              </w:rPr>
              <w:t xml:space="preserve"> </w:t>
            </w:r>
            <w:r>
              <w:rPr>
                <w:rFonts w:hint="eastAsia" w:ascii="宋体" w:hAnsi="宋体"/>
                <w:bCs/>
                <w:color w:val="auto"/>
                <w:szCs w:val="21"/>
                <w:highlight w:val="none"/>
              </w:rPr>
              <w:t>%）。除上述情况外，评审价=竞标报价。</w:t>
            </w:r>
          </w:p>
          <w:p w14:paraId="6E19646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w:t>
            </w:r>
            <w:r>
              <w:rPr>
                <w:rFonts w:hint="eastAsia" w:ascii="宋体" w:hAnsi="宋体"/>
                <w:color w:val="auto"/>
                <w:szCs w:val="21"/>
                <w:highlight w:val="none"/>
              </w:rPr>
              <w:t>不重复享受政策。</w:t>
            </w:r>
          </w:p>
          <w:p w14:paraId="2C097DD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D564EE3">
            <w:pPr>
              <w:pStyle w:val="14"/>
              <w:spacing w:line="360" w:lineRule="auto"/>
              <w:ind w:firstLine="420" w:firstLineChars="200"/>
              <w:rPr>
                <w:rFonts w:hAnsi="宋体" w:cs="Courier New"/>
                <w:bCs/>
                <w:color w:val="auto"/>
                <w:kern w:val="2"/>
                <w:sz w:val="21"/>
                <w:szCs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5</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lang w:val="en-US" w:eastAsia="zh-CN"/>
              </w:rPr>
              <w:t>10</w:t>
            </w:r>
            <w:r>
              <w:rPr>
                <w:rFonts w:hint="eastAsia" w:hAnsi="宋体" w:cs="Courier New"/>
                <w:bCs/>
                <w:color w:val="auto"/>
                <w:kern w:val="2"/>
                <w:sz w:val="21"/>
                <w:highlight w:val="none"/>
                <w:u w:val="single"/>
              </w:rPr>
              <w:t>分</w:t>
            </w:r>
            <w:r>
              <w:rPr>
                <w:rFonts w:hint="eastAsia" w:hAnsi="宋体" w:cs="Courier New"/>
                <w:bCs/>
                <w:color w:val="auto"/>
                <w:kern w:val="2"/>
                <w:sz w:val="21"/>
                <w:szCs w:val="21"/>
                <w:highlight w:val="none"/>
              </w:rPr>
              <w:t>。</w:t>
            </w:r>
          </w:p>
          <w:p w14:paraId="42245087">
            <w:pPr>
              <w:pStyle w:val="14"/>
              <w:spacing w:line="360" w:lineRule="auto"/>
              <w:ind w:firstLine="420" w:firstLineChars="200"/>
              <w:rPr>
                <w:rFonts w:hAnsi="宋体" w:cs="Courier New"/>
                <w:bCs/>
                <w:color w:val="auto"/>
                <w:kern w:val="2"/>
                <w:sz w:val="21"/>
                <w:szCs w:val="21"/>
                <w:highlight w:val="none"/>
              </w:rPr>
            </w:pPr>
            <w:r>
              <w:rPr>
                <w:rFonts w:hint="eastAsia" w:hAnsi="宋体" w:cs="Courier New"/>
                <w:bCs/>
                <w:color w:val="auto"/>
                <w:kern w:val="2"/>
                <w:sz w:val="21"/>
                <w:szCs w:val="21"/>
                <w:highlight w:val="none"/>
              </w:rPr>
              <w:t>（</w:t>
            </w:r>
            <w:r>
              <w:rPr>
                <w:rFonts w:hAnsi="宋体" w:cs="Courier New"/>
                <w:bCs/>
                <w:color w:val="auto"/>
                <w:kern w:val="2"/>
                <w:sz w:val="21"/>
                <w:szCs w:val="21"/>
                <w:highlight w:val="none"/>
              </w:rPr>
              <w:t>6</w:t>
            </w:r>
            <w:r>
              <w:rPr>
                <w:rFonts w:hint="eastAsia" w:hAnsi="宋体" w:cs="Courier New"/>
                <w:bCs/>
                <w:color w:val="auto"/>
                <w:kern w:val="2"/>
                <w:sz w:val="21"/>
                <w:szCs w:val="21"/>
                <w:highlight w:val="none"/>
              </w:rPr>
              <w:t>）价格分计算公式：</w:t>
            </w:r>
          </w:p>
          <w:p w14:paraId="31967F9F">
            <w:pPr>
              <w:pStyle w:val="14"/>
              <w:spacing w:line="360" w:lineRule="auto"/>
              <w:rPr>
                <w:rFonts w:hAnsi="宋体" w:cs="Courier New"/>
                <w:bCs/>
                <w:color w:val="auto"/>
                <w:kern w:val="2"/>
                <w:sz w:val="21"/>
                <w:highlight w:val="none"/>
              </w:rPr>
            </w:pPr>
            <w:r>
              <w:rPr>
                <w:rFonts w:hint="eastAsia" w:hAnsi="宋体" w:cs="Courier New"/>
                <w:bCs/>
                <w:color w:val="auto"/>
                <w:sz w:val="21"/>
                <w:szCs w:val="21"/>
                <w:highlight w:val="none"/>
              </w:rPr>
              <w:t>报价得分=（基准价/最后报价）×</w:t>
            </w:r>
            <w:r>
              <w:rPr>
                <w:rFonts w:hint="eastAsia" w:hAnsi="宋体" w:cs="Courier New"/>
                <w:bCs/>
                <w:color w:val="auto"/>
                <w:sz w:val="21"/>
                <w:szCs w:val="21"/>
                <w:highlight w:val="none"/>
                <w:u w:val="single"/>
              </w:rPr>
              <w:t xml:space="preserve">  </w:t>
            </w:r>
            <w:r>
              <w:rPr>
                <w:rFonts w:hint="eastAsia" w:hAnsi="宋体" w:cs="Courier New"/>
                <w:bCs/>
                <w:color w:val="auto"/>
                <w:sz w:val="21"/>
                <w:szCs w:val="21"/>
                <w:highlight w:val="none"/>
                <w:u w:val="single"/>
                <w:lang w:val="en-US" w:eastAsia="zh-CN"/>
              </w:rPr>
              <w:t>10</w:t>
            </w:r>
            <w:r>
              <w:rPr>
                <w:rFonts w:hint="eastAsia" w:hAnsi="宋体" w:cs="Courier New"/>
                <w:bCs/>
                <w:color w:val="auto"/>
                <w:sz w:val="21"/>
                <w:szCs w:val="21"/>
                <w:highlight w:val="none"/>
                <w:u w:val="single"/>
              </w:rPr>
              <w:t>分</w:t>
            </w:r>
            <w:r>
              <w:rPr>
                <w:rFonts w:hint="eastAsia" w:hAnsi="宋体"/>
                <w:bCs/>
                <w:color w:val="auto"/>
                <w:sz w:val="21"/>
                <w:szCs w:val="21"/>
                <w:highlight w:val="none"/>
              </w:rPr>
              <w:t>。</w:t>
            </w:r>
          </w:p>
        </w:tc>
      </w:tr>
      <w:tr w14:paraId="0EB3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33" w:type="dxa"/>
            <w:noWrap w:val="0"/>
            <w:vAlign w:val="center"/>
          </w:tcPr>
          <w:p w14:paraId="21E7BB37">
            <w:pPr>
              <w:widowControl/>
              <w:spacing w:line="360" w:lineRule="auto"/>
              <w:jc w:val="center"/>
              <w:rPr>
                <w:rFonts w:hint="eastAsia"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noWrap w:val="0"/>
            <w:vAlign w:val="center"/>
          </w:tcPr>
          <w:p w14:paraId="391A7E95">
            <w:pPr>
              <w:widowControl/>
              <w:spacing w:line="360" w:lineRule="auto"/>
              <w:jc w:val="center"/>
              <w:rPr>
                <w:rFonts w:hint="eastAsia" w:ascii="宋体" w:hAnsi="宋体" w:cs="Tahoma"/>
                <w:color w:val="auto"/>
                <w:kern w:val="0"/>
                <w:szCs w:val="21"/>
                <w:highlight w:val="none"/>
              </w:rPr>
            </w:pPr>
            <w:r>
              <w:rPr>
                <w:rFonts w:hint="eastAsia" w:ascii="宋体" w:hAnsi="宋体"/>
                <w:bCs/>
                <w:color w:val="auto"/>
                <w:kern w:val="0"/>
                <w:szCs w:val="21"/>
                <w:highlight w:val="none"/>
              </w:rPr>
              <w:t>技术分</w:t>
            </w:r>
          </w:p>
        </w:tc>
        <w:tc>
          <w:tcPr>
            <w:tcW w:w="6917" w:type="dxa"/>
            <w:noWrap w:val="0"/>
            <w:vAlign w:val="top"/>
          </w:tcPr>
          <w:p w14:paraId="38DFD591">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r>
      <w:tr w14:paraId="5FFD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7D4F52D3">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.1</w:t>
            </w:r>
          </w:p>
        </w:tc>
        <w:tc>
          <w:tcPr>
            <w:tcW w:w="1418" w:type="dxa"/>
            <w:noWrap w:val="0"/>
            <w:vAlign w:val="center"/>
          </w:tcPr>
          <w:p w14:paraId="4C9B9589">
            <w:pPr>
              <w:adjustRightInd w:val="0"/>
              <w:spacing w:line="360" w:lineRule="auto"/>
              <w:jc w:val="center"/>
              <w:textAlignment w:val="baseline"/>
              <w:rPr>
                <w:rFonts w:hint="default" w:ascii="宋体" w:hAnsi="宋体" w:eastAsiaTheme="minorEastAsia"/>
                <w:bCs/>
                <w:color w:val="auto"/>
                <w:kern w:val="0"/>
                <w:szCs w:val="21"/>
                <w:highlight w:val="none"/>
                <w:lang w:val="en-US" w:eastAsia="zh-CN"/>
              </w:rPr>
            </w:pPr>
            <w:r>
              <w:rPr>
                <w:rFonts w:hint="eastAsia"/>
                <w:color w:val="auto"/>
                <w:highlight w:val="none"/>
              </w:rPr>
              <w:t>拟投入人员分</w:t>
            </w:r>
            <w:r>
              <w:rPr>
                <w:rFonts w:hint="eastAsia" w:ascii="宋体" w:hAnsi="宋体"/>
                <w:bCs/>
                <w:color w:val="auto"/>
                <w:kern w:val="0"/>
                <w:highlight w:val="none"/>
              </w:rPr>
              <w:t>（满分</w:t>
            </w:r>
            <w:r>
              <w:rPr>
                <w:rFonts w:hint="eastAsia" w:ascii="宋体" w:hAnsi="宋体"/>
                <w:bCs/>
                <w:color w:val="auto"/>
                <w:kern w:val="0"/>
                <w:highlight w:val="none"/>
                <w:lang w:val="en-US" w:eastAsia="zh-CN"/>
              </w:rPr>
              <w:t>20</w:t>
            </w:r>
            <w:r>
              <w:rPr>
                <w:rFonts w:hint="eastAsia" w:ascii="宋体" w:hAnsi="宋体"/>
                <w:bCs/>
                <w:color w:val="auto"/>
                <w:kern w:val="0"/>
                <w:highlight w:val="none"/>
              </w:rPr>
              <w:t>分）</w:t>
            </w:r>
          </w:p>
        </w:tc>
        <w:tc>
          <w:tcPr>
            <w:tcW w:w="6917" w:type="dxa"/>
            <w:noWrap w:val="0"/>
            <w:vAlign w:val="center"/>
          </w:tcPr>
          <w:p w14:paraId="5663B42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 xml:space="preserve">拟投入为本次体检服务的医务人员（含项目负责人）人数及专业技术职称。 </w:t>
            </w:r>
          </w:p>
          <w:p w14:paraId="012E75B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 xml:space="preserve">一档（7分）：拟投入本项目人员的临床医护技术人员综合能力一般，具有 10 名及以下主治医师职称，能基本满足本项目进度计划的。 </w:t>
            </w:r>
          </w:p>
          <w:p w14:paraId="38C616C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 xml:space="preserve">二档（14 分）：拟投入本项目人员的临床医护技术人员综合能力良好,拟投入人员达到 30 人且具有 10 名以上名主治医师职称、5 名以上副主任医师职称，结构合理，人员资质满足本项目进度计划的。 </w:t>
            </w:r>
          </w:p>
          <w:p w14:paraId="7881BA8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三档（20分）：拟投入本项目人员的临床医护技术人员综合能力较好,拟投入人员达到 50 人以上且具有 20 名以上主治医师职称、10 名以上名副主任医师及以上职称；结构合理人员资质较好满足本项目进度计划的。</w:t>
            </w:r>
          </w:p>
          <w:p w14:paraId="27E8015E">
            <w:pPr>
              <w:spacing w:line="360" w:lineRule="auto"/>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（注：根据上述要求，响应文件中提供项目实施人员的职称证书复印件</w:t>
            </w:r>
            <w:r>
              <w:rPr>
                <w:rFonts w:hint="eastAsia" w:ascii="宋体" w:hAnsi="宋体"/>
                <w:color w:val="auto"/>
                <w:szCs w:val="21"/>
                <w:highlight w:val="none"/>
                <w:lang w:eastAsia="zh-CN"/>
              </w:rPr>
              <w:t>或</w:t>
            </w:r>
            <w:r>
              <w:rPr>
                <w:rFonts w:hint="eastAsia" w:ascii="宋体" w:hAnsi="宋体"/>
                <w:color w:val="auto"/>
                <w:szCs w:val="21"/>
                <w:highlight w:val="none"/>
              </w:rPr>
              <w:t>执业资格证复印件，否则该项不得分。）</w:t>
            </w:r>
          </w:p>
        </w:tc>
      </w:tr>
      <w:tr w14:paraId="5C0B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restart"/>
            <w:noWrap w:val="0"/>
            <w:vAlign w:val="center"/>
          </w:tcPr>
          <w:p w14:paraId="7E3BCDF5">
            <w:pPr>
              <w:adjustRightInd w:val="0"/>
              <w:spacing w:line="360" w:lineRule="auto"/>
              <w:ind w:left="-105" w:leftChars="-50" w:right="-105" w:rightChars="-50"/>
              <w:jc w:val="center"/>
              <w:textAlignment w:val="baseline"/>
              <w:rPr>
                <w:rFonts w:hint="default" w:ascii="宋体" w:hAnsi="宋体" w:eastAsiaTheme="minorEastAsia"/>
                <w:bCs/>
                <w:color w:val="auto"/>
                <w:kern w:val="0"/>
                <w:szCs w:val="21"/>
                <w:highlight w:val="none"/>
                <w:lang w:val="en-US" w:eastAsia="zh-CN"/>
              </w:rPr>
            </w:pPr>
            <w:r>
              <w:rPr>
                <w:rFonts w:hint="eastAsia" w:ascii="宋体" w:hAnsi="宋体"/>
                <w:bCs/>
                <w:color w:val="auto"/>
                <w:kern w:val="0"/>
                <w:szCs w:val="21"/>
                <w:highlight w:val="none"/>
                <w:lang w:val="en-US" w:eastAsia="zh-CN"/>
              </w:rPr>
              <w:t>2.2</w:t>
            </w:r>
          </w:p>
        </w:tc>
        <w:tc>
          <w:tcPr>
            <w:tcW w:w="1418" w:type="dxa"/>
            <w:vMerge w:val="restart"/>
            <w:noWrap w:val="0"/>
            <w:vAlign w:val="center"/>
          </w:tcPr>
          <w:p w14:paraId="79528AA5">
            <w:pPr>
              <w:adjustRightInd w:val="0"/>
              <w:spacing w:line="360" w:lineRule="auto"/>
              <w:jc w:val="center"/>
              <w:textAlignment w:val="baseline"/>
              <w:rPr>
                <w:rStyle w:val="35"/>
                <w:rFonts w:hint="eastAsia" w:ascii="宋体" w:hAnsi="宋体" w:cs="宋体"/>
                <w:color w:val="auto"/>
                <w:szCs w:val="21"/>
                <w:highlight w:val="none"/>
                <w:lang w:val="en-US" w:eastAsia="zh-CN"/>
              </w:rPr>
            </w:pPr>
            <w:r>
              <w:rPr>
                <w:rStyle w:val="35"/>
                <w:rFonts w:hint="eastAsia" w:ascii="宋体" w:hAnsi="宋体" w:cs="宋体"/>
                <w:color w:val="auto"/>
                <w:szCs w:val="21"/>
                <w:highlight w:val="none"/>
                <w:lang w:val="en-US" w:eastAsia="zh-CN"/>
              </w:rPr>
              <w:t>服务方案</w:t>
            </w:r>
          </w:p>
          <w:p w14:paraId="214B9173">
            <w:pPr>
              <w:pStyle w:val="10"/>
              <w:rPr>
                <w:rFonts w:hint="default"/>
                <w:color w:val="auto"/>
                <w:highlight w:val="none"/>
                <w:lang w:val="en-US"/>
              </w:rPr>
            </w:pPr>
            <w:r>
              <w:rPr>
                <w:rStyle w:val="35"/>
                <w:rFonts w:hint="eastAsia" w:ascii="宋体" w:hAnsi="宋体" w:cs="宋体"/>
                <w:color w:val="auto"/>
                <w:szCs w:val="21"/>
                <w:highlight w:val="none"/>
                <w:lang w:val="en-US" w:eastAsia="zh-CN"/>
              </w:rPr>
              <w:t>（满分66分）</w:t>
            </w:r>
          </w:p>
        </w:tc>
        <w:tc>
          <w:tcPr>
            <w:tcW w:w="6917" w:type="dxa"/>
            <w:noWrap w:val="0"/>
            <w:vAlign w:val="center"/>
          </w:tcPr>
          <w:p w14:paraId="21E39937">
            <w:pPr>
              <w:pStyle w:val="14"/>
              <w:spacing w:line="360" w:lineRule="auto"/>
              <w:rPr>
                <w:rFonts w:hint="default" w:hAnsi="宋体" w:eastAsia="新宋体"/>
                <w:b/>
                <w:bCs/>
                <w:color w:val="auto"/>
                <w:highlight w:val="none"/>
                <w:vertAlign w:val="baseline"/>
                <w:lang w:val="en-US" w:eastAsia="zh-CN"/>
              </w:rPr>
            </w:pPr>
            <w:r>
              <w:rPr>
                <w:rFonts w:hint="eastAsia" w:ascii="新宋体" w:hAnsi="新宋体" w:eastAsia="新宋体" w:cs="新宋体"/>
                <w:b/>
                <w:bCs/>
                <w:color w:val="auto"/>
                <w:highlight w:val="none"/>
              </w:rPr>
              <w:t>服务规章制度、操作规程、应急处置方案</w:t>
            </w:r>
            <w:r>
              <w:rPr>
                <w:rFonts w:hint="eastAsia" w:ascii="新宋体" w:hAnsi="新宋体" w:eastAsia="新宋体" w:cs="新宋体"/>
                <w:b/>
                <w:bCs/>
                <w:color w:val="auto"/>
                <w:highlight w:val="none"/>
                <w:lang w:eastAsia="zh-CN"/>
              </w:rPr>
              <w:t>（</w:t>
            </w:r>
            <w:r>
              <w:rPr>
                <w:rFonts w:hint="eastAsia" w:ascii="新宋体" w:hAnsi="新宋体" w:eastAsia="新宋体" w:cs="新宋体"/>
                <w:b/>
                <w:bCs/>
                <w:color w:val="auto"/>
                <w:highlight w:val="none"/>
                <w:lang w:val="en-US" w:eastAsia="zh-CN"/>
              </w:rPr>
              <w:t>满分15分）</w:t>
            </w:r>
          </w:p>
          <w:p w14:paraId="2D648742">
            <w:pPr>
              <w:pStyle w:val="14"/>
              <w:spacing w:line="400" w:lineRule="exact"/>
              <w:ind w:firstLine="420" w:firstLineChars="200"/>
              <w:rPr>
                <w:rFonts w:hint="eastAsia" w:hAnsi="宋体"/>
                <w:bCs/>
                <w:color w:val="auto"/>
                <w:highlight w:val="none"/>
                <w:vertAlign w:val="baseline"/>
                <w:lang w:val="en-US" w:eastAsia="zh-CN"/>
              </w:rPr>
            </w:pPr>
            <w:r>
              <w:rPr>
                <w:rFonts w:hint="eastAsia" w:eastAsia="宋体"/>
                <w:color w:val="auto"/>
                <w:highlight w:val="none"/>
                <w:lang w:eastAsia="zh-CN"/>
              </w:rPr>
              <w:t>由评委根据响应文件</w:t>
            </w:r>
            <w:r>
              <w:rPr>
                <w:rFonts w:hint="eastAsia" w:hAnsi="宋体"/>
                <w:bCs/>
                <w:color w:val="auto"/>
                <w:highlight w:val="none"/>
                <w:vertAlign w:val="baseline"/>
                <w:lang w:val="en-US" w:eastAsia="zh-CN"/>
              </w:rPr>
              <w:t>服务</w:t>
            </w:r>
            <w:r>
              <w:rPr>
                <w:rFonts w:hint="eastAsia" w:hAnsi="宋体"/>
                <w:bCs/>
                <w:color w:val="auto"/>
                <w:highlight w:val="none"/>
                <w:vertAlign w:val="baseline"/>
                <w:lang w:eastAsia="zh-CN"/>
              </w:rPr>
              <w:t>规章制度、操作规程、应急处置方案预案</w:t>
            </w:r>
            <w:r>
              <w:rPr>
                <w:rFonts w:hint="eastAsia" w:eastAsia="宋体"/>
                <w:color w:val="auto"/>
                <w:highlight w:val="none"/>
                <w:lang w:eastAsia="zh-CN"/>
              </w:rPr>
              <w:t>等因素进行综合评定，并在相应档次内独立打分。</w:t>
            </w:r>
          </w:p>
          <w:p w14:paraId="64735020">
            <w:pPr>
              <w:pStyle w:val="14"/>
              <w:spacing w:line="360" w:lineRule="auto"/>
              <w:ind w:firstLine="420" w:firstLineChars="200"/>
              <w:rPr>
                <w:rFonts w:hint="eastAsia" w:hAnsi="宋体"/>
                <w:bCs/>
                <w:color w:val="auto"/>
                <w:highlight w:val="none"/>
                <w:vertAlign w:val="baseline"/>
                <w:lang w:eastAsia="zh-CN"/>
              </w:rPr>
            </w:pPr>
            <w:r>
              <w:rPr>
                <w:rFonts w:hint="eastAsia" w:hAnsi="宋体"/>
                <w:bCs/>
                <w:color w:val="auto"/>
                <w:highlight w:val="none"/>
                <w:vertAlign w:val="baseline"/>
                <w:lang w:val="en-US" w:eastAsia="zh-CN"/>
              </w:rPr>
              <w:t>一</w:t>
            </w:r>
            <w:r>
              <w:rPr>
                <w:rFonts w:hint="eastAsia" w:hAnsi="宋体"/>
                <w:bCs/>
                <w:color w:val="auto"/>
                <w:highlight w:val="none"/>
                <w:vertAlign w:val="baseline"/>
                <w:lang w:eastAsia="zh-CN"/>
              </w:rPr>
              <w:t>档（</w:t>
            </w:r>
            <w:r>
              <w:rPr>
                <w:rFonts w:hint="eastAsia" w:hAnsi="宋体"/>
                <w:bCs/>
                <w:color w:val="auto"/>
                <w:highlight w:val="none"/>
                <w:vertAlign w:val="baseline"/>
                <w:lang w:val="en-US" w:eastAsia="zh-CN"/>
              </w:rPr>
              <w:t>6</w:t>
            </w:r>
            <w:r>
              <w:rPr>
                <w:rFonts w:hint="eastAsia" w:hAnsi="宋体"/>
                <w:bCs/>
                <w:color w:val="auto"/>
                <w:highlight w:val="none"/>
                <w:vertAlign w:val="baseline"/>
                <w:lang w:eastAsia="zh-CN"/>
              </w:rPr>
              <w:t>分）：有</w:t>
            </w:r>
            <w:r>
              <w:rPr>
                <w:rFonts w:hint="eastAsia" w:hAnsi="宋体"/>
                <w:bCs/>
                <w:color w:val="auto"/>
                <w:highlight w:val="none"/>
                <w:vertAlign w:val="baseline"/>
                <w:lang w:val="en-US" w:eastAsia="zh-CN"/>
              </w:rPr>
              <w:t>基本的服务</w:t>
            </w:r>
            <w:r>
              <w:rPr>
                <w:rFonts w:hint="eastAsia" w:hAnsi="宋体"/>
                <w:bCs/>
                <w:color w:val="auto"/>
                <w:highlight w:val="none"/>
                <w:vertAlign w:val="baseline"/>
                <w:lang w:eastAsia="zh-CN"/>
              </w:rPr>
              <w:t>规章制度、操作规程、应急处置方案预案，</w:t>
            </w:r>
            <w:r>
              <w:rPr>
                <w:rFonts w:hint="eastAsia" w:ascii="宋体" w:hAnsi="宋体"/>
                <w:bCs/>
                <w:color w:val="auto"/>
                <w:szCs w:val="21"/>
                <w:highlight w:val="none"/>
              </w:rPr>
              <w:t>方案对项目需求理解无偏差，</w:t>
            </w:r>
            <w:r>
              <w:rPr>
                <w:rFonts w:hint="eastAsia" w:hAnsi="宋体"/>
                <w:bCs/>
                <w:color w:val="auto"/>
                <w:highlight w:val="none"/>
                <w:vertAlign w:val="baseline"/>
                <w:lang w:eastAsia="zh-CN"/>
              </w:rPr>
              <w:t>满足采购文件基本要求；</w:t>
            </w:r>
          </w:p>
          <w:p w14:paraId="6AF6225D">
            <w:pPr>
              <w:pStyle w:val="14"/>
              <w:spacing w:line="360" w:lineRule="auto"/>
              <w:ind w:firstLine="420" w:firstLineChars="200"/>
              <w:rPr>
                <w:rFonts w:hint="eastAsia" w:hAnsi="宋体"/>
                <w:bCs/>
                <w:color w:val="auto"/>
                <w:highlight w:val="none"/>
                <w:vertAlign w:val="baseline"/>
                <w:lang w:eastAsia="zh-CN"/>
              </w:rPr>
            </w:pPr>
            <w:r>
              <w:rPr>
                <w:rFonts w:hint="eastAsia" w:hAnsi="宋体"/>
                <w:bCs/>
                <w:color w:val="auto"/>
                <w:highlight w:val="none"/>
                <w:vertAlign w:val="baseline"/>
                <w:lang w:val="en-US" w:eastAsia="zh-CN"/>
              </w:rPr>
              <w:t>二</w:t>
            </w:r>
            <w:r>
              <w:rPr>
                <w:rFonts w:hint="eastAsia" w:hAnsi="宋体"/>
                <w:bCs/>
                <w:color w:val="auto"/>
                <w:highlight w:val="none"/>
                <w:vertAlign w:val="baseline"/>
                <w:lang w:eastAsia="zh-CN"/>
              </w:rPr>
              <w:t>档（</w:t>
            </w:r>
            <w:r>
              <w:rPr>
                <w:rFonts w:hint="eastAsia" w:hAnsi="宋体"/>
                <w:bCs/>
                <w:color w:val="auto"/>
                <w:highlight w:val="none"/>
                <w:vertAlign w:val="baseline"/>
                <w:lang w:val="en-US" w:eastAsia="zh-CN"/>
              </w:rPr>
              <w:t>9</w:t>
            </w:r>
            <w:r>
              <w:rPr>
                <w:rFonts w:hint="eastAsia" w:hAnsi="宋体"/>
                <w:bCs/>
                <w:color w:val="auto"/>
                <w:highlight w:val="none"/>
                <w:vertAlign w:val="baseline"/>
                <w:lang w:eastAsia="zh-CN"/>
              </w:rPr>
              <w:t>分）：有</w:t>
            </w:r>
            <w:r>
              <w:rPr>
                <w:rFonts w:hint="eastAsia" w:hAnsi="宋体"/>
                <w:bCs/>
                <w:color w:val="auto"/>
                <w:highlight w:val="none"/>
                <w:vertAlign w:val="baseline"/>
                <w:lang w:val="en-US" w:eastAsia="zh-CN"/>
              </w:rPr>
              <w:t>较详细的服务</w:t>
            </w:r>
            <w:r>
              <w:rPr>
                <w:rFonts w:hint="eastAsia" w:hAnsi="宋体"/>
                <w:bCs/>
                <w:color w:val="auto"/>
                <w:highlight w:val="none"/>
                <w:vertAlign w:val="baseline"/>
                <w:lang w:eastAsia="zh-CN"/>
              </w:rPr>
              <w:t>规章制度、操作规程，应急处置方案预案，</w:t>
            </w:r>
            <w:r>
              <w:rPr>
                <w:rFonts w:hint="eastAsia" w:ascii="宋体" w:hAnsi="宋体"/>
                <w:bCs/>
                <w:color w:val="auto"/>
                <w:szCs w:val="21"/>
                <w:highlight w:val="none"/>
              </w:rPr>
              <w:t>方案对项目需求理解到位，安排合理有序，内容全面</w:t>
            </w:r>
            <w:r>
              <w:rPr>
                <w:rFonts w:hint="eastAsia" w:hAnsi="宋体"/>
                <w:bCs/>
                <w:color w:val="auto"/>
                <w:highlight w:val="none"/>
                <w:vertAlign w:val="baseline"/>
                <w:lang w:eastAsia="zh-CN"/>
              </w:rPr>
              <w:t>。</w:t>
            </w:r>
          </w:p>
          <w:p w14:paraId="763D3A54">
            <w:pPr>
              <w:pStyle w:val="14"/>
              <w:spacing w:line="360" w:lineRule="auto"/>
              <w:ind w:firstLine="420" w:firstLineChars="200"/>
              <w:rPr>
                <w:rFonts w:hint="eastAsia" w:hAnsi="宋体"/>
                <w:bCs/>
                <w:color w:val="auto"/>
                <w:highlight w:val="none"/>
                <w:vertAlign w:val="baseline"/>
                <w:lang w:eastAsia="zh-CN"/>
              </w:rPr>
            </w:pPr>
            <w:r>
              <w:rPr>
                <w:rFonts w:hint="eastAsia" w:hAnsi="宋体"/>
                <w:bCs/>
                <w:color w:val="auto"/>
                <w:highlight w:val="none"/>
                <w:vertAlign w:val="baseline"/>
                <w:lang w:val="en-US" w:eastAsia="zh-CN"/>
              </w:rPr>
              <w:t>三</w:t>
            </w:r>
            <w:r>
              <w:rPr>
                <w:rFonts w:hint="eastAsia" w:hAnsi="宋体"/>
                <w:bCs/>
                <w:color w:val="auto"/>
                <w:highlight w:val="none"/>
                <w:vertAlign w:val="baseline"/>
                <w:lang w:eastAsia="zh-CN"/>
              </w:rPr>
              <w:t>档（</w:t>
            </w:r>
            <w:r>
              <w:rPr>
                <w:rFonts w:hint="eastAsia" w:hAnsi="宋体"/>
                <w:bCs/>
                <w:color w:val="auto"/>
                <w:highlight w:val="none"/>
                <w:vertAlign w:val="baseline"/>
                <w:lang w:val="en-US" w:eastAsia="zh-CN"/>
              </w:rPr>
              <w:t>12</w:t>
            </w:r>
            <w:r>
              <w:rPr>
                <w:rFonts w:hint="eastAsia" w:hAnsi="宋体"/>
                <w:bCs/>
                <w:color w:val="auto"/>
                <w:highlight w:val="none"/>
                <w:vertAlign w:val="baseline"/>
                <w:lang w:eastAsia="zh-CN"/>
              </w:rPr>
              <w:t>分）：有</w:t>
            </w:r>
            <w:r>
              <w:rPr>
                <w:rFonts w:hint="eastAsia" w:hAnsi="宋体"/>
                <w:bCs/>
                <w:color w:val="auto"/>
                <w:highlight w:val="none"/>
                <w:vertAlign w:val="baseline"/>
                <w:lang w:val="en-US" w:eastAsia="zh-CN"/>
              </w:rPr>
              <w:t>详细、完善</w:t>
            </w:r>
            <w:r>
              <w:rPr>
                <w:rFonts w:hint="eastAsia" w:hAnsi="宋体"/>
                <w:bCs/>
                <w:color w:val="auto"/>
                <w:highlight w:val="none"/>
                <w:vertAlign w:val="baseline"/>
                <w:lang w:eastAsia="zh-CN"/>
              </w:rPr>
              <w:t>的</w:t>
            </w:r>
            <w:r>
              <w:rPr>
                <w:rFonts w:hint="eastAsia" w:hAnsi="宋体"/>
                <w:bCs/>
                <w:color w:val="auto"/>
                <w:highlight w:val="none"/>
                <w:vertAlign w:val="baseline"/>
                <w:lang w:val="en-US" w:eastAsia="zh-CN"/>
              </w:rPr>
              <w:t>服务</w:t>
            </w:r>
            <w:r>
              <w:rPr>
                <w:rFonts w:hint="eastAsia" w:hAnsi="宋体"/>
                <w:bCs/>
                <w:color w:val="auto"/>
                <w:highlight w:val="none"/>
                <w:vertAlign w:val="baseline"/>
                <w:lang w:eastAsia="zh-CN"/>
              </w:rPr>
              <w:t>规章制度、操作规程，应急处置方案预案，</w:t>
            </w:r>
            <w:r>
              <w:rPr>
                <w:rFonts w:hint="eastAsia" w:ascii="宋体" w:hAnsi="宋体"/>
                <w:bCs/>
                <w:color w:val="auto"/>
                <w:szCs w:val="21"/>
                <w:highlight w:val="none"/>
              </w:rPr>
              <w:t>方案对项目需求理解透彻、有针对性，且契合采购需求，完全满足或优于采购文件要求</w:t>
            </w:r>
            <w:r>
              <w:rPr>
                <w:rFonts w:hint="eastAsia" w:hAnsi="宋体"/>
                <w:bCs/>
                <w:color w:val="auto"/>
                <w:highlight w:val="none"/>
                <w:vertAlign w:val="baseline"/>
                <w:lang w:eastAsia="zh-CN"/>
              </w:rPr>
              <w:t>。</w:t>
            </w:r>
          </w:p>
          <w:p w14:paraId="1F384A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Times New Roman"/>
                <w:bCs/>
                <w:color w:val="auto"/>
                <w:kern w:val="2"/>
                <w:sz w:val="21"/>
                <w:szCs w:val="24"/>
                <w:highlight w:val="none"/>
                <w:vertAlign w:val="baseline"/>
                <w:lang w:val="en-US" w:eastAsia="zh-CN" w:bidi="ar-SA"/>
              </w:rPr>
              <w:t>四档（15分）：有详细具体、完善的服务规章制度、操作规程完整，应急处置方案，方案对项目需求理解透彻、有针对性，且契合采购需求，完全满足或优于采购文件，能充分考虑到体检过程中所遇到的问题并提供解决或应急办法，并根据实际情况能进行合理地调整,方案可行性高并切实可行。</w:t>
            </w:r>
          </w:p>
        </w:tc>
      </w:tr>
      <w:tr w14:paraId="4B93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7" w:hRule="atLeast"/>
          <w:jc w:val="center"/>
        </w:trPr>
        <w:tc>
          <w:tcPr>
            <w:tcW w:w="533" w:type="dxa"/>
            <w:vMerge w:val="continue"/>
            <w:noWrap w:val="0"/>
            <w:vAlign w:val="center"/>
          </w:tcPr>
          <w:p w14:paraId="27A4E936">
            <w:pPr>
              <w:adjustRightInd w:val="0"/>
              <w:spacing w:line="360" w:lineRule="auto"/>
              <w:ind w:left="-105" w:leftChars="-50" w:right="-105" w:rightChars="-50"/>
              <w:jc w:val="center"/>
              <w:textAlignment w:val="baseline"/>
              <w:rPr>
                <w:rFonts w:hint="default" w:ascii="宋体" w:hAnsi="宋体" w:eastAsiaTheme="minorEastAsia"/>
                <w:bCs/>
                <w:color w:val="auto"/>
                <w:kern w:val="0"/>
                <w:szCs w:val="21"/>
                <w:highlight w:val="none"/>
                <w:lang w:val="en-US" w:eastAsia="zh-CN"/>
              </w:rPr>
            </w:pPr>
          </w:p>
        </w:tc>
        <w:tc>
          <w:tcPr>
            <w:tcW w:w="1418" w:type="dxa"/>
            <w:vMerge w:val="continue"/>
            <w:noWrap w:val="0"/>
            <w:vAlign w:val="center"/>
          </w:tcPr>
          <w:p w14:paraId="6894F23C">
            <w:pPr>
              <w:widowControl/>
              <w:spacing w:line="360" w:lineRule="auto"/>
              <w:jc w:val="center"/>
              <w:rPr>
                <w:rFonts w:hint="eastAsia" w:ascii="宋体" w:hAnsi="宋体"/>
                <w:color w:val="auto"/>
                <w:szCs w:val="21"/>
                <w:highlight w:val="none"/>
              </w:rPr>
            </w:pPr>
          </w:p>
        </w:tc>
        <w:tc>
          <w:tcPr>
            <w:tcW w:w="6917" w:type="dxa"/>
            <w:noWrap w:val="0"/>
            <w:vAlign w:val="center"/>
          </w:tcPr>
          <w:p w14:paraId="590D8FC2">
            <w:pPr>
              <w:pStyle w:val="14"/>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Courier New" w:eastAsiaTheme="minorEastAsia"/>
                <w:b/>
                <w:bCs w:val="0"/>
                <w:color w:val="auto"/>
                <w:spacing w:val="0"/>
                <w:kern w:val="2"/>
                <w:sz w:val="21"/>
                <w:szCs w:val="21"/>
                <w:highlight w:val="none"/>
                <w:lang w:val="en-US" w:eastAsia="zh-CN" w:bidi="ar-SA"/>
              </w:rPr>
            </w:pPr>
            <w:r>
              <w:rPr>
                <w:rFonts w:hint="eastAsia" w:ascii="宋体" w:hAnsi="宋体" w:cs="Courier New" w:eastAsiaTheme="minorEastAsia"/>
                <w:b/>
                <w:bCs w:val="0"/>
                <w:color w:val="auto"/>
                <w:spacing w:val="0"/>
                <w:kern w:val="2"/>
                <w:sz w:val="21"/>
                <w:szCs w:val="21"/>
                <w:highlight w:val="none"/>
                <w:lang w:val="en-US" w:eastAsia="zh-CN" w:bidi="ar-SA"/>
              </w:rPr>
              <w:t>拟</w:t>
            </w:r>
            <w:r>
              <w:rPr>
                <w:rFonts w:hint="eastAsia" w:hAnsi="宋体" w:cs="Courier New" w:eastAsiaTheme="minorEastAsia"/>
                <w:b/>
                <w:bCs w:val="0"/>
                <w:color w:val="auto"/>
                <w:spacing w:val="0"/>
                <w:kern w:val="2"/>
                <w:sz w:val="21"/>
                <w:szCs w:val="21"/>
                <w:highlight w:val="none"/>
                <w:lang w:val="en-US" w:eastAsia="zh-CN" w:bidi="ar-SA"/>
              </w:rPr>
              <w:t>投</w:t>
            </w:r>
            <w:r>
              <w:rPr>
                <w:rFonts w:hint="eastAsia" w:ascii="宋体" w:hAnsi="宋体" w:cs="Courier New" w:eastAsiaTheme="minorEastAsia"/>
                <w:b/>
                <w:bCs w:val="0"/>
                <w:color w:val="auto"/>
                <w:spacing w:val="0"/>
                <w:kern w:val="2"/>
                <w:sz w:val="21"/>
                <w:szCs w:val="21"/>
                <w:highlight w:val="none"/>
                <w:lang w:val="en-US" w:eastAsia="zh-CN" w:bidi="ar-SA"/>
              </w:rPr>
              <w:t>入设备配置分（满分1</w:t>
            </w:r>
            <w:r>
              <w:rPr>
                <w:rFonts w:hint="eastAsia" w:hAnsi="宋体" w:cs="Courier New" w:eastAsiaTheme="minorEastAsia"/>
                <w:b/>
                <w:bCs w:val="0"/>
                <w:color w:val="auto"/>
                <w:spacing w:val="0"/>
                <w:kern w:val="2"/>
                <w:sz w:val="21"/>
                <w:szCs w:val="21"/>
                <w:highlight w:val="none"/>
                <w:lang w:val="en-US" w:eastAsia="zh-CN" w:bidi="ar-SA"/>
              </w:rPr>
              <w:t>8</w:t>
            </w:r>
            <w:r>
              <w:rPr>
                <w:rFonts w:hint="eastAsia" w:ascii="宋体" w:hAnsi="宋体" w:cs="Courier New" w:eastAsiaTheme="minorEastAsia"/>
                <w:b/>
                <w:bCs w:val="0"/>
                <w:color w:val="auto"/>
                <w:spacing w:val="0"/>
                <w:kern w:val="2"/>
                <w:sz w:val="21"/>
                <w:szCs w:val="21"/>
                <w:highlight w:val="none"/>
                <w:lang w:val="en-US" w:eastAsia="zh-CN" w:bidi="ar-SA"/>
              </w:rPr>
              <w:t>分）</w:t>
            </w:r>
          </w:p>
          <w:p w14:paraId="7C0D8A5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4"/>
                <w:highlight w:val="none"/>
                <w:vertAlign w:val="baseline"/>
                <w:lang w:val="en-US" w:eastAsia="zh-CN" w:bidi="ar-SA"/>
              </w:rPr>
            </w:pPr>
            <w:r>
              <w:rPr>
                <w:rFonts w:hint="eastAsia" w:ascii="宋体" w:hAnsi="宋体" w:eastAsia="宋体" w:cs="Times New Roman"/>
                <w:bCs/>
                <w:color w:val="auto"/>
                <w:kern w:val="2"/>
                <w:sz w:val="21"/>
                <w:szCs w:val="24"/>
                <w:highlight w:val="none"/>
                <w:vertAlign w:val="baseline"/>
                <w:lang w:val="en-US" w:eastAsia="zh-CN" w:bidi="ar-SA"/>
              </w:rPr>
              <w:t xml:space="preserve">根据响应文件中提供的拟投入设备配置内容情况，由各评委自行独立打分。 </w:t>
            </w:r>
          </w:p>
          <w:p w14:paraId="1B95685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4"/>
                <w:highlight w:val="none"/>
                <w:vertAlign w:val="baseline"/>
                <w:lang w:val="en-US" w:eastAsia="zh-CN" w:bidi="ar-SA"/>
              </w:rPr>
            </w:pPr>
            <w:r>
              <w:rPr>
                <w:rFonts w:hint="eastAsia" w:ascii="宋体" w:hAnsi="宋体" w:eastAsia="宋体" w:cs="Times New Roman"/>
                <w:bCs/>
                <w:color w:val="auto"/>
                <w:kern w:val="2"/>
                <w:sz w:val="21"/>
                <w:szCs w:val="24"/>
                <w:highlight w:val="none"/>
                <w:vertAlign w:val="baseline"/>
                <w:lang w:val="en-US" w:eastAsia="zh-CN" w:bidi="ar-SA"/>
              </w:rPr>
              <w:t xml:space="preserve">一档（6 分）：设备基本达到要求（如 CT、DR、心电图机、彩超等设备产品），能满足体检需要。 </w:t>
            </w:r>
          </w:p>
          <w:p w14:paraId="2FC4ABA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4"/>
                <w:highlight w:val="none"/>
                <w:vertAlign w:val="baseline"/>
                <w:lang w:val="en-US" w:eastAsia="zh-CN" w:bidi="ar-SA"/>
              </w:rPr>
            </w:pPr>
            <w:r>
              <w:rPr>
                <w:rFonts w:hint="eastAsia" w:ascii="宋体" w:hAnsi="宋体" w:eastAsia="宋体" w:cs="Times New Roman"/>
                <w:bCs/>
                <w:color w:val="auto"/>
                <w:kern w:val="2"/>
                <w:sz w:val="21"/>
                <w:szCs w:val="24"/>
                <w:highlight w:val="none"/>
                <w:vertAlign w:val="baseline"/>
                <w:lang w:val="en-US" w:eastAsia="zh-CN" w:bidi="ar-SA"/>
              </w:rPr>
              <w:t xml:space="preserve">二档（12 分）：投入设备数量充足（如 CT、DR、心电图机、彩超等设备产品），优于采购文件要求，且技术达到国家标准要求。 </w:t>
            </w:r>
          </w:p>
          <w:p w14:paraId="7A18F15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Times New Roman"/>
                <w:bCs/>
                <w:color w:val="auto"/>
                <w:kern w:val="2"/>
                <w:sz w:val="21"/>
                <w:szCs w:val="24"/>
                <w:highlight w:val="none"/>
                <w:vertAlign w:val="baseline"/>
                <w:lang w:val="en-US" w:eastAsia="zh-CN" w:bidi="ar-SA"/>
              </w:rPr>
              <w:t xml:space="preserve">三档（18分）：满足二档的基础上，有体检专用设备且设备充足（如 CT、DR、心电图机、彩超等设备产品）、齐全，设备先进，技术性能优；体检中心配备 CT 1 台，医用 X 线数字 DR 放射检查设备 2 台以上；超声检查室设备 5 台以上，内科、外科、耳鼻喉科、眼科、妇科常规检查设备均按标准设置 2 套以上，且以上设备均配置在体检中心内。 </w:t>
            </w:r>
          </w:p>
          <w:p w14:paraId="01201B3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Courier New" w:eastAsiaTheme="minorEastAsia"/>
                <w:b/>
                <w:bCs w:val="0"/>
                <w:color w:val="auto"/>
                <w:spacing w:val="0"/>
                <w:kern w:val="2"/>
                <w:sz w:val="21"/>
                <w:szCs w:val="21"/>
                <w:highlight w:val="none"/>
                <w:lang w:val="en-US" w:eastAsia="zh-CN" w:bidi="ar-SA"/>
              </w:rPr>
            </w:pPr>
            <w:r>
              <w:rPr>
                <w:rFonts w:hint="eastAsia" w:ascii="仿宋" w:hAnsi="仿宋" w:eastAsia="仿宋" w:cs="仿宋"/>
                <w:b/>
                <w:bCs/>
                <w:color w:val="auto"/>
                <w:kern w:val="0"/>
                <w:sz w:val="24"/>
                <w:szCs w:val="24"/>
                <w:highlight w:val="none"/>
                <w:lang w:val="en-US" w:eastAsia="zh-CN" w:bidi="ar"/>
              </w:rPr>
              <w:t>注：提供的内容与本项目无关的得 0 分。</w:t>
            </w:r>
          </w:p>
        </w:tc>
      </w:tr>
      <w:tr w14:paraId="4212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33" w:type="dxa"/>
            <w:vMerge w:val="continue"/>
            <w:noWrap w:val="0"/>
            <w:vAlign w:val="center"/>
          </w:tcPr>
          <w:p w14:paraId="447ED481">
            <w:pPr>
              <w:adjustRightInd w:val="0"/>
              <w:spacing w:line="360" w:lineRule="auto"/>
              <w:ind w:left="-105" w:leftChars="-50" w:right="-105" w:rightChars="-50"/>
              <w:jc w:val="center"/>
              <w:textAlignment w:val="baseline"/>
              <w:rPr>
                <w:rFonts w:hint="default" w:ascii="宋体" w:hAnsi="宋体" w:eastAsiaTheme="minorEastAsia"/>
                <w:bCs/>
                <w:color w:val="auto"/>
                <w:kern w:val="0"/>
                <w:szCs w:val="21"/>
                <w:highlight w:val="none"/>
                <w:lang w:val="en-US" w:eastAsia="zh-CN"/>
              </w:rPr>
            </w:pPr>
          </w:p>
        </w:tc>
        <w:tc>
          <w:tcPr>
            <w:tcW w:w="1418" w:type="dxa"/>
            <w:vMerge w:val="continue"/>
            <w:noWrap w:val="0"/>
            <w:vAlign w:val="center"/>
          </w:tcPr>
          <w:p w14:paraId="3001F94B">
            <w:pPr>
              <w:widowControl/>
              <w:spacing w:line="360" w:lineRule="auto"/>
              <w:jc w:val="center"/>
              <w:rPr>
                <w:rFonts w:hint="eastAsia" w:ascii="宋体" w:hAnsi="宋体"/>
                <w:color w:val="auto"/>
                <w:szCs w:val="21"/>
                <w:highlight w:val="none"/>
              </w:rPr>
            </w:pPr>
          </w:p>
        </w:tc>
        <w:tc>
          <w:tcPr>
            <w:tcW w:w="6917" w:type="dxa"/>
            <w:noWrap w:val="0"/>
            <w:vAlign w:val="center"/>
          </w:tcPr>
          <w:p w14:paraId="096830B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ascii="仿宋" w:hAnsi="仿宋" w:eastAsia="仿宋" w:cs="仿宋"/>
                <w:b/>
                <w:bCs/>
                <w:color w:val="auto"/>
                <w:kern w:val="0"/>
                <w:sz w:val="24"/>
                <w:szCs w:val="24"/>
                <w:highlight w:val="none"/>
                <w:lang w:val="en-US" w:eastAsia="zh-CN" w:bidi="ar"/>
              </w:rPr>
              <w:t>体检环境</w:t>
            </w:r>
            <w:r>
              <w:rPr>
                <w:rFonts w:hint="eastAsia" w:ascii="仿宋" w:hAnsi="仿宋" w:eastAsia="仿宋" w:cs="仿宋"/>
                <w:b/>
                <w:bCs/>
                <w:color w:val="auto"/>
                <w:kern w:val="0"/>
                <w:sz w:val="24"/>
                <w:szCs w:val="24"/>
                <w:highlight w:val="none"/>
                <w:lang w:val="en-US" w:eastAsia="zh-CN" w:bidi="ar"/>
              </w:rPr>
              <w:t>分（满分18分）</w:t>
            </w:r>
          </w:p>
          <w:p w14:paraId="2C78B71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根据</w:t>
            </w:r>
            <w:r>
              <w:rPr>
                <w:rFonts w:hint="eastAsia" w:ascii="宋体" w:hAnsi="宋体" w:eastAsia="宋体" w:cs="Times New Roman"/>
                <w:bCs/>
                <w:color w:val="auto"/>
                <w:kern w:val="2"/>
                <w:sz w:val="21"/>
                <w:szCs w:val="24"/>
                <w:highlight w:val="none"/>
                <w:vertAlign w:val="baseline"/>
                <w:lang w:val="en-US" w:eastAsia="zh-CN" w:bidi="ar-SA"/>
              </w:rPr>
              <w:t>响应</w:t>
            </w:r>
            <w:r>
              <w:rPr>
                <w:rFonts w:hint="eastAsia" w:ascii="宋体" w:hAnsi="宋体" w:eastAsia="宋体" w:cs="Times New Roman"/>
                <w:bCs/>
                <w:color w:val="auto"/>
                <w:kern w:val="2"/>
                <w:sz w:val="21"/>
                <w:szCs w:val="21"/>
                <w:highlight w:val="none"/>
                <w:lang w:val="en-US" w:eastAsia="zh-CN" w:bidi="ar-SA"/>
              </w:rPr>
              <w:t xml:space="preserve">文件中提供的体检环境内容情况，由各评委自行独立打分。 </w:t>
            </w:r>
          </w:p>
          <w:p w14:paraId="3DFA90F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一档（6分）：涉及本次体检服务的体检场所说明（至少包括面积、配套设施，附照片）。环境基本符合项目要求，有 1 间B 超室，仅满足日均体检 150 人。 </w:t>
            </w:r>
          </w:p>
          <w:p w14:paraId="55B6446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二档（12分）：涉及本次体检服务的体检场所说明（至少包括面积、配套设施，附照片）。体检环境良好，有 3 间或以上 B超室间，满足日均体检 200 人。 </w:t>
            </w:r>
          </w:p>
          <w:p w14:paraId="447BC14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三档（18分）：涉及本次体检服务的体检场所说明（至少包括面积、配套设施，附照片）。体检诊室标牌清楚，可提供一站式体检服务。体检场所满足日均体检 250 人以上，设有 2 个体检分区（分男宾女宾区），有超声检查室 5 间及以上，并配备骨密度室、CT 室；配备 VIP 体检专用通道、专用餐厅、专用休息室等。 </w:t>
            </w:r>
          </w:p>
          <w:p w14:paraId="79ADF843">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宋体" w:hAnsi="宋体" w:cs="Courier New" w:eastAsiaTheme="minorEastAsia"/>
                <w:b w:val="0"/>
                <w:bCs/>
                <w:color w:val="auto"/>
                <w:spacing w:val="0"/>
                <w:kern w:val="2"/>
                <w:sz w:val="21"/>
                <w:szCs w:val="21"/>
                <w:highlight w:val="none"/>
                <w:lang w:val="en-US" w:eastAsia="zh-CN" w:bidi="ar-SA"/>
              </w:rPr>
            </w:pPr>
            <w:r>
              <w:rPr>
                <w:rFonts w:hint="eastAsia" w:ascii="仿宋" w:hAnsi="仿宋" w:eastAsia="仿宋" w:cs="仿宋"/>
                <w:b/>
                <w:bCs/>
                <w:color w:val="auto"/>
                <w:kern w:val="0"/>
                <w:sz w:val="24"/>
                <w:szCs w:val="24"/>
                <w:highlight w:val="none"/>
                <w:lang w:val="en-US" w:eastAsia="zh-CN" w:bidi="ar"/>
              </w:rPr>
              <w:t>注：提供的内容与本项目无关的得 0 分。</w:t>
            </w:r>
          </w:p>
        </w:tc>
      </w:tr>
      <w:tr w14:paraId="71FA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continue"/>
            <w:noWrap w:val="0"/>
            <w:vAlign w:val="center"/>
          </w:tcPr>
          <w:p w14:paraId="6031A71B">
            <w:pPr>
              <w:adjustRightInd w:val="0"/>
              <w:spacing w:line="360" w:lineRule="auto"/>
              <w:ind w:left="-105" w:leftChars="-50" w:right="-105" w:rightChars="-50"/>
              <w:jc w:val="center"/>
              <w:textAlignment w:val="baseline"/>
              <w:rPr>
                <w:rFonts w:hint="default" w:ascii="宋体" w:hAnsi="宋体" w:eastAsiaTheme="minorEastAsia"/>
                <w:bCs/>
                <w:color w:val="auto"/>
                <w:kern w:val="0"/>
                <w:szCs w:val="21"/>
                <w:highlight w:val="none"/>
                <w:lang w:val="en-US" w:eastAsia="zh-CN"/>
              </w:rPr>
            </w:pPr>
          </w:p>
        </w:tc>
        <w:tc>
          <w:tcPr>
            <w:tcW w:w="1418" w:type="dxa"/>
            <w:vMerge w:val="continue"/>
            <w:noWrap w:val="0"/>
            <w:vAlign w:val="center"/>
          </w:tcPr>
          <w:p w14:paraId="441973C3">
            <w:pPr>
              <w:adjustRightInd w:val="0"/>
              <w:spacing w:line="360" w:lineRule="auto"/>
              <w:jc w:val="center"/>
              <w:textAlignment w:val="baseline"/>
              <w:rPr>
                <w:rFonts w:hint="eastAsia" w:ascii="宋体" w:hAnsi="宋体" w:eastAsiaTheme="minorEastAsia"/>
                <w:color w:val="auto"/>
                <w:szCs w:val="21"/>
                <w:highlight w:val="none"/>
                <w:lang w:eastAsia="zh-CN"/>
              </w:rPr>
            </w:pPr>
          </w:p>
        </w:tc>
        <w:tc>
          <w:tcPr>
            <w:tcW w:w="6917" w:type="dxa"/>
            <w:noWrap w:val="0"/>
            <w:vAlign w:val="center"/>
          </w:tcPr>
          <w:p w14:paraId="0DE00B2D">
            <w:pPr>
              <w:pStyle w:val="14"/>
              <w:spacing w:line="360" w:lineRule="auto"/>
              <w:jc w:val="left"/>
              <w:rPr>
                <w:rFonts w:hint="default" w:eastAsia="宋体"/>
                <w:b/>
                <w:bCs/>
                <w:color w:val="auto"/>
                <w:highlight w:val="none"/>
                <w:lang w:val="en-US" w:eastAsia="zh-CN"/>
              </w:rPr>
            </w:pPr>
            <w:r>
              <w:rPr>
                <w:rFonts w:hint="eastAsia"/>
                <w:b/>
                <w:bCs/>
                <w:color w:val="auto"/>
                <w:highlight w:val="none"/>
                <w:lang w:val="en-US" w:eastAsia="zh-CN"/>
              </w:rPr>
              <w:t>服务承诺</w:t>
            </w:r>
            <w:r>
              <w:rPr>
                <w:rFonts w:hint="eastAsia" w:ascii="宋体" w:hAnsi="宋体" w:cs="宋体"/>
                <w:b/>
                <w:bCs w:val="0"/>
                <w:color w:val="auto"/>
                <w:szCs w:val="21"/>
                <w:highlight w:val="none"/>
                <w:lang w:val="en-US" w:eastAsia="zh-CN"/>
              </w:rPr>
              <w:t>（满分</w:t>
            </w:r>
            <w:r>
              <w:rPr>
                <w:rFonts w:hint="eastAsia" w:hAnsi="宋体" w:cs="宋体"/>
                <w:b/>
                <w:bCs w:val="0"/>
                <w:color w:val="auto"/>
                <w:szCs w:val="21"/>
                <w:highlight w:val="none"/>
                <w:lang w:val="en-US" w:eastAsia="zh-CN"/>
              </w:rPr>
              <w:t>15</w:t>
            </w:r>
            <w:r>
              <w:rPr>
                <w:rFonts w:hint="eastAsia" w:ascii="宋体" w:hAnsi="宋体" w:cs="宋体"/>
                <w:b/>
                <w:bCs w:val="0"/>
                <w:color w:val="auto"/>
                <w:szCs w:val="21"/>
                <w:highlight w:val="none"/>
                <w:lang w:val="en-US" w:eastAsia="zh-CN"/>
              </w:rPr>
              <w:t>分）</w:t>
            </w:r>
          </w:p>
          <w:p w14:paraId="156DD96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根据</w:t>
            </w:r>
            <w:r>
              <w:rPr>
                <w:rFonts w:hint="eastAsia" w:ascii="宋体" w:hAnsi="宋体" w:eastAsia="宋体" w:cs="Times New Roman"/>
                <w:bCs/>
                <w:color w:val="auto"/>
                <w:kern w:val="2"/>
                <w:sz w:val="21"/>
                <w:szCs w:val="24"/>
                <w:highlight w:val="none"/>
                <w:vertAlign w:val="baseline"/>
                <w:lang w:val="en-US" w:eastAsia="zh-CN" w:bidi="ar-SA"/>
              </w:rPr>
              <w:t>响应</w:t>
            </w:r>
            <w:r>
              <w:rPr>
                <w:rFonts w:hint="eastAsia" w:ascii="宋体" w:hAnsi="宋体" w:eastAsia="宋体" w:cs="Times New Roman"/>
                <w:bCs/>
                <w:color w:val="auto"/>
                <w:kern w:val="2"/>
                <w:sz w:val="21"/>
                <w:szCs w:val="21"/>
                <w:highlight w:val="none"/>
                <w:lang w:val="en-US" w:eastAsia="zh-CN" w:bidi="ar-SA"/>
              </w:rPr>
              <w:t xml:space="preserve">文件中提供的服务承诺内容情况，由各评委自行独立打分。 </w:t>
            </w:r>
          </w:p>
          <w:p w14:paraId="3F7EBF7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一档（5 分）：服务承诺满足本项目需求。 </w:t>
            </w:r>
          </w:p>
          <w:p w14:paraId="571799C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 xml:space="preserve">二档（10 分）：满足项目要求，所提供的服务承诺全面，内容可行，有针对本项目的服务保障措施；交通便利（采购单位抵达体检机构 60 分钟内（驾车），需提供证明材料）。 </w:t>
            </w:r>
          </w:p>
          <w:p w14:paraId="165EC65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Times New Roman"/>
                <w:bCs/>
                <w:color w:val="auto"/>
                <w:kern w:val="2"/>
                <w:sz w:val="21"/>
                <w:szCs w:val="21"/>
                <w:highlight w:val="none"/>
                <w:lang w:val="en-US" w:eastAsia="zh-CN" w:bidi="ar-SA"/>
              </w:rPr>
              <w:t>三档（15 分）：满足项目要求，所提供的服务承诺全面，管理机制及应急措施规范完善、出具体检报告的时间在规定时间内、体检报告所分析的内容合理详细；建立职业健康安全保障制度，应急措施(预案)，有详细针对本项目的服务保障措施、服务质量水平承诺措施，交通便利快捷（采购单位抵达体检机构 30分钟内（驾车），需提供证明材料）。</w:t>
            </w:r>
            <w:r>
              <w:rPr>
                <w:rFonts w:hint="eastAsia" w:ascii="仿宋" w:hAnsi="仿宋" w:eastAsia="仿宋" w:cs="仿宋"/>
                <w:color w:val="auto"/>
                <w:kern w:val="0"/>
                <w:sz w:val="24"/>
                <w:szCs w:val="24"/>
                <w:highlight w:val="none"/>
                <w:lang w:val="en-US" w:eastAsia="zh-CN" w:bidi="ar"/>
              </w:rPr>
              <w:t xml:space="preserve"> </w:t>
            </w:r>
          </w:p>
          <w:p w14:paraId="699738D1">
            <w:pPr>
              <w:keepNext w:val="0"/>
              <w:keepLines w:val="0"/>
              <w:widowControl/>
              <w:suppressLineNumbers w:val="0"/>
              <w:jc w:val="left"/>
              <w:rPr>
                <w:color w:val="auto"/>
                <w:highlight w:val="none"/>
              </w:rPr>
            </w:pPr>
            <w:r>
              <w:rPr>
                <w:rFonts w:hint="eastAsia" w:ascii="仿宋" w:hAnsi="仿宋" w:eastAsia="仿宋" w:cs="仿宋"/>
                <w:b/>
                <w:bCs/>
                <w:color w:val="auto"/>
                <w:kern w:val="0"/>
                <w:sz w:val="24"/>
                <w:szCs w:val="24"/>
                <w:highlight w:val="none"/>
                <w:lang w:val="en-US" w:eastAsia="zh-CN" w:bidi="ar"/>
              </w:rPr>
              <w:t xml:space="preserve">注：1.供应商提供上述证明材料并加盖公章，否则不予计分。 </w:t>
            </w:r>
          </w:p>
          <w:p w14:paraId="37E061B9">
            <w:pPr>
              <w:keepNext w:val="0"/>
              <w:keepLines w:val="0"/>
              <w:widowControl/>
              <w:suppressLineNumbers w:val="0"/>
              <w:jc w:val="left"/>
              <w:rPr>
                <w:rFonts w:hint="eastAsia" w:eastAsia="宋体"/>
                <w:color w:val="auto"/>
                <w:highlight w:val="none"/>
                <w:lang w:eastAsia="zh-CN"/>
              </w:rPr>
            </w:pPr>
            <w:r>
              <w:rPr>
                <w:rFonts w:hint="eastAsia" w:ascii="仿宋" w:hAnsi="仿宋" w:eastAsia="仿宋" w:cs="仿宋"/>
                <w:b/>
                <w:bCs/>
                <w:color w:val="auto"/>
                <w:kern w:val="0"/>
                <w:sz w:val="24"/>
                <w:szCs w:val="24"/>
                <w:highlight w:val="none"/>
                <w:lang w:val="en-US" w:eastAsia="zh-CN" w:bidi="ar"/>
              </w:rPr>
              <w:t>2.提供的内容与本项目无关的得 0 分。</w:t>
            </w:r>
          </w:p>
        </w:tc>
      </w:tr>
      <w:tr w14:paraId="35C8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3" w:type="dxa"/>
            <w:noWrap w:val="0"/>
            <w:vAlign w:val="center"/>
          </w:tcPr>
          <w:p w14:paraId="3BFCD54F">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w:t>
            </w:r>
          </w:p>
        </w:tc>
        <w:tc>
          <w:tcPr>
            <w:tcW w:w="1418" w:type="dxa"/>
            <w:noWrap w:val="0"/>
            <w:vAlign w:val="center"/>
          </w:tcPr>
          <w:p w14:paraId="1CD13014">
            <w:pPr>
              <w:widowControl/>
              <w:spacing w:line="360" w:lineRule="auto"/>
              <w:jc w:val="center"/>
              <w:rPr>
                <w:rFonts w:hint="eastAsia" w:ascii="宋体" w:hAnsi="宋体" w:cs="Courier New"/>
                <w:bCs/>
                <w:color w:val="auto"/>
                <w:szCs w:val="21"/>
                <w:highlight w:val="none"/>
              </w:rPr>
            </w:pPr>
            <w:r>
              <w:rPr>
                <w:rFonts w:hint="eastAsia" w:ascii="宋体" w:hAnsi="宋体" w:cs="Courier New"/>
                <w:bCs/>
                <w:color w:val="auto"/>
                <w:szCs w:val="21"/>
                <w:highlight w:val="none"/>
              </w:rPr>
              <w:t>商务分</w:t>
            </w:r>
          </w:p>
        </w:tc>
        <w:tc>
          <w:tcPr>
            <w:tcW w:w="6917" w:type="dxa"/>
            <w:noWrap w:val="0"/>
            <w:vAlign w:val="center"/>
          </w:tcPr>
          <w:p w14:paraId="05647462">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r>
      <w:tr w14:paraId="68DD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533" w:type="dxa"/>
            <w:noWrap w:val="0"/>
            <w:vAlign w:val="center"/>
          </w:tcPr>
          <w:p w14:paraId="7D1CD41A">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3</w:t>
            </w:r>
            <w:r>
              <w:rPr>
                <w:rFonts w:ascii="宋体" w:hAnsi="宋体" w:cs="Tahoma"/>
                <w:color w:val="auto"/>
                <w:kern w:val="0"/>
                <w:szCs w:val="21"/>
                <w:highlight w:val="none"/>
              </w:rPr>
              <w:t>.1</w:t>
            </w:r>
          </w:p>
        </w:tc>
        <w:tc>
          <w:tcPr>
            <w:tcW w:w="1418" w:type="dxa"/>
            <w:noWrap w:val="0"/>
            <w:vAlign w:val="center"/>
          </w:tcPr>
          <w:p w14:paraId="74164C92">
            <w:pPr>
              <w:adjustRightInd w:val="0"/>
              <w:spacing w:line="400" w:lineRule="exact"/>
              <w:jc w:val="center"/>
              <w:textAlignment w:val="baseline"/>
              <w:rPr>
                <w:rFonts w:hint="default" w:ascii="宋体" w:hAnsi="宋体" w:cs="Courier New" w:eastAsiaTheme="minorEastAsia"/>
                <w:bCs/>
                <w:color w:val="auto"/>
                <w:szCs w:val="21"/>
                <w:highlight w:val="none"/>
                <w:lang w:val="en-US" w:eastAsia="zh-CN"/>
              </w:rPr>
            </w:pPr>
            <w:r>
              <w:rPr>
                <w:rFonts w:hint="eastAsia" w:ascii="宋体" w:hAnsi="宋体" w:cs="宋体"/>
                <w:bCs/>
                <w:color w:val="auto"/>
                <w:szCs w:val="21"/>
                <w:highlight w:val="none"/>
              </w:rPr>
              <w:t>业绩分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满分4分）</w:t>
            </w:r>
          </w:p>
        </w:tc>
        <w:tc>
          <w:tcPr>
            <w:tcW w:w="6917" w:type="dxa"/>
            <w:noWrap w:val="0"/>
            <w:vAlign w:val="top"/>
          </w:tcPr>
          <w:p w14:paraId="0A5C91BD">
            <w:pPr>
              <w:adjustRightInd w:val="0"/>
              <w:spacing w:line="400" w:lineRule="exact"/>
              <w:ind w:firstLine="420" w:firstLineChars="200"/>
              <w:jc w:val="left"/>
              <w:textAlignment w:val="baseline"/>
              <w:rPr>
                <w:rFonts w:hint="eastAsia"/>
                <w:color w:val="auto"/>
                <w:szCs w:val="21"/>
                <w:highlight w:val="none"/>
              </w:rPr>
            </w:pPr>
            <w:r>
              <w:rPr>
                <w:rFonts w:hint="eastAsia" w:ascii="宋体" w:hAnsi="宋体" w:cs="宋体"/>
                <w:bCs/>
                <w:color w:val="auto"/>
                <w:szCs w:val="21"/>
                <w:highlight w:val="none"/>
              </w:rPr>
              <w:t>竞标人自202</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1月1日</w:t>
            </w:r>
            <w:r>
              <w:rPr>
                <w:rFonts w:hint="eastAsia" w:ascii="宋体" w:hAnsi="宋体" w:cs="宋体"/>
                <w:bCs/>
                <w:color w:val="auto"/>
                <w:szCs w:val="21"/>
                <w:highlight w:val="none"/>
              </w:rPr>
              <w:t>以来的同类(指事业单位体检服务)项目成功案例(提供有效项目合同或协议书复印件并加盖</w:t>
            </w:r>
            <w:r>
              <w:rPr>
                <w:rFonts w:hint="eastAsia" w:ascii="宋体" w:hAnsi="宋体" w:cs="宋体"/>
                <w:bCs/>
                <w:color w:val="auto"/>
                <w:szCs w:val="21"/>
                <w:highlight w:val="none"/>
                <w:lang w:val="en-US" w:eastAsia="zh-CN"/>
              </w:rPr>
              <w:t>单位电子</w:t>
            </w:r>
            <w:r>
              <w:rPr>
                <w:rFonts w:hint="eastAsia" w:ascii="宋体" w:hAnsi="宋体" w:cs="宋体"/>
                <w:bCs/>
                <w:color w:val="auto"/>
                <w:szCs w:val="21"/>
                <w:highlight w:val="none"/>
              </w:rPr>
              <w:t>公章，否则不得分)，每提供1项得1分，满分</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tc>
      </w:tr>
      <w:tr w14:paraId="053B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68" w:type="dxa"/>
            <w:gridSpan w:val="3"/>
            <w:noWrap w:val="0"/>
            <w:vAlign w:val="top"/>
          </w:tcPr>
          <w:p w14:paraId="25AA40D3">
            <w:pPr>
              <w:pStyle w:val="14"/>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总得分＝1＋2＋3</w:t>
            </w:r>
          </w:p>
        </w:tc>
      </w:tr>
    </w:tbl>
    <w:p w14:paraId="11BA9395">
      <w:pPr>
        <w:spacing w:line="360" w:lineRule="auto"/>
        <w:ind w:firstLine="420" w:firstLineChars="200"/>
        <w:rPr>
          <w:rFonts w:ascii="Cambria" w:hAnsi="Cambria"/>
          <w:b/>
          <w:bCs/>
          <w:color w:val="auto"/>
          <w:sz w:val="32"/>
          <w:szCs w:val="32"/>
          <w:highlight w:val="none"/>
        </w:rPr>
      </w:pPr>
      <w:r>
        <w:rPr>
          <w:rFonts w:ascii="宋体" w:hAnsi="宋体"/>
          <w:bCs/>
          <w:color w:val="auto"/>
          <w:szCs w:val="21"/>
          <w:highlight w:val="none"/>
        </w:rPr>
        <w:t>7.</w:t>
      </w:r>
      <w:r>
        <w:rPr>
          <w:rFonts w:hint="eastAsia" w:ascii="宋体" w:hAnsi="宋体"/>
          <w:bCs/>
          <w:color w:val="auto"/>
          <w:szCs w:val="21"/>
          <w:highlight w:val="none"/>
        </w:rPr>
        <w:t>由磋商小组根据综合评分情况，按照评审得分由高到低顺序推荐3名以上成交候选供应商，并编写评审报告。符合本章第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bookmarkEnd w:id="35"/>
      <w:bookmarkStart w:id="37" w:name="_Toc433110110"/>
    </w:p>
    <w:bookmarkEnd w:id="37"/>
    <w:p w14:paraId="248C6307">
      <w:pPr>
        <w:keepNext/>
        <w:keepLines/>
        <w:spacing w:before="260" w:beforeLines="0" w:after="260" w:afterLines="0" w:line="416" w:lineRule="auto"/>
        <w:jc w:val="center"/>
        <w:outlineLvl w:val="1"/>
        <w:rPr>
          <w:rFonts w:hint="eastAsia" w:ascii="Cambria" w:hAnsi="Cambria"/>
          <w:b/>
          <w:color w:val="auto"/>
          <w:sz w:val="32"/>
          <w:highlight w:val="none"/>
        </w:rPr>
      </w:pPr>
      <w:bookmarkStart w:id="38" w:name="_Toc15051"/>
    </w:p>
    <w:p w14:paraId="18FF9D8B">
      <w:pPr>
        <w:pStyle w:val="20"/>
        <w:ind w:left="0" w:leftChars="0" w:firstLine="0" w:firstLineChars="0"/>
        <w:rPr>
          <w:rFonts w:hint="eastAsia" w:ascii="Cambria" w:hAnsi="Cambria"/>
          <w:b/>
          <w:color w:val="auto"/>
          <w:sz w:val="32"/>
          <w:highlight w:val="none"/>
        </w:rPr>
      </w:pPr>
    </w:p>
    <w:p w14:paraId="0C81918E">
      <w:pPr>
        <w:pStyle w:val="20"/>
        <w:ind w:left="0" w:leftChars="0" w:firstLine="0" w:firstLineChars="0"/>
        <w:rPr>
          <w:rFonts w:hint="eastAsia" w:ascii="Cambria" w:hAnsi="Cambria"/>
          <w:b/>
          <w:color w:val="auto"/>
          <w:sz w:val="32"/>
          <w:highlight w:val="none"/>
        </w:rPr>
      </w:pPr>
    </w:p>
    <w:p w14:paraId="278F6683">
      <w:pPr>
        <w:pStyle w:val="20"/>
        <w:ind w:left="0" w:leftChars="0" w:firstLine="0" w:firstLineChars="0"/>
        <w:rPr>
          <w:rFonts w:hint="eastAsia" w:ascii="Cambria" w:hAnsi="Cambria"/>
          <w:b/>
          <w:color w:val="auto"/>
          <w:sz w:val="32"/>
          <w:highlight w:val="none"/>
        </w:rPr>
      </w:pPr>
    </w:p>
    <w:p w14:paraId="52DBE90A">
      <w:pPr>
        <w:pStyle w:val="20"/>
        <w:ind w:left="0" w:leftChars="0" w:firstLine="0" w:firstLineChars="0"/>
        <w:rPr>
          <w:rFonts w:hint="eastAsia" w:ascii="Cambria" w:hAnsi="Cambria"/>
          <w:b/>
          <w:color w:val="auto"/>
          <w:sz w:val="32"/>
          <w:highlight w:val="none"/>
        </w:rPr>
      </w:pPr>
    </w:p>
    <w:p w14:paraId="4C119755">
      <w:pPr>
        <w:pStyle w:val="20"/>
        <w:ind w:left="0" w:leftChars="0" w:firstLine="0" w:firstLineChars="0"/>
        <w:rPr>
          <w:rFonts w:hint="eastAsia" w:ascii="Cambria" w:hAnsi="Cambria"/>
          <w:b/>
          <w:color w:val="auto"/>
          <w:sz w:val="32"/>
          <w:highlight w:val="none"/>
        </w:rPr>
      </w:pPr>
    </w:p>
    <w:p w14:paraId="0323DB54">
      <w:pPr>
        <w:pStyle w:val="20"/>
        <w:ind w:left="0" w:leftChars="0" w:firstLine="0" w:firstLineChars="0"/>
        <w:rPr>
          <w:rFonts w:hint="eastAsia" w:ascii="Cambria" w:hAnsi="Cambria"/>
          <w:b/>
          <w:color w:val="auto"/>
          <w:sz w:val="32"/>
          <w:highlight w:val="none"/>
        </w:rPr>
      </w:pPr>
    </w:p>
    <w:p w14:paraId="2CFB6C70">
      <w:pPr>
        <w:pStyle w:val="20"/>
        <w:ind w:left="0" w:leftChars="0" w:firstLine="0" w:firstLineChars="0"/>
        <w:rPr>
          <w:rFonts w:hint="eastAsia" w:ascii="Cambria" w:hAnsi="Cambria"/>
          <w:b/>
          <w:color w:val="auto"/>
          <w:sz w:val="32"/>
          <w:highlight w:val="none"/>
        </w:rPr>
      </w:pPr>
    </w:p>
    <w:p w14:paraId="1A2EAAC2">
      <w:pPr>
        <w:pStyle w:val="20"/>
        <w:ind w:left="0" w:leftChars="0" w:firstLine="0" w:firstLineChars="0"/>
        <w:rPr>
          <w:rFonts w:hint="eastAsia" w:ascii="Cambria" w:hAnsi="Cambria"/>
          <w:b/>
          <w:color w:val="auto"/>
          <w:sz w:val="32"/>
          <w:highlight w:val="none"/>
        </w:rPr>
      </w:pPr>
    </w:p>
    <w:p w14:paraId="15A4B185">
      <w:pPr>
        <w:pStyle w:val="20"/>
        <w:ind w:left="0" w:leftChars="0" w:firstLine="0" w:firstLineChars="0"/>
        <w:rPr>
          <w:rFonts w:hint="eastAsia" w:ascii="Cambria" w:hAnsi="Cambria"/>
          <w:b/>
          <w:color w:val="auto"/>
          <w:sz w:val="32"/>
          <w:highlight w:val="none"/>
        </w:rPr>
      </w:pPr>
    </w:p>
    <w:p w14:paraId="0FE88E70">
      <w:pPr>
        <w:pStyle w:val="20"/>
        <w:ind w:left="0" w:leftChars="0" w:firstLine="0" w:firstLineChars="0"/>
        <w:rPr>
          <w:rFonts w:hint="eastAsia" w:ascii="Cambria" w:hAnsi="Cambria"/>
          <w:b/>
          <w:color w:val="auto"/>
          <w:sz w:val="32"/>
          <w:highlight w:val="none"/>
        </w:rPr>
      </w:pPr>
    </w:p>
    <w:p w14:paraId="75F4E9BC">
      <w:pPr>
        <w:pStyle w:val="20"/>
        <w:ind w:left="0" w:leftChars="0" w:firstLine="0" w:firstLineChars="0"/>
        <w:rPr>
          <w:rFonts w:hint="eastAsia" w:ascii="Cambria" w:hAnsi="Cambria"/>
          <w:b/>
          <w:color w:val="auto"/>
          <w:sz w:val="32"/>
          <w:highlight w:val="none"/>
        </w:rPr>
      </w:pPr>
    </w:p>
    <w:p w14:paraId="78A92FDD">
      <w:pPr>
        <w:pStyle w:val="3"/>
        <w:bidi w:val="0"/>
        <w:jc w:val="center"/>
        <w:rPr>
          <w:rFonts w:hint="eastAsia" w:ascii="宋体" w:hAnsi="宋体" w:eastAsia="宋体"/>
          <w:b/>
          <w:color w:val="auto"/>
          <w:sz w:val="40"/>
          <w:highlight w:val="none"/>
        </w:rPr>
      </w:pPr>
      <w:r>
        <w:rPr>
          <w:rFonts w:hint="eastAsia"/>
          <w:color w:val="auto"/>
          <w:highlight w:val="none"/>
        </w:rPr>
        <w:t>第五章 响应文件格式</w:t>
      </w:r>
    </w:p>
    <w:p w14:paraId="529A64D5">
      <w:pPr>
        <w:snapToGrid w:val="0"/>
        <w:spacing w:before="120" w:beforeLines="50" w:after="50" w:line="360" w:lineRule="auto"/>
        <w:outlineLvl w:val="1"/>
        <w:rPr>
          <w:rFonts w:hint="eastAsia" w:ascii="宋体" w:hAnsi="宋体"/>
          <w:b/>
          <w:bCs/>
          <w:color w:val="auto"/>
          <w:sz w:val="28"/>
          <w:szCs w:val="28"/>
          <w:highlight w:val="none"/>
        </w:rPr>
      </w:pPr>
      <w:bookmarkStart w:id="39" w:name="_Toc31728084"/>
      <w:bookmarkStart w:id="40" w:name="_Toc35611516"/>
      <w:bookmarkStart w:id="41" w:name="_Toc44229899"/>
      <w:bookmarkStart w:id="42" w:name="_Toc31723070"/>
      <w:bookmarkStart w:id="43" w:name="_Toc35611438"/>
      <w:bookmarkStart w:id="44" w:name="_Toc459567838"/>
      <w:bookmarkStart w:id="45" w:name="_Toc392941003"/>
      <w:bookmarkStart w:id="46" w:name="_Toc488850398"/>
      <w:r>
        <w:rPr>
          <w:rFonts w:hint="eastAsia" w:ascii="宋体" w:hAnsi="宋体"/>
          <w:b/>
          <w:bCs/>
          <w:color w:val="auto"/>
          <w:sz w:val="28"/>
          <w:szCs w:val="28"/>
          <w:highlight w:val="none"/>
        </w:rPr>
        <w:t>一、资格证明文件格式</w:t>
      </w:r>
      <w:bookmarkEnd w:id="39"/>
      <w:bookmarkEnd w:id="40"/>
      <w:bookmarkEnd w:id="41"/>
      <w:bookmarkEnd w:id="42"/>
      <w:bookmarkEnd w:id="43"/>
    </w:p>
    <w:p w14:paraId="5778739C">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8"/>
          <w:szCs w:val="28"/>
          <w:highlight w:val="none"/>
        </w:rPr>
        <w:t>1.资格证明文件封面格式：</w:t>
      </w:r>
      <w:r>
        <w:rPr>
          <w:rFonts w:hint="eastAsia" w:ascii="宋体" w:hAnsi="宋体"/>
          <w:b/>
          <w:color w:val="auto"/>
          <w:sz w:val="24"/>
          <w:highlight w:val="none"/>
        </w:rPr>
        <w:t xml:space="preserve"> </w:t>
      </w:r>
    </w:p>
    <w:p w14:paraId="7958283C">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1BB1FE4">
      <w:pPr>
        <w:snapToGrid w:val="0"/>
        <w:spacing w:before="120" w:beforeLines="50" w:after="50"/>
        <w:rPr>
          <w:rFonts w:hint="eastAsia" w:ascii="宋体" w:hAnsi="宋体"/>
          <w:color w:val="auto"/>
          <w:sz w:val="24"/>
          <w:szCs w:val="20"/>
          <w:highlight w:val="none"/>
        </w:rPr>
      </w:pPr>
    </w:p>
    <w:p w14:paraId="2A651AF7">
      <w:pPr>
        <w:snapToGrid w:val="0"/>
        <w:spacing w:before="120" w:beforeLines="50" w:after="50"/>
        <w:rPr>
          <w:rFonts w:hint="eastAsia" w:ascii="宋体" w:hAnsi="宋体"/>
          <w:color w:val="auto"/>
          <w:sz w:val="24"/>
          <w:szCs w:val="20"/>
          <w:highlight w:val="none"/>
        </w:rPr>
      </w:pPr>
    </w:p>
    <w:p w14:paraId="355511CA">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w:t>
      </w:r>
    </w:p>
    <w:p w14:paraId="37462E00">
      <w:pPr>
        <w:snapToGrid w:val="0"/>
        <w:spacing w:before="120" w:beforeLines="50" w:after="50"/>
        <w:rPr>
          <w:rFonts w:hint="eastAsia" w:ascii="宋体" w:hAnsi="宋体"/>
          <w:bCs/>
          <w:color w:val="auto"/>
          <w:sz w:val="24"/>
          <w:szCs w:val="20"/>
          <w:highlight w:val="none"/>
        </w:rPr>
      </w:pPr>
    </w:p>
    <w:p w14:paraId="6B7AADD1">
      <w:pPr>
        <w:snapToGrid w:val="0"/>
        <w:spacing w:before="120" w:beforeLines="50" w:after="50"/>
        <w:rPr>
          <w:rFonts w:hint="eastAsia" w:ascii="宋体" w:hAnsi="宋体"/>
          <w:bCs/>
          <w:color w:val="auto"/>
          <w:sz w:val="24"/>
          <w:szCs w:val="20"/>
          <w:highlight w:val="none"/>
        </w:rPr>
      </w:pPr>
    </w:p>
    <w:p w14:paraId="261AADD8">
      <w:pPr>
        <w:snapToGrid w:val="0"/>
        <w:spacing w:before="120" w:beforeLines="50" w:after="50"/>
        <w:rPr>
          <w:rFonts w:hint="eastAsia" w:ascii="宋体" w:hAnsi="宋体"/>
          <w:bCs/>
          <w:color w:val="auto"/>
          <w:sz w:val="24"/>
          <w:szCs w:val="20"/>
          <w:highlight w:val="none"/>
        </w:rPr>
      </w:pPr>
    </w:p>
    <w:p w14:paraId="6ABB084B">
      <w:pPr>
        <w:snapToGrid w:val="0"/>
        <w:spacing w:before="120" w:beforeLines="50" w:after="50"/>
        <w:rPr>
          <w:rFonts w:hint="eastAsia" w:ascii="宋体" w:hAnsi="宋体"/>
          <w:bCs/>
          <w:color w:val="auto"/>
          <w:sz w:val="24"/>
          <w:szCs w:val="20"/>
          <w:highlight w:val="none"/>
        </w:rPr>
      </w:pPr>
    </w:p>
    <w:p w14:paraId="4BA8FD59">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p>
    <w:p w14:paraId="5E6B0F40">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25EDAD8C">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项目编号：</w:t>
      </w:r>
    </w:p>
    <w:p w14:paraId="285B19BF">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282FD0A9">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所竞分标（如有则填写，无分标时填写“无”或者留空）：</w:t>
      </w:r>
    </w:p>
    <w:p w14:paraId="2C54545D">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5CD060F6">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供应商名称：</w:t>
      </w:r>
    </w:p>
    <w:p w14:paraId="4B74417F">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p>
    <w:p w14:paraId="5C78D4B3">
      <w:pPr>
        <w:pStyle w:val="7"/>
        <w:snapToGrid w:val="0"/>
        <w:spacing w:before="50" w:after="50"/>
        <w:ind w:firstLine="0"/>
        <w:rPr>
          <w:rFonts w:hint="eastAsia" w:ascii="仿宋_GB2312" w:hAnsi="仿宋_GB2312" w:eastAsia="仿宋_GB2312" w:cs="仿宋_GB2312"/>
          <w:bCs/>
          <w:color w:val="auto"/>
          <w:sz w:val="32"/>
          <w:szCs w:val="32"/>
          <w:highlight w:val="none"/>
        </w:rPr>
      </w:pPr>
    </w:p>
    <w:p w14:paraId="7C7BE874">
      <w:pPr>
        <w:pStyle w:val="7"/>
        <w:snapToGrid w:val="0"/>
        <w:spacing w:before="50" w:after="50"/>
        <w:ind w:firstLine="1280" w:firstLineChars="400"/>
        <w:rPr>
          <w:rFonts w:hint="eastAsia" w:ascii="仿宋_GB2312" w:hAnsi="仿宋_GB2312" w:eastAsia="仿宋_GB2312" w:cs="仿宋_GB2312"/>
          <w:bCs/>
          <w:color w:val="auto"/>
          <w:sz w:val="32"/>
          <w:szCs w:val="32"/>
          <w:highlight w:val="none"/>
        </w:rPr>
      </w:pPr>
    </w:p>
    <w:p w14:paraId="75016985">
      <w:pPr>
        <w:snapToGrid w:val="0"/>
        <w:spacing w:before="120" w:beforeLines="50" w:after="5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1FFAF068">
      <w:pPr>
        <w:snapToGrid w:val="0"/>
        <w:spacing w:before="120" w:beforeLines="50" w:after="50" w:line="360" w:lineRule="auto"/>
        <w:ind w:left="142"/>
        <w:jc w:val="left"/>
        <w:rPr>
          <w:rFonts w:hint="eastAsia" w:ascii="宋体" w:hAnsi="宋体"/>
          <w:b/>
          <w:bCs/>
          <w:color w:val="auto"/>
          <w:sz w:val="28"/>
          <w:szCs w:val="28"/>
          <w:highlight w:val="none"/>
        </w:rPr>
      </w:pPr>
      <w:r>
        <w:rPr>
          <w:rFonts w:ascii="宋体" w:hAnsi="宋体"/>
          <w:color w:val="auto"/>
          <w:sz w:val="24"/>
          <w:highlight w:val="none"/>
        </w:rPr>
        <w:br w:type="page"/>
      </w:r>
      <w:r>
        <w:rPr>
          <w:rFonts w:hint="eastAsia" w:ascii="宋体" w:hAnsi="宋体"/>
          <w:b/>
          <w:bCs/>
          <w:color w:val="auto"/>
          <w:sz w:val="28"/>
          <w:szCs w:val="28"/>
          <w:highlight w:val="none"/>
        </w:rPr>
        <w:t>2.资格证明文件目录</w:t>
      </w:r>
    </w:p>
    <w:p w14:paraId="18F4F85A">
      <w:pPr>
        <w:snapToGrid w:val="0"/>
        <w:spacing w:before="120" w:beforeLines="50" w:after="50" w:line="360" w:lineRule="auto"/>
        <w:ind w:firstLine="645"/>
        <w:rPr>
          <w:rFonts w:ascii="宋体" w:hAnsi="宋体"/>
          <w:color w:val="auto"/>
          <w:sz w:val="28"/>
          <w:szCs w:val="28"/>
          <w:highlight w:val="none"/>
        </w:rPr>
      </w:pPr>
      <w:r>
        <w:rPr>
          <w:rFonts w:hint="eastAsia" w:ascii="宋体" w:hAnsi="宋体"/>
          <w:color w:val="auto"/>
          <w:sz w:val="28"/>
          <w:szCs w:val="28"/>
          <w:highlight w:val="none"/>
        </w:rPr>
        <w:t>根据磋商文件规定及供应商提供的材料自行编写目录（部分格式后附）。</w:t>
      </w:r>
    </w:p>
    <w:p w14:paraId="510DBDC3">
      <w:pPr>
        <w:numPr>
          <w:ilvl w:val="0"/>
          <w:numId w:val="0"/>
        </w:numPr>
        <w:snapToGrid w:val="0"/>
        <w:spacing w:before="156" w:beforeLines="50" w:after="50" w:line="360" w:lineRule="auto"/>
        <w:ind w:firstLine="680" w:firstLineChars="200"/>
        <w:jc w:val="left"/>
        <w:rPr>
          <w:rFonts w:hint="default" w:ascii="宋体" w:hAnsi="宋体"/>
          <w:color w:val="auto"/>
          <w:spacing w:val="10"/>
          <w:kern w:val="0"/>
          <w:sz w:val="32"/>
          <w:highlight w:val="none"/>
          <w:u w:val="single"/>
          <w:lang w:val="en-US" w:eastAsia="zh-CN"/>
        </w:rPr>
      </w:pPr>
    </w:p>
    <w:p w14:paraId="70DC60DF">
      <w:pPr>
        <w:snapToGrid w:val="0"/>
        <w:spacing w:before="156" w:beforeLines="50" w:after="50" w:line="360" w:lineRule="auto"/>
        <w:ind w:left="142"/>
        <w:jc w:val="left"/>
        <w:rPr>
          <w:rFonts w:hint="eastAsia" w:ascii="宋体" w:hAnsi="宋体" w:eastAsia="宋体" w:cs="宋体"/>
          <w:b/>
          <w:bCs/>
          <w:color w:val="auto"/>
          <w:sz w:val="32"/>
          <w:szCs w:val="32"/>
          <w:highlight w:val="none"/>
        </w:rPr>
      </w:pPr>
    </w:p>
    <w:p w14:paraId="09FF527C">
      <w:pPr>
        <w:snapToGrid w:val="0"/>
        <w:spacing w:before="156" w:beforeLines="50" w:after="50" w:line="360" w:lineRule="auto"/>
        <w:ind w:left="142"/>
        <w:jc w:val="left"/>
        <w:rPr>
          <w:rFonts w:hint="eastAsia" w:ascii="宋体" w:hAnsi="宋体" w:eastAsia="宋体" w:cs="宋体"/>
          <w:b/>
          <w:bCs/>
          <w:color w:val="auto"/>
          <w:sz w:val="32"/>
          <w:szCs w:val="32"/>
          <w:highlight w:val="none"/>
        </w:rPr>
      </w:pPr>
    </w:p>
    <w:p w14:paraId="46DC9E7B">
      <w:pPr>
        <w:snapToGrid w:val="0"/>
        <w:spacing w:before="156" w:beforeLines="50" w:after="50" w:line="360" w:lineRule="auto"/>
        <w:jc w:val="left"/>
        <w:rPr>
          <w:rFonts w:hint="eastAsia" w:ascii="宋体" w:hAnsi="宋体" w:eastAsia="宋体" w:cs="宋体"/>
          <w:b/>
          <w:bCs/>
          <w:color w:val="auto"/>
          <w:sz w:val="32"/>
          <w:szCs w:val="32"/>
          <w:highlight w:val="none"/>
        </w:rPr>
      </w:pPr>
    </w:p>
    <w:p w14:paraId="700C5BDA">
      <w:pPr>
        <w:snapToGrid w:val="0"/>
        <w:spacing w:before="156" w:beforeLines="50" w:after="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2A55E24">
      <w:pPr>
        <w:spacing w:beforeLines="0" w:afterLines="0"/>
        <w:rPr>
          <w:rFonts w:hint="eastAsia" w:ascii="Times New Roman" w:hAnsi="Times New Roman" w:eastAsia="Times New Roman"/>
          <w:color w:val="auto"/>
          <w:sz w:val="21"/>
          <w:highlight w:val="none"/>
        </w:rPr>
      </w:pPr>
    </w:p>
    <w:p w14:paraId="57DCD2FD">
      <w:pPr>
        <w:spacing w:before="25" w:beforeLines="0" w:after="25" w:afterLines="0"/>
        <w:jc w:val="left"/>
        <w:rPr>
          <w:rFonts w:hint="eastAsia" w:ascii="Times New Roman" w:hAnsi="Times New Roman" w:eastAsia="Times New Roman"/>
          <w:color w:val="auto"/>
          <w:spacing w:val="10"/>
          <w:kern w:val="0"/>
          <w:sz w:val="21"/>
          <w:highlight w:val="none"/>
        </w:rPr>
      </w:pPr>
    </w:p>
    <w:p w14:paraId="5E17221F">
      <w:pPr>
        <w:spacing w:before="25" w:beforeLines="0" w:after="25" w:afterLines="0"/>
        <w:jc w:val="left"/>
        <w:rPr>
          <w:rFonts w:hint="eastAsia" w:ascii="Times New Roman" w:hAnsi="Times New Roman" w:eastAsia="Times New Roman"/>
          <w:color w:val="auto"/>
          <w:spacing w:val="10"/>
          <w:kern w:val="0"/>
          <w:sz w:val="21"/>
          <w:highlight w:val="none"/>
        </w:rPr>
      </w:pPr>
    </w:p>
    <w:p w14:paraId="0E4248E6">
      <w:pPr>
        <w:spacing w:before="25" w:beforeLines="0" w:after="25" w:afterLines="0"/>
        <w:jc w:val="left"/>
        <w:rPr>
          <w:rFonts w:hint="eastAsia" w:ascii="Times New Roman" w:hAnsi="Times New Roman" w:eastAsia="Times New Roman"/>
          <w:color w:val="auto"/>
          <w:spacing w:val="10"/>
          <w:kern w:val="0"/>
          <w:sz w:val="21"/>
          <w:highlight w:val="none"/>
        </w:rPr>
      </w:pPr>
    </w:p>
    <w:p w14:paraId="3683C965">
      <w:pPr>
        <w:spacing w:before="25" w:beforeLines="0" w:after="25" w:afterLines="0"/>
        <w:jc w:val="left"/>
        <w:rPr>
          <w:rFonts w:hint="eastAsia" w:ascii="Times New Roman" w:hAnsi="Times New Roman" w:eastAsia="Times New Roman"/>
          <w:color w:val="auto"/>
          <w:spacing w:val="10"/>
          <w:kern w:val="0"/>
          <w:sz w:val="21"/>
          <w:highlight w:val="none"/>
        </w:rPr>
      </w:pPr>
    </w:p>
    <w:p w14:paraId="6C33F2ED">
      <w:pPr>
        <w:spacing w:before="25" w:beforeLines="0" w:after="25" w:afterLines="0"/>
        <w:jc w:val="left"/>
        <w:rPr>
          <w:rFonts w:hint="eastAsia" w:ascii="Times New Roman" w:hAnsi="Times New Roman" w:eastAsia="Times New Roman"/>
          <w:color w:val="auto"/>
          <w:spacing w:val="10"/>
          <w:kern w:val="0"/>
          <w:sz w:val="21"/>
          <w:highlight w:val="none"/>
        </w:rPr>
      </w:pPr>
    </w:p>
    <w:p w14:paraId="1E827C19">
      <w:pPr>
        <w:spacing w:before="25" w:beforeLines="0" w:after="25" w:afterLines="0"/>
        <w:jc w:val="left"/>
        <w:rPr>
          <w:rFonts w:hint="eastAsia" w:ascii="Times New Roman" w:hAnsi="Times New Roman" w:eastAsia="Times New Roman"/>
          <w:color w:val="auto"/>
          <w:spacing w:val="10"/>
          <w:kern w:val="0"/>
          <w:sz w:val="24"/>
          <w:highlight w:val="none"/>
        </w:rPr>
      </w:pPr>
    </w:p>
    <w:p w14:paraId="45001C97">
      <w:pPr>
        <w:keepNext/>
        <w:keepLines/>
        <w:spacing w:before="260" w:beforeLines="0" w:after="260" w:afterLines="0" w:line="416" w:lineRule="auto"/>
        <w:jc w:val="center"/>
        <w:outlineLvl w:val="1"/>
        <w:rPr>
          <w:rFonts w:hint="default" w:ascii="Cambria" w:hAnsi="Cambria"/>
          <w:b/>
          <w:color w:val="auto"/>
          <w:sz w:val="32"/>
          <w:highlight w:val="none"/>
        </w:rPr>
      </w:pPr>
    </w:p>
    <w:p w14:paraId="0551EA8A">
      <w:pPr>
        <w:keepNext/>
        <w:keepLines/>
        <w:spacing w:before="260" w:beforeLines="0" w:after="260" w:afterLines="0" w:line="416" w:lineRule="auto"/>
        <w:jc w:val="center"/>
        <w:outlineLvl w:val="1"/>
        <w:rPr>
          <w:rFonts w:hint="default" w:ascii="Cambria" w:hAnsi="Cambria"/>
          <w:b/>
          <w:color w:val="auto"/>
          <w:sz w:val="32"/>
          <w:highlight w:val="none"/>
        </w:rPr>
      </w:pPr>
    </w:p>
    <w:p w14:paraId="34720778">
      <w:pPr>
        <w:keepNext/>
        <w:keepLines/>
        <w:spacing w:before="260" w:beforeLines="0" w:after="260" w:afterLines="0" w:line="416" w:lineRule="auto"/>
        <w:jc w:val="center"/>
        <w:outlineLvl w:val="1"/>
        <w:rPr>
          <w:rFonts w:hint="default" w:ascii="Cambria" w:hAnsi="Cambria"/>
          <w:b/>
          <w:color w:val="auto"/>
          <w:sz w:val="32"/>
          <w:highlight w:val="none"/>
        </w:rPr>
      </w:pPr>
    </w:p>
    <w:p w14:paraId="4A6215A3">
      <w:pPr>
        <w:keepNext/>
        <w:keepLines/>
        <w:spacing w:before="260" w:beforeLines="0" w:after="260" w:afterLines="0" w:line="416" w:lineRule="auto"/>
        <w:jc w:val="center"/>
        <w:outlineLvl w:val="1"/>
        <w:rPr>
          <w:rFonts w:hint="default" w:ascii="Cambria" w:hAnsi="Cambria"/>
          <w:b/>
          <w:color w:val="auto"/>
          <w:sz w:val="32"/>
          <w:highlight w:val="none"/>
        </w:rPr>
      </w:pPr>
    </w:p>
    <w:p w14:paraId="7C181FFC">
      <w:pPr>
        <w:pStyle w:val="29"/>
        <w:spacing w:beforeLines="0" w:afterLines="0"/>
        <w:rPr>
          <w:rFonts w:hint="default" w:ascii="Cambria" w:hAnsi="Cambria" w:eastAsia="宋体"/>
          <w:b/>
          <w:color w:val="auto"/>
          <w:sz w:val="32"/>
          <w:highlight w:val="none"/>
        </w:rPr>
      </w:pPr>
    </w:p>
    <w:p w14:paraId="28C70881">
      <w:pPr>
        <w:pStyle w:val="29"/>
        <w:spacing w:beforeLines="0" w:afterLines="0"/>
        <w:rPr>
          <w:rFonts w:hint="default" w:ascii="Cambria" w:hAnsi="Cambria" w:eastAsia="宋体"/>
          <w:b/>
          <w:color w:val="auto"/>
          <w:sz w:val="32"/>
          <w:highlight w:val="none"/>
        </w:rPr>
      </w:pPr>
    </w:p>
    <w:p w14:paraId="43DAD706">
      <w:pPr>
        <w:pStyle w:val="29"/>
        <w:spacing w:beforeLines="0" w:afterLines="0"/>
        <w:rPr>
          <w:rFonts w:hint="default" w:ascii="Cambria" w:hAnsi="Cambria" w:eastAsia="宋体"/>
          <w:b/>
          <w:color w:val="auto"/>
          <w:sz w:val="32"/>
          <w:highlight w:val="none"/>
        </w:rPr>
      </w:pPr>
    </w:p>
    <w:bookmarkEnd w:id="44"/>
    <w:bookmarkEnd w:id="45"/>
    <w:bookmarkEnd w:id="46"/>
    <w:p w14:paraId="42E54C51">
      <w:pPr>
        <w:spacing w:beforeLines="0" w:afterLines="0" w:line="360" w:lineRule="exact"/>
        <w:jc w:val="both"/>
        <w:rPr>
          <w:rFonts w:hint="eastAsia" w:ascii="宋体" w:hAnsi="宋体"/>
          <w:b/>
          <w:color w:val="auto"/>
          <w:sz w:val="32"/>
          <w:highlight w:val="none"/>
        </w:rPr>
      </w:pPr>
    </w:p>
    <w:p w14:paraId="4E0DDB74">
      <w:pPr>
        <w:spacing w:beforeLines="0" w:afterLines="0" w:line="360" w:lineRule="exact"/>
        <w:jc w:val="center"/>
        <w:rPr>
          <w:rFonts w:hint="eastAsia" w:ascii="宋体" w:hAnsi="宋体"/>
          <w:b/>
          <w:color w:val="auto"/>
          <w:sz w:val="32"/>
          <w:highlight w:val="none"/>
        </w:rPr>
      </w:pPr>
    </w:p>
    <w:p w14:paraId="1A03277A">
      <w:pPr>
        <w:numPr>
          <w:ilvl w:val="0"/>
          <w:numId w:val="12"/>
        </w:numPr>
        <w:spacing w:line="320" w:lineRule="exact"/>
        <w:jc w:val="left"/>
        <w:rPr>
          <w:color w:val="auto"/>
          <w:spacing w:val="10"/>
          <w:sz w:val="31"/>
          <w:szCs w:val="31"/>
          <w:highlight w:val="none"/>
        </w:rPr>
      </w:pPr>
      <w:r>
        <w:rPr>
          <w:rFonts w:hint="eastAsia" w:ascii="宋体" w:hAnsi="宋体"/>
          <w:b/>
          <w:color w:val="auto"/>
          <w:sz w:val="32"/>
          <w:szCs w:val="32"/>
          <w:highlight w:val="none"/>
          <w:lang w:eastAsia="zh-CN"/>
        </w:rPr>
        <w:t>资格证明文件</w:t>
      </w:r>
    </w:p>
    <w:p w14:paraId="52861E06">
      <w:pPr>
        <w:pStyle w:val="21"/>
        <w:ind w:firstLine="0" w:firstLineChars="0"/>
        <w:jc w:val="center"/>
        <w:rPr>
          <w:color w:val="auto"/>
          <w:spacing w:val="10"/>
          <w:sz w:val="31"/>
          <w:szCs w:val="31"/>
          <w:highlight w:val="none"/>
        </w:rPr>
      </w:pPr>
    </w:p>
    <w:p w14:paraId="2666137D">
      <w:pPr>
        <w:spacing w:before="91" w:line="360" w:lineRule="auto"/>
        <w:ind w:firstLine="603"/>
        <w:jc w:val="center"/>
        <w:rPr>
          <w:rFonts w:hint="eastAsia" w:ascii="宋体" w:hAnsi="宋体" w:cs="宋体"/>
          <w:color w:val="auto"/>
          <w:kern w:val="0"/>
          <w:sz w:val="22"/>
          <w:szCs w:val="22"/>
          <w:highlight w:val="none"/>
          <w:lang w:bidi="ar"/>
        </w:rPr>
      </w:pPr>
      <w:r>
        <w:rPr>
          <w:rFonts w:hint="eastAsia" w:ascii="宋体" w:hAnsi="宋体" w:cs="宋体"/>
          <w:b/>
          <w:bCs/>
          <w:color w:val="auto"/>
          <w:sz w:val="29"/>
          <w:szCs w:val="29"/>
          <w:highlight w:val="none"/>
        </w:rPr>
        <w:t>崇左市政府采购供应商信用承诺函（格式）</w:t>
      </w:r>
    </w:p>
    <w:p w14:paraId="4B908373">
      <w:pPr>
        <w:widowControl/>
        <w:spacing w:line="360" w:lineRule="auto"/>
        <w:rPr>
          <w:rFonts w:hint="eastAsia" w:ascii="宋体" w:hAnsi="宋体" w:cs="宋体"/>
          <w:color w:val="auto"/>
          <w:sz w:val="22"/>
          <w:szCs w:val="22"/>
          <w:highlight w:val="none"/>
          <w:u w:val="single"/>
        </w:rPr>
      </w:pPr>
      <w:r>
        <w:rPr>
          <w:rFonts w:hint="eastAsia" w:ascii="宋体" w:hAnsi="宋体" w:cs="宋体"/>
          <w:color w:val="auto"/>
          <w:kern w:val="0"/>
          <w:sz w:val="22"/>
          <w:szCs w:val="22"/>
          <w:highlight w:val="none"/>
          <w:lang w:bidi="ar"/>
        </w:rPr>
        <w:t>致</w:t>
      </w:r>
      <w:r>
        <w:rPr>
          <w:rFonts w:hint="eastAsia" w:ascii="宋体" w:hAnsi="宋体" w:cs="宋体"/>
          <w:color w:val="auto"/>
          <w:kern w:val="0"/>
          <w:sz w:val="22"/>
          <w:szCs w:val="22"/>
          <w:highlight w:val="none"/>
          <w:u w:val="single"/>
          <w:lang w:bidi="ar"/>
        </w:rPr>
        <w:t>（采购代理机构名称）</w:t>
      </w:r>
      <w:r>
        <w:rPr>
          <w:rFonts w:hint="eastAsia" w:ascii="宋体" w:hAnsi="宋体" w:cs="宋体"/>
          <w:color w:val="auto"/>
          <w:kern w:val="0"/>
          <w:sz w:val="22"/>
          <w:szCs w:val="22"/>
          <w:highlight w:val="none"/>
          <w:lang w:bidi="ar"/>
        </w:rPr>
        <w:t>:</w:t>
      </w:r>
    </w:p>
    <w:p w14:paraId="0764E1CA">
      <w:pPr>
        <w:widowControl/>
        <w:spacing w:line="360" w:lineRule="auto"/>
        <w:ind w:firstLine="440" w:firstLineChars="200"/>
        <w:rPr>
          <w:rFonts w:hint="eastAsia" w:ascii="宋体" w:hAnsi="宋体" w:cs="宋体"/>
          <w:color w:val="auto"/>
          <w:spacing w:val="-6"/>
          <w:sz w:val="22"/>
          <w:szCs w:val="22"/>
          <w:highlight w:val="none"/>
        </w:rPr>
      </w:pPr>
      <w:r>
        <w:rPr>
          <w:rFonts w:hint="eastAsia" w:ascii="宋体" w:hAnsi="宋体" w:cs="宋体"/>
          <w:color w:val="auto"/>
          <w:kern w:val="0"/>
          <w:sz w:val="22"/>
          <w:szCs w:val="22"/>
          <w:highlight w:val="none"/>
          <w:lang w:bidi="ar"/>
        </w:rPr>
        <w:t>我方自愿参加</w:t>
      </w:r>
      <w:r>
        <w:rPr>
          <w:rFonts w:hint="eastAsia" w:ascii="宋体" w:hAnsi="宋体" w:cs="宋体"/>
          <w:color w:val="auto"/>
          <w:kern w:val="0"/>
          <w:sz w:val="22"/>
          <w:szCs w:val="22"/>
          <w:highlight w:val="none"/>
          <w:u w:val="single"/>
          <w:lang w:bidi="ar"/>
        </w:rPr>
        <w:t xml:space="preserve"> （项目名称） </w:t>
      </w:r>
      <w:r>
        <w:rPr>
          <w:rFonts w:hint="eastAsia" w:ascii="宋体" w:hAnsi="宋体" w:cs="宋体"/>
          <w:color w:val="auto"/>
          <w:kern w:val="0"/>
          <w:sz w:val="22"/>
          <w:szCs w:val="22"/>
          <w:highlight w:val="none"/>
          <w:lang w:bidi="ar"/>
        </w:rPr>
        <w:t>项目</w:t>
      </w:r>
      <w:r>
        <w:rPr>
          <w:rFonts w:hint="eastAsia" w:ascii="宋体" w:hAnsi="宋体" w:cs="宋体"/>
          <w:color w:val="auto"/>
          <w:spacing w:val="6"/>
          <w:sz w:val="22"/>
          <w:szCs w:val="22"/>
          <w:highlight w:val="none"/>
        </w:rPr>
        <w:t>（项目编号：</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w:t>
      </w:r>
      <w:r>
        <w:rPr>
          <w:rFonts w:hint="eastAsia" w:ascii="宋体" w:hAnsi="宋体" w:cs="宋体"/>
          <w:color w:val="auto"/>
          <w:kern w:val="0"/>
          <w:sz w:val="22"/>
          <w:szCs w:val="22"/>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2"/>
          <w:szCs w:val="22"/>
          <w:highlight w:val="none"/>
          <w:lang w:bidi="ar"/>
        </w:rPr>
        <w:t xml:space="preserve">： </w:t>
      </w:r>
    </w:p>
    <w:p w14:paraId="51804471">
      <w:pPr>
        <w:widowControl/>
        <w:spacing w:line="360" w:lineRule="auto"/>
        <w:ind w:firstLine="440" w:firstLineChars="200"/>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1.我方</w:t>
      </w:r>
      <w:r>
        <w:rPr>
          <w:rFonts w:hint="eastAsia" w:ascii="宋体" w:hAnsi="宋体"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w:t>
      </w:r>
    </w:p>
    <w:p w14:paraId="099A6DE4">
      <w:pPr>
        <w:widowControl/>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2.我方具有符合采购文件资格要求的财务状况报告。 </w:t>
      </w:r>
    </w:p>
    <w:p w14:paraId="1D2C6DFC">
      <w:pPr>
        <w:widowControl/>
        <w:spacing w:line="360" w:lineRule="auto"/>
        <w:ind w:firstLine="416" w:firstLineChars="200"/>
        <w:rPr>
          <w:rFonts w:hint="eastAsia" w:ascii="宋体" w:hAnsi="宋体" w:cs="宋体"/>
          <w:color w:val="auto"/>
          <w:spacing w:val="-17"/>
          <w:sz w:val="22"/>
          <w:szCs w:val="22"/>
          <w:highlight w:val="none"/>
        </w:rPr>
      </w:pPr>
      <w:r>
        <w:rPr>
          <w:rFonts w:hint="eastAsia" w:ascii="宋体" w:hAnsi="宋体" w:cs="宋体"/>
          <w:color w:val="auto"/>
          <w:spacing w:val="-6"/>
          <w:kern w:val="0"/>
          <w:sz w:val="22"/>
          <w:szCs w:val="22"/>
          <w:highlight w:val="none"/>
          <w:lang w:bidi="ar"/>
        </w:rPr>
        <w:t>3.我方具有符合采购文件资格要求的依法缴纳税收和社会保障资金的良好记录。</w:t>
      </w:r>
      <w:r>
        <w:rPr>
          <w:rFonts w:hint="eastAsia" w:ascii="宋体" w:hAnsi="宋体" w:cs="宋体"/>
          <w:color w:val="auto"/>
          <w:spacing w:val="-17"/>
          <w:kern w:val="0"/>
          <w:sz w:val="22"/>
          <w:szCs w:val="22"/>
          <w:highlight w:val="none"/>
          <w:lang w:bidi="ar"/>
        </w:rPr>
        <w:t xml:space="preserve"> </w:t>
      </w:r>
    </w:p>
    <w:p w14:paraId="1655F446">
      <w:pPr>
        <w:widowControl/>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4.我方具有符合采购文件资格要求履行合同所必需的设备和专业技术能力。 </w:t>
      </w:r>
    </w:p>
    <w:p w14:paraId="5E29C1D8">
      <w:pPr>
        <w:widowControl/>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5.我方参加政府采购活动前3年内在经营活动中没有重大违法记录。 </w:t>
      </w:r>
    </w:p>
    <w:p w14:paraId="289D150B">
      <w:pPr>
        <w:widowControl/>
        <w:spacing w:line="360" w:lineRule="auto"/>
        <w:ind w:firstLine="440" w:firstLineChars="200"/>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我方对以上承诺内容的真实性负责。如有虚假，将依法承担相应责任。</w:t>
      </w:r>
    </w:p>
    <w:p w14:paraId="2F8468A6">
      <w:pPr>
        <w:widowControl/>
        <w:spacing w:line="440" w:lineRule="exact"/>
        <w:ind w:firstLine="440" w:firstLineChars="200"/>
        <w:rPr>
          <w:rFonts w:hint="eastAsia" w:ascii="宋体" w:hAnsi="宋体" w:cs="宋体"/>
          <w:color w:val="auto"/>
          <w:kern w:val="0"/>
          <w:sz w:val="22"/>
          <w:szCs w:val="22"/>
          <w:highlight w:val="none"/>
          <w:lang w:bidi="ar"/>
        </w:rPr>
      </w:pPr>
    </w:p>
    <w:p w14:paraId="6A538B1E">
      <w:pPr>
        <w:widowControl/>
        <w:spacing w:line="440" w:lineRule="exact"/>
        <w:ind w:firstLine="3300" w:firstLineChars="1500"/>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供应商名称（盖章）： </w:t>
      </w:r>
    </w:p>
    <w:p w14:paraId="5A5F4642">
      <w:pPr>
        <w:tabs>
          <w:tab w:val="left" w:pos="7560"/>
        </w:tabs>
        <w:spacing w:line="440" w:lineRule="exact"/>
        <w:ind w:firstLine="3300" w:firstLineChars="1500"/>
        <w:jc w:val="left"/>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日期：</w:t>
      </w:r>
    </w:p>
    <w:p w14:paraId="07E16C57">
      <w:pPr>
        <w:pStyle w:val="19"/>
        <w:widowControl/>
        <w:wordWrap w:val="0"/>
        <w:spacing w:line="560" w:lineRule="exact"/>
        <w:rPr>
          <w:rFonts w:hint="eastAsia" w:ascii="宋体" w:hAnsi="宋体" w:cs="宋体"/>
          <w:color w:val="auto"/>
          <w:sz w:val="22"/>
          <w:szCs w:val="22"/>
          <w:highlight w:val="none"/>
          <w:lang w:bidi="ar"/>
        </w:rPr>
      </w:pPr>
    </w:p>
    <w:p w14:paraId="63D75501">
      <w:pPr>
        <w:pStyle w:val="19"/>
        <w:widowControl/>
        <w:wordWrap w:val="0"/>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lang w:bidi="ar"/>
        </w:rPr>
        <w:t>注：1.</w:t>
      </w:r>
      <w:r>
        <w:rPr>
          <w:rFonts w:hint="eastAsia" w:ascii="宋体" w:hAnsi="宋体" w:cs="宋体"/>
          <w:color w:val="auto"/>
          <w:sz w:val="22"/>
          <w:szCs w:val="22"/>
          <w:highlight w:val="none"/>
        </w:rPr>
        <w:t>参与政府采购活动的供应商可按第1点的内容：“</w:t>
      </w:r>
      <w:r>
        <w:rPr>
          <w:rFonts w:hint="eastAsia" w:ascii="宋体" w:hAnsi="宋体" w:cs="宋体"/>
          <w:color w:val="auto"/>
          <w:sz w:val="22"/>
          <w:szCs w:val="22"/>
          <w:highlight w:val="none"/>
          <w:lang w:bidi="ar"/>
        </w:rPr>
        <w:t>我方</w:t>
      </w:r>
      <w:r>
        <w:rPr>
          <w:rFonts w:hint="eastAsia" w:ascii="宋体" w:hAnsi="宋体"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cs="宋体"/>
          <w:color w:val="auto"/>
          <w:sz w:val="22"/>
          <w:szCs w:val="22"/>
          <w:highlight w:val="none"/>
          <w:lang w:bidi="ar"/>
        </w:rPr>
        <w:t>我方</w:t>
      </w:r>
      <w:r>
        <w:rPr>
          <w:rFonts w:hint="eastAsia" w:ascii="宋体" w:hAnsi="宋体" w:cs="宋体"/>
          <w:color w:val="auto"/>
          <w:spacing w:val="6"/>
          <w:sz w:val="22"/>
          <w:szCs w:val="22"/>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285B62FC">
      <w:pPr>
        <w:pStyle w:val="27"/>
        <w:rPr>
          <w:rFonts w:hint="eastAsia"/>
          <w:color w:val="auto"/>
          <w:highlight w:val="none"/>
        </w:rPr>
      </w:pPr>
    </w:p>
    <w:p w14:paraId="5B69DB1F">
      <w:pPr>
        <w:spacing w:line="320" w:lineRule="exact"/>
        <w:jc w:val="both"/>
        <w:rPr>
          <w:rFonts w:hint="eastAsia" w:ascii="宋体" w:hAnsi="宋体" w:eastAsia="宋体" w:cs="宋体"/>
          <w:b/>
          <w:color w:val="auto"/>
          <w:sz w:val="32"/>
          <w:szCs w:val="32"/>
          <w:highlight w:val="none"/>
        </w:rPr>
      </w:pPr>
      <w:bookmarkStart w:id="47" w:name="_Toc392941004"/>
      <w:bookmarkStart w:id="48" w:name="_Toc459567839"/>
      <w:bookmarkStart w:id="49" w:name="_Toc488850399"/>
    </w:p>
    <w:p w14:paraId="26526827">
      <w:pPr>
        <w:spacing w:line="320" w:lineRule="exact"/>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供应商直接控股、管理关系信息表</w:t>
      </w:r>
    </w:p>
    <w:p w14:paraId="6FA42D21">
      <w:pPr>
        <w:snapToGrid w:val="0"/>
        <w:spacing w:before="156" w:beforeLines="50" w:after="50" w:line="360" w:lineRule="auto"/>
        <w:jc w:val="center"/>
        <w:rPr>
          <w:rFonts w:hint="eastAsia" w:ascii="宋体" w:hAnsi="宋体" w:eastAsia="宋体" w:cs="宋体"/>
          <w:b/>
          <w:color w:val="auto"/>
          <w:sz w:val="24"/>
          <w:szCs w:val="24"/>
          <w:highlight w:val="none"/>
        </w:rPr>
      </w:pPr>
    </w:p>
    <w:p w14:paraId="5608EF51">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供应商直接控股股东信息表</w:t>
      </w:r>
    </w:p>
    <w:p w14:paraId="112CCA40">
      <w:pPr>
        <w:snapToGrid w:val="0"/>
        <w:spacing w:before="50" w:after="156" w:afterLines="50" w:line="360" w:lineRule="auto"/>
        <w:jc w:val="center"/>
        <w:rPr>
          <w:rFonts w:hint="eastAsia" w:ascii="宋体" w:hAnsi="宋体" w:eastAsia="宋体" w:cs="宋体"/>
          <w:b/>
          <w:color w:val="auto"/>
          <w:sz w:val="24"/>
          <w:szCs w:val="24"/>
          <w:highlight w:val="none"/>
        </w:rPr>
      </w:pPr>
    </w:p>
    <w:tbl>
      <w:tblPr>
        <w:tblStyle w:val="22"/>
        <w:tblW w:w="10147" w:type="dxa"/>
        <w:jc w:val="center"/>
        <w:tblLayout w:type="fixed"/>
        <w:tblCellMar>
          <w:top w:w="0" w:type="dxa"/>
          <w:left w:w="0" w:type="dxa"/>
          <w:bottom w:w="0" w:type="dxa"/>
          <w:right w:w="0" w:type="dxa"/>
        </w:tblCellMar>
      </w:tblPr>
      <w:tblGrid>
        <w:gridCol w:w="880"/>
        <w:gridCol w:w="2655"/>
        <w:gridCol w:w="1455"/>
        <w:gridCol w:w="4287"/>
        <w:gridCol w:w="870"/>
      </w:tblGrid>
      <w:tr w14:paraId="47B5BEB4">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D58108">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C77A04">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4CC9E8">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249BB1">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BE708D">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47DFBF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0067CA">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BEAF9B">
            <w:pPr>
              <w:widowControl/>
              <w:spacing w:line="360" w:lineRule="auto"/>
              <w:jc w:val="center"/>
              <w:rPr>
                <w:rFonts w:hint="eastAsia"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D1185EA">
            <w:pPr>
              <w:widowControl/>
              <w:spacing w:line="360" w:lineRule="auto"/>
              <w:jc w:val="center"/>
              <w:rPr>
                <w:rFonts w:hint="eastAsia"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2E89D9">
            <w:pPr>
              <w:widowControl/>
              <w:spacing w:line="360" w:lineRule="auto"/>
              <w:jc w:val="center"/>
              <w:rPr>
                <w:rFonts w:hint="eastAsia"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312FF3">
            <w:pPr>
              <w:widowControl/>
              <w:spacing w:line="360" w:lineRule="auto"/>
              <w:jc w:val="center"/>
              <w:rPr>
                <w:rFonts w:hint="eastAsia" w:ascii="宋体" w:hAnsi="宋体" w:eastAsia="宋体" w:cs="宋体"/>
                <w:color w:val="auto"/>
                <w:kern w:val="0"/>
                <w:sz w:val="24"/>
                <w:szCs w:val="24"/>
                <w:highlight w:val="none"/>
              </w:rPr>
            </w:pPr>
          </w:p>
        </w:tc>
      </w:tr>
      <w:tr w14:paraId="1C57B61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BF7E16C">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0AEA0C">
            <w:pPr>
              <w:widowControl/>
              <w:spacing w:line="360" w:lineRule="auto"/>
              <w:jc w:val="center"/>
              <w:rPr>
                <w:rFonts w:hint="eastAsia"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38AD3">
            <w:pPr>
              <w:widowControl/>
              <w:spacing w:line="360" w:lineRule="auto"/>
              <w:jc w:val="center"/>
              <w:rPr>
                <w:rFonts w:hint="eastAsia"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238F3D">
            <w:pPr>
              <w:widowControl/>
              <w:spacing w:line="360" w:lineRule="auto"/>
              <w:jc w:val="center"/>
              <w:rPr>
                <w:rFonts w:hint="eastAsia"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9F7F73">
            <w:pPr>
              <w:widowControl/>
              <w:spacing w:line="360" w:lineRule="auto"/>
              <w:jc w:val="center"/>
              <w:rPr>
                <w:rFonts w:hint="eastAsia" w:ascii="宋体" w:hAnsi="宋体" w:eastAsia="宋体" w:cs="宋体"/>
                <w:color w:val="auto"/>
                <w:kern w:val="0"/>
                <w:sz w:val="24"/>
                <w:szCs w:val="24"/>
                <w:highlight w:val="none"/>
              </w:rPr>
            </w:pPr>
          </w:p>
        </w:tc>
      </w:tr>
      <w:tr w14:paraId="4A329ED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6D5764">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8A4902">
            <w:pPr>
              <w:widowControl/>
              <w:spacing w:line="360" w:lineRule="auto"/>
              <w:jc w:val="center"/>
              <w:rPr>
                <w:rFonts w:hint="eastAsia"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8DC3E9">
            <w:pPr>
              <w:widowControl/>
              <w:spacing w:line="360" w:lineRule="auto"/>
              <w:jc w:val="center"/>
              <w:rPr>
                <w:rFonts w:hint="eastAsia"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A4D37F">
            <w:pPr>
              <w:widowControl/>
              <w:spacing w:line="360" w:lineRule="auto"/>
              <w:jc w:val="center"/>
              <w:rPr>
                <w:rFonts w:hint="eastAsia"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AF0A77">
            <w:pPr>
              <w:widowControl/>
              <w:spacing w:line="360" w:lineRule="auto"/>
              <w:jc w:val="center"/>
              <w:rPr>
                <w:rFonts w:hint="eastAsia" w:ascii="宋体" w:hAnsi="宋体" w:eastAsia="宋体" w:cs="宋体"/>
                <w:color w:val="auto"/>
                <w:kern w:val="0"/>
                <w:sz w:val="24"/>
                <w:szCs w:val="24"/>
                <w:highlight w:val="none"/>
              </w:rPr>
            </w:pPr>
          </w:p>
        </w:tc>
      </w:tr>
      <w:tr w14:paraId="615FB33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4825C1">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106E7F0">
            <w:pPr>
              <w:widowControl/>
              <w:spacing w:line="360" w:lineRule="auto"/>
              <w:jc w:val="center"/>
              <w:rPr>
                <w:rFonts w:hint="eastAsia" w:ascii="宋体" w:hAnsi="宋体" w:eastAsia="宋体" w:cs="宋体"/>
                <w:color w:val="auto"/>
                <w:kern w:val="0"/>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47C38B">
            <w:pPr>
              <w:widowControl/>
              <w:spacing w:line="360" w:lineRule="auto"/>
              <w:jc w:val="center"/>
              <w:rPr>
                <w:rFonts w:hint="eastAsia" w:ascii="宋体" w:hAnsi="宋体" w:eastAsia="宋体" w:cs="宋体"/>
                <w:color w:val="auto"/>
                <w:kern w:val="0"/>
                <w:sz w:val="24"/>
                <w:szCs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A15A13">
            <w:pPr>
              <w:widowControl/>
              <w:spacing w:line="360" w:lineRule="auto"/>
              <w:jc w:val="center"/>
              <w:rPr>
                <w:rFonts w:hint="eastAsia" w:ascii="宋体" w:hAnsi="宋体" w:eastAsia="宋体" w:cs="宋体"/>
                <w:color w:val="auto"/>
                <w:kern w:val="0"/>
                <w:sz w:val="24"/>
                <w:szCs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245EA69">
            <w:pPr>
              <w:widowControl/>
              <w:spacing w:line="360" w:lineRule="auto"/>
              <w:jc w:val="center"/>
              <w:rPr>
                <w:rFonts w:hint="eastAsia" w:ascii="宋体" w:hAnsi="宋体" w:eastAsia="宋体" w:cs="宋体"/>
                <w:color w:val="auto"/>
                <w:kern w:val="0"/>
                <w:sz w:val="24"/>
                <w:szCs w:val="24"/>
                <w:highlight w:val="none"/>
              </w:rPr>
            </w:pPr>
          </w:p>
        </w:tc>
      </w:tr>
    </w:tbl>
    <w:p w14:paraId="31DE3143">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68336AF8">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514C525">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2.本表所指的控股关系仅限于直接控股关系，不包括间接的控股关系。公司实际控制人与公司之间的关系不属于本表所指的直接控股关系。</w:t>
      </w:r>
    </w:p>
    <w:p w14:paraId="0F722051">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3.供应商不存在直接控股股东的，则填“无”。</w:t>
      </w:r>
    </w:p>
    <w:p w14:paraId="615FF2AA">
      <w:pPr>
        <w:snapToGrid w:val="0"/>
        <w:spacing w:line="360" w:lineRule="auto"/>
        <w:jc w:val="left"/>
        <w:rPr>
          <w:rFonts w:hint="eastAsia" w:ascii="宋体" w:hAnsi="宋体" w:eastAsia="宋体" w:cs="宋体"/>
          <w:color w:val="auto"/>
          <w:sz w:val="24"/>
          <w:szCs w:val="24"/>
          <w:highlight w:val="none"/>
        </w:rPr>
      </w:pPr>
    </w:p>
    <w:p w14:paraId="6D02292D">
      <w:pPr>
        <w:snapToGrid w:val="0"/>
        <w:spacing w:line="360" w:lineRule="auto"/>
        <w:jc w:val="left"/>
        <w:rPr>
          <w:rFonts w:hint="eastAsia" w:ascii="宋体" w:hAnsi="宋体" w:eastAsia="宋体" w:cs="宋体"/>
          <w:color w:val="auto"/>
          <w:sz w:val="24"/>
          <w:szCs w:val="24"/>
          <w:highlight w:val="none"/>
        </w:rPr>
      </w:pPr>
    </w:p>
    <w:p w14:paraId="40D6A1D8">
      <w:pPr>
        <w:snapToGrid w:val="0"/>
        <w:spacing w:line="360" w:lineRule="auto"/>
        <w:jc w:val="left"/>
        <w:rPr>
          <w:rFonts w:hint="eastAsia" w:ascii="宋体" w:hAnsi="宋体" w:eastAsia="宋体" w:cs="宋体"/>
          <w:color w:val="auto"/>
          <w:sz w:val="24"/>
          <w:szCs w:val="24"/>
          <w:highlight w:val="none"/>
        </w:rPr>
      </w:pPr>
    </w:p>
    <w:p w14:paraId="71316052">
      <w:pPr>
        <w:snapToGrid w:val="0"/>
        <w:spacing w:before="156" w:beforeLines="50" w:line="360" w:lineRule="auto"/>
        <w:ind w:right="480" w:firstLine="1920" w:firstLineChars="800"/>
        <w:rPr>
          <w:rFonts w:hint="eastAsia" w:ascii="宋体" w:hAnsi="宋体" w:eastAsia="宋体" w:cs="宋体"/>
          <w:color w:val="auto"/>
          <w:sz w:val="24"/>
          <w:szCs w:val="24"/>
          <w:highlight w:val="none"/>
          <w:u w:val="single"/>
        </w:rPr>
      </w:pPr>
      <w:r>
        <w:rPr>
          <w:rFonts w:hint="eastAsia" w:ascii="宋体" w:hAnsi="宋体" w:eastAsia="宋体"/>
          <w:color w:val="auto"/>
          <w:sz w:val="24"/>
          <w:highlight w:val="none"/>
          <w:lang w:eastAsia="zh-CN"/>
        </w:rPr>
        <w:t>法定代表人或者委托代理人</w:t>
      </w:r>
      <w:r>
        <w:rPr>
          <w:rFonts w:hint="eastAsia" w:ascii="宋体" w:hAnsi="宋体" w:cs="宋体"/>
          <w:color w:val="auto"/>
          <w:sz w:val="24"/>
          <w:highlight w:val="none"/>
        </w:rPr>
        <w:t>（签字或者电子签名）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3A8EA72F">
      <w:pPr>
        <w:snapToGrid w:val="0"/>
        <w:spacing w:before="156" w:beforeLines="50" w:after="50" w:line="360" w:lineRule="auto"/>
        <w:ind w:right="480" w:firstLine="3000" w:firstLineChars="12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w:t>
      </w:r>
      <w:r>
        <w:rPr>
          <w:rFonts w:hint="eastAsia" w:ascii="宋体" w:hAnsi="宋体" w:cs="宋体"/>
          <w:color w:val="auto"/>
          <w:sz w:val="24"/>
          <w:highlight w:val="none"/>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03B25F98">
      <w:pPr>
        <w:snapToGrid w:val="0"/>
        <w:spacing w:before="156" w:beforeLines="50" w:after="50" w:line="360" w:lineRule="auto"/>
        <w:ind w:right="480" w:firstLine="5280" w:firstLineChars="22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年    月    日</w:t>
      </w:r>
    </w:p>
    <w:p w14:paraId="75123B86">
      <w:pPr>
        <w:snapToGrid w:val="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53D4C636">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供应商直接管理关系信息表</w:t>
      </w:r>
    </w:p>
    <w:p w14:paraId="7F84BEAD">
      <w:pPr>
        <w:snapToGrid w:val="0"/>
        <w:spacing w:line="360" w:lineRule="auto"/>
        <w:jc w:val="center"/>
        <w:rPr>
          <w:rFonts w:hint="eastAsia" w:ascii="宋体" w:hAnsi="宋体" w:eastAsia="宋体" w:cs="宋体"/>
          <w:b/>
          <w:color w:val="auto"/>
          <w:sz w:val="24"/>
          <w:szCs w:val="24"/>
          <w:highlight w:val="none"/>
        </w:rPr>
      </w:pPr>
    </w:p>
    <w:tbl>
      <w:tblPr>
        <w:tblStyle w:val="22"/>
        <w:tblW w:w="9652" w:type="dxa"/>
        <w:jc w:val="center"/>
        <w:tblLayout w:type="fixed"/>
        <w:tblCellMar>
          <w:top w:w="0" w:type="dxa"/>
          <w:left w:w="0" w:type="dxa"/>
          <w:bottom w:w="0" w:type="dxa"/>
          <w:right w:w="0" w:type="dxa"/>
        </w:tblCellMar>
      </w:tblPr>
      <w:tblGrid>
        <w:gridCol w:w="808"/>
        <w:gridCol w:w="3600"/>
        <w:gridCol w:w="3555"/>
        <w:gridCol w:w="1689"/>
      </w:tblGrid>
      <w:tr w14:paraId="3E677035">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1B737B">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55F9E9">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31CD4D">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341898">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62E7526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F11DD8">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28D3D0">
            <w:pPr>
              <w:widowControl/>
              <w:spacing w:line="360" w:lineRule="auto"/>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0D6D4B">
            <w:pPr>
              <w:widowControl/>
              <w:spacing w:line="360" w:lineRule="auto"/>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C1A725">
            <w:pPr>
              <w:widowControl/>
              <w:spacing w:line="360" w:lineRule="auto"/>
              <w:jc w:val="center"/>
              <w:rPr>
                <w:rFonts w:hint="eastAsia" w:ascii="宋体" w:hAnsi="宋体" w:eastAsia="宋体" w:cs="宋体"/>
                <w:color w:val="auto"/>
                <w:kern w:val="0"/>
                <w:sz w:val="24"/>
                <w:szCs w:val="24"/>
                <w:highlight w:val="none"/>
              </w:rPr>
            </w:pPr>
          </w:p>
        </w:tc>
      </w:tr>
      <w:tr w14:paraId="2EAE413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2E388E1">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6071AE">
            <w:pPr>
              <w:widowControl/>
              <w:spacing w:line="360" w:lineRule="auto"/>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64595E">
            <w:pPr>
              <w:widowControl/>
              <w:spacing w:line="360" w:lineRule="auto"/>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5E3468">
            <w:pPr>
              <w:widowControl/>
              <w:spacing w:line="360" w:lineRule="auto"/>
              <w:jc w:val="center"/>
              <w:rPr>
                <w:rFonts w:hint="eastAsia" w:ascii="宋体" w:hAnsi="宋体" w:eastAsia="宋体" w:cs="宋体"/>
                <w:color w:val="auto"/>
                <w:kern w:val="0"/>
                <w:sz w:val="24"/>
                <w:szCs w:val="24"/>
                <w:highlight w:val="none"/>
              </w:rPr>
            </w:pPr>
          </w:p>
        </w:tc>
      </w:tr>
      <w:tr w14:paraId="2711CEB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B11BC8">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AD4428">
            <w:pPr>
              <w:widowControl/>
              <w:spacing w:line="360" w:lineRule="auto"/>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466CF1">
            <w:pPr>
              <w:widowControl/>
              <w:spacing w:line="360" w:lineRule="auto"/>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D97F18">
            <w:pPr>
              <w:widowControl/>
              <w:spacing w:line="360" w:lineRule="auto"/>
              <w:jc w:val="center"/>
              <w:rPr>
                <w:rFonts w:hint="eastAsia" w:ascii="宋体" w:hAnsi="宋体" w:eastAsia="宋体" w:cs="宋体"/>
                <w:color w:val="auto"/>
                <w:kern w:val="0"/>
                <w:sz w:val="24"/>
                <w:szCs w:val="24"/>
                <w:highlight w:val="none"/>
              </w:rPr>
            </w:pPr>
          </w:p>
        </w:tc>
      </w:tr>
      <w:tr w14:paraId="09BD9C8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F83D41">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2AC46C8">
            <w:pPr>
              <w:widowControl/>
              <w:spacing w:line="360" w:lineRule="auto"/>
              <w:jc w:val="center"/>
              <w:rPr>
                <w:rFonts w:hint="eastAsia" w:ascii="宋体" w:hAnsi="宋体" w:eastAsia="宋体" w:cs="宋体"/>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9C8112">
            <w:pPr>
              <w:widowControl/>
              <w:spacing w:line="360" w:lineRule="auto"/>
              <w:jc w:val="center"/>
              <w:rPr>
                <w:rFonts w:hint="eastAsia" w:ascii="宋体" w:hAnsi="宋体" w:eastAsia="宋体" w:cs="宋体"/>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2F2EE3">
            <w:pPr>
              <w:widowControl/>
              <w:spacing w:line="360" w:lineRule="auto"/>
              <w:jc w:val="center"/>
              <w:rPr>
                <w:rFonts w:hint="eastAsia" w:ascii="宋体" w:hAnsi="宋体" w:eastAsia="宋体" w:cs="宋体"/>
                <w:color w:val="auto"/>
                <w:kern w:val="0"/>
                <w:sz w:val="24"/>
                <w:szCs w:val="24"/>
                <w:highlight w:val="none"/>
              </w:rPr>
            </w:pPr>
          </w:p>
        </w:tc>
      </w:tr>
    </w:tbl>
    <w:p w14:paraId="3E1FC991">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6E1F7775">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1.管理关系：是指不具有出资持股关系的其他单位之间存在的管理与被管理关系，如一些上下级关系的事业单位和团体组织。</w:t>
      </w:r>
    </w:p>
    <w:p w14:paraId="3D384799">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pacing w:val="-6"/>
          <w:sz w:val="24"/>
          <w:szCs w:val="24"/>
          <w:highlight w:val="none"/>
        </w:rPr>
        <w:t>本表所指的管理关系仅限于直接管理关系，不包括间接的管理关系。</w:t>
      </w:r>
    </w:p>
    <w:p w14:paraId="67C867E3">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3.供应商不存在直接管理关系的，则填“无”。</w:t>
      </w:r>
    </w:p>
    <w:p w14:paraId="35A7782D">
      <w:pPr>
        <w:snapToGrid w:val="0"/>
        <w:spacing w:line="360" w:lineRule="auto"/>
        <w:jc w:val="left"/>
        <w:rPr>
          <w:rFonts w:hint="eastAsia" w:ascii="宋体" w:hAnsi="宋体" w:eastAsia="宋体" w:cs="宋体"/>
          <w:color w:val="auto"/>
          <w:sz w:val="24"/>
          <w:szCs w:val="24"/>
          <w:highlight w:val="none"/>
        </w:rPr>
      </w:pPr>
    </w:p>
    <w:p w14:paraId="09112785">
      <w:pPr>
        <w:snapToGrid w:val="0"/>
        <w:spacing w:line="360" w:lineRule="auto"/>
        <w:jc w:val="left"/>
        <w:rPr>
          <w:rFonts w:hint="eastAsia" w:ascii="宋体" w:hAnsi="宋体" w:eastAsia="宋体" w:cs="宋体"/>
          <w:color w:val="auto"/>
          <w:sz w:val="24"/>
          <w:szCs w:val="24"/>
          <w:highlight w:val="none"/>
        </w:rPr>
      </w:pPr>
    </w:p>
    <w:p w14:paraId="1BBEF8CB">
      <w:pPr>
        <w:snapToGrid w:val="0"/>
        <w:spacing w:line="360" w:lineRule="auto"/>
        <w:jc w:val="left"/>
        <w:rPr>
          <w:rFonts w:hint="eastAsia" w:ascii="宋体" w:hAnsi="宋体" w:eastAsia="宋体" w:cs="宋体"/>
          <w:color w:val="auto"/>
          <w:sz w:val="24"/>
          <w:szCs w:val="24"/>
          <w:highlight w:val="none"/>
        </w:rPr>
      </w:pPr>
    </w:p>
    <w:p w14:paraId="79F5AA0F">
      <w:pPr>
        <w:snapToGrid w:val="0"/>
        <w:spacing w:line="360" w:lineRule="auto"/>
        <w:jc w:val="left"/>
        <w:rPr>
          <w:rFonts w:hint="eastAsia" w:ascii="宋体" w:hAnsi="宋体" w:eastAsia="宋体" w:cs="宋体"/>
          <w:color w:val="auto"/>
          <w:sz w:val="24"/>
          <w:szCs w:val="24"/>
          <w:highlight w:val="none"/>
        </w:rPr>
      </w:pPr>
    </w:p>
    <w:p w14:paraId="3EF31CA8">
      <w:pPr>
        <w:snapToGrid w:val="0"/>
        <w:spacing w:line="360" w:lineRule="auto"/>
        <w:jc w:val="left"/>
        <w:rPr>
          <w:rFonts w:hint="eastAsia" w:ascii="宋体" w:hAnsi="宋体" w:eastAsia="宋体" w:cs="宋体"/>
          <w:color w:val="auto"/>
          <w:sz w:val="24"/>
          <w:szCs w:val="24"/>
          <w:highlight w:val="none"/>
        </w:rPr>
      </w:pPr>
    </w:p>
    <w:p w14:paraId="2260722E">
      <w:pPr>
        <w:snapToGrid w:val="0"/>
        <w:spacing w:line="360" w:lineRule="auto"/>
        <w:jc w:val="left"/>
        <w:rPr>
          <w:rFonts w:hint="eastAsia" w:ascii="宋体" w:hAnsi="宋体" w:eastAsia="宋体" w:cs="宋体"/>
          <w:color w:val="auto"/>
          <w:sz w:val="24"/>
          <w:szCs w:val="24"/>
          <w:highlight w:val="none"/>
        </w:rPr>
      </w:pPr>
    </w:p>
    <w:p w14:paraId="3B7E90A8">
      <w:pPr>
        <w:snapToGrid w:val="0"/>
        <w:spacing w:before="156" w:beforeLines="50" w:line="360" w:lineRule="auto"/>
        <w:ind w:right="480"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法定代表人或者委托代理人</w:t>
      </w:r>
      <w:r>
        <w:rPr>
          <w:rFonts w:hint="eastAsia" w:ascii="宋体" w:hAnsi="宋体" w:cs="宋体"/>
          <w:color w:val="auto"/>
          <w:sz w:val="24"/>
          <w:highlight w:val="none"/>
        </w:rPr>
        <w:t>（签字或者电子签名）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3C2370BA">
      <w:pPr>
        <w:snapToGrid w:val="0"/>
        <w:spacing w:before="156" w:beforeLines="50" w:after="50" w:line="360" w:lineRule="auto"/>
        <w:ind w:right="480"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cs="宋体"/>
          <w:color w:val="auto"/>
          <w:sz w:val="24"/>
          <w:highlight w:val="none"/>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41E27A4C">
      <w:pPr>
        <w:snapToGrid w:val="0"/>
        <w:spacing w:before="156" w:beforeLines="50" w:after="50" w:line="360" w:lineRule="auto"/>
        <w:ind w:right="480" w:firstLine="240" w:firstLineChars="100"/>
        <w:jc w:val="center"/>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 xml:space="preserve">                                        年    月    日</w:t>
      </w:r>
    </w:p>
    <w:p w14:paraId="4B9989CA">
      <w:pPr>
        <w:spacing w:line="320" w:lineRule="exact"/>
        <w:jc w:val="center"/>
        <w:rPr>
          <w:rFonts w:hint="eastAsia"/>
          <w:b/>
          <w:color w:val="auto"/>
          <w:sz w:val="30"/>
          <w:highlight w:val="none"/>
          <w:lang w:eastAsia="zh-CN"/>
        </w:rPr>
      </w:pPr>
    </w:p>
    <w:p w14:paraId="29562DEB">
      <w:pPr>
        <w:spacing w:line="320" w:lineRule="exact"/>
        <w:jc w:val="center"/>
        <w:rPr>
          <w:rFonts w:hint="eastAsia"/>
          <w:b/>
          <w:color w:val="auto"/>
          <w:sz w:val="30"/>
          <w:highlight w:val="none"/>
          <w:lang w:eastAsia="zh-CN"/>
        </w:rPr>
      </w:pPr>
    </w:p>
    <w:p w14:paraId="67BF222A">
      <w:pPr>
        <w:spacing w:line="320" w:lineRule="exact"/>
        <w:jc w:val="center"/>
        <w:rPr>
          <w:rFonts w:hint="eastAsia"/>
          <w:b/>
          <w:color w:val="auto"/>
          <w:sz w:val="30"/>
          <w:highlight w:val="none"/>
          <w:lang w:eastAsia="zh-CN"/>
        </w:rPr>
      </w:pPr>
    </w:p>
    <w:p w14:paraId="6FC7A382">
      <w:pPr>
        <w:spacing w:line="320" w:lineRule="exact"/>
        <w:jc w:val="center"/>
        <w:rPr>
          <w:rFonts w:hint="eastAsia"/>
          <w:b/>
          <w:color w:val="auto"/>
          <w:sz w:val="30"/>
          <w:highlight w:val="none"/>
          <w:lang w:eastAsia="zh-CN"/>
        </w:rPr>
      </w:pPr>
    </w:p>
    <w:p w14:paraId="661B21F8">
      <w:pPr>
        <w:spacing w:line="320" w:lineRule="exact"/>
        <w:jc w:val="center"/>
        <w:rPr>
          <w:rFonts w:hint="eastAsia"/>
          <w:b/>
          <w:color w:val="auto"/>
          <w:sz w:val="30"/>
          <w:highlight w:val="none"/>
          <w:lang w:eastAsia="zh-CN"/>
        </w:rPr>
      </w:pPr>
    </w:p>
    <w:p w14:paraId="68E9EF21">
      <w:pPr>
        <w:spacing w:line="320" w:lineRule="exact"/>
        <w:jc w:val="center"/>
        <w:rPr>
          <w:rFonts w:hint="eastAsia"/>
          <w:b/>
          <w:color w:val="auto"/>
          <w:sz w:val="30"/>
          <w:highlight w:val="none"/>
          <w:lang w:eastAsia="zh-CN"/>
        </w:rPr>
      </w:pPr>
    </w:p>
    <w:p w14:paraId="3213BBC5">
      <w:pPr>
        <w:spacing w:line="320" w:lineRule="exact"/>
        <w:jc w:val="center"/>
        <w:rPr>
          <w:rFonts w:hint="eastAsia"/>
          <w:b/>
          <w:color w:val="auto"/>
          <w:sz w:val="30"/>
          <w:highlight w:val="none"/>
          <w:lang w:eastAsia="zh-CN"/>
        </w:rPr>
      </w:pPr>
    </w:p>
    <w:p w14:paraId="3B1AF21F">
      <w:pPr>
        <w:spacing w:line="320" w:lineRule="exact"/>
        <w:jc w:val="center"/>
        <w:rPr>
          <w:rFonts w:hint="eastAsia"/>
          <w:b/>
          <w:color w:val="auto"/>
          <w:sz w:val="30"/>
          <w:highlight w:val="none"/>
          <w:lang w:eastAsia="zh-CN"/>
        </w:rPr>
      </w:pPr>
    </w:p>
    <w:p w14:paraId="000294AA">
      <w:pPr>
        <w:spacing w:line="320" w:lineRule="exact"/>
        <w:jc w:val="center"/>
        <w:rPr>
          <w:rFonts w:hint="eastAsia" w:ascii="宋体" w:hAnsi="宋体"/>
          <w:b/>
          <w:color w:val="auto"/>
          <w:sz w:val="32"/>
          <w:szCs w:val="32"/>
          <w:highlight w:val="none"/>
        </w:rPr>
      </w:pPr>
      <w:r>
        <w:rPr>
          <w:rFonts w:hint="eastAsia"/>
          <w:b/>
          <w:color w:val="auto"/>
          <w:sz w:val="30"/>
          <w:highlight w:val="none"/>
          <w:lang w:eastAsia="zh-CN"/>
        </w:rPr>
        <w:tab/>
      </w:r>
      <w:r>
        <w:rPr>
          <w:rFonts w:hint="eastAsia" w:ascii="宋体" w:hAnsi="宋体"/>
          <w:b/>
          <w:color w:val="auto"/>
          <w:sz w:val="32"/>
          <w:szCs w:val="32"/>
          <w:highlight w:val="none"/>
        </w:rPr>
        <w:t>竞标声明</w:t>
      </w:r>
    </w:p>
    <w:p w14:paraId="5450160E">
      <w:pPr>
        <w:spacing w:line="320" w:lineRule="exact"/>
        <w:jc w:val="center"/>
        <w:rPr>
          <w:rFonts w:hint="eastAsia" w:ascii="宋体" w:hAnsi="宋体"/>
          <w:color w:val="auto"/>
          <w:sz w:val="24"/>
          <w:szCs w:val="20"/>
          <w:highlight w:val="none"/>
        </w:rPr>
      </w:pPr>
    </w:p>
    <w:p w14:paraId="010837FD">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45AC7BE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4BD22B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5132F44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71911A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37DE197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1C74711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257B23E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D64370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79499B5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368F3B9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AEAE6F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187D8E9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17B6D7C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D0BA1B1">
      <w:pPr>
        <w:pStyle w:val="14"/>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lang w:val="en-US" w:eastAsia="zh-CN"/>
        </w:rPr>
        <w:t>6</w:t>
      </w:r>
      <w:r>
        <w:rPr>
          <w:rFonts w:hint="eastAsia" w:hAnsi="宋体" w:cs="宋体"/>
          <w:color w:val="auto"/>
          <w:sz w:val="24"/>
          <w:szCs w:val="24"/>
          <w:highlight w:val="none"/>
        </w:rPr>
        <w:t>.与本磋商有关的一切正式往来信函请寄：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482545F3">
      <w:pPr>
        <w:pStyle w:val="14"/>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0E02D317">
      <w:pPr>
        <w:pStyle w:val="13"/>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0B95E6B7">
      <w:pPr>
        <w:pStyle w:val="13"/>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.以上事项如有虚假或者隐瞒，我方愿意承担一切后果，并不再寻求任何旨在减轻或者免除法律责任的辩解。</w:t>
      </w:r>
    </w:p>
    <w:p w14:paraId="326199A5">
      <w:pPr>
        <w:pStyle w:val="13"/>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57361198">
      <w:pPr>
        <w:pStyle w:val="13"/>
        <w:tabs>
          <w:tab w:val="left" w:pos="939"/>
        </w:tabs>
        <w:spacing w:line="360" w:lineRule="auto"/>
        <w:ind w:left="0" w:leftChars="0"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注：如为联合体竞标，盖章处须加盖联合体各方公章并由联合体各方法定代表人签署，否则其响应文件按无效响应处理。</w:t>
      </w:r>
    </w:p>
    <w:p w14:paraId="55372619">
      <w:pPr>
        <w:pStyle w:val="13"/>
        <w:tabs>
          <w:tab w:val="left" w:pos="939"/>
        </w:tabs>
        <w:spacing w:line="360" w:lineRule="auto"/>
        <w:ind w:left="0" w:leftChars="0" w:firstLine="480" w:firstLineChars="200"/>
        <w:rPr>
          <w:rFonts w:hint="eastAsia" w:ascii="宋体" w:hAnsi="宋体" w:cs="宋体"/>
          <w:color w:val="auto"/>
          <w:sz w:val="24"/>
          <w:highlight w:val="none"/>
        </w:rPr>
      </w:pPr>
    </w:p>
    <w:p w14:paraId="7CFD66A4">
      <w:pPr>
        <w:spacing w:line="360" w:lineRule="auto"/>
        <w:ind w:firstLine="480" w:firstLineChars="200"/>
        <w:contextualSpacing/>
        <w:rPr>
          <w:rFonts w:hint="eastAsia"/>
          <w:color w:val="auto"/>
          <w:sz w:val="24"/>
          <w:highlight w:val="none"/>
        </w:rPr>
      </w:pPr>
      <w:r>
        <w:rPr>
          <w:rFonts w:hint="eastAsia" w:ascii="宋体" w:hAnsi="宋体"/>
          <w:color w:val="auto"/>
          <w:sz w:val="24"/>
          <w:highlight w:val="none"/>
          <w:lang w:eastAsia="zh-CN"/>
        </w:rPr>
        <w:t>法定代表人或者委托代理人</w:t>
      </w:r>
      <w:r>
        <w:rPr>
          <w:rFonts w:hint="eastAsia" w:ascii="宋体" w:hAnsi="宋体" w:cs="宋体"/>
          <w:color w:val="auto"/>
          <w:sz w:val="24"/>
          <w:highlight w:val="none"/>
        </w:rPr>
        <w:t>（签字或者电子签名）</w:t>
      </w:r>
      <w:r>
        <w:rPr>
          <w:rFonts w:hint="eastAsia"/>
          <w:color w:val="auto"/>
          <w:sz w:val="24"/>
          <w:highlight w:val="none"/>
        </w:rPr>
        <w:t>：</w:t>
      </w:r>
      <w:r>
        <w:rPr>
          <w:rFonts w:hint="eastAsia"/>
          <w:color w:val="auto"/>
          <w:sz w:val="24"/>
          <w:highlight w:val="none"/>
          <w:u w:val="single"/>
        </w:rPr>
        <w:t xml:space="preserve">                             </w:t>
      </w:r>
      <w:r>
        <w:rPr>
          <w:rFonts w:hint="eastAsia"/>
          <w:color w:val="auto"/>
          <w:sz w:val="24"/>
          <w:highlight w:val="none"/>
        </w:rPr>
        <w:t xml:space="preserve">                                     </w:t>
      </w:r>
    </w:p>
    <w:p w14:paraId="6BCC9F1D">
      <w:pPr>
        <w:spacing w:line="360" w:lineRule="auto"/>
        <w:ind w:firstLine="4320" w:firstLineChars="1800"/>
        <w:contextualSpacing/>
        <w:rPr>
          <w:rFonts w:hint="eastAsia" w:ascii="宋体" w:hAnsi="宋体" w:cs="宋体"/>
          <w:color w:val="auto"/>
          <w:sz w:val="24"/>
          <w:highlight w:val="none"/>
          <w:u w:val="single"/>
        </w:rPr>
      </w:pPr>
      <w:r>
        <w:rPr>
          <w:rFonts w:hint="eastAsia"/>
          <w:color w:val="auto"/>
          <w:sz w:val="24"/>
          <w:highlight w:val="none"/>
        </w:rPr>
        <w:t>供应商</w:t>
      </w:r>
      <w:r>
        <w:rPr>
          <w:rFonts w:hint="eastAsia" w:ascii="宋体" w:hAnsi="宋体" w:cs="宋体"/>
          <w:color w:val="auto"/>
          <w:sz w:val="24"/>
          <w:highlight w:val="none"/>
        </w:rPr>
        <w:t>（电子签章）</w:t>
      </w:r>
      <w:r>
        <w:rPr>
          <w:rFonts w:hint="eastAsia"/>
          <w:color w:val="auto"/>
          <w:sz w:val="24"/>
          <w:highlight w:val="none"/>
        </w:rPr>
        <w:t>：</w:t>
      </w:r>
      <w:r>
        <w:rPr>
          <w:rFonts w:hint="eastAsia"/>
          <w:color w:val="auto"/>
          <w:sz w:val="24"/>
          <w:highlight w:val="none"/>
          <w:u w:val="single"/>
        </w:rPr>
        <w:t xml:space="preserve">                               </w:t>
      </w:r>
      <w:r>
        <w:rPr>
          <w:rFonts w:hint="eastAsia"/>
          <w:color w:val="auto"/>
          <w:sz w:val="24"/>
          <w:highlight w:val="none"/>
        </w:rPr>
        <w:t xml:space="preserve">       </w:t>
      </w:r>
      <w:r>
        <w:rPr>
          <w:rFonts w:hint="eastAsia" w:ascii="宋体" w:hAnsi="宋体" w:cs="宋体"/>
          <w:color w:val="auto"/>
          <w:sz w:val="24"/>
          <w:highlight w:val="none"/>
        </w:rPr>
        <w:t xml:space="preserve">    </w:t>
      </w:r>
    </w:p>
    <w:p w14:paraId="22488963">
      <w:pPr>
        <w:spacing w:line="360" w:lineRule="auto"/>
        <w:ind w:right="480" w:firstLine="240" w:firstLineChars="100"/>
        <w:contextualSpacing/>
        <w:jc w:val="center"/>
        <w:rPr>
          <w:rFonts w:hint="eastAsia"/>
          <w:color w:val="auto"/>
          <w:sz w:val="24"/>
          <w:highlight w:val="none"/>
        </w:rPr>
      </w:pPr>
      <w:r>
        <w:rPr>
          <w:rFonts w:hint="eastAsia" w:ascii="宋体" w:hAnsi="宋体" w:cs="宋体"/>
          <w:color w:val="auto"/>
          <w:sz w:val="24"/>
          <w:highlight w:val="none"/>
        </w:rPr>
        <w:t xml:space="preserve">                                                  </w:t>
      </w:r>
      <w:r>
        <w:rPr>
          <w:rFonts w:hint="eastAsia"/>
          <w:color w:val="auto"/>
          <w:sz w:val="24"/>
          <w:highlight w:val="none"/>
        </w:rPr>
        <w:t xml:space="preserve"> 年    月    日</w:t>
      </w:r>
    </w:p>
    <w:p w14:paraId="25DCB609">
      <w:pPr>
        <w:keepNext/>
        <w:keepLines/>
        <w:spacing w:before="260" w:beforeLines="0" w:after="260" w:afterLines="0" w:line="416" w:lineRule="auto"/>
        <w:jc w:val="center"/>
        <w:outlineLvl w:val="2"/>
        <w:rPr>
          <w:rFonts w:hint="eastAsia"/>
          <w:b/>
          <w:color w:val="auto"/>
          <w:sz w:val="30"/>
          <w:highlight w:val="none"/>
        </w:rPr>
      </w:pPr>
    </w:p>
    <w:p w14:paraId="51D16782">
      <w:pPr>
        <w:keepNext/>
        <w:keepLines/>
        <w:tabs>
          <w:tab w:val="left" w:pos="424"/>
        </w:tabs>
        <w:spacing w:before="260" w:beforeLines="0" w:after="260" w:afterLines="0" w:line="416" w:lineRule="auto"/>
        <w:jc w:val="left"/>
        <w:outlineLvl w:val="2"/>
        <w:rPr>
          <w:rFonts w:hint="eastAsia"/>
          <w:b/>
          <w:color w:val="auto"/>
          <w:sz w:val="30"/>
          <w:highlight w:val="none"/>
          <w:lang w:eastAsia="zh-CN"/>
        </w:rPr>
      </w:pPr>
    </w:p>
    <w:p w14:paraId="7D4AE0AF">
      <w:pPr>
        <w:keepNext/>
        <w:keepLines/>
        <w:tabs>
          <w:tab w:val="left" w:pos="424"/>
        </w:tabs>
        <w:spacing w:before="260" w:beforeLines="0" w:after="260" w:afterLines="0" w:line="416" w:lineRule="auto"/>
        <w:jc w:val="left"/>
        <w:outlineLvl w:val="2"/>
        <w:rPr>
          <w:rFonts w:hint="eastAsia"/>
          <w:b/>
          <w:color w:val="auto"/>
          <w:sz w:val="30"/>
          <w:highlight w:val="none"/>
          <w:lang w:eastAsia="zh-CN"/>
        </w:rPr>
      </w:pPr>
    </w:p>
    <w:p w14:paraId="4E2026E0">
      <w:pPr>
        <w:keepNext/>
        <w:keepLines/>
        <w:tabs>
          <w:tab w:val="left" w:pos="424"/>
        </w:tabs>
        <w:spacing w:before="260" w:beforeLines="0" w:after="260" w:afterLines="0" w:line="416" w:lineRule="auto"/>
        <w:jc w:val="left"/>
        <w:outlineLvl w:val="2"/>
        <w:rPr>
          <w:rFonts w:hint="eastAsia"/>
          <w:b/>
          <w:color w:val="auto"/>
          <w:sz w:val="30"/>
          <w:highlight w:val="none"/>
          <w:lang w:eastAsia="zh-CN"/>
        </w:rPr>
      </w:pPr>
    </w:p>
    <w:p w14:paraId="042CB089">
      <w:pPr>
        <w:keepNext/>
        <w:keepLines/>
        <w:tabs>
          <w:tab w:val="left" w:pos="424"/>
        </w:tabs>
        <w:spacing w:before="260" w:beforeLines="0" w:after="260" w:afterLines="0" w:line="416" w:lineRule="auto"/>
        <w:jc w:val="left"/>
        <w:outlineLvl w:val="2"/>
        <w:rPr>
          <w:rFonts w:hint="eastAsia"/>
          <w:b/>
          <w:color w:val="auto"/>
          <w:sz w:val="30"/>
          <w:highlight w:val="none"/>
          <w:lang w:eastAsia="zh-CN"/>
        </w:rPr>
      </w:pPr>
    </w:p>
    <w:p w14:paraId="3A16E1AA">
      <w:pPr>
        <w:pStyle w:val="10"/>
        <w:rPr>
          <w:rFonts w:hint="eastAsia"/>
          <w:b/>
          <w:color w:val="auto"/>
          <w:sz w:val="30"/>
          <w:highlight w:val="none"/>
          <w:lang w:eastAsia="zh-CN"/>
        </w:rPr>
      </w:pPr>
    </w:p>
    <w:p w14:paraId="2A251DC3">
      <w:pPr>
        <w:pStyle w:val="11"/>
        <w:rPr>
          <w:rFonts w:hint="eastAsia"/>
          <w:b/>
          <w:color w:val="auto"/>
          <w:sz w:val="30"/>
          <w:highlight w:val="none"/>
          <w:lang w:eastAsia="zh-CN"/>
        </w:rPr>
      </w:pPr>
    </w:p>
    <w:p w14:paraId="27CAB138">
      <w:pPr>
        <w:rPr>
          <w:rFonts w:hint="eastAsia"/>
          <w:b/>
          <w:color w:val="auto"/>
          <w:sz w:val="30"/>
          <w:highlight w:val="none"/>
          <w:lang w:eastAsia="zh-CN"/>
        </w:rPr>
      </w:pPr>
    </w:p>
    <w:p w14:paraId="1F1A569A">
      <w:pPr>
        <w:pStyle w:val="10"/>
        <w:rPr>
          <w:rFonts w:hint="eastAsia"/>
          <w:b/>
          <w:color w:val="auto"/>
          <w:sz w:val="30"/>
          <w:highlight w:val="none"/>
          <w:lang w:eastAsia="zh-CN"/>
        </w:rPr>
      </w:pPr>
    </w:p>
    <w:p w14:paraId="561E0139">
      <w:pPr>
        <w:pStyle w:val="11"/>
        <w:rPr>
          <w:rFonts w:hint="eastAsia"/>
          <w:color w:val="auto"/>
          <w:highlight w:val="none"/>
          <w:lang w:eastAsia="zh-CN"/>
        </w:rPr>
      </w:pPr>
    </w:p>
    <w:p w14:paraId="30DD0473">
      <w:pPr>
        <w:jc w:val="center"/>
        <w:rPr>
          <w:rFonts w:hint="eastAsia" w:ascii="方正小标宋简体" w:hAnsi="方正小标宋简体" w:eastAsia="方正小标宋简体" w:cs="方正小标宋简体"/>
          <w:color w:val="auto"/>
          <w:sz w:val="44"/>
          <w:szCs w:val="44"/>
          <w:highlight w:val="none"/>
        </w:rPr>
      </w:pPr>
      <w:bookmarkStart w:id="50" w:name="_Toc71365926"/>
    </w:p>
    <w:p w14:paraId="3A44BD7A">
      <w:pPr>
        <w:jc w:val="center"/>
        <w:rPr>
          <w:rFonts w:hint="eastAsia" w:ascii="方正小标宋简体" w:hAnsi="方正小标宋简体" w:eastAsia="方正小标宋简体" w:cs="方正小标宋简体"/>
          <w:color w:val="auto"/>
          <w:sz w:val="44"/>
          <w:szCs w:val="44"/>
          <w:highlight w:val="none"/>
        </w:rPr>
      </w:pPr>
    </w:p>
    <w:bookmarkEnd w:id="50"/>
    <w:p w14:paraId="3DD75C72">
      <w:pPr>
        <w:keepNext/>
        <w:keepLines/>
        <w:numPr>
          <w:ilvl w:val="0"/>
          <w:numId w:val="12"/>
        </w:numPr>
        <w:spacing w:before="260" w:beforeLines="0" w:after="260" w:afterLines="0" w:line="416" w:lineRule="auto"/>
        <w:ind w:left="0" w:leftChars="0" w:firstLine="0" w:firstLineChars="0"/>
        <w:jc w:val="left"/>
        <w:outlineLvl w:val="2"/>
        <w:rPr>
          <w:rFonts w:hint="eastAsia"/>
          <w:b/>
          <w:color w:val="auto"/>
          <w:sz w:val="30"/>
          <w:highlight w:val="none"/>
          <w:lang w:eastAsia="zh-CN"/>
        </w:rPr>
      </w:pPr>
      <w:r>
        <w:rPr>
          <w:rFonts w:hint="eastAsia"/>
          <w:b/>
          <w:color w:val="auto"/>
          <w:sz w:val="30"/>
          <w:highlight w:val="none"/>
          <w:lang w:eastAsia="zh-CN"/>
        </w:rPr>
        <w:t>商务技术文件</w:t>
      </w:r>
    </w:p>
    <w:p w14:paraId="1AF9653F">
      <w:pPr>
        <w:snapToGrid w:val="0"/>
        <w:spacing w:before="120"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1.商务技术文件封面格式</w:t>
      </w:r>
    </w:p>
    <w:p w14:paraId="13083139">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A8ADA59">
      <w:pPr>
        <w:snapToGrid w:val="0"/>
        <w:spacing w:before="120" w:beforeLines="50" w:after="50"/>
        <w:rPr>
          <w:rFonts w:hint="eastAsia" w:ascii="宋体" w:hAnsi="宋体"/>
          <w:color w:val="auto"/>
          <w:sz w:val="24"/>
          <w:szCs w:val="20"/>
          <w:highlight w:val="none"/>
        </w:rPr>
      </w:pPr>
    </w:p>
    <w:p w14:paraId="13292B95">
      <w:pPr>
        <w:snapToGrid w:val="0"/>
        <w:spacing w:before="120" w:beforeLines="50" w:after="50"/>
        <w:rPr>
          <w:rFonts w:hint="eastAsia" w:ascii="宋体" w:hAnsi="宋体"/>
          <w:color w:val="auto"/>
          <w:sz w:val="24"/>
          <w:szCs w:val="20"/>
          <w:highlight w:val="none"/>
        </w:rPr>
      </w:pPr>
    </w:p>
    <w:p w14:paraId="6229FF28">
      <w:pPr>
        <w:snapToGrid w:val="0"/>
        <w:spacing w:before="120" w:beforeLines="50" w:after="50"/>
        <w:rPr>
          <w:rFonts w:hint="eastAsia" w:ascii="宋体" w:hAnsi="宋体"/>
          <w:color w:val="auto"/>
          <w:sz w:val="24"/>
          <w:szCs w:val="20"/>
          <w:highlight w:val="none"/>
        </w:rPr>
      </w:pPr>
    </w:p>
    <w:p w14:paraId="187E131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宋体" w:hAnsi="宋体" w:eastAsia="宋体" w:cs="宋体"/>
          <w:bCs/>
          <w:color w:val="auto"/>
          <w:sz w:val="44"/>
          <w:szCs w:val="44"/>
          <w:highlight w:val="none"/>
        </w:rPr>
        <w:t xml:space="preserve">  商  务  技  术  文  件</w:t>
      </w:r>
    </w:p>
    <w:p w14:paraId="54D00E33">
      <w:pPr>
        <w:snapToGrid w:val="0"/>
        <w:spacing w:before="120" w:beforeLines="50" w:after="50"/>
        <w:rPr>
          <w:rFonts w:hint="eastAsia" w:ascii="宋体" w:hAnsi="宋体"/>
          <w:bCs/>
          <w:color w:val="auto"/>
          <w:sz w:val="24"/>
          <w:szCs w:val="20"/>
          <w:highlight w:val="none"/>
        </w:rPr>
      </w:pPr>
    </w:p>
    <w:p w14:paraId="65F05C16">
      <w:pPr>
        <w:snapToGrid w:val="0"/>
        <w:spacing w:before="120" w:beforeLines="50" w:after="50"/>
        <w:rPr>
          <w:rFonts w:hint="eastAsia" w:ascii="宋体" w:hAnsi="宋体"/>
          <w:bCs/>
          <w:color w:val="auto"/>
          <w:sz w:val="24"/>
          <w:szCs w:val="20"/>
          <w:highlight w:val="none"/>
        </w:rPr>
      </w:pPr>
    </w:p>
    <w:p w14:paraId="66E32302">
      <w:pPr>
        <w:snapToGrid w:val="0"/>
        <w:spacing w:before="120" w:beforeLines="50" w:after="50"/>
        <w:rPr>
          <w:rFonts w:hint="eastAsia" w:ascii="宋体" w:hAnsi="宋体"/>
          <w:bCs/>
          <w:color w:val="auto"/>
          <w:sz w:val="24"/>
          <w:szCs w:val="20"/>
          <w:highlight w:val="none"/>
        </w:rPr>
      </w:pPr>
    </w:p>
    <w:p w14:paraId="693D74EE">
      <w:pPr>
        <w:snapToGrid w:val="0"/>
        <w:spacing w:before="120" w:beforeLines="50" w:after="50"/>
        <w:rPr>
          <w:rFonts w:hint="eastAsia" w:ascii="宋体" w:hAnsi="宋体"/>
          <w:bCs/>
          <w:color w:val="auto"/>
          <w:sz w:val="24"/>
          <w:szCs w:val="20"/>
          <w:highlight w:val="none"/>
        </w:rPr>
      </w:pPr>
    </w:p>
    <w:p w14:paraId="182FC111">
      <w:pPr>
        <w:snapToGrid w:val="0"/>
        <w:spacing w:before="120" w:beforeLines="50" w:after="50"/>
        <w:rPr>
          <w:rFonts w:hint="eastAsia" w:ascii="宋体" w:hAnsi="宋体"/>
          <w:bCs/>
          <w:color w:val="auto"/>
          <w:sz w:val="24"/>
          <w:szCs w:val="20"/>
          <w:highlight w:val="none"/>
        </w:rPr>
      </w:pPr>
    </w:p>
    <w:p w14:paraId="17497D4F">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p>
    <w:p w14:paraId="2695578F">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70C7D109">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项目编号：</w:t>
      </w:r>
    </w:p>
    <w:p w14:paraId="07764653">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7435A0AE">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所竞分标（如有则填写，无分标时填写“无”或者留空）：</w:t>
      </w:r>
    </w:p>
    <w:p w14:paraId="0EEBADEB">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438E1993">
      <w:pPr>
        <w:pStyle w:val="7"/>
        <w:snapToGrid w:val="0"/>
        <w:spacing w:before="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供应商名称：</w:t>
      </w:r>
    </w:p>
    <w:p w14:paraId="3F2DEE52">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p>
    <w:p w14:paraId="6DBABF65">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p>
    <w:p w14:paraId="0B23BADD">
      <w:pPr>
        <w:pStyle w:val="7"/>
        <w:snapToGrid w:val="0"/>
        <w:spacing w:before="50" w:after="50"/>
        <w:ind w:firstLine="1280" w:firstLineChars="400"/>
        <w:rPr>
          <w:rFonts w:hint="eastAsia" w:ascii="仿宋_GB2312" w:hAnsi="仿宋_GB2312" w:eastAsia="仿宋_GB2312" w:cs="仿宋_GB2312"/>
          <w:bCs/>
          <w:color w:val="auto"/>
          <w:sz w:val="32"/>
          <w:szCs w:val="32"/>
          <w:highlight w:val="none"/>
        </w:rPr>
      </w:pPr>
    </w:p>
    <w:p w14:paraId="736E4E0F">
      <w:pPr>
        <w:snapToGrid w:val="0"/>
        <w:spacing w:before="120" w:beforeLines="50" w:after="5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12236E0A">
      <w:pPr>
        <w:pStyle w:val="15"/>
        <w:numPr>
          <w:ilvl w:val="0"/>
          <w:numId w:val="0"/>
        </w:numPr>
        <w:ind w:leftChars="0"/>
        <w:rPr>
          <w:rFonts w:hint="eastAsia"/>
          <w:color w:val="auto"/>
          <w:highlight w:val="none"/>
        </w:rPr>
      </w:pPr>
    </w:p>
    <w:p w14:paraId="580B626F">
      <w:pPr>
        <w:spacing w:line="520" w:lineRule="exact"/>
        <w:jc w:val="center"/>
        <w:rPr>
          <w:rFonts w:hint="eastAsia" w:ascii="方正小标宋简体" w:hAnsi="方正小标宋简体" w:eastAsia="方正小标宋简体" w:cs="方正小标宋简体"/>
          <w:color w:val="auto"/>
          <w:sz w:val="32"/>
          <w:szCs w:val="32"/>
          <w:highlight w:val="none"/>
        </w:rPr>
      </w:pPr>
    </w:p>
    <w:p w14:paraId="29046505">
      <w:pPr>
        <w:spacing w:line="520" w:lineRule="exact"/>
        <w:jc w:val="center"/>
        <w:rPr>
          <w:rFonts w:hint="eastAsia" w:ascii="方正小标宋简体" w:hAnsi="方正小标宋简体" w:eastAsia="方正小标宋简体" w:cs="方正小标宋简体"/>
          <w:color w:val="auto"/>
          <w:sz w:val="32"/>
          <w:szCs w:val="32"/>
          <w:highlight w:val="none"/>
        </w:rPr>
      </w:pPr>
    </w:p>
    <w:p w14:paraId="181CC13B">
      <w:pPr>
        <w:spacing w:line="520" w:lineRule="exact"/>
        <w:jc w:val="center"/>
        <w:rPr>
          <w:rFonts w:hint="eastAsia" w:ascii="方正小标宋简体" w:hAnsi="方正小标宋简体" w:eastAsia="方正小标宋简体" w:cs="方正小标宋简体"/>
          <w:color w:val="auto"/>
          <w:sz w:val="32"/>
          <w:szCs w:val="32"/>
          <w:highlight w:val="none"/>
        </w:rPr>
      </w:pPr>
    </w:p>
    <w:p w14:paraId="44C3718F">
      <w:pPr>
        <w:snapToGrid w:val="0"/>
        <w:spacing w:before="120" w:beforeLines="50" w:after="50" w:line="360" w:lineRule="auto"/>
        <w:ind w:left="142"/>
        <w:jc w:val="left"/>
        <w:rPr>
          <w:rFonts w:hint="eastAsia" w:ascii="宋体" w:hAnsi="宋体"/>
          <w:b/>
          <w:bCs/>
          <w:color w:val="auto"/>
          <w:sz w:val="22"/>
          <w:szCs w:val="22"/>
          <w:highlight w:val="none"/>
        </w:rPr>
      </w:pPr>
      <w:r>
        <w:rPr>
          <w:rFonts w:hint="eastAsia" w:ascii="宋体" w:hAnsi="宋体"/>
          <w:b/>
          <w:bCs/>
          <w:color w:val="auto"/>
          <w:sz w:val="28"/>
          <w:szCs w:val="28"/>
          <w:highlight w:val="none"/>
        </w:rPr>
        <w:t>2.商务技术文件目录</w:t>
      </w:r>
    </w:p>
    <w:p w14:paraId="24A1D4B9">
      <w:pPr>
        <w:snapToGrid w:val="0"/>
        <w:spacing w:before="120" w:beforeLines="50" w:after="5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根据磋商文件规定及供应商提供的材料自行编写目录（部分格式后附）。</w:t>
      </w:r>
    </w:p>
    <w:p w14:paraId="41D42BCF">
      <w:pPr>
        <w:spacing w:line="520" w:lineRule="exact"/>
        <w:jc w:val="center"/>
        <w:rPr>
          <w:rFonts w:hint="eastAsia" w:ascii="方正小标宋简体" w:hAnsi="方正小标宋简体" w:eastAsia="方正小标宋简体" w:cs="方正小标宋简体"/>
          <w:color w:val="auto"/>
          <w:sz w:val="32"/>
          <w:szCs w:val="32"/>
          <w:highlight w:val="none"/>
        </w:rPr>
      </w:pPr>
    </w:p>
    <w:p w14:paraId="6B8319D3">
      <w:pPr>
        <w:pStyle w:val="15"/>
        <w:rPr>
          <w:rFonts w:hint="eastAsia" w:ascii="方正小标宋简体" w:hAnsi="方正小标宋简体" w:eastAsia="方正小标宋简体" w:cs="方正小标宋简体"/>
          <w:color w:val="auto"/>
          <w:sz w:val="32"/>
          <w:szCs w:val="32"/>
          <w:highlight w:val="none"/>
        </w:rPr>
      </w:pPr>
    </w:p>
    <w:p w14:paraId="457CB0A4">
      <w:pPr>
        <w:rPr>
          <w:rFonts w:hint="eastAsia" w:ascii="方正小标宋简体" w:hAnsi="方正小标宋简体" w:eastAsia="方正小标宋简体" w:cs="方正小标宋简体"/>
          <w:color w:val="auto"/>
          <w:sz w:val="32"/>
          <w:szCs w:val="32"/>
          <w:highlight w:val="none"/>
        </w:rPr>
      </w:pPr>
    </w:p>
    <w:p w14:paraId="115B1E81">
      <w:pPr>
        <w:pStyle w:val="15"/>
        <w:rPr>
          <w:rFonts w:hint="eastAsia" w:ascii="方正小标宋简体" w:hAnsi="方正小标宋简体" w:eastAsia="方正小标宋简体" w:cs="方正小标宋简体"/>
          <w:color w:val="auto"/>
          <w:sz w:val="32"/>
          <w:szCs w:val="32"/>
          <w:highlight w:val="none"/>
        </w:rPr>
      </w:pPr>
    </w:p>
    <w:p w14:paraId="5FBE3EFD">
      <w:pPr>
        <w:rPr>
          <w:rFonts w:hint="eastAsia" w:ascii="方正小标宋简体" w:hAnsi="方正小标宋简体" w:eastAsia="方正小标宋简体" w:cs="方正小标宋简体"/>
          <w:color w:val="auto"/>
          <w:sz w:val="32"/>
          <w:szCs w:val="32"/>
          <w:highlight w:val="none"/>
        </w:rPr>
      </w:pPr>
    </w:p>
    <w:p w14:paraId="794343DB">
      <w:pPr>
        <w:pStyle w:val="15"/>
        <w:rPr>
          <w:rFonts w:hint="eastAsia" w:ascii="方正小标宋简体" w:hAnsi="方正小标宋简体" w:eastAsia="方正小标宋简体" w:cs="方正小标宋简体"/>
          <w:color w:val="auto"/>
          <w:sz w:val="32"/>
          <w:szCs w:val="32"/>
          <w:highlight w:val="none"/>
        </w:rPr>
      </w:pPr>
    </w:p>
    <w:p w14:paraId="3C40C112">
      <w:pPr>
        <w:rPr>
          <w:rFonts w:hint="eastAsia" w:ascii="方正小标宋简体" w:hAnsi="方正小标宋简体" w:eastAsia="方正小标宋简体" w:cs="方正小标宋简体"/>
          <w:color w:val="auto"/>
          <w:sz w:val="32"/>
          <w:szCs w:val="32"/>
          <w:highlight w:val="none"/>
        </w:rPr>
      </w:pPr>
    </w:p>
    <w:p w14:paraId="57D3B040">
      <w:pPr>
        <w:pStyle w:val="15"/>
        <w:rPr>
          <w:rFonts w:hint="eastAsia" w:ascii="方正小标宋简体" w:hAnsi="方正小标宋简体" w:eastAsia="方正小标宋简体" w:cs="方正小标宋简体"/>
          <w:color w:val="auto"/>
          <w:sz w:val="32"/>
          <w:szCs w:val="32"/>
          <w:highlight w:val="none"/>
        </w:rPr>
      </w:pPr>
    </w:p>
    <w:p w14:paraId="45712DBC">
      <w:pPr>
        <w:rPr>
          <w:rFonts w:hint="eastAsia" w:ascii="方正小标宋简体" w:hAnsi="方正小标宋简体" w:eastAsia="方正小标宋简体" w:cs="方正小标宋简体"/>
          <w:color w:val="auto"/>
          <w:sz w:val="32"/>
          <w:szCs w:val="32"/>
          <w:highlight w:val="none"/>
        </w:rPr>
      </w:pPr>
    </w:p>
    <w:p w14:paraId="409E1010">
      <w:pPr>
        <w:pStyle w:val="15"/>
        <w:rPr>
          <w:rFonts w:hint="eastAsia" w:ascii="方正小标宋简体" w:hAnsi="方正小标宋简体" w:eastAsia="方正小标宋简体" w:cs="方正小标宋简体"/>
          <w:color w:val="auto"/>
          <w:sz w:val="32"/>
          <w:szCs w:val="32"/>
          <w:highlight w:val="none"/>
        </w:rPr>
      </w:pPr>
    </w:p>
    <w:p w14:paraId="40AF848A">
      <w:pPr>
        <w:rPr>
          <w:rFonts w:hint="eastAsia" w:ascii="方正小标宋简体" w:hAnsi="方正小标宋简体" w:eastAsia="方正小标宋简体" w:cs="方正小标宋简体"/>
          <w:color w:val="auto"/>
          <w:sz w:val="32"/>
          <w:szCs w:val="32"/>
          <w:highlight w:val="none"/>
        </w:rPr>
      </w:pPr>
    </w:p>
    <w:p w14:paraId="06B560C3">
      <w:pPr>
        <w:pStyle w:val="15"/>
        <w:rPr>
          <w:rFonts w:hint="eastAsia" w:ascii="方正小标宋简体" w:hAnsi="方正小标宋简体" w:eastAsia="方正小标宋简体" w:cs="方正小标宋简体"/>
          <w:color w:val="auto"/>
          <w:sz w:val="32"/>
          <w:szCs w:val="32"/>
          <w:highlight w:val="none"/>
        </w:rPr>
      </w:pPr>
    </w:p>
    <w:p w14:paraId="050AB2F9">
      <w:pPr>
        <w:rPr>
          <w:rFonts w:hint="eastAsia" w:ascii="方正小标宋简体" w:hAnsi="方正小标宋简体" w:eastAsia="方正小标宋简体" w:cs="方正小标宋简体"/>
          <w:color w:val="auto"/>
          <w:sz w:val="32"/>
          <w:szCs w:val="32"/>
          <w:highlight w:val="none"/>
        </w:rPr>
      </w:pPr>
    </w:p>
    <w:p w14:paraId="6FD24166">
      <w:pPr>
        <w:pStyle w:val="15"/>
        <w:rPr>
          <w:rFonts w:hint="eastAsia" w:ascii="方正小标宋简体" w:hAnsi="方正小标宋简体" w:eastAsia="方正小标宋简体" w:cs="方正小标宋简体"/>
          <w:color w:val="auto"/>
          <w:sz w:val="32"/>
          <w:szCs w:val="32"/>
          <w:highlight w:val="none"/>
        </w:rPr>
      </w:pPr>
    </w:p>
    <w:p w14:paraId="3D680624">
      <w:pPr>
        <w:rPr>
          <w:rFonts w:hint="eastAsia" w:ascii="方正小标宋简体" w:hAnsi="方正小标宋简体" w:eastAsia="方正小标宋简体" w:cs="方正小标宋简体"/>
          <w:color w:val="auto"/>
          <w:sz w:val="32"/>
          <w:szCs w:val="32"/>
          <w:highlight w:val="none"/>
        </w:rPr>
      </w:pPr>
    </w:p>
    <w:p w14:paraId="312150DA">
      <w:pPr>
        <w:pStyle w:val="15"/>
        <w:rPr>
          <w:rFonts w:hint="eastAsia" w:ascii="方正小标宋简体" w:hAnsi="方正小标宋简体" w:eastAsia="方正小标宋简体" w:cs="方正小标宋简体"/>
          <w:color w:val="auto"/>
          <w:sz w:val="32"/>
          <w:szCs w:val="32"/>
          <w:highlight w:val="none"/>
        </w:rPr>
      </w:pPr>
    </w:p>
    <w:p w14:paraId="3B4A3194">
      <w:pPr>
        <w:rPr>
          <w:rFonts w:hint="eastAsia" w:ascii="方正小标宋简体" w:hAnsi="方正小标宋简体" w:eastAsia="方正小标宋简体" w:cs="方正小标宋简体"/>
          <w:color w:val="auto"/>
          <w:sz w:val="32"/>
          <w:szCs w:val="32"/>
          <w:highlight w:val="none"/>
        </w:rPr>
      </w:pPr>
    </w:p>
    <w:p w14:paraId="55295C5B">
      <w:pPr>
        <w:pStyle w:val="15"/>
        <w:rPr>
          <w:rFonts w:hint="eastAsia" w:ascii="方正小标宋简体" w:hAnsi="方正小标宋简体" w:eastAsia="方正小标宋简体" w:cs="方正小标宋简体"/>
          <w:color w:val="auto"/>
          <w:sz w:val="32"/>
          <w:szCs w:val="32"/>
          <w:highlight w:val="none"/>
        </w:rPr>
      </w:pPr>
    </w:p>
    <w:p w14:paraId="5D88C002">
      <w:pPr>
        <w:rPr>
          <w:rFonts w:hint="eastAsia" w:ascii="方正小标宋简体" w:hAnsi="方正小标宋简体" w:eastAsia="方正小标宋简体" w:cs="方正小标宋简体"/>
          <w:color w:val="auto"/>
          <w:sz w:val="32"/>
          <w:szCs w:val="32"/>
          <w:highlight w:val="none"/>
        </w:rPr>
      </w:pPr>
    </w:p>
    <w:p w14:paraId="4E596BCA">
      <w:pPr>
        <w:pStyle w:val="15"/>
        <w:rPr>
          <w:rFonts w:hint="eastAsia" w:ascii="方正小标宋简体" w:hAnsi="方正小标宋简体" w:eastAsia="方正小标宋简体" w:cs="方正小标宋简体"/>
          <w:color w:val="auto"/>
          <w:sz w:val="32"/>
          <w:szCs w:val="32"/>
          <w:highlight w:val="none"/>
        </w:rPr>
      </w:pPr>
    </w:p>
    <w:p w14:paraId="1C1F2A7C">
      <w:pPr>
        <w:rPr>
          <w:rFonts w:hint="eastAsia" w:ascii="方正小标宋简体" w:hAnsi="方正小标宋简体" w:eastAsia="方正小标宋简体" w:cs="方正小标宋简体"/>
          <w:color w:val="auto"/>
          <w:sz w:val="32"/>
          <w:szCs w:val="32"/>
          <w:highlight w:val="none"/>
        </w:rPr>
      </w:pPr>
    </w:p>
    <w:p w14:paraId="31941BCE">
      <w:pPr>
        <w:pStyle w:val="15"/>
        <w:rPr>
          <w:rFonts w:hint="eastAsia"/>
          <w:color w:val="auto"/>
          <w:highlight w:val="none"/>
        </w:rPr>
      </w:pPr>
    </w:p>
    <w:p w14:paraId="2A2FDEA1">
      <w:pPr>
        <w:pStyle w:val="15"/>
        <w:rPr>
          <w:rFonts w:hint="eastAsia"/>
          <w:color w:val="auto"/>
          <w:highlight w:val="none"/>
        </w:rPr>
      </w:pPr>
    </w:p>
    <w:p w14:paraId="5C5BD8BE">
      <w:pPr>
        <w:spacing w:line="520" w:lineRule="exact"/>
        <w:jc w:val="center"/>
        <w:rPr>
          <w:rFonts w:hint="eastAsia" w:ascii="仿宋_GB2312" w:hAnsi="仿宋_GB2312" w:eastAsia="仿宋_GB2312" w:cs="仿宋_GB2312"/>
          <w:color w:val="auto"/>
          <w:sz w:val="22"/>
          <w:szCs w:val="22"/>
          <w:highlight w:val="none"/>
        </w:rPr>
      </w:pPr>
      <w:r>
        <w:rPr>
          <w:rFonts w:hint="eastAsia" w:ascii="方正小标宋简体" w:hAnsi="方正小标宋简体" w:eastAsia="方正小标宋简体" w:cs="方正小标宋简体"/>
          <w:color w:val="auto"/>
          <w:sz w:val="32"/>
          <w:szCs w:val="32"/>
          <w:highlight w:val="none"/>
        </w:rPr>
        <w:t>无串通竞标行为的承诺函</w:t>
      </w:r>
    </w:p>
    <w:p w14:paraId="0076A243">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6BE91D2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w:t>
      </w:r>
      <w:r>
        <w:rPr>
          <w:rFonts w:hint="eastAsia" w:ascii="宋体" w:hAnsi="宋体" w:cs="仿宋_GB2312"/>
          <w:color w:val="auto"/>
          <w:sz w:val="24"/>
          <w:highlight w:val="none"/>
          <w:lang w:eastAsia="zh-CN"/>
        </w:rPr>
        <w:t>不同供应商的响应文件由同一单位或者个人编制或者不同供应商报名的IP地址一致；</w:t>
      </w:r>
      <w:r>
        <w:rPr>
          <w:rFonts w:hint="eastAsia" w:ascii="宋体" w:hAnsi="宋体" w:cs="仿宋_GB2312"/>
          <w:color w:val="auto"/>
          <w:sz w:val="24"/>
          <w:highlight w:val="none"/>
        </w:rPr>
        <w:t xml:space="preserve"> </w:t>
      </w:r>
    </w:p>
    <w:p w14:paraId="2548BBE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7ABE616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0646E14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318FDC7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B0079B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D98AF8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B990C7D">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209CE7A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218FB83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3A2F9C4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3A18284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7E54161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00981A1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F726A4A">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764CBBE">
      <w:pPr>
        <w:spacing w:line="360" w:lineRule="auto"/>
        <w:contextualSpacing/>
        <w:rPr>
          <w:rFonts w:hint="eastAsia" w:ascii="宋体" w:hAnsi="宋体" w:cs="仿宋_GB2312"/>
          <w:color w:val="auto"/>
          <w:sz w:val="24"/>
          <w:highlight w:val="none"/>
        </w:rPr>
      </w:pPr>
    </w:p>
    <w:p w14:paraId="46841C64">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s="宋体"/>
          <w:color w:val="auto"/>
          <w:sz w:val="24"/>
          <w:highlight w:val="none"/>
        </w:rPr>
        <w:t>（电子签章）</w:t>
      </w:r>
      <w:r>
        <w:rPr>
          <w:rFonts w:hint="eastAsia" w:ascii="宋体" w:hAnsi="宋体" w:cs="仿宋_GB2312"/>
          <w:color w:val="auto"/>
          <w:sz w:val="24"/>
          <w:highlight w:val="none"/>
        </w:rPr>
        <w:t>：</w:t>
      </w:r>
    </w:p>
    <w:p w14:paraId="59BC4982">
      <w:pPr>
        <w:pStyle w:val="21"/>
        <w:ind w:left="0" w:leftChars="0" w:firstLine="0" w:firstLineChars="0"/>
        <w:rPr>
          <w:rFonts w:hint="eastAsia"/>
          <w:color w:val="auto"/>
          <w:highlight w:val="none"/>
        </w:rPr>
      </w:pPr>
    </w:p>
    <w:p w14:paraId="0E72FF33">
      <w:pPr>
        <w:bidi w:val="0"/>
        <w:jc w:val="center"/>
        <w:rPr>
          <w:rFonts w:hint="eastAsia" w:ascii="宋体" w:hAnsi="宋体" w:cs="仿宋_GB2312"/>
          <w:color w:val="auto"/>
          <w:sz w:val="24"/>
          <w:highlight w:val="none"/>
        </w:rPr>
      </w:pPr>
      <w:r>
        <w:rPr>
          <w:rFonts w:hint="eastAsia" w:ascii="宋体" w:hAnsi="宋体" w:cs="仿宋_GB2312"/>
          <w:color w:val="auto"/>
          <w:sz w:val="24"/>
          <w:highlight w:val="none"/>
          <w:lang w:eastAsia="zh-CN"/>
        </w:rPr>
        <w:t>日期：</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 xml:space="preserve">年   月   日 </w:t>
      </w:r>
    </w:p>
    <w:p w14:paraId="25B93F46">
      <w:pPr>
        <w:bidi w:val="0"/>
        <w:jc w:val="center"/>
        <w:rPr>
          <w:rFonts w:hint="eastAsia" w:ascii="宋体" w:hAnsi="宋体" w:cs="仿宋_GB2312"/>
          <w:color w:val="auto"/>
          <w:sz w:val="24"/>
          <w:highlight w:val="none"/>
        </w:rPr>
      </w:pPr>
    </w:p>
    <w:p w14:paraId="76FF20D9">
      <w:pPr>
        <w:spacing w:beforeLines="0" w:afterLines="0" w:line="360" w:lineRule="exact"/>
        <w:jc w:val="center"/>
        <w:rPr>
          <w:rFonts w:hint="eastAsia" w:ascii="宋体" w:hAnsi="宋体"/>
          <w:b/>
          <w:color w:val="auto"/>
          <w:sz w:val="32"/>
          <w:highlight w:val="none"/>
        </w:rPr>
      </w:pPr>
    </w:p>
    <w:p w14:paraId="05440D7F">
      <w:pPr>
        <w:pStyle w:val="15"/>
        <w:rPr>
          <w:rFonts w:hint="eastAsia" w:ascii="宋体" w:hAnsi="宋体"/>
          <w:b/>
          <w:color w:val="auto"/>
          <w:sz w:val="32"/>
          <w:highlight w:val="none"/>
        </w:rPr>
      </w:pPr>
    </w:p>
    <w:p w14:paraId="38F69A23">
      <w:pPr>
        <w:rPr>
          <w:rFonts w:hint="eastAsia" w:ascii="宋体" w:hAnsi="宋体"/>
          <w:b/>
          <w:color w:val="auto"/>
          <w:sz w:val="32"/>
          <w:highlight w:val="none"/>
        </w:rPr>
      </w:pPr>
    </w:p>
    <w:p w14:paraId="5203D8B8">
      <w:pPr>
        <w:bidi w:val="0"/>
        <w:jc w:val="both"/>
        <w:rPr>
          <w:rFonts w:hint="eastAsia"/>
          <w:b/>
          <w:color w:val="auto"/>
          <w:sz w:val="30"/>
          <w:highlight w:val="none"/>
        </w:rPr>
      </w:pPr>
      <w:r>
        <w:rPr>
          <w:rFonts w:hint="eastAsia" w:ascii="宋体" w:hAnsi="宋体" w:cs="仿宋_GB2312"/>
          <w:color w:val="auto"/>
          <w:sz w:val="24"/>
          <w:highlight w:val="none"/>
        </w:rPr>
        <w:t xml:space="preserve">        </w:t>
      </w:r>
    </w:p>
    <w:bookmarkEnd w:id="47"/>
    <w:bookmarkEnd w:id="48"/>
    <w:bookmarkEnd w:id="49"/>
    <w:p w14:paraId="49B35C73">
      <w:pPr>
        <w:spacing w:before="312" w:beforeLines="100" w:after="156" w:afterLines="50"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法定代表人证明书</w:t>
      </w:r>
    </w:p>
    <w:p w14:paraId="55DF9EEC">
      <w:pPr>
        <w:spacing w:line="520" w:lineRule="exact"/>
        <w:ind w:left="540"/>
        <w:rPr>
          <w:rFonts w:hint="eastAsia" w:ascii="仿宋_GB2312" w:hAnsi="仿宋_GB2312" w:eastAsia="仿宋_GB2312" w:cs="仿宋_GB2312"/>
          <w:color w:val="auto"/>
          <w:sz w:val="32"/>
          <w:szCs w:val="32"/>
          <w:highlight w:val="none"/>
        </w:rPr>
      </w:pPr>
    </w:p>
    <w:p w14:paraId="5BA6D81E">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5F8448BD">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2E7C2DCB">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3BD99CAF">
      <w:pPr>
        <w:spacing w:line="360" w:lineRule="auto"/>
        <w:ind w:left="540"/>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4F8F418F">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159CAAA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3A658A58">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1A624746">
      <w:pPr>
        <w:spacing w:line="360" w:lineRule="auto"/>
        <w:ind w:left="540"/>
        <w:rPr>
          <w:rFonts w:hint="eastAsia" w:ascii="宋体" w:hAnsi="宋体" w:cs="仿宋_GB2312"/>
          <w:color w:val="auto"/>
          <w:sz w:val="24"/>
          <w:highlight w:val="none"/>
        </w:rPr>
      </w:pPr>
    </w:p>
    <w:p w14:paraId="0DAD1191">
      <w:pPr>
        <w:spacing w:line="360" w:lineRule="auto"/>
        <w:ind w:left="540"/>
        <w:rPr>
          <w:rFonts w:hint="eastAsia" w:ascii="宋体" w:hAnsi="宋体" w:cs="仿宋_GB2312"/>
          <w:color w:val="auto"/>
          <w:sz w:val="24"/>
          <w:highlight w:val="none"/>
        </w:rPr>
      </w:pPr>
    </w:p>
    <w:p w14:paraId="3A6F149D">
      <w:pPr>
        <w:spacing w:line="360" w:lineRule="auto"/>
        <w:ind w:left="540"/>
        <w:rPr>
          <w:rFonts w:hint="eastAsia" w:ascii="宋体" w:hAnsi="宋体" w:cs="仿宋_GB2312"/>
          <w:color w:val="auto"/>
          <w:sz w:val="24"/>
          <w:highlight w:val="none"/>
        </w:rPr>
      </w:pPr>
    </w:p>
    <w:p w14:paraId="768B39FD">
      <w:pPr>
        <w:spacing w:line="360" w:lineRule="auto"/>
        <w:ind w:left="540"/>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6AFC97DB">
      <w:pPr>
        <w:spacing w:line="360" w:lineRule="auto"/>
        <w:ind w:left="540"/>
        <w:rPr>
          <w:rFonts w:hint="eastAsia" w:ascii="宋体" w:hAnsi="宋体" w:cs="仿宋_GB2312"/>
          <w:color w:val="auto"/>
          <w:sz w:val="24"/>
          <w:highlight w:val="none"/>
        </w:rPr>
      </w:pPr>
    </w:p>
    <w:p w14:paraId="5BE8327F">
      <w:pPr>
        <w:spacing w:line="360" w:lineRule="auto"/>
        <w:ind w:firstLine="3600" w:firstLineChars="1500"/>
        <w:rPr>
          <w:rFonts w:hint="eastAsia" w:ascii="宋体" w:hAnsi="宋体" w:cs="仿宋_GB2312"/>
          <w:color w:val="auto"/>
          <w:sz w:val="24"/>
          <w:highlight w:val="none"/>
        </w:rPr>
      </w:pPr>
    </w:p>
    <w:p w14:paraId="0F1CAFCD">
      <w:pPr>
        <w:snapToGrid w:val="0"/>
        <w:spacing w:before="156" w:beforeLines="50" w:line="360" w:lineRule="auto"/>
        <w:ind w:right="480" w:firstLine="4320" w:firstLineChars="18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cs="宋体"/>
          <w:color w:val="auto"/>
          <w:sz w:val="24"/>
          <w:highlight w:val="none"/>
        </w:rPr>
        <w:t>（电子签章）</w:t>
      </w:r>
      <w:r>
        <w:rPr>
          <w:rFonts w:hint="eastAsia" w:ascii="宋体" w:hAnsi="宋体" w:eastAsia="宋体" w:cs="宋体"/>
          <w:color w:val="auto"/>
          <w:sz w:val="24"/>
          <w:highlight w:val="none"/>
        </w:rPr>
        <w:t>：</w:t>
      </w:r>
    </w:p>
    <w:p w14:paraId="45B18364">
      <w:pPr>
        <w:snapToGrid w:val="0"/>
        <w:spacing w:before="156" w:beforeLines="50" w:line="360" w:lineRule="auto"/>
        <w:ind w:right="480" w:firstLine="5280" w:firstLineChars="2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日期：  年  月   日</w:t>
      </w:r>
    </w:p>
    <w:p w14:paraId="2BF9FCD9">
      <w:pPr>
        <w:snapToGrid w:val="0"/>
        <w:spacing w:before="156" w:beforeLines="50" w:after="50" w:line="360" w:lineRule="auto"/>
        <w:jc w:val="left"/>
        <w:rPr>
          <w:rFonts w:hint="eastAsia" w:ascii="宋体" w:hAnsi="宋体" w:cs="仿宋_GB2312"/>
          <w:color w:val="auto"/>
          <w:sz w:val="24"/>
          <w:highlight w:val="none"/>
        </w:rPr>
      </w:pPr>
    </w:p>
    <w:p w14:paraId="05D60CA8">
      <w:pPr>
        <w:snapToGrid w:val="0"/>
        <w:spacing w:before="156" w:beforeLines="50" w:after="50" w:line="360" w:lineRule="auto"/>
        <w:jc w:val="left"/>
        <w:rPr>
          <w:rFonts w:ascii="宋体" w:hAnsi="宋体" w:cs="仿宋_GB2312"/>
          <w:color w:val="auto"/>
          <w:sz w:val="24"/>
          <w:highlight w:val="none"/>
        </w:rPr>
      </w:pPr>
      <w:r>
        <w:rPr>
          <w:rFonts w:hint="eastAsia" w:ascii="宋体" w:hAnsi="宋体" w:cs="仿宋_GB2312"/>
          <w:color w:val="auto"/>
          <w:sz w:val="24"/>
          <w:highlight w:val="none"/>
        </w:rPr>
        <w:t>注：1</w:t>
      </w:r>
      <w:r>
        <w:rPr>
          <w:rFonts w:ascii="宋体" w:hAnsi="宋体" w:cs="仿宋_GB2312"/>
          <w:color w:val="auto"/>
          <w:sz w:val="24"/>
          <w:highlight w:val="none"/>
        </w:rPr>
        <w:t>.</w:t>
      </w:r>
      <w:r>
        <w:rPr>
          <w:rFonts w:hint="eastAsia" w:ascii="宋体" w:hAnsi="宋体" w:cs="仿宋_GB2312"/>
          <w:color w:val="auto"/>
          <w:sz w:val="24"/>
          <w:highlight w:val="none"/>
        </w:rPr>
        <w:t>自然人竞标的无需提供，联合体竞标的只需牵头人出具。</w:t>
      </w:r>
    </w:p>
    <w:p w14:paraId="2A55C6AD">
      <w:pPr>
        <w:snapToGrid w:val="0"/>
        <w:spacing w:before="156" w:beforeLines="50" w:after="50" w:line="360"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2</w:t>
      </w:r>
      <w:r>
        <w:rPr>
          <w:rFonts w:ascii="宋体" w:hAnsi="宋体" w:cs="仿宋_GB2312"/>
          <w:color w:val="auto"/>
          <w:sz w:val="24"/>
          <w:highlight w:val="none"/>
        </w:rPr>
        <w:t>.</w:t>
      </w:r>
      <w:r>
        <w:rPr>
          <w:rFonts w:hint="eastAsia" w:ascii="宋体" w:hAnsi="宋体" w:cs="仿宋_GB2312"/>
          <w:color w:val="auto"/>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5CAC8BF">
      <w:pPr>
        <w:spacing w:line="360" w:lineRule="auto"/>
        <w:ind w:right="-817" w:rightChars="-389"/>
        <w:contextualSpacing/>
        <w:rPr>
          <w:rFonts w:hint="eastAsia" w:ascii="宋体" w:hAnsi="宋体"/>
          <w:b/>
          <w:color w:val="auto"/>
          <w:szCs w:val="21"/>
          <w:highlight w:val="none"/>
        </w:rPr>
      </w:pPr>
    </w:p>
    <w:p w14:paraId="68928570">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p>
    <w:p w14:paraId="44BFAA15">
      <w:pPr>
        <w:spacing w:line="52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授权委托书</w:t>
      </w:r>
    </w:p>
    <w:p w14:paraId="7865847E">
      <w:pPr>
        <w:spacing w:line="52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（如有委托时）</w:t>
      </w:r>
    </w:p>
    <w:p w14:paraId="3952B24B">
      <w:pPr>
        <w:spacing w:line="520" w:lineRule="exact"/>
        <w:rPr>
          <w:rFonts w:hint="eastAsia" w:ascii="仿宋_GB2312" w:hAnsi="仿宋_GB2312" w:eastAsia="仿宋_GB2312" w:cs="仿宋_GB2312"/>
          <w:color w:val="auto"/>
          <w:sz w:val="32"/>
          <w:szCs w:val="32"/>
          <w:highlight w:val="none"/>
        </w:rPr>
      </w:pPr>
    </w:p>
    <w:p w14:paraId="34658F0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0FF04DC">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7E2652B4">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650BF1B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277CE2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256407A">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F0DF7AB">
      <w:pPr>
        <w:spacing w:line="360" w:lineRule="auto"/>
        <w:rPr>
          <w:rFonts w:hint="eastAsia" w:ascii="宋体" w:hAnsi="宋体" w:cs="仿宋_GB2312"/>
          <w:color w:val="auto"/>
          <w:sz w:val="24"/>
          <w:highlight w:val="none"/>
        </w:rPr>
      </w:pPr>
    </w:p>
    <w:p w14:paraId="7512636A">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委托代理人（签字）：         法定代表人（签字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xml:space="preserve">）：                    </w:t>
      </w:r>
    </w:p>
    <w:p w14:paraId="12A5F34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26D94D3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E8C102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w:t>
      </w:r>
      <w:r>
        <w:rPr>
          <w:rFonts w:hint="eastAsia" w:ascii="宋体" w:hAnsi="宋体" w:cs="宋体"/>
          <w:color w:val="auto"/>
          <w:sz w:val="24"/>
          <w:highlight w:val="none"/>
        </w:rPr>
        <w:t>（电子签章）</w:t>
      </w:r>
      <w:r>
        <w:rPr>
          <w:rFonts w:hint="eastAsia" w:ascii="宋体" w:hAnsi="宋体" w:cs="仿宋_GB2312"/>
          <w:color w:val="auto"/>
          <w:sz w:val="24"/>
          <w:highlight w:val="none"/>
        </w:rPr>
        <w:t xml:space="preserve">：                      </w:t>
      </w:r>
    </w:p>
    <w:p w14:paraId="6907B6F0">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79FCE063">
      <w:pPr>
        <w:spacing w:line="360" w:lineRule="auto"/>
        <w:rPr>
          <w:rFonts w:hint="eastAsia" w:ascii="宋体" w:hAnsi="宋体" w:cs="仿宋_GB2312"/>
          <w:color w:val="auto"/>
          <w:sz w:val="24"/>
          <w:highlight w:val="none"/>
        </w:rPr>
      </w:pPr>
    </w:p>
    <w:p w14:paraId="56395B12">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w:t>
      </w:r>
      <w:r>
        <w:rPr>
          <w:rFonts w:hint="eastAsia" w:ascii="宋体" w:hAnsi="宋体" w:cs="仿宋_GB2312"/>
          <w:color w:val="auto"/>
          <w:sz w:val="24"/>
          <w:highlight w:val="none"/>
          <w:lang w:eastAsia="zh-CN"/>
        </w:rPr>
        <w:t>签</w:t>
      </w:r>
      <w:r>
        <w:rPr>
          <w:rFonts w:hint="eastAsia" w:ascii="宋体" w:hAnsi="宋体" w:cs="仿宋_GB2312"/>
          <w:color w:val="auto"/>
          <w:sz w:val="24"/>
          <w:highlight w:val="none"/>
        </w:rPr>
        <w:t>章，委托代理人必须在授权委托书上亲笔签字，</w:t>
      </w:r>
      <w:r>
        <w:rPr>
          <w:rFonts w:hint="eastAsia" w:ascii="宋体" w:hAnsi="宋体" w:cs="仿宋_GB2312"/>
          <w:b/>
          <w:color w:val="auto"/>
          <w:sz w:val="24"/>
          <w:highlight w:val="none"/>
        </w:rPr>
        <w:t>否则其响应文件按无效响应处理。</w:t>
      </w:r>
    </w:p>
    <w:p w14:paraId="07C289E5">
      <w:pPr>
        <w:spacing w:line="360" w:lineRule="auto"/>
        <w:ind w:firstLine="480" w:firstLineChars="200"/>
        <w:jc w:val="left"/>
        <w:rPr>
          <w:rFonts w:hint="eastAsia" w:ascii="宋体" w:hAnsi="宋体" w:cs="仿宋_GB2312"/>
          <w:color w:val="auto"/>
          <w:sz w:val="24"/>
          <w:highlight w:val="none"/>
        </w:rPr>
      </w:pPr>
      <w:r>
        <w:rPr>
          <w:rFonts w:ascii="宋体" w:hAnsi="宋体" w:cs="仿宋_GB2312"/>
          <w:color w:val="auto"/>
          <w:sz w:val="24"/>
          <w:highlight w:val="none"/>
        </w:rPr>
        <w:t>2.</w:t>
      </w:r>
      <w:bookmarkStart w:id="51" w:name="_Hlk65853109"/>
      <w:bookmarkStart w:id="52" w:name="_Hlk65853542"/>
      <w:r>
        <w:rPr>
          <w:rFonts w:hint="eastAsia" w:ascii="宋体" w:hAnsi="宋体" w:cs="仿宋_GB2312"/>
          <w:color w:val="auto"/>
          <w:sz w:val="24"/>
          <w:highlight w:val="none"/>
        </w:rPr>
        <w:t>法人、其他组织竞标时“我方”是指“我单位”，自然人竞标时“我方”是指“本人”。</w:t>
      </w:r>
      <w:bookmarkEnd w:id="51"/>
    </w:p>
    <w:bookmarkEnd w:id="52"/>
    <w:p w14:paraId="6C158A3A">
      <w:pPr>
        <w:spacing w:line="360" w:lineRule="auto"/>
        <w:ind w:firstLine="420" w:firstLineChars="200"/>
        <w:jc w:val="left"/>
        <w:rPr>
          <w:rFonts w:hint="eastAsia" w:ascii="仿宋_GB2312" w:hAnsi="仿宋_GB2312" w:eastAsia="仿宋_GB2312" w:cs="仿宋_GB2312"/>
          <w:color w:val="auto"/>
          <w:szCs w:val="21"/>
          <w:highlight w:val="none"/>
        </w:rPr>
      </w:pPr>
    </w:p>
    <w:p w14:paraId="10D73EC3">
      <w:pPr>
        <w:autoSpaceDE w:val="0"/>
        <w:autoSpaceDN w:val="0"/>
        <w:adjustRightInd w:val="0"/>
        <w:snapToGrid w:val="0"/>
        <w:spacing w:beforeLines="0" w:afterLines="0" w:line="360" w:lineRule="auto"/>
        <w:rPr>
          <w:rFonts w:hint="eastAsia" w:ascii="宋体" w:hAnsi="宋体"/>
          <w:b/>
          <w:color w:val="auto"/>
          <w:sz w:val="24"/>
          <w:highlight w:val="none"/>
        </w:rPr>
      </w:pPr>
    </w:p>
    <w:p w14:paraId="65009ADA">
      <w:pPr>
        <w:autoSpaceDE w:val="0"/>
        <w:autoSpaceDN w:val="0"/>
        <w:adjustRightInd w:val="0"/>
        <w:snapToGrid w:val="0"/>
        <w:spacing w:beforeLines="0" w:afterLines="0" w:line="360" w:lineRule="auto"/>
        <w:rPr>
          <w:rFonts w:hint="eastAsia" w:ascii="宋体" w:hAnsi="宋体"/>
          <w:b/>
          <w:color w:val="auto"/>
          <w:sz w:val="24"/>
          <w:highlight w:val="none"/>
        </w:rPr>
      </w:pPr>
    </w:p>
    <w:p w14:paraId="673B034A">
      <w:pPr>
        <w:autoSpaceDE w:val="0"/>
        <w:autoSpaceDN w:val="0"/>
        <w:adjustRightInd w:val="0"/>
        <w:snapToGrid w:val="0"/>
        <w:spacing w:beforeLines="0" w:afterLines="0" w:line="360" w:lineRule="auto"/>
        <w:rPr>
          <w:rFonts w:hint="eastAsia" w:ascii="宋体" w:hAnsi="宋体"/>
          <w:b/>
          <w:color w:val="auto"/>
          <w:sz w:val="24"/>
          <w:highlight w:val="none"/>
        </w:rPr>
      </w:pPr>
    </w:p>
    <w:p w14:paraId="1F1D08E1">
      <w:pPr>
        <w:pStyle w:val="27"/>
        <w:spacing w:beforeLines="0" w:afterLines="0"/>
        <w:rPr>
          <w:rFonts w:hint="eastAsia"/>
          <w:color w:val="auto"/>
          <w:sz w:val="24"/>
          <w:highlight w:val="none"/>
        </w:rPr>
      </w:pPr>
    </w:p>
    <w:p w14:paraId="60AFF958">
      <w:pPr>
        <w:spacing w:line="500" w:lineRule="exact"/>
        <w:jc w:val="center"/>
        <w:rPr>
          <w:rFonts w:hint="eastAsia" w:ascii="方正小标宋简体" w:hAnsi="方正小标宋简体" w:eastAsia="方正小标宋简体" w:cs="方正小标宋简体"/>
          <w:bCs/>
          <w:color w:val="auto"/>
          <w:sz w:val="32"/>
          <w:szCs w:val="32"/>
          <w:highlight w:val="none"/>
        </w:rPr>
      </w:pPr>
    </w:p>
    <w:p w14:paraId="76ACD6E7">
      <w:pPr>
        <w:spacing w:line="500" w:lineRule="exact"/>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商务</w:t>
      </w:r>
      <w:r>
        <w:rPr>
          <w:rFonts w:hint="eastAsia" w:ascii="宋体" w:hAnsi="宋体" w:eastAsia="宋体" w:cs="宋体"/>
          <w:bCs/>
          <w:color w:val="auto"/>
          <w:sz w:val="32"/>
          <w:szCs w:val="32"/>
          <w:highlight w:val="none"/>
          <w:lang w:eastAsia="zh-CN"/>
        </w:rPr>
        <w:t>要求</w:t>
      </w:r>
      <w:r>
        <w:rPr>
          <w:rFonts w:hint="eastAsia" w:ascii="宋体" w:hAnsi="宋体" w:eastAsia="宋体" w:cs="宋体"/>
          <w:bCs/>
          <w:color w:val="auto"/>
          <w:sz w:val="32"/>
          <w:szCs w:val="32"/>
          <w:highlight w:val="none"/>
        </w:rPr>
        <w:t>偏离表</w:t>
      </w:r>
    </w:p>
    <w:p w14:paraId="0EC92259">
      <w:pPr>
        <w:snapToGrid w:val="0"/>
        <w:spacing w:before="50"/>
        <w:jc w:val="left"/>
        <w:rPr>
          <w:rFonts w:hint="eastAsia" w:ascii="宋体" w:hAnsi="宋体"/>
          <w:color w:val="auto"/>
          <w:sz w:val="24"/>
          <w:highlight w:val="none"/>
        </w:rPr>
      </w:pPr>
    </w:p>
    <w:p w14:paraId="6B480B9F">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743D0C7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5AEF87C9">
      <w:pPr>
        <w:spacing w:line="360" w:lineRule="auto"/>
        <w:contextualSpacing/>
        <w:jc w:val="left"/>
        <w:rPr>
          <w:rFonts w:hint="eastAsia" w:ascii="宋体" w:hAnsi="宋体" w:cs="仿宋_GB2312"/>
          <w:color w:val="auto"/>
          <w:sz w:val="24"/>
          <w:highlight w:val="none"/>
          <w:u w:val="single"/>
        </w:rPr>
      </w:pPr>
    </w:p>
    <w:tbl>
      <w:tblPr>
        <w:tblStyle w:val="22"/>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72411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4D841F7E">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4824AE7">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noWrap w:val="0"/>
            <w:vAlign w:val="center"/>
          </w:tcPr>
          <w:p w14:paraId="54FE88D9">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供应商的响应</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59A05BFF">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偏离说明</w:t>
            </w:r>
          </w:p>
        </w:tc>
      </w:tr>
      <w:tr w14:paraId="4D887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E883A66">
            <w:pPr>
              <w:jc w:val="center"/>
              <w:rPr>
                <w:rFonts w:ascii="宋体" w:hAnsi="宋体"/>
                <w:color w:val="auto"/>
                <w:sz w:val="24"/>
                <w:highlight w:val="none"/>
              </w:rPr>
            </w:pPr>
            <w:r>
              <w:rPr>
                <w:rFonts w:hint="eastAsia" w:ascii="宋体" w:hAnsi="宋体" w:cs="宋体"/>
                <w:color w:val="auto"/>
                <w:szCs w:val="21"/>
                <w:highlight w:val="none"/>
              </w:rPr>
              <w:t>交付的时间（期限）</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099EAC5F">
            <w:pPr>
              <w:spacing w:line="360" w:lineRule="auto"/>
              <w:contextualSpacing/>
              <w:jc w:val="center"/>
              <w:rPr>
                <w:rFonts w:hint="eastAsia"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473BC7AB">
            <w:pPr>
              <w:spacing w:line="360" w:lineRule="auto"/>
              <w:contextualSpacing/>
              <w:jc w:val="center"/>
              <w:rPr>
                <w:rFonts w:hint="eastAsia"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4AC10DF">
            <w:pPr>
              <w:spacing w:line="360" w:lineRule="auto"/>
              <w:contextualSpacing/>
              <w:jc w:val="center"/>
              <w:rPr>
                <w:rFonts w:hint="eastAsia" w:ascii="宋体" w:hAnsi="宋体" w:cs="仿宋_GB2312"/>
                <w:color w:val="auto"/>
                <w:sz w:val="24"/>
                <w:highlight w:val="none"/>
              </w:rPr>
            </w:pPr>
          </w:p>
        </w:tc>
      </w:tr>
      <w:tr w14:paraId="0E881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4315FDD">
            <w:pPr>
              <w:jc w:val="center"/>
              <w:rPr>
                <w:rFonts w:ascii="宋体" w:hAnsi="宋体"/>
                <w:color w:val="auto"/>
                <w:sz w:val="24"/>
                <w:highlight w:val="none"/>
              </w:rPr>
            </w:pPr>
            <w:r>
              <w:rPr>
                <w:rFonts w:hint="eastAsia" w:asciiTheme="minorEastAsia" w:hAnsiTheme="minorEastAsia" w:eastAsiaTheme="minorEastAsia" w:cstheme="minorEastAsia"/>
                <w:color w:val="auto"/>
                <w:sz w:val="21"/>
                <w:szCs w:val="21"/>
                <w:highlight w:val="none"/>
              </w:rPr>
              <w:t>服务地点</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598F8F04">
            <w:pPr>
              <w:spacing w:line="360" w:lineRule="auto"/>
              <w:contextualSpacing/>
              <w:jc w:val="center"/>
              <w:rPr>
                <w:rFonts w:hint="eastAsia"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A1D69CD">
            <w:pPr>
              <w:spacing w:line="360" w:lineRule="auto"/>
              <w:ind w:left="43"/>
              <w:contextualSpacing/>
              <w:jc w:val="center"/>
              <w:rPr>
                <w:rFonts w:hint="eastAsia"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7B506A73">
            <w:pPr>
              <w:spacing w:line="360" w:lineRule="auto"/>
              <w:ind w:left="43"/>
              <w:contextualSpacing/>
              <w:jc w:val="center"/>
              <w:rPr>
                <w:rFonts w:hint="eastAsia" w:ascii="宋体" w:hAnsi="宋体" w:cs="仿宋_GB2312"/>
                <w:color w:val="auto"/>
                <w:sz w:val="24"/>
                <w:highlight w:val="none"/>
              </w:rPr>
            </w:pPr>
          </w:p>
        </w:tc>
      </w:tr>
      <w:tr w14:paraId="72B75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2224EB80">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78C8D51">
            <w:pPr>
              <w:spacing w:line="360" w:lineRule="auto"/>
              <w:contextualSpacing/>
              <w:jc w:val="center"/>
              <w:rPr>
                <w:rFonts w:hint="eastAsia"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3DE846C">
            <w:pPr>
              <w:spacing w:line="360" w:lineRule="auto"/>
              <w:contextualSpacing/>
              <w:jc w:val="center"/>
              <w:rPr>
                <w:rFonts w:hint="eastAsia"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2E5E3DB0">
            <w:pPr>
              <w:spacing w:line="360" w:lineRule="auto"/>
              <w:contextualSpacing/>
              <w:jc w:val="center"/>
              <w:rPr>
                <w:rFonts w:hint="eastAsia" w:ascii="宋体" w:hAnsi="宋体" w:cs="仿宋_GB2312"/>
                <w:color w:val="auto"/>
                <w:sz w:val="24"/>
                <w:highlight w:val="none"/>
              </w:rPr>
            </w:pPr>
          </w:p>
        </w:tc>
      </w:tr>
    </w:tbl>
    <w:p w14:paraId="5126743C">
      <w:pPr>
        <w:pStyle w:val="9"/>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46F2CAD8">
      <w:pPr>
        <w:pStyle w:val="9"/>
        <w:spacing w:line="360" w:lineRule="auto"/>
        <w:rPr>
          <w:rFonts w:hint="eastAsia" w:ascii="宋体" w:hAnsi="宋体"/>
          <w:color w:val="auto"/>
          <w:kern w:val="0"/>
          <w:sz w:val="24"/>
          <w:szCs w:val="24"/>
          <w:highlight w:val="none"/>
        </w:rPr>
      </w:pPr>
      <w:r>
        <w:rPr>
          <w:rFonts w:hint="eastAsia" w:ascii="宋体" w:hAnsi="宋体"/>
          <w:color w:val="auto"/>
          <w:kern w:val="0"/>
          <w:sz w:val="24"/>
          <w:szCs w:val="24"/>
          <w:highlight w:val="none"/>
        </w:rPr>
        <w:t>1. 说明：应对照磋商文件“第三章 采购需求”中的商务条款</w:t>
      </w:r>
      <w:r>
        <w:rPr>
          <w:rFonts w:hint="eastAsia" w:ascii="宋体" w:hAnsi="宋体"/>
          <w:b/>
          <w:bCs/>
          <w:color w:val="auto"/>
          <w:kern w:val="0"/>
          <w:sz w:val="24"/>
          <w:szCs w:val="24"/>
          <w:highlight w:val="none"/>
        </w:rPr>
        <w:t>逐条实质性响应</w:t>
      </w:r>
      <w:r>
        <w:rPr>
          <w:rFonts w:hint="eastAsia" w:ascii="宋体" w:hAnsi="宋体"/>
          <w:color w:val="auto"/>
          <w:kern w:val="0"/>
          <w:sz w:val="24"/>
          <w:szCs w:val="24"/>
          <w:highlight w:val="none"/>
        </w:rPr>
        <w:t>，并作出偏离说明。</w:t>
      </w:r>
    </w:p>
    <w:p w14:paraId="5D4C6D01">
      <w:pPr>
        <w:snapToGrid w:val="0"/>
        <w:spacing w:before="50" w:line="360" w:lineRule="auto"/>
        <w:jc w:val="left"/>
        <w:rPr>
          <w:rFonts w:hint="eastAsia" w:ascii="宋体" w:hAnsi="宋体" w:cs="仿宋_GB2312"/>
          <w:color w:val="auto"/>
          <w:sz w:val="24"/>
          <w:highlight w:val="none"/>
          <w:u w:val="single"/>
        </w:rPr>
      </w:pPr>
      <w:r>
        <w:rPr>
          <w:rFonts w:hint="eastAsia" w:ascii="宋体" w:hAnsi="宋体"/>
          <w:color w:val="auto"/>
          <w:kern w:val="0"/>
          <w:sz w:val="24"/>
          <w:highlight w:val="none"/>
        </w:rPr>
        <w:t>2.供应商应根据自身的承诺，对照磋商文件要求在“偏离说明”中注明“正偏离”、“负偏离”或者“无偏离”。既不属于“正偏离”也不属于“负偏离”即为“无偏离”。</w:t>
      </w:r>
    </w:p>
    <w:p w14:paraId="52D4BBF4">
      <w:pPr>
        <w:snapToGrid w:val="0"/>
        <w:spacing w:before="50" w:after="50" w:line="360" w:lineRule="auto"/>
        <w:ind w:right="-817" w:rightChars="-389"/>
        <w:rPr>
          <w:rFonts w:hint="eastAsia" w:ascii="宋体" w:hAnsi="宋体" w:cs="仿宋_GB2312"/>
          <w:color w:val="auto"/>
          <w:sz w:val="24"/>
          <w:highlight w:val="none"/>
        </w:rPr>
      </w:pPr>
    </w:p>
    <w:p w14:paraId="244F78D6">
      <w:pPr>
        <w:snapToGrid w:val="0"/>
        <w:spacing w:before="50" w:after="50" w:line="360" w:lineRule="auto"/>
        <w:ind w:right="-817" w:rightChars="-389" w:firstLine="2880" w:firstLineChars="1200"/>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xml:space="preserve">）：                    </w:t>
      </w:r>
    </w:p>
    <w:p w14:paraId="3873AC61">
      <w:pPr>
        <w:snapToGrid w:val="0"/>
        <w:spacing w:before="156" w:beforeLines="50" w:line="360" w:lineRule="auto"/>
        <w:ind w:right="480" w:firstLine="4320" w:firstLineChars="18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cs="宋体"/>
          <w:color w:val="auto"/>
          <w:sz w:val="24"/>
          <w:highlight w:val="none"/>
        </w:rPr>
        <w:t>（电子签章）</w:t>
      </w:r>
      <w:r>
        <w:rPr>
          <w:rFonts w:hint="eastAsia" w:ascii="宋体" w:hAnsi="宋体" w:eastAsia="宋体" w:cs="宋体"/>
          <w:color w:val="auto"/>
          <w:sz w:val="24"/>
          <w:highlight w:val="none"/>
        </w:rPr>
        <w:t>：</w:t>
      </w:r>
    </w:p>
    <w:p w14:paraId="3C66DAC1">
      <w:pPr>
        <w:adjustRightInd w:val="0"/>
        <w:snapToGrid w:val="0"/>
        <w:spacing w:line="520" w:lineRule="exact"/>
        <w:ind w:firstLine="3840" w:firstLineChars="1600"/>
        <w:jc w:val="center"/>
        <w:rPr>
          <w:rFonts w:hint="eastAsia" w:ascii="方正小标宋简体" w:hAnsi="方正小标宋简体" w:eastAsia="方正小标宋简体" w:cs="方正小标宋简体"/>
          <w:bCs/>
          <w:color w:val="auto"/>
          <w:sz w:val="44"/>
          <w:szCs w:val="44"/>
          <w:highlight w:val="none"/>
        </w:rPr>
      </w:pPr>
      <w:r>
        <w:rPr>
          <w:rFonts w:hint="eastAsia" w:ascii="宋体" w:hAnsi="宋体" w:eastAsia="宋体" w:cs="宋体"/>
          <w:color w:val="auto"/>
          <w:sz w:val="24"/>
          <w:highlight w:val="none"/>
          <w:lang w:val="zh-CN"/>
        </w:rPr>
        <w:t>日期：  年  月   日</w:t>
      </w:r>
    </w:p>
    <w:p w14:paraId="1BF78E99">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highlight w:val="none"/>
        </w:rPr>
      </w:pPr>
    </w:p>
    <w:p w14:paraId="34458DC7">
      <w:pPr>
        <w:adjustRightInd w:val="0"/>
        <w:snapToGrid w:val="0"/>
        <w:spacing w:line="300" w:lineRule="auto"/>
        <w:ind w:firstLine="2640" w:firstLineChars="600"/>
        <w:jc w:val="both"/>
        <w:rPr>
          <w:rFonts w:hint="eastAsia" w:ascii="方正小标宋简体" w:hAnsi="方正小标宋简体" w:eastAsia="方正小标宋简体" w:cs="方正小标宋简体"/>
          <w:bCs/>
          <w:color w:val="auto"/>
          <w:sz w:val="44"/>
          <w:szCs w:val="44"/>
          <w:highlight w:val="none"/>
        </w:rPr>
      </w:pPr>
    </w:p>
    <w:p w14:paraId="1980C13E">
      <w:pPr>
        <w:adjustRightInd w:val="0"/>
        <w:snapToGrid w:val="0"/>
        <w:spacing w:line="300" w:lineRule="auto"/>
        <w:ind w:firstLine="2640" w:firstLineChars="600"/>
        <w:jc w:val="both"/>
        <w:rPr>
          <w:rFonts w:hint="eastAsia" w:ascii="方正小标宋简体" w:hAnsi="方正小标宋简体" w:eastAsia="方正小标宋简体" w:cs="方正小标宋简体"/>
          <w:bCs/>
          <w:color w:val="auto"/>
          <w:sz w:val="44"/>
          <w:szCs w:val="44"/>
          <w:highlight w:val="none"/>
        </w:rPr>
      </w:pPr>
    </w:p>
    <w:p w14:paraId="0143BFA7">
      <w:pPr>
        <w:adjustRightInd w:val="0"/>
        <w:snapToGrid w:val="0"/>
        <w:spacing w:line="300" w:lineRule="auto"/>
        <w:ind w:firstLine="2640" w:firstLineChars="600"/>
        <w:jc w:val="both"/>
        <w:rPr>
          <w:rFonts w:hint="eastAsia" w:ascii="方正小标宋简体" w:hAnsi="方正小标宋简体" w:eastAsia="方正小标宋简体" w:cs="方正小标宋简体"/>
          <w:bCs/>
          <w:color w:val="auto"/>
          <w:sz w:val="44"/>
          <w:szCs w:val="44"/>
          <w:highlight w:val="none"/>
        </w:rPr>
      </w:pPr>
    </w:p>
    <w:p w14:paraId="35FBB2DB">
      <w:pPr>
        <w:pStyle w:val="10"/>
        <w:rPr>
          <w:rFonts w:hint="eastAsia"/>
          <w:color w:val="auto"/>
          <w:highlight w:val="none"/>
        </w:rPr>
      </w:pPr>
    </w:p>
    <w:p w14:paraId="279184D5">
      <w:pPr>
        <w:adjustRightInd w:val="0"/>
        <w:snapToGrid w:val="0"/>
        <w:spacing w:line="300" w:lineRule="auto"/>
        <w:ind w:firstLine="2640" w:firstLineChars="600"/>
        <w:jc w:val="both"/>
        <w:rPr>
          <w:rFonts w:hint="eastAsia" w:ascii="方正小标宋简体" w:hAnsi="方正小标宋简体" w:eastAsia="方正小标宋简体" w:cs="方正小标宋简体"/>
          <w:bCs/>
          <w:color w:val="auto"/>
          <w:sz w:val="44"/>
          <w:szCs w:val="44"/>
          <w:highlight w:val="none"/>
        </w:rPr>
      </w:pPr>
    </w:p>
    <w:p w14:paraId="5FD7AE5E">
      <w:pPr>
        <w:adjustRightInd w:val="0"/>
        <w:snapToGrid w:val="0"/>
        <w:spacing w:line="30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32"/>
          <w:szCs w:val="32"/>
          <w:highlight w:val="none"/>
        </w:rPr>
        <w:t>技术要求偏离表</w:t>
      </w:r>
    </w:p>
    <w:p w14:paraId="31F8B4E6">
      <w:pPr>
        <w:spacing w:line="520" w:lineRule="exact"/>
        <w:rPr>
          <w:rFonts w:hint="eastAsia" w:ascii="仿宋_GB2312" w:hAnsi="仿宋_GB2312" w:eastAsia="仿宋_GB2312" w:cs="仿宋_GB2312"/>
          <w:color w:val="auto"/>
          <w:sz w:val="32"/>
          <w:szCs w:val="32"/>
          <w:highlight w:val="none"/>
        </w:rPr>
      </w:pPr>
    </w:p>
    <w:p w14:paraId="6712837E">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43BD96F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tbl>
      <w:tblPr>
        <w:tblStyle w:val="22"/>
        <w:tblW w:w="94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6"/>
        <w:gridCol w:w="2307"/>
        <w:gridCol w:w="2499"/>
        <w:gridCol w:w="2106"/>
        <w:gridCol w:w="1542"/>
      </w:tblGrid>
      <w:tr w14:paraId="217EC3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46" w:type="dxa"/>
            <w:noWrap w:val="0"/>
            <w:vAlign w:val="center"/>
          </w:tcPr>
          <w:p w14:paraId="1B671D2D">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53" w:name="_Toc301781611"/>
            <w:bookmarkStart w:id="54" w:name="_Toc254970729"/>
            <w:bookmarkStart w:id="55" w:name="_Toc383699906"/>
            <w:bookmarkStart w:id="56" w:name="_Toc297193185"/>
            <w:bookmarkStart w:id="57" w:name="_Toc173066401"/>
            <w:bookmarkStart w:id="58" w:name="_Toc295404981"/>
            <w:bookmarkStart w:id="59" w:name="_Toc254970588"/>
            <w:bookmarkStart w:id="60" w:name="_Toc373333689"/>
            <w:bookmarkStart w:id="61" w:name="_Toc173211900"/>
            <w:r>
              <w:rPr>
                <w:rFonts w:hint="eastAsia" w:ascii="宋体" w:hAnsi="宋体" w:eastAsia="宋体" w:cs="仿宋_GB2312"/>
                <w:color w:val="auto"/>
                <w:kern w:val="2"/>
                <w:sz w:val="24"/>
                <w:szCs w:val="24"/>
                <w:highlight w:val="none"/>
                <w:lang w:val="en-US" w:eastAsia="zh-CN"/>
              </w:rPr>
              <w:t>序号</w:t>
            </w:r>
            <w:bookmarkEnd w:id="53"/>
            <w:bookmarkEnd w:id="54"/>
            <w:bookmarkEnd w:id="55"/>
            <w:bookmarkEnd w:id="56"/>
            <w:bookmarkEnd w:id="57"/>
            <w:bookmarkEnd w:id="58"/>
            <w:bookmarkEnd w:id="59"/>
            <w:bookmarkEnd w:id="60"/>
            <w:bookmarkEnd w:id="61"/>
          </w:p>
        </w:tc>
        <w:tc>
          <w:tcPr>
            <w:tcW w:w="2307" w:type="dxa"/>
            <w:tcBorders>
              <w:right w:val="single" w:color="auto" w:sz="4" w:space="0"/>
            </w:tcBorders>
            <w:noWrap w:val="0"/>
            <w:vAlign w:val="center"/>
          </w:tcPr>
          <w:p w14:paraId="515E525B">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名称</w:t>
            </w:r>
          </w:p>
        </w:tc>
        <w:tc>
          <w:tcPr>
            <w:tcW w:w="2499" w:type="dxa"/>
            <w:tcBorders>
              <w:left w:val="single" w:color="auto" w:sz="4" w:space="0"/>
            </w:tcBorders>
            <w:noWrap w:val="0"/>
            <w:vAlign w:val="center"/>
          </w:tcPr>
          <w:p w14:paraId="1F2AC9F0">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磋商文件技术要求</w:t>
            </w:r>
          </w:p>
        </w:tc>
        <w:tc>
          <w:tcPr>
            <w:tcW w:w="2106" w:type="dxa"/>
            <w:noWrap w:val="0"/>
            <w:vAlign w:val="center"/>
          </w:tcPr>
          <w:p w14:paraId="09014766">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62" w:name="_Toc301781613"/>
            <w:bookmarkStart w:id="63" w:name="_Toc297193187"/>
            <w:bookmarkStart w:id="64" w:name="_Toc295404983"/>
            <w:bookmarkStart w:id="65" w:name="_Toc173211902"/>
            <w:bookmarkStart w:id="66" w:name="_Toc373333691"/>
            <w:bookmarkStart w:id="67" w:name="_Toc254970590"/>
            <w:bookmarkStart w:id="68" w:name="_Toc254970731"/>
            <w:bookmarkStart w:id="69" w:name="_Toc173066403"/>
            <w:bookmarkStart w:id="70" w:name="_Toc383699908"/>
            <w:r>
              <w:rPr>
                <w:rFonts w:hint="eastAsia" w:ascii="宋体" w:hAnsi="宋体" w:eastAsia="宋体" w:cs="仿宋_GB2312"/>
                <w:color w:val="auto"/>
                <w:kern w:val="2"/>
                <w:sz w:val="24"/>
                <w:szCs w:val="24"/>
                <w:highlight w:val="none"/>
                <w:lang w:val="en-US" w:eastAsia="zh-CN"/>
              </w:rPr>
              <w:t>竞标响应</w:t>
            </w:r>
            <w:bookmarkEnd w:id="62"/>
            <w:bookmarkEnd w:id="63"/>
            <w:bookmarkEnd w:id="64"/>
            <w:bookmarkEnd w:id="65"/>
            <w:bookmarkEnd w:id="66"/>
            <w:bookmarkEnd w:id="67"/>
            <w:bookmarkEnd w:id="68"/>
            <w:bookmarkEnd w:id="69"/>
            <w:bookmarkEnd w:id="70"/>
          </w:p>
        </w:tc>
        <w:tc>
          <w:tcPr>
            <w:tcW w:w="1542" w:type="dxa"/>
            <w:noWrap w:val="0"/>
            <w:vAlign w:val="center"/>
          </w:tcPr>
          <w:p w14:paraId="333C22A8">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71" w:name="_Toc254970732"/>
            <w:bookmarkStart w:id="72" w:name="_Toc254970591"/>
            <w:bookmarkStart w:id="73" w:name="_Toc383699909"/>
            <w:bookmarkStart w:id="74" w:name="_Toc295404984"/>
            <w:bookmarkStart w:id="75" w:name="_Toc173066404"/>
            <w:bookmarkStart w:id="76" w:name="_Toc373333692"/>
            <w:bookmarkStart w:id="77" w:name="_Toc297193188"/>
            <w:bookmarkStart w:id="78" w:name="_Toc301781614"/>
            <w:bookmarkStart w:id="79" w:name="_Toc173211903"/>
            <w:r>
              <w:rPr>
                <w:rFonts w:hint="eastAsia" w:ascii="宋体" w:hAnsi="宋体" w:eastAsia="宋体" w:cs="仿宋_GB2312"/>
                <w:color w:val="auto"/>
                <w:kern w:val="2"/>
                <w:sz w:val="24"/>
                <w:szCs w:val="24"/>
                <w:highlight w:val="none"/>
                <w:lang w:val="en-US" w:eastAsia="zh-CN"/>
              </w:rPr>
              <w:t>偏离</w:t>
            </w:r>
            <w:bookmarkEnd w:id="71"/>
            <w:bookmarkEnd w:id="72"/>
            <w:bookmarkEnd w:id="73"/>
            <w:bookmarkEnd w:id="74"/>
            <w:bookmarkEnd w:id="75"/>
            <w:bookmarkEnd w:id="76"/>
            <w:bookmarkEnd w:id="77"/>
            <w:bookmarkEnd w:id="78"/>
            <w:bookmarkEnd w:id="79"/>
            <w:bookmarkStart w:id="80" w:name="_Toc301781615"/>
            <w:bookmarkStart w:id="81" w:name="_Toc173066405"/>
            <w:bookmarkStart w:id="82" w:name="_Toc173211904"/>
            <w:bookmarkStart w:id="83" w:name="_Toc254970592"/>
            <w:bookmarkStart w:id="84" w:name="_Toc373333693"/>
            <w:bookmarkStart w:id="85" w:name="_Toc254970733"/>
            <w:bookmarkStart w:id="86" w:name="_Toc297193189"/>
            <w:bookmarkStart w:id="87" w:name="_Toc383699910"/>
            <w:bookmarkStart w:id="88" w:name="_Toc295404985"/>
            <w:r>
              <w:rPr>
                <w:rFonts w:hint="eastAsia" w:ascii="宋体" w:hAnsi="宋体" w:eastAsia="宋体" w:cs="仿宋_GB2312"/>
                <w:color w:val="auto"/>
                <w:kern w:val="2"/>
                <w:sz w:val="24"/>
                <w:szCs w:val="24"/>
                <w:highlight w:val="none"/>
                <w:lang w:val="en-US" w:eastAsia="zh-CN"/>
              </w:rPr>
              <w:t>说明</w:t>
            </w:r>
            <w:bookmarkEnd w:id="80"/>
            <w:bookmarkEnd w:id="81"/>
            <w:bookmarkEnd w:id="82"/>
            <w:bookmarkEnd w:id="83"/>
            <w:bookmarkEnd w:id="84"/>
            <w:bookmarkEnd w:id="85"/>
            <w:bookmarkEnd w:id="86"/>
            <w:bookmarkEnd w:id="87"/>
            <w:bookmarkEnd w:id="88"/>
          </w:p>
        </w:tc>
      </w:tr>
      <w:tr w14:paraId="4BEC0B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46" w:type="dxa"/>
            <w:noWrap w:val="0"/>
            <w:vAlign w:val="center"/>
          </w:tcPr>
          <w:p w14:paraId="396140C2">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89" w:name="_Toc383699911"/>
            <w:bookmarkStart w:id="90" w:name="_Toc254970593"/>
            <w:bookmarkStart w:id="91" w:name="_Toc301781616"/>
            <w:bookmarkStart w:id="92" w:name="_Toc173211905"/>
            <w:bookmarkStart w:id="93" w:name="_Toc373333694"/>
            <w:bookmarkStart w:id="94" w:name="_Toc173066406"/>
            <w:bookmarkStart w:id="95" w:name="_Toc254970734"/>
            <w:bookmarkStart w:id="96" w:name="_Toc295404986"/>
            <w:bookmarkStart w:id="97" w:name="_Toc297193190"/>
            <w:r>
              <w:rPr>
                <w:rFonts w:hint="eastAsia" w:ascii="宋体" w:hAnsi="宋体" w:eastAsia="宋体" w:cs="仿宋_GB2312"/>
                <w:color w:val="auto"/>
                <w:kern w:val="2"/>
                <w:sz w:val="24"/>
                <w:szCs w:val="24"/>
                <w:highlight w:val="none"/>
                <w:lang w:val="en-US" w:eastAsia="zh-CN"/>
              </w:rPr>
              <w:t>1</w:t>
            </w:r>
            <w:bookmarkEnd w:id="89"/>
            <w:bookmarkEnd w:id="90"/>
            <w:bookmarkEnd w:id="91"/>
            <w:bookmarkEnd w:id="92"/>
            <w:bookmarkEnd w:id="93"/>
            <w:bookmarkEnd w:id="94"/>
            <w:bookmarkEnd w:id="95"/>
            <w:bookmarkEnd w:id="96"/>
            <w:bookmarkEnd w:id="97"/>
          </w:p>
        </w:tc>
        <w:tc>
          <w:tcPr>
            <w:tcW w:w="2307" w:type="dxa"/>
            <w:tcBorders>
              <w:right w:val="single" w:color="auto" w:sz="4" w:space="0"/>
            </w:tcBorders>
            <w:noWrap w:val="0"/>
            <w:vAlign w:val="center"/>
          </w:tcPr>
          <w:p w14:paraId="4EACBFBB">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499" w:type="dxa"/>
            <w:tcBorders>
              <w:left w:val="single" w:color="auto" w:sz="4" w:space="0"/>
            </w:tcBorders>
            <w:noWrap w:val="0"/>
            <w:vAlign w:val="center"/>
          </w:tcPr>
          <w:p w14:paraId="2B59071B">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106" w:type="dxa"/>
            <w:noWrap w:val="0"/>
            <w:vAlign w:val="center"/>
          </w:tcPr>
          <w:p w14:paraId="543D51D1">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1542" w:type="dxa"/>
            <w:noWrap w:val="0"/>
            <w:vAlign w:val="center"/>
          </w:tcPr>
          <w:p w14:paraId="3396D755">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r>
      <w:tr w14:paraId="4B96DB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46" w:type="dxa"/>
            <w:noWrap w:val="0"/>
            <w:vAlign w:val="center"/>
          </w:tcPr>
          <w:p w14:paraId="54D95503">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98" w:name="_Toc173211906"/>
            <w:bookmarkStart w:id="99" w:name="_Toc301781617"/>
            <w:bookmarkStart w:id="100" w:name="_Toc173066407"/>
            <w:bookmarkStart w:id="101" w:name="_Toc297193191"/>
            <w:bookmarkStart w:id="102" w:name="_Toc254970735"/>
            <w:bookmarkStart w:id="103" w:name="_Toc295404987"/>
            <w:bookmarkStart w:id="104" w:name="_Toc383699912"/>
            <w:bookmarkStart w:id="105" w:name="_Toc373333695"/>
            <w:bookmarkStart w:id="106" w:name="_Toc254970594"/>
            <w:r>
              <w:rPr>
                <w:rFonts w:hint="eastAsia" w:ascii="宋体" w:hAnsi="宋体" w:eastAsia="宋体" w:cs="仿宋_GB2312"/>
                <w:color w:val="auto"/>
                <w:kern w:val="2"/>
                <w:sz w:val="24"/>
                <w:szCs w:val="24"/>
                <w:highlight w:val="none"/>
                <w:lang w:val="en-US" w:eastAsia="zh-CN"/>
              </w:rPr>
              <w:t>2</w:t>
            </w:r>
            <w:bookmarkEnd w:id="98"/>
            <w:bookmarkEnd w:id="99"/>
            <w:bookmarkEnd w:id="100"/>
            <w:bookmarkEnd w:id="101"/>
            <w:bookmarkEnd w:id="102"/>
            <w:bookmarkEnd w:id="103"/>
            <w:bookmarkEnd w:id="104"/>
            <w:bookmarkEnd w:id="105"/>
            <w:bookmarkEnd w:id="106"/>
          </w:p>
        </w:tc>
        <w:tc>
          <w:tcPr>
            <w:tcW w:w="2307" w:type="dxa"/>
            <w:tcBorders>
              <w:right w:val="single" w:color="auto" w:sz="4" w:space="0"/>
            </w:tcBorders>
            <w:noWrap w:val="0"/>
            <w:vAlign w:val="center"/>
          </w:tcPr>
          <w:p w14:paraId="7D5CC835">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499" w:type="dxa"/>
            <w:tcBorders>
              <w:left w:val="single" w:color="auto" w:sz="4" w:space="0"/>
            </w:tcBorders>
            <w:noWrap w:val="0"/>
            <w:vAlign w:val="center"/>
          </w:tcPr>
          <w:p w14:paraId="75D5EFEB">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106" w:type="dxa"/>
            <w:noWrap w:val="0"/>
            <w:vAlign w:val="center"/>
          </w:tcPr>
          <w:p w14:paraId="4C8904A8">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1542" w:type="dxa"/>
            <w:noWrap w:val="0"/>
            <w:vAlign w:val="center"/>
          </w:tcPr>
          <w:p w14:paraId="5D70D142">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r>
      <w:tr w14:paraId="32E52C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46" w:type="dxa"/>
            <w:noWrap w:val="0"/>
            <w:vAlign w:val="center"/>
          </w:tcPr>
          <w:p w14:paraId="11510A15">
            <w:pPr>
              <w:pStyle w:val="12"/>
              <w:spacing w:line="360" w:lineRule="auto"/>
              <w:ind w:firstLine="0" w:firstLineChars="0"/>
              <w:contextualSpacing/>
              <w:jc w:val="center"/>
              <w:rPr>
                <w:rFonts w:hint="default"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3</w:t>
            </w:r>
          </w:p>
        </w:tc>
        <w:tc>
          <w:tcPr>
            <w:tcW w:w="2307" w:type="dxa"/>
            <w:tcBorders>
              <w:right w:val="single" w:color="auto" w:sz="4" w:space="0"/>
            </w:tcBorders>
            <w:noWrap w:val="0"/>
            <w:vAlign w:val="center"/>
          </w:tcPr>
          <w:p w14:paraId="3DCA1CD8">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499" w:type="dxa"/>
            <w:tcBorders>
              <w:left w:val="single" w:color="auto" w:sz="4" w:space="0"/>
            </w:tcBorders>
            <w:noWrap w:val="0"/>
            <w:vAlign w:val="center"/>
          </w:tcPr>
          <w:p w14:paraId="334C5493">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106" w:type="dxa"/>
            <w:noWrap w:val="0"/>
            <w:vAlign w:val="center"/>
          </w:tcPr>
          <w:p w14:paraId="5798360E">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1542" w:type="dxa"/>
            <w:noWrap w:val="0"/>
            <w:vAlign w:val="center"/>
          </w:tcPr>
          <w:p w14:paraId="61FAE515">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r>
      <w:tr w14:paraId="2AD13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46" w:type="dxa"/>
            <w:noWrap w:val="0"/>
            <w:vAlign w:val="center"/>
          </w:tcPr>
          <w:p w14:paraId="3DF1A97F">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bookmarkStart w:id="107" w:name="_Toc383699916"/>
            <w:bookmarkStart w:id="108" w:name="_Toc297193195"/>
            <w:bookmarkStart w:id="109" w:name="_Toc173066415"/>
            <w:bookmarkStart w:id="110" w:name="_Toc295404991"/>
            <w:bookmarkStart w:id="111" w:name="_Toc254970602"/>
            <w:bookmarkStart w:id="112" w:name="_Toc254970743"/>
            <w:bookmarkStart w:id="113" w:name="_Toc173211914"/>
            <w:bookmarkStart w:id="114" w:name="_Toc373333699"/>
            <w:bookmarkStart w:id="115" w:name="_Toc301781621"/>
            <w:r>
              <w:rPr>
                <w:rFonts w:hint="eastAsia" w:ascii="宋体" w:hAnsi="宋体" w:eastAsia="宋体" w:cs="仿宋_GB2312"/>
                <w:color w:val="auto"/>
                <w:kern w:val="2"/>
                <w:sz w:val="24"/>
                <w:szCs w:val="24"/>
                <w:highlight w:val="none"/>
                <w:lang w:val="en-US" w:eastAsia="zh-CN"/>
              </w:rPr>
              <w:t>…</w:t>
            </w:r>
            <w:bookmarkEnd w:id="107"/>
            <w:bookmarkEnd w:id="108"/>
            <w:bookmarkEnd w:id="109"/>
            <w:bookmarkEnd w:id="110"/>
            <w:bookmarkEnd w:id="111"/>
            <w:bookmarkEnd w:id="112"/>
            <w:bookmarkEnd w:id="113"/>
            <w:bookmarkEnd w:id="114"/>
            <w:bookmarkEnd w:id="115"/>
          </w:p>
        </w:tc>
        <w:tc>
          <w:tcPr>
            <w:tcW w:w="2307" w:type="dxa"/>
            <w:tcBorders>
              <w:right w:val="single" w:color="auto" w:sz="4" w:space="0"/>
            </w:tcBorders>
            <w:noWrap w:val="0"/>
            <w:vAlign w:val="center"/>
          </w:tcPr>
          <w:p w14:paraId="4F2178AF">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499" w:type="dxa"/>
            <w:tcBorders>
              <w:left w:val="single" w:color="auto" w:sz="4" w:space="0"/>
            </w:tcBorders>
            <w:noWrap w:val="0"/>
            <w:vAlign w:val="center"/>
          </w:tcPr>
          <w:p w14:paraId="18AF6FD0">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2106" w:type="dxa"/>
            <w:noWrap w:val="0"/>
            <w:vAlign w:val="center"/>
          </w:tcPr>
          <w:p w14:paraId="6AA6D4F6">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c>
          <w:tcPr>
            <w:tcW w:w="1542" w:type="dxa"/>
            <w:tcBorders>
              <w:right w:val="single" w:color="auto" w:sz="4" w:space="0"/>
            </w:tcBorders>
            <w:noWrap w:val="0"/>
            <w:vAlign w:val="center"/>
          </w:tcPr>
          <w:p w14:paraId="158484F7">
            <w:pPr>
              <w:pStyle w:val="12"/>
              <w:spacing w:line="360" w:lineRule="auto"/>
              <w:ind w:firstLine="0" w:firstLineChars="0"/>
              <w:contextualSpacing/>
              <w:jc w:val="center"/>
              <w:rPr>
                <w:rFonts w:hint="eastAsia" w:ascii="宋体" w:hAnsi="宋体" w:eastAsia="宋体" w:cs="仿宋_GB2312"/>
                <w:color w:val="auto"/>
                <w:kern w:val="2"/>
                <w:sz w:val="24"/>
                <w:szCs w:val="24"/>
                <w:highlight w:val="none"/>
                <w:lang w:val="en-US" w:eastAsia="zh-CN"/>
              </w:rPr>
            </w:pPr>
          </w:p>
        </w:tc>
      </w:tr>
    </w:tbl>
    <w:p w14:paraId="6DD18A39">
      <w:pPr>
        <w:adjustRightInd w:val="0"/>
        <w:spacing w:line="360" w:lineRule="auto"/>
        <w:contextualSpacing/>
        <w:rPr>
          <w:rFonts w:hint="eastAsia" w:ascii="宋体" w:hAnsi="宋体" w:cs="仿宋_GB2312"/>
          <w:color w:val="auto"/>
          <w:sz w:val="24"/>
          <w:highlight w:val="none"/>
        </w:rPr>
      </w:pPr>
    </w:p>
    <w:p w14:paraId="303ACD5B">
      <w:pPr>
        <w:pStyle w:val="12"/>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50D3D622">
      <w:pPr>
        <w:pStyle w:val="12"/>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采购需求”中的技术要求</w:t>
      </w:r>
      <w:r>
        <w:rPr>
          <w:rFonts w:hint="eastAsia" w:ascii="宋体" w:hAnsi="宋体" w:eastAsia="宋体" w:cs="仿宋_GB2312"/>
          <w:b/>
          <w:bCs/>
          <w:color w:val="auto"/>
          <w:sz w:val="24"/>
          <w:szCs w:val="24"/>
          <w:highlight w:val="none"/>
        </w:rPr>
        <w:t>逐条作出明确响应</w:t>
      </w:r>
      <w:r>
        <w:rPr>
          <w:rFonts w:hint="eastAsia" w:ascii="宋体" w:hAnsi="宋体" w:eastAsia="宋体" w:cs="仿宋_GB2312"/>
          <w:color w:val="auto"/>
          <w:sz w:val="24"/>
          <w:szCs w:val="24"/>
          <w:highlight w:val="none"/>
        </w:rPr>
        <w:t>，并作出偏离说明。</w:t>
      </w:r>
    </w:p>
    <w:p w14:paraId="6415F558">
      <w:pPr>
        <w:pStyle w:val="12"/>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p>
    <w:p w14:paraId="76F07A87">
      <w:pPr>
        <w:spacing w:line="360" w:lineRule="auto"/>
        <w:ind w:right="-817" w:rightChars="-389"/>
        <w:contextualSpacing/>
        <w:rPr>
          <w:rFonts w:hint="eastAsia" w:ascii="宋体" w:hAnsi="宋体" w:cs="仿宋_GB2312"/>
          <w:color w:val="auto"/>
          <w:sz w:val="24"/>
          <w:highlight w:val="none"/>
        </w:rPr>
      </w:pPr>
    </w:p>
    <w:p w14:paraId="7BE2FE36">
      <w:pPr>
        <w:spacing w:line="360" w:lineRule="auto"/>
        <w:ind w:right="-817" w:rightChars="-389" w:firstLine="960" w:firstLineChars="400"/>
        <w:contextualSpacing/>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xml:space="preserve">）：                    </w:t>
      </w:r>
    </w:p>
    <w:p w14:paraId="51B8C252">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s="仿宋_GB2312"/>
          <w:color w:val="auto"/>
          <w:sz w:val="24"/>
          <w:highlight w:val="none"/>
          <w:lang w:val="en-US" w:eastAsia="zh-CN"/>
        </w:rPr>
        <w:t>电子签章</w:t>
      </w:r>
      <w:r>
        <w:rPr>
          <w:rFonts w:hint="eastAsia" w:ascii="宋体" w:hAnsi="宋体" w:cs="仿宋_GB2312"/>
          <w:color w:val="auto"/>
          <w:sz w:val="24"/>
          <w:highlight w:val="none"/>
        </w:rPr>
        <w:t xml:space="preserve">）：      </w:t>
      </w:r>
    </w:p>
    <w:p w14:paraId="07AB1266">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42646DB4">
      <w:pPr>
        <w:spacing w:beforeLines="0" w:afterLines="0" w:line="440" w:lineRule="exact"/>
        <w:rPr>
          <w:rFonts w:hint="eastAsia" w:ascii="Times New Roman" w:hAnsi="Times New Roman"/>
          <w:b/>
          <w:color w:val="auto"/>
          <w:sz w:val="30"/>
          <w:highlight w:val="none"/>
        </w:rPr>
      </w:pPr>
      <w:r>
        <w:rPr>
          <w:rFonts w:ascii="宋体" w:hAnsi="宋体" w:cs="仿宋_GB2312"/>
          <w:color w:val="auto"/>
          <w:sz w:val="24"/>
          <w:highlight w:val="none"/>
        </w:rPr>
        <w:br w:type="page"/>
      </w:r>
      <w:bookmarkStart w:id="116" w:name="11、磋商供应商2016年以来具有类似工作业绩的相关证明材料（无不良记录，以中标"/>
      <w:bookmarkEnd w:id="116"/>
      <w:bookmarkStart w:id="117" w:name="12、项目实施人员一览表【如有，请提供】（如有，请提供）；"/>
      <w:bookmarkEnd w:id="117"/>
      <w:bookmarkStart w:id="118" w:name="供应商（公章）：________________________________"/>
      <w:bookmarkEnd w:id="118"/>
      <w:r>
        <w:rPr>
          <w:rFonts w:hint="eastAsia" w:ascii="宋体" w:hAnsi="宋体"/>
          <w:b/>
          <w:color w:val="auto"/>
          <w:sz w:val="28"/>
          <w:highlight w:val="none"/>
        </w:rPr>
        <w:t xml:space="preserve">       </w:t>
      </w:r>
      <w:r>
        <w:rPr>
          <w:rFonts w:hint="eastAsia" w:ascii="Times New Roman" w:hAnsi="Times New Roman"/>
          <w:b/>
          <w:color w:val="auto"/>
          <w:sz w:val="30"/>
          <w:highlight w:val="none"/>
        </w:rPr>
        <w:t xml:space="preserve">  </w:t>
      </w:r>
    </w:p>
    <w:p w14:paraId="2F407B41">
      <w:pPr>
        <w:snapToGrid w:val="0"/>
        <w:spacing w:before="156" w:beforeLines="50" w:after="50"/>
        <w:ind w:left="142"/>
        <w:jc w:val="left"/>
        <w:rPr>
          <w:rFonts w:hint="eastAsia" w:ascii="宋体" w:hAnsi="宋体"/>
          <w:b/>
          <w:color w:val="auto"/>
          <w:sz w:val="24"/>
          <w:highlight w:val="none"/>
        </w:rPr>
      </w:pPr>
      <w:r>
        <w:rPr>
          <w:rFonts w:hint="eastAsia" w:ascii="宋体" w:hAnsi="宋体"/>
          <w:b/>
          <w:color w:val="auto"/>
          <w:sz w:val="24"/>
          <w:highlight w:val="none"/>
        </w:rPr>
        <w:t>项目实施人员一览表格式</w:t>
      </w:r>
    </w:p>
    <w:p w14:paraId="2116E2F2">
      <w:pPr>
        <w:pStyle w:val="10"/>
        <w:jc w:val="center"/>
        <w:rPr>
          <w:rFonts w:hint="eastAsia"/>
          <w:color w:val="auto"/>
          <w:highlight w:val="none"/>
        </w:rPr>
      </w:pPr>
      <w:r>
        <w:rPr>
          <w:rFonts w:hint="eastAsia" w:ascii="宋体" w:hAnsi="宋体"/>
          <w:b/>
          <w:color w:val="auto"/>
          <w:sz w:val="24"/>
          <w:highlight w:val="none"/>
        </w:rPr>
        <w:t>项目实施人员一览</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222"/>
        <w:gridCol w:w="1215"/>
        <w:gridCol w:w="1545"/>
        <w:gridCol w:w="1125"/>
      </w:tblGrid>
      <w:tr w14:paraId="1B45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7DCD8DC">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姓名</w:t>
            </w:r>
          </w:p>
        </w:tc>
        <w:tc>
          <w:tcPr>
            <w:tcW w:w="709" w:type="dxa"/>
            <w:noWrap w:val="0"/>
            <w:vAlign w:val="center"/>
          </w:tcPr>
          <w:p w14:paraId="303A36F7">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职务</w:t>
            </w:r>
          </w:p>
        </w:tc>
        <w:tc>
          <w:tcPr>
            <w:tcW w:w="3222" w:type="dxa"/>
            <w:noWrap w:val="0"/>
            <w:vAlign w:val="center"/>
          </w:tcPr>
          <w:p w14:paraId="5BF6DAB1">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215" w:type="dxa"/>
            <w:noWrap w:val="0"/>
            <w:vAlign w:val="center"/>
          </w:tcPr>
          <w:p w14:paraId="19BC8C30">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证书编号</w:t>
            </w:r>
          </w:p>
        </w:tc>
        <w:tc>
          <w:tcPr>
            <w:tcW w:w="1545" w:type="dxa"/>
            <w:noWrap w:val="0"/>
            <w:vAlign w:val="center"/>
          </w:tcPr>
          <w:p w14:paraId="43A42C88">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参加本单位</w:t>
            </w:r>
          </w:p>
          <w:p w14:paraId="34642AD3">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工作时间</w:t>
            </w:r>
          </w:p>
        </w:tc>
        <w:tc>
          <w:tcPr>
            <w:tcW w:w="1125" w:type="dxa"/>
            <w:noWrap w:val="0"/>
            <w:vAlign w:val="center"/>
          </w:tcPr>
          <w:p w14:paraId="74B3FAF0">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劳动合同编号</w:t>
            </w:r>
          </w:p>
        </w:tc>
      </w:tr>
      <w:tr w14:paraId="4001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A000CC8">
            <w:pPr>
              <w:spacing w:line="360" w:lineRule="auto"/>
              <w:contextualSpacing/>
              <w:jc w:val="center"/>
              <w:rPr>
                <w:rFonts w:hint="eastAsia" w:ascii="宋体" w:hAnsi="宋体"/>
                <w:color w:val="auto"/>
                <w:sz w:val="24"/>
                <w:szCs w:val="20"/>
                <w:highlight w:val="none"/>
              </w:rPr>
            </w:pPr>
          </w:p>
        </w:tc>
        <w:tc>
          <w:tcPr>
            <w:tcW w:w="709" w:type="dxa"/>
            <w:noWrap w:val="0"/>
            <w:vAlign w:val="center"/>
          </w:tcPr>
          <w:p w14:paraId="0703CC1B">
            <w:pPr>
              <w:spacing w:line="360" w:lineRule="auto"/>
              <w:contextualSpacing/>
              <w:jc w:val="center"/>
              <w:rPr>
                <w:rFonts w:hint="eastAsia" w:ascii="宋体" w:hAnsi="宋体"/>
                <w:color w:val="auto"/>
                <w:sz w:val="24"/>
                <w:szCs w:val="20"/>
                <w:highlight w:val="none"/>
              </w:rPr>
            </w:pPr>
          </w:p>
        </w:tc>
        <w:tc>
          <w:tcPr>
            <w:tcW w:w="3222" w:type="dxa"/>
            <w:noWrap w:val="0"/>
            <w:vAlign w:val="center"/>
          </w:tcPr>
          <w:p w14:paraId="3DF009E3">
            <w:pPr>
              <w:spacing w:line="360" w:lineRule="auto"/>
              <w:contextualSpacing/>
              <w:jc w:val="center"/>
              <w:rPr>
                <w:rFonts w:hint="eastAsia" w:ascii="宋体" w:hAnsi="宋体"/>
                <w:color w:val="auto"/>
                <w:sz w:val="24"/>
                <w:szCs w:val="20"/>
                <w:highlight w:val="none"/>
              </w:rPr>
            </w:pPr>
          </w:p>
        </w:tc>
        <w:tc>
          <w:tcPr>
            <w:tcW w:w="1215" w:type="dxa"/>
            <w:noWrap w:val="0"/>
            <w:vAlign w:val="center"/>
          </w:tcPr>
          <w:p w14:paraId="725B0F1F">
            <w:pPr>
              <w:spacing w:line="360" w:lineRule="auto"/>
              <w:contextualSpacing/>
              <w:jc w:val="center"/>
              <w:rPr>
                <w:rFonts w:hint="eastAsia" w:ascii="宋体" w:hAnsi="宋体"/>
                <w:color w:val="auto"/>
                <w:sz w:val="24"/>
                <w:szCs w:val="20"/>
                <w:highlight w:val="none"/>
              </w:rPr>
            </w:pPr>
          </w:p>
        </w:tc>
        <w:tc>
          <w:tcPr>
            <w:tcW w:w="1545" w:type="dxa"/>
            <w:noWrap w:val="0"/>
            <w:vAlign w:val="center"/>
          </w:tcPr>
          <w:p w14:paraId="3B67C02D">
            <w:pPr>
              <w:spacing w:line="360" w:lineRule="auto"/>
              <w:contextualSpacing/>
              <w:jc w:val="center"/>
              <w:rPr>
                <w:rFonts w:hint="eastAsia" w:ascii="宋体" w:hAnsi="宋体"/>
                <w:color w:val="auto"/>
                <w:sz w:val="24"/>
                <w:szCs w:val="20"/>
                <w:highlight w:val="none"/>
              </w:rPr>
            </w:pPr>
          </w:p>
        </w:tc>
        <w:tc>
          <w:tcPr>
            <w:tcW w:w="1125" w:type="dxa"/>
            <w:noWrap w:val="0"/>
            <w:vAlign w:val="center"/>
          </w:tcPr>
          <w:p w14:paraId="204365A6">
            <w:pPr>
              <w:spacing w:line="360" w:lineRule="auto"/>
              <w:contextualSpacing/>
              <w:jc w:val="center"/>
              <w:rPr>
                <w:rFonts w:hint="eastAsia" w:ascii="宋体" w:hAnsi="宋体"/>
                <w:color w:val="auto"/>
                <w:sz w:val="24"/>
                <w:szCs w:val="20"/>
                <w:highlight w:val="none"/>
              </w:rPr>
            </w:pPr>
          </w:p>
        </w:tc>
      </w:tr>
      <w:tr w14:paraId="5B4D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BDE909B">
            <w:pPr>
              <w:spacing w:line="360" w:lineRule="auto"/>
              <w:contextualSpacing/>
              <w:jc w:val="center"/>
              <w:rPr>
                <w:rFonts w:hint="eastAsia" w:ascii="宋体" w:hAnsi="宋体"/>
                <w:color w:val="auto"/>
                <w:sz w:val="24"/>
                <w:szCs w:val="20"/>
                <w:highlight w:val="none"/>
              </w:rPr>
            </w:pPr>
          </w:p>
        </w:tc>
        <w:tc>
          <w:tcPr>
            <w:tcW w:w="709" w:type="dxa"/>
            <w:noWrap w:val="0"/>
            <w:vAlign w:val="center"/>
          </w:tcPr>
          <w:p w14:paraId="346A56AB">
            <w:pPr>
              <w:spacing w:line="360" w:lineRule="auto"/>
              <w:contextualSpacing/>
              <w:jc w:val="center"/>
              <w:rPr>
                <w:rFonts w:hint="eastAsia" w:ascii="宋体" w:hAnsi="宋体"/>
                <w:color w:val="auto"/>
                <w:sz w:val="24"/>
                <w:szCs w:val="20"/>
                <w:highlight w:val="none"/>
              </w:rPr>
            </w:pPr>
          </w:p>
        </w:tc>
        <w:tc>
          <w:tcPr>
            <w:tcW w:w="3222" w:type="dxa"/>
            <w:noWrap w:val="0"/>
            <w:vAlign w:val="center"/>
          </w:tcPr>
          <w:p w14:paraId="0CB4734A">
            <w:pPr>
              <w:spacing w:line="360" w:lineRule="auto"/>
              <w:contextualSpacing/>
              <w:jc w:val="center"/>
              <w:rPr>
                <w:rFonts w:hint="eastAsia" w:ascii="宋体" w:hAnsi="宋体"/>
                <w:color w:val="auto"/>
                <w:sz w:val="24"/>
                <w:szCs w:val="20"/>
                <w:highlight w:val="none"/>
              </w:rPr>
            </w:pPr>
          </w:p>
        </w:tc>
        <w:tc>
          <w:tcPr>
            <w:tcW w:w="1215" w:type="dxa"/>
            <w:noWrap w:val="0"/>
            <w:vAlign w:val="center"/>
          </w:tcPr>
          <w:p w14:paraId="010E7300">
            <w:pPr>
              <w:spacing w:line="360" w:lineRule="auto"/>
              <w:contextualSpacing/>
              <w:jc w:val="center"/>
              <w:rPr>
                <w:rFonts w:hint="eastAsia" w:ascii="宋体" w:hAnsi="宋体"/>
                <w:color w:val="auto"/>
                <w:sz w:val="24"/>
                <w:szCs w:val="20"/>
                <w:highlight w:val="none"/>
              </w:rPr>
            </w:pPr>
          </w:p>
        </w:tc>
        <w:tc>
          <w:tcPr>
            <w:tcW w:w="1545" w:type="dxa"/>
            <w:noWrap w:val="0"/>
            <w:vAlign w:val="center"/>
          </w:tcPr>
          <w:p w14:paraId="31C0EF09">
            <w:pPr>
              <w:spacing w:line="360" w:lineRule="auto"/>
              <w:contextualSpacing/>
              <w:jc w:val="center"/>
              <w:rPr>
                <w:rFonts w:hint="eastAsia" w:ascii="宋体" w:hAnsi="宋体"/>
                <w:color w:val="auto"/>
                <w:sz w:val="24"/>
                <w:szCs w:val="20"/>
                <w:highlight w:val="none"/>
              </w:rPr>
            </w:pPr>
          </w:p>
        </w:tc>
        <w:tc>
          <w:tcPr>
            <w:tcW w:w="1125" w:type="dxa"/>
            <w:noWrap w:val="0"/>
            <w:vAlign w:val="center"/>
          </w:tcPr>
          <w:p w14:paraId="3E8B7C86">
            <w:pPr>
              <w:spacing w:line="360" w:lineRule="auto"/>
              <w:contextualSpacing/>
              <w:jc w:val="center"/>
              <w:rPr>
                <w:rFonts w:hint="eastAsia" w:ascii="宋体" w:hAnsi="宋体"/>
                <w:color w:val="auto"/>
                <w:sz w:val="24"/>
                <w:szCs w:val="20"/>
                <w:highlight w:val="none"/>
              </w:rPr>
            </w:pPr>
          </w:p>
        </w:tc>
      </w:tr>
      <w:tr w14:paraId="1D44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EE41F4E">
            <w:pPr>
              <w:spacing w:line="360" w:lineRule="auto"/>
              <w:contextualSpacing/>
              <w:jc w:val="center"/>
              <w:rPr>
                <w:rFonts w:hint="eastAsia" w:ascii="宋体" w:hAnsi="宋体"/>
                <w:color w:val="auto"/>
                <w:sz w:val="24"/>
                <w:szCs w:val="20"/>
                <w:highlight w:val="none"/>
              </w:rPr>
            </w:pPr>
          </w:p>
        </w:tc>
        <w:tc>
          <w:tcPr>
            <w:tcW w:w="709" w:type="dxa"/>
            <w:noWrap w:val="0"/>
            <w:vAlign w:val="center"/>
          </w:tcPr>
          <w:p w14:paraId="796394D6">
            <w:pPr>
              <w:spacing w:line="360" w:lineRule="auto"/>
              <w:contextualSpacing/>
              <w:jc w:val="center"/>
              <w:rPr>
                <w:rFonts w:hint="eastAsia" w:ascii="宋体" w:hAnsi="宋体"/>
                <w:color w:val="auto"/>
                <w:sz w:val="24"/>
                <w:szCs w:val="20"/>
                <w:highlight w:val="none"/>
              </w:rPr>
            </w:pPr>
          </w:p>
        </w:tc>
        <w:tc>
          <w:tcPr>
            <w:tcW w:w="3222" w:type="dxa"/>
            <w:noWrap w:val="0"/>
            <w:vAlign w:val="center"/>
          </w:tcPr>
          <w:p w14:paraId="2BE93A42">
            <w:pPr>
              <w:spacing w:line="360" w:lineRule="auto"/>
              <w:contextualSpacing/>
              <w:jc w:val="center"/>
              <w:rPr>
                <w:rFonts w:hint="eastAsia" w:ascii="宋体" w:hAnsi="宋体"/>
                <w:color w:val="auto"/>
                <w:sz w:val="24"/>
                <w:szCs w:val="20"/>
                <w:highlight w:val="none"/>
              </w:rPr>
            </w:pPr>
          </w:p>
        </w:tc>
        <w:tc>
          <w:tcPr>
            <w:tcW w:w="1215" w:type="dxa"/>
            <w:noWrap w:val="0"/>
            <w:vAlign w:val="center"/>
          </w:tcPr>
          <w:p w14:paraId="30259E70">
            <w:pPr>
              <w:spacing w:line="360" w:lineRule="auto"/>
              <w:contextualSpacing/>
              <w:jc w:val="center"/>
              <w:rPr>
                <w:rFonts w:hint="eastAsia" w:ascii="宋体" w:hAnsi="宋体"/>
                <w:color w:val="auto"/>
                <w:sz w:val="24"/>
                <w:szCs w:val="20"/>
                <w:highlight w:val="none"/>
              </w:rPr>
            </w:pPr>
          </w:p>
        </w:tc>
        <w:tc>
          <w:tcPr>
            <w:tcW w:w="1545" w:type="dxa"/>
            <w:noWrap w:val="0"/>
            <w:vAlign w:val="center"/>
          </w:tcPr>
          <w:p w14:paraId="2A452C6F">
            <w:pPr>
              <w:spacing w:line="360" w:lineRule="auto"/>
              <w:contextualSpacing/>
              <w:jc w:val="center"/>
              <w:rPr>
                <w:rFonts w:hint="eastAsia" w:ascii="宋体" w:hAnsi="宋体"/>
                <w:color w:val="auto"/>
                <w:sz w:val="24"/>
                <w:szCs w:val="20"/>
                <w:highlight w:val="none"/>
              </w:rPr>
            </w:pPr>
          </w:p>
        </w:tc>
        <w:tc>
          <w:tcPr>
            <w:tcW w:w="1125" w:type="dxa"/>
            <w:noWrap w:val="0"/>
            <w:vAlign w:val="center"/>
          </w:tcPr>
          <w:p w14:paraId="049E43F4">
            <w:pPr>
              <w:spacing w:line="360" w:lineRule="auto"/>
              <w:contextualSpacing/>
              <w:jc w:val="center"/>
              <w:rPr>
                <w:rFonts w:hint="eastAsia" w:ascii="宋体" w:hAnsi="宋体"/>
                <w:color w:val="auto"/>
                <w:sz w:val="24"/>
                <w:szCs w:val="20"/>
                <w:highlight w:val="none"/>
              </w:rPr>
            </w:pPr>
          </w:p>
        </w:tc>
      </w:tr>
    </w:tbl>
    <w:p w14:paraId="2C6A81DB">
      <w:pPr>
        <w:rPr>
          <w:color w:val="auto"/>
          <w:highlight w:val="none"/>
        </w:rPr>
      </w:pPr>
    </w:p>
    <w:p w14:paraId="0E646ED6">
      <w:pPr>
        <w:rPr>
          <w:color w:val="auto"/>
          <w:highlight w:val="none"/>
        </w:rPr>
      </w:pPr>
      <w:r>
        <w:rPr>
          <w:color w:val="auto"/>
          <w:highlight w:val="none"/>
        </w:rPr>
        <w:t>注：</w:t>
      </w:r>
    </w:p>
    <w:p w14:paraId="5F11A778">
      <w:pPr>
        <w:rPr>
          <w:color w:val="auto"/>
          <w:highlight w:val="none"/>
        </w:rPr>
      </w:pPr>
      <w:r>
        <w:rPr>
          <w:color w:val="auto"/>
          <w:highlight w:val="none"/>
        </w:rPr>
        <w:t>1.在填写时，如本表格不适合供应商的实际情况，可根据本表格式自行制表填写。</w:t>
      </w:r>
    </w:p>
    <w:p w14:paraId="5A2FFE1B">
      <w:pPr>
        <w:rPr>
          <w:color w:val="auto"/>
          <w:highlight w:val="none"/>
        </w:rPr>
      </w:pPr>
      <w:r>
        <w:rPr>
          <w:color w:val="auto"/>
          <w:highlight w:val="none"/>
        </w:rPr>
        <w:t>2.供应商应当附本表所列证书的复印件</w:t>
      </w:r>
      <w:r>
        <w:rPr>
          <w:rFonts w:hint="eastAsia"/>
          <w:color w:val="auto"/>
          <w:highlight w:val="none"/>
          <w:lang w:eastAsia="zh-CN"/>
        </w:rPr>
        <w:t>（如有）</w:t>
      </w:r>
      <w:r>
        <w:rPr>
          <w:color w:val="auto"/>
          <w:highlight w:val="none"/>
        </w:rPr>
        <w:t>。</w:t>
      </w:r>
    </w:p>
    <w:p w14:paraId="783B8BF0">
      <w:pPr>
        <w:rPr>
          <w:color w:val="auto"/>
          <w:highlight w:val="none"/>
        </w:rPr>
      </w:pPr>
    </w:p>
    <w:p w14:paraId="533632CE">
      <w:pPr>
        <w:rPr>
          <w:color w:val="auto"/>
          <w:highlight w:val="none"/>
        </w:rPr>
      </w:pPr>
    </w:p>
    <w:p w14:paraId="7D408007">
      <w:pPr>
        <w:rPr>
          <w:color w:val="auto"/>
          <w:highlight w:val="none"/>
        </w:rPr>
      </w:pPr>
      <w:r>
        <w:rPr>
          <w:color w:val="auto"/>
          <w:highlight w:val="none"/>
        </w:rPr>
        <w:tab/>
      </w:r>
    </w:p>
    <w:p w14:paraId="5D9E7506">
      <w:pPr>
        <w:pStyle w:val="10"/>
        <w:rPr>
          <w:color w:val="auto"/>
          <w:highlight w:val="none"/>
        </w:rPr>
      </w:pPr>
    </w:p>
    <w:p w14:paraId="4D2BD659">
      <w:pPr>
        <w:snapToGrid w:val="0"/>
        <w:spacing w:before="50" w:after="50" w:line="360" w:lineRule="auto"/>
        <w:ind w:right="-817" w:rightChars="-389"/>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仿宋_GB2312"/>
          <w:color w:val="auto"/>
          <w:sz w:val="24"/>
          <w:highlight w:val="none"/>
          <w:lang w:eastAsia="zh-CN"/>
        </w:rPr>
        <w:t>或者电子签名</w:t>
      </w:r>
      <w:r>
        <w:rPr>
          <w:rFonts w:hint="eastAsia" w:ascii="宋体" w:hAnsi="宋体" w:cs="仿宋_GB2312"/>
          <w:color w:val="auto"/>
          <w:sz w:val="24"/>
          <w:highlight w:val="none"/>
        </w:rPr>
        <w:t xml:space="preserve">）：                    </w:t>
      </w:r>
    </w:p>
    <w:p w14:paraId="51BDE653">
      <w:pPr>
        <w:snapToGrid w:val="0"/>
        <w:spacing w:before="156" w:beforeLines="50" w:line="360" w:lineRule="auto"/>
        <w:ind w:right="48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电子签</w:t>
      </w:r>
      <w:r>
        <w:rPr>
          <w:rFonts w:hint="eastAsia" w:ascii="宋体" w:hAnsi="宋体" w:eastAsia="宋体" w:cs="宋体"/>
          <w:color w:val="auto"/>
          <w:sz w:val="24"/>
          <w:highlight w:val="none"/>
        </w:rPr>
        <w:t>章）：</w:t>
      </w:r>
    </w:p>
    <w:p w14:paraId="6BB5DC81">
      <w:pPr>
        <w:snapToGrid w:val="0"/>
        <w:spacing w:before="50" w:after="50" w:line="360" w:lineRule="auto"/>
        <w:ind w:right="-817" w:rightChars="-389"/>
        <w:rPr>
          <w:rFonts w:ascii="宋体" w:hAnsi="宋体" w:cs="仿宋_GB2312"/>
          <w:color w:val="auto"/>
          <w:sz w:val="24"/>
          <w:highlight w:val="none"/>
        </w:rPr>
      </w:pPr>
      <w:r>
        <w:rPr>
          <w:rFonts w:hint="eastAsia" w:ascii="宋体" w:hAnsi="宋体" w:eastAsia="宋体" w:cs="宋体"/>
          <w:color w:val="auto"/>
          <w:sz w:val="24"/>
          <w:highlight w:val="none"/>
          <w:lang w:val="zh-CN"/>
        </w:rPr>
        <w:t>日期：  年  月   日</w:t>
      </w:r>
    </w:p>
    <w:p w14:paraId="3C9FDEC2">
      <w:pPr>
        <w:spacing w:line="500" w:lineRule="exact"/>
        <w:ind w:firstLine="3150" w:firstLineChars="1500"/>
        <w:rPr>
          <w:rFonts w:ascii="宋体" w:hAnsi="宋体" w:eastAsia="宋体" w:cs="宋体"/>
          <w:color w:val="auto"/>
          <w:szCs w:val="21"/>
          <w:highlight w:val="none"/>
          <w:u w:val="single"/>
        </w:rPr>
      </w:pPr>
    </w:p>
    <w:p w14:paraId="252D5B4D">
      <w:pPr>
        <w:autoSpaceDE w:val="0"/>
        <w:autoSpaceDN w:val="0"/>
        <w:spacing w:line="356" w:lineRule="auto"/>
        <w:rPr>
          <w:rFonts w:ascii="Times New Roman" w:hAnsi="宋体" w:eastAsia="Times New Roman" w:cs="宋体"/>
          <w:b/>
          <w:bCs/>
          <w:color w:val="auto"/>
          <w:sz w:val="28"/>
          <w:szCs w:val="28"/>
          <w:highlight w:val="none"/>
          <w:lang w:val="zh-CN" w:bidi="zh-CN"/>
        </w:rPr>
      </w:pPr>
    </w:p>
    <w:p w14:paraId="48762F98">
      <w:pPr>
        <w:autoSpaceDE w:val="0"/>
        <w:autoSpaceDN w:val="0"/>
        <w:spacing w:line="356" w:lineRule="auto"/>
        <w:rPr>
          <w:rFonts w:ascii="Times New Roman" w:hAnsi="宋体" w:eastAsia="Times New Roman" w:cs="宋体"/>
          <w:b/>
          <w:bCs/>
          <w:color w:val="auto"/>
          <w:sz w:val="28"/>
          <w:szCs w:val="28"/>
          <w:highlight w:val="none"/>
          <w:lang w:val="zh-CN" w:bidi="zh-CN"/>
        </w:rPr>
      </w:pPr>
    </w:p>
    <w:p w14:paraId="176ADE64">
      <w:pPr>
        <w:autoSpaceDE w:val="0"/>
        <w:autoSpaceDN w:val="0"/>
        <w:spacing w:line="356" w:lineRule="auto"/>
        <w:rPr>
          <w:rFonts w:ascii="Times New Roman" w:hAnsi="宋体" w:eastAsia="Times New Roman" w:cs="宋体"/>
          <w:b/>
          <w:bCs/>
          <w:color w:val="auto"/>
          <w:sz w:val="28"/>
          <w:szCs w:val="28"/>
          <w:highlight w:val="none"/>
          <w:lang w:val="zh-CN" w:bidi="zh-CN"/>
        </w:rPr>
      </w:pPr>
    </w:p>
    <w:p w14:paraId="714FBA8B">
      <w:pPr>
        <w:autoSpaceDE w:val="0"/>
        <w:autoSpaceDN w:val="0"/>
        <w:spacing w:line="356" w:lineRule="auto"/>
        <w:rPr>
          <w:rFonts w:ascii="Times New Roman" w:hAnsi="宋体" w:eastAsia="Times New Roman" w:cs="宋体"/>
          <w:b/>
          <w:bCs/>
          <w:color w:val="auto"/>
          <w:sz w:val="28"/>
          <w:szCs w:val="28"/>
          <w:highlight w:val="none"/>
          <w:lang w:val="zh-CN" w:bidi="zh-CN"/>
        </w:rPr>
      </w:pPr>
    </w:p>
    <w:p w14:paraId="76CD0107">
      <w:pPr>
        <w:autoSpaceDE w:val="0"/>
        <w:autoSpaceDN w:val="0"/>
        <w:spacing w:line="356" w:lineRule="auto"/>
        <w:rPr>
          <w:rFonts w:ascii="Times New Roman" w:hAnsi="宋体" w:eastAsia="Times New Roman" w:cs="宋体"/>
          <w:b/>
          <w:bCs/>
          <w:color w:val="auto"/>
          <w:sz w:val="28"/>
          <w:szCs w:val="28"/>
          <w:highlight w:val="none"/>
          <w:lang w:val="zh-CN" w:bidi="zh-CN"/>
        </w:rPr>
      </w:pPr>
    </w:p>
    <w:p w14:paraId="3F2B34D9">
      <w:pPr>
        <w:autoSpaceDE w:val="0"/>
        <w:autoSpaceDN w:val="0"/>
        <w:spacing w:line="356" w:lineRule="auto"/>
        <w:rPr>
          <w:rFonts w:ascii="Times New Roman" w:hAnsi="宋体" w:eastAsia="Times New Roman" w:cs="宋体"/>
          <w:b/>
          <w:bCs/>
          <w:color w:val="auto"/>
          <w:sz w:val="28"/>
          <w:szCs w:val="28"/>
          <w:highlight w:val="none"/>
          <w:lang w:val="zh-CN" w:bidi="zh-CN"/>
        </w:rPr>
      </w:pPr>
    </w:p>
    <w:p w14:paraId="4F292279">
      <w:pPr>
        <w:autoSpaceDE w:val="0"/>
        <w:autoSpaceDN w:val="0"/>
        <w:spacing w:line="356" w:lineRule="auto"/>
        <w:rPr>
          <w:rFonts w:ascii="Times New Roman" w:hAnsi="宋体" w:eastAsia="Times New Roman" w:cs="宋体"/>
          <w:b/>
          <w:bCs/>
          <w:color w:val="auto"/>
          <w:sz w:val="28"/>
          <w:szCs w:val="28"/>
          <w:highlight w:val="none"/>
          <w:lang w:val="zh-CN" w:bidi="zh-CN"/>
        </w:rPr>
      </w:pPr>
    </w:p>
    <w:p w14:paraId="7DE17321">
      <w:pPr>
        <w:rPr>
          <w:rFonts w:ascii="Times New Roman" w:hAnsi="Times New Roman" w:eastAsia="宋体" w:cs="Times New Roman"/>
          <w:color w:val="auto"/>
          <w:highlight w:val="none"/>
        </w:rPr>
      </w:pPr>
    </w:p>
    <w:p w14:paraId="14F2A086">
      <w:pPr>
        <w:spacing w:line="300" w:lineRule="auto"/>
        <w:rPr>
          <w:rFonts w:hint="eastAsia" w:ascii="宋体" w:hAnsi="宋体"/>
          <w:b/>
          <w:color w:val="auto"/>
          <w:sz w:val="28"/>
          <w:szCs w:val="28"/>
          <w:highlight w:val="none"/>
        </w:rPr>
      </w:pPr>
      <w:r>
        <w:rPr>
          <w:rFonts w:hint="eastAsia" w:ascii="宋体" w:hAnsi="宋体"/>
          <w:b/>
          <w:bCs/>
          <w:color w:val="auto"/>
          <w:sz w:val="28"/>
          <w:szCs w:val="28"/>
          <w:highlight w:val="none"/>
        </w:rPr>
        <w:t>三、</w:t>
      </w:r>
      <w:r>
        <w:rPr>
          <w:rFonts w:hint="eastAsia" w:ascii="宋体" w:hAnsi="宋体"/>
          <w:b/>
          <w:color w:val="auto"/>
          <w:sz w:val="28"/>
          <w:szCs w:val="28"/>
          <w:highlight w:val="none"/>
        </w:rPr>
        <w:t xml:space="preserve">报价文件格式 </w:t>
      </w:r>
    </w:p>
    <w:p w14:paraId="78AF9434">
      <w:pPr>
        <w:snapToGrid w:val="0"/>
        <w:spacing w:before="120"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1.报价文件封面格式</w:t>
      </w:r>
    </w:p>
    <w:p w14:paraId="7A3F75BC">
      <w:pPr>
        <w:snapToGrid w:val="0"/>
        <w:spacing w:before="120" w:beforeLines="50" w:after="50"/>
        <w:rPr>
          <w:rFonts w:hint="eastAsia" w:ascii="宋体" w:hAnsi="宋体"/>
          <w:color w:val="auto"/>
          <w:sz w:val="24"/>
          <w:highlight w:val="none"/>
        </w:rPr>
      </w:pPr>
      <w:r>
        <w:rPr>
          <w:rFonts w:hint="eastAsia" w:ascii="宋体" w:hAnsi="宋体"/>
          <w:color w:val="auto"/>
          <w:sz w:val="24"/>
          <w:highlight w:val="none"/>
        </w:rPr>
        <w:t xml:space="preserve">                                                    </w:t>
      </w:r>
    </w:p>
    <w:p w14:paraId="6D5997F0">
      <w:pPr>
        <w:snapToGrid w:val="0"/>
        <w:spacing w:before="120" w:beforeLines="50" w:after="50"/>
        <w:rPr>
          <w:rFonts w:hint="eastAsia" w:ascii="宋体" w:hAnsi="宋体"/>
          <w:color w:val="auto"/>
          <w:sz w:val="24"/>
          <w:highlight w:val="none"/>
        </w:rPr>
      </w:pPr>
    </w:p>
    <w:p w14:paraId="3D9389A2">
      <w:pPr>
        <w:snapToGrid w:val="0"/>
        <w:spacing w:before="120" w:beforeLines="50" w:after="50"/>
        <w:ind w:firstLine="6300" w:firstLineChars="3000"/>
        <w:rPr>
          <w:rFonts w:hint="eastAsia" w:ascii="宋体" w:hAnsi="宋体"/>
          <w:bCs/>
          <w:color w:val="auto"/>
          <w:sz w:val="32"/>
          <w:szCs w:val="20"/>
          <w:highlight w:val="none"/>
        </w:rPr>
      </w:pPr>
      <w:r>
        <w:rPr>
          <w:rFonts w:hint="eastAsia" w:ascii="宋体" w:hAnsi="宋体"/>
          <w:bCs/>
          <w:color w:val="auto"/>
          <w:highlight w:val="none"/>
        </w:rPr>
        <w:t>全流程电子文件</w:t>
      </w:r>
    </w:p>
    <w:p w14:paraId="6BB2126F">
      <w:pPr>
        <w:snapToGrid w:val="0"/>
        <w:spacing w:before="120" w:beforeLines="50" w:after="50"/>
        <w:rPr>
          <w:rFonts w:hint="eastAsia" w:ascii="宋体" w:hAnsi="宋体"/>
          <w:color w:val="auto"/>
          <w:sz w:val="24"/>
          <w:szCs w:val="20"/>
          <w:highlight w:val="none"/>
        </w:rPr>
      </w:pPr>
    </w:p>
    <w:p w14:paraId="5E7D6E76">
      <w:pPr>
        <w:snapToGrid w:val="0"/>
        <w:spacing w:before="120" w:beforeLines="50" w:after="50"/>
        <w:rPr>
          <w:rFonts w:hint="eastAsia" w:ascii="宋体" w:hAnsi="宋体"/>
          <w:color w:val="auto"/>
          <w:sz w:val="24"/>
          <w:szCs w:val="20"/>
          <w:highlight w:val="none"/>
        </w:rPr>
      </w:pPr>
    </w:p>
    <w:p w14:paraId="4921AEC4">
      <w:pPr>
        <w:snapToGrid w:val="0"/>
        <w:spacing w:before="120" w:beforeLines="50" w:after="50"/>
        <w:rPr>
          <w:rFonts w:hint="eastAsia" w:ascii="宋体" w:hAnsi="宋体"/>
          <w:color w:val="auto"/>
          <w:sz w:val="24"/>
          <w:szCs w:val="20"/>
          <w:highlight w:val="none"/>
        </w:rPr>
      </w:pPr>
    </w:p>
    <w:p w14:paraId="21A2768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  报  价  文  件</w:t>
      </w:r>
    </w:p>
    <w:p w14:paraId="0A1C8B69">
      <w:pPr>
        <w:snapToGrid w:val="0"/>
        <w:spacing w:before="120" w:beforeLines="50" w:after="50"/>
        <w:rPr>
          <w:rFonts w:hint="eastAsia" w:ascii="宋体" w:hAnsi="宋体"/>
          <w:bCs/>
          <w:color w:val="auto"/>
          <w:sz w:val="24"/>
          <w:szCs w:val="20"/>
          <w:highlight w:val="none"/>
        </w:rPr>
      </w:pPr>
    </w:p>
    <w:p w14:paraId="0C816FEB">
      <w:pPr>
        <w:snapToGrid w:val="0"/>
        <w:spacing w:before="120" w:beforeLines="50" w:after="50"/>
        <w:rPr>
          <w:rFonts w:hint="eastAsia" w:ascii="宋体" w:hAnsi="宋体"/>
          <w:bCs/>
          <w:color w:val="auto"/>
          <w:sz w:val="24"/>
          <w:szCs w:val="20"/>
          <w:highlight w:val="none"/>
        </w:rPr>
      </w:pPr>
    </w:p>
    <w:p w14:paraId="3E2370BF">
      <w:pPr>
        <w:snapToGrid w:val="0"/>
        <w:spacing w:before="120" w:beforeLines="50" w:after="50"/>
        <w:rPr>
          <w:rFonts w:hint="eastAsia" w:ascii="宋体" w:hAnsi="宋体"/>
          <w:bCs/>
          <w:color w:val="auto"/>
          <w:sz w:val="24"/>
          <w:szCs w:val="20"/>
          <w:highlight w:val="none"/>
        </w:rPr>
      </w:pPr>
    </w:p>
    <w:p w14:paraId="5CB53AC1">
      <w:pPr>
        <w:snapToGrid w:val="0"/>
        <w:spacing w:before="120" w:beforeLines="50" w:after="50"/>
        <w:rPr>
          <w:rFonts w:hint="eastAsia" w:ascii="宋体" w:hAnsi="宋体"/>
          <w:bCs/>
          <w:color w:val="auto"/>
          <w:sz w:val="24"/>
          <w:szCs w:val="20"/>
          <w:highlight w:val="none"/>
        </w:rPr>
      </w:pPr>
    </w:p>
    <w:p w14:paraId="3C427AD3">
      <w:pPr>
        <w:snapToGrid w:val="0"/>
        <w:spacing w:before="120" w:beforeLines="50" w:after="50"/>
        <w:rPr>
          <w:rFonts w:hint="eastAsia" w:ascii="宋体" w:hAnsi="宋体"/>
          <w:bCs/>
          <w:color w:val="auto"/>
          <w:sz w:val="24"/>
          <w:szCs w:val="20"/>
          <w:highlight w:val="none"/>
        </w:rPr>
      </w:pPr>
    </w:p>
    <w:p w14:paraId="0D9C7E30">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p>
    <w:p w14:paraId="1E3B6ABD">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28AEA60B">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项目编号：</w:t>
      </w:r>
    </w:p>
    <w:p w14:paraId="7751EEB6">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63BC28E6">
      <w:pPr>
        <w:snapToGrid w:val="0"/>
        <w:spacing w:before="120" w:beforeLines="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所竞分标（如有则填写，无分标时填写“无”或者留空）：</w:t>
      </w:r>
    </w:p>
    <w:p w14:paraId="2A305B03">
      <w:pPr>
        <w:snapToGrid w:val="0"/>
        <w:spacing w:before="120" w:beforeLines="50" w:after="50"/>
        <w:ind w:firstLine="720" w:firstLineChars="225"/>
        <w:rPr>
          <w:rFonts w:hint="eastAsia" w:ascii="仿宋_GB2312" w:hAnsi="仿宋_GB2312" w:eastAsia="仿宋_GB2312" w:cs="仿宋_GB2312"/>
          <w:bCs/>
          <w:color w:val="auto"/>
          <w:sz w:val="32"/>
          <w:szCs w:val="32"/>
          <w:highlight w:val="none"/>
        </w:rPr>
      </w:pPr>
    </w:p>
    <w:p w14:paraId="174FE0E6">
      <w:pPr>
        <w:pStyle w:val="7"/>
        <w:snapToGrid w:val="0"/>
        <w:spacing w:before="50" w:after="50"/>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供应商名称：</w:t>
      </w:r>
    </w:p>
    <w:p w14:paraId="6B6A13FB">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p>
    <w:p w14:paraId="0F14A5DC">
      <w:pPr>
        <w:pStyle w:val="7"/>
        <w:snapToGrid w:val="0"/>
        <w:spacing w:before="50" w:after="50"/>
        <w:ind w:firstLine="720" w:firstLineChars="225"/>
        <w:rPr>
          <w:rFonts w:hint="eastAsia" w:ascii="仿宋_GB2312" w:hAnsi="仿宋_GB2312" w:eastAsia="仿宋_GB2312" w:cs="仿宋_GB2312"/>
          <w:bCs/>
          <w:color w:val="auto"/>
          <w:sz w:val="32"/>
          <w:szCs w:val="32"/>
          <w:highlight w:val="none"/>
        </w:rPr>
      </w:pPr>
    </w:p>
    <w:p w14:paraId="1FA8B38B">
      <w:pPr>
        <w:pStyle w:val="7"/>
        <w:snapToGrid w:val="0"/>
        <w:spacing w:before="50" w:after="50"/>
        <w:ind w:firstLine="1280" w:firstLineChars="400"/>
        <w:rPr>
          <w:rFonts w:hint="eastAsia" w:ascii="仿宋_GB2312" w:hAnsi="仿宋_GB2312" w:eastAsia="仿宋_GB2312" w:cs="仿宋_GB2312"/>
          <w:bCs/>
          <w:color w:val="auto"/>
          <w:sz w:val="32"/>
          <w:szCs w:val="32"/>
          <w:highlight w:val="none"/>
        </w:rPr>
      </w:pPr>
    </w:p>
    <w:p w14:paraId="7E0498C3">
      <w:pPr>
        <w:snapToGrid w:val="0"/>
        <w:spacing w:before="120" w:beforeLines="50" w:after="5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080A39E5">
      <w:pPr>
        <w:snapToGrid w:val="0"/>
        <w:spacing w:before="120" w:beforeLines="50" w:after="50" w:line="360" w:lineRule="auto"/>
        <w:ind w:left="142"/>
        <w:jc w:val="left"/>
        <w:rPr>
          <w:rFonts w:hint="eastAsia" w:ascii="宋体" w:hAnsi="宋体"/>
          <w:b/>
          <w:bCs/>
          <w:color w:val="auto"/>
          <w:sz w:val="22"/>
          <w:szCs w:val="22"/>
          <w:highlight w:val="none"/>
        </w:rPr>
      </w:pPr>
      <w:r>
        <w:rPr>
          <w:rFonts w:ascii="宋体" w:hAnsi="宋体"/>
          <w:color w:val="auto"/>
          <w:sz w:val="24"/>
          <w:highlight w:val="none"/>
        </w:rPr>
        <w:br w:type="page"/>
      </w:r>
      <w:r>
        <w:rPr>
          <w:rFonts w:hint="eastAsia" w:ascii="宋体" w:hAnsi="宋体"/>
          <w:b/>
          <w:bCs/>
          <w:color w:val="auto"/>
          <w:sz w:val="28"/>
          <w:szCs w:val="28"/>
          <w:highlight w:val="none"/>
        </w:rPr>
        <w:t>2.报价文件目录</w:t>
      </w:r>
    </w:p>
    <w:p w14:paraId="1F9D0194">
      <w:pPr>
        <w:snapToGrid w:val="0"/>
        <w:spacing w:before="120" w:beforeLines="50" w:after="5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根据磋商文件规定及供应商提供的材料自行编写目录（部分格式后附）。</w:t>
      </w:r>
    </w:p>
    <w:p w14:paraId="6962BBAC">
      <w:pPr>
        <w:spacing w:line="300" w:lineRule="auto"/>
        <w:rPr>
          <w:rFonts w:ascii="宋体" w:hAnsi="宋体"/>
          <w:b/>
          <w:bCs/>
          <w:color w:val="auto"/>
          <w:sz w:val="24"/>
          <w:highlight w:val="none"/>
        </w:rPr>
      </w:pPr>
    </w:p>
    <w:p w14:paraId="21206176">
      <w:pPr>
        <w:spacing w:line="300" w:lineRule="auto"/>
        <w:rPr>
          <w:rFonts w:ascii="宋体" w:hAnsi="宋体"/>
          <w:b/>
          <w:bCs/>
          <w:color w:val="auto"/>
          <w:sz w:val="24"/>
          <w:highlight w:val="none"/>
        </w:rPr>
      </w:pPr>
    </w:p>
    <w:p w14:paraId="78E5C543">
      <w:pPr>
        <w:spacing w:line="300" w:lineRule="auto"/>
        <w:rPr>
          <w:rFonts w:ascii="宋体" w:hAnsi="宋体"/>
          <w:b/>
          <w:bCs/>
          <w:color w:val="auto"/>
          <w:sz w:val="24"/>
          <w:highlight w:val="none"/>
        </w:rPr>
      </w:pPr>
    </w:p>
    <w:p w14:paraId="0469A15D">
      <w:pPr>
        <w:spacing w:line="300" w:lineRule="auto"/>
        <w:rPr>
          <w:rFonts w:ascii="宋体" w:hAnsi="宋体"/>
          <w:b/>
          <w:bCs/>
          <w:color w:val="auto"/>
          <w:sz w:val="24"/>
          <w:highlight w:val="none"/>
        </w:rPr>
      </w:pPr>
    </w:p>
    <w:p w14:paraId="07396F2D">
      <w:pPr>
        <w:spacing w:line="300" w:lineRule="auto"/>
        <w:rPr>
          <w:rFonts w:ascii="宋体" w:hAnsi="宋体"/>
          <w:b/>
          <w:bCs/>
          <w:color w:val="auto"/>
          <w:sz w:val="24"/>
          <w:highlight w:val="none"/>
        </w:rPr>
      </w:pPr>
    </w:p>
    <w:p w14:paraId="4E1E740F">
      <w:pPr>
        <w:spacing w:line="300" w:lineRule="auto"/>
        <w:rPr>
          <w:rFonts w:ascii="宋体" w:hAnsi="宋体"/>
          <w:b/>
          <w:bCs/>
          <w:color w:val="auto"/>
          <w:sz w:val="24"/>
          <w:highlight w:val="none"/>
        </w:rPr>
      </w:pPr>
    </w:p>
    <w:p w14:paraId="570213D1">
      <w:pPr>
        <w:spacing w:line="300" w:lineRule="auto"/>
        <w:rPr>
          <w:rFonts w:ascii="宋体" w:hAnsi="宋体"/>
          <w:b/>
          <w:bCs/>
          <w:color w:val="auto"/>
          <w:sz w:val="24"/>
          <w:highlight w:val="none"/>
        </w:rPr>
      </w:pPr>
    </w:p>
    <w:p w14:paraId="391D09D8">
      <w:pPr>
        <w:spacing w:line="300" w:lineRule="auto"/>
        <w:rPr>
          <w:rFonts w:ascii="宋体" w:hAnsi="宋体"/>
          <w:b/>
          <w:bCs/>
          <w:color w:val="auto"/>
          <w:sz w:val="24"/>
          <w:highlight w:val="none"/>
        </w:rPr>
      </w:pPr>
    </w:p>
    <w:p w14:paraId="377A0FE3">
      <w:pPr>
        <w:spacing w:line="300" w:lineRule="auto"/>
        <w:rPr>
          <w:rFonts w:ascii="宋体" w:hAnsi="宋体"/>
          <w:b/>
          <w:bCs/>
          <w:color w:val="auto"/>
          <w:sz w:val="24"/>
          <w:highlight w:val="none"/>
        </w:rPr>
      </w:pPr>
    </w:p>
    <w:p w14:paraId="21824891">
      <w:pPr>
        <w:spacing w:line="300" w:lineRule="auto"/>
        <w:rPr>
          <w:rFonts w:ascii="宋体" w:hAnsi="宋体"/>
          <w:b/>
          <w:bCs/>
          <w:color w:val="auto"/>
          <w:sz w:val="24"/>
          <w:highlight w:val="none"/>
        </w:rPr>
      </w:pPr>
    </w:p>
    <w:p w14:paraId="69F31970">
      <w:pPr>
        <w:spacing w:line="300" w:lineRule="auto"/>
        <w:rPr>
          <w:rFonts w:ascii="宋体" w:hAnsi="宋体"/>
          <w:b/>
          <w:bCs/>
          <w:color w:val="auto"/>
          <w:sz w:val="24"/>
          <w:highlight w:val="none"/>
        </w:rPr>
      </w:pPr>
    </w:p>
    <w:p w14:paraId="2C60CCD5">
      <w:pPr>
        <w:spacing w:line="300" w:lineRule="auto"/>
        <w:rPr>
          <w:rFonts w:ascii="宋体" w:hAnsi="宋体"/>
          <w:b/>
          <w:bCs/>
          <w:color w:val="auto"/>
          <w:sz w:val="24"/>
          <w:highlight w:val="none"/>
        </w:rPr>
      </w:pPr>
    </w:p>
    <w:p w14:paraId="4BD381B7">
      <w:pPr>
        <w:spacing w:line="300" w:lineRule="auto"/>
        <w:rPr>
          <w:rFonts w:ascii="宋体" w:hAnsi="宋体"/>
          <w:b/>
          <w:bCs/>
          <w:color w:val="auto"/>
          <w:sz w:val="24"/>
          <w:highlight w:val="none"/>
        </w:rPr>
      </w:pPr>
    </w:p>
    <w:p w14:paraId="174360EC">
      <w:pPr>
        <w:spacing w:line="300" w:lineRule="auto"/>
        <w:rPr>
          <w:rFonts w:ascii="宋体" w:hAnsi="宋体"/>
          <w:b/>
          <w:bCs/>
          <w:color w:val="auto"/>
          <w:sz w:val="24"/>
          <w:highlight w:val="none"/>
        </w:rPr>
      </w:pPr>
    </w:p>
    <w:p w14:paraId="5E85489D">
      <w:pPr>
        <w:spacing w:line="300" w:lineRule="auto"/>
        <w:rPr>
          <w:rFonts w:ascii="宋体" w:hAnsi="宋体"/>
          <w:b/>
          <w:bCs/>
          <w:color w:val="auto"/>
          <w:sz w:val="24"/>
          <w:highlight w:val="none"/>
        </w:rPr>
      </w:pPr>
    </w:p>
    <w:p w14:paraId="32C2A065">
      <w:pPr>
        <w:spacing w:line="300" w:lineRule="auto"/>
        <w:rPr>
          <w:rFonts w:ascii="宋体" w:hAnsi="宋体"/>
          <w:b/>
          <w:bCs/>
          <w:color w:val="auto"/>
          <w:sz w:val="24"/>
          <w:highlight w:val="none"/>
        </w:rPr>
      </w:pPr>
    </w:p>
    <w:p w14:paraId="11A952C8">
      <w:pPr>
        <w:spacing w:line="300" w:lineRule="auto"/>
        <w:rPr>
          <w:rFonts w:ascii="宋体" w:hAnsi="宋体"/>
          <w:b/>
          <w:bCs/>
          <w:color w:val="auto"/>
          <w:sz w:val="24"/>
          <w:highlight w:val="none"/>
        </w:rPr>
      </w:pPr>
    </w:p>
    <w:p w14:paraId="73D6DD7D">
      <w:pPr>
        <w:spacing w:line="300" w:lineRule="auto"/>
        <w:rPr>
          <w:rFonts w:ascii="宋体" w:hAnsi="宋体"/>
          <w:b/>
          <w:bCs/>
          <w:color w:val="auto"/>
          <w:sz w:val="24"/>
          <w:highlight w:val="none"/>
        </w:rPr>
      </w:pPr>
    </w:p>
    <w:p w14:paraId="2A941CE3">
      <w:pPr>
        <w:spacing w:line="300" w:lineRule="auto"/>
        <w:rPr>
          <w:rFonts w:ascii="宋体" w:hAnsi="宋体"/>
          <w:b/>
          <w:bCs/>
          <w:color w:val="auto"/>
          <w:sz w:val="24"/>
          <w:highlight w:val="none"/>
        </w:rPr>
      </w:pPr>
    </w:p>
    <w:p w14:paraId="76C7F8B7">
      <w:pPr>
        <w:spacing w:line="300" w:lineRule="auto"/>
        <w:rPr>
          <w:rFonts w:ascii="宋体" w:hAnsi="宋体"/>
          <w:b/>
          <w:bCs/>
          <w:color w:val="auto"/>
          <w:sz w:val="24"/>
          <w:highlight w:val="none"/>
        </w:rPr>
      </w:pPr>
    </w:p>
    <w:p w14:paraId="6967DCC2">
      <w:pPr>
        <w:spacing w:line="300" w:lineRule="auto"/>
        <w:rPr>
          <w:rFonts w:ascii="宋体" w:hAnsi="宋体"/>
          <w:b/>
          <w:bCs/>
          <w:color w:val="auto"/>
          <w:sz w:val="24"/>
          <w:highlight w:val="none"/>
        </w:rPr>
      </w:pPr>
    </w:p>
    <w:p w14:paraId="21A75296">
      <w:pPr>
        <w:spacing w:line="300" w:lineRule="auto"/>
        <w:rPr>
          <w:rFonts w:ascii="宋体" w:hAnsi="宋体"/>
          <w:b/>
          <w:bCs/>
          <w:color w:val="auto"/>
          <w:sz w:val="24"/>
          <w:highlight w:val="none"/>
        </w:rPr>
      </w:pPr>
    </w:p>
    <w:p w14:paraId="29334EA3">
      <w:pPr>
        <w:spacing w:line="300" w:lineRule="auto"/>
        <w:rPr>
          <w:rFonts w:ascii="宋体" w:hAnsi="宋体"/>
          <w:b/>
          <w:bCs/>
          <w:color w:val="auto"/>
          <w:sz w:val="24"/>
          <w:highlight w:val="none"/>
        </w:rPr>
      </w:pPr>
    </w:p>
    <w:p w14:paraId="40068EBE">
      <w:pPr>
        <w:spacing w:line="300" w:lineRule="auto"/>
        <w:rPr>
          <w:rFonts w:ascii="宋体" w:hAnsi="宋体"/>
          <w:b/>
          <w:bCs/>
          <w:color w:val="auto"/>
          <w:sz w:val="24"/>
          <w:highlight w:val="none"/>
        </w:rPr>
      </w:pPr>
    </w:p>
    <w:p w14:paraId="24FA5C36">
      <w:pPr>
        <w:spacing w:line="300" w:lineRule="auto"/>
        <w:rPr>
          <w:rFonts w:ascii="宋体" w:hAnsi="宋体"/>
          <w:b/>
          <w:bCs/>
          <w:color w:val="auto"/>
          <w:sz w:val="24"/>
          <w:highlight w:val="none"/>
        </w:rPr>
      </w:pPr>
    </w:p>
    <w:p w14:paraId="775B0812">
      <w:pPr>
        <w:pStyle w:val="15"/>
        <w:rPr>
          <w:rFonts w:ascii="宋体" w:hAnsi="宋体"/>
          <w:b/>
          <w:bCs/>
          <w:color w:val="auto"/>
          <w:sz w:val="24"/>
          <w:highlight w:val="none"/>
        </w:rPr>
      </w:pPr>
    </w:p>
    <w:p w14:paraId="76A05EC9">
      <w:pPr>
        <w:rPr>
          <w:color w:val="auto"/>
          <w:highlight w:val="none"/>
        </w:rPr>
      </w:pPr>
    </w:p>
    <w:p w14:paraId="0CF9AF64">
      <w:pPr>
        <w:spacing w:line="300" w:lineRule="auto"/>
        <w:rPr>
          <w:rFonts w:ascii="宋体" w:hAnsi="宋体"/>
          <w:b/>
          <w:bCs/>
          <w:color w:val="auto"/>
          <w:sz w:val="24"/>
          <w:highlight w:val="none"/>
        </w:rPr>
      </w:pPr>
    </w:p>
    <w:p w14:paraId="4E97D868">
      <w:pPr>
        <w:spacing w:line="300" w:lineRule="auto"/>
        <w:rPr>
          <w:rFonts w:ascii="宋体" w:hAnsi="宋体"/>
          <w:b/>
          <w:bCs/>
          <w:color w:val="auto"/>
          <w:sz w:val="24"/>
          <w:highlight w:val="none"/>
        </w:rPr>
      </w:pPr>
    </w:p>
    <w:p w14:paraId="283DE3E8">
      <w:pPr>
        <w:spacing w:line="300" w:lineRule="auto"/>
        <w:rPr>
          <w:rFonts w:ascii="宋体" w:hAnsi="宋体"/>
          <w:b/>
          <w:bCs/>
          <w:color w:val="auto"/>
          <w:sz w:val="24"/>
          <w:highlight w:val="none"/>
        </w:rPr>
      </w:pPr>
    </w:p>
    <w:p w14:paraId="75CA4B05">
      <w:pPr>
        <w:spacing w:line="300" w:lineRule="auto"/>
        <w:rPr>
          <w:rFonts w:ascii="宋体" w:hAnsi="宋体"/>
          <w:b/>
          <w:bCs/>
          <w:color w:val="auto"/>
          <w:sz w:val="24"/>
          <w:highlight w:val="none"/>
        </w:rPr>
      </w:pPr>
    </w:p>
    <w:p w14:paraId="15865AFC">
      <w:pPr>
        <w:spacing w:line="300" w:lineRule="auto"/>
        <w:rPr>
          <w:rFonts w:ascii="宋体" w:hAnsi="宋体"/>
          <w:b/>
          <w:bCs/>
          <w:color w:val="auto"/>
          <w:sz w:val="24"/>
          <w:highlight w:val="none"/>
        </w:rPr>
      </w:pPr>
    </w:p>
    <w:p w14:paraId="38F4FDE0">
      <w:pPr>
        <w:spacing w:line="520" w:lineRule="exact"/>
        <w:jc w:val="center"/>
        <w:rPr>
          <w:rFonts w:hint="eastAsia" w:ascii="宋体" w:hAnsi="宋体" w:eastAsia="宋体" w:cs="宋体"/>
          <w:color w:val="auto"/>
          <w:sz w:val="24"/>
          <w:highlight w:val="none"/>
        </w:rPr>
      </w:pPr>
      <w:r>
        <w:rPr>
          <w:rFonts w:hint="eastAsia" w:ascii="宋体" w:hAnsi="宋体" w:eastAsia="宋体" w:cs="宋体"/>
          <w:bCs/>
          <w:color w:val="auto"/>
          <w:sz w:val="44"/>
          <w:szCs w:val="44"/>
          <w:highlight w:val="none"/>
          <w:lang w:eastAsia="zh-CN"/>
        </w:rPr>
        <w:t>响</w:t>
      </w:r>
      <w:r>
        <w:rPr>
          <w:rFonts w:hint="eastAsia" w:ascii="宋体" w:hAnsi="宋体" w:eastAsia="宋体" w:cs="宋体"/>
          <w:bCs/>
          <w:color w:val="auto"/>
          <w:sz w:val="44"/>
          <w:szCs w:val="44"/>
          <w:highlight w:val="none"/>
        </w:rPr>
        <w:t xml:space="preserve">  </w:t>
      </w:r>
      <w:r>
        <w:rPr>
          <w:rFonts w:hint="eastAsia" w:ascii="宋体" w:hAnsi="宋体" w:eastAsia="宋体" w:cs="宋体"/>
          <w:bCs/>
          <w:color w:val="auto"/>
          <w:sz w:val="44"/>
          <w:szCs w:val="44"/>
          <w:highlight w:val="none"/>
          <w:lang w:eastAsia="zh-CN"/>
        </w:rPr>
        <w:t>应</w:t>
      </w:r>
      <w:r>
        <w:rPr>
          <w:rFonts w:hint="eastAsia" w:ascii="宋体" w:hAnsi="宋体" w:eastAsia="宋体" w:cs="宋体"/>
          <w:bCs/>
          <w:color w:val="auto"/>
          <w:sz w:val="44"/>
          <w:szCs w:val="44"/>
          <w:highlight w:val="none"/>
        </w:rPr>
        <w:t xml:space="preserve">  报  价  表</w:t>
      </w:r>
    </w:p>
    <w:p w14:paraId="5EC7ADEC">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0CC31A28">
      <w:pPr>
        <w:spacing w:beforeLines="0" w:afterLines="0" w:line="300" w:lineRule="auto"/>
        <w:rPr>
          <w:rFonts w:hint="eastAsia" w:ascii="宋体" w:hAnsi="宋体"/>
          <w:color w:val="auto"/>
          <w:sz w:val="24"/>
          <w:szCs w:val="24"/>
          <w:highlight w:val="none"/>
          <w:u w:val="single"/>
        </w:rPr>
      </w:pPr>
      <w:r>
        <w:rPr>
          <w:rFonts w:hint="eastAsia" w:ascii="宋体" w:hAnsi="宋体"/>
          <w:color w:val="auto"/>
          <w:sz w:val="24"/>
          <w:szCs w:val="24"/>
          <w:highlight w:val="none"/>
        </w:rPr>
        <w:t>采购项目编号:</w:t>
      </w:r>
      <w:r>
        <w:rPr>
          <w:rFonts w:hint="eastAsia" w:ascii="宋体" w:hAnsi="宋体"/>
          <w:color w:val="auto"/>
          <w:sz w:val="24"/>
          <w:szCs w:val="24"/>
          <w:highlight w:val="none"/>
          <w:u w:val="single"/>
        </w:rPr>
        <w:t xml:space="preserve">                 </w:t>
      </w:r>
    </w:p>
    <w:p w14:paraId="733ECFB8">
      <w:pPr>
        <w:spacing w:beforeLines="0" w:afterLines="0" w:line="300" w:lineRule="auto"/>
        <w:rPr>
          <w:rFonts w:hint="eastAsia" w:ascii="宋体" w:hAnsi="宋体"/>
          <w:color w:val="auto"/>
          <w:sz w:val="24"/>
          <w:szCs w:val="24"/>
          <w:highlight w:val="none"/>
          <w:u w:val="single"/>
        </w:rPr>
      </w:pPr>
      <w:r>
        <w:rPr>
          <w:rFonts w:hint="eastAsia" w:ascii="宋体" w:hAnsi="宋体"/>
          <w:color w:val="auto"/>
          <w:sz w:val="24"/>
          <w:szCs w:val="24"/>
          <w:highlight w:val="none"/>
        </w:rPr>
        <w:t>采购项目名称: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单位：元</w:t>
      </w:r>
    </w:p>
    <w:p w14:paraId="44A840EB">
      <w:pPr>
        <w:spacing w:before="25" w:beforeLines="0" w:after="25" w:afterLines="0"/>
        <w:jc w:val="left"/>
        <w:rPr>
          <w:rFonts w:hint="eastAsia" w:ascii="宋体" w:hAnsi="宋体" w:cs="仿宋_GB2312"/>
          <w:color w:val="auto"/>
          <w:sz w:val="24"/>
          <w:highlight w:val="none"/>
          <w:u w:val="singl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576925F1">
      <w:pPr>
        <w:spacing w:before="25" w:beforeLines="0" w:after="25" w:afterLines="0"/>
        <w:jc w:val="left"/>
        <w:rPr>
          <w:rFonts w:hint="eastAsia" w:ascii="宋体" w:hAnsi="宋体" w:cs="仿宋_GB2312"/>
          <w:color w:val="auto"/>
          <w:sz w:val="24"/>
          <w:highlight w:val="none"/>
          <w:u w:val="singl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830"/>
        <w:gridCol w:w="1890"/>
        <w:gridCol w:w="1695"/>
        <w:gridCol w:w="1605"/>
        <w:gridCol w:w="1410"/>
      </w:tblGrid>
      <w:tr w14:paraId="73EA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38FC49FC">
            <w:pPr>
              <w:spacing w:beforeLines="0" w:afterLines="0"/>
              <w:jc w:val="cente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序号</w:t>
            </w:r>
          </w:p>
        </w:tc>
        <w:tc>
          <w:tcPr>
            <w:tcW w:w="1830" w:type="dxa"/>
            <w:vAlign w:val="center"/>
          </w:tcPr>
          <w:p w14:paraId="4F451E79">
            <w:pPr>
              <w:spacing w:beforeLines="0" w:afterLines="0"/>
              <w:jc w:val="cente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服务名称</w:t>
            </w:r>
          </w:p>
        </w:tc>
        <w:tc>
          <w:tcPr>
            <w:tcW w:w="1890" w:type="dxa"/>
            <w:vAlign w:val="center"/>
          </w:tcPr>
          <w:p w14:paraId="154B4FF3">
            <w:pPr>
              <w:spacing w:beforeLines="0" w:afterLines="0"/>
              <w:jc w:val="cente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lang w:val="en-US" w:eastAsia="zh-CN"/>
              </w:rPr>
              <w:t>人数</w:t>
            </w:r>
          </w:p>
        </w:tc>
        <w:tc>
          <w:tcPr>
            <w:tcW w:w="1695" w:type="dxa"/>
            <w:vAlign w:val="center"/>
          </w:tcPr>
          <w:p w14:paraId="160F1421">
            <w:pPr>
              <w:spacing w:beforeLines="0" w:afterLines="0"/>
              <w:jc w:val="cente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单价</w:t>
            </w:r>
          </w:p>
          <w:p w14:paraId="50B96EFC">
            <w:pPr>
              <w:spacing w:beforeLines="0" w:afterLines="0"/>
              <w:jc w:val="cente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元/人）</w:t>
            </w:r>
          </w:p>
        </w:tc>
        <w:tc>
          <w:tcPr>
            <w:tcW w:w="1605" w:type="dxa"/>
            <w:vAlign w:val="center"/>
          </w:tcPr>
          <w:p w14:paraId="1392D2EF">
            <w:pPr>
              <w:spacing w:beforeLines="0" w:afterLines="0"/>
              <w:jc w:val="cente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合计</w:t>
            </w:r>
          </w:p>
          <w:p w14:paraId="0AF1FB69">
            <w:pPr>
              <w:spacing w:beforeLines="0" w:afterLines="0"/>
              <w:jc w:val="cente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（元）</w:t>
            </w:r>
          </w:p>
        </w:tc>
        <w:tc>
          <w:tcPr>
            <w:tcW w:w="1410" w:type="dxa"/>
            <w:vAlign w:val="center"/>
          </w:tcPr>
          <w:p w14:paraId="0BBA0E86">
            <w:pPr>
              <w:spacing w:beforeLines="0" w:afterLines="0"/>
              <w:jc w:val="center"/>
              <w:rPr>
                <w:rFonts w:hint="default" w:ascii="宋体" w:hAnsi="宋体" w:cs="仿宋_GB2312" w:eastAsiaTheme="minorEastAsia"/>
                <w:color w:val="auto"/>
                <w:sz w:val="24"/>
                <w:highlight w:val="none"/>
                <w:u w:val="single"/>
                <w:vertAlign w:val="baseline"/>
                <w:lang w:val="en-US" w:eastAsia="zh-CN"/>
              </w:rPr>
            </w:pPr>
            <w:r>
              <w:rPr>
                <w:rFonts w:hint="eastAsia" w:ascii="宋体" w:hAnsi="宋体"/>
                <w:color w:val="auto"/>
                <w:sz w:val="24"/>
                <w:szCs w:val="24"/>
                <w:highlight w:val="none"/>
                <w:lang w:val="en-US" w:eastAsia="zh-CN"/>
              </w:rPr>
              <w:t>合计总价（元）</w:t>
            </w:r>
          </w:p>
        </w:tc>
      </w:tr>
      <w:tr w14:paraId="48DC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restart"/>
          </w:tcPr>
          <w:p w14:paraId="1B5EA16D">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restart"/>
            <w:vAlign w:val="center"/>
          </w:tcPr>
          <w:p w14:paraId="3A98EB60">
            <w:pPr>
              <w:spacing w:before="25" w:beforeLines="0" w:after="25" w:afterLines="0"/>
              <w:jc w:val="center"/>
              <w:rPr>
                <w:rFonts w:hint="eastAsia" w:ascii="宋体" w:hAnsi="宋体" w:cs="仿宋_GB2312"/>
                <w:color w:val="auto"/>
                <w:sz w:val="24"/>
                <w:highlight w:val="none"/>
                <w:u w:val="none"/>
                <w:vertAlign w:val="baseline"/>
              </w:rPr>
            </w:pPr>
            <w:r>
              <w:rPr>
                <w:rFonts w:hint="eastAsia" w:ascii="宋体" w:hAnsi="宋体"/>
                <w:color w:val="auto"/>
                <w:sz w:val="24"/>
                <w:szCs w:val="24"/>
                <w:highlight w:val="none"/>
                <w:u w:val="none"/>
                <w:lang w:val="en-US" w:eastAsia="zh-CN"/>
              </w:rPr>
              <w:t>民警健康体检</w:t>
            </w:r>
          </w:p>
        </w:tc>
        <w:tc>
          <w:tcPr>
            <w:tcW w:w="1890" w:type="dxa"/>
            <w:vAlign w:val="center"/>
          </w:tcPr>
          <w:p w14:paraId="5F19137F">
            <w:pPr>
              <w:spacing w:before="25" w:beforeLines="0" w:after="25" w:afterLines="0"/>
              <w:jc w:val="center"/>
              <w:rPr>
                <w:rFonts w:hint="default" w:ascii="宋体" w:hAnsi="宋体" w:cs="仿宋_GB2312" w:eastAsiaTheme="minorEastAsia"/>
                <w:color w:val="auto"/>
                <w:sz w:val="24"/>
                <w:highlight w:val="none"/>
                <w:u w:val="none"/>
                <w:vertAlign w:val="baseline"/>
                <w:lang w:val="en-US" w:eastAsia="zh-CN"/>
              </w:rPr>
            </w:pPr>
            <w:r>
              <w:rPr>
                <w:rFonts w:hint="eastAsia" w:ascii="宋体" w:hAnsi="宋体" w:cs="仿宋_GB2312"/>
                <w:color w:val="auto"/>
                <w:sz w:val="24"/>
                <w:highlight w:val="none"/>
                <w:u w:val="none"/>
                <w:vertAlign w:val="baseline"/>
                <w:lang w:val="en-US" w:eastAsia="zh-CN"/>
              </w:rPr>
              <w:t>男性427人</w:t>
            </w:r>
          </w:p>
        </w:tc>
        <w:tc>
          <w:tcPr>
            <w:tcW w:w="1695" w:type="dxa"/>
          </w:tcPr>
          <w:p w14:paraId="30333432">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4A0B3056">
            <w:pPr>
              <w:spacing w:before="25" w:beforeLines="0" w:after="25" w:afterLines="0"/>
              <w:jc w:val="left"/>
              <w:rPr>
                <w:rFonts w:hint="eastAsia" w:ascii="宋体" w:hAnsi="宋体" w:cs="仿宋_GB2312"/>
                <w:color w:val="auto"/>
                <w:sz w:val="24"/>
                <w:highlight w:val="none"/>
                <w:u w:val="single"/>
                <w:vertAlign w:val="baseline"/>
              </w:rPr>
            </w:pPr>
            <w:bookmarkStart w:id="120" w:name="_GoBack"/>
            <w:bookmarkEnd w:id="120"/>
          </w:p>
        </w:tc>
        <w:tc>
          <w:tcPr>
            <w:tcW w:w="1410" w:type="dxa"/>
            <w:vMerge w:val="restart"/>
          </w:tcPr>
          <w:p w14:paraId="1FA62858">
            <w:pPr>
              <w:spacing w:before="25" w:beforeLines="0" w:after="25" w:afterLines="0"/>
              <w:jc w:val="left"/>
              <w:rPr>
                <w:rFonts w:hint="eastAsia" w:ascii="宋体" w:hAnsi="宋体" w:cs="仿宋_GB2312"/>
                <w:color w:val="auto"/>
                <w:sz w:val="24"/>
                <w:highlight w:val="none"/>
                <w:u w:val="single"/>
                <w:vertAlign w:val="baseline"/>
              </w:rPr>
            </w:pPr>
          </w:p>
        </w:tc>
      </w:tr>
      <w:tr w14:paraId="2FBD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continue"/>
          </w:tcPr>
          <w:p w14:paraId="06D34092">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continue"/>
            <w:vAlign w:val="center"/>
          </w:tcPr>
          <w:p w14:paraId="7C23BE8B">
            <w:pPr>
              <w:spacing w:before="25" w:beforeLines="0" w:after="25" w:afterLines="0"/>
              <w:jc w:val="center"/>
              <w:rPr>
                <w:rFonts w:hint="eastAsia" w:ascii="宋体" w:hAnsi="宋体" w:cs="仿宋_GB2312"/>
                <w:color w:val="auto"/>
                <w:sz w:val="24"/>
                <w:highlight w:val="none"/>
                <w:u w:val="none"/>
                <w:vertAlign w:val="baseline"/>
              </w:rPr>
            </w:pPr>
          </w:p>
        </w:tc>
        <w:tc>
          <w:tcPr>
            <w:tcW w:w="1890" w:type="dxa"/>
            <w:vAlign w:val="center"/>
          </w:tcPr>
          <w:p w14:paraId="577F424D">
            <w:pPr>
              <w:spacing w:before="25" w:beforeLines="0" w:after="25" w:afterLines="0"/>
              <w:jc w:val="center"/>
              <w:rPr>
                <w:rFonts w:hint="default" w:ascii="宋体" w:hAnsi="宋体" w:cs="仿宋_GB2312" w:eastAsiaTheme="minorEastAsia"/>
                <w:color w:val="auto"/>
                <w:sz w:val="24"/>
                <w:highlight w:val="none"/>
                <w:u w:val="none"/>
                <w:vertAlign w:val="baseline"/>
                <w:lang w:val="en-US" w:eastAsia="zh-CN"/>
              </w:rPr>
            </w:pPr>
            <w:r>
              <w:rPr>
                <w:rFonts w:hint="eastAsia" w:ascii="宋体" w:hAnsi="宋体" w:cs="仿宋_GB2312"/>
                <w:color w:val="auto"/>
                <w:sz w:val="24"/>
                <w:highlight w:val="none"/>
                <w:u w:val="none"/>
                <w:vertAlign w:val="baseline"/>
                <w:lang w:val="en-US" w:eastAsia="zh-CN"/>
              </w:rPr>
              <w:t>已婚女性134人</w:t>
            </w:r>
          </w:p>
        </w:tc>
        <w:tc>
          <w:tcPr>
            <w:tcW w:w="1695" w:type="dxa"/>
          </w:tcPr>
          <w:p w14:paraId="58EBA2E2">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66655EF3">
            <w:pPr>
              <w:spacing w:before="25" w:beforeLines="0" w:after="25" w:afterLines="0"/>
              <w:jc w:val="left"/>
              <w:rPr>
                <w:rFonts w:hint="eastAsia" w:ascii="宋体" w:hAnsi="宋体" w:cs="仿宋_GB2312"/>
                <w:color w:val="auto"/>
                <w:sz w:val="24"/>
                <w:highlight w:val="none"/>
                <w:u w:val="single"/>
                <w:vertAlign w:val="baseline"/>
              </w:rPr>
            </w:pPr>
          </w:p>
        </w:tc>
        <w:tc>
          <w:tcPr>
            <w:tcW w:w="1410" w:type="dxa"/>
            <w:vMerge w:val="continue"/>
          </w:tcPr>
          <w:p w14:paraId="4E8AC184">
            <w:pPr>
              <w:spacing w:before="25" w:beforeLines="0" w:after="25" w:afterLines="0"/>
              <w:jc w:val="left"/>
              <w:rPr>
                <w:rFonts w:hint="eastAsia" w:ascii="宋体" w:hAnsi="宋体" w:cs="仿宋_GB2312"/>
                <w:color w:val="auto"/>
                <w:sz w:val="24"/>
                <w:highlight w:val="none"/>
                <w:u w:val="single"/>
                <w:vertAlign w:val="baseline"/>
              </w:rPr>
            </w:pPr>
          </w:p>
        </w:tc>
      </w:tr>
      <w:tr w14:paraId="32BA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continue"/>
          </w:tcPr>
          <w:p w14:paraId="1DD905FB">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continue"/>
            <w:vAlign w:val="center"/>
          </w:tcPr>
          <w:p w14:paraId="1FE57954">
            <w:pPr>
              <w:spacing w:before="25" w:beforeLines="0" w:after="25" w:afterLines="0"/>
              <w:jc w:val="center"/>
              <w:rPr>
                <w:rFonts w:hint="eastAsia" w:ascii="宋体" w:hAnsi="宋体" w:cs="仿宋_GB2312"/>
                <w:color w:val="auto"/>
                <w:sz w:val="24"/>
                <w:highlight w:val="none"/>
                <w:u w:val="none"/>
                <w:vertAlign w:val="baseline"/>
              </w:rPr>
            </w:pPr>
          </w:p>
        </w:tc>
        <w:tc>
          <w:tcPr>
            <w:tcW w:w="1890" w:type="dxa"/>
            <w:vAlign w:val="center"/>
          </w:tcPr>
          <w:p w14:paraId="683250DC">
            <w:pPr>
              <w:spacing w:before="25" w:beforeLines="0" w:after="25" w:afterLines="0"/>
              <w:jc w:val="center"/>
              <w:rPr>
                <w:rFonts w:hint="default" w:ascii="宋体" w:hAnsi="宋体" w:cs="仿宋_GB2312" w:eastAsiaTheme="minorEastAsia"/>
                <w:color w:val="auto"/>
                <w:sz w:val="24"/>
                <w:highlight w:val="none"/>
                <w:u w:val="none"/>
                <w:vertAlign w:val="baseline"/>
                <w:lang w:val="en-US" w:eastAsia="zh-CN"/>
              </w:rPr>
            </w:pPr>
            <w:r>
              <w:rPr>
                <w:rFonts w:hint="eastAsia" w:ascii="宋体" w:hAnsi="宋体" w:cs="仿宋_GB2312"/>
                <w:color w:val="auto"/>
                <w:sz w:val="24"/>
                <w:highlight w:val="none"/>
                <w:u w:val="none"/>
                <w:vertAlign w:val="baseline"/>
                <w:lang w:val="en-US" w:eastAsia="zh-CN"/>
              </w:rPr>
              <w:t>未婚女性23人</w:t>
            </w:r>
          </w:p>
        </w:tc>
        <w:tc>
          <w:tcPr>
            <w:tcW w:w="1695" w:type="dxa"/>
          </w:tcPr>
          <w:p w14:paraId="4BA0FED6">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61E17D73">
            <w:pPr>
              <w:spacing w:before="25" w:beforeLines="0" w:after="25" w:afterLines="0"/>
              <w:jc w:val="left"/>
              <w:rPr>
                <w:rFonts w:hint="eastAsia" w:ascii="宋体" w:hAnsi="宋体" w:cs="仿宋_GB2312"/>
                <w:color w:val="auto"/>
                <w:sz w:val="24"/>
                <w:highlight w:val="none"/>
                <w:u w:val="single"/>
                <w:vertAlign w:val="baseline"/>
              </w:rPr>
            </w:pPr>
          </w:p>
        </w:tc>
        <w:tc>
          <w:tcPr>
            <w:tcW w:w="1410" w:type="dxa"/>
            <w:vMerge w:val="continue"/>
          </w:tcPr>
          <w:p w14:paraId="713F83C0">
            <w:pPr>
              <w:spacing w:before="25" w:beforeLines="0" w:after="25" w:afterLines="0"/>
              <w:jc w:val="left"/>
              <w:rPr>
                <w:rFonts w:hint="eastAsia" w:ascii="宋体" w:hAnsi="宋体" w:cs="仿宋_GB2312"/>
                <w:color w:val="auto"/>
                <w:sz w:val="24"/>
                <w:highlight w:val="none"/>
                <w:u w:val="single"/>
                <w:vertAlign w:val="baseline"/>
              </w:rPr>
            </w:pPr>
          </w:p>
        </w:tc>
      </w:tr>
      <w:tr w14:paraId="01A2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restart"/>
          </w:tcPr>
          <w:p w14:paraId="302421A8">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restart"/>
            <w:vAlign w:val="center"/>
          </w:tcPr>
          <w:p w14:paraId="6E6E4EFB">
            <w:pPr>
              <w:spacing w:before="25" w:beforeLines="0" w:after="25" w:afterLines="0"/>
              <w:jc w:val="center"/>
              <w:rPr>
                <w:rFonts w:hint="eastAsia" w:ascii="宋体" w:hAnsi="宋体" w:cs="仿宋_GB2312"/>
                <w:color w:val="auto"/>
                <w:sz w:val="24"/>
                <w:highlight w:val="none"/>
                <w:u w:val="none"/>
                <w:vertAlign w:val="baseline"/>
              </w:rPr>
            </w:pPr>
            <w:r>
              <w:rPr>
                <w:rFonts w:hint="eastAsia" w:ascii="宋体" w:hAnsi="宋体"/>
                <w:color w:val="auto"/>
                <w:sz w:val="24"/>
                <w:szCs w:val="24"/>
                <w:highlight w:val="none"/>
                <w:u w:val="none"/>
                <w:lang w:val="en-US" w:eastAsia="zh-CN"/>
              </w:rPr>
              <w:t>辅警健康体检</w:t>
            </w:r>
          </w:p>
        </w:tc>
        <w:tc>
          <w:tcPr>
            <w:tcW w:w="1890" w:type="dxa"/>
            <w:vAlign w:val="center"/>
          </w:tcPr>
          <w:p w14:paraId="303A62A4">
            <w:pPr>
              <w:spacing w:before="25" w:beforeLines="0" w:after="25" w:afterLines="0"/>
              <w:jc w:val="center"/>
              <w:rPr>
                <w:rFonts w:hint="default" w:ascii="宋体" w:hAnsi="宋体" w:cs="仿宋_GB2312"/>
                <w:color w:val="auto"/>
                <w:sz w:val="24"/>
                <w:highlight w:val="none"/>
                <w:u w:val="none"/>
                <w:vertAlign w:val="baseline"/>
                <w:lang w:val="en-US"/>
              </w:rPr>
            </w:pPr>
            <w:r>
              <w:rPr>
                <w:rFonts w:hint="eastAsia" w:ascii="宋体" w:hAnsi="宋体" w:cs="仿宋_GB2312"/>
                <w:color w:val="auto"/>
                <w:sz w:val="24"/>
                <w:highlight w:val="none"/>
                <w:u w:val="none"/>
                <w:vertAlign w:val="baseline"/>
                <w:lang w:val="en-US" w:eastAsia="zh-CN"/>
              </w:rPr>
              <w:t>男性547人</w:t>
            </w:r>
          </w:p>
        </w:tc>
        <w:tc>
          <w:tcPr>
            <w:tcW w:w="1695" w:type="dxa"/>
          </w:tcPr>
          <w:p w14:paraId="6B3CCB03">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16B3530F">
            <w:pPr>
              <w:spacing w:before="25" w:beforeLines="0" w:after="25" w:afterLines="0"/>
              <w:jc w:val="left"/>
              <w:rPr>
                <w:rFonts w:hint="eastAsia" w:ascii="宋体" w:hAnsi="宋体" w:cs="仿宋_GB2312"/>
                <w:color w:val="auto"/>
                <w:sz w:val="24"/>
                <w:highlight w:val="none"/>
                <w:u w:val="single"/>
                <w:vertAlign w:val="baseline"/>
              </w:rPr>
            </w:pPr>
          </w:p>
        </w:tc>
        <w:tc>
          <w:tcPr>
            <w:tcW w:w="1410" w:type="dxa"/>
            <w:vMerge w:val="restart"/>
          </w:tcPr>
          <w:p w14:paraId="5952865B">
            <w:pPr>
              <w:spacing w:before="25" w:beforeLines="0" w:after="25" w:afterLines="0"/>
              <w:jc w:val="left"/>
              <w:rPr>
                <w:rFonts w:hint="eastAsia" w:ascii="宋体" w:hAnsi="宋体" w:cs="仿宋_GB2312"/>
                <w:color w:val="auto"/>
                <w:sz w:val="24"/>
                <w:highlight w:val="none"/>
                <w:u w:val="single"/>
                <w:vertAlign w:val="baseline"/>
              </w:rPr>
            </w:pPr>
          </w:p>
        </w:tc>
      </w:tr>
      <w:tr w14:paraId="44DF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continue"/>
          </w:tcPr>
          <w:p w14:paraId="61A1D20F">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continue"/>
            <w:vAlign w:val="center"/>
          </w:tcPr>
          <w:p w14:paraId="2D56ED46">
            <w:pPr>
              <w:spacing w:before="25" w:beforeLines="0" w:after="25" w:afterLines="0"/>
              <w:jc w:val="center"/>
              <w:rPr>
                <w:rFonts w:hint="eastAsia" w:ascii="宋体" w:hAnsi="宋体" w:cs="仿宋_GB2312"/>
                <w:color w:val="auto"/>
                <w:sz w:val="24"/>
                <w:highlight w:val="none"/>
                <w:u w:val="none"/>
                <w:vertAlign w:val="baseline"/>
              </w:rPr>
            </w:pPr>
          </w:p>
        </w:tc>
        <w:tc>
          <w:tcPr>
            <w:tcW w:w="1890" w:type="dxa"/>
            <w:vAlign w:val="center"/>
          </w:tcPr>
          <w:p w14:paraId="22C7EDB0">
            <w:pPr>
              <w:spacing w:before="25" w:beforeLines="0" w:after="25" w:afterLines="0"/>
              <w:jc w:val="center"/>
              <w:rPr>
                <w:rFonts w:hint="default" w:ascii="宋体" w:hAnsi="宋体" w:cs="仿宋_GB2312"/>
                <w:color w:val="auto"/>
                <w:sz w:val="24"/>
                <w:highlight w:val="none"/>
                <w:u w:val="none"/>
                <w:vertAlign w:val="baseline"/>
                <w:lang w:val="en-US"/>
              </w:rPr>
            </w:pPr>
            <w:r>
              <w:rPr>
                <w:rFonts w:hint="eastAsia" w:ascii="宋体" w:hAnsi="宋体" w:cs="仿宋_GB2312"/>
                <w:color w:val="auto"/>
                <w:sz w:val="24"/>
                <w:highlight w:val="none"/>
                <w:u w:val="none"/>
                <w:vertAlign w:val="baseline"/>
                <w:lang w:val="en-US" w:eastAsia="zh-CN"/>
              </w:rPr>
              <w:t>已婚女性107人</w:t>
            </w:r>
          </w:p>
        </w:tc>
        <w:tc>
          <w:tcPr>
            <w:tcW w:w="1695" w:type="dxa"/>
          </w:tcPr>
          <w:p w14:paraId="06F672DF">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3A8280C5">
            <w:pPr>
              <w:spacing w:before="25" w:beforeLines="0" w:after="25" w:afterLines="0"/>
              <w:jc w:val="left"/>
              <w:rPr>
                <w:rFonts w:hint="eastAsia" w:ascii="宋体" w:hAnsi="宋体" w:cs="仿宋_GB2312"/>
                <w:color w:val="auto"/>
                <w:sz w:val="24"/>
                <w:highlight w:val="none"/>
                <w:u w:val="single"/>
                <w:vertAlign w:val="baseline"/>
              </w:rPr>
            </w:pPr>
          </w:p>
        </w:tc>
        <w:tc>
          <w:tcPr>
            <w:tcW w:w="1410" w:type="dxa"/>
            <w:vMerge w:val="continue"/>
          </w:tcPr>
          <w:p w14:paraId="24AF2BA7">
            <w:pPr>
              <w:spacing w:before="25" w:beforeLines="0" w:after="25" w:afterLines="0"/>
              <w:jc w:val="left"/>
              <w:rPr>
                <w:rFonts w:hint="eastAsia" w:ascii="宋体" w:hAnsi="宋体" w:cs="仿宋_GB2312"/>
                <w:color w:val="auto"/>
                <w:sz w:val="24"/>
                <w:highlight w:val="none"/>
                <w:u w:val="single"/>
                <w:vertAlign w:val="baseline"/>
              </w:rPr>
            </w:pPr>
          </w:p>
        </w:tc>
      </w:tr>
      <w:tr w14:paraId="2127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dxa"/>
            <w:vMerge w:val="continue"/>
          </w:tcPr>
          <w:p w14:paraId="4B9B86BA">
            <w:pPr>
              <w:spacing w:before="25" w:beforeLines="0" w:after="25" w:afterLines="0"/>
              <w:jc w:val="left"/>
              <w:rPr>
                <w:rFonts w:hint="eastAsia" w:ascii="宋体" w:hAnsi="宋体" w:cs="仿宋_GB2312"/>
                <w:color w:val="auto"/>
                <w:sz w:val="24"/>
                <w:highlight w:val="none"/>
                <w:u w:val="single"/>
                <w:vertAlign w:val="baseline"/>
              </w:rPr>
            </w:pPr>
          </w:p>
        </w:tc>
        <w:tc>
          <w:tcPr>
            <w:tcW w:w="1830" w:type="dxa"/>
            <w:vMerge w:val="continue"/>
            <w:vAlign w:val="center"/>
          </w:tcPr>
          <w:p w14:paraId="0E578F56">
            <w:pPr>
              <w:spacing w:before="25" w:beforeLines="0" w:after="25" w:afterLines="0"/>
              <w:jc w:val="center"/>
              <w:rPr>
                <w:rFonts w:hint="eastAsia" w:ascii="宋体" w:hAnsi="宋体" w:cs="仿宋_GB2312"/>
                <w:color w:val="auto"/>
                <w:sz w:val="24"/>
                <w:highlight w:val="none"/>
                <w:u w:val="none"/>
                <w:vertAlign w:val="baseline"/>
              </w:rPr>
            </w:pPr>
          </w:p>
        </w:tc>
        <w:tc>
          <w:tcPr>
            <w:tcW w:w="1890" w:type="dxa"/>
            <w:vAlign w:val="center"/>
          </w:tcPr>
          <w:p w14:paraId="661B399F">
            <w:pPr>
              <w:spacing w:before="25" w:beforeLines="0" w:after="25" w:afterLines="0"/>
              <w:jc w:val="center"/>
              <w:rPr>
                <w:rFonts w:hint="default" w:ascii="宋体" w:hAnsi="宋体" w:cs="仿宋_GB2312"/>
                <w:color w:val="auto"/>
                <w:sz w:val="24"/>
                <w:highlight w:val="none"/>
                <w:u w:val="none"/>
                <w:vertAlign w:val="baseline"/>
                <w:lang w:val="en-US"/>
              </w:rPr>
            </w:pPr>
            <w:r>
              <w:rPr>
                <w:rFonts w:hint="eastAsia" w:ascii="宋体" w:hAnsi="宋体" w:cs="仿宋_GB2312"/>
                <w:color w:val="auto"/>
                <w:sz w:val="24"/>
                <w:highlight w:val="none"/>
                <w:u w:val="none"/>
                <w:vertAlign w:val="baseline"/>
                <w:lang w:val="en-US" w:eastAsia="zh-CN"/>
              </w:rPr>
              <w:t>未婚女性30人</w:t>
            </w:r>
          </w:p>
        </w:tc>
        <w:tc>
          <w:tcPr>
            <w:tcW w:w="1695" w:type="dxa"/>
          </w:tcPr>
          <w:p w14:paraId="143EE05C">
            <w:pPr>
              <w:spacing w:before="25" w:beforeLines="0" w:after="25" w:afterLines="0"/>
              <w:jc w:val="left"/>
              <w:rPr>
                <w:rFonts w:hint="eastAsia" w:ascii="宋体" w:hAnsi="宋体" w:cs="仿宋_GB2312"/>
                <w:color w:val="auto"/>
                <w:sz w:val="24"/>
                <w:highlight w:val="none"/>
                <w:u w:val="single"/>
                <w:vertAlign w:val="baseline"/>
              </w:rPr>
            </w:pPr>
          </w:p>
        </w:tc>
        <w:tc>
          <w:tcPr>
            <w:tcW w:w="1605" w:type="dxa"/>
          </w:tcPr>
          <w:p w14:paraId="3F98FCAB">
            <w:pPr>
              <w:spacing w:before="25" w:beforeLines="0" w:after="25" w:afterLines="0"/>
              <w:jc w:val="left"/>
              <w:rPr>
                <w:rFonts w:hint="eastAsia" w:ascii="宋体" w:hAnsi="宋体" w:cs="仿宋_GB2312"/>
                <w:color w:val="auto"/>
                <w:sz w:val="24"/>
                <w:highlight w:val="none"/>
                <w:u w:val="single"/>
                <w:vertAlign w:val="baseline"/>
              </w:rPr>
            </w:pPr>
          </w:p>
        </w:tc>
        <w:tc>
          <w:tcPr>
            <w:tcW w:w="1410" w:type="dxa"/>
            <w:vMerge w:val="continue"/>
          </w:tcPr>
          <w:p w14:paraId="4FEC9758">
            <w:pPr>
              <w:spacing w:before="25" w:beforeLines="0" w:after="25" w:afterLines="0"/>
              <w:jc w:val="left"/>
              <w:rPr>
                <w:rFonts w:hint="eastAsia" w:ascii="宋体" w:hAnsi="宋体" w:cs="仿宋_GB2312"/>
                <w:color w:val="auto"/>
                <w:sz w:val="24"/>
                <w:highlight w:val="none"/>
                <w:u w:val="single"/>
                <w:vertAlign w:val="baseline"/>
              </w:rPr>
            </w:pPr>
          </w:p>
        </w:tc>
      </w:tr>
      <w:tr w14:paraId="249C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045" w:type="dxa"/>
            <w:gridSpan w:val="6"/>
            <w:vAlign w:val="center"/>
          </w:tcPr>
          <w:p w14:paraId="0751A212">
            <w:pPr>
              <w:spacing w:beforeLines="0" w:afterLines="0"/>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磋商总报价：人民币（大写）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元）</w:t>
            </w:r>
          </w:p>
        </w:tc>
      </w:tr>
      <w:tr w14:paraId="2096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045" w:type="dxa"/>
            <w:gridSpan w:val="6"/>
            <w:vAlign w:val="center"/>
          </w:tcPr>
          <w:p w14:paraId="7AC438DF">
            <w:pPr>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服务时间：</w:t>
            </w:r>
            <w:r>
              <w:rPr>
                <w:rFonts w:hint="eastAsia" w:ascii="宋体" w:hAnsi="宋体" w:eastAsia="宋体" w:cs="宋体"/>
                <w:color w:val="auto"/>
                <w:kern w:val="0"/>
                <w:sz w:val="24"/>
                <w:szCs w:val="24"/>
                <w:highlight w:val="none"/>
                <w:lang w:val="en-US" w:eastAsia="zh-CN" w:bidi="ar"/>
              </w:rPr>
              <w:t>自合同签订之日起</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日历日内开始提供体检服务，并于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日内完成</w:t>
            </w:r>
            <w:r>
              <w:rPr>
                <w:rFonts w:hint="eastAsia" w:ascii="宋体" w:hAnsi="宋体" w:eastAsia="宋体" w:cs="Times New Roman"/>
                <w:color w:val="auto"/>
                <w:kern w:val="2"/>
                <w:sz w:val="21"/>
                <w:szCs w:val="21"/>
                <w:highlight w:val="none"/>
                <w:lang w:val="en-US" w:eastAsia="zh-CN" w:bidi="ar"/>
              </w:rPr>
              <w:t>。</w:t>
            </w:r>
          </w:p>
        </w:tc>
      </w:tr>
      <w:tr w14:paraId="33E3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045" w:type="dxa"/>
            <w:gridSpan w:val="6"/>
            <w:vAlign w:val="center"/>
          </w:tcPr>
          <w:p w14:paraId="37CDA431">
            <w:pPr>
              <w:spacing w:beforeLines="0" w:afterLines="0" w:line="420" w:lineRule="exact"/>
              <w:rPr>
                <w:rFonts w:hint="eastAsia" w:ascii="宋体" w:hAnsi="宋体" w:cs="仿宋_GB2312"/>
                <w:color w:val="auto"/>
                <w:sz w:val="24"/>
                <w:highlight w:val="none"/>
                <w:u w:val="single"/>
                <w:vertAlign w:val="baseline"/>
              </w:rPr>
            </w:pPr>
            <w:r>
              <w:rPr>
                <w:rFonts w:hint="eastAsia" w:ascii="宋体" w:hAnsi="宋体"/>
                <w:color w:val="auto"/>
                <w:sz w:val="24"/>
                <w:szCs w:val="24"/>
                <w:highlight w:val="none"/>
              </w:rPr>
              <w:t>说明：</w:t>
            </w:r>
            <w:r>
              <w:rPr>
                <w:rFonts w:hint="eastAsia" w:ascii="宋体" w:hAnsi="宋体" w:eastAsia="宋体" w:cs="宋体"/>
                <w:color w:val="auto"/>
                <w:kern w:val="0"/>
                <w:sz w:val="24"/>
                <w:szCs w:val="24"/>
                <w:highlight w:val="none"/>
                <w:lang w:val="en-US" w:eastAsia="zh-CN" w:bidi="ar"/>
              </w:rPr>
              <w:t>本表所列人数为暂估数量，合同服务期内可按实际参加体检的人数进行调整，各体检项目成交单价不予调整，最终结算以各项目实际参加体检的人数乘以对应项目成交单价累计作为结算依据。</w:t>
            </w:r>
          </w:p>
        </w:tc>
      </w:tr>
    </w:tbl>
    <w:p w14:paraId="2704CF22">
      <w:pPr>
        <w:spacing w:before="25" w:beforeLines="0" w:after="25" w:afterLines="0"/>
        <w:jc w:val="left"/>
        <w:rPr>
          <w:rFonts w:hint="eastAsia" w:ascii="宋体" w:hAnsi="宋体" w:cs="仿宋_GB2312"/>
          <w:color w:val="auto"/>
          <w:sz w:val="24"/>
          <w:highlight w:val="none"/>
          <w:u w:val="single"/>
        </w:rPr>
      </w:pPr>
    </w:p>
    <w:p w14:paraId="76F33B82">
      <w:pPr>
        <w:spacing w:beforeLines="0" w:afterLines="0" w:line="360" w:lineRule="auto"/>
        <w:ind w:firstLine="480" w:firstLineChars="200"/>
        <w:rPr>
          <w:rFonts w:hint="eastAsia" w:ascii="Times New Roman" w:hAnsi="宋体"/>
          <w:color w:val="auto"/>
          <w:kern w:val="0"/>
          <w:sz w:val="24"/>
          <w:szCs w:val="24"/>
          <w:highlight w:val="none"/>
        </w:rPr>
      </w:pPr>
      <w:r>
        <w:rPr>
          <w:rFonts w:hint="eastAsia" w:ascii="Times New Roman" w:hAnsi="宋体"/>
          <w:color w:val="auto"/>
          <w:kern w:val="0"/>
          <w:sz w:val="24"/>
          <w:szCs w:val="24"/>
          <w:highlight w:val="none"/>
          <w:lang w:val="zh-CN"/>
        </w:rPr>
        <w:t>注：</w:t>
      </w:r>
      <w:r>
        <w:rPr>
          <w:rFonts w:hint="eastAsia" w:ascii="Times New Roman" w:hAnsi="宋体"/>
          <w:color w:val="auto"/>
          <w:kern w:val="0"/>
          <w:sz w:val="24"/>
          <w:szCs w:val="24"/>
          <w:highlight w:val="none"/>
        </w:rPr>
        <w:t>1、各磋商供应商必须就“采购需求”中的所有内容作完整唯一报价，否则，其响应文件将被拒绝。响应文件只允许有一个报价。</w:t>
      </w:r>
    </w:p>
    <w:p w14:paraId="219A7096">
      <w:pPr>
        <w:spacing w:beforeLines="0" w:afterLines="0" w:line="360" w:lineRule="auto"/>
        <w:ind w:firstLine="960" w:firstLineChars="400"/>
        <w:rPr>
          <w:rFonts w:hint="eastAsia" w:ascii="Times New Roman" w:hAnsi="宋体"/>
          <w:color w:val="auto"/>
          <w:kern w:val="0"/>
          <w:sz w:val="24"/>
          <w:szCs w:val="24"/>
          <w:highlight w:val="none"/>
          <w:lang w:val="zh-CN"/>
        </w:rPr>
      </w:pPr>
      <w:r>
        <w:rPr>
          <w:rFonts w:hint="eastAsia" w:ascii="Times New Roman" w:hAnsi="宋体"/>
          <w:color w:val="auto"/>
          <w:kern w:val="0"/>
          <w:sz w:val="24"/>
          <w:szCs w:val="24"/>
          <w:highlight w:val="none"/>
        </w:rPr>
        <w:t>2、磋商报价表须由法定代表人（负责人）或委托代理人签名并加盖磋商供应商</w:t>
      </w:r>
      <w:r>
        <w:rPr>
          <w:rFonts w:hint="eastAsia" w:ascii="Times New Roman" w:hAnsi="宋体"/>
          <w:color w:val="auto"/>
          <w:kern w:val="0"/>
          <w:sz w:val="24"/>
          <w:szCs w:val="24"/>
          <w:highlight w:val="none"/>
          <w:lang w:eastAsia="zh-CN"/>
        </w:rPr>
        <w:t>电子</w:t>
      </w:r>
      <w:r>
        <w:rPr>
          <w:rFonts w:hint="eastAsia" w:ascii="Times New Roman" w:hAnsi="宋体"/>
          <w:color w:val="auto"/>
          <w:kern w:val="0"/>
          <w:sz w:val="24"/>
          <w:szCs w:val="24"/>
          <w:highlight w:val="none"/>
        </w:rPr>
        <w:t>公章。若此表由多页构成的，需逐页加盖磋商供应商</w:t>
      </w:r>
      <w:r>
        <w:rPr>
          <w:rFonts w:hint="eastAsia" w:ascii="Times New Roman" w:hAnsi="宋体"/>
          <w:color w:val="auto"/>
          <w:kern w:val="0"/>
          <w:sz w:val="24"/>
          <w:szCs w:val="24"/>
          <w:highlight w:val="none"/>
          <w:lang w:eastAsia="zh-CN"/>
        </w:rPr>
        <w:t>电子</w:t>
      </w:r>
      <w:r>
        <w:rPr>
          <w:rFonts w:hint="eastAsia" w:ascii="Times New Roman" w:hAnsi="宋体"/>
          <w:color w:val="auto"/>
          <w:kern w:val="0"/>
          <w:sz w:val="24"/>
          <w:szCs w:val="24"/>
          <w:highlight w:val="none"/>
        </w:rPr>
        <w:t>公章。</w:t>
      </w:r>
    </w:p>
    <w:p w14:paraId="7EB084DA">
      <w:pPr>
        <w:autoSpaceDE w:val="0"/>
        <w:autoSpaceDN w:val="0"/>
        <w:spacing w:beforeLines="0" w:afterLines="0"/>
        <w:rPr>
          <w:rFonts w:hint="eastAsia" w:ascii="宋体" w:hAnsi="宋体"/>
          <w:color w:val="auto"/>
          <w:sz w:val="20"/>
          <w:highlight w:val="none"/>
          <w:lang w:val="zh-CN"/>
        </w:rPr>
      </w:pPr>
    </w:p>
    <w:p w14:paraId="76A307B5">
      <w:pPr>
        <w:pStyle w:val="29"/>
        <w:spacing w:beforeLines="0" w:afterLines="0"/>
        <w:ind w:firstLine="0" w:firstLineChars="0"/>
        <w:rPr>
          <w:rFonts w:hint="eastAsia" w:ascii="宋体" w:hAnsi="宋体" w:eastAsia="宋体"/>
          <w:color w:val="auto"/>
          <w:sz w:val="24"/>
          <w:highlight w:val="none"/>
        </w:rPr>
      </w:pPr>
    </w:p>
    <w:p w14:paraId="3670F95A">
      <w:pPr>
        <w:pStyle w:val="27"/>
        <w:rPr>
          <w:rFonts w:hint="eastAsia"/>
          <w:color w:val="auto"/>
          <w:highlight w:val="none"/>
        </w:rPr>
      </w:pPr>
    </w:p>
    <w:p w14:paraId="22346190">
      <w:pPr>
        <w:snapToGrid w:val="0"/>
        <w:spacing w:before="50" w:after="50" w:line="360" w:lineRule="auto"/>
        <w:ind w:right="-817" w:rightChars="-389" w:firstLine="2640" w:firstLineChars="1100"/>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w:t>
      </w:r>
      <w:r>
        <w:rPr>
          <w:rFonts w:hint="eastAsia" w:ascii="宋体" w:hAnsi="宋体"/>
          <w:color w:val="auto"/>
          <w:sz w:val="24"/>
          <w:highlight w:val="none"/>
        </w:rPr>
        <w:t>签字</w:t>
      </w:r>
      <w:r>
        <w:rPr>
          <w:rFonts w:hint="eastAsia" w:ascii="宋体" w:hAnsi="宋体" w:cs="仿宋_GB2312"/>
          <w:color w:val="auto"/>
          <w:sz w:val="24"/>
          <w:highlight w:val="none"/>
        </w:rPr>
        <w:t xml:space="preserve">）：                    </w:t>
      </w:r>
    </w:p>
    <w:p w14:paraId="30B2D1A7">
      <w:pPr>
        <w:snapToGrid w:val="0"/>
        <w:spacing w:before="50" w:after="50" w:line="360" w:lineRule="auto"/>
        <w:ind w:right="-817" w:rightChars="-389" w:firstLine="3840" w:firstLineChars="1600"/>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10CB498">
      <w:pPr>
        <w:snapToGrid w:val="0"/>
        <w:spacing w:before="50" w:after="50" w:line="360" w:lineRule="auto"/>
        <w:ind w:right="-817" w:rightChars="-389" w:firstLine="4080" w:firstLineChars="1700"/>
        <w:rPr>
          <w:rFonts w:hint="eastAsia" w:ascii="宋体" w:hAnsi="宋体"/>
          <w:b/>
          <w:bCs/>
          <w:color w:val="auto"/>
          <w:sz w:val="24"/>
          <w:highlight w:val="none"/>
        </w:rPr>
      </w:pPr>
      <w:r>
        <w:rPr>
          <w:rFonts w:hint="eastAsia" w:ascii="宋体" w:hAnsi="宋体" w:cs="仿宋_GB2312"/>
          <w:color w:val="auto"/>
          <w:sz w:val="24"/>
          <w:highlight w:val="none"/>
        </w:rPr>
        <w:t>日期：   年   月   日</w:t>
      </w:r>
    </w:p>
    <w:p w14:paraId="38776465">
      <w:pPr>
        <w:pStyle w:val="15"/>
        <w:rPr>
          <w:rFonts w:hint="eastAsia" w:ascii="宋体" w:hAnsi="宋体"/>
          <w:b/>
          <w:bCs/>
          <w:color w:val="auto"/>
          <w:sz w:val="24"/>
          <w:highlight w:val="none"/>
        </w:rPr>
      </w:pPr>
    </w:p>
    <w:p w14:paraId="047C2194">
      <w:pPr>
        <w:rPr>
          <w:rFonts w:hint="default" w:ascii="宋体" w:hAnsi="宋体" w:eastAsiaTheme="minorEastAsia"/>
          <w:b w:val="0"/>
          <w:bCs w:val="0"/>
          <w:color w:val="auto"/>
          <w:sz w:val="24"/>
          <w:highlight w:val="none"/>
          <w:lang w:val="en-US" w:eastAsia="zh-CN"/>
        </w:rPr>
      </w:pPr>
      <w:r>
        <w:rPr>
          <w:rFonts w:hint="eastAsia" w:ascii="宋体" w:hAnsi="宋体"/>
          <w:b w:val="0"/>
          <w:bCs w:val="0"/>
          <w:color w:val="auto"/>
          <w:sz w:val="24"/>
          <w:highlight w:val="none"/>
          <w:lang w:val="en-US" w:eastAsia="zh-CN"/>
        </w:rPr>
        <w:t>响应报价附件</w:t>
      </w:r>
    </w:p>
    <w:p w14:paraId="3B21A086">
      <w:pPr>
        <w:pStyle w:val="15"/>
        <w:rPr>
          <w:rFonts w:hint="eastAsia"/>
          <w:color w:val="auto"/>
          <w:highlight w:val="none"/>
          <w:lang w:val="en-US" w:eastAsia="zh-CN"/>
        </w:rPr>
      </w:pPr>
    </w:p>
    <w:p w14:paraId="3C96730A">
      <w:pPr>
        <w:jc w:val="center"/>
        <w:rPr>
          <w:rFonts w:hint="default"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民警健康体检报价明细表</w:t>
      </w:r>
    </w:p>
    <w:tbl>
      <w:tblPr>
        <w:tblStyle w:val="22"/>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15"/>
        <w:gridCol w:w="2610"/>
        <w:gridCol w:w="2850"/>
        <w:gridCol w:w="900"/>
        <w:gridCol w:w="900"/>
        <w:gridCol w:w="900"/>
      </w:tblGrid>
      <w:tr w14:paraId="4EE0F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B66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31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检查项目</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0E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检查意义</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1D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男性</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D6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已婚女性</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8E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未婚女性</w:t>
            </w:r>
          </w:p>
        </w:tc>
      </w:tr>
      <w:tr w14:paraId="386C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B6B7ED">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体格检查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18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3A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身高体重血压</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4A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测量血压及身高体重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40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8D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98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61A9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74CEA8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BD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85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内科、外科</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B3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通过专科检查了解身体状况</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635AA">
            <w:pPr>
              <w:jc w:val="center"/>
              <w:rPr>
                <w:rFonts w:hint="eastAsia" w:ascii="宋体" w:hAnsi="宋体" w:eastAsia="宋体" w:cs="宋体"/>
                <w:i w:val="0"/>
                <w:iCs w:val="0"/>
                <w:color w:val="auto"/>
                <w:sz w:val="20"/>
                <w:szCs w:val="20"/>
                <w:highlight w:val="none"/>
                <w:u w:val="none"/>
              </w:rPr>
            </w:pP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979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9A1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4BA4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CF0CC13">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F7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10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眼科、耳鼻喉、口腔科</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F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检查视力及筛查眼部疾病，检查有无耳鼻喉、口腔疾病</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EB623">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1F7C9">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12186">
            <w:pPr>
              <w:jc w:val="center"/>
              <w:rPr>
                <w:rFonts w:hint="eastAsia" w:ascii="宋体" w:hAnsi="宋体" w:eastAsia="宋体" w:cs="宋体"/>
                <w:i w:val="0"/>
                <w:iCs w:val="0"/>
                <w:color w:val="auto"/>
                <w:sz w:val="20"/>
                <w:szCs w:val="20"/>
                <w:highlight w:val="none"/>
                <w:u w:val="none"/>
              </w:rPr>
            </w:pPr>
          </w:p>
        </w:tc>
      </w:tr>
      <w:tr w14:paraId="05B5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D8DB885">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检验项目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5D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83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心理健康测试</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55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筛查心理异常人员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15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49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A6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1988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576656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E2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0A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尿液分析+尿常规（路径）</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ED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筛查泌尿系统疾病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4C9F">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3BE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FDE4">
            <w:pPr>
              <w:jc w:val="center"/>
              <w:rPr>
                <w:rFonts w:hint="eastAsia" w:ascii="宋体" w:hAnsi="宋体" w:eastAsia="宋体" w:cs="宋体"/>
                <w:i w:val="0"/>
                <w:iCs w:val="0"/>
                <w:color w:val="auto"/>
                <w:sz w:val="20"/>
                <w:szCs w:val="20"/>
                <w:highlight w:val="none"/>
                <w:u w:val="none"/>
              </w:rPr>
            </w:pPr>
          </w:p>
        </w:tc>
      </w:tr>
      <w:tr w14:paraId="4FFA1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633AB4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3F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98C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大便常规+粪便隐血</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594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了解消化道疾病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3E08">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5481">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003C">
            <w:pPr>
              <w:jc w:val="center"/>
              <w:rPr>
                <w:rFonts w:hint="eastAsia" w:ascii="宋体" w:hAnsi="宋体" w:eastAsia="宋体" w:cs="宋体"/>
                <w:i w:val="0"/>
                <w:iCs w:val="0"/>
                <w:color w:val="auto"/>
                <w:sz w:val="20"/>
                <w:szCs w:val="20"/>
                <w:highlight w:val="none"/>
                <w:u w:val="none"/>
              </w:rPr>
            </w:pPr>
          </w:p>
        </w:tc>
      </w:tr>
      <w:tr w14:paraId="7784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53B6F5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47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54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全血细胞计数+五分类</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35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筛查血液系统疾病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8706">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C36E">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517C">
            <w:pPr>
              <w:jc w:val="center"/>
              <w:rPr>
                <w:rFonts w:hint="eastAsia" w:ascii="宋体" w:hAnsi="宋体" w:eastAsia="宋体" w:cs="宋体"/>
                <w:i w:val="0"/>
                <w:iCs w:val="0"/>
                <w:color w:val="auto"/>
                <w:sz w:val="20"/>
                <w:szCs w:val="20"/>
                <w:highlight w:val="none"/>
                <w:u w:val="none"/>
              </w:rPr>
            </w:pPr>
          </w:p>
        </w:tc>
      </w:tr>
      <w:tr w14:paraId="4332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8A6CD3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6F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FD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肝功能十项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1F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了解肝脏功能有无改变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B994">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299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16C0">
            <w:pPr>
              <w:jc w:val="center"/>
              <w:rPr>
                <w:rFonts w:hint="eastAsia" w:ascii="宋体" w:hAnsi="宋体" w:eastAsia="宋体" w:cs="宋体"/>
                <w:i w:val="0"/>
                <w:iCs w:val="0"/>
                <w:color w:val="auto"/>
                <w:sz w:val="20"/>
                <w:szCs w:val="20"/>
                <w:highlight w:val="none"/>
                <w:u w:val="none"/>
              </w:rPr>
            </w:pPr>
          </w:p>
        </w:tc>
      </w:tr>
      <w:tr w14:paraId="7CBEB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3430F1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E1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1E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空腹血糖</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E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筛查有无糖尿病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4B9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8D73">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C019">
            <w:pPr>
              <w:jc w:val="center"/>
              <w:rPr>
                <w:rFonts w:hint="eastAsia" w:ascii="宋体" w:hAnsi="宋体" w:eastAsia="宋体" w:cs="宋体"/>
                <w:i w:val="0"/>
                <w:iCs w:val="0"/>
                <w:color w:val="auto"/>
                <w:sz w:val="20"/>
                <w:szCs w:val="20"/>
                <w:highlight w:val="none"/>
                <w:u w:val="none"/>
              </w:rPr>
            </w:pPr>
          </w:p>
        </w:tc>
      </w:tr>
      <w:tr w14:paraId="33B2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588B1B5">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EF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53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血脂四项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99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反映人体脂肪代谢情况，与高血压、动脉硬化、心脑血管疾病等相关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70F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41CF">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B65A">
            <w:pPr>
              <w:jc w:val="center"/>
              <w:rPr>
                <w:rFonts w:hint="eastAsia" w:ascii="宋体" w:hAnsi="宋体" w:eastAsia="宋体" w:cs="宋体"/>
                <w:i w:val="0"/>
                <w:iCs w:val="0"/>
                <w:color w:val="auto"/>
                <w:sz w:val="20"/>
                <w:szCs w:val="20"/>
                <w:highlight w:val="none"/>
                <w:u w:val="none"/>
              </w:rPr>
            </w:pPr>
          </w:p>
        </w:tc>
      </w:tr>
      <w:tr w14:paraId="33E4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C2D2B96">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7F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E91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肾功三项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B7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筛查急慢性肾炎、尿毒症、痛风、肾功能降低等。</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EAD8">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FFB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DFF4">
            <w:pPr>
              <w:jc w:val="center"/>
              <w:rPr>
                <w:rFonts w:hint="eastAsia" w:ascii="宋体" w:hAnsi="宋体" w:eastAsia="宋体" w:cs="宋体"/>
                <w:i w:val="0"/>
                <w:iCs w:val="0"/>
                <w:color w:val="auto"/>
                <w:sz w:val="20"/>
                <w:szCs w:val="20"/>
                <w:highlight w:val="none"/>
                <w:u w:val="none"/>
              </w:rPr>
            </w:pPr>
          </w:p>
        </w:tc>
      </w:tr>
      <w:tr w14:paraId="2D54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B8A46B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4A5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DF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甲功三项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24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判断甲状腺功能的代谢情况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1B8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75B4">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54DD">
            <w:pPr>
              <w:jc w:val="center"/>
              <w:rPr>
                <w:rFonts w:hint="eastAsia" w:ascii="宋体" w:hAnsi="宋体" w:eastAsia="宋体" w:cs="宋体"/>
                <w:i w:val="0"/>
                <w:iCs w:val="0"/>
                <w:color w:val="auto"/>
                <w:sz w:val="20"/>
                <w:szCs w:val="20"/>
                <w:highlight w:val="none"/>
                <w:u w:val="none"/>
              </w:rPr>
            </w:pPr>
          </w:p>
        </w:tc>
      </w:tr>
      <w:tr w14:paraId="50695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BAB160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01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92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肺癌两项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CE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肺癌相关标志物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AC25">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31DB">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530D">
            <w:pPr>
              <w:jc w:val="center"/>
              <w:rPr>
                <w:rFonts w:hint="eastAsia" w:ascii="宋体" w:hAnsi="宋体" w:eastAsia="宋体" w:cs="宋体"/>
                <w:i w:val="0"/>
                <w:iCs w:val="0"/>
                <w:color w:val="auto"/>
                <w:sz w:val="20"/>
                <w:szCs w:val="20"/>
                <w:highlight w:val="none"/>
                <w:u w:val="none"/>
              </w:rPr>
            </w:pPr>
          </w:p>
        </w:tc>
      </w:tr>
      <w:tr w14:paraId="2A87F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675B1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508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1B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TPSA+FPSA （男）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2E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前列腺癌相关标志物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E9BE">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F6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2F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4AB4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84B7E7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E2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C9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CA-125卵巢癌筛查（女）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71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卵巢癌相关标志物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CD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BFDF">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2172">
            <w:pPr>
              <w:jc w:val="center"/>
              <w:rPr>
                <w:rFonts w:hint="eastAsia" w:ascii="宋体" w:hAnsi="宋体" w:eastAsia="宋体" w:cs="宋体"/>
                <w:i w:val="0"/>
                <w:iCs w:val="0"/>
                <w:color w:val="auto"/>
                <w:sz w:val="20"/>
                <w:szCs w:val="20"/>
                <w:highlight w:val="none"/>
                <w:u w:val="none"/>
              </w:rPr>
            </w:pPr>
          </w:p>
        </w:tc>
      </w:tr>
      <w:tr w14:paraId="63798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BF26CC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2F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68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CA-153乳腺癌筛查（女）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1D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乳腺癌相关标志物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51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97B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D483">
            <w:pPr>
              <w:jc w:val="center"/>
              <w:rPr>
                <w:rFonts w:hint="eastAsia" w:ascii="宋体" w:hAnsi="宋体" w:eastAsia="宋体" w:cs="宋体"/>
                <w:i w:val="0"/>
                <w:iCs w:val="0"/>
                <w:color w:val="auto"/>
                <w:sz w:val="20"/>
                <w:szCs w:val="20"/>
                <w:highlight w:val="none"/>
                <w:u w:val="none"/>
              </w:rPr>
            </w:pPr>
          </w:p>
        </w:tc>
      </w:tr>
      <w:tr w14:paraId="2AA4B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89D93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71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A7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血脂肪酶淀粉酶测定</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D8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主要用于判断胰腺及胆道疾病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1292">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8D36">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CDCF">
            <w:pPr>
              <w:jc w:val="center"/>
              <w:rPr>
                <w:rFonts w:hint="eastAsia" w:ascii="宋体" w:hAnsi="宋体" w:eastAsia="宋体" w:cs="宋体"/>
                <w:i w:val="0"/>
                <w:iCs w:val="0"/>
                <w:color w:val="auto"/>
                <w:sz w:val="20"/>
                <w:szCs w:val="20"/>
                <w:highlight w:val="none"/>
                <w:u w:val="none"/>
              </w:rPr>
            </w:pPr>
          </w:p>
        </w:tc>
      </w:tr>
      <w:tr w14:paraId="4B4A0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431888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03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1B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血流变（血粘度检查）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7D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预报、诊断和治疗脑血管疾病的依据</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362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E2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16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2895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E50A2B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09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DC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心肌酶谱四项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2B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主要用于判断心肌有无损伤或坏死</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0D2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84AA">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EC9A">
            <w:pPr>
              <w:jc w:val="center"/>
              <w:rPr>
                <w:rFonts w:hint="eastAsia" w:ascii="宋体" w:hAnsi="宋体" w:eastAsia="宋体" w:cs="宋体"/>
                <w:i w:val="0"/>
                <w:iCs w:val="0"/>
                <w:color w:val="auto"/>
                <w:sz w:val="20"/>
                <w:szCs w:val="20"/>
                <w:highlight w:val="none"/>
                <w:u w:val="none"/>
              </w:rPr>
            </w:pPr>
          </w:p>
        </w:tc>
      </w:tr>
      <w:tr w14:paraId="445B5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6223F1C">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辅助检查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13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FC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CT平扫（任一部位）</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E7B5">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1799">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E691">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93E3">
            <w:pPr>
              <w:jc w:val="center"/>
              <w:rPr>
                <w:rFonts w:hint="eastAsia" w:ascii="宋体" w:hAnsi="宋体" w:eastAsia="宋体" w:cs="宋体"/>
                <w:i w:val="0"/>
                <w:iCs w:val="0"/>
                <w:color w:val="auto"/>
                <w:sz w:val="20"/>
                <w:szCs w:val="20"/>
                <w:highlight w:val="none"/>
                <w:u w:val="none"/>
              </w:rPr>
            </w:pPr>
          </w:p>
        </w:tc>
      </w:tr>
      <w:tr w14:paraId="0993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722972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84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8E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常规心电图（十二导联）</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2D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检查有无心率失常、心肌缺血、梗塞等疾病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D72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8540">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2067">
            <w:pPr>
              <w:jc w:val="center"/>
              <w:rPr>
                <w:rFonts w:hint="eastAsia" w:ascii="宋体" w:hAnsi="宋体" w:eastAsia="宋体" w:cs="宋体"/>
                <w:i w:val="0"/>
                <w:iCs w:val="0"/>
                <w:color w:val="auto"/>
                <w:sz w:val="20"/>
                <w:szCs w:val="20"/>
                <w:highlight w:val="none"/>
                <w:u w:val="none"/>
              </w:rPr>
            </w:pPr>
          </w:p>
        </w:tc>
      </w:tr>
      <w:tr w14:paraId="6028B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4CDAF2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DD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4E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超声造影（胃十二指肠超声充盈造影检查）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2E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检查胃、十二指肠疾病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8803">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535B">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DE74">
            <w:pPr>
              <w:jc w:val="center"/>
              <w:rPr>
                <w:rFonts w:hint="eastAsia" w:ascii="宋体" w:hAnsi="宋体" w:eastAsia="宋体" w:cs="宋体"/>
                <w:i w:val="0"/>
                <w:iCs w:val="0"/>
                <w:color w:val="auto"/>
                <w:sz w:val="20"/>
                <w:szCs w:val="20"/>
                <w:highlight w:val="none"/>
                <w:u w:val="none"/>
              </w:rPr>
            </w:pPr>
          </w:p>
        </w:tc>
      </w:tr>
      <w:tr w14:paraId="5D92C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430110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C7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8DA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腹部彩色B超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81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检查肝胆、胰腺、脾脏、肾，了解脏器有无病变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7C8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3F6E">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9487">
            <w:pPr>
              <w:jc w:val="center"/>
              <w:rPr>
                <w:rFonts w:hint="eastAsia" w:ascii="宋体" w:hAnsi="宋体" w:eastAsia="宋体" w:cs="宋体"/>
                <w:i w:val="0"/>
                <w:iCs w:val="0"/>
                <w:color w:val="auto"/>
                <w:sz w:val="20"/>
                <w:szCs w:val="20"/>
                <w:highlight w:val="none"/>
                <w:u w:val="none"/>
              </w:rPr>
            </w:pPr>
          </w:p>
        </w:tc>
      </w:tr>
      <w:tr w14:paraId="69C7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DFB93C3">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9F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70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B超泌尿检查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E2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检查双肾、输尿管、膀胱，了解脏器有无病变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637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9620">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C751">
            <w:pPr>
              <w:jc w:val="center"/>
              <w:rPr>
                <w:rFonts w:hint="eastAsia" w:ascii="宋体" w:hAnsi="宋体" w:eastAsia="宋体" w:cs="宋体"/>
                <w:i w:val="0"/>
                <w:iCs w:val="0"/>
                <w:color w:val="auto"/>
                <w:sz w:val="20"/>
                <w:szCs w:val="20"/>
                <w:highlight w:val="none"/>
                <w:u w:val="none"/>
              </w:rPr>
            </w:pPr>
          </w:p>
        </w:tc>
      </w:tr>
      <w:tr w14:paraId="44F95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84EA18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1B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4AB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甲状腺及颈部淋巴结彩色B超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C4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了解甲状腺的疾病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8DF6">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D811">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B92E">
            <w:pPr>
              <w:jc w:val="center"/>
              <w:rPr>
                <w:rFonts w:hint="eastAsia" w:ascii="宋体" w:hAnsi="宋体" w:eastAsia="宋体" w:cs="宋体"/>
                <w:i w:val="0"/>
                <w:iCs w:val="0"/>
                <w:color w:val="auto"/>
                <w:sz w:val="20"/>
                <w:szCs w:val="20"/>
                <w:highlight w:val="none"/>
                <w:u w:val="none"/>
              </w:rPr>
            </w:pPr>
          </w:p>
        </w:tc>
      </w:tr>
      <w:tr w14:paraId="2FFB3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4237FF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6C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C2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前列腺彩色B超（男）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AC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了解前列腺有无病变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9230">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E6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82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3C5FA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BF95CB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A4A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56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43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排查乳腺疾病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36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658B">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D029">
            <w:pPr>
              <w:jc w:val="center"/>
              <w:rPr>
                <w:rFonts w:hint="eastAsia" w:ascii="宋体" w:hAnsi="宋体" w:eastAsia="宋体" w:cs="宋体"/>
                <w:i w:val="0"/>
                <w:iCs w:val="0"/>
                <w:color w:val="auto"/>
                <w:sz w:val="20"/>
                <w:szCs w:val="20"/>
                <w:highlight w:val="none"/>
                <w:u w:val="none"/>
              </w:rPr>
            </w:pPr>
          </w:p>
        </w:tc>
      </w:tr>
      <w:tr w14:paraId="6E09E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6B7D45F">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14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D4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经阴道子宫附件彩色B超（已婚）</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BD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74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7474">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38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092E5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4B0943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45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3F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经腹子宫附件彩色B超</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F7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A5A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12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12DD">
            <w:pPr>
              <w:jc w:val="center"/>
              <w:rPr>
                <w:rFonts w:hint="eastAsia" w:ascii="宋体" w:hAnsi="宋体" w:eastAsia="宋体" w:cs="宋体"/>
                <w:i w:val="0"/>
                <w:iCs w:val="0"/>
                <w:color w:val="auto"/>
                <w:sz w:val="20"/>
                <w:szCs w:val="20"/>
                <w:highlight w:val="none"/>
                <w:u w:val="none"/>
              </w:rPr>
            </w:pPr>
          </w:p>
        </w:tc>
      </w:tr>
      <w:tr w14:paraId="6F6BF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E6B0A0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45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A4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动脉硬化检测</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77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外周血管动脉粥样硬化检查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6547">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5DD5">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0201">
            <w:pPr>
              <w:jc w:val="center"/>
              <w:rPr>
                <w:rFonts w:hint="eastAsia" w:ascii="宋体" w:hAnsi="宋体" w:eastAsia="宋体" w:cs="宋体"/>
                <w:i w:val="0"/>
                <w:iCs w:val="0"/>
                <w:color w:val="auto"/>
                <w:sz w:val="20"/>
                <w:szCs w:val="20"/>
                <w:highlight w:val="none"/>
                <w:u w:val="none"/>
              </w:rPr>
            </w:pPr>
          </w:p>
        </w:tc>
      </w:tr>
      <w:tr w14:paraId="3656D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6625F6E">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E5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AA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妇科检查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F8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排查妇科疾病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1C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7BC6">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F98B">
            <w:pPr>
              <w:jc w:val="center"/>
              <w:rPr>
                <w:rFonts w:hint="eastAsia" w:ascii="宋体" w:hAnsi="宋体" w:eastAsia="宋体" w:cs="宋体"/>
                <w:i w:val="0"/>
                <w:iCs w:val="0"/>
                <w:color w:val="auto"/>
                <w:sz w:val="20"/>
                <w:szCs w:val="20"/>
                <w:highlight w:val="none"/>
                <w:u w:val="none"/>
              </w:rPr>
            </w:pPr>
          </w:p>
        </w:tc>
      </w:tr>
      <w:tr w14:paraId="4876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50BB28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E5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E3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白带常规检查</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0B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阴道炎等疾病的诊断</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13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B01D">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F577">
            <w:pPr>
              <w:jc w:val="center"/>
              <w:rPr>
                <w:rFonts w:hint="eastAsia" w:ascii="宋体" w:hAnsi="宋体" w:eastAsia="宋体" w:cs="宋体"/>
                <w:i w:val="0"/>
                <w:iCs w:val="0"/>
                <w:color w:val="auto"/>
                <w:sz w:val="20"/>
                <w:szCs w:val="20"/>
                <w:highlight w:val="none"/>
                <w:u w:val="none"/>
              </w:rPr>
            </w:pPr>
          </w:p>
        </w:tc>
      </w:tr>
      <w:tr w14:paraId="04716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6562C9E">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其他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562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3F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采血及材料费</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C740">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6BA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9979">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9C36">
            <w:pPr>
              <w:jc w:val="center"/>
              <w:rPr>
                <w:rFonts w:hint="eastAsia" w:ascii="宋体" w:hAnsi="宋体" w:eastAsia="宋体" w:cs="宋体"/>
                <w:i w:val="0"/>
                <w:iCs w:val="0"/>
                <w:color w:val="auto"/>
                <w:sz w:val="20"/>
                <w:szCs w:val="20"/>
                <w:highlight w:val="none"/>
                <w:u w:val="none"/>
              </w:rPr>
            </w:pPr>
          </w:p>
        </w:tc>
      </w:tr>
      <w:tr w14:paraId="665BC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CE4627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EA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DB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营养早餐</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1D51">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6A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90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E3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258C9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CF2B9E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F5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55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建立健康档案（体检报告要有B超等片子，且底片要妥善保存）</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7D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FF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87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F3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49F2A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0D84195">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714E">
            <w:pPr>
              <w:jc w:val="center"/>
              <w:rPr>
                <w:rFonts w:hint="eastAsia" w:ascii="宋体" w:hAnsi="宋体" w:eastAsia="宋体" w:cs="宋体"/>
                <w:i w:val="0"/>
                <w:iCs w:val="0"/>
                <w:color w:val="auto"/>
                <w:sz w:val="20"/>
                <w:szCs w:val="20"/>
                <w:highlight w:val="none"/>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4C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A26C">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5E84">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C8D9">
            <w:pPr>
              <w:jc w:val="center"/>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7E09">
            <w:pPr>
              <w:jc w:val="center"/>
              <w:rPr>
                <w:rFonts w:hint="eastAsia" w:ascii="宋体" w:hAnsi="宋体" w:eastAsia="宋体" w:cs="宋体"/>
                <w:i w:val="0"/>
                <w:iCs w:val="0"/>
                <w:color w:val="auto"/>
                <w:sz w:val="20"/>
                <w:szCs w:val="20"/>
                <w:highlight w:val="none"/>
                <w:u w:val="none"/>
              </w:rPr>
            </w:pPr>
          </w:p>
        </w:tc>
      </w:tr>
    </w:tbl>
    <w:p w14:paraId="76938EAC">
      <w:pPr>
        <w:rPr>
          <w:rFonts w:hint="default"/>
          <w:color w:val="auto"/>
          <w:highlight w:val="none"/>
          <w:lang w:val="en-US" w:eastAsia="zh-CN"/>
        </w:rPr>
      </w:pPr>
    </w:p>
    <w:p w14:paraId="231E5366">
      <w:pPr>
        <w:rPr>
          <w:rFonts w:hint="eastAsia"/>
          <w:color w:val="auto"/>
          <w:highlight w:val="none"/>
        </w:rPr>
      </w:pPr>
    </w:p>
    <w:p w14:paraId="021977FA">
      <w:pPr>
        <w:spacing w:line="360" w:lineRule="auto"/>
        <w:ind w:right="-817" w:rightChars="-389" w:firstLine="2160" w:firstLineChars="9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73AAD4F8">
      <w:pPr>
        <w:spacing w:line="360" w:lineRule="auto"/>
        <w:ind w:right="-817" w:rightChars="-389" w:firstLine="5280" w:firstLineChars="22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s="仿宋_GB2312"/>
          <w:color w:val="auto"/>
          <w:sz w:val="24"/>
          <w:highlight w:val="none"/>
          <w:lang w:val="en-US" w:eastAsia="zh-CN"/>
        </w:rPr>
        <w:t>电子签章</w:t>
      </w:r>
      <w:r>
        <w:rPr>
          <w:rFonts w:hint="eastAsia" w:ascii="宋体" w:hAnsi="宋体" w:cs="仿宋_GB2312"/>
          <w:color w:val="auto"/>
          <w:sz w:val="24"/>
          <w:highlight w:val="none"/>
        </w:rPr>
        <w:t xml:space="preserve">）：      </w:t>
      </w:r>
    </w:p>
    <w:p w14:paraId="75151220">
      <w:pPr>
        <w:spacing w:line="360" w:lineRule="auto"/>
        <w:ind w:right="-817" w:rightChars="-389" w:firstLine="6480" w:firstLineChars="2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4DDA65F">
      <w:pPr>
        <w:rPr>
          <w:rFonts w:hint="eastAsia"/>
          <w:color w:val="auto"/>
          <w:highlight w:val="none"/>
        </w:rPr>
      </w:pPr>
    </w:p>
    <w:p w14:paraId="744ACCF5">
      <w:pPr>
        <w:rPr>
          <w:rFonts w:hint="eastAsia"/>
          <w:color w:val="auto"/>
          <w:highlight w:val="none"/>
        </w:rPr>
      </w:pPr>
    </w:p>
    <w:p w14:paraId="518A2B65">
      <w:pPr>
        <w:rPr>
          <w:rFonts w:hint="eastAsia"/>
          <w:color w:val="auto"/>
          <w:highlight w:val="none"/>
        </w:rPr>
      </w:pPr>
    </w:p>
    <w:p w14:paraId="712AC9DF">
      <w:pPr>
        <w:rPr>
          <w:rFonts w:hint="eastAsia"/>
          <w:color w:val="auto"/>
          <w:highlight w:val="none"/>
        </w:rPr>
      </w:pPr>
    </w:p>
    <w:p w14:paraId="6F583E36">
      <w:pPr>
        <w:jc w:val="center"/>
        <w:rPr>
          <w:rFonts w:hint="eastAsia"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辅警健康体检报价明细表</w:t>
      </w:r>
    </w:p>
    <w:tbl>
      <w:tblPr>
        <w:tblStyle w:val="22"/>
        <w:tblW w:w="98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09"/>
        <w:gridCol w:w="2567"/>
        <w:gridCol w:w="2946"/>
        <w:gridCol w:w="916"/>
        <w:gridCol w:w="959"/>
        <w:gridCol w:w="973"/>
      </w:tblGrid>
      <w:tr w14:paraId="549A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816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D8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检查项目</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05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检查意义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67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89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已婚女性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A8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未婚女性</w:t>
            </w:r>
          </w:p>
        </w:tc>
      </w:tr>
      <w:tr w14:paraId="2C04D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807EE82">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体格检查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82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4B8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身高体重血压</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49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测量血压及身高体重。</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C5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A6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BA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07FFC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F09DB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B7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0F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内科、外科</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61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通过专科检查了解身体状况。</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B1F4B">
            <w:pPr>
              <w:jc w:val="center"/>
              <w:rPr>
                <w:rFonts w:hint="eastAsia" w:ascii="宋体" w:hAnsi="宋体" w:eastAsia="宋体" w:cs="宋体"/>
                <w:i w:val="0"/>
                <w:iCs w:val="0"/>
                <w:color w:val="auto"/>
                <w:sz w:val="20"/>
                <w:szCs w:val="20"/>
                <w:highlight w:val="none"/>
                <w:u w:val="none"/>
              </w:rPr>
            </w:pP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BDB25">
            <w:pPr>
              <w:jc w:val="center"/>
              <w:rPr>
                <w:rFonts w:hint="eastAsia" w:ascii="宋体" w:hAnsi="宋体" w:eastAsia="宋体" w:cs="宋体"/>
                <w:i w:val="0"/>
                <w:iCs w:val="0"/>
                <w:color w:val="auto"/>
                <w:sz w:val="20"/>
                <w:szCs w:val="20"/>
                <w:highlight w:val="none"/>
                <w:u w:val="none"/>
              </w:rPr>
            </w:pP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F6F14">
            <w:pPr>
              <w:jc w:val="center"/>
              <w:rPr>
                <w:rFonts w:hint="eastAsia" w:ascii="宋体" w:hAnsi="宋体" w:eastAsia="宋体" w:cs="宋体"/>
                <w:i w:val="0"/>
                <w:iCs w:val="0"/>
                <w:color w:val="auto"/>
                <w:sz w:val="20"/>
                <w:szCs w:val="20"/>
                <w:highlight w:val="none"/>
                <w:u w:val="none"/>
              </w:rPr>
            </w:pPr>
          </w:p>
        </w:tc>
      </w:tr>
      <w:tr w14:paraId="35B3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08225C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7E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8D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眼科、耳鼻喉、口腔科</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A0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检查视力及筛查眼部疾病，检查有无耳鼻喉、口腔疾病。</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A6A5D">
            <w:pPr>
              <w:jc w:val="center"/>
              <w:rPr>
                <w:rFonts w:hint="eastAsia" w:ascii="宋体" w:hAnsi="宋体" w:eastAsia="宋体" w:cs="宋体"/>
                <w:i w:val="0"/>
                <w:iCs w:val="0"/>
                <w:color w:val="auto"/>
                <w:sz w:val="20"/>
                <w:szCs w:val="20"/>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E5679">
            <w:pPr>
              <w:jc w:val="center"/>
              <w:rPr>
                <w:rFonts w:hint="eastAsia" w:ascii="宋体" w:hAnsi="宋体" w:eastAsia="宋体" w:cs="宋体"/>
                <w:i w:val="0"/>
                <w:iCs w:val="0"/>
                <w:color w:val="auto"/>
                <w:sz w:val="20"/>
                <w:szCs w:val="20"/>
                <w:highlight w:val="none"/>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0B0EE">
            <w:pPr>
              <w:jc w:val="center"/>
              <w:rPr>
                <w:rFonts w:hint="eastAsia" w:ascii="宋体" w:hAnsi="宋体" w:eastAsia="宋体" w:cs="宋体"/>
                <w:i w:val="0"/>
                <w:iCs w:val="0"/>
                <w:color w:val="auto"/>
                <w:sz w:val="20"/>
                <w:szCs w:val="20"/>
                <w:highlight w:val="none"/>
                <w:u w:val="none"/>
              </w:rPr>
            </w:pPr>
          </w:p>
        </w:tc>
      </w:tr>
      <w:tr w14:paraId="67382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D4D4A4A">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检验项目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3D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91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心理健康测试</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61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筛查心理异常人员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4E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CB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A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25D9C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1D6ED3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A0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92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尿液分析+尿常规（路径）</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96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筛查泌尿系统疾病。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B2D8">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ED9F">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8172">
            <w:pPr>
              <w:jc w:val="center"/>
              <w:rPr>
                <w:rFonts w:hint="eastAsia" w:ascii="宋体" w:hAnsi="宋体" w:eastAsia="宋体" w:cs="宋体"/>
                <w:i w:val="0"/>
                <w:iCs w:val="0"/>
                <w:color w:val="auto"/>
                <w:sz w:val="20"/>
                <w:szCs w:val="20"/>
                <w:highlight w:val="none"/>
                <w:u w:val="none"/>
              </w:rPr>
            </w:pPr>
          </w:p>
        </w:tc>
      </w:tr>
      <w:tr w14:paraId="017DE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47F2FD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72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79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大便常规+粪便隐血</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82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了解消化道疾病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34FF">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212F">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5FCC">
            <w:pPr>
              <w:jc w:val="center"/>
              <w:rPr>
                <w:rFonts w:hint="eastAsia" w:ascii="宋体" w:hAnsi="宋体" w:eastAsia="宋体" w:cs="宋体"/>
                <w:i w:val="0"/>
                <w:iCs w:val="0"/>
                <w:color w:val="auto"/>
                <w:sz w:val="20"/>
                <w:szCs w:val="20"/>
                <w:highlight w:val="none"/>
                <w:u w:val="none"/>
              </w:rPr>
            </w:pPr>
          </w:p>
        </w:tc>
      </w:tr>
      <w:tr w14:paraId="3B54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D37F2AA">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E7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6B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全血细胞计数+五分类</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E1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筛查血液系统疾病。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CB0C">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2419">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8D86">
            <w:pPr>
              <w:jc w:val="center"/>
              <w:rPr>
                <w:rFonts w:hint="eastAsia" w:ascii="宋体" w:hAnsi="宋体" w:eastAsia="宋体" w:cs="宋体"/>
                <w:i w:val="0"/>
                <w:iCs w:val="0"/>
                <w:color w:val="auto"/>
                <w:sz w:val="20"/>
                <w:szCs w:val="20"/>
                <w:highlight w:val="none"/>
                <w:u w:val="none"/>
              </w:rPr>
            </w:pPr>
          </w:p>
        </w:tc>
      </w:tr>
      <w:tr w14:paraId="69121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6A6137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CA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C7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肝功能十项</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89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了解肝脏功能有无改变。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47F3">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F0BB">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30ED">
            <w:pPr>
              <w:jc w:val="center"/>
              <w:rPr>
                <w:rFonts w:hint="eastAsia" w:ascii="宋体" w:hAnsi="宋体" w:eastAsia="宋体" w:cs="宋体"/>
                <w:i w:val="0"/>
                <w:iCs w:val="0"/>
                <w:color w:val="auto"/>
                <w:sz w:val="20"/>
                <w:szCs w:val="20"/>
                <w:highlight w:val="none"/>
                <w:u w:val="none"/>
              </w:rPr>
            </w:pPr>
          </w:p>
        </w:tc>
      </w:tr>
      <w:tr w14:paraId="05BB4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341916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9E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A3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空腹血糖</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1F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筛查有无糖尿病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7583">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CF88">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24D6">
            <w:pPr>
              <w:jc w:val="center"/>
              <w:rPr>
                <w:rFonts w:hint="eastAsia" w:ascii="宋体" w:hAnsi="宋体" w:eastAsia="宋体" w:cs="宋体"/>
                <w:i w:val="0"/>
                <w:iCs w:val="0"/>
                <w:color w:val="auto"/>
                <w:sz w:val="20"/>
                <w:szCs w:val="20"/>
                <w:highlight w:val="none"/>
                <w:u w:val="none"/>
              </w:rPr>
            </w:pPr>
          </w:p>
        </w:tc>
      </w:tr>
      <w:tr w14:paraId="3DF1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24D638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0C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F0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血脂四项</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F9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反映人体脂肪代谢情况，与高血压、动脉硬化、心脑血管疾病等相关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6E20">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0D74">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E00A">
            <w:pPr>
              <w:jc w:val="center"/>
              <w:rPr>
                <w:rFonts w:hint="eastAsia" w:ascii="宋体" w:hAnsi="宋体" w:eastAsia="宋体" w:cs="宋体"/>
                <w:i w:val="0"/>
                <w:iCs w:val="0"/>
                <w:color w:val="auto"/>
                <w:sz w:val="20"/>
                <w:szCs w:val="20"/>
                <w:highlight w:val="none"/>
                <w:u w:val="none"/>
              </w:rPr>
            </w:pPr>
          </w:p>
        </w:tc>
      </w:tr>
      <w:tr w14:paraId="603FB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EADF51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B6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56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肾功三项</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66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筛查急慢性肾炎、尿毒症、痛风、肾功能降低等。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232A">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8986">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7656">
            <w:pPr>
              <w:jc w:val="center"/>
              <w:rPr>
                <w:rFonts w:hint="eastAsia" w:ascii="宋体" w:hAnsi="宋体" w:eastAsia="宋体" w:cs="宋体"/>
                <w:i w:val="0"/>
                <w:iCs w:val="0"/>
                <w:color w:val="auto"/>
                <w:sz w:val="20"/>
                <w:szCs w:val="20"/>
                <w:highlight w:val="none"/>
                <w:u w:val="none"/>
              </w:rPr>
            </w:pPr>
          </w:p>
        </w:tc>
      </w:tr>
      <w:tr w14:paraId="682C0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227E54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86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BB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糖化血红蛋白测定（免疫荧光法）</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BFF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反应近期平均血糖水平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CCCE">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3A03">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1CE4">
            <w:pPr>
              <w:jc w:val="center"/>
              <w:rPr>
                <w:rFonts w:hint="eastAsia" w:ascii="宋体" w:hAnsi="宋体" w:eastAsia="宋体" w:cs="宋体"/>
                <w:i w:val="0"/>
                <w:iCs w:val="0"/>
                <w:color w:val="auto"/>
                <w:sz w:val="20"/>
                <w:szCs w:val="20"/>
                <w:highlight w:val="none"/>
                <w:u w:val="none"/>
              </w:rPr>
            </w:pPr>
          </w:p>
        </w:tc>
      </w:tr>
      <w:tr w14:paraId="4FA0B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4F299CF">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5E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9B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甲胎蛋白测定（AFP）</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A0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广谱肿瘤标志物，与肝癌及多种肿瘤的发生发展密切相关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CE6">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049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D1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76332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F3F34F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BD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002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癌胚抗原测定（CEA）</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95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广谱肿瘤标志物，与结肠癌、乳腺癌、肝癌及多种肿瘤的发生发展密切相关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8964">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B5D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E6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4002F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97406F7">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F1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54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糖类抗原199测定</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9A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胰腺癌、结肠癌等消化道肿瘤筛查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7F50">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E65C">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2863">
            <w:pPr>
              <w:jc w:val="center"/>
              <w:rPr>
                <w:rFonts w:hint="eastAsia" w:ascii="宋体" w:hAnsi="宋体" w:eastAsia="宋体" w:cs="宋体"/>
                <w:i w:val="0"/>
                <w:iCs w:val="0"/>
                <w:color w:val="auto"/>
                <w:sz w:val="20"/>
                <w:szCs w:val="20"/>
                <w:highlight w:val="none"/>
                <w:u w:val="none"/>
              </w:rPr>
            </w:pPr>
          </w:p>
        </w:tc>
      </w:tr>
      <w:tr w14:paraId="0357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6F672B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8AB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4C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TPSA+FPSA （男）</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A2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EC1E">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01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2F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737AF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6FC18D1">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67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55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CA-125卵巢癌筛查（女）</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D8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卵巢癌相关标志物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65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F563">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91FF">
            <w:pPr>
              <w:jc w:val="center"/>
              <w:rPr>
                <w:rFonts w:hint="eastAsia" w:ascii="宋体" w:hAnsi="宋体" w:eastAsia="宋体" w:cs="宋体"/>
                <w:i w:val="0"/>
                <w:iCs w:val="0"/>
                <w:color w:val="auto"/>
                <w:sz w:val="20"/>
                <w:szCs w:val="20"/>
                <w:highlight w:val="none"/>
                <w:u w:val="none"/>
              </w:rPr>
            </w:pPr>
          </w:p>
        </w:tc>
      </w:tr>
      <w:tr w14:paraId="4DB0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EBFFCB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AE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C8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CA-153乳腺癌筛查（女）</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CE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乳腺癌相关标志物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73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5D36">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86EF">
            <w:pPr>
              <w:jc w:val="center"/>
              <w:rPr>
                <w:rFonts w:hint="eastAsia" w:ascii="宋体" w:hAnsi="宋体" w:eastAsia="宋体" w:cs="宋体"/>
                <w:i w:val="0"/>
                <w:iCs w:val="0"/>
                <w:color w:val="auto"/>
                <w:sz w:val="20"/>
                <w:szCs w:val="20"/>
                <w:highlight w:val="none"/>
                <w:u w:val="none"/>
              </w:rPr>
            </w:pPr>
          </w:p>
        </w:tc>
      </w:tr>
      <w:tr w14:paraId="17EF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3058EA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F1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31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EB病毒抗体两项测定</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6F8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鼻咽癌相关标志物检测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F5CB">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0D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93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78A48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75AC338">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辅助检查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01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31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DR(X线摄影成像）（胸部-正位）</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62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了解心肺有无病变。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2F1C">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CBA5">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D3EF">
            <w:pPr>
              <w:jc w:val="center"/>
              <w:rPr>
                <w:rFonts w:hint="eastAsia" w:ascii="宋体" w:hAnsi="宋体" w:eastAsia="宋体" w:cs="宋体"/>
                <w:i w:val="0"/>
                <w:iCs w:val="0"/>
                <w:color w:val="auto"/>
                <w:sz w:val="20"/>
                <w:szCs w:val="20"/>
                <w:highlight w:val="none"/>
                <w:u w:val="none"/>
              </w:rPr>
            </w:pPr>
          </w:p>
        </w:tc>
      </w:tr>
      <w:tr w14:paraId="6C3B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B34406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04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F7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常规心电图（十二导联）</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5B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检查有无心率失常、心肌缺血、梗塞等疾病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FF79">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906B">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F975">
            <w:pPr>
              <w:jc w:val="center"/>
              <w:rPr>
                <w:rFonts w:hint="eastAsia" w:ascii="宋体" w:hAnsi="宋体" w:eastAsia="宋体" w:cs="宋体"/>
                <w:i w:val="0"/>
                <w:iCs w:val="0"/>
                <w:color w:val="auto"/>
                <w:sz w:val="20"/>
                <w:szCs w:val="20"/>
                <w:highlight w:val="none"/>
                <w:u w:val="none"/>
              </w:rPr>
            </w:pPr>
          </w:p>
        </w:tc>
      </w:tr>
      <w:tr w14:paraId="7620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5C5F023">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E0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CE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腹部彩色B超</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5A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检查肝胆、胰腺、脾脏、肾，了解脏器有无病变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7FC1">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8DFD">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7991">
            <w:pPr>
              <w:jc w:val="center"/>
              <w:rPr>
                <w:rFonts w:hint="eastAsia" w:ascii="宋体" w:hAnsi="宋体" w:eastAsia="宋体" w:cs="宋体"/>
                <w:i w:val="0"/>
                <w:iCs w:val="0"/>
                <w:color w:val="auto"/>
                <w:sz w:val="20"/>
                <w:szCs w:val="20"/>
                <w:highlight w:val="none"/>
                <w:u w:val="none"/>
              </w:rPr>
            </w:pPr>
          </w:p>
        </w:tc>
      </w:tr>
      <w:tr w14:paraId="1DEF9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E6F11A4">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75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DA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B超泌尿检查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1C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检查双肾、输尿管、膀胱，了解脏器有无病变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E293">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D358">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AF42">
            <w:pPr>
              <w:jc w:val="center"/>
              <w:rPr>
                <w:rFonts w:hint="eastAsia" w:ascii="宋体" w:hAnsi="宋体" w:eastAsia="宋体" w:cs="宋体"/>
                <w:i w:val="0"/>
                <w:iCs w:val="0"/>
                <w:color w:val="auto"/>
                <w:sz w:val="20"/>
                <w:szCs w:val="20"/>
                <w:highlight w:val="none"/>
                <w:u w:val="none"/>
              </w:rPr>
            </w:pPr>
          </w:p>
        </w:tc>
      </w:tr>
      <w:tr w14:paraId="5C42B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136A22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2F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00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甲状腺及颈部淋巴结彩色B超</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53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了解甲状腺的疾病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213E1">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494A">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6B98">
            <w:pPr>
              <w:jc w:val="center"/>
              <w:rPr>
                <w:rFonts w:hint="eastAsia" w:ascii="宋体" w:hAnsi="宋体" w:eastAsia="宋体" w:cs="宋体"/>
                <w:i w:val="0"/>
                <w:iCs w:val="0"/>
                <w:color w:val="auto"/>
                <w:sz w:val="20"/>
                <w:szCs w:val="20"/>
                <w:highlight w:val="none"/>
                <w:u w:val="none"/>
              </w:rPr>
            </w:pPr>
          </w:p>
        </w:tc>
      </w:tr>
      <w:tr w14:paraId="6ADAB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49836B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0E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CE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前列腺彩色B超（男）</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62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了解前列腺有无病变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B739">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11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E8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69742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035279F">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D3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16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乳腺彩色B超</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57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排查乳腺疾病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BA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E068">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58A3">
            <w:pPr>
              <w:jc w:val="center"/>
              <w:rPr>
                <w:rFonts w:hint="eastAsia" w:ascii="宋体" w:hAnsi="宋体" w:eastAsia="宋体" w:cs="宋体"/>
                <w:i w:val="0"/>
                <w:iCs w:val="0"/>
                <w:color w:val="auto"/>
                <w:sz w:val="20"/>
                <w:szCs w:val="20"/>
                <w:highlight w:val="none"/>
                <w:u w:val="none"/>
              </w:rPr>
            </w:pPr>
          </w:p>
        </w:tc>
      </w:tr>
      <w:tr w14:paraId="437A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6231568">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3D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6A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经阴道子宫附件彩色B超（已婚）</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3F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5C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A1E1">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9B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14:paraId="143DD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4AB4CE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CA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14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经腹子宫附件彩色B超</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70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了解子宫、附件有无病变</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6E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8C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3DAA">
            <w:pPr>
              <w:jc w:val="center"/>
              <w:rPr>
                <w:rFonts w:hint="eastAsia" w:ascii="宋体" w:hAnsi="宋体" w:eastAsia="宋体" w:cs="宋体"/>
                <w:i w:val="0"/>
                <w:iCs w:val="0"/>
                <w:color w:val="auto"/>
                <w:sz w:val="20"/>
                <w:szCs w:val="20"/>
                <w:highlight w:val="none"/>
                <w:u w:val="none"/>
              </w:rPr>
            </w:pPr>
          </w:p>
        </w:tc>
      </w:tr>
      <w:tr w14:paraId="571E6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B1D144B">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31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60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妇科检查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DE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排查妇科疾病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AB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7858">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C922">
            <w:pPr>
              <w:jc w:val="center"/>
              <w:rPr>
                <w:rFonts w:hint="eastAsia" w:ascii="宋体" w:hAnsi="宋体" w:eastAsia="宋体" w:cs="宋体"/>
                <w:i w:val="0"/>
                <w:iCs w:val="0"/>
                <w:color w:val="auto"/>
                <w:sz w:val="20"/>
                <w:szCs w:val="20"/>
                <w:highlight w:val="none"/>
                <w:u w:val="none"/>
              </w:rPr>
            </w:pPr>
          </w:p>
        </w:tc>
      </w:tr>
      <w:tr w14:paraId="103C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B8E8BA0">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B4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AB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白带常规检查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F0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排查阴道炎等妇科疾病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25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1901">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A63F">
            <w:pPr>
              <w:jc w:val="center"/>
              <w:rPr>
                <w:rFonts w:hint="eastAsia" w:ascii="宋体" w:hAnsi="宋体" w:eastAsia="宋体" w:cs="宋体"/>
                <w:i w:val="0"/>
                <w:iCs w:val="0"/>
                <w:color w:val="auto"/>
                <w:sz w:val="20"/>
                <w:szCs w:val="20"/>
                <w:highlight w:val="none"/>
                <w:u w:val="none"/>
              </w:rPr>
            </w:pPr>
          </w:p>
        </w:tc>
      </w:tr>
      <w:tr w14:paraId="539A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28BFBB1">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其他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C5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B8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采血及材料费</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2B54">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7239">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E4DE">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E8D6">
            <w:pPr>
              <w:jc w:val="center"/>
              <w:rPr>
                <w:rFonts w:hint="eastAsia" w:ascii="宋体" w:hAnsi="宋体" w:eastAsia="宋体" w:cs="宋体"/>
                <w:i w:val="0"/>
                <w:iCs w:val="0"/>
                <w:color w:val="auto"/>
                <w:sz w:val="20"/>
                <w:szCs w:val="20"/>
                <w:highlight w:val="none"/>
                <w:u w:val="none"/>
              </w:rPr>
            </w:pPr>
          </w:p>
        </w:tc>
      </w:tr>
      <w:tr w14:paraId="3050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577AD3D">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2D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7F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营养早餐</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5EDA">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61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BA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FA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74C9A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12A5E12">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9B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23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建立健康档案（体检报告要有B超等片子，且底片要妥善保存）</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1A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建立健康档案</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6C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F2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1BE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免费</w:t>
            </w:r>
          </w:p>
        </w:tc>
      </w:tr>
      <w:tr w14:paraId="7CA08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6F1DDFC">
            <w:pPr>
              <w:jc w:val="center"/>
              <w:rPr>
                <w:rFonts w:hint="eastAsia" w:ascii="宋体" w:hAnsi="宋体" w:eastAsia="宋体" w:cs="宋体"/>
                <w:i w:val="0"/>
                <w:iCs w:val="0"/>
                <w:color w:val="auto"/>
                <w:sz w:val="28"/>
                <w:szCs w:val="28"/>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C2A4">
            <w:pPr>
              <w:jc w:val="center"/>
              <w:rPr>
                <w:rFonts w:hint="eastAsia" w:ascii="宋体" w:hAnsi="宋体" w:eastAsia="宋体" w:cs="宋体"/>
                <w:i w:val="0"/>
                <w:iCs w:val="0"/>
                <w:color w:val="auto"/>
                <w:sz w:val="20"/>
                <w:szCs w:val="20"/>
                <w:highlight w:val="none"/>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7C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C1E2">
            <w:pPr>
              <w:jc w:val="center"/>
              <w:rPr>
                <w:rFonts w:hint="eastAsia" w:ascii="宋体" w:hAnsi="宋体" w:eastAsia="宋体" w:cs="宋体"/>
                <w:i w:val="0"/>
                <w:iCs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330E">
            <w:pPr>
              <w:jc w:val="center"/>
              <w:rPr>
                <w:rFonts w:hint="eastAsia" w:ascii="宋体" w:hAnsi="宋体" w:eastAsia="宋体" w:cs="宋体"/>
                <w:i w:val="0"/>
                <w:iCs w:val="0"/>
                <w:color w:val="auto"/>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183B">
            <w:pPr>
              <w:jc w:val="center"/>
              <w:rPr>
                <w:rFonts w:hint="eastAsia" w:ascii="宋体" w:hAnsi="宋体" w:eastAsia="宋体" w:cs="宋体"/>
                <w:i w:val="0"/>
                <w:iCs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0CE0">
            <w:pPr>
              <w:jc w:val="center"/>
              <w:rPr>
                <w:rFonts w:hint="eastAsia" w:ascii="宋体" w:hAnsi="宋体" w:eastAsia="宋体" w:cs="宋体"/>
                <w:i w:val="0"/>
                <w:iCs w:val="0"/>
                <w:color w:val="auto"/>
                <w:sz w:val="20"/>
                <w:szCs w:val="20"/>
                <w:highlight w:val="none"/>
                <w:u w:val="none"/>
              </w:rPr>
            </w:pPr>
          </w:p>
        </w:tc>
      </w:tr>
    </w:tbl>
    <w:p w14:paraId="46BC01FB">
      <w:pPr>
        <w:jc w:val="center"/>
        <w:rPr>
          <w:rFonts w:hint="default" w:ascii="宋体" w:hAnsi="宋体"/>
          <w:b/>
          <w:bCs/>
          <w:color w:val="auto"/>
          <w:sz w:val="28"/>
          <w:szCs w:val="28"/>
          <w:highlight w:val="none"/>
          <w:lang w:val="en-US" w:eastAsia="zh-CN"/>
        </w:rPr>
      </w:pPr>
    </w:p>
    <w:p w14:paraId="5A91DD8D">
      <w:pPr>
        <w:spacing w:line="360" w:lineRule="auto"/>
        <w:ind w:right="-817" w:rightChars="-389" w:firstLine="2160" w:firstLineChars="9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3189907E">
      <w:pPr>
        <w:spacing w:line="360" w:lineRule="auto"/>
        <w:ind w:right="-817" w:rightChars="-389" w:firstLine="5280" w:firstLineChars="22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s="仿宋_GB2312"/>
          <w:color w:val="auto"/>
          <w:sz w:val="24"/>
          <w:highlight w:val="none"/>
          <w:lang w:val="en-US" w:eastAsia="zh-CN"/>
        </w:rPr>
        <w:t>电子签章</w:t>
      </w:r>
      <w:r>
        <w:rPr>
          <w:rFonts w:hint="eastAsia" w:ascii="宋体" w:hAnsi="宋体" w:cs="仿宋_GB2312"/>
          <w:color w:val="auto"/>
          <w:sz w:val="24"/>
          <w:highlight w:val="none"/>
        </w:rPr>
        <w:t xml:space="preserve">）：      </w:t>
      </w:r>
    </w:p>
    <w:p w14:paraId="73ACC9ED">
      <w:pPr>
        <w:spacing w:line="360" w:lineRule="auto"/>
        <w:ind w:right="-817" w:rightChars="-389" w:firstLine="6240" w:firstLineChars="2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CAE20A7">
      <w:pPr>
        <w:jc w:val="center"/>
        <w:rPr>
          <w:rFonts w:hint="default" w:ascii="宋体" w:hAnsi="宋体"/>
          <w:b/>
          <w:bCs/>
          <w:color w:val="auto"/>
          <w:sz w:val="28"/>
          <w:szCs w:val="28"/>
          <w:highlight w:val="none"/>
          <w:lang w:val="en-US" w:eastAsia="zh-CN"/>
        </w:rPr>
      </w:pPr>
    </w:p>
    <w:p w14:paraId="0584D02E">
      <w:pPr>
        <w:jc w:val="center"/>
        <w:rPr>
          <w:rFonts w:hint="default" w:ascii="宋体" w:hAnsi="宋体"/>
          <w:b/>
          <w:bCs/>
          <w:color w:val="auto"/>
          <w:sz w:val="28"/>
          <w:szCs w:val="28"/>
          <w:highlight w:val="none"/>
          <w:lang w:val="en-US" w:eastAsia="zh-CN"/>
        </w:rPr>
      </w:pPr>
    </w:p>
    <w:p w14:paraId="17138D2A">
      <w:pPr>
        <w:jc w:val="center"/>
        <w:rPr>
          <w:rFonts w:hint="default" w:ascii="宋体" w:hAnsi="宋体"/>
          <w:b/>
          <w:bCs/>
          <w:color w:val="auto"/>
          <w:sz w:val="28"/>
          <w:szCs w:val="28"/>
          <w:highlight w:val="none"/>
          <w:lang w:val="en-US" w:eastAsia="zh-CN"/>
        </w:rPr>
      </w:pPr>
    </w:p>
    <w:p w14:paraId="0AA8803E">
      <w:pPr>
        <w:spacing w:line="360" w:lineRule="auto"/>
        <w:jc w:val="both"/>
        <w:rPr>
          <w:rFonts w:hint="eastAsia" w:ascii="宋体" w:hAnsi="宋体"/>
          <w:b/>
          <w:bCs/>
          <w:color w:val="auto"/>
          <w:sz w:val="24"/>
          <w:highlight w:val="none"/>
        </w:rPr>
      </w:pPr>
    </w:p>
    <w:p w14:paraId="2F4A12F5">
      <w:pPr>
        <w:spacing w:line="360" w:lineRule="auto"/>
        <w:jc w:val="both"/>
        <w:rPr>
          <w:rFonts w:hint="eastAsia" w:ascii="方正小标宋简体" w:hAnsi="方正小标宋简体" w:eastAsia="方正小标宋简体" w:cs="方正小标宋简体"/>
          <w:color w:val="auto"/>
          <w:sz w:val="44"/>
          <w:szCs w:val="44"/>
          <w:highlight w:val="none"/>
        </w:rPr>
      </w:pPr>
      <w:r>
        <w:rPr>
          <w:rFonts w:hint="eastAsia" w:ascii="宋体" w:hAnsi="宋体"/>
          <w:b/>
          <w:bCs/>
          <w:color w:val="auto"/>
          <w:sz w:val="24"/>
          <w:highlight w:val="none"/>
        </w:rPr>
        <w:t>其他文书、文件格式</w:t>
      </w:r>
    </w:p>
    <w:p w14:paraId="38999977">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中小企业声明函</w:t>
      </w:r>
    </w:p>
    <w:p w14:paraId="12102AF4">
      <w:pPr>
        <w:spacing w:line="520" w:lineRule="exact"/>
        <w:rPr>
          <w:rFonts w:hint="eastAsia" w:ascii="仿宋_GB2312" w:hAnsi="仿宋_GB2312" w:eastAsia="仿宋_GB2312" w:cs="仿宋_GB2312"/>
          <w:color w:val="auto"/>
          <w:sz w:val="32"/>
          <w:szCs w:val="32"/>
          <w:highlight w:val="none"/>
        </w:rPr>
      </w:pPr>
    </w:p>
    <w:p w14:paraId="0EC823F7">
      <w:pPr>
        <w:spacing w:line="460" w:lineRule="exact"/>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lang w:bidi="ar"/>
        </w:rPr>
        <w:t>本公司（联合体）郑重声明，根据《政府采购促进中小企业发展管理办法》（财库﹝2020﹞46号）的规定，本公司（联合体）参加</w:t>
      </w:r>
      <w:r>
        <w:rPr>
          <w:rFonts w:hint="eastAsia" w:ascii="宋体" w:hAnsi="宋体" w:cs="宋体"/>
          <w:color w:val="auto"/>
          <w:spacing w:val="6"/>
          <w:sz w:val="24"/>
          <w:highlight w:val="none"/>
          <w:u w:val="single"/>
          <w:lang w:bidi="ar"/>
        </w:rPr>
        <w:t xml:space="preserve"> （单位名称） </w:t>
      </w:r>
      <w:r>
        <w:rPr>
          <w:rFonts w:hint="eastAsia" w:ascii="宋体" w:hAnsi="宋体" w:cs="宋体"/>
          <w:color w:val="auto"/>
          <w:spacing w:val="6"/>
          <w:sz w:val="24"/>
          <w:highlight w:val="none"/>
          <w:lang w:bidi="ar"/>
        </w:rPr>
        <w:t>的</w:t>
      </w:r>
      <w:r>
        <w:rPr>
          <w:rFonts w:hint="eastAsia" w:ascii="宋体" w:hAnsi="宋体" w:cs="宋体"/>
          <w:color w:val="auto"/>
          <w:spacing w:val="6"/>
          <w:sz w:val="24"/>
          <w:highlight w:val="none"/>
          <w:u w:val="single"/>
          <w:lang w:bidi="ar"/>
        </w:rPr>
        <w:t xml:space="preserve"> （项目名称） </w:t>
      </w:r>
      <w:r>
        <w:rPr>
          <w:rFonts w:hint="eastAsia" w:ascii="宋体" w:hAnsi="宋体" w:cs="宋体"/>
          <w:color w:val="auto"/>
          <w:spacing w:val="6"/>
          <w:sz w:val="24"/>
          <w:highlight w:val="none"/>
          <w:lang w:bidi="ar"/>
        </w:rPr>
        <w:t>采购活动，服务全部由符合政策要求的中小企业承接。相关企业（含联合体中的中小企业、签订分包意向协议的中小企业）的具体情况如下：</w:t>
      </w:r>
    </w:p>
    <w:p w14:paraId="348304E6">
      <w:pPr>
        <w:spacing w:line="460" w:lineRule="exact"/>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lang w:bidi="ar"/>
        </w:rPr>
        <w:t>1.</w:t>
      </w:r>
      <w:r>
        <w:rPr>
          <w:rFonts w:hint="eastAsia" w:ascii="宋体" w:hAnsi="宋体" w:cs="宋体"/>
          <w:color w:val="auto"/>
          <w:spacing w:val="6"/>
          <w:sz w:val="24"/>
          <w:highlight w:val="none"/>
          <w:u w:val="single"/>
          <w:lang w:bidi="ar"/>
        </w:rPr>
        <w:t xml:space="preserve"> （标的名称）</w:t>
      </w:r>
      <w:r>
        <w:rPr>
          <w:rFonts w:hint="eastAsia" w:ascii="宋体" w:hAnsi="宋体" w:cs="宋体"/>
          <w:color w:val="auto"/>
          <w:spacing w:val="6"/>
          <w:sz w:val="24"/>
          <w:highlight w:val="none"/>
          <w:lang w:bidi="ar"/>
        </w:rPr>
        <w:t xml:space="preserve"> ，属于</w:t>
      </w:r>
      <w:r>
        <w:rPr>
          <w:rFonts w:hint="eastAsia" w:ascii="宋体" w:hAnsi="宋体" w:cs="宋体"/>
          <w:color w:val="auto"/>
          <w:spacing w:val="6"/>
          <w:sz w:val="24"/>
          <w:highlight w:val="none"/>
          <w:u w:val="single"/>
          <w:lang w:bidi="ar"/>
        </w:rPr>
        <w:t>（采购文件中明确的所属行业）</w:t>
      </w:r>
      <w:r>
        <w:rPr>
          <w:rFonts w:hint="eastAsia" w:ascii="宋体" w:hAnsi="宋体" w:cs="宋体"/>
          <w:color w:val="auto"/>
          <w:spacing w:val="6"/>
          <w:sz w:val="24"/>
          <w:highlight w:val="none"/>
          <w:lang w:bidi="ar"/>
        </w:rPr>
        <w:t>；承建（承接）企业为</w:t>
      </w:r>
      <w:r>
        <w:rPr>
          <w:rFonts w:hint="eastAsia" w:ascii="宋体" w:hAnsi="宋体" w:cs="宋体"/>
          <w:color w:val="auto"/>
          <w:spacing w:val="6"/>
          <w:sz w:val="24"/>
          <w:highlight w:val="none"/>
          <w:u w:val="single"/>
          <w:lang w:bidi="ar"/>
        </w:rPr>
        <w:t>（企业名称）</w:t>
      </w:r>
      <w:r>
        <w:rPr>
          <w:rFonts w:hint="eastAsia" w:ascii="宋体" w:hAnsi="宋体" w:cs="宋体"/>
          <w:color w:val="auto"/>
          <w:spacing w:val="6"/>
          <w:sz w:val="24"/>
          <w:highlight w:val="none"/>
          <w:lang w:bidi="ar"/>
        </w:rPr>
        <w:t>，从业人员</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人，营业收入为</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万元，资产总额为</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万元，属于</w:t>
      </w:r>
      <w:r>
        <w:rPr>
          <w:rFonts w:hint="eastAsia" w:ascii="宋体" w:hAnsi="宋体" w:cs="宋体"/>
          <w:color w:val="auto"/>
          <w:spacing w:val="6"/>
          <w:sz w:val="24"/>
          <w:highlight w:val="none"/>
          <w:u w:val="single"/>
          <w:lang w:bidi="ar"/>
        </w:rPr>
        <w:t>（中型企业、 小型企业、微型企业）</w:t>
      </w:r>
      <w:r>
        <w:rPr>
          <w:rFonts w:hint="eastAsia" w:ascii="宋体" w:hAnsi="宋体" w:cs="宋体"/>
          <w:color w:val="auto"/>
          <w:spacing w:val="6"/>
          <w:sz w:val="24"/>
          <w:highlight w:val="none"/>
          <w:lang w:bidi="ar"/>
        </w:rPr>
        <w:t>；</w:t>
      </w:r>
    </w:p>
    <w:p w14:paraId="1D2F6BDD">
      <w:pPr>
        <w:spacing w:line="460" w:lineRule="exact"/>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lang w:bidi="ar"/>
        </w:rPr>
        <w:t xml:space="preserve"> 2.</w:t>
      </w:r>
      <w:r>
        <w:rPr>
          <w:rFonts w:hint="eastAsia" w:ascii="宋体" w:hAnsi="宋体" w:cs="宋体"/>
          <w:color w:val="auto"/>
          <w:spacing w:val="6"/>
          <w:sz w:val="24"/>
          <w:highlight w:val="none"/>
          <w:u w:val="single"/>
          <w:lang w:bidi="ar"/>
        </w:rPr>
        <w:t xml:space="preserve"> （标的名称） </w:t>
      </w:r>
      <w:r>
        <w:rPr>
          <w:rFonts w:hint="eastAsia" w:ascii="宋体" w:hAnsi="宋体" w:cs="宋体"/>
          <w:color w:val="auto"/>
          <w:spacing w:val="6"/>
          <w:sz w:val="24"/>
          <w:highlight w:val="none"/>
          <w:lang w:bidi="ar"/>
        </w:rPr>
        <w:t>，属于</w:t>
      </w:r>
      <w:r>
        <w:rPr>
          <w:rFonts w:hint="eastAsia" w:ascii="宋体" w:hAnsi="宋体" w:cs="宋体"/>
          <w:color w:val="auto"/>
          <w:spacing w:val="6"/>
          <w:sz w:val="24"/>
          <w:highlight w:val="none"/>
          <w:u w:val="single"/>
          <w:lang w:bidi="ar"/>
        </w:rPr>
        <w:t>（采购文件中明确的所属行业）</w:t>
      </w:r>
      <w:r>
        <w:rPr>
          <w:rFonts w:hint="eastAsia" w:ascii="宋体" w:hAnsi="宋体" w:cs="宋体"/>
          <w:color w:val="auto"/>
          <w:spacing w:val="6"/>
          <w:sz w:val="24"/>
          <w:highlight w:val="none"/>
          <w:lang w:bidi="ar"/>
        </w:rPr>
        <w:t>；承建（承接）企业为</w:t>
      </w:r>
      <w:r>
        <w:rPr>
          <w:rFonts w:hint="eastAsia" w:ascii="宋体" w:hAnsi="宋体" w:cs="宋体"/>
          <w:color w:val="auto"/>
          <w:spacing w:val="6"/>
          <w:sz w:val="24"/>
          <w:highlight w:val="none"/>
          <w:u w:val="single"/>
          <w:lang w:bidi="ar"/>
        </w:rPr>
        <w:t xml:space="preserve">（企业名称） </w:t>
      </w:r>
      <w:r>
        <w:rPr>
          <w:rFonts w:hint="eastAsia" w:ascii="宋体" w:hAnsi="宋体" w:cs="宋体"/>
          <w:color w:val="auto"/>
          <w:spacing w:val="6"/>
          <w:sz w:val="24"/>
          <w:highlight w:val="none"/>
          <w:lang w:bidi="ar"/>
        </w:rPr>
        <w:t>，从业人员</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人，营业收入为</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万元，资产总额为</w:t>
      </w:r>
      <w:r>
        <w:rPr>
          <w:rFonts w:hint="eastAsia" w:ascii="宋体" w:hAnsi="宋体" w:cs="宋体"/>
          <w:color w:val="auto"/>
          <w:spacing w:val="6"/>
          <w:sz w:val="24"/>
          <w:highlight w:val="none"/>
          <w:u w:val="single"/>
          <w:lang w:bidi="ar"/>
        </w:rPr>
        <w:t xml:space="preserve"> </w:t>
      </w:r>
      <w:r>
        <w:rPr>
          <w:rFonts w:hint="eastAsia" w:ascii="宋体" w:hAnsi="宋体" w:cs="宋体"/>
          <w:color w:val="auto"/>
          <w:spacing w:val="6"/>
          <w:sz w:val="24"/>
          <w:highlight w:val="none"/>
          <w:lang w:bidi="ar"/>
        </w:rPr>
        <w:t>万元，属于</w:t>
      </w:r>
      <w:r>
        <w:rPr>
          <w:rFonts w:hint="eastAsia" w:ascii="宋体" w:hAnsi="宋体" w:cs="宋体"/>
          <w:color w:val="auto"/>
          <w:spacing w:val="6"/>
          <w:sz w:val="24"/>
          <w:highlight w:val="none"/>
          <w:u w:val="single"/>
          <w:lang w:bidi="ar"/>
        </w:rPr>
        <w:t>（中型企业、小型企业、微型企业）</w:t>
      </w:r>
      <w:r>
        <w:rPr>
          <w:rFonts w:hint="eastAsia" w:ascii="宋体" w:hAnsi="宋体" w:cs="宋体"/>
          <w:color w:val="auto"/>
          <w:spacing w:val="6"/>
          <w:sz w:val="24"/>
          <w:highlight w:val="none"/>
          <w:lang w:bidi="ar"/>
        </w:rPr>
        <w:t>；</w:t>
      </w:r>
    </w:p>
    <w:p w14:paraId="2AD9B9B8">
      <w:pPr>
        <w:spacing w:line="460" w:lineRule="exact"/>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lang w:bidi="ar"/>
        </w:rPr>
        <w:t xml:space="preserve"> …… </w:t>
      </w:r>
    </w:p>
    <w:p w14:paraId="4F607961">
      <w:pPr>
        <w:spacing w:line="460" w:lineRule="exact"/>
        <w:ind w:firstLine="504" w:firstLineChars="200"/>
        <w:rPr>
          <w:rFonts w:hint="eastAsia" w:ascii="宋体" w:hAnsi="宋体" w:cs="宋体"/>
          <w:color w:val="auto"/>
          <w:spacing w:val="6"/>
          <w:sz w:val="24"/>
          <w:highlight w:val="none"/>
        </w:rPr>
      </w:pPr>
      <w:r>
        <w:rPr>
          <w:rFonts w:hint="eastAsia" w:ascii="宋体" w:hAnsi="宋体" w:cs="宋体"/>
          <w:color w:val="auto"/>
          <w:spacing w:val="6"/>
          <w:sz w:val="24"/>
          <w:highlight w:val="none"/>
          <w:lang w:bidi="ar"/>
        </w:rPr>
        <w:t xml:space="preserve">以上企业，不属于大企业的分支机构，不存在控股股东为大企业的情形，也不存在与大企业的负责人为同一人的情形。 </w:t>
      </w:r>
    </w:p>
    <w:p w14:paraId="46C4E2A8">
      <w:pPr>
        <w:spacing w:line="460" w:lineRule="exact"/>
        <w:ind w:firstLine="504" w:firstLineChars="200"/>
        <w:rPr>
          <w:color w:val="auto"/>
          <w:highlight w:val="none"/>
        </w:rPr>
      </w:pPr>
      <w:r>
        <w:rPr>
          <w:rFonts w:hint="eastAsia" w:ascii="宋体" w:hAnsi="宋体" w:cs="宋体"/>
          <w:color w:val="auto"/>
          <w:spacing w:val="6"/>
          <w:sz w:val="24"/>
          <w:highlight w:val="none"/>
          <w:lang w:bidi="ar"/>
        </w:rPr>
        <w:t>本企业对上述声明内容的真实性负责。如有虚假，将依法承担相应责任。</w:t>
      </w:r>
    </w:p>
    <w:p w14:paraId="1671934A">
      <w:pPr>
        <w:spacing w:line="360" w:lineRule="auto"/>
        <w:rPr>
          <w:rFonts w:hint="eastAsia" w:ascii="宋体" w:hAnsi="宋体" w:cs="仿宋_GB2312"/>
          <w:color w:val="auto"/>
          <w:sz w:val="24"/>
          <w:highlight w:val="none"/>
        </w:rPr>
      </w:pPr>
    </w:p>
    <w:p w14:paraId="32DC12DE">
      <w:pPr>
        <w:spacing w:line="360" w:lineRule="auto"/>
        <w:rPr>
          <w:rFonts w:hint="eastAsia" w:ascii="宋体" w:hAnsi="宋体" w:cs="仿宋_GB2312"/>
          <w:color w:val="auto"/>
          <w:sz w:val="24"/>
          <w:highlight w:val="none"/>
        </w:rPr>
      </w:pPr>
    </w:p>
    <w:p w14:paraId="2EEC73E3">
      <w:pPr>
        <w:snapToGrid w:val="0"/>
        <w:spacing w:before="50" w:after="50" w:line="360" w:lineRule="auto"/>
        <w:ind w:right="-817" w:rightChars="-389" w:firstLine="2640" w:firstLineChars="1100"/>
        <w:rPr>
          <w:rFonts w:hint="eastAsia" w:ascii="宋体" w:hAnsi="宋体" w:cs="仿宋_GB2312"/>
          <w:color w:val="auto"/>
          <w:sz w:val="24"/>
          <w:highlight w:val="none"/>
        </w:rPr>
      </w:pPr>
    </w:p>
    <w:p w14:paraId="4BC0FDEC">
      <w:pPr>
        <w:snapToGrid w:val="0"/>
        <w:spacing w:before="50" w:after="50" w:line="360" w:lineRule="auto"/>
        <w:ind w:right="-817" w:rightChars="-389" w:firstLine="2640" w:firstLineChars="1100"/>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供应商名称（电子签章）：      </w:t>
      </w:r>
    </w:p>
    <w:p w14:paraId="298069AA">
      <w:pPr>
        <w:snapToGrid w:val="0"/>
        <w:spacing w:before="50" w:after="50" w:line="360" w:lineRule="auto"/>
        <w:ind w:right="-817" w:rightChars="-389" w:firstLine="4080" w:firstLineChars="1700"/>
        <w:rPr>
          <w:rFonts w:hint="eastAsia" w:ascii="宋体" w:hAnsi="宋体" w:cs="仿宋_GB2312"/>
          <w:b/>
          <w:color w:val="auto"/>
          <w:sz w:val="24"/>
          <w:highlight w:val="none"/>
        </w:rPr>
      </w:pPr>
      <w:r>
        <w:rPr>
          <w:rFonts w:hint="eastAsia" w:ascii="宋体" w:hAnsi="宋体" w:cs="仿宋_GB2312"/>
          <w:color w:val="auto"/>
          <w:sz w:val="24"/>
          <w:highlight w:val="none"/>
        </w:rPr>
        <w:t>日期：   年   月   日</w:t>
      </w:r>
    </w:p>
    <w:p w14:paraId="413F894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39C78E32">
      <w:pPr>
        <w:spacing w:line="360" w:lineRule="auto"/>
        <w:rPr>
          <w:rFonts w:hint="eastAsia" w:ascii="宋体" w:hAnsi="宋体" w:cs="仿宋_GB2312"/>
          <w:color w:val="auto"/>
          <w:sz w:val="24"/>
          <w:highlight w:val="none"/>
        </w:rPr>
      </w:pPr>
    </w:p>
    <w:p w14:paraId="471088F5">
      <w:pPr>
        <w:spacing w:line="520" w:lineRule="exact"/>
        <w:jc w:val="center"/>
        <w:rPr>
          <w:rFonts w:ascii="宋体" w:hAnsi="宋体"/>
          <w:color w:val="auto"/>
          <w:sz w:val="24"/>
          <w:highlight w:val="none"/>
        </w:rPr>
      </w:pPr>
      <w:r>
        <w:rPr>
          <w:rFonts w:ascii="宋体" w:hAnsi="宋体"/>
          <w:color w:val="auto"/>
          <w:sz w:val="24"/>
          <w:highlight w:val="none"/>
        </w:rPr>
        <w:br w:type="page"/>
      </w:r>
    </w:p>
    <w:p w14:paraId="21C8EB75">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残疾人福利性单位声明函</w:t>
      </w:r>
    </w:p>
    <w:p w14:paraId="6C2EE362">
      <w:pPr>
        <w:spacing w:line="520" w:lineRule="exact"/>
        <w:rPr>
          <w:rFonts w:hint="eastAsia" w:ascii="仿宋_GB2312" w:hAnsi="仿宋_GB2312" w:eastAsia="仿宋_GB2312" w:cs="仿宋_GB2312"/>
          <w:color w:val="auto"/>
          <w:sz w:val="32"/>
          <w:szCs w:val="32"/>
          <w:highlight w:val="none"/>
        </w:rPr>
      </w:pPr>
    </w:p>
    <w:p w14:paraId="607BF33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5B92AE5">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080CF68">
      <w:pPr>
        <w:spacing w:line="360" w:lineRule="auto"/>
        <w:rPr>
          <w:rFonts w:hint="eastAsia" w:ascii="宋体" w:hAnsi="宋体" w:cs="仿宋_GB2312"/>
          <w:color w:val="auto"/>
          <w:sz w:val="24"/>
          <w:highlight w:val="none"/>
        </w:rPr>
      </w:pPr>
    </w:p>
    <w:p w14:paraId="53F3090F">
      <w:pPr>
        <w:spacing w:line="360" w:lineRule="auto"/>
        <w:rPr>
          <w:rFonts w:hint="eastAsia" w:ascii="宋体" w:hAnsi="宋体" w:cs="仿宋_GB2312"/>
          <w:color w:val="auto"/>
          <w:sz w:val="24"/>
          <w:highlight w:val="none"/>
        </w:rPr>
      </w:pPr>
    </w:p>
    <w:p w14:paraId="5B4C716E">
      <w:pPr>
        <w:spacing w:line="360" w:lineRule="auto"/>
        <w:rPr>
          <w:rFonts w:hint="eastAsia" w:ascii="宋体" w:hAnsi="宋体" w:cs="仿宋_GB2312"/>
          <w:color w:val="auto"/>
          <w:sz w:val="24"/>
          <w:highlight w:val="none"/>
        </w:rPr>
      </w:pPr>
    </w:p>
    <w:p w14:paraId="65A9D026">
      <w:pPr>
        <w:snapToGrid w:val="0"/>
        <w:spacing w:before="50" w:after="50" w:line="360" w:lineRule="auto"/>
        <w:ind w:right="-817" w:rightChars="-389" w:firstLine="2880" w:firstLineChars="1200"/>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11B685E">
      <w:pPr>
        <w:snapToGrid w:val="0"/>
        <w:spacing w:before="50" w:after="50" w:line="360" w:lineRule="auto"/>
        <w:ind w:right="-817" w:rightChars="-389" w:firstLine="4080" w:firstLineChars="1700"/>
        <w:rPr>
          <w:rFonts w:hint="eastAsia" w:ascii="宋体" w:hAnsi="宋体" w:cs="仿宋_GB2312"/>
          <w:b/>
          <w:color w:val="auto"/>
          <w:sz w:val="24"/>
          <w:highlight w:val="none"/>
        </w:rPr>
      </w:pPr>
      <w:r>
        <w:rPr>
          <w:rFonts w:hint="eastAsia" w:ascii="宋体" w:hAnsi="宋体" w:cs="仿宋_GB2312"/>
          <w:color w:val="auto"/>
          <w:sz w:val="24"/>
          <w:highlight w:val="none"/>
        </w:rPr>
        <w:t>日期：   年   月   日</w:t>
      </w:r>
    </w:p>
    <w:p w14:paraId="5652C95B">
      <w:pPr>
        <w:spacing w:line="360" w:lineRule="auto"/>
        <w:rPr>
          <w:rFonts w:hint="eastAsia" w:ascii="宋体" w:hAnsi="宋体" w:cs="仿宋_GB2312"/>
          <w:color w:val="auto"/>
          <w:sz w:val="24"/>
          <w:highlight w:val="none"/>
        </w:rPr>
      </w:pPr>
    </w:p>
    <w:p w14:paraId="28401390">
      <w:pPr>
        <w:spacing w:line="360" w:lineRule="auto"/>
        <w:rPr>
          <w:rFonts w:hint="eastAsia" w:ascii="宋体" w:hAnsi="宋体" w:cs="仿宋_GB2312"/>
          <w:color w:val="auto"/>
          <w:sz w:val="24"/>
          <w:highlight w:val="none"/>
        </w:rPr>
      </w:pPr>
    </w:p>
    <w:p w14:paraId="235D5861">
      <w:pPr>
        <w:spacing w:line="360" w:lineRule="auto"/>
        <w:rPr>
          <w:rFonts w:hint="eastAsia" w:ascii="宋体" w:hAnsi="宋体" w:cs="仿宋_GB2312"/>
          <w:color w:val="auto"/>
          <w:sz w:val="24"/>
          <w:highlight w:val="none"/>
        </w:rPr>
      </w:pPr>
    </w:p>
    <w:p w14:paraId="237D4880">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6654A054">
      <w:pPr>
        <w:spacing w:line="360" w:lineRule="auto"/>
        <w:jc w:val="center"/>
        <w:rPr>
          <w:rFonts w:hint="eastAsia" w:ascii="方正小标宋简体" w:hAnsi="方正小标宋简体" w:eastAsia="方正小标宋简体" w:cs="方正小标宋简体"/>
          <w:color w:val="auto"/>
          <w:sz w:val="44"/>
          <w:szCs w:val="44"/>
          <w:highlight w:val="none"/>
        </w:rPr>
      </w:pPr>
      <w:r>
        <w:rPr>
          <w:rFonts w:ascii="宋体" w:hAnsi="宋体" w:cs="仿宋_GB2312"/>
          <w:color w:val="auto"/>
          <w:sz w:val="24"/>
          <w:highlight w:val="none"/>
        </w:rPr>
        <w:br w:type="page"/>
      </w:r>
    </w:p>
    <w:p w14:paraId="2108555C">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质疑函（格式）</w:t>
      </w:r>
    </w:p>
    <w:p w14:paraId="06FE5AE9">
      <w:pPr>
        <w:pStyle w:val="14"/>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42BBF07F">
      <w:pPr>
        <w:pStyle w:val="14"/>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C7178C">
      <w:pPr>
        <w:pStyle w:val="1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4D4DD2">
      <w:pPr>
        <w:pStyle w:val="1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C390761">
      <w:pPr>
        <w:pStyle w:val="14"/>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6A69F01">
      <w:pPr>
        <w:pStyle w:val="14"/>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89F0072">
      <w:pPr>
        <w:pStyle w:val="1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C1DD605">
      <w:pPr>
        <w:pStyle w:val="14"/>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F3A6706">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1E5E170">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59BCD31C">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5381CB4">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CE93364">
      <w:pPr>
        <w:pStyle w:val="14"/>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7F80A0D3">
      <w:pPr>
        <w:pStyle w:val="14"/>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3ADFC421">
      <w:pPr>
        <w:pStyle w:val="14"/>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38890217">
      <w:pPr>
        <w:pStyle w:val="14"/>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67D79856">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D961C25">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9644345">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D19D257">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03FB93CC">
      <w:pPr>
        <w:pStyle w:val="14"/>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6F3ADBBA">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25F70667">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282ECB3">
      <w:pPr>
        <w:pStyle w:val="14"/>
        <w:spacing w:line="360" w:lineRule="auto"/>
        <w:ind w:left="25" w:leftChars="12" w:firstLine="352" w:firstLineChars="147"/>
        <w:contextualSpacing/>
        <w:rPr>
          <w:rFonts w:hint="eastAsia" w:hAnsi="宋体"/>
          <w:color w:val="auto"/>
          <w:sz w:val="24"/>
          <w:szCs w:val="24"/>
          <w:highlight w:val="none"/>
        </w:rPr>
      </w:pPr>
    </w:p>
    <w:p w14:paraId="11A2A6CF">
      <w:pPr>
        <w:pStyle w:val="1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5BD1EC7C">
      <w:pPr>
        <w:pStyle w:val="14"/>
        <w:spacing w:line="360" w:lineRule="auto"/>
        <w:ind w:firstLine="480" w:firstLineChars="200"/>
        <w:contextualSpacing/>
        <w:rPr>
          <w:rFonts w:hint="eastAsia" w:hAnsi="宋体"/>
          <w:b/>
          <w:color w:val="auto"/>
          <w:sz w:val="24"/>
          <w:szCs w:val="24"/>
          <w:highlight w:val="none"/>
        </w:rPr>
      </w:pPr>
      <w:r>
        <w:rPr>
          <w:rFonts w:hint="eastAsia" w:hAnsi="宋体"/>
          <w:color w:val="auto"/>
          <w:sz w:val="24"/>
          <w:szCs w:val="24"/>
          <w:highlight w:val="none"/>
        </w:rPr>
        <w:t>日期：</w:t>
      </w:r>
    </w:p>
    <w:p w14:paraId="2A8C1CA0">
      <w:pPr>
        <w:pStyle w:val="14"/>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2347D03E">
      <w:pPr>
        <w:pStyle w:val="14"/>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5630E5D7">
      <w:pPr>
        <w:pStyle w:val="1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297481D">
      <w:pPr>
        <w:pStyle w:val="1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D57CD6C">
      <w:pPr>
        <w:pStyle w:val="1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35675473">
      <w:pPr>
        <w:pStyle w:val="14"/>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6AE26BDF">
      <w:pPr>
        <w:pStyle w:val="14"/>
        <w:snapToGrid w:val="0"/>
        <w:rPr>
          <w:rFonts w:hint="eastAsia"/>
          <w:b/>
          <w:color w:val="auto"/>
          <w:sz w:val="24"/>
          <w:szCs w:val="24"/>
          <w:highlight w:val="none"/>
        </w:rPr>
      </w:pPr>
    </w:p>
    <w:p w14:paraId="591A8E4D">
      <w:pPr>
        <w:rPr>
          <w:rFonts w:hint="eastAsia"/>
          <w:color w:val="auto"/>
          <w:sz w:val="32"/>
          <w:szCs w:val="40"/>
          <w:highlight w:val="none"/>
        </w:rPr>
      </w:pPr>
    </w:p>
    <w:p w14:paraId="557C7703">
      <w:pPr>
        <w:pStyle w:val="15"/>
        <w:rPr>
          <w:rFonts w:hint="eastAsia"/>
          <w:color w:val="auto"/>
          <w:sz w:val="32"/>
          <w:szCs w:val="40"/>
          <w:highlight w:val="none"/>
        </w:rPr>
      </w:pPr>
    </w:p>
    <w:p w14:paraId="0FBDB6E2">
      <w:pPr>
        <w:rPr>
          <w:rFonts w:hint="eastAsia"/>
          <w:color w:val="auto"/>
          <w:sz w:val="32"/>
          <w:szCs w:val="40"/>
          <w:highlight w:val="none"/>
        </w:rPr>
      </w:pPr>
    </w:p>
    <w:p w14:paraId="1C9A91B2">
      <w:pPr>
        <w:pStyle w:val="15"/>
        <w:rPr>
          <w:rFonts w:hint="eastAsia"/>
          <w:color w:val="auto"/>
          <w:sz w:val="32"/>
          <w:szCs w:val="40"/>
          <w:highlight w:val="none"/>
        </w:rPr>
      </w:pPr>
    </w:p>
    <w:p w14:paraId="24AB8BCB">
      <w:pPr>
        <w:rPr>
          <w:rFonts w:hint="eastAsia"/>
          <w:color w:val="auto"/>
          <w:sz w:val="32"/>
          <w:szCs w:val="40"/>
          <w:highlight w:val="none"/>
        </w:rPr>
      </w:pPr>
    </w:p>
    <w:p w14:paraId="5F56082E">
      <w:pPr>
        <w:pStyle w:val="15"/>
        <w:rPr>
          <w:rFonts w:hint="eastAsia"/>
          <w:color w:val="auto"/>
          <w:sz w:val="32"/>
          <w:szCs w:val="40"/>
          <w:highlight w:val="none"/>
        </w:rPr>
      </w:pPr>
    </w:p>
    <w:p w14:paraId="2C19E074">
      <w:pPr>
        <w:rPr>
          <w:rFonts w:hint="eastAsia"/>
          <w:color w:val="auto"/>
          <w:sz w:val="32"/>
          <w:szCs w:val="40"/>
          <w:highlight w:val="none"/>
        </w:rPr>
      </w:pPr>
    </w:p>
    <w:p w14:paraId="7FA17ED4">
      <w:pPr>
        <w:pStyle w:val="15"/>
        <w:rPr>
          <w:rFonts w:hint="eastAsia"/>
          <w:color w:val="auto"/>
          <w:sz w:val="32"/>
          <w:szCs w:val="40"/>
          <w:highlight w:val="none"/>
        </w:rPr>
      </w:pPr>
    </w:p>
    <w:p w14:paraId="1A02F5B4">
      <w:pPr>
        <w:rPr>
          <w:rFonts w:hint="eastAsia"/>
          <w:color w:val="auto"/>
          <w:sz w:val="32"/>
          <w:szCs w:val="40"/>
          <w:highlight w:val="none"/>
        </w:rPr>
      </w:pPr>
    </w:p>
    <w:p w14:paraId="18E12105">
      <w:pPr>
        <w:pStyle w:val="15"/>
        <w:rPr>
          <w:rFonts w:hint="eastAsia"/>
          <w:color w:val="auto"/>
          <w:sz w:val="32"/>
          <w:szCs w:val="40"/>
          <w:highlight w:val="none"/>
        </w:rPr>
      </w:pPr>
    </w:p>
    <w:p w14:paraId="3961B9FF">
      <w:pPr>
        <w:rPr>
          <w:rFonts w:hint="eastAsia"/>
          <w:color w:val="auto"/>
          <w:sz w:val="32"/>
          <w:szCs w:val="40"/>
          <w:highlight w:val="none"/>
        </w:rPr>
      </w:pPr>
    </w:p>
    <w:p w14:paraId="4E312A88">
      <w:pPr>
        <w:pStyle w:val="15"/>
        <w:rPr>
          <w:rFonts w:hint="eastAsia"/>
          <w:color w:val="auto"/>
          <w:sz w:val="32"/>
          <w:szCs w:val="40"/>
          <w:highlight w:val="none"/>
        </w:rPr>
      </w:pPr>
    </w:p>
    <w:p w14:paraId="0F3E5C0E">
      <w:pPr>
        <w:rPr>
          <w:rFonts w:hint="eastAsia"/>
          <w:color w:val="auto"/>
          <w:sz w:val="32"/>
          <w:szCs w:val="40"/>
          <w:highlight w:val="none"/>
        </w:rPr>
      </w:pPr>
    </w:p>
    <w:p w14:paraId="6302C2FE">
      <w:pPr>
        <w:pStyle w:val="15"/>
        <w:rPr>
          <w:rFonts w:hint="eastAsia"/>
          <w:color w:val="auto"/>
          <w:sz w:val="32"/>
          <w:szCs w:val="40"/>
          <w:highlight w:val="none"/>
        </w:rPr>
      </w:pPr>
    </w:p>
    <w:p w14:paraId="60E28F2D">
      <w:pPr>
        <w:rPr>
          <w:rFonts w:hint="eastAsia"/>
          <w:color w:val="auto"/>
          <w:sz w:val="32"/>
          <w:szCs w:val="40"/>
          <w:highlight w:val="none"/>
        </w:rPr>
      </w:pPr>
    </w:p>
    <w:p w14:paraId="71308A83">
      <w:pPr>
        <w:pStyle w:val="15"/>
        <w:rPr>
          <w:rFonts w:hint="eastAsia"/>
          <w:color w:val="auto"/>
          <w:sz w:val="32"/>
          <w:szCs w:val="40"/>
          <w:highlight w:val="none"/>
        </w:rPr>
      </w:pPr>
    </w:p>
    <w:p w14:paraId="4B2721D0">
      <w:pPr>
        <w:rPr>
          <w:rFonts w:hint="eastAsia"/>
          <w:color w:val="auto"/>
          <w:sz w:val="32"/>
          <w:szCs w:val="40"/>
          <w:highlight w:val="none"/>
        </w:rPr>
      </w:pPr>
    </w:p>
    <w:p w14:paraId="66D74086">
      <w:pPr>
        <w:pStyle w:val="15"/>
        <w:rPr>
          <w:rFonts w:hint="eastAsia"/>
          <w:color w:val="auto"/>
          <w:sz w:val="32"/>
          <w:szCs w:val="40"/>
          <w:highlight w:val="none"/>
        </w:rPr>
      </w:pPr>
    </w:p>
    <w:p w14:paraId="139AFA6D">
      <w:pPr>
        <w:rPr>
          <w:rFonts w:hint="eastAsia"/>
          <w:color w:val="auto"/>
          <w:highlight w:val="none"/>
        </w:rPr>
      </w:pPr>
    </w:p>
    <w:p w14:paraId="672FC365">
      <w:pPr>
        <w:rPr>
          <w:rFonts w:hint="eastAsia"/>
          <w:color w:val="auto"/>
          <w:sz w:val="32"/>
          <w:szCs w:val="40"/>
          <w:highlight w:val="none"/>
        </w:rPr>
      </w:pPr>
    </w:p>
    <w:p w14:paraId="5FD890FE">
      <w:pPr>
        <w:spacing w:line="46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142004F5">
      <w:pPr>
        <w:pStyle w:val="14"/>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2799EA6B">
      <w:pPr>
        <w:pStyle w:val="1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8236B6E">
      <w:pPr>
        <w:pStyle w:val="1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47A818A">
      <w:pPr>
        <w:pStyle w:val="1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0021F9F7">
      <w:pPr>
        <w:pStyle w:val="1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B4A5214">
      <w:pPr>
        <w:pStyle w:val="1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0CEE693">
      <w:pPr>
        <w:pStyle w:val="1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9564347">
      <w:pPr>
        <w:pStyle w:val="1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6BAD871E">
      <w:pPr>
        <w:pStyle w:val="1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D321C99">
      <w:pPr>
        <w:pStyle w:val="1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5FCD8A3">
      <w:pPr>
        <w:pStyle w:val="1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457A5A8A">
      <w:pPr>
        <w:pStyle w:val="1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44BE5D86">
      <w:pPr>
        <w:pStyle w:val="1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0DE5F0B1">
      <w:pPr>
        <w:pStyle w:val="14"/>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4577FB5">
      <w:pPr>
        <w:pStyle w:val="1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5274F66">
      <w:pPr>
        <w:pStyle w:val="14"/>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E316F00">
      <w:pPr>
        <w:pStyle w:val="1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9FACD89">
      <w:pPr>
        <w:pStyle w:val="1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02AF996">
      <w:pPr>
        <w:pStyle w:val="1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F95DF42">
      <w:pPr>
        <w:pStyle w:val="1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1A1CBCA6">
      <w:pPr>
        <w:pStyle w:val="14"/>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ADD3645">
      <w:pPr>
        <w:pStyle w:val="14"/>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CE15BDC">
      <w:pPr>
        <w:pStyle w:val="1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31E28B56">
      <w:pPr>
        <w:pStyle w:val="14"/>
        <w:spacing w:line="360" w:lineRule="auto"/>
        <w:ind w:left="25" w:leftChars="12" w:firstLine="952" w:firstLineChars="397"/>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9109E2F">
      <w:pPr>
        <w:pStyle w:val="14"/>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2FFC7F9">
      <w:pPr>
        <w:pStyle w:val="14"/>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80E9A8E">
      <w:pPr>
        <w:pStyle w:val="14"/>
        <w:spacing w:line="360" w:lineRule="auto"/>
        <w:ind w:firstLine="241"/>
        <w:rPr>
          <w:rFonts w:hint="eastAsia" w:hAnsi="宋体"/>
          <w:color w:val="auto"/>
          <w:sz w:val="24"/>
          <w:szCs w:val="24"/>
          <w:highlight w:val="non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0D71E46">
      <w:pPr>
        <w:pStyle w:val="1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41533A1A">
      <w:pPr>
        <w:pStyle w:val="1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17ED6EF">
      <w:pPr>
        <w:pStyle w:val="1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25A307C">
      <w:pPr>
        <w:pStyle w:val="1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14518C28">
      <w:pPr>
        <w:pStyle w:val="1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28FFAEF">
      <w:pPr>
        <w:pStyle w:val="14"/>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56DDAC30">
      <w:pPr>
        <w:pStyle w:val="14"/>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D45297F">
      <w:pPr>
        <w:pStyle w:val="14"/>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5152AA63">
      <w:pPr>
        <w:pStyle w:val="1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3B11BFC1">
      <w:pPr>
        <w:pStyle w:val="1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4216B10">
      <w:pPr>
        <w:pStyle w:val="14"/>
        <w:spacing w:line="360" w:lineRule="auto"/>
        <w:ind w:left="25" w:leftChars="12" w:firstLine="352" w:firstLineChars="147"/>
        <w:rPr>
          <w:rFonts w:hint="eastAsia" w:hAnsi="宋体"/>
          <w:color w:val="auto"/>
          <w:sz w:val="24"/>
          <w:szCs w:val="24"/>
          <w:highlight w:val="none"/>
        </w:rPr>
      </w:pPr>
    </w:p>
    <w:p w14:paraId="55FC0866">
      <w:pPr>
        <w:pStyle w:val="1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62DB91EF">
      <w:pPr>
        <w:pStyle w:val="14"/>
        <w:spacing w:line="360" w:lineRule="auto"/>
        <w:ind w:left="25" w:leftChars="12" w:firstLine="352" w:firstLineChars="147"/>
        <w:rPr>
          <w:rFonts w:hint="eastAsia" w:hAnsi="宋体"/>
          <w:color w:val="auto"/>
          <w:sz w:val="24"/>
          <w:szCs w:val="24"/>
          <w:highlight w:val="none"/>
        </w:rPr>
      </w:pPr>
    </w:p>
    <w:p w14:paraId="1CA8174B">
      <w:pPr>
        <w:pStyle w:val="1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2F30193E">
      <w:pPr>
        <w:pStyle w:val="1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54F8DA82">
      <w:pPr>
        <w:pStyle w:val="14"/>
        <w:snapToGrid w:val="0"/>
        <w:spacing w:line="360" w:lineRule="auto"/>
        <w:rPr>
          <w:rFonts w:hint="eastAsia" w:hAnsi="宋体"/>
          <w:b/>
          <w:color w:val="auto"/>
          <w:sz w:val="24"/>
          <w:szCs w:val="24"/>
          <w:highlight w:val="none"/>
        </w:rPr>
      </w:pPr>
    </w:p>
    <w:p w14:paraId="0526C020">
      <w:pPr>
        <w:pStyle w:val="14"/>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34FE8BAB">
      <w:pPr>
        <w:pStyle w:val="14"/>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4A12CFB">
      <w:pPr>
        <w:pStyle w:val="1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CB4E709">
      <w:pPr>
        <w:pStyle w:val="1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6891E23B">
      <w:pPr>
        <w:pStyle w:val="1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7663B59C">
      <w:pPr>
        <w:pStyle w:val="1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0BD9DE9F">
      <w:pPr>
        <w:pStyle w:val="14"/>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E91DA52">
      <w:pPr>
        <w:pStyle w:val="14"/>
        <w:spacing w:line="360" w:lineRule="auto"/>
        <w:rPr>
          <w:rFonts w:hint="eastAsia" w:hAnsi="宋体"/>
          <w:b/>
          <w:color w:val="auto"/>
          <w:sz w:val="24"/>
          <w:szCs w:val="24"/>
          <w:highlight w:val="none"/>
        </w:rPr>
      </w:pPr>
    </w:p>
    <w:p w14:paraId="73DD5653">
      <w:pPr>
        <w:rPr>
          <w:rFonts w:hint="eastAsia"/>
          <w:color w:val="auto"/>
          <w:highlight w:val="none"/>
        </w:rPr>
      </w:pPr>
      <w:bookmarkStart w:id="119" w:name="_Toc152077825"/>
    </w:p>
    <w:bookmarkEnd w:id="119"/>
    <w:p w14:paraId="0D6965E8">
      <w:pPr>
        <w:pStyle w:val="3"/>
        <w:numPr>
          <w:ilvl w:val="0"/>
          <w:numId w:val="13"/>
        </w:numPr>
        <w:bidi w:val="0"/>
        <w:jc w:val="center"/>
        <w:rPr>
          <w:rFonts w:hint="eastAsia"/>
          <w:color w:val="auto"/>
          <w:highlight w:val="none"/>
        </w:rPr>
      </w:pPr>
      <w:r>
        <w:rPr>
          <w:rFonts w:hint="eastAsia"/>
          <w:color w:val="auto"/>
          <w:highlight w:val="none"/>
        </w:rPr>
        <w:t>合同文本</w:t>
      </w:r>
    </w:p>
    <w:p w14:paraId="0B6C644B">
      <w:pPr>
        <w:snapToGrid w:val="0"/>
        <w:spacing w:line="360" w:lineRule="auto"/>
        <w:ind w:right="480" w:firstLine="5250" w:firstLineChars="2500"/>
        <w:rPr>
          <w:rFonts w:hint="eastAsia"/>
          <w:color w:val="auto"/>
          <w:highlight w:val="none"/>
        </w:rPr>
      </w:pPr>
      <w:r>
        <w:rPr>
          <w:rFonts w:hint="eastAsia" w:ascii="宋体" w:hAnsi="宋体"/>
          <w:bCs/>
          <w:color w:val="auto"/>
          <w:szCs w:val="21"/>
          <w:highlight w:val="none"/>
        </w:rPr>
        <w:t>合同编号：</w:t>
      </w:r>
    </w:p>
    <w:p w14:paraId="1B9A3772">
      <w:pPr>
        <w:spacing w:line="360" w:lineRule="auto"/>
        <w:contextualSpacing/>
        <w:rPr>
          <w:rFonts w:hint="eastAsia" w:ascii="宋体" w:hAnsi="宋体"/>
          <w:color w:val="auto"/>
          <w:szCs w:val="21"/>
          <w:highlight w:val="none"/>
          <w:u w:val="single"/>
        </w:rPr>
      </w:pPr>
      <w:r>
        <w:rPr>
          <w:rFonts w:hint="eastAsia" w:ascii="宋体" w:hAnsi="宋体"/>
          <w:color w:val="auto"/>
          <w:szCs w:val="21"/>
          <w:highlight w:val="none"/>
        </w:rPr>
        <w:t>采购人（甲方）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47752909">
      <w:pPr>
        <w:spacing w:line="360" w:lineRule="auto"/>
        <w:contextualSpacing/>
        <w:rPr>
          <w:rFonts w:hint="eastAsia" w:ascii="宋体" w:hAnsi="宋体" w:eastAsiaTheme="minorEastAsia"/>
          <w:color w:val="auto"/>
          <w:szCs w:val="21"/>
          <w:highlight w:val="none"/>
          <w:lang w:eastAsia="zh-CN"/>
        </w:rPr>
      </w:pPr>
      <w:r>
        <w:rPr>
          <w:rFonts w:hint="eastAsia" w:ascii="宋体" w:hAnsi="宋体"/>
          <w:color w:val="auto"/>
          <w:szCs w:val="21"/>
          <w:highlight w:val="none"/>
        </w:rPr>
        <w:t>供应商（乙方）</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23A57F0">
      <w:pPr>
        <w:spacing w:line="360" w:lineRule="auto"/>
        <w:contextualSpacing/>
        <w:rPr>
          <w:rFonts w:hint="eastAsia" w:ascii="宋体" w:hAnsi="宋体"/>
          <w:color w:val="auto"/>
          <w:szCs w:val="21"/>
          <w:highlight w:val="none"/>
          <w:u w:val="single"/>
        </w:rPr>
      </w:pPr>
      <w:r>
        <w:rPr>
          <w:rFonts w:hint="eastAsia" w:ascii="宋体" w:hAnsi="宋体"/>
          <w:color w:val="auto"/>
          <w:szCs w:val="21"/>
          <w:highlight w:val="none"/>
        </w:rPr>
        <w:t xml:space="preserve">签订地点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签订时间</w:t>
      </w:r>
      <w:r>
        <w:rPr>
          <w:rFonts w:hint="eastAsia" w:ascii="宋体" w:hAnsi="宋体"/>
          <w:color w:val="auto"/>
          <w:szCs w:val="21"/>
          <w:highlight w:val="none"/>
          <w:u w:val="single"/>
        </w:rPr>
        <w:t xml:space="preserve">             </w:t>
      </w:r>
    </w:p>
    <w:p w14:paraId="1B5A9814">
      <w:pPr>
        <w:spacing w:line="360" w:lineRule="auto"/>
        <w:ind w:firstLine="420" w:firstLineChars="200"/>
        <w:contextualSpacing/>
        <w:rPr>
          <w:rFonts w:hint="eastAsia" w:ascii="宋体" w:hAnsi="宋体"/>
          <w:color w:val="auto"/>
          <w:szCs w:val="21"/>
          <w:highlight w:val="none"/>
        </w:rPr>
      </w:pPr>
    </w:p>
    <w:p w14:paraId="065614EA">
      <w:pPr>
        <w:spacing w:line="360" w:lineRule="auto"/>
        <w:ind w:firstLine="420" w:firstLineChars="200"/>
        <w:contextualSpacing/>
        <w:rPr>
          <w:rFonts w:hint="eastAsia" w:ascii="宋体" w:hAnsi="宋体"/>
          <w:color w:val="auto"/>
          <w:szCs w:val="21"/>
          <w:highlight w:val="none"/>
        </w:rPr>
      </w:pPr>
      <w:r>
        <w:rPr>
          <w:rFonts w:hint="eastAsia" w:ascii="宋体" w:hAnsi="宋体"/>
          <w:color w:val="auto"/>
          <w:szCs w:val="21"/>
          <w:highlight w:val="none"/>
        </w:rPr>
        <w:t>根据《中华人民共和国政府采购法》、《中华人民共和国民法典》等法律、法规规定，按照竞争性磋商文件规定条款和成交供应商承诺，甲乙双方</w:t>
      </w:r>
      <w:r>
        <w:rPr>
          <w:rFonts w:hint="eastAsia" w:ascii="宋体" w:hAnsi="宋体"/>
          <w:color w:val="auto"/>
          <w:szCs w:val="21"/>
          <w:highlight w:val="none"/>
          <w:lang w:eastAsia="zh-CN"/>
        </w:rPr>
        <w:t>就</w:t>
      </w:r>
      <w:r>
        <w:rPr>
          <w:rFonts w:hint="eastAsia" w:ascii="宋体" w:hAnsi="宋体"/>
          <w:color w:val="auto"/>
          <w:szCs w:val="21"/>
          <w:highlight w:val="none"/>
          <w:u w:val="single"/>
          <w:lang w:eastAsia="zh-CN"/>
        </w:rPr>
        <w:t>2025年健康体检项目（重）</w:t>
      </w:r>
      <w:r>
        <w:rPr>
          <w:rFonts w:hint="eastAsia" w:ascii="宋体" w:hAnsi="宋体"/>
          <w:color w:val="auto"/>
          <w:szCs w:val="21"/>
          <w:highlight w:val="none"/>
        </w:rPr>
        <w:t>签订本合同。</w:t>
      </w:r>
    </w:p>
    <w:p w14:paraId="1B664F2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第一条　合同标的</w:t>
      </w:r>
    </w:p>
    <w:p w14:paraId="34D9EC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1、项目一览表</w:t>
      </w:r>
    </w:p>
    <w:tbl>
      <w:tblPr>
        <w:tblStyle w:val="22"/>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483"/>
        <w:gridCol w:w="3162"/>
        <w:gridCol w:w="3090"/>
      </w:tblGrid>
      <w:tr w14:paraId="105F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85EAA">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24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A6140E">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服务名称</w:t>
            </w:r>
          </w:p>
        </w:tc>
        <w:tc>
          <w:tcPr>
            <w:tcW w:w="31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2A38C2">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lang w:val="en-US" w:eastAsia="zh-CN"/>
              </w:rPr>
              <w:t>成交价</w:t>
            </w:r>
          </w:p>
        </w:tc>
        <w:tc>
          <w:tcPr>
            <w:tcW w:w="30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92F0FD">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备注</w:t>
            </w:r>
          </w:p>
        </w:tc>
      </w:tr>
      <w:tr w14:paraId="7FD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B6CD4C">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1</w:t>
            </w:r>
          </w:p>
        </w:tc>
        <w:tc>
          <w:tcPr>
            <w:tcW w:w="24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BD4865">
            <w:pPr>
              <w:spacing w:beforeLines="0" w:afterLines="0"/>
              <w:jc w:val="center"/>
              <w:rPr>
                <w:rFonts w:hint="default" w:ascii="宋体" w:hAnsi="宋体" w:eastAsiaTheme="minorEastAsia"/>
                <w:color w:val="auto"/>
                <w:sz w:val="24"/>
                <w:szCs w:val="24"/>
                <w:highlight w:val="none"/>
                <w:lang w:val="en-US" w:eastAsia="zh-CN"/>
              </w:rPr>
            </w:pPr>
            <w:r>
              <w:rPr>
                <w:rFonts w:hint="eastAsia" w:ascii="宋体" w:hAnsi="宋体"/>
                <w:color w:val="auto"/>
                <w:sz w:val="24"/>
                <w:szCs w:val="24"/>
                <w:highlight w:val="none"/>
                <w:lang w:eastAsia="zh-CN"/>
              </w:rPr>
              <w:t>2025年健康体检项目（</w:t>
            </w:r>
            <w:r>
              <w:rPr>
                <w:rFonts w:hint="eastAsia" w:ascii="宋体" w:hAnsi="宋体"/>
                <w:color w:val="auto"/>
                <w:sz w:val="24"/>
                <w:szCs w:val="24"/>
                <w:highlight w:val="none"/>
                <w:lang w:val="en-US" w:eastAsia="zh-CN"/>
              </w:rPr>
              <w:t>重）</w:t>
            </w:r>
          </w:p>
        </w:tc>
        <w:tc>
          <w:tcPr>
            <w:tcW w:w="31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CFC597">
            <w:pPr>
              <w:spacing w:beforeLines="0" w:afterLines="0"/>
              <w:jc w:val="center"/>
              <w:rPr>
                <w:rFonts w:hint="eastAsia" w:ascii="宋体" w:hAnsi="宋体"/>
                <w:color w:val="auto"/>
                <w:sz w:val="24"/>
                <w:szCs w:val="24"/>
                <w:highlight w:val="none"/>
              </w:rPr>
            </w:pPr>
          </w:p>
        </w:tc>
        <w:tc>
          <w:tcPr>
            <w:tcW w:w="30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07896C">
            <w:pPr>
              <w:spacing w:beforeLines="0" w:afterLines="0"/>
              <w:jc w:val="center"/>
              <w:rPr>
                <w:rFonts w:hint="eastAsia" w:ascii="宋体" w:hAnsi="宋体"/>
                <w:color w:val="auto"/>
                <w:sz w:val="24"/>
                <w:szCs w:val="24"/>
                <w:highlight w:val="none"/>
              </w:rPr>
            </w:pPr>
          </w:p>
        </w:tc>
      </w:tr>
    </w:tbl>
    <w:p w14:paraId="54D3B1F8">
      <w:pPr>
        <w:spacing w:line="360" w:lineRule="auto"/>
        <w:ind w:firstLine="420" w:firstLineChars="200"/>
        <w:rPr>
          <w:rFonts w:hint="eastAsia" w:ascii="宋体" w:hAnsi="宋体" w:cs="宋体"/>
          <w:color w:val="auto"/>
          <w:spacing w:val="33"/>
          <w:kern w:val="0"/>
          <w:szCs w:val="21"/>
          <w:highlight w:val="none"/>
        </w:rPr>
      </w:pPr>
      <w:r>
        <w:rPr>
          <w:rFonts w:hint="eastAsia" w:ascii="宋体" w:hAnsi="宋体" w:cs="宋体"/>
          <w:color w:val="auto"/>
          <w:szCs w:val="21"/>
          <w:highlight w:val="none"/>
        </w:rPr>
        <w:t>2、合同合计金额包括但不限于满足本次竞标全部采购需求所应提供的服务，包含竞标服务、</w:t>
      </w:r>
      <w:r>
        <w:rPr>
          <w:rFonts w:hint="eastAsia" w:ascii="宋体" w:hAnsi="宋体"/>
          <w:color w:val="auto"/>
          <w:szCs w:val="21"/>
          <w:highlight w:val="none"/>
        </w:rPr>
        <w:t>体检车辆外出费用、体检、化验、</w:t>
      </w:r>
      <w:r>
        <w:rPr>
          <w:rFonts w:hint="eastAsia" w:ascii="宋体" w:hAnsi="宋体"/>
          <w:color w:val="auto"/>
          <w:szCs w:val="21"/>
          <w:highlight w:val="none"/>
          <w:lang w:val="en-US" w:eastAsia="zh-CN"/>
        </w:rPr>
        <w:t>耗材、</w:t>
      </w:r>
      <w:r>
        <w:rPr>
          <w:rFonts w:hint="eastAsia" w:ascii="宋体" w:hAnsi="宋体" w:cs="宋体"/>
          <w:color w:val="auto"/>
          <w:szCs w:val="21"/>
          <w:highlight w:val="none"/>
        </w:rPr>
        <w:t>税费</w:t>
      </w:r>
      <w:r>
        <w:rPr>
          <w:rFonts w:hint="eastAsia" w:ascii="宋体" w:hAnsi="宋体"/>
          <w:color w:val="auto"/>
          <w:szCs w:val="21"/>
          <w:highlight w:val="none"/>
          <w:lang w:val="en-US" w:eastAsia="zh-CN"/>
        </w:rPr>
        <w:t>等</w:t>
      </w:r>
      <w:r>
        <w:rPr>
          <w:rFonts w:hint="eastAsia" w:ascii="宋体" w:hAnsi="宋体"/>
          <w:color w:val="auto"/>
          <w:szCs w:val="21"/>
          <w:highlight w:val="none"/>
        </w:rPr>
        <w:t>与本项目实施期间的一切可能产生的</w:t>
      </w:r>
      <w:r>
        <w:rPr>
          <w:rFonts w:hint="eastAsia" w:ascii="宋体" w:hAnsi="宋体" w:cs="宋体"/>
          <w:color w:val="auto"/>
          <w:szCs w:val="21"/>
          <w:highlight w:val="none"/>
        </w:rPr>
        <w:t>所有费用。如磋商文件对其另有规定的，从其规定。</w:t>
      </w:r>
      <w:r>
        <w:rPr>
          <w:rFonts w:ascii="宋体" w:hAnsi="宋体" w:cs="宋体"/>
          <w:color w:val="auto"/>
          <w:spacing w:val="33"/>
          <w:kern w:val="0"/>
          <w:szCs w:val="21"/>
          <w:highlight w:val="none"/>
        </w:rPr>
        <w:t xml:space="preserve"> </w:t>
      </w:r>
    </w:p>
    <w:p w14:paraId="44417E15">
      <w:pPr>
        <w:keepNext w:val="0"/>
        <w:keepLines w:val="0"/>
        <w:widowControl/>
        <w:suppressLineNumbers w:val="0"/>
        <w:spacing w:line="360" w:lineRule="auto"/>
        <w:ind w:firstLine="422"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Cs w:val="21"/>
          <w:highlight w:val="none"/>
          <w:lang w:eastAsia="zh-CN"/>
        </w:rPr>
        <w:t>第二条</w:t>
      </w:r>
      <w:r>
        <w:rPr>
          <w:rFonts w:hint="eastAsia" w:ascii="宋体" w:hAnsi="宋体" w:cs="宋体"/>
          <w:b/>
          <w:bCs/>
          <w:color w:val="auto"/>
          <w:kern w:val="0"/>
          <w:szCs w:val="21"/>
          <w:highlight w:val="none"/>
          <w:lang w:val="en-US" w:eastAsia="zh-CN"/>
        </w:rPr>
        <w:t xml:space="preserve">  </w:t>
      </w:r>
      <w:r>
        <w:rPr>
          <w:rFonts w:hint="eastAsia" w:ascii="宋体" w:hAnsi="宋体" w:eastAsia="宋体" w:cs="宋体"/>
          <w:b/>
          <w:bCs/>
          <w:color w:val="auto"/>
          <w:kern w:val="0"/>
          <w:sz w:val="24"/>
          <w:szCs w:val="24"/>
          <w:highlight w:val="none"/>
          <w:lang w:val="en-US" w:eastAsia="zh-CN" w:bidi="ar"/>
        </w:rPr>
        <w:t>技术服务内容、方式和要求</w:t>
      </w:r>
    </w:p>
    <w:p w14:paraId="15186626">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1、技术服务内容、方式和要求：</w:t>
      </w:r>
    </w:p>
    <w:p w14:paraId="39FE9D83">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u w:val="single"/>
          <w:lang w:val="en-US" w:eastAsia="zh-CN" w:bidi="ar"/>
        </w:rPr>
      </w:pPr>
      <w:r>
        <w:rPr>
          <w:rFonts w:hint="eastAsia" w:ascii="宋体" w:hAnsi="宋体" w:eastAsia="宋体" w:cs="宋体"/>
          <w:b/>
          <w:bCs/>
          <w:color w:val="auto"/>
          <w:kern w:val="0"/>
          <w:sz w:val="24"/>
          <w:szCs w:val="24"/>
          <w:highlight w:val="none"/>
          <w:u w:val="single"/>
          <w:lang w:val="en-US" w:eastAsia="zh-CN" w:bidi="ar"/>
        </w:rPr>
        <w:t xml:space="preserve">                                          </w:t>
      </w:r>
    </w:p>
    <w:p w14:paraId="319F1C9F">
      <w:pPr>
        <w:keepNext w:val="0"/>
        <w:keepLines w:val="0"/>
        <w:widowControl/>
        <w:numPr>
          <w:ilvl w:val="0"/>
          <w:numId w:val="14"/>
        </w:numPr>
        <w:suppressLineNumbers w:val="0"/>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乙方所提供的服务及服务内容必须与响应文件承诺相一致，有国家强制性标准的，还必须符合国家强制性标准的规定，没有国家强制性标准但有其他强制性标准的，必须符合其他强制性标准的规定</w:t>
      </w:r>
      <w:r>
        <w:rPr>
          <w:rFonts w:hint="eastAsia" w:ascii="宋体" w:hAnsi="宋体" w:cs="宋体"/>
          <w:color w:val="auto"/>
          <w:szCs w:val="21"/>
          <w:highlight w:val="none"/>
          <w:lang w:eastAsia="zh-CN"/>
        </w:rPr>
        <w:t>。</w:t>
      </w:r>
    </w:p>
    <w:p w14:paraId="2FCB35CC">
      <w:pPr>
        <w:keepNext w:val="0"/>
        <w:keepLines w:val="0"/>
        <w:widowControl/>
        <w:suppressLineNumbers w:val="0"/>
        <w:ind w:firstLine="422" w:firstLineChars="200"/>
        <w:jc w:val="left"/>
        <w:rPr>
          <w:color w:val="auto"/>
          <w:highlight w:val="none"/>
        </w:rPr>
      </w:pPr>
      <w:r>
        <w:rPr>
          <w:rFonts w:hint="eastAsia" w:ascii="宋体" w:hAnsi="宋体" w:cs="宋体"/>
          <w:b/>
          <w:color w:val="auto"/>
          <w:szCs w:val="21"/>
          <w:highlight w:val="none"/>
        </w:rPr>
        <w:t>第三条　</w:t>
      </w:r>
      <w:r>
        <w:rPr>
          <w:rFonts w:hint="eastAsia" w:ascii="宋体" w:hAnsi="宋体" w:eastAsia="宋体" w:cs="宋体"/>
          <w:b/>
          <w:bCs/>
          <w:color w:val="auto"/>
          <w:kern w:val="0"/>
          <w:sz w:val="24"/>
          <w:szCs w:val="24"/>
          <w:highlight w:val="none"/>
          <w:lang w:val="en-US" w:eastAsia="zh-CN" w:bidi="ar"/>
        </w:rPr>
        <w:t>甲、乙双方的权利和义务</w:t>
      </w:r>
    </w:p>
    <w:p w14:paraId="317E01D8">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1、乙方接受甲方的委托，为甲方提供健康体检等相关健康服务，体检项目、体检日期体检地点由甲、乙双方协商确定。 </w:t>
      </w:r>
    </w:p>
    <w:p w14:paraId="0DE10D69">
      <w:pPr>
        <w:keepNext w:val="0"/>
        <w:keepLines w:val="0"/>
        <w:widowControl/>
        <w:numPr>
          <w:ilvl w:val="0"/>
          <w:numId w:val="0"/>
        </w:numPr>
        <w:suppressLineNumbers w:val="0"/>
        <w:spacing w:line="360" w:lineRule="auto"/>
        <w:ind w:left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2、甲方需提前</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个工作日将准确的体检人员名单，包括体检人员姓名、性别、身份证号码（或出生年月日）及体检项目等信息告知乙方。</w:t>
      </w:r>
    </w:p>
    <w:p w14:paraId="2E1CA5A1">
      <w:pPr>
        <w:keepNext w:val="0"/>
        <w:keepLines w:val="0"/>
        <w:widowControl/>
        <w:numPr>
          <w:ilvl w:val="0"/>
          <w:numId w:val="0"/>
        </w:numPr>
        <w:suppressLineNumbers w:val="0"/>
        <w:spacing w:line="360" w:lineRule="auto"/>
        <w:ind w:left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Times New Roman"/>
          <w:color w:val="auto"/>
          <w:kern w:val="2"/>
          <w:sz w:val="21"/>
          <w:szCs w:val="21"/>
          <w:highlight w:val="none"/>
          <w:lang w:val="en-US" w:eastAsia="zh-CN" w:bidi="ar"/>
        </w:rPr>
        <w:t>4、乙方在</w:t>
      </w:r>
      <w:r>
        <w:rPr>
          <w:rFonts w:hint="eastAsia" w:ascii="宋体" w:hAnsi="宋体"/>
          <w:color w:val="auto"/>
          <w:sz w:val="21"/>
          <w:szCs w:val="21"/>
          <w:highlight w:val="none"/>
        </w:rPr>
        <w:t>接采购人出具书面通知后</w:t>
      </w:r>
      <w:r>
        <w:rPr>
          <w:rFonts w:hint="eastAsia" w:ascii="宋体" w:hAnsi="宋体"/>
          <w:color w:val="auto"/>
          <w:sz w:val="21"/>
          <w:szCs w:val="21"/>
          <w:highlight w:val="none"/>
          <w:u w:val="single"/>
          <w:lang w:val="en-US" w:eastAsia="zh-CN"/>
        </w:rPr>
        <w:t xml:space="preserve">     </w:t>
      </w:r>
      <w:r>
        <w:rPr>
          <w:rFonts w:hint="eastAsia" w:ascii="宋体" w:hAnsi="宋体" w:eastAsia="宋体" w:cs="Times New Roman"/>
          <w:color w:val="auto"/>
          <w:kern w:val="2"/>
          <w:sz w:val="21"/>
          <w:szCs w:val="21"/>
          <w:highlight w:val="none"/>
          <w:lang w:val="en-US" w:eastAsia="zh-CN" w:bidi="ar"/>
        </w:rPr>
        <w:t>个工作日内作出体检排期</w:t>
      </w:r>
      <w:r>
        <w:rPr>
          <w:rFonts w:hint="eastAsia" w:ascii="宋体" w:hAnsi="宋体" w:eastAsia="宋体" w:cs="宋体"/>
          <w:color w:val="auto"/>
          <w:kern w:val="0"/>
          <w:sz w:val="21"/>
          <w:szCs w:val="21"/>
          <w:highlight w:val="none"/>
          <w:lang w:val="en-US" w:eastAsia="zh-CN" w:bidi="ar"/>
        </w:rPr>
        <w:t xml:space="preserve"> 。</w:t>
      </w:r>
    </w:p>
    <w:p w14:paraId="3B9980EF">
      <w:pPr>
        <w:keepNext w:val="0"/>
        <w:keepLines w:val="0"/>
        <w:widowControl/>
        <w:numPr>
          <w:ilvl w:val="0"/>
          <w:numId w:val="0"/>
        </w:numPr>
        <w:suppressLineNumbers w:val="0"/>
        <w:spacing w:line="360" w:lineRule="auto"/>
        <w:ind w:left="0" w:leftChars="0"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5、服务期间如甲方单位人员需要调整排期的，甲方应至少提前</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个工作日通知乙方联系人，如甲方未在上述规定时间内通知乙方变更体检时间的，乙方不就此临时变更造成该等待体检人员无法按时进行体检承担任何责任。 </w:t>
      </w:r>
    </w:p>
    <w:p w14:paraId="1369C186">
      <w:pPr>
        <w:keepNext w:val="0"/>
        <w:keepLines w:val="0"/>
        <w:widowControl/>
        <w:suppressLineNumbers w:val="0"/>
        <w:spacing w:line="360" w:lineRule="auto"/>
        <w:ind w:firstLine="420" w:firstLineChars="200"/>
        <w:jc w:val="lef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6、乙方提供专家分析各项检测结果，根据检测结果制定健康指导方案，给予免费建档；在体检过程中如发现心脏杂音、肺部疾患或其他器质性病变需进一步检查的职工，应及时通知体检对象，以便及时得到进一步的诊疗，体检医生不得擅自进行治疗，否则，由此引起的纠纷和责任由乙方负责。</w:t>
      </w:r>
    </w:p>
    <w:p w14:paraId="6DA22AF3">
      <w:pPr>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、乙方应保证所提供服务在使用时不会侵犯任何第三方的专利权、商标权、工业设计权等知识产权及其他合法权利，且所有权、处分权等没有受到任何限制。</w:t>
      </w:r>
    </w:p>
    <w:p w14:paraId="699F67EE">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没有甲方事先书面同意，乙方不得将由甲方提供的有关合同或者任何合同条文、计划或者资料提供给与履行本合同无关的任何其他人。即使向履行本合同有关的人员提供，也应注意保密并限于履行合同的必需范围。乙方的保密义务持续有效，不因为本合同履行终止、解除或者无效而解除。</w:t>
      </w:r>
    </w:p>
    <w:p w14:paraId="1A874248">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第四条　交付和验收</w:t>
      </w:r>
    </w:p>
    <w:p w14:paraId="7E8AFD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1、服务期限：</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起至</w:t>
      </w:r>
      <w:r>
        <w:rPr>
          <w:rFonts w:ascii="宋体" w:hAnsi="宋体" w:cs="宋体"/>
          <w:color w:val="auto"/>
          <w:szCs w:val="21"/>
          <w:highlight w:val="none"/>
          <w:u w:val="single"/>
        </w:rPr>
        <w:t xml:space="preserve">              </w:t>
      </w:r>
      <w:r>
        <w:rPr>
          <w:rFonts w:hint="eastAsia" w:ascii="宋体" w:hAnsi="宋体" w:cs="宋体"/>
          <w:color w:val="auto"/>
          <w:szCs w:val="21"/>
          <w:highlight w:val="none"/>
        </w:rPr>
        <w:t>，服务地点：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5DCC3A9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2、乙方应按响应文件的承诺向甲方提供相应的服务，并提供所服务内容的相关技术资料。</w:t>
      </w:r>
    </w:p>
    <w:p w14:paraId="0E3286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3、乙方提供不符合响应文件和本合同规定的服务成果，甲方有权拒绝接受。</w:t>
      </w:r>
    </w:p>
    <w:p w14:paraId="7929467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1455607E">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5、甲乙双方应按照《</w:t>
      </w:r>
      <w:r>
        <w:rPr>
          <w:rFonts w:ascii="宋体" w:hAnsi="宋体" w:cs="宋体"/>
          <w:color w:val="auto"/>
          <w:szCs w:val="21"/>
          <w:highlight w:val="none"/>
        </w:rPr>
        <w:t>广西壮族自治区政府采购项目履约验收管理办法</w:t>
      </w:r>
      <w:r>
        <w:rPr>
          <w:rFonts w:hint="eastAsia" w:ascii="宋体" w:hAnsi="宋体" w:cs="宋体"/>
          <w:color w:val="auto"/>
          <w:szCs w:val="21"/>
          <w:highlight w:val="none"/>
        </w:rPr>
        <w:t>》、双方合同、响应文件验收。</w:t>
      </w:r>
    </w:p>
    <w:p w14:paraId="63F0D6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6、甲方在初步验收或者最终验收过程中如发现乙方提供的服务成果不满足响应文件及本合同规定的，可暂缓向乙方付款，直到乙方及时完善并提交相应的服务成果且经甲方验收合格后，方可办理付款。</w:t>
      </w:r>
    </w:p>
    <w:p w14:paraId="1D225B23">
      <w:pPr>
        <w:spacing w:line="360" w:lineRule="auto"/>
        <w:ind w:firstLine="420" w:firstLineChars="200"/>
        <w:rPr>
          <w:rFonts w:hint="eastAsia" w:ascii="宋体" w:cs="宋体"/>
          <w:b/>
          <w:bCs/>
          <w:color w:val="auto"/>
          <w:kern w:val="0"/>
          <w:szCs w:val="21"/>
          <w:highlight w:val="none"/>
        </w:rPr>
      </w:pPr>
      <w:r>
        <w:rPr>
          <w:rFonts w:hint="eastAsia" w:ascii="宋体" w:hAnsi="宋体" w:cs="宋体"/>
          <w:color w:val="auto"/>
          <w:szCs w:val="21"/>
          <w:highlight w:val="none"/>
        </w:rPr>
        <w:t>7、甲方验收时以书面形式提出异议的，乙方应自收到甲方书面异议后五个工作日内及时予以解决，否则甲方有权不出具服务验收合格单。</w:t>
      </w:r>
    </w:p>
    <w:p w14:paraId="63A1F8A6">
      <w:pPr>
        <w:widowControl/>
        <w:spacing w:line="440" w:lineRule="exact"/>
        <w:ind w:firstLine="424" w:firstLineChars="201"/>
        <w:jc w:val="left"/>
        <w:rPr>
          <w:rFonts w:hint="eastAsia" w:ascii="宋体" w:cs="宋体"/>
          <w:color w:val="auto"/>
          <w:kern w:val="0"/>
          <w:szCs w:val="21"/>
          <w:highlight w:val="none"/>
        </w:rPr>
      </w:pPr>
      <w:r>
        <w:rPr>
          <w:rFonts w:hint="eastAsia" w:ascii="宋体" w:cs="宋体"/>
          <w:b/>
          <w:bCs/>
          <w:color w:val="auto"/>
          <w:kern w:val="0"/>
          <w:szCs w:val="21"/>
          <w:highlight w:val="none"/>
        </w:rPr>
        <w:t>第</w:t>
      </w:r>
      <w:r>
        <w:rPr>
          <w:rFonts w:hint="eastAsia" w:ascii="宋体" w:cs="宋体"/>
          <w:b/>
          <w:bCs/>
          <w:color w:val="auto"/>
          <w:kern w:val="0"/>
          <w:szCs w:val="21"/>
          <w:highlight w:val="none"/>
          <w:lang w:val="en-US" w:eastAsia="zh-CN"/>
        </w:rPr>
        <w:t>五</w:t>
      </w:r>
      <w:r>
        <w:rPr>
          <w:rFonts w:hint="eastAsia" w:ascii="宋体" w:cs="宋体"/>
          <w:b/>
          <w:bCs/>
          <w:color w:val="auto"/>
          <w:kern w:val="0"/>
          <w:szCs w:val="21"/>
          <w:highlight w:val="none"/>
        </w:rPr>
        <w:t>条</w:t>
      </w:r>
      <w:r>
        <w:rPr>
          <w:rFonts w:hint="eastAsia" w:ascii="宋体" w:cs="宋体"/>
          <w:color w:val="auto"/>
          <w:kern w:val="0"/>
          <w:szCs w:val="21"/>
          <w:highlight w:val="none"/>
        </w:rPr>
        <w:t xml:space="preserve"> </w:t>
      </w:r>
      <w:r>
        <w:rPr>
          <w:rFonts w:hint="eastAsia" w:ascii="宋体" w:hAnsi="宋体" w:cs="宋体"/>
          <w:b/>
          <w:color w:val="auto"/>
          <w:szCs w:val="21"/>
          <w:highlight w:val="none"/>
        </w:rPr>
        <w:t>付款方式</w:t>
      </w:r>
    </w:p>
    <w:p w14:paraId="6CA0EF0B">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rPr>
        <w:t>甲乙双方同意本合同金额的支付按以下第</w:t>
      </w:r>
      <w:r>
        <w:rPr>
          <w:rFonts w:hint="eastAsia" w:ascii="宋体" w:hAnsi="宋体"/>
          <w:color w:val="auto"/>
          <w:szCs w:val="21"/>
          <w:highlight w:val="none"/>
          <w:u w:val="single"/>
        </w:rPr>
        <w:t xml:space="preserve">    </w:t>
      </w:r>
      <w:r>
        <w:rPr>
          <w:rFonts w:hint="eastAsia" w:ascii="宋体" w:hAnsi="宋体"/>
          <w:color w:val="auto"/>
          <w:szCs w:val="21"/>
          <w:highlight w:val="none"/>
        </w:rPr>
        <w:t>项约定执行：</w:t>
      </w:r>
    </w:p>
    <w:p w14:paraId="2561CCE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1、一次性支付</w:t>
      </w:r>
    </w:p>
    <w:p w14:paraId="2DF8114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2、分期支付</w:t>
      </w:r>
    </w:p>
    <w:p w14:paraId="0C675243">
      <w:pPr>
        <w:widowControl/>
        <w:numPr>
          <w:ilvl w:val="0"/>
          <w:numId w:val="0"/>
        </w:numPr>
        <w:spacing w:line="360" w:lineRule="auto"/>
        <w:ind w:firstLine="630" w:firstLineChars="30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合同签订后，</w:t>
      </w:r>
      <w:r>
        <w:rPr>
          <w:rStyle w:val="38"/>
          <w:rFonts w:hint="eastAsia" w:eastAsia="宋体"/>
          <w:color w:val="auto"/>
          <w:sz w:val="21"/>
          <w:szCs w:val="21"/>
          <w:highlight w:val="none"/>
          <w:lang w:val="en-US" w:eastAsia="zh-CN"/>
        </w:rPr>
        <w:t>乙方</w:t>
      </w:r>
      <w:r>
        <w:rPr>
          <w:rFonts w:hint="eastAsia" w:ascii="宋体" w:hAnsi="宋体" w:cs="宋体"/>
          <w:bCs/>
          <w:color w:val="auto"/>
          <w:szCs w:val="21"/>
          <w:highlight w:val="none"/>
        </w:rPr>
        <w:t>根据采购人提供的体检名单在完成体检进度的50%后，</w:t>
      </w:r>
      <w:r>
        <w:rPr>
          <w:rFonts w:hint="eastAsia" w:ascii="宋体" w:hAnsi="宋体" w:cs="宋体"/>
          <w:bCs/>
          <w:color w:val="auto"/>
          <w:szCs w:val="21"/>
          <w:highlight w:val="none"/>
          <w:lang w:val="en-US" w:eastAsia="zh-CN"/>
        </w:rPr>
        <w:t>甲方向</w:t>
      </w:r>
      <w:r>
        <w:rPr>
          <w:rStyle w:val="38"/>
          <w:rFonts w:hint="eastAsia" w:eastAsia="宋体"/>
          <w:color w:val="auto"/>
          <w:sz w:val="21"/>
          <w:szCs w:val="21"/>
          <w:highlight w:val="none"/>
          <w:lang w:val="en-US" w:eastAsia="zh-CN"/>
        </w:rPr>
        <w:t>乙方支付合同金额的30%</w:t>
      </w:r>
      <w:r>
        <w:rPr>
          <w:rFonts w:hint="eastAsia" w:ascii="宋体" w:hAnsi="宋体" w:cs="宋体"/>
          <w:bCs/>
          <w:color w:val="auto"/>
          <w:szCs w:val="21"/>
          <w:highlight w:val="none"/>
          <w:lang w:val="en-US" w:eastAsia="zh-CN"/>
        </w:rPr>
        <w:t>；</w:t>
      </w:r>
    </w:p>
    <w:p w14:paraId="390D3740">
      <w:pPr>
        <w:widowControl/>
        <w:numPr>
          <w:ilvl w:val="0"/>
          <w:numId w:val="0"/>
        </w:numPr>
        <w:spacing w:line="360" w:lineRule="auto"/>
        <w:ind w:leftChars="0" w:firstLine="630" w:firstLineChars="300"/>
        <w:jc w:val="left"/>
        <w:rPr>
          <w:rFonts w:hint="eastAsia"/>
          <w:color w:val="auto"/>
          <w:highlight w:val="none"/>
          <w:lang w:val="en-US" w:eastAsia="zh-CN"/>
        </w:rPr>
      </w:pPr>
      <w:r>
        <w:rPr>
          <w:rFonts w:hint="eastAsia" w:ascii="宋体" w:hAnsi="宋体" w:cs="宋体"/>
          <w:bCs/>
          <w:color w:val="auto"/>
          <w:szCs w:val="21"/>
          <w:highlight w:val="none"/>
          <w:lang w:val="en-US" w:eastAsia="zh-CN"/>
        </w:rPr>
        <w:t>（2）体检服务完成后</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含补检或复检）</w:t>
      </w:r>
      <w:r>
        <w:rPr>
          <w:rFonts w:hint="eastAsia" w:ascii="宋体" w:hAnsi="宋体" w:cs="宋体"/>
          <w:bCs/>
          <w:color w:val="auto"/>
          <w:szCs w:val="21"/>
          <w:highlight w:val="none"/>
          <w:lang w:eastAsia="zh-CN"/>
        </w:rPr>
        <w:t>，</w:t>
      </w:r>
      <w:r>
        <w:rPr>
          <w:rStyle w:val="38"/>
          <w:rFonts w:hint="eastAsia" w:eastAsia="宋体"/>
          <w:color w:val="auto"/>
          <w:sz w:val="21"/>
          <w:szCs w:val="21"/>
          <w:highlight w:val="none"/>
          <w:lang w:val="en-US" w:eastAsia="zh-CN"/>
        </w:rPr>
        <w:t>乙方</w:t>
      </w:r>
      <w:r>
        <w:rPr>
          <w:rFonts w:hint="eastAsia"/>
          <w:color w:val="auto"/>
          <w:highlight w:val="none"/>
        </w:rPr>
        <w:t>向</w:t>
      </w:r>
      <w:r>
        <w:rPr>
          <w:rFonts w:hint="eastAsia" w:ascii="宋体" w:hAnsi="宋体" w:cs="宋体"/>
          <w:bCs/>
          <w:color w:val="auto"/>
          <w:szCs w:val="21"/>
          <w:highlight w:val="none"/>
          <w:lang w:val="en-US" w:eastAsia="zh-CN"/>
        </w:rPr>
        <w:t>甲方</w:t>
      </w:r>
      <w:r>
        <w:rPr>
          <w:rFonts w:hint="eastAsia"/>
          <w:color w:val="auto"/>
          <w:highlight w:val="none"/>
        </w:rPr>
        <w:t>指定部门提交相关健康体检报告及统计汇总材料</w:t>
      </w:r>
      <w:r>
        <w:rPr>
          <w:rFonts w:hint="eastAsia"/>
          <w:color w:val="auto"/>
          <w:highlight w:val="none"/>
          <w:lang w:val="en-US" w:eastAsia="zh-CN"/>
        </w:rPr>
        <w:t>并经双方核对无误</w:t>
      </w:r>
      <w:r>
        <w:rPr>
          <w:rFonts w:hint="eastAsia" w:ascii="宋体" w:hAnsi="宋体" w:cs="宋体"/>
          <w:bCs/>
          <w:color w:val="auto"/>
          <w:szCs w:val="21"/>
          <w:highlight w:val="none"/>
        </w:rPr>
        <w:t>后</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甲方按实际已完成体检人数</w:t>
      </w:r>
      <w:r>
        <w:rPr>
          <w:rFonts w:hint="eastAsia" w:ascii="宋体" w:hAnsi="宋体"/>
          <w:b w:val="0"/>
          <w:bCs w:val="0"/>
          <w:color w:val="auto"/>
          <w:szCs w:val="21"/>
          <w:highlight w:val="none"/>
        </w:rPr>
        <w:t>乘以对应项目成交单价累计</w:t>
      </w:r>
      <w:r>
        <w:rPr>
          <w:rFonts w:hint="eastAsia" w:ascii="宋体" w:hAnsi="宋体"/>
          <w:b w:val="0"/>
          <w:bCs w:val="0"/>
          <w:color w:val="auto"/>
          <w:szCs w:val="21"/>
          <w:highlight w:val="none"/>
          <w:lang w:val="en-US" w:eastAsia="zh-CN"/>
        </w:rPr>
        <w:t>金额总价扣除第一次支付的费用后，一次性结清剩余尾款</w:t>
      </w:r>
      <w:r>
        <w:rPr>
          <w:rFonts w:hint="eastAsia" w:ascii="宋体" w:hAnsi="宋体" w:cs="宋体"/>
          <w:bCs/>
          <w:color w:val="auto"/>
          <w:szCs w:val="21"/>
          <w:highlight w:val="none"/>
          <w:lang w:val="en-US" w:eastAsia="zh-CN"/>
        </w:rPr>
        <w:t>。</w:t>
      </w:r>
    </w:p>
    <w:p w14:paraId="7214159D">
      <w:pPr>
        <w:spacing w:line="360" w:lineRule="auto"/>
        <w:ind w:firstLine="420" w:firstLineChars="200"/>
        <w:rPr>
          <w:rFonts w:hint="eastAsia" w:ascii="宋体" w:hAnsi="宋体"/>
          <w:color w:val="auto"/>
          <w:szCs w:val="21"/>
          <w:highlight w:val="none"/>
        </w:rPr>
      </w:pPr>
      <w:r>
        <w:rPr>
          <w:rFonts w:hint="eastAsia" w:ascii="宋体" w:hAnsi="宋体" w:cs="宋体"/>
          <w:b w:val="0"/>
          <w:bCs/>
          <w:color w:val="auto"/>
          <w:szCs w:val="21"/>
          <w:highlight w:val="none"/>
          <w:lang w:val="en-US" w:eastAsia="zh-CN"/>
        </w:rPr>
        <w:t>（注：每次</w:t>
      </w:r>
      <w:r>
        <w:rPr>
          <w:rFonts w:hint="eastAsia"/>
          <w:color w:val="auto"/>
          <w:highlight w:val="none"/>
        </w:rPr>
        <w:t>付款前</w:t>
      </w:r>
      <w:r>
        <w:rPr>
          <w:rFonts w:hint="eastAsia" w:ascii="宋体" w:hAnsi="宋体" w:cs="宋体"/>
          <w:bCs/>
          <w:color w:val="auto"/>
          <w:szCs w:val="21"/>
          <w:highlight w:val="none"/>
          <w:lang w:val="en-US" w:eastAsia="zh-CN"/>
        </w:rPr>
        <w:t>成交</w:t>
      </w:r>
      <w:r>
        <w:rPr>
          <w:rFonts w:hint="eastAsia" w:ascii="宋体" w:hAnsi="宋体" w:cs="宋体"/>
          <w:bCs/>
          <w:color w:val="auto"/>
          <w:szCs w:val="21"/>
          <w:highlight w:val="none"/>
        </w:rPr>
        <w:t>供应商</w:t>
      </w:r>
      <w:r>
        <w:rPr>
          <w:rFonts w:hint="eastAsia" w:ascii="宋体" w:hAnsi="宋体" w:cs="宋体"/>
          <w:bCs/>
          <w:color w:val="auto"/>
          <w:szCs w:val="21"/>
          <w:highlight w:val="none"/>
          <w:lang w:val="en-US" w:eastAsia="zh-CN"/>
        </w:rPr>
        <w:t>应</w:t>
      </w:r>
      <w:r>
        <w:rPr>
          <w:rFonts w:hint="eastAsia"/>
          <w:color w:val="auto"/>
          <w:highlight w:val="none"/>
        </w:rPr>
        <w:t>开具</w:t>
      </w:r>
      <w:r>
        <w:rPr>
          <w:rFonts w:hint="eastAsia"/>
          <w:color w:val="auto"/>
          <w:highlight w:val="none"/>
          <w:lang w:val="en-US" w:eastAsia="zh-CN"/>
        </w:rPr>
        <w:t>合法有效的增值税</w:t>
      </w:r>
      <w:r>
        <w:rPr>
          <w:rFonts w:hint="eastAsia"/>
          <w:color w:val="auto"/>
          <w:highlight w:val="none"/>
        </w:rPr>
        <w:t>发票给采购人</w:t>
      </w:r>
      <w:r>
        <w:rPr>
          <w:rFonts w:hint="eastAsia"/>
          <w:color w:val="auto"/>
          <w:highlight w:val="none"/>
          <w:lang w:eastAsia="zh-CN"/>
        </w:rPr>
        <w:t>。）</w:t>
      </w:r>
    </w:p>
    <w:p w14:paraId="2C111444">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六</w:t>
      </w:r>
      <w:r>
        <w:rPr>
          <w:rFonts w:hint="eastAsia" w:ascii="宋体" w:hAnsi="宋体" w:cs="宋体"/>
          <w:b/>
          <w:color w:val="auto"/>
          <w:szCs w:val="21"/>
          <w:highlight w:val="none"/>
        </w:rPr>
        <w:t>条　履约保证金</w:t>
      </w:r>
    </w:p>
    <w:p w14:paraId="4F8BD2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履约保证金金额：按中标金额的</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%（注：履约保证金不超过</w:t>
      </w:r>
      <w:r>
        <w:rPr>
          <w:rFonts w:ascii="宋体" w:hAnsi="宋体" w:cs="宋体"/>
          <w:color w:val="auto"/>
          <w:szCs w:val="21"/>
          <w:highlight w:val="none"/>
        </w:rPr>
        <w:t>5</w:t>
      </w:r>
      <w:r>
        <w:rPr>
          <w:rFonts w:hint="eastAsia" w:ascii="宋体" w:hAnsi="宋体" w:cs="宋体"/>
          <w:color w:val="auto"/>
          <w:szCs w:val="21"/>
          <w:highlight w:val="none"/>
        </w:rPr>
        <w:t>%）。</w:t>
      </w:r>
    </w:p>
    <w:p w14:paraId="3C9C88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履约保证金递交方式：支票、汇票、本票或者金融、担保机构出具的保函等非现金方式（参照磋商保证金）。</w:t>
      </w:r>
    </w:p>
    <w:p w14:paraId="077A02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履约保证金退付方式、时间及条件：由中标人向履约保证金收取单位提供《广西壮族自治区政府采购项目合同验收书》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详见桂财采〔2015〕22号</w:t>
      </w:r>
      <w:r>
        <w:rPr>
          <w:rFonts w:hint="eastAsia" w:ascii="宋体" w:hAnsi="宋体" w:cs="宋体"/>
          <w:color w:val="auto"/>
          <w:szCs w:val="21"/>
          <w:highlight w:val="none"/>
          <w:lang w:eastAsia="zh-CN"/>
        </w:rPr>
        <w:t>）</w:t>
      </w:r>
      <w:r>
        <w:rPr>
          <w:rFonts w:hint="eastAsia" w:ascii="宋体" w:hAnsi="宋体" w:cs="宋体"/>
          <w:color w:val="auto"/>
          <w:szCs w:val="21"/>
          <w:highlight w:val="none"/>
        </w:rPr>
        <w:t>，保证金收取单位在收到合格材料后5个工作日内办理退还手续（不计利息）。</w:t>
      </w:r>
    </w:p>
    <w:p w14:paraId="1F162D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签订合同后，如成交供应商不按双方签订的合同规定履约，则没收其全部履约保证金，履约保证金不足以赔偿损失的，按实际损失赔偿。</w:t>
      </w:r>
    </w:p>
    <w:p w14:paraId="53E6B81C">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七</w:t>
      </w:r>
      <w:r>
        <w:rPr>
          <w:rFonts w:hint="eastAsia" w:ascii="宋体" w:hAnsi="宋体" w:cs="宋体"/>
          <w:b/>
          <w:color w:val="auto"/>
          <w:szCs w:val="21"/>
          <w:highlight w:val="none"/>
        </w:rPr>
        <w:t>条  税费</w:t>
      </w:r>
    </w:p>
    <w:p w14:paraId="709BD0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本合同执行中相关的一切税费均由乙方负担，合同另有约定的除外。</w:t>
      </w:r>
    </w:p>
    <w:p w14:paraId="127D807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八</w:t>
      </w:r>
      <w:r>
        <w:rPr>
          <w:rFonts w:hint="eastAsia" w:ascii="宋体" w:hAnsi="宋体" w:cs="宋体"/>
          <w:b/>
          <w:color w:val="auto"/>
          <w:szCs w:val="21"/>
          <w:highlight w:val="none"/>
        </w:rPr>
        <w:t>条　违约责任</w:t>
      </w:r>
    </w:p>
    <w:p w14:paraId="2FD996EE">
      <w:pPr>
        <w:snapToGrid w:val="0"/>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1、除不可抗力原因外，乙方没有按照合同规定的时间提供服务的，甲方可要求乙方支付违约金。每推迟一天按合同金额的3‰支付违约金，该违约金累计不超过合同金额的10%。</w:t>
      </w:r>
      <w:r>
        <w:rPr>
          <w:rFonts w:hint="eastAsia" w:ascii="宋体" w:hAnsi="宋体" w:cs="宋体"/>
          <w:color w:val="auto"/>
          <w:szCs w:val="21"/>
          <w:highlight w:val="none"/>
        </w:rPr>
        <w:t xml:space="preserve">                                  </w:t>
      </w:r>
    </w:p>
    <w:p w14:paraId="3256EE9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2、乙方提供的服务如侵犯了第三方合法权益而引发的任何纠纷或者诉讼，均由乙方负责交涉并承担全部责任。</w:t>
      </w:r>
    </w:p>
    <w:p w14:paraId="0E3855C4">
      <w:pPr>
        <w:snapToGrid w:val="0"/>
        <w:spacing w:line="360" w:lineRule="auto"/>
        <w:ind w:firstLine="420" w:firstLineChars="200"/>
        <w:rPr>
          <w:rFonts w:hint="eastAsia" w:ascii="宋体" w:hAnsi="宋体" w:cs="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、甲方延期付款的，每天向乙方偿付延期款额3‰滞纳金，但滞纳金累计不得超过延期款额5%。</w:t>
      </w:r>
    </w:p>
    <w:p w14:paraId="65D11C91">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九</w:t>
      </w:r>
      <w:r>
        <w:rPr>
          <w:rFonts w:hint="eastAsia" w:ascii="宋体" w:hAnsi="宋体" w:cs="宋体"/>
          <w:b/>
          <w:color w:val="auto"/>
          <w:szCs w:val="21"/>
          <w:highlight w:val="none"/>
        </w:rPr>
        <w:t>条  不可抗力事件处理</w:t>
      </w:r>
    </w:p>
    <w:p w14:paraId="30DED2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14:paraId="0021D8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70C7DA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7BEFEAFE">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第十条  合同争议解决</w:t>
      </w:r>
    </w:p>
    <w:p w14:paraId="594C3E6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、因履行本合同引起的或者与本合同有关的争议，甲乙双方应首先通过友好协商解决，如果协商不能解决，可向甲方所在地有管辖权的人民法院提起诉讼。</w:t>
      </w:r>
    </w:p>
    <w:p w14:paraId="24A3B07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、诉讼期间，本合同继续履行。</w:t>
      </w:r>
    </w:p>
    <w:p w14:paraId="6774646F">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一</w:t>
      </w:r>
      <w:r>
        <w:rPr>
          <w:rFonts w:hint="eastAsia" w:ascii="宋体" w:hAnsi="宋体" w:cs="宋体"/>
          <w:b/>
          <w:color w:val="auto"/>
          <w:szCs w:val="21"/>
          <w:highlight w:val="none"/>
        </w:rPr>
        <w:t>条  合同生效及其它</w:t>
      </w:r>
    </w:p>
    <w:p w14:paraId="0524A9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1、合同经双方法定代表人或者授权代表签字并加盖单位公章后生效（委托代理人签字的需后附授权委托书，格式自拟）。</w:t>
      </w:r>
    </w:p>
    <w:p w14:paraId="7D24BA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、本合同未尽事宜，遵照《中华人民共和国民法典》有关条文执行。</w:t>
      </w:r>
    </w:p>
    <w:p w14:paraId="66F1E4D0">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二</w:t>
      </w:r>
      <w:r>
        <w:rPr>
          <w:rFonts w:hint="eastAsia" w:ascii="宋体" w:hAnsi="宋体" w:cs="宋体"/>
          <w:b/>
          <w:color w:val="auto"/>
          <w:szCs w:val="21"/>
          <w:highlight w:val="none"/>
        </w:rPr>
        <w:t>条　合同的变更、终止与转让</w:t>
      </w:r>
    </w:p>
    <w:p w14:paraId="74F9B5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14:paraId="73142D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172931F6">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三</w:t>
      </w:r>
      <w:r>
        <w:rPr>
          <w:rFonts w:hint="eastAsia" w:ascii="宋体" w:hAnsi="宋体" w:cs="宋体"/>
          <w:b/>
          <w:color w:val="auto"/>
          <w:szCs w:val="21"/>
          <w:highlight w:val="none"/>
        </w:rPr>
        <w:t>条　签订本合同依据</w:t>
      </w:r>
    </w:p>
    <w:p w14:paraId="7752C4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成交通知书</w:t>
      </w:r>
      <w:r>
        <w:rPr>
          <w:rFonts w:hint="eastAsia" w:ascii="宋体" w:hAnsi="宋体" w:cs="宋体"/>
          <w:color w:val="auto"/>
          <w:szCs w:val="21"/>
          <w:highlight w:val="none"/>
        </w:rPr>
        <w:t>；</w:t>
      </w:r>
    </w:p>
    <w:p w14:paraId="6A1FC4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报价表</w:t>
      </w:r>
      <w:r>
        <w:rPr>
          <w:rFonts w:hint="eastAsia" w:ascii="宋体" w:hAnsi="宋体" w:cs="宋体"/>
          <w:color w:val="auto"/>
          <w:szCs w:val="21"/>
          <w:highlight w:val="none"/>
          <w:lang w:val="en-US" w:eastAsia="zh-CN"/>
        </w:rPr>
        <w:t>及其附件</w:t>
      </w:r>
      <w:r>
        <w:rPr>
          <w:rFonts w:hint="eastAsia" w:ascii="宋体" w:hAnsi="宋体" w:cs="宋体"/>
          <w:color w:val="auto"/>
          <w:szCs w:val="21"/>
          <w:highlight w:val="none"/>
        </w:rPr>
        <w:t>；</w:t>
      </w:r>
    </w:p>
    <w:p w14:paraId="05AE8A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3、商务要求偏离表和技术要求偏离表；</w:t>
      </w:r>
    </w:p>
    <w:p w14:paraId="79679E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、响应文件中的其他相关文件。</w:t>
      </w:r>
    </w:p>
    <w:p w14:paraId="160657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、上述合同文件互相补充和解释。如果合同文件之间存在矛盾或者不一致之处，以上述文件的排列顺序在先者为准。</w:t>
      </w:r>
    </w:p>
    <w:p w14:paraId="7404808D">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四</w:t>
      </w:r>
      <w:r>
        <w:rPr>
          <w:rFonts w:hint="eastAsia" w:ascii="宋体" w:hAnsi="宋体" w:cs="宋体"/>
          <w:b/>
          <w:color w:val="auto"/>
          <w:szCs w:val="21"/>
          <w:highlight w:val="none"/>
        </w:rPr>
        <w:t>条　</w:t>
      </w:r>
      <w:r>
        <w:rPr>
          <w:rFonts w:hint="eastAsia" w:ascii="宋体" w:hAnsi="宋体" w:cs="宋体"/>
          <w:color w:val="auto"/>
          <w:szCs w:val="21"/>
          <w:highlight w:val="none"/>
        </w:rPr>
        <w:t>本合同一式四份，具有同等法律效力，财政部门（政府采购监管部门）、采购代理机构各一份，甲乙双方各一份（可根据需要另增加）。</w:t>
      </w:r>
    </w:p>
    <w:p w14:paraId="295FA1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本合同甲乙双方签字盖章后生效，自签订之日起七个工作日内，甲方应当将合同副本报同级财政部门备案。</w:t>
      </w:r>
    </w:p>
    <w:p w14:paraId="2B7575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本合同自签订之日起2个工作日内，甲方应当将采购合同在广西壮族自治区财政厅指定的媒体上公告。</w:t>
      </w:r>
    </w:p>
    <w:p w14:paraId="53636D2F">
      <w:pPr>
        <w:pStyle w:val="15"/>
        <w:rPr>
          <w:rFonts w:hint="eastAsia" w:ascii="宋体" w:hAnsiTheme="minorHAnsi" w:eastAsiaTheme="minorEastAsia" w:cstheme="minorBidi"/>
          <w:color w:val="auto"/>
          <w:kern w:val="2"/>
          <w:sz w:val="21"/>
          <w:szCs w:val="21"/>
          <w:highlight w:val="none"/>
          <w:lang w:val="en-US" w:eastAsia="zh-CN" w:bidi="ar-SA"/>
        </w:rPr>
      </w:pPr>
    </w:p>
    <w:tbl>
      <w:tblPr>
        <w:tblStyle w:val="22"/>
        <w:tblpPr w:leftFromText="180" w:rightFromText="180" w:vertAnchor="text" w:horzAnchor="margin" w:tblpY="214"/>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60CA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5"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508478D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14:paraId="76518A63">
            <w:pPr>
              <w:snapToGrid w:val="0"/>
              <w:spacing w:line="360" w:lineRule="auto"/>
              <w:ind w:firstLine="945" w:firstLineChars="450"/>
              <w:jc w:val="right"/>
              <w:rPr>
                <w:rFonts w:hint="eastAsia" w:ascii="宋体" w:hAnsi="宋体" w:cs="宋体"/>
                <w:color w:val="auto"/>
                <w:szCs w:val="21"/>
                <w:highlight w:val="none"/>
              </w:rPr>
            </w:pPr>
          </w:p>
          <w:p w14:paraId="351028C3">
            <w:pPr>
              <w:snapToGrid w:val="0"/>
              <w:spacing w:line="360" w:lineRule="auto"/>
              <w:ind w:firstLine="945" w:firstLineChars="450"/>
              <w:jc w:val="right"/>
              <w:rPr>
                <w:rFonts w:ascii="宋体" w:hAnsi="宋体" w:cs="宋体"/>
                <w:color w:val="auto"/>
                <w:szCs w:val="21"/>
                <w:highlight w:val="none"/>
              </w:rPr>
            </w:pPr>
            <w:r>
              <w:rPr>
                <w:rFonts w:hint="eastAsia" w:ascii="宋体" w:hAnsi="宋体" w:cs="宋体"/>
                <w:color w:val="auto"/>
                <w:szCs w:val="21"/>
                <w:highlight w:val="none"/>
              </w:rPr>
              <w:t>年   月   日</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1AF7A52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6DBD0614">
            <w:pPr>
              <w:snapToGrid w:val="0"/>
              <w:spacing w:line="360" w:lineRule="auto"/>
              <w:jc w:val="right"/>
              <w:rPr>
                <w:rFonts w:hint="eastAsia" w:ascii="宋体" w:hAnsi="宋体" w:cs="宋体"/>
                <w:color w:val="auto"/>
                <w:szCs w:val="21"/>
                <w:highlight w:val="none"/>
              </w:rPr>
            </w:pPr>
          </w:p>
          <w:p w14:paraId="19525D21">
            <w:pPr>
              <w:snapToGrid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 年   月   日</w:t>
            </w:r>
          </w:p>
        </w:tc>
      </w:tr>
      <w:tr w14:paraId="2534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0F817EC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单位地址：</w:t>
            </w:r>
            <w:r>
              <w:rPr>
                <w:rFonts w:ascii="宋体" w:hAnsi="宋体" w:cs="宋体"/>
                <w:color w:val="auto"/>
                <w:szCs w:val="21"/>
                <w:highlight w:val="none"/>
              </w:rPr>
              <w:t xml:space="preserve"> </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6562410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单位地址： </w:t>
            </w:r>
          </w:p>
        </w:tc>
      </w:tr>
      <w:tr w14:paraId="7C93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2002EF0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2EE57566">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tc>
      </w:tr>
      <w:tr w14:paraId="63C3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64A6F9AC">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委托代理人：</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326EE81E">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委托代理人：</w:t>
            </w:r>
          </w:p>
        </w:tc>
      </w:tr>
      <w:tr w14:paraId="3E4C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4AFC97F3">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电话：</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43EA801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电话：</w:t>
            </w:r>
          </w:p>
        </w:tc>
      </w:tr>
      <w:tr w14:paraId="6B9A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46BCD628">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6745C40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开户银行： </w:t>
            </w:r>
          </w:p>
        </w:tc>
      </w:tr>
      <w:tr w14:paraId="0B8A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2468599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账号：</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200C5B6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账号：</w:t>
            </w:r>
          </w:p>
        </w:tc>
      </w:tr>
      <w:tr w14:paraId="4ADE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noWrap w:val="0"/>
            <w:vAlign w:val="center"/>
          </w:tcPr>
          <w:p w14:paraId="717A5E7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邮政编码：</w:t>
            </w:r>
          </w:p>
        </w:tc>
        <w:tc>
          <w:tcPr>
            <w:tcW w:w="4583" w:type="dxa"/>
            <w:tcBorders>
              <w:top w:val="single" w:color="auto" w:sz="4" w:space="0"/>
              <w:left w:val="single" w:color="auto" w:sz="4" w:space="0"/>
              <w:bottom w:val="single" w:color="auto" w:sz="4" w:space="0"/>
              <w:right w:val="single" w:color="auto" w:sz="4" w:space="0"/>
            </w:tcBorders>
            <w:noWrap w:val="0"/>
            <w:vAlign w:val="center"/>
          </w:tcPr>
          <w:p w14:paraId="095BC72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邮政编码：</w:t>
            </w:r>
          </w:p>
        </w:tc>
      </w:tr>
    </w:tbl>
    <w:p w14:paraId="444E5094">
      <w:pPr>
        <w:widowControl/>
        <w:jc w:val="left"/>
        <w:rPr>
          <w:rFonts w:ascii="宋体" w:hAnsi="宋体" w:cs="宋体"/>
          <w:color w:val="auto"/>
          <w:sz w:val="20"/>
          <w:szCs w:val="20"/>
          <w:highlight w:val="none"/>
        </w:rPr>
      </w:pPr>
    </w:p>
    <w:p w14:paraId="291B6C9E">
      <w:pPr>
        <w:spacing w:line="360" w:lineRule="auto"/>
        <w:ind w:right="113" w:firstLine="408" w:firstLineChars="200"/>
        <w:rPr>
          <w:rFonts w:ascii="宋体" w:hAnsi="宋体" w:cs="宋体"/>
          <w:color w:val="auto"/>
          <w:spacing w:val="-3"/>
          <w:kern w:val="0"/>
          <w:szCs w:val="21"/>
          <w:highlight w:val="none"/>
        </w:rPr>
      </w:pPr>
    </w:p>
    <w:p w14:paraId="6D774C2E">
      <w:pPr>
        <w:snapToGrid w:val="0"/>
        <w:spacing w:line="360" w:lineRule="auto"/>
        <w:ind w:left="420" w:hanging="420" w:hangingChars="200"/>
        <w:rPr>
          <w:rFonts w:hint="eastAsia" w:ascii="宋体" w:hAnsi="宋体"/>
          <w:color w:val="auto"/>
          <w:szCs w:val="21"/>
          <w:highlight w:val="none"/>
        </w:rPr>
      </w:pPr>
    </w:p>
    <w:p w14:paraId="1CA47B14">
      <w:pPr>
        <w:snapToGrid w:val="0"/>
        <w:spacing w:line="360" w:lineRule="auto"/>
        <w:ind w:left="420" w:hanging="420" w:hangingChars="200"/>
        <w:rPr>
          <w:rFonts w:hint="eastAsia" w:ascii="宋体" w:hAnsi="宋体"/>
          <w:color w:val="auto"/>
          <w:szCs w:val="21"/>
          <w:highlight w:val="none"/>
        </w:rPr>
      </w:pPr>
    </w:p>
    <w:p w14:paraId="6930860E">
      <w:pPr>
        <w:snapToGrid w:val="0"/>
        <w:spacing w:line="360" w:lineRule="auto"/>
        <w:ind w:left="420" w:hanging="420" w:hangingChars="200"/>
        <w:rPr>
          <w:rFonts w:hint="eastAsia" w:ascii="宋体" w:hAnsi="宋体"/>
          <w:color w:val="auto"/>
          <w:szCs w:val="21"/>
          <w:highlight w:val="none"/>
        </w:rPr>
      </w:pPr>
    </w:p>
    <w:p w14:paraId="3C65121E">
      <w:pPr>
        <w:snapToGrid w:val="0"/>
        <w:spacing w:line="360" w:lineRule="auto"/>
        <w:ind w:left="420" w:hanging="420" w:hangingChars="200"/>
        <w:rPr>
          <w:rFonts w:hint="eastAsia" w:ascii="宋体" w:hAnsi="宋体"/>
          <w:color w:val="auto"/>
          <w:szCs w:val="21"/>
          <w:highlight w:val="none"/>
        </w:rPr>
      </w:pPr>
    </w:p>
    <w:p w14:paraId="15BFE10E">
      <w:pPr>
        <w:snapToGrid w:val="0"/>
        <w:spacing w:line="360" w:lineRule="auto"/>
        <w:ind w:left="420" w:hanging="420" w:hangingChars="200"/>
        <w:rPr>
          <w:rFonts w:hint="eastAsia" w:ascii="宋体" w:hAnsi="宋体"/>
          <w:color w:val="auto"/>
          <w:szCs w:val="21"/>
          <w:highlight w:val="none"/>
        </w:rPr>
      </w:pPr>
    </w:p>
    <w:p w14:paraId="15886DE5">
      <w:pPr>
        <w:snapToGrid w:val="0"/>
        <w:spacing w:line="360" w:lineRule="auto"/>
        <w:ind w:left="420" w:hanging="420" w:hangingChars="200"/>
        <w:rPr>
          <w:rFonts w:hint="eastAsia" w:ascii="宋体" w:hAnsi="宋体"/>
          <w:color w:val="auto"/>
          <w:szCs w:val="21"/>
          <w:highlight w:val="none"/>
        </w:rPr>
      </w:pPr>
    </w:p>
    <w:p w14:paraId="3B200566">
      <w:pPr>
        <w:snapToGrid w:val="0"/>
        <w:spacing w:line="360" w:lineRule="auto"/>
        <w:ind w:left="420" w:hanging="420" w:hangingChars="200"/>
        <w:rPr>
          <w:rFonts w:hint="eastAsia" w:ascii="宋体" w:hAnsi="宋体"/>
          <w:color w:val="auto"/>
          <w:szCs w:val="21"/>
          <w:highlight w:val="none"/>
        </w:rPr>
      </w:pPr>
    </w:p>
    <w:p w14:paraId="7BAC07CC">
      <w:pPr>
        <w:snapToGrid w:val="0"/>
        <w:spacing w:line="360" w:lineRule="auto"/>
        <w:ind w:left="420" w:hanging="420" w:hangingChars="200"/>
        <w:rPr>
          <w:rFonts w:hint="eastAsia" w:ascii="宋体" w:hAnsi="宋体"/>
          <w:color w:val="auto"/>
          <w:szCs w:val="21"/>
          <w:highlight w:val="none"/>
        </w:rPr>
      </w:pPr>
    </w:p>
    <w:p w14:paraId="6250FE5F">
      <w:pPr>
        <w:snapToGrid w:val="0"/>
        <w:spacing w:line="360" w:lineRule="auto"/>
        <w:ind w:left="420" w:hanging="420" w:hangingChars="200"/>
        <w:rPr>
          <w:rFonts w:hint="eastAsia" w:ascii="宋体" w:hAnsi="宋体"/>
          <w:color w:val="auto"/>
          <w:szCs w:val="21"/>
          <w:highlight w:val="none"/>
        </w:rPr>
      </w:pPr>
    </w:p>
    <w:p w14:paraId="0FD9836D">
      <w:pPr>
        <w:snapToGrid w:val="0"/>
        <w:spacing w:line="360" w:lineRule="auto"/>
        <w:ind w:left="420" w:hanging="420" w:hangingChars="200"/>
        <w:rPr>
          <w:rFonts w:hint="eastAsia" w:ascii="宋体" w:hAnsi="宋体"/>
          <w:color w:val="auto"/>
          <w:szCs w:val="21"/>
          <w:highlight w:val="none"/>
        </w:rPr>
      </w:pPr>
    </w:p>
    <w:p w14:paraId="2860BE8A">
      <w:pPr>
        <w:snapToGrid w:val="0"/>
        <w:spacing w:line="360" w:lineRule="auto"/>
        <w:ind w:left="420" w:hanging="420" w:hangingChars="200"/>
        <w:rPr>
          <w:rFonts w:hint="eastAsia" w:ascii="宋体" w:hAnsi="宋体"/>
          <w:color w:val="auto"/>
          <w:szCs w:val="21"/>
          <w:highlight w:val="none"/>
        </w:rPr>
      </w:pPr>
    </w:p>
    <w:p w14:paraId="236C1140">
      <w:pPr>
        <w:snapToGrid w:val="0"/>
        <w:spacing w:line="360" w:lineRule="auto"/>
        <w:ind w:left="420" w:hanging="420" w:hangingChars="200"/>
        <w:rPr>
          <w:rFonts w:hint="eastAsia" w:ascii="宋体" w:hAnsi="宋体"/>
          <w:color w:val="auto"/>
          <w:szCs w:val="21"/>
          <w:highlight w:val="none"/>
        </w:rPr>
      </w:pPr>
    </w:p>
    <w:p w14:paraId="7CC70EF9">
      <w:pPr>
        <w:snapToGrid w:val="0"/>
        <w:spacing w:line="360" w:lineRule="auto"/>
        <w:ind w:left="420" w:hanging="420" w:hangingChars="200"/>
        <w:rPr>
          <w:rFonts w:hint="eastAsia" w:ascii="宋体" w:hAnsi="宋体"/>
          <w:color w:val="auto"/>
          <w:szCs w:val="21"/>
          <w:highlight w:val="none"/>
        </w:rPr>
      </w:pPr>
    </w:p>
    <w:p w14:paraId="203FBA61">
      <w:pPr>
        <w:snapToGrid w:val="0"/>
        <w:spacing w:line="360" w:lineRule="auto"/>
        <w:ind w:left="420" w:hanging="420" w:hangingChars="200"/>
        <w:rPr>
          <w:rFonts w:hint="eastAsia" w:ascii="宋体" w:hAnsi="宋体"/>
          <w:color w:val="auto"/>
          <w:szCs w:val="21"/>
          <w:highlight w:val="none"/>
        </w:rPr>
      </w:pPr>
    </w:p>
    <w:p w14:paraId="4FA2A235">
      <w:pPr>
        <w:snapToGrid w:val="0"/>
        <w:spacing w:line="360" w:lineRule="auto"/>
        <w:ind w:left="420" w:hanging="420" w:hangingChars="200"/>
        <w:rPr>
          <w:rFonts w:hint="eastAsia" w:ascii="宋体" w:hAnsi="宋体"/>
          <w:color w:val="auto"/>
          <w:szCs w:val="21"/>
          <w:highlight w:val="none"/>
        </w:rPr>
      </w:pPr>
    </w:p>
    <w:p w14:paraId="7617A4B9">
      <w:pPr>
        <w:snapToGrid w:val="0"/>
        <w:spacing w:line="360" w:lineRule="auto"/>
        <w:ind w:left="420" w:hanging="420" w:hangingChars="200"/>
        <w:rPr>
          <w:rFonts w:hint="eastAsia" w:ascii="宋体" w:hAnsi="宋体"/>
          <w:color w:val="auto"/>
          <w:szCs w:val="21"/>
          <w:highlight w:val="none"/>
        </w:rPr>
      </w:pPr>
    </w:p>
    <w:p w14:paraId="1EE8A354">
      <w:pPr>
        <w:snapToGrid w:val="0"/>
        <w:spacing w:line="360" w:lineRule="auto"/>
        <w:ind w:left="420" w:hanging="420" w:hangingChars="200"/>
        <w:rPr>
          <w:rFonts w:hint="eastAsia" w:ascii="宋体" w:hAnsi="宋体"/>
          <w:color w:val="auto"/>
          <w:szCs w:val="21"/>
          <w:highlight w:val="none"/>
        </w:rPr>
      </w:pPr>
    </w:p>
    <w:p w14:paraId="31B4FEC6">
      <w:pPr>
        <w:snapToGrid w:val="0"/>
        <w:spacing w:line="360" w:lineRule="auto"/>
        <w:ind w:left="420" w:hanging="420" w:hangingChars="200"/>
        <w:rPr>
          <w:rFonts w:hint="eastAsia" w:ascii="宋体" w:hAnsi="宋体"/>
          <w:color w:val="auto"/>
          <w:szCs w:val="21"/>
          <w:highlight w:val="none"/>
        </w:rPr>
      </w:pPr>
    </w:p>
    <w:p w14:paraId="0F643E67">
      <w:pPr>
        <w:snapToGrid w:val="0"/>
        <w:spacing w:line="360" w:lineRule="auto"/>
        <w:ind w:left="420" w:hanging="420" w:hangingChars="200"/>
        <w:rPr>
          <w:rFonts w:hint="eastAsia" w:ascii="宋体" w:hAnsi="宋体"/>
          <w:color w:val="auto"/>
          <w:szCs w:val="21"/>
          <w:highlight w:val="none"/>
        </w:rPr>
      </w:pPr>
    </w:p>
    <w:p w14:paraId="7B0ECC7B">
      <w:pPr>
        <w:snapToGrid w:val="0"/>
        <w:spacing w:line="360" w:lineRule="auto"/>
        <w:ind w:left="420" w:hanging="420" w:hangingChars="200"/>
        <w:rPr>
          <w:rFonts w:hint="eastAsia" w:ascii="宋体" w:hAnsi="宋体"/>
          <w:color w:val="auto"/>
          <w:szCs w:val="21"/>
          <w:highlight w:val="none"/>
        </w:rPr>
      </w:pPr>
    </w:p>
    <w:p w14:paraId="6AD190F2">
      <w:pPr>
        <w:snapToGrid w:val="0"/>
        <w:spacing w:line="360" w:lineRule="auto"/>
        <w:ind w:left="420" w:hanging="420" w:hangingChars="200"/>
        <w:rPr>
          <w:rFonts w:hint="eastAsia" w:ascii="宋体" w:hAnsi="宋体"/>
          <w:color w:val="auto"/>
          <w:szCs w:val="21"/>
          <w:highlight w:val="none"/>
        </w:rPr>
      </w:pPr>
    </w:p>
    <w:p w14:paraId="6183AC97">
      <w:pPr>
        <w:snapToGrid w:val="0"/>
        <w:spacing w:line="360" w:lineRule="auto"/>
        <w:ind w:left="420" w:hanging="420" w:hangingChars="200"/>
        <w:rPr>
          <w:rFonts w:hint="eastAsia" w:ascii="宋体" w:hAnsi="宋体"/>
          <w:color w:val="auto"/>
          <w:szCs w:val="21"/>
          <w:highlight w:val="none"/>
        </w:rPr>
      </w:pPr>
    </w:p>
    <w:p w14:paraId="30C587CF">
      <w:pPr>
        <w:pStyle w:val="27"/>
        <w:rPr>
          <w:rFonts w:hint="eastAsia" w:ascii="宋体" w:hAnsi="宋体"/>
          <w:color w:val="auto"/>
          <w:szCs w:val="21"/>
          <w:highlight w:val="none"/>
        </w:rPr>
      </w:pPr>
    </w:p>
    <w:p w14:paraId="7E801D91">
      <w:pPr>
        <w:pStyle w:val="10"/>
        <w:rPr>
          <w:rFonts w:hint="eastAsia" w:ascii="宋体" w:hAnsi="宋体"/>
          <w:color w:val="auto"/>
          <w:szCs w:val="21"/>
          <w:highlight w:val="none"/>
        </w:rPr>
      </w:pPr>
    </w:p>
    <w:p w14:paraId="2374936B">
      <w:pPr>
        <w:rPr>
          <w:rFonts w:hint="eastAsia" w:ascii="宋体" w:hAnsi="宋体"/>
          <w:color w:val="auto"/>
          <w:szCs w:val="21"/>
          <w:highlight w:val="none"/>
        </w:rPr>
      </w:pPr>
    </w:p>
    <w:p w14:paraId="53198C2B">
      <w:pPr>
        <w:pStyle w:val="27"/>
        <w:rPr>
          <w:rFonts w:hint="eastAsia"/>
          <w:color w:val="auto"/>
          <w:highlight w:val="none"/>
        </w:rPr>
      </w:pPr>
    </w:p>
    <w:p w14:paraId="1C22C7D6">
      <w:pPr>
        <w:snapToGrid w:val="0"/>
        <w:spacing w:line="360" w:lineRule="auto"/>
        <w:ind w:left="420" w:hanging="420" w:hangingChars="200"/>
        <w:rPr>
          <w:rFonts w:hint="eastAsia" w:ascii="宋体" w:hAnsi="宋体"/>
          <w:color w:val="auto"/>
          <w:szCs w:val="21"/>
          <w:highlight w:val="none"/>
        </w:rPr>
      </w:pPr>
    </w:p>
    <w:p w14:paraId="65C1CFCC">
      <w:pPr>
        <w:pStyle w:val="27"/>
        <w:rPr>
          <w:color w:val="auto"/>
          <w:kern w:val="2"/>
          <w:sz w:val="21"/>
          <w:szCs w:val="24"/>
          <w:highlight w:val="none"/>
        </w:rPr>
      </w:pPr>
    </w:p>
    <w:bookmarkEnd w:id="38"/>
    <w:p w14:paraId="0FE5B655">
      <w:pPr>
        <w:spacing w:before="25" w:after="25"/>
        <w:jc w:val="left"/>
        <w:rPr>
          <w:rFonts w:ascii="宋体" w:hAnsi="宋体" w:eastAsia="宋体" w:cs="Times New Roman"/>
          <w:bCs/>
          <w:color w:val="auto"/>
          <w:spacing w:val="10"/>
          <w:kern w:val="0"/>
          <w:sz w:val="24"/>
          <w:highlight w:val="none"/>
        </w:rPr>
      </w:pPr>
    </w:p>
    <w:sectPr>
      <w:footerReference r:id="rId18" w:type="first"/>
      <w:headerReference r:id="rId16" w:type="default"/>
      <w:footerReference r:id="rId17" w:type="default"/>
      <w:pgSz w:w="11906" w:h="16838"/>
      <w:pgMar w:top="1534" w:right="1361" w:bottom="1417" w:left="1361"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99EAAA3-886B-4F24-95E3-164D8179943A}"/>
  </w:font>
  <w:font w:name="黑体">
    <w:panose1 w:val="02010609060101010101"/>
    <w:charset w:val="86"/>
    <w:family w:val="auto"/>
    <w:pitch w:val="default"/>
    <w:sig w:usb0="800002BF" w:usb1="38CF7CFA" w:usb2="00000016" w:usb3="00000000" w:csb0="00040001" w:csb1="00000000"/>
    <w:embedRegular r:id="rId2" w:fontKey="{3D2B540D-91CE-4C44-A90F-F996D912FC07}"/>
  </w:font>
  <w:font w:name="Courier New">
    <w:panose1 w:val="02070309020205020404"/>
    <w:charset w:val="01"/>
    <w:family w:val="modern"/>
    <w:pitch w:val="default"/>
    <w:sig w:usb0="E0002EFF" w:usb1="C0007843" w:usb2="00000009" w:usb3="00000000" w:csb0="400001FF" w:csb1="FFFF0000"/>
    <w:embedRegular r:id="rId3" w:fontKey="{79C975CC-6B8E-46D4-87C0-90B998D8AA3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B48324B-01CB-4931-92EF-7526DCE91AD3}"/>
  </w:font>
  <w:font w:name="Cambria">
    <w:panose1 w:val="02040503050406030204"/>
    <w:charset w:val="00"/>
    <w:family w:val="roman"/>
    <w:pitch w:val="default"/>
    <w:sig w:usb0="E00006FF" w:usb1="420024FF" w:usb2="02000000" w:usb3="00000000" w:csb0="2000019F" w:csb1="00000000"/>
    <w:embedRegular r:id="rId5" w:fontKey="{24CE74A7-8BCF-448F-82C6-8FC15A6A8C02}"/>
  </w:font>
  <w:font w:name="方正小标宋简体">
    <w:panose1 w:val="02000000000000000000"/>
    <w:charset w:val="86"/>
    <w:family w:val="script"/>
    <w:pitch w:val="default"/>
    <w:sig w:usb0="A00002BF" w:usb1="184F6CFA" w:usb2="00000012" w:usb3="00000000" w:csb0="00040001" w:csb1="00000000"/>
    <w:embedRegular r:id="rId6" w:fontKey="{121905C6-8961-4661-8788-105119498CA0}"/>
  </w:font>
  <w:font w:name="仿宋_GB2312">
    <w:panose1 w:val="02010609030101010101"/>
    <w:charset w:val="86"/>
    <w:family w:val="modern"/>
    <w:pitch w:val="default"/>
    <w:sig w:usb0="00000001" w:usb1="080E0000" w:usb2="00000000" w:usb3="00000000" w:csb0="00040000" w:csb1="00000000"/>
    <w:embedRegular r:id="rId7" w:fontKey="{CD81397B-31E6-4E76-9FEE-EECE5B6BF622}"/>
  </w:font>
  <w:font w:name="华康简魏碑">
    <w:altName w:val="宋体"/>
    <w:panose1 w:val="00000000000000000000"/>
    <w:charset w:val="86"/>
    <w:family w:val="modern"/>
    <w:pitch w:val="default"/>
    <w:sig w:usb0="00000000" w:usb1="00000000" w:usb2="00000010" w:usb3="00000000" w:csb0="00040000" w:csb1="00000000"/>
    <w:embedRegular r:id="rId8" w:fontKey="{BB8946B4-C8FB-4F7B-8C8B-7D562A0880D7}"/>
  </w:font>
  <w:font w:name="方正大黑体_GBK">
    <w:panose1 w:val="02010600010101010101"/>
    <w:charset w:val="86"/>
    <w:family w:val="auto"/>
    <w:pitch w:val="default"/>
    <w:sig w:usb0="00000001" w:usb1="080E0000" w:usb2="00000000" w:usb3="00000000" w:csb0="40040001" w:csb1="C0D60000"/>
    <w:embedRegular r:id="rId9" w:fontKey="{B21F9CCB-8F96-4EFC-834F-7C70A75307CC}"/>
  </w:font>
  <w:font w:name="Arial Unicode MS">
    <w:altName w:val="宋体"/>
    <w:panose1 w:val="020B0604020202020204"/>
    <w:charset w:val="86"/>
    <w:family w:val="swiss"/>
    <w:pitch w:val="default"/>
    <w:sig w:usb0="00000000" w:usb1="00000000" w:usb2="0000003F" w:usb3="00000000" w:csb0="603F01FF" w:csb1="FFFF0000"/>
    <w:embedRegular r:id="rId10" w:fontKey="{71DE332B-9B46-40BE-9A8D-A537A4141A3C}"/>
  </w:font>
  <w:font w:name="仿宋">
    <w:panose1 w:val="02010609060101010101"/>
    <w:charset w:val="86"/>
    <w:family w:val="modern"/>
    <w:pitch w:val="default"/>
    <w:sig w:usb0="800002BF" w:usb1="38CF7CFA" w:usb2="00000016" w:usb3="00000000" w:csb0="00040001" w:csb1="00000000"/>
    <w:embedRegular r:id="rId11" w:fontKey="{A47B17A1-3D10-4673-8C7A-DE84152F0CE4}"/>
  </w:font>
  <w:font w:name="Tahoma">
    <w:panose1 w:val="020B0604030504040204"/>
    <w:charset w:val="00"/>
    <w:family w:val="swiss"/>
    <w:pitch w:val="default"/>
    <w:sig w:usb0="E1002EFF" w:usb1="C000605B" w:usb2="00000029" w:usb3="00000000" w:csb0="200101FF" w:csb1="20280000"/>
    <w:embedRegular r:id="rId12" w:fontKey="{A5B287E0-5A58-44B0-8BE9-2742BDB0B9BC}"/>
  </w:font>
  <w:font w:name="新宋体">
    <w:panose1 w:val="02010609030101010101"/>
    <w:charset w:val="86"/>
    <w:family w:val="modern"/>
    <w:pitch w:val="default"/>
    <w:sig w:usb0="00000203" w:usb1="288F0000" w:usb2="00000006" w:usb3="00000000" w:csb0="00040001" w:csb1="00000000"/>
    <w:embedRegular r:id="rId13" w:fontKey="{8E541681-DB11-4252-BB2F-70511889DDE7}"/>
  </w:font>
  <w:font w:name="Wingdings 2">
    <w:panose1 w:val="05020102010507070707"/>
    <w:charset w:val="02"/>
    <w:family w:val="roman"/>
    <w:pitch w:val="default"/>
    <w:sig w:usb0="00000000" w:usb1="00000000" w:usb2="00000000" w:usb3="00000000" w:csb0="80000000" w:csb1="00000000"/>
    <w:embedRegular r:id="rId14" w:fontKey="{DB2AF347-18F4-4768-AFB1-A36DA30496D9}"/>
  </w:font>
  <w:font w:name="WPSEMBED7">
    <w:panose1 w:val="02000000000000000000"/>
    <w:charset w:val="86"/>
    <w:family w:val="auto"/>
    <w:pitch w:val="default"/>
    <w:sig w:usb0="A00002BF" w:usb1="184F6CFA" w:usb2="00000012" w:usb3="00000000" w:csb0="00040001" w:csb1="00000000"/>
  </w:font>
  <w:font w:name="WPSEMBED8">
    <w:panose1 w:val="02010609030101010101"/>
    <w:charset w:val="86"/>
    <w:family w:val="auto"/>
    <w:pitch w:val="default"/>
    <w:sig w:usb0="00000001" w:usb1="080E0000" w:usb2="00000000" w:usb3="00000000" w:csb0="00040000" w:csb1="00000000"/>
  </w:font>
  <w:font w:name="WPSEMBED9">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CFD29">
    <w:pPr>
      <w:pStyle w:val="15"/>
      <w:jc w:val="center"/>
    </w:pPr>
  </w:p>
  <w:p w14:paraId="67034513">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512B">
    <w:pPr>
      <w:tabs>
        <w:tab w:val="center" w:pos="4153"/>
        <w:tab w:val="right" w:pos="8306"/>
      </w:tabs>
      <w:snapToGrid w:val="0"/>
      <w:spacing w:beforeLines="0" w:afterLines="0"/>
      <w:jc w:val="left"/>
      <w:rPr>
        <w:rFonts w:hint="default"/>
        <w:kern w:val="0"/>
        <w:sz w:val="18"/>
      </w:rPr>
    </w:pPr>
    <w:r>
      <w:rPr>
        <w:sz w:val="18"/>
      </w:rPr>
      <w:pict>
        <v:shape id="_x0000_s1055" o:spid="_x0000_s1055" o:spt="202" type="#_x0000_t202" style="position:absolute;left:0pt;margin-left:225.1pt;margin-top:-1.3pt;height:11.65pt;width:14.4pt;mso-position-horizontal-relative:margin;z-index:251663360;mso-width-relative:page;mso-height-relative:page;" filled="f" stroked="f" coordsize="21600,21600">
          <v:path/>
          <v:fill on="f" focussize="0,0"/>
          <v:stroke on="f"/>
          <v:imagedata o:title=""/>
          <o:lock v:ext="edit" aspectratio="f"/>
          <v:textbox inset="0mm,0mm,0mm,0mm">
            <w:txbxContent>
              <w:p w14:paraId="578F42CD">
                <w:pPr>
                  <w:pStyle w:val="15"/>
                </w:pPr>
                <w:r>
                  <w:fldChar w:fldCharType="begin"/>
                </w:r>
                <w:r>
                  <w:instrText xml:space="preserve"> PAGE  \* MERGEFORMAT </w:instrText>
                </w:r>
                <w:r>
                  <w:fldChar w:fldCharType="separate"/>
                </w:r>
                <w:r>
                  <w:t>37</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132E0">
    <w:pPr>
      <w:pStyle w:val="15"/>
      <w:ind w:firstLine="4500" w:firstLineChars="2500"/>
      <w:rPr>
        <w:rFonts w:hint="default" w:ascii="宋体" w:hAnsi="宋体" w:eastAsia="宋体" w:cs="宋体"/>
        <w:sz w:val="18"/>
        <w:szCs w:val="18"/>
        <w:lang w:val="en-US" w:eastAsia="zh-CN"/>
      </w:rPr>
    </w:pPr>
    <w:r>
      <w:rPr>
        <w:sz w:val="18"/>
      </w:rPr>
      <w:pict>
        <v:shape id="_x0000_s1056" o:spid="_x0000_s1056" o:spt="202" type="#_x0000_t202" style="position:absolute;left:0pt;margin-left:225.1pt;margin-top:-2.05pt;height:12.4pt;width:15.05pt;mso-position-horizontal-relative:margin;z-index:251664384;mso-width-relative:page;mso-height-relative:page;" filled="f" stroked="f" coordsize="21600,21600">
          <v:path/>
          <v:fill on="f" focussize="0,0"/>
          <v:stroke on="f"/>
          <v:imagedata o:title=""/>
          <o:lock v:ext="edit" aspectratio="f"/>
          <v:textbox inset="0mm,0mm,0mm,0mm">
            <w:txbxContent>
              <w:p w14:paraId="75848A9D">
                <w:pPr>
                  <w:pStyle w:val="15"/>
                </w:pPr>
                <w:r>
                  <w:fldChar w:fldCharType="begin"/>
                </w:r>
                <w:r>
                  <w:instrText xml:space="preserve"> PAGE  \* MERGEFORMAT </w:instrText>
                </w:r>
                <w:r>
                  <w:fldChar w:fldCharType="separate"/>
                </w:r>
                <w:r>
                  <w:t>36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8A0A">
    <w:pPr>
      <w:pStyle w:val="15"/>
      <w:ind w:firstLine="4500" w:firstLineChars="2500"/>
      <w:rPr>
        <w:rFonts w:hint="default" w:ascii="宋体" w:hAnsi="宋体" w:eastAsia="宋体" w:cs="宋体"/>
        <w:sz w:val="18"/>
        <w:szCs w:val="18"/>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253F3">
    <w:pPr>
      <w:tabs>
        <w:tab w:val="center" w:pos="4153"/>
        <w:tab w:val="right" w:pos="8306"/>
      </w:tabs>
      <w:snapToGrid w:val="0"/>
      <w:jc w:val="left"/>
      <w:rPr>
        <w:rFonts w:ascii="Calibri" w:hAnsi="Calibri" w:eastAsia="宋体" w:cs="Times New Roman"/>
        <w:kern w:val="0"/>
        <w:sz w:val="18"/>
        <w:szCs w:val="18"/>
      </w:rPr>
    </w:pPr>
    <w:r>
      <w:rPr>
        <w:sz w:val="18"/>
      </w:rPr>
      <w:pict>
        <v:shape id="_x0000_s1062" o:spid="_x0000_s106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3E5DE042">
                <w:pPr>
                  <w:pStyle w:val="15"/>
                </w:pPr>
                <w:r>
                  <w:fldChar w:fldCharType="begin"/>
                </w:r>
                <w:r>
                  <w:instrText xml:space="preserve"> PAGE  \* MERGEFORMAT </w:instrText>
                </w:r>
                <w:r>
                  <w:fldChar w:fldCharType="separate"/>
                </w:r>
                <w:r>
                  <w:t>28</w:t>
                </w:r>
                <w:r>
                  <w:fldChar w:fldCharType="end"/>
                </w:r>
              </w:p>
            </w:txbxContent>
          </v:textbox>
        </v:shape>
      </w:pict>
    </w:r>
    <w:r>
      <w:rPr>
        <w:rFonts w:ascii="Calibri" w:hAnsi="Calibri" w:eastAsia="宋体" w:cs="Times New Roman"/>
        <w:kern w:val="0"/>
        <w:sz w:val="18"/>
        <w:szCs w:val="18"/>
      </w:rPr>
      <w:pict>
        <v:shape id="_x0000_s1025" o:spid="_x0000_s1025"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H2tn&#10;JrUBAABWAwAADgAAAAAAAAABACAAAAAeAQAAZHJzL2Uyb0RvYy54bWxQSwUGAAAAAAYABgBZAQAA&#10;RQUAAAAA&#10;">
          <v:path/>
          <v:fill on="f" focussize="0,0"/>
          <v:stroke on="f" joinstyle="miter"/>
          <v:imagedata o:title=""/>
          <o:lock v:ext="edit"/>
          <v:textbox inset="0mm,0mm,0mm,0mm" style="mso-fit-shape-to-text:t;">
            <w:txbxContent>
              <w:p w14:paraId="58E3740F">
                <w:pPr>
                  <w:tabs>
                    <w:tab w:val="center" w:pos="4153"/>
                    <w:tab w:val="right" w:pos="8306"/>
                  </w:tabs>
                  <w:snapToGrid w:val="0"/>
                  <w:jc w:val="left"/>
                  <w:rPr>
                    <w:rFonts w:ascii="Calibri" w:hAnsi="Calibri" w:eastAsia="宋体" w:cs="Times New Roman"/>
                    <w:kern w:val="0"/>
                    <w:sz w:val="18"/>
                    <w:szCs w:val="1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E6C4">
    <w:pPr>
      <w:tabs>
        <w:tab w:val="center" w:pos="4153"/>
        <w:tab w:val="right" w:pos="8306"/>
      </w:tabs>
      <w:snapToGrid w:val="0"/>
      <w:spacing w:beforeLines="0" w:afterLines="0"/>
      <w:jc w:val="left"/>
      <w:rPr>
        <w:rFonts w:hint="default"/>
        <w:kern w:val="0"/>
        <w:sz w:val="18"/>
      </w:rPr>
    </w:pPr>
    <w:r>
      <w:rPr>
        <w:sz w:val="18"/>
      </w:rPr>
      <w:pict>
        <v:shape id="_x0000_s1051" o:spid="_x0000_s1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1A85F7E6">
                <w:pPr>
                  <w:pStyle w:val="15"/>
                </w:pPr>
                <w:r>
                  <w:fldChar w:fldCharType="begin"/>
                </w:r>
                <w:r>
                  <w:instrText xml:space="preserve"> PAGE  \* MERGEFORMAT </w:instrText>
                </w:r>
                <w:r>
                  <w:fldChar w:fldCharType="separate"/>
                </w:r>
                <w:r>
                  <w:t>2</w:t>
                </w:r>
                <w:r>
                  <w:fldChar w:fldCharType="end"/>
                </w:r>
              </w:p>
            </w:txbxContent>
          </v:textbox>
        </v:shape>
      </w:pict>
    </w:r>
    <w:r>
      <w:rPr>
        <w:rFonts w:hint="default"/>
        <w:kern w:val="0"/>
        <w:sz w:val="18"/>
      </w:rPr>
      <w:pict>
        <v:shape id="_x0000_s1050" o:spid="_x0000_s1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0C99A0E">
                <w:pPr>
                  <w:tabs>
                    <w:tab w:val="center" w:pos="4153"/>
                    <w:tab w:val="right" w:pos="8306"/>
                  </w:tabs>
                  <w:snapToGrid w:val="0"/>
                  <w:spacing w:beforeLines="0" w:afterLines="0"/>
                  <w:jc w:val="left"/>
                  <w:rPr>
                    <w:rFonts w:hint="default"/>
                    <w:kern w:val="0"/>
                    <w:sz w:val="1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951A3">
    <w:pPr>
      <w:pStyle w:val="15"/>
      <w:ind w:firstLine="4500" w:firstLineChars="2500"/>
      <w:rPr>
        <w:rFonts w:hint="default" w:ascii="宋体" w:hAnsi="宋体" w:eastAsia="宋体" w:cs="宋体"/>
        <w:sz w:val="18"/>
        <w:szCs w:val="18"/>
        <w:lang w:val="en-US" w:eastAsia="zh-CN"/>
      </w:rPr>
    </w:pPr>
    <w:r>
      <w:rPr>
        <w:sz w:val="18"/>
      </w:rPr>
      <w:pict>
        <v:shape id="_x0000_s1052" o:spid="_x0000_s1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7DE75697">
                <w:pPr>
                  <w:pStyle w:val="15"/>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4D2F">
    <w:pPr>
      <w:spacing w:line="176" w:lineRule="auto"/>
      <w:ind w:left="4523"/>
      <w:rPr>
        <w:rFonts w:eastAsia="Times New Roman"/>
        <w:sz w:val="18"/>
        <w:szCs w:val="18"/>
      </w:rPr>
    </w:pPr>
    <w:r>
      <w:rPr>
        <w:sz w:val="18"/>
      </w:rPr>
      <w:pict>
        <v:shape id="_x0000_s1066" o:spid="_x0000_s1066"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3A8E6C8C">
                <w:pPr>
                  <w:pStyle w:val="15"/>
                </w:pPr>
                <w:r>
                  <w:fldChar w:fldCharType="begin"/>
                </w:r>
                <w:r>
                  <w:instrText xml:space="preserve"> PAGE  \* MERGEFORMAT </w:instrText>
                </w:r>
                <w:r>
                  <w:fldChar w:fldCharType="separate"/>
                </w:r>
                <w:r>
                  <w:t>71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9C5B">
    <w:pPr>
      <w:spacing w:line="188" w:lineRule="auto"/>
      <w:ind w:left="4449"/>
      <w:rPr>
        <w:rFonts w:ascii="Calibri" w:hAnsi="Calibri" w:eastAsia="Calibri" w:cs="Calibri"/>
        <w:sz w:val="17"/>
        <w:szCs w:val="17"/>
      </w:rPr>
    </w:pPr>
    <w:r>
      <w:rPr>
        <w:sz w:val="17"/>
      </w:rPr>
      <w:pict>
        <v:shape id="_x0000_s1063" o:spid="_x0000_s1063"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6D416A56">
                <w:pPr>
                  <w:pStyle w:val="15"/>
                </w:pPr>
                <w:r>
                  <w:fldChar w:fldCharType="begin"/>
                </w:r>
                <w:r>
                  <w:instrText xml:space="preserve"> PAGE  \* MERGEFORMAT </w:instrText>
                </w:r>
                <w:r>
                  <w:fldChar w:fldCharType="separate"/>
                </w:r>
                <w:r>
                  <w:t>72</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42C7D">
    <w:pPr>
      <w:spacing w:line="188" w:lineRule="auto"/>
      <w:ind w:left="4466"/>
      <w:rPr>
        <w:rFonts w:ascii="Calibri" w:hAnsi="Calibri" w:eastAsia="Calibri" w:cs="Calibri"/>
        <w:sz w:val="17"/>
        <w:szCs w:val="17"/>
      </w:rPr>
    </w:pPr>
    <w:r>
      <w:rPr>
        <w:sz w:val="17"/>
      </w:rPr>
      <w:pict>
        <v:shape id="_x0000_s1064" o:spid="_x0000_s1064"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58BF1246">
                <w:pPr>
                  <w:pStyle w:val="15"/>
                </w:pPr>
                <w:r>
                  <w:fldChar w:fldCharType="begin"/>
                </w:r>
                <w:r>
                  <w:instrText xml:space="preserve"> PAGE  \* MERGEFORMAT </w:instrText>
                </w:r>
                <w:r>
                  <w:fldChar w:fldCharType="separate"/>
                </w:r>
                <w:r>
                  <w:t>73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368A7">
    <w:pPr>
      <w:spacing w:line="188" w:lineRule="auto"/>
      <w:ind w:left="4466"/>
      <w:rPr>
        <w:rFonts w:ascii="Calibri" w:hAnsi="Calibri" w:eastAsia="Calibri" w:cs="Calibri"/>
        <w:sz w:val="17"/>
        <w:szCs w:val="17"/>
      </w:rPr>
    </w:pPr>
    <w:r>
      <w:rPr>
        <w:sz w:val="17"/>
      </w:rPr>
      <w:pict>
        <v:shape id="_x0000_s1065" o:spid="_x0000_s1065"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14:paraId="53A1D831">
                <w:pPr>
                  <w:pStyle w:val="15"/>
                </w:pPr>
                <w:r>
                  <w:fldChar w:fldCharType="begin"/>
                </w:r>
                <w:r>
                  <w:instrText xml:space="preserve"> PAGE  \* MERGEFORMAT </w:instrText>
                </w:r>
                <w:r>
                  <w:fldChar w:fldCharType="separate"/>
                </w:r>
                <w:r>
                  <w:t>74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37C5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07FC">
    <w:pPr>
      <w:pStyle w:val="17"/>
      <w:pBdr>
        <w:bottom w:val="none" w:color="auto" w:sz="0" w:space="1"/>
      </w:pBdr>
    </w:pPr>
  </w:p>
  <w:p w14:paraId="5C4F9EA1">
    <w:pPr>
      <w:pStyle w:val="17"/>
      <w:pBdr>
        <w:bottom w:val="none" w:color="auto" w:sz="0" w:space="1"/>
      </w:pBdr>
    </w:pPr>
  </w:p>
  <w:p w14:paraId="1C48C2A9">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F97F">
    <w:pPr>
      <w:tabs>
        <w:tab w:val="center" w:pos="4153"/>
        <w:tab w:val="right" w:pos="8306"/>
      </w:tabs>
      <w:snapToGrid w:val="0"/>
      <w:jc w:val="right"/>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72155">
    <w:pPr>
      <w:tabs>
        <w:tab w:val="center" w:pos="4153"/>
        <w:tab w:val="right" w:pos="8306"/>
      </w:tabs>
      <w:snapToGrid w:val="0"/>
      <w:spacing w:beforeLines="0" w:afterLines="0"/>
      <w:ind w:firstLine="180" w:firstLineChars="100"/>
      <w:rPr>
        <w:rFonts w:hint="default" w:ascii="Arial" w:hAnsi="Arial"/>
        <w:kern w:val="0"/>
        <w:sz w:val="18"/>
      </w:rPr>
    </w:pPr>
  </w:p>
  <w:p w14:paraId="5FBBFB3B">
    <w:pPr>
      <w:tabs>
        <w:tab w:val="center" w:pos="4153"/>
        <w:tab w:val="right" w:pos="8306"/>
      </w:tabs>
      <w:snapToGrid w:val="0"/>
      <w:spacing w:beforeLines="0" w:afterLines="0"/>
      <w:ind w:firstLine="180" w:firstLineChars="100"/>
      <w:rPr>
        <w:rFonts w:hint="default" w:ascii="Arial" w:hAnsi="Arial"/>
        <w:kern w:val="0"/>
        <w:sz w:val="18"/>
      </w:rPr>
    </w:pPr>
  </w:p>
  <w:p w14:paraId="3A4D9413">
    <w:pPr>
      <w:tabs>
        <w:tab w:val="center" w:pos="4153"/>
        <w:tab w:val="right" w:pos="8306"/>
      </w:tabs>
      <w:snapToGrid w:val="0"/>
      <w:spacing w:beforeLines="0" w:afterLines="0"/>
      <w:ind w:firstLine="180" w:firstLineChars="100"/>
      <w:rPr>
        <w:rFonts w:hint="default"/>
        <w:kern w:val="0"/>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8A6EA">
    <w:pPr>
      <w:tabs>
        <w:tab w:val="center" w:pos="4153"/>
        <w:tab w:val="right" w:pos="8306"/>
      </w:tabs>
      <w:snapToGrid w:val="0"/>
      <w:spacing w:beforeLines="0" w:afterLines="0"/>
      <w:ind w:firstLine="180" w:firstLineChars="100"/>
      <w:rPr>
        <w:rFonts w:hint="default" w:ascii="Arial" w:hAnsi="Arial"/>
        <w:kern w:val="0"/>
        <w:sz w:val="18"/>
      </w:rPr>
    </w:pPr>
  </w:p>
  <w:p w14:paraId="303971A1">
    <w:pPr>
      <w:tabs>
        <w:tab w:val="center" w:pos="4153"/>
        <w:tab w:val="right" w:pos="8306"/>
      </w:tabs>
      <w:snapToGrid w:val="0"/>
      <w:spacing w:beforeLines="0" w:afterLines="0"/>
      <w:ind w:firstLine="180" w:firstLineChars="100"/>
      <w:rPr>
        <w:rFonts w:hint="default" w:ascii="Arial" w:hAnsi="Arial"/>
        <w:kern w:val="0"/>
        <w:sz w:val="18"/>
      </w:rPr>
    </w:pPr>
  </w:p>
  <w:p w14:paraId="13D0CE8A">
    <w:pPr>
      <w:tabs>
        <w:tab w:val="center" w:pos="4153"/>
        <w:tab w:val="right" w:pos="8306"/>
      </w:tabs>
      <w:snapToGrid w:val="0"/>
      <w:spacing w:beforeLines="0" w:afterLines="0"/>
      <w:ind w:firstLine="180" w:firstLineChars="100"/>
      <w:rPr>
        <w:rFonts w:hint="default"/>
        <w:kern w:val="0"/>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2270F"/>
    <w:multiLevelType w:val="singleLevel"/>
    <w:tmpl w:val="B072270F"/>
    <w:lvl w:ilvl="0" w:tentative="0">
      <w:start w:val="1"/>
      <w:numFmt w:val="decimal"/>
      <w:suff w:val="nothing"/>
      <w:lvlText w:val="%1、"/>
      <w:lvlJc w:val="left"/>
    </w:lvl>
  </w:abstractNum>
  <w:abstractNum w:abstractNumId="1">
    <w:nsid w:val="C5B86F59"/>
    <w:multiLevelType w:val="singleLevel"/>
    <w:tmpl w:val="C5B86F59"/>
    <w:lvl w:ilvl="0" w:tentative="0">
      <w:start w:val="1"/>
      <w:numFmt w:val="decimal"/>
      <w:suff w:val="nothing"/>
      <w:lvlText w:val="%1、"/>
      <w:lvlJc w:val="left"/>
    </w:lvl>
  </w:abstractNum>
  <w:abstractNum w:abstractNumId="2">
    <w:nsid w:val="D3CF0E3C"/>
    <w:multiLevelType w:val="singleLevel"/>
    <w:tmpl w:val="D3CF0E3C"/>
    <w:lvl w:ilvl="0" w:tentative="0">
      <w:start w:val="1"/>
      <w:numFmt w:val="decimal"/>
      <w:suff w:val="nothing"/>
      <w:lvlText w:val="（%1）"/>
      <w:lvlJc w:val="left"/>
    </w:lvl>
  </w:abstractNum>
  <w:abstractNum w:abstractNumId="3">
    <w:nsid w:val="E4365AAB"/>
    <w:multiLevelType w:val="singleLevel"/>
    <w:tmpl w:val="E4365AAB"/>
    <w:lvl w:ilvl="0" w:tentative="0">
      <w:start w:val="3"/>
      <w:numFmt w:val="chineseCounting"/>
      <w:suff w:val="space"/>
      <w:lvlText w:val="第%1章"/>
      <w:lvlJc w:val="left"/>
      <w:rPr>
        <w:rFonts w:hint="eastAsia"/>
      </w:rPr>
    </w:lvl>
  </w:abstractNum>
  <w:abstractNum w:abstractNumId="4">
    <w:nsid w:val="EB9F2029"/>
    <w:multiLevelType w:val="singleLevel"/>
    <w:tmpl w:val="EB9F2029"/>
    <w:lvl w:ilvl="0" w:tentative="0">
      <w:start w:val="1"/>
      <w:numFmt w:val="decimal"/>
      <w:suff w:val="nothing"/>
      <w:lvlText w:val="（%1）"/>
      <w:lvlJc w:val="left"/>
    </w:lvl>
  </w:abstractNum>
  <w:abstractNum w:abstractNumId="5">
    <w:nsid w:val="EF96E11A"/>
    <w:multiLevelType w:val="singleLevel"/>
    <w:tmpl w:val="EF96E11A"/>
    <w:lvl w:ilvl="0" w:tentative="0">
      <w:start w:val="1"/>
      <w:numFmt w:val="decimal"/>
      <w:lvlText w:val="%1."/>
      <w:lvlJc w:val="left"/>
      <w:pPr>
        <w:tabs>
          <w:tab w:val="left" w:pos="312"/>
        </w:tabs>
      </w:pPr>
    </w:lvl>
  </w:abstractNum>
  <w:abstractNum w:abstractNumId="6">
    <w:nsid w:val="0315620E"/>
    <w:multiLevelType w:val="multilevel"/>
    <w:tmpl w:val="0315620E"/>
    <w:lvl w:ilvl="0" w:tentative="0">
      <w:start w:val="1"/>
      <w:numFmt w:val="decimal"/>
      <w:pStyle w:val="2"/>
      <w:lvlText w:val="%1"/>
      <w:lvlJc w:val="left"/>
      <w:pPr>
        <w:tabs>
          <w:tab w:val="left" w:pos="360"/>
        </w:tabs>
        <w:ind w:left="284" w:hanging="284"/>
      </w:pPr>
      <w:rPr>
        <w:rFonts w:hint="default" w:ascii="Times New Roman" w:hAnsi="Times New Roman"/>
        <w:b/>
        <w:i w:val="0"/>
        <w:sz w:val="28"/>
      </w:rPr>
    </w:lvl>
    <w:lvl w:ilvl="1" w:tentative="0">
      <w:start w:val="1"/>
      <w:numFmt w:val="decimal"/>
      <w:lvlText w:val="%1.%2"/>
      <w:lvlJc w:val="left"/>
      <w:pPr>
        <w:tabs>
          <w:tab w:val="left" w:pos="1021"/>
        </w:tabs>
        <w:ind w:left="1021" w:hanging="596"/>
      </w:pPr>
      <w:rPr>
        <w:rFonts w:hint="default" w:ascii="Times New Roman" w:hAnsi="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b/>
        <w:i w:val="0"/>
        <w:sz w:val="24"/>
      </w:rPr>
    </w:lvl>
    <w:lvl w:ilvl="3" w:tentative="0">
      <w:start w:val="1"/>
      <w:numFmt w:val="decimal"/>
      <w:lvlText w:val="%1.%2.%3.%4"/>
      <w:lvlJc w:val="left"/>
      <w:pPr>
        <w:tabs>
          <w:tab w:val="left" w:pos="2155"/>
        </w:tabs>
        <w:ind w:left="2155" w:hanging="1078"/>
      </w:pPr>
      <w:rPr>
        <w:rFonts w:hint="default" w:ascii="Arial" w:hAnsi="Arial"/>
        <w:b w:val="0"/>
        <w:i w:val="0"/>
        <w:sz w:val="24"/>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0543D28C"/>
    <w:multiLevelType w:val="singleLevel"/>
    <w:tmpl w:val="0543D28C"/>
    <w:lvl w:ilvl="0" w:tentative="0">
      <w:start w:val="1"/>
      <w:numFmt w:val="decimal"/>
      <w:lvlText w:val="%1."/>
      <w:lvlJc w:val="left"/>
      <w:pPr>
        <w:tabs>
          <w:tab w:val="left" w:pos="312"/>
        </w:tabs>
      </w:pPr>
      <w:rPr>
        <w:rFonts w:hint="default"/>
        <w:b w:val="0"/>
        <w:bCs w:val="0"/>
      </w:rPr>
    </w:lvl>
  </w:abstractNum>
  <w:abstractNum w:abstractNumId="8">
    <w:nsid w:val="23123512"/>
    <w:multiLevelType w:val="singleLevel"/>
    <w:tmpl w:val="23123512"/>
    <w:lvl w:ilvl="0" w:tentative="0">
      <w:start w:val="1"/>
      <w:numFmt w:val="decimal"/>
      <w:suff w:val="nothing"/>
      <w:lvlText w:val="%1."/>
      <w:lvlJc w:val="left"/>
    </w:lvl>
  </w:abstractNum>
  <w:abstractNum w:abstractNumId="9">
    <w:nsid w:val="24D3B343"/>
    <w:multiLevelType w:val="singleLevel"/>
    <w:tmpl w:val="24D3B343"/>
    <w:lvl w:ilvl="0" w:tentative="0">
      <w:start w:val="1"/>
      <w:numFmt w:val="chineseCounting"/>
      <w:suff w:val="nothing"/>
      <w:lvlText w:val="%1、"/>
      <w:lvlJc w:val="left"/>
      <w:rPr>
        <w:rFonts w:hint="eastAsia"/>
      </w:rPr>
    </w:lvl>
  </w:abstractNum>
  <w:abstractNum w:abstractNumId="10">
    <w:nsid w:val="5779B030"/>
    <w:multiLevelType w:val="singleLevel"/>
    <w:tmpl w:val="5779B030"/>
    <w:lvl w:ilvl="0" w:tentative="0">
      <w:start w:val="2"/>
      <w:numFmt w:val="decimal"/>
      <w:suff w:val="nothing"/>
      <w:lvlText w:val="%1、"/>
      <w:lvlJc w:val="left"/>
    </w:lvl>
  </w:abstractNum>
  <w:abstractNum w:abstractNumId="11">
    <w:nsid w:val="6130803B"/>
    <w:multiLevelType w:val="singleLevel"/>
    <w:tmpl w:val="6130803B"/>
    <w:lvl w:ilvl="0" w:tentative="0">
      <w:start w:val="1"/>
      <w:numFmt w:val="decimal"/>
      <w:pStyle w:val="6"/>
      <w:lvlText w:val="%1."/>
      <w:lvlJc w:val="left"/>
      <w:pPr>
        <w:tabs>
          <w:tab w:val="left" w:pos="360"/>
        </w:tabs>
        <w:ind w:left="360" w:hanging="360"/>
      </w:pPr>
    </w:lvl>
  </w:abstractNum>
  <w:abstractNum w:abstractNumId="12">
    <w:nsid w:val="71CC589C"/>
    <w:multiLevelType w:val="singleLevel"/>
    <w:tmpl w:val="71CC589C"/>
    <w:lvl w:ilvl="0" w:tentative="0">
      <w:start w:val="34"/>
      <w:numFmt w:val="decimal"/>
      <w:lvlText w:val="%1."/>
      <w:lvlJc w:val="left"/>
      <w:pPr>
        <w:tabs>
          <w:tab w:val="left" w:pos="312"/>
        </w:tabs>
      </w:pPr>
    </w:lvl>
  </w:abstractNum>
  <w:abstractNum w:abstractNumId="13">
    <w:nsid w:val="7780B02C"/>
    <w:multiLevelType w:val="singleLevel"/>
    <w:tmpl w:val="7780B02C"/>
    <w:lvl w:ilvl="0" w:tentative="0">
      <w:start w:val="6"/>
      <w:numFmt w:val="chineseCounting"/>
      <w:suff w:val="space"/>
      <w:lvlText w:val="第%1章"/>
      <w:lvlJc w:val="left"/>
      <w:rPr>
        <w:rFonts w:hint="eastAsia"/>
      </w:rPr>
    </w:lvl>
  </w:abstractNum>
  <w:num w:numId="1">
    <w:abstractNumId w:val="6"/>
  </w:num>
  <w:num w:numId="2">
    <w:abstractNumId w:val="11"/>
  </w:num>
  <w:num w:numId="3">
    <w:abstractNumId w:val="8"/>
  </w:num>
  <w:num w:numId="4">
    <w:abstractNumId w:val="5"/>
  </w:num>
  <w:num w:numId="5">
    <w:abstractNumId w:val="7"/>
  </w:num>
  <w:num w:numId="6">
    <w:abstractNumId w:val="12"/>
  </w:num>
  <w:num w:numId="7">
    <w:abstractNumId w:val="3"/>
  </w:num>
  <w:num w:numId="8">
    <w:abstractNumId w:val="2"/>
  </w:num>
  <w:num w:numId="9">
    <w:abstractNumId w:val="1"/>
  </w:num>
  <w:num w:numId="10">
    <w:abstractNumId w:val="4"/>
  </w:num>
  <w:num w:numId="11">
    <w:abstractNumId w:val="0"/>
  </w:num>
  <w:num w:numId="12">
    <w:abstractNumId w:val="9"/>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AyYWFkY2YxZWIzZGViMDQ1M2E3ZTVlYzBhOGUwNjUifQ=="/>
  </w:docVars>
  <w:rsids>
    <w:rsidRoot w:val="00172A27"/>
    <w:rsid w:val="00076253"/>
    <w:rsid w:val="000A446F"/>
    <w:rsid w:val="000B0CC8"/>
    <w:rsid w:val="000C55C7"/>
    <w:rsid w:val="000C7076"/>
    <w:rsid w:val="000D4B12"/>
    <w:rsid w:val="000F7CB4"/>
    <w:rsid w:val="00100654"/>
    <w:rsid w:val="00103180"/>
    <w:rsid w:val="003109C6"/>
    <w:rsid w:val="00312BD2"/>
    <w:rsid w:val="003525D3"/>
    <w:rsid w:val="004154EF"/>
    <w:rsid w:val="004640C4"/>
    <w:rsid w:val="005222AA"/>
    <w:rsid w:val="005A3EED"/>
    <w:rsid w:val="005B7F26"/>
    <w:rsid w:val="005C12FC"/>
    <w:rsid w:val="005E1003"/>
    <w:rsid w:val="006102B6"/>
    <w:rsid w:val="00796905"/>
    <w:rsid w:val="007A669D"/>
    <w:rsid w:val="00802C2D"/>
    <w:rsid w:val="0084543E"/>
    <w:rsid w:val="00875240"/>
    <w:rsid w:val="008A21ED"/>
    <w:rsid w:val="008C2533"/>
    <w:rsid w:val="00900A8B"/>
    <w:rsid w:val="00901243"/>
    <w:rsid w:val="009B517E"/>
    <w:rsid w:val="00A57A4F"/>
    <w:rsid w:val="00A94ED2"/>
    <w:rsid w:val="00AA1D45"/>
    <w:rsid w:val="00AC1012"/>
    <w:rsid w:val="00AD7619"/>
    <w:rsid w:val="00B561ED"/>
    <w:rsid w:val="00BA02CB"/>
    <w:rsid w:val="00BF6490"/>
    <w:rsid w:val="00C02DB6"/>
    <w:rsid w:val="00CA66BF"/>
    <w:rsid w:val="00CA7A15"/>
    <w:rsid w:val="00D757D6"/>
    <w:rsid w:val="00E678A9"/>
    <w:rsid w:val="00E84CFF"/>
    <w:rsid w:val="00ED5D0D"/>
    <w:rsid w:val="00F24B84"/>
    <w:rsid w:val="00F33EF8"/>
    <w:rsid w:val="00F37146"/>
    <w:rsid w:val="00F64180"/>
    <w:rsid w:val="00FB4903"/>
    <w:rsid w:val="020E1464"/>
    <w:rsid w:val="024A05DB"/>
    <w:rsid w:val="0258046C"/>
    <w:rsid w:val="026C408F"/>
    <w:rsid w:val="02A559DF"/>
    <w:rsid w:val="02F504B4"/>
    <w:rsid w:val="02F76E35"/>
    <w:rsid w:val="036C07F0"/>
    <w:rsid w:val="03A10B3B"/>
    <w:rsid w:val="03BA6277"/>
    <w:rsid w:val="03D829C7"/>
    <w:rsid w:val="03DE37CD"/>
    <w:rsid w:val="040946F0"/>
    <w:rsid w:val="0418477F"/>
    <w:rsid w:val="046544EB"/>
    <w:rsid w:val="04830BB0"/>
    <w:rsid w:val="048C2EC4"/>
    <w:rsid w:val="04C256FC"/>
    <w:rsid w:val="051F65A4"/>
    <w:rsid w:val="05616C05"/>
    <w:rsid w:val="059204B7"/>
    <w:rsid w:val="059C4F7C"/>
    <w:rsid w:val="061E0A8A"/>
    <w:rsid w:val="064824A4"/>
    <w:rsid w:val="0701745F"/>
    <w:rsid w:val="0704389D"/>
    <w:rsid w:val="070F2732"/>
    <w:rsid w:val="0774259C"/>
    <w:rsid w:val="078321D0"/>
    <w:rsid w:val="08537834"/>
    <w:rsid w:val="086A55A5"/>
    <w:rsid w:val="08B66CC6"/>
    <w:rsid w:val="096B1310"/>
    <w:rsid w:val="09A317BC"/>
    <w:rsid w:val="09CA4F4A"/>
    <w:rsid w:val="09E733E2"/>
    <w:rsid w:val="0A314E39"/>
    <w:rsid w:val="0A7D4CEE"/>
    <w:rsid w:val="0A7F27FC"/>
    <w:rsid w:val="0AEE0C79"/>
    <w:rsid w:val="0BA230CB"/>
    <w:rsid w:val="0BC82B24"/>
    <w:rsid w:val="0BCC68EA"/>
    <w:rsid w:val="0C4841FC"/>
    <w:rsid w:val="0C703D5F"/>
    <w:rsid w:val="0CA0215D"/>
    <w:rsid w:val="0CA100A8"/>
    <w:rsid w:val="0CA31057"/>
    <w:rsid w:val="0CF84BEF"/>
    <w:rsid w:val="0D093B26"/>
    <w:rsid w:val="0D420D47"/>
    <w:rsid w:val="0D9B7DA6"/>
    <w:rsid w:val="0DA74082"/>
    <w:rsid w:val="0DE77B8E"/>
    <w:rsid w:val="0DF02B25"/>
    <w:rsid w:val="0DF948A7"/>
    <w:rsid w:val="0E227025"/>
    <w:rsid w:val="0E510912"/>
    <w:rsid w:val="0E702C3F"/>
    <w:rsid w:val="0E867864"/>
    <w:rsid w:val="0EAF7E0D"/>
    <w:rsid w:val="0EF05802"/>
    <w:rsid w:val="0EFE5469"/>
    <w:rsid w:val="0F8B0348"/>
    <w:rsid w:val="0F8D1812"/>
    <w:rsid w:val="107B1F2D"/>
    <w:rsid w:val="10A80939"/>
    <w:rsid w:val="115C71F8"/>
    <w:rsid w:val="11713D7E"/>
    <w:rsid w:val="11FC0FB8"/>
    <w:rsid w:val="121C485B"/>
    <w:rsid w:val="1282321C"/>
    <w:rsid w:val="12B24E2B"/>
    <w:rsid w:val="12E757BC"/>
    <w:rsid w:val="13202A5B"/>
    <w:rsid w:val="136A4634"/>
    <w:rsid w:val="139F0077"/>
    <w:rsid w:val="13A60C4A"/>
    <w:rsid w:val="13AB5BA5"/>
    <w:rsid w:val="13B26CFE"/>
    <w:rsid w:val="13B74CA9"/>
    <w:rsid w:val="13E8104F"/>
    <w:rsid w:val="13E91254"/>
    <w:rsid w:val="13F35FDC"/>
    <w:rsid w:val="145E6E6F"/>
    <w:rsid w:val="14803A34"/>
    <w:rsid w:val="14917985"/>
    <w:rsid w:val="153970A4"/>
    <w:rsid w:val="158C4488"/>
    <w:rsid w:val="15BB4369"/>
    <w:rsid w:val="15C7204A"/>
    <w:rsid w:val="15D16A9A"/>
    <w:rsid w:val="15DF5638"/>
    <w:rsid w:val="15EC18E2"/>
    <w:rsid w:val="15F23F54"/>
    <w:rsid w:val="160A5776"/>
    <w:rsid w:val="16A24DCD"/>
    <w:rsid w:val="16BA322F"/>
    <w:rsid w:val="16FC4631"/>
    <w:rsid w:val="17A5067F"/>
    <w:rsid w:val="17B4086C"/>
    <w:rsid w:val="17EB26DC"/>
    <w:rsid w:val="180A2D04"/>
    <w:rsid w:val="183835E0"/>
    <w:rsid w:val="19313BF9"/>
    <w:rsid w:val="195A500C"/>
    <w:rsid w:val="19A45A8C"/>
    <w:rsid w:val="19D22D73"/>
    <w:rsid w:val="1A002FB4"/>
    <w:rsid w:val="1A8E2637"/>
    <w:rsid w:val="1A9639E8"/>
    <w:rsid w:val="1AFD4994"/>
    <w:rsid w:val="1AFE5AE6"/>
    <w:rsid w:val="1B014E12"/>
    <w:rsid w:val="1B13686B"/>
    <w:rsid w:val="1B1C47B5"/>
    <w:rsid w:val="1B564F74"/>
    <w:rsid w:val="1B836A1B"/>
    <w:rsid w:val="1B9200A8"/>
    <w:rsid w:val="1C0437CD"/>
    <w:rsid w:val="1C093C95"/>
    <w:rsid w:val="1C5F59EC"/>
    <w:rsid w:val="1C720153"/>
    <w:rsid w:val="1C7E6126"/>
    <w:rsid w:val="1CA5417D"/>
    <w:rsid w:val="1CCD7012"/>
    <w:rsid w:val="1CEA2FF1"/>
    <w:rsid w:val="1D0547B2"/>
    <w:rsid w:val="1D335548"/>
    <w:rsid w:val="1D536842"/>
    <w:rsid w:val="1D5D6BE1"/>
    <w:rsid w:val="1D7364CA"/>
    <w:rsid w:val="1D9C75D6"/>
    <w:rsid w:val="1DA74D91"/>
    <w:rsid w:val="1DB6660E"/>
    <w:rsid w:val="1DCC245E"/>
    <w:rsid w:val="1E0469C8"/>
    <w:rsid w:val="1E1D20C4"/>
    <w:rsid w:val="1E6312CB"/>
    <w:rsid w:val="1E792C26"/>
    <w:rsid w:val="1EA66C80"/>
    <w:rsid w:val="1EAA7CE2"/>
    <w:rsid w:val="1EAD05EE"/>
    <w:rsid w:val="1F333D50"/>
    <w:rsid w:val="1F3844C4"/>
    <w:rsid w:val="1F6D48A8"/>
    <w:rsid w:val="1FD26B8B"/>
    <w:rsid w:val="1FDC3877"/>
    <w:rsid w:val="20082905"/>
    <w:rsid w:val="20461FDC"/>
    <w:rsid w:val="20B214E7"/>
    <w:rsid w:val="20C5187D"/>
    <w:rsid w:val="20F93AC5"/>
    <w:rsid w:val="2105438F"/>
    <w:rsid w:val="214600FB"/>
    <w:rsid w:val="21AD4996"/>
    <w:rsid w:val="21BC4F7C"/>
    <w:rsid w:val="21F46B9F"/>
    <w:rsid w:val="21F840C7"/>
    <w:rsid w:val="22112137"/>
    <w:rsid w:val="22836FD0"/>
    <w:rsid w:val="22B238A6"/>
    <w:rsid w:val="2316522B"/>
    <w:rsid w:val="23614C4F"/>
    <w:rsid w:val="2363231B"/>
    <w:rsid w:val="23B00822"/>
    <w:rsid w:val="2420653A"/>
    <w:rsid w:val="247F3EF1"/>
    <w:rsid w:val="24E11749"/>
    <w:rsid w:val="25344F70"/>
    <w:rsid w:val="25AA6051"/>
    <w:rsid w:val="26125F72"/>
    <w:rsid w:val="263E2838"/>
    <w:rsid w:val="26520D73"/>
    <w:rsid w:val="275261F0"/>
    <w:rsid w:val="276E0042"/>
    <w:rsid w:val="2786301A"/>
    <w:rsid w:val="280A47CE"/>
    <w:rsid w:val="284A5973"/>
    <w:rsid w:val="28E7647A"/>
    <w:rsid w:val="28E773FA"/>
    <w:rsid w:val="29344DC5"/>
    <w:rsid w:val="294A39F6"/>
    <w:rsid w:val="295772FB"/>
    <w:rsid w:val="29990DF9"/>
    <w:rsid w:val="2AB700E1"/>
    <w:rsid w:val="2B1150D1"/>
    <w:rsid w:val="2B9B4349"/>
    <w:rsid w:val="2BA01C23"/>
    <w:rsid w:val="2BE1027D"/>
    <w:rsid w:val="2BED23F2"/>
    <w:rsid w:val="2C590592"/>
    <w:rsid w:val="2C8053A6"/>
    <w:rsid w:val="2C825869"/>
    <w:rsid w:val="2C9B7A11"/>
    <w:rsid w:val="2CF31BF5"/>
    <w:rsid w:val="2D4577FD"/>
    <w:rsid w:val="2D8159FA"/>
    <w:rsid w:val="2DB14957"/>
    <w:rsid w:val="2DDA20A1"/>
    <w:rsid w:val="2DE8731A"/>
    <w:rsid w:val="2E1D6CD6"/>
    <w:rsid w:val="2E3667E4"/>
    <w:rsid w:val="2E53727F"/>
    <w:rsid w:val="2E8D2FBB"/>
    <w:rsid w:val="2EE375EE"/>
    <w:rsid w:val="2F5A0F01"/>
    <w:rsid w:val="2F5F4166"/>
    <w:rsid w:val="2F682002"/>
    <w:rsid w:val="2F713A62"/>
    <w:rsid w:val="2FB76B46"/>
    <w:rsid w:val="2FEA0E65"/>
    <w:rsid w:val="306558C1"/>
    <w:rsid w:val="307132BA"/>
    <w:rsid w:val="30B54C36"/>
    <w:rsid w:val="30E47E23"/>
    <w:rsid w:val="319F176A"/>
    <w:rsid w:val="31C24B06"/>
    <w:rsid w:val="321972A1"/>
    <w:rsid w:val="329556FE"/>
    <w:rsid w:val="32A519BD"/>
    <w:rsid w:val="32D14447"/>
    <w:rsid w:val="331657CA"/>
    <w:rsid w:val="333B5702"/>
    <w:rsid w:val="33453428"/>
    <w:rsid w:val="3369204A"/>
    <w:rsid w:val="33887DCA"/>
    <w:rsid w:val="33D05C75"/>
    <w:rsid w:val="33EF0622"/>
    <w:rsid w:val="340251BA"/>
    <w:rsid w:val="342E675E"/>
    <w:rsid w:val="345130C2"/>
    <w:rsid w:val="348674A5"/>
    <w:rsid w:val="34A768A4"/>
    <w:rsid w:val="34B376C7"/>
    <w:rsid w:val="34B80E09"/>
    <w:rsid w:val="34D90F75"/>
    <w:rsid w:val="34EE1866"/>
    <w:rsid w:val="34F3612C"/>
    <w:rsid w:val="352C672D"/>
    <w:rsid w:val="355713EC"/>
    <w:rsid w:val="3608698F"/>
    <w:rsid w:val="3614585F"/>
    <w:rsid w:val="366521D7"/>
    <w:rsid w:val="36CC3B6B"/>
    <w:rsid w:val="36D42EE4"/>
    <w:rsid w:val="36EE5DDC"/>
    <w:rsid w:val="371B2652"/>
    <w:rsid w:val="3727715D"/>
    <w:rsid w:val="3782425A"/>
    <w:rsid w:val="37CE6121"/>
    <w:rsid w:val="382A51D9"/>
    <w:rsid w:val="38643116"/>
    <w:rsid w:val="38905A38"/>
    <w:rsid w:val="38A20C38"/>
    <w:rsid w:val="38D04D44"/>
    <w:rsid w:val="38D330D8"/>
    <w:rsid w:val="398D56F8"/>
    <w:rsid w:val="39A213D6"/>
    <w:rsid w:val="39AC475F"/>
    <w:rsid w:val="3A051AFB"/>
    <w:rsid w:val="3A9C6D26"/>
    <w:rsid w:val="3AC10761"/>
    <w:rsid w:val="3AD57A95"/>
    <w:rsid w:val="3B4656DE"/>
    <w:rsid w:val="3B7468F7"/>
    <w:rsid w:val="3BAF6D5B"/>
    <w:rsid w:val="3BC704F9"/>
    <w:rsid w:val="3C786BD4"/>
    <w:rsid w:val="3CBF1E26"/>
    <w:rsid w:val="3CBF2862"/>
    <w:rsid w:val="3CF37ABD"/>
    <w:rsid w:val="3D120F13"/>
    <w:rsid w:val="3D1450D9"/>
    <w:rsid w:val="3D1760E5"/>
    <w:rsid w:val="3D231FFC"/>
    <w:rsid w:val="3D3658CD"/>
    <w:rsid w:val="3D382371"/>
    <w:rsid w:val="3D42111F"/>
    <w:rsid w:val="3D6A0CF8"/>
    <w:rsid w:val="3D894EA1"/>
    <w:rsid w:val="3D921960"/>
    <w:rsid w:val="3DCA6E36"/>
    <w:rsid w:val="3E185449"/>
    <w:rsid w:val="3E1B34CD"/>
    <w:rsid w:val="3E520601"/>
    <w:rsid w:val="3E574344"/>
    <w:rsid w:val="3E7B3E06"/>
    <w:rsid w:val="3E9C2A3F"/>
    <w:rsid w:val="3EB728DD"/>
    <w:rsid w:val="3F025312"/>
    <w:rsid w:val="3F1251EA"/>
    <w:rsid w:val="3F2D42A4"/>
    <w:rsid w:val="3F3801E2"/>
    <w:rsid w:val="3F832E9B"/>
    <w:rsid w:val="3FBC4AB6"/>
    <w:rsid w:val="3FEB26E2"/>
    <w:rsid w:val="402F5277"/>
    <w:rsid w:val="409F0845"/>
    <w:rsid w:val="40E94E04"/>
    <w:rsid w:val="410178F6"/>
    <w:rsid w:val="41235221"/>
    <w:rsid w:val="417F37D1"/>
    <w:rsid w:val="41E674B8"/>
    <w:rsid w:val="41FF630C"/>
    <w:rsid w:val="42515561"/>
    <w:rsid w:val="42557149"/>
    <w:rsid w:val="42656F95"/>
    <w:rsid w:val="42657092"/>
    <w:rsid w:val="427E1D5D"/>
    <w:rsid w:val="42F95B98"/>
    <w:rsid w:val="43405EA2"/>
    <w:rsid w:val="434543D6"/>
    <w:rsid w:val="436E0ECC"/>
    <w:rsid w:val="437B69E2"/>
    <w:rsid w:val="4386793E"/>
    <w:rsid w:val="439B15A7"/>
    <w:rsid w:val="439D638D"/>
    <w:rsid w:val="43B14A0B"/>
    <w:rsid w:val="43C40C44"/>
    <w:rsid w:val="441E4522"/>
    <w:rsid w:val="4481448F"/>
    <w:rsid w:val="44A22E72"/>
    <w:rsid w:val="44CF7374"/>
    <w:rsid w:val="45023F14"/>
    <w:rsid w:val="452E7E83"/>
    <w:rsid w:val="45432322"/>
    <w:rsid w:val="46447F9C"/>
    <w:rsid w:val="464D276A"/>
    <w:rsid w:val="46AB6E9D"/>
    <w:rsid w:val="47D42DF8"/>
    <w:rsid w:val="481158B4"/>
    <w:rsid w:val="4829006A"/>
    <w:rsid w:val="48441EFC"/>
    <w:rsid w:val="487222A2"/>
    <w:rsid w:val="48AC6B82"/>
    <w:rsid w:val="490D4862"/>
    <w:rsid w:val="494E7971"/>
    <w:rsid w:val="495800D6"/>
    <w:rsid w:val="496D26DB"/>
    <w:rsid w:val="49CE62ED"/>
    <w:rsid w:val="49E77963"/>
    <w:rsid w:val="4A1D5582"/>
    <w:rsid w:val="4AC2072E"/>
    <w:rsid w:val="4BAD67E5"/>
    <w:rsid w:val="4BB01B88"/>
    <w:rsid w:val="4BB14BEA"/>
    <w:rsid w:val="4BF6745C"/>
    <w:rsid w:val="4C0F6C40"/>
    <w:rsid w:val="4C407F32"/>
    <w:rsid w:val="4D662722"/>
    <w:rsid w:val="4D8F599C"/>
    <w:rsid w:val="4DB11AF1"/>
    <w:rsid w:val="4DB6576E"/>
    <w:rsid w:val="4DBE65D8"/>
    <w:rsid w:val="4DE33020"/>
    <w:rsid w:val="4E0E01BD"/>
    <w:rsid w:val="4E641005"/>
    <w:rsid w:val="4EC871F2"/>
    <w:rsid w:val="4EDE21F4"/>
    <w:rsid w:val="4EE807D2"/>
    <w:rsid w:val="4F01223F"/>
    <w:rsid w:val="4FA84E3B"/>
    <w:rsid w:val="4FA925BA"/>
    <w:rsid w:val="4FE762F2"/>
    <w:rsid w:val="50247CFC"/>
    <w:rsid w:val="50612EE3"/>
    <w:rsid w:val="50791B88"/>
    <w:rsid w:val="507A165F"/>
    <w:rsid w:val="50B95CBC"/>
    <w:rsid w:val="510B695E"/>
    <w:rsid w:val="51287CB0"/>
    <w:rsid w:val="5157393C"/>
    <w:rsid w:val="51873FC7"/>
    <w:rsid w:val="51AD056B"/>
    <w:rsid w:val="51E162F7"/>
    <w:rsid w:val="52232EAB"/>
    <w:rsid w:val="523E6B8C"/>
    <w:rsid w:val="523F7EFC"/>
    <w:rsid w:val="52C87D6A"/>
    <w:rsid w:val="52F84BE1"/>
    <w:rsid w:val="53AB6BC0"/>
    <w:rsid w:val="53C602A0"/>
    <w:rsid w:val="544C0A5C"/>
    <w:rsid w:val="54565AAB"/>
    <w:rsid w:val="54753C94"/>
    <w:rsid w:val="54812890"/>
    <w:rsid w:val="54847B99"/>
    <w:rsid w:val="54DC1892"/>
    <w:rsid w:val="550D1D89"/>
    <w:rsid w:val="552F788F"/>
    <w:rsid w:val="55AE3E18"/>
    <w:rsid w:val="55BE17D3"/>
    <w:rsid w:val="56710565"/>
    <w:rsid w:val="56AC2C5A"/>
    <w:rsid w:val="57146292"/>
    <w:rsid w:val="57426CF6"/>
    <w:rsid w:val="57831D16"/>
    <w:rsid w:val="57BD28EE"/>
    <w:rsid w:val="57E5155C"/>
    <w:rsid w:val="58120228"/>
    <w:rsid w:val="58583969"/>
    <w:rsid w:val="587D1A4B"/>
    <w:rsid w:val="58854D6C"/>
    <w:rsid w:val="5888593C"/>
    <w:rsid w:val="58B1529E"/>
    <w:rsid w:val="58C5609E"/>
    <w:rsid w:val="592312B5"/>
    <w:rsid w:val="595B2596"/>
    <w:rsid w:val="59674A20"/>
    <w:rsid w:val="59A62413"/>
    <w:rsid w:val="59AC7817"/>
    <w:rsid w:val="59C84B6D"/>
    <w:rsid w:val="5A43757C"/>
    <w:rsid w:val="5AA21CCF"/>
    <w:rsid w:val="5B15391F"/>
    <w:rsid w:val="5B1A4C27"/>
    <w:rsid w:val="5B6655A1"/>
    <w:rsid w:val="5B830869"/>
    <w:rsid w:val="5B9534A2"/>
    <w:rsid w:val="5BAC2FB9"/>
    <w:rsid w:val="5BCE1656"/>
    <w:rsid w:val="5C521693"/>
    <w:rsid w:val="5CBC6096"/>
    <w:rsid w:val="5CEE79D8"/>
    <w:rsid w:val="5D362635"/>
    <w:rsid w:val="5D3D33C9"/>
    <w:rsid w:val="5D4721D8"/>
    <w:rsid w:val="5D4C037D"/>
    <w:rsid w:val="5D9C45F7"/>
    <w:rsid w:val="5DC14CAF"/>
    <w:rsid w:val="5DE97002"/>
    <w:rsid w:val="5E325357"/>
    <w:rsid w:val="5EF61784"/>
    <w:rsid w:val="5EFC1BE5"/>
    <w:rsid w:val="5F702A8E"/>
    <w:rsid w:val="5F946CF7"/>
    <w:rsid w:val="5FB855F8"/>
    <w:rsid w:val="5FB963D4"/>
    <w:rsid w:val="5FDD4A07"/>
    <w:rsid w:val="5FE33B89"/>
    <w:rsid w:val="600654B6"/>
    <w:rsid w:val="601574F4"/>
    <w:rsid w:val="601B1390"/>
    <w:rsid w:val="60334D52"/>
    <w:rsid w:val="60663AC1"/>
    <w:rsid w:val="608618C2"/>
    <w:rsid w:val="60ED3A87"/>
    <w:rsid w:val="61273444"/>
    <w:rsid w:val="61DE55DB"/>
    <w:rsid w:val="62017930"/>
    <w:rsid w:val="624476AA"/>
    <w:rsid w:val="624C2E9C"/>
    <w:rsid w:val="62507307"/>
    <w:rsid w:val="6271473E"/>
    <w:rsid w:val="633B06A6"/>
    <w:rsid w:val="635F1086"/>
    <w:rsid w:val="6392370B"/>
    <w:rsid w:val="63F80320"/>
    <w:rsid w:val="6427640D"/>
    <w:rsid w:val="64387942"/>
    <w:rsid w:val="649D6821"/>
    <w:rsid w:val="64B13AEA"/>
    <w:rsid w:val="650E10B1"/>
    <w:rsid w:val="65101E06"/>
    <w:rsid w:val="65A160AD"/>
    <w:rsid w:val="65A332F0"/>
    <w:rsid w:val="65DD50E8"/>
    <w:rsid w:val="6606235F"/>
    <w:rsid w:val="663A2FAB"/>
    <w:rsid w:val="663F3CD3"/>
    <w:rsid w:val="665440F7"/>
    <w:rsid w:val="669232B5"/>
    <w:rsid w:val="66F7436C"/>
    <w:rsid w:val="67D87F41"/>
    <w:rsid w:val="67F779BB"/>
    <w:rsid w:val="68250890"/>
    <w:rsid w:val="68286CD5"/>
    <w:rsid w:val="6847028A"/>
    <w:rsid w:val="68474E32"/>
    <w:rsid w:val="684A0131"/>
    <w:rsid w:val="684C583D"/>
    <w:rsid w:val="68A64A6B"/>
    <w:rsid w:val="68EB268A"/>
    <w:rsid w:val="697A0D02"/>
    <w:rsid w:val="69AF11EF"/>
    <w:rsid w:val="6A71642B"/>
    <w:rsid w:val="6A9007BA"/>
    <w:rsid w:val="6AA86ADF"/>
    <w:rsid w:val="6B541075"/>
    <w:rsid w:val="6B595D07"/>
    <w:rsid w:val="6B696CEE"/>
    <w:rsid w:val="6B7E7DFC"/>
    <w:rsid w:val="6BC754FF"/>
    <w:rsid w:val="6BD90173"/>
    <w:rsid w:val="6BE0108D"/>
    <w:rsid w:val="6BEF7318"/>
    <w:rsid w:val="6C3B4925"/>
    <w:rsid w:val="6C694C17"/>
    <w:rsid w:val="6CA92C65"/>
    <w:rsid w:val="6CB318A6"/>
    <w:rsid w:val="6D3B1537"/>
    <w:rsid w:val="6D541EE8"/>
    <w:rsid w:val="6DC845E8"/>
    <w:rsid w:val="6E012917"/>
    <w:rsid w:val="6E1E03BF"/>
    <w:rsid w:val="6EB44EC6"/>
    <w:rsid w:val="6F0901DA"/>
    <w:rsid w:val="6F2A1E5B"/>
    <w:rsid w:val="6F4D153E"/>
    <w:rsid w:val="6F6D4AEA"/>
    <w:rsid w:val="6FA52D57"/>
    <w:rsid w:val="6FC61C56"/>
    <w:rsid w:val="6FCE0167"/>
    <w:rsid w:val="6FF121B6"/>
    <w:rsid w:val="70037707"/>
    <w:rsid w:val="70072C92"/>
    <w:rsid w:val="70170508"/>
    <w:rsid w:val="702F046D"/>
    <w:rsid w:val="705E7D2A"/>
    <w:rsid w:val="70CC5B80"/>
    <w:rsid w:val="70F32CAD"/>
    <w:rsid w:val="71274966"/>
    <w:rsid w:val="713D22F9"/>
    <w:rsid w:val="71D30FC1"/>
    <w:rsid w:val="71E90E33"/>
    <w:rsid w:val="722D070A"/>
    <w:rsid w:val="72642017"/>
    <w:rsid w:val="72BA4EAE"/>
    <w:rsid w:val="72C76733"/>
    <w:rsid w:val="72CA28DE"/>
    <w:rsid w:val="73543621"/>
    <w:rsid w:val="738A7AE4"/>
    <w:rsid w:val="73952B92"/>
    <w:rsid w:val="73D74764"/>
    <w:rsid w:val="73E35587"/>
    <w:rsid w:val="73F00AE7"/>
    <w:rsid w:val="74474C51"/>
    <w:rsid w:val="746B3032"/>
    <w:rsid w:val="750021E8"/>
    <w:rsid w:val="75051C17"/>
    <w:rsid w:val="754C76C3"/>
    <w:rsid w:val="75897BE7"/>
    <w:rsid w:val="75AB0AC1"/>
    <w:rsid w:val="75F30215"/>
    <w:rsid w:val="767C5747"/>
    <w:rsid w:val="76891AE2"/>
    <w:rsid w:val="76911042"/>
    <w:rsid w:val="76B06289"/>
    <w:rsid w:val="76B9476D"/>
    <w:rsid w:val="76E811EB"/>
    <w:rsid w:val="77063558"/>
    <w:rsid w:val="77300951"/>
    <w:rsid w:val="77957315"/>
    <w:rsid w:val="77CB4F5C"/>
    <w:rsid w:val="77ED4CDC"/>
    <w:rsid w:val="77ED54FD"/>
    <w:rsid w:val="77FA21BB"/>
    <w:rsid w:val="7812095F"/>
    <w:rsid w:val="78183992"/>
    <w:rsid w:val="7821718A"/>
    <w:rsid w:val="78924F37"/>
    <w:rsid w:val="78C800F7"/>
    <w:rsid w:val="78CF1516"/>
    <w:rsid w:val="79560DEA"/>
    <w:rsid w:val="796B3E8A"/>
    <w:rsid w:val="79E45ECA"/>
    <w:rsid w:val="7A5C2A9E"/>
    <w:rsid w:val="7B2F1ECC"/>
    <w:rsid w:val="7BFA1AB7"/>
    <w:rsid w:val="7C235C4B"/>
    <w:rsid w:val="7C2E6AB7"/>
    <w:rsid w:val="7C7A2276"/>
    <w:rsid w:val="7CD3154B"/>
    <w:rsid w:val="7D854A7F"/>
    <w:rsid w:val="7E21796E"/>
    <w:rsid w:val="7E56365B"/>
    <w:rsid w:val="7E760918"/>
    <w:rsid w:val="7E8759FE"/>
    <w:rsid w:val="7ECF7258"/>
    <w:rsid w:val="7F677E0E"/>
    <w:rsid w:val="7F743E06"/>
    <w:rsid w:val="7F7E45A4"/>
    <w:rsid w:val="7FAF5516"/>
    <w:rsid w:val="7FBE66F9"/>
    <w:rsid w:val="7FC410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9"/>
    <w:pPr>
      <w:keepNext/>
      <w:keepLines/>
      <w:widowControl w:val="0"/>
      <w:numPr>
        <w:ilvl w:val="0"/>
        <w:numId w:val="1"/>
      </w:numPr>
      <w:adjustRightInd w:val="0"/>
      <w:spacing w:before="120" w:line="360" w:lineRule="auto"/>
      <w:jc w:val="both"/>
      <w:textAlignment w:val="baseline"/>
      <w:outlineLvl w:val="0"/>
    </w:pPr>
    <w:rPr>
      <w:rFonts w:ascii="Times New Roman" w:hAnsi="Times New Roman" w:eastAsia="黑体" w:cs="Times New Roman"/>
      <w:b/>
      <w:kern w:val="44"/>
      <w:sz w:val="28"/>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5">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2"/>
      </w:numPr>
    </w:pPr>
  </w:style>
  <w:style w:type="paragraph" w:styleId="7">
    <w:name w:val="Normal Indent"/>
    <w:basedOn w:val="1"/>
    <w:qFormat/>
    <w:uiPriority w:val="99"/>
    <w:pPr>
      <w:ind w:firstLine="420"/>
    </w:pPr>
    <w:rPr>
      <w:szCs w:val="20"/>
    </w:rPr>
  </w:style>
  <w:style w:type="paragraph" w:styleId="8">
    <w:name w:val="annotation text"/>
    <w:basedOn w:val="1"/>
    <w:qFormat/>
    <w:uiPriority w:val="99"/>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next w:val="11"/>
    <w:unhideWhenUsed/>
    <w:qFormat/>
    <w:uiPriority w:val="0"/>
    <w:pPr>
      <w:spacing w:after="120"/>
    </w:pPr>
  </w:style>
  <w:style w:type="paragraph" w:styleId="11">
    <w:name w:val="Title"/>
    <w:basedOn w:val="1"/>
    <w:next w:val="1"/>
    <w:qFormat/>
    <w:uiPriority w:val="0"/>
    <w:pPr>
      <w:spacing w:before="60" w:after="120" w:line="560" w:lineRule="exact"/>
      <w:jc w:val="center"/>
      <w:outlineLvl w:val="0"/>
    </w:pPr>
    <w:rPr>
      <w:rFonts w:eastAsia="方正小标宋简体"/>
      <w:bCs/>
      <w:sz w:val="44"/>
      <w:szCs w:val="32"/>
    </w:r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next w:val="1"/>
    <w:qFormat/>
    <w:uiPriority w:val="0"/>
    <w:pPr>
      <w:widowControl w:val="0"/>
      <w:jc w:val="both"/>
    </w:pPr>
    <w:rPr>
      <w:rFonts w:ascii="宋体" w:hAnsi="Courier New" w:eastAsia="宋体" w:cs="Times New Roman"/>
      <w:kern w:val="2"/>
      <w:sz w:val="21"/>
      <w:lang w:val="en-US" w:eastAsia="zh-CN" w:bidi="ar-SA"/>
    </w:rPr>
  </w:style>
  <w:style w:type="paragraph" w:styleId="15">
    <w:name w:val="footer"/>
    <w:basedOn w:val="1"/>
    <w:next w:val="1"/>
    <w:qFormat/>
    <w:uiPriority w:val="0"/>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16">
    <w:name w:val="envelope return"/>
    <w:basedOn w:val="1"/>
    <w:qFormat/>
    <w:uiPriority w:val="0"/>
    <w:pPr>
      <w:adjustRightInd w:val="0"/>
      <w:snapToGrid w:val="0"/>
      <w:spacing w:line="360" w:lineRule="atLeast"/>
      <w:ind w:firstLine="640" w:firstLineChars="200"/>
    </w:pPr>
    <w:rPr>
      <w:rFonts w:ascii="Arial" w:hAnsi="Arial"/>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styleId="20">
    <w:name w:val="Body Text First Indent"/>
    <w:basedOn w:val="10"/>
    <w:qFormat/>
    <w:uiPriority w:val="0"/>
    <w:pPr>
      <w:spacing w:after="120" w:line="240" w:lineRule="auto"/>
      <w:ind w:firstLine="420" w:firstLineChars="100"/>
    </w:pPr>
    <w:rPr>
      <w:rFonts w:ascii="Times New Roman" w:hAnsi="Times New Roman" w:eastAsia="宋体" w:cs="Times New Roman"/>
      <w:sz w:val="21"/>
    </w:rPr>
  </w:style>
  <w:style w:type="paragraph" w:styleId="21">
    <w:name w:val="Body Text First Indent 2"/>
    <w:basedOn w:val="12"/>
    <w:next w:val="1"/>
    <w:qFormat/>
    <w:uiPriority w:val="0"/>
    <w:pPr>
      <w:spacing w:line="200" w:lineRule="exact"/>
      <w:ind w:firstLine="420" w:firstLineChars="200"/>
    </w:pPr>
    <w:rPr>
      <w:rFonts w:ascii="宋体" w:hAnsi="Courier New" w:eastAsia="宋体"/>
      <w:spacing w:val="-4"/>
      <w:sz w:val="18"/>
    </w:rPr>
  </w:style>
  <w:style w:type="table" w:styleId="23">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character" w:styleId="25">
    <w:name w:val="Hyperlink"/>
    <w:unhideWhenUsed/>
    <w:qFormat/>
    <w:uiPriority w:val="99"/>
    <w:rPr>
      <w:color w:val="0000FF"/>
      <w:u w:val="single"/>
    </w:rPr>
  </w:style>
  <w:style w:type="character" w:styleId="26">
    <w:name w:val="annotation reference"/>
    <w:qFormat/>
    <w:uiPriority w:val="0"/>
    <w:rPr>
      <w:sz w:val="21"/>
      <w:szCs w:val="21"/>
    </w:rPr>
  </w:style>
  <w:style w:type="paragraph" w:customStyle="1" w:styleId="27">
    <w:name w:val="表格文字"/>
    <w:basedOn w:val="28"/>
    <w:next w:val="10"/>
    <w:qFormat/>
    <w:uiPriority w:val="0"/>
    <w:pPr>
      <w:widowControl w:val="0"/>
      <w:spacing w:before="25" w:after="25"/>
    </w:pPr>
    <w:rPr>
      <w:rFonts w:ascii="Times New Roman" w:hAnsi="Times New Roman" w:eastAsia="宋体" w:cs="Times New Roman"/>
      <w:bCs/>
      <w:spacing w:val="10"/>
      <w:sz w:val="24"/>
      <w:lang w:val="en-US" w:eastAsia="zh-CN" w:bidi="ar-SA"/>
    </w:rPr>
  </w:style>
  <w:style w:type="paragraph" w:customStyle="1" w:styleId="28">
    <w:name w:val="正文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9">
    <w:name w:val="_Style 1"/>
    <w:qFormat/>
    <w:uiPriority w:val="0"/>
    <w:pPr>
      <w:widowControl w:val="0"/>
      <w:ind w:firstLine="420" w:firstLineChars="200"/>
      <w:jc w:val="both"/>
    </w:pPr>
    <w:rPr>
      <w:rFonts w:ascii="Times New Roman" w:hAnsi="Times New Roman" w:eastAsia="宋体" w:cs="Times New Roman"/>
      <w:kern w:val="2"/>
      <w:sz w:val="21"/>
      <w:lang w:val="en-US" w:eastAsia="zh-CN" w:bidi="ar-SA"/>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1">
    <w:name w:val="List Paragraph"/>
    <w:basedOn w:val="1"/>
    <w:qFormat/>
    <w:uiPriority w:val="99"/>
    <w:pPr>
      <w:ind w:firstLine="420" w:firstLineChars="200"/>
    </w:pPr>
  </w:style>
  <w:style w:type="paragraph" w:customStyle="1" w:styleId="32">
    <w:name w:val="TOC 标题1"/>
    <w:next w:val="1"/>
    <w:qFormat/>
    <w:uiPriority w:val="0"/>
    <w:pPr>
      <w:keepNext/>
      <w:keepLines/>
      <w:widowControl w:val="0"/>
      <w:tabs>
        <w:tab w:val="left" w:pos="360"/>
      </w:tabs>
      <w:adjustRightInd w:val="0"/>
      <w:spacing w:before="120" w:line="360" w:lineRule="auto"/>
      <w:ind w:left="284" w:hanging="284"/>
      <w:jc w:val="both"/>
      <w:textAlignment w:val="baseline"/>
    </w:pPr>
    <w:rPr>
      <w:rFonts w:ascii="Calibri" w:hAnsi="Calibri" w:eastAsia="黑体" w:cs="Times New Roman"/>
      <w:b/>
      <w:kern w:val="44"/>
      <w:sz w:val="28"/>
      <w:lang w:val="en-US" w:eastAsia="zh-CN" w:bidi="ar-SA"/>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35">
    <w:name w:val="NormalCharacter"/>
    <w:qFormat/>
    <w:uiPriority w:val="0"/>
  </w:style>
  <w:style w:type="paragraph" w:customStyle="1" w:styleId="36">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2"/>
    <w:basedOn w:val="1"/>
    <w:qFormat/>
    <w:uiPriority w:val="0"/>
    <w:pPr>
      <w:adjustRightInd w:val="0"/>
      <w:spacing w:before="156" w:line="360" w:lineRule="auto"/>
      <w:ind w:firstLine="510" w:firstLineChars="200"/>
    </w:pPr>
    <w:rPr>
      <w:sz w:val="24"/>
      <w:szCs w:val="20"/>
    </w:rPr>
  </w:style>
  <w:style w:type="character" w:customStyle="1" w:styleId="38">
    <w:name w:val="fontstyle01"/>
    <w:basedOn w:val="24"/>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62" textRotate="1"/>
    <customShpInfo spid="_x0000_s1025"/>
    <customShpInfo spid="_x0000_s1051" textRotate="1"/>
    <customShpInfo spid="_x0000_s1050"/>
    <customShpInfo spid="_x0000_s1052" textRotate="1"/>
    <customShpInfo spid="_x0000_s1066" textRotate="1"/>
    <customShpInfo spid="_x0000_s1063" textRotate="1"/>
    <customShpInfo spid="_x0000_s1064" textRotate="1"/>
    <customShpInfo spid="_x0000_s1065" textRotate="1"/>
    <customShpInfo spid="_x0000_s1055" textRotate="1"/>
    <customShpInfo spid="_x0000_s1056" textRotate="1"/>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77</Pages>
  <Words>10477</Words>
  <Characters>11312</Characters>
  <Lines>1</Lines>
  <Paragraphs>1</Paragraphs>
  <TotalTime>38</TotalTime>
  <ScaleCrop>false</ScaleCrop>
  <LinksUpToDate>false</LinksUpToDate>
  <CharactersWithSpaces>11460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··俊俊··</cp:lastModifiedBy>
  <cp:lastPrinted>2025-12-11T02:58:00Z</cp:lastPrinted>
  <dcterms:modified xsi:type="dcterms:W3CDTF">2025-12-29T09:46:47Z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A3A357AD52B3459B9D3A3EBE2F28A08E_13</vt:lpwstr>
  </property>
  <property fmtid="{D5CDD505-2E9C-101B-9397-08002B2CF9AE}" pid="4" name="KSOTemplateDocerSaveRecord">
    <vt:lpwstr>eyJoZGlkIjoiZTM1MTBjMzZkNWU2ZjM3ZGM0MzZjY2MyNjZkZDZhYTYiLCJ1c2VySWQiOiIyMzM4NTQ4NTEifQ==</vt:lpwstr>
  </property>
</Properties>
</file>